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986C8">
      <w:pPr>
        <w:pBdr>
          <w:top w:val="none" w:color="auto" w:sz="0" w:space="1"/>
          <w:left w:val="none" w:color="auto" w:sz="0" w:space="4"/>
          <w:bottom w:val="none" w:color="auto" w:sz="0" w:space="1"/>
          <w:right w:val="none" w:color="auto" w:sz="0" w:space="4"/>
          <w:between w:val="none" w:color="auto" w:sz="0" w:space="0"/>
        </w:pBdr>
        <w:spacing w:line="360" w:lineRule="auto"/>
        <w:jc w:val="right"/>
        <w:rPr>
          <w:rFonts w:hint="eastAsia" w:ascii="宋体" w:hAnsi="宋体" w:eastAsia="宋体" w:cs="宋体"/>
          <w:b/>
          <w:color w:val="auto"/>
          <w:sz w:val="28"/>
          <w:szCs w:val="28"/>
        </w:rPr>
      </w:pPr>
      <w:bookmarkStart w:id="161" w:name="_GoBack"/>
      <w:bookmarkEnd w:id="161"/>
      <w:r>
        <w:rPr>
          <w:rFonts w:hint="eastAsia" w:ascii="宋体" w:hAnsi="宋体" w:eastAsia="宋体" w:cs="宋体"/>
          <w:b/>
          <w:color w:val="auto"/>
          <w:sz w:val="28"/>
          <w:szCs w:val="28"/>
        </w:rPr>
        <w:drawing>
          <wp:anchor distT="0" distB="0" distL="114300" distR="114300" simplePos="0" relativeHeight="251661312" behindDoc="1" locked="0" layoutInCell="1" allowOverlap="1">
            <wp:simplePos x="0" y="0"/>
            <wp:positionH relativeFrom="column">
              <wp:posOffset>-74930</wp:posOffset>
            </wp:positionH>
            <wp:positionV relativeFrom="paragraph">
              <wp:posOffset>-259715</wp:posOffset>
            </wp:positionV>
            <wp:extent cx="1390650" cy="1511300"/>
            <wp:effectExtent l="0" t="0" r="0" b="12700"/>
            <wp:wrapTight wrapText="bothSides">
              <wp:wrapPolygon>
                <wp:start x="0" y="0"/>
                <wp:lineTo x="0" y="21237"/>
                <wp:lineTo x="21304" y="21237"/>
                <wp:lineTo x="21304" y="0"/>
                <wp:lineTo x="0" y="0"/>
              </wp:wrapPolygon>
            </wp:wrapTight>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pic:cNvPicPr>
                  </pic:nvPicPr>
                  <pic:blipFill>
                    <a:blip r:embed="rId7"/>
                    <a:stretch>
                      <a:fillRect/>
                    </a:stretch>
                  </pic:blipFill>
                  <pic:spPr>
                    <a:xfrm>
                      <a:off x="0" y="0"/>
                      <a:ext cx="1390650" cy="1511300"/>
                    </a:xfrm>
                    <a:prstGeom prst="rect">
                      <a:avLst/>
                    </a:prstGeom>
                  </pic:spPr>
                </pic:pic>
              </a:graphicData>
            </a:graphic>
          </wp:anchor>
        </w:drawing>
      </w: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YJGHCG-2026-002</w:t>
      </w:r>
      <w:r>
        <w:rPr>
          <w:rFonts w:hint="eastAsia" w:ascii="宋体" w:hAnsi="宋体" w:eastAsia="宋体" w:cs="宋体"/>
          <w:b/>
          <w:color w:val="auto"/>
          <w:sz w:val="28"/>
          <w:szCs w:val="28"/>
        </w:rPr>
        <w:t xml:space="preserve">                   </w:t>
      </w:r>
    </w:p>
    <w:p w14:paraId="57EB3669">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color w:val="auto"/>
          <w:kern w:val="0"/>
          <w:sz w:val="24"/>
          <w:lang w:eastAsia="zh-CN"/>
        </w:rPr>
      </w:pPr>
    </w:p>
    <w:p w14:paraId="7E8450C3">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78D96E8C">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0C410D58">
      <w:pPr>
        <w:pStyle w:val="21"/>
        <w:pBdr>
          <w:top w:val="none" w:color="auto" w:sz="0" w:space="1"/>
          <w:left w:val="none" w:color="auto" w:sz="0" w:space="4"/>
          <w:bottom w:val="none" w:color="auto" w:sz="0" w:space="1"/>
          <w:right w:val="none" w:color="auto" w:sz="0" w:space="4"/>
          <w:between w:val="none" w:color="auto" w:sz="0" w:space="0"/>
        </w:pBdr>
        <w:ind w:firstLine="240"/>
        <w:rPr>
          <w:rFonts w:hint="eastAsia" w:ascii="宋体" w:hAnsi="宋体" w:eastAsia="宋体" w:cs="宋体"/>
          <w:color w:val="auto"/>
          <w:kern w:val="0"/>
          <w:sz w:val="24"/>
        </w:rPr>
      </w:pPr>
    </w:p>
    <w:p w14:paraId="3506AA62">
      <w:pPr>
        <w:pStyle w:val="11"/>
        <w:rPr>
          <w:rFonts w:hint="eastAsia"/>
          <w:color w:val="auto"/>
        </w:rPr>
      </w:pPr>
    </w:p>
    <w:p w14:paraId="14B85461">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pacing w:val="0"/>
          <w:w w:val="100"/>
          <w:sz w:val="56"/>
          <w:szCs w:val="56"/>
          <w:lang w:val="en-US" w:eastAsia="zh-CN"/>
        </w:rPr>
      </w:pPr>
      <w:r>
        <w:rPr>
          <w:rFonts w:hint="eastAsia" w:ascii="宋体" w:hAnsi="宋体" w:cs="宋体"/>
          <w:b/>
          <w:color w:val="auto"/>
          <w:spacing w:val="0"/>
          <w:w w:val="100"/>
          <w:sz w:val="56"/>
          <w:szCs w:val="56"/>
          <w:lang w:val="en-US" w:eastAsia="zh-CN"/>
        </w:rPr>
        <w:t>安康职业技术学院运动场音响设备</w:t>
      </w:r>
    </w:p>
    <w:p w14:paraId="695265EB">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w w:val="100"/>
          <w:sz w:val="20"/>
          <w:szCs w:val="22"/>
          <w:lang w:val="en-US"/>
        </w:rPr>
      </w:pPr>
      <w:r>
        <w:rPr>
          <w:rFonts w:hint="eastAsia" w:ascii="宋体" w:hAnsi="宋体" w:cs="宋体"/>
          <w:b/>
          <w:color w:val="auto"/>
          <w:spacing w:val="0"/>
          <w:w w:val="100"/>
          <w:sz w:val="56"/>
          <w:szCs w:val="56"/>
          <w:lang w:val="en-US" w:eastAsia="zh-CN"/>
        </w:rPr>
        <w:t>采购项目</w:t>
      </w:r>
    </w:p>
    <w:p w14:paraId="5849E194">
      <w:pPr>
        <w:pStyle w:val="3"/>
        <w:rPr>
          <w:rFonts w:hint="eastAsia" w:ascii="宋体" w:hAnsi="宋体" w:eastAsia="宋体" w:cs="宋体"/>
          <w:b/>
          <w:color w:val="auto"/>
          <w:sz w:val="84"/>
          <w:szCs w:val="84"/>
        </w:rPr>
      </w:pPr>
    </w:p>
    <w:p w14:paraId="1071D643">
      <w:pPr>
        <w:rPr>
          <w:rFonts w:hint="eastAsia" w:ascii="宋体" w:hAnsi="宋体" w:eastAsia="宋体" w:cs="宋体"/>
          <w:color w:val="auto"/>
        </w:rPr>
      </w:pPr>
    </w:p>
    <w:p w14:paraId="0F1EE9DB">
      <w:pPr>
        <w:rPr>
          <w:rFonts w:hint="eastAsia" w:ascii="宋体" w:hAnsi="宋体" w:eastAsia="宋体" w:cs="宋体"/>
          <w:color w:val="auto"/>
        </w:rPr>
      </w:pPr>
    </w:p>
    <w:p w14:paraId="2B4A35A9">
      <w:pPr>
        <w:rPr>
          <w:rFonts w:hint="eastAsia" w:ascii="宋体" w:hAnsi="宋体" w:eastAsia="宋体" w:cs="宋体"/>
          <w:color w:val="auto"/>
        </w:rPr>
      </w:pPr>
    </w:p>
    <w:p w14:paraId="037CF761">
      <w:pPr>
        <w:pStyle w:val="9"/>
        <w:rPr>
          <w:rFonts w:hint="eastAsia" w:ascii="宋体" w:hAnsi="宋体" w:eastAsia="宋体" w:cs="宋体"/>
          <w:color w:val="auto"/>
        </w:rPr>
      </w:pPr>
    </w:p>
    <w:p w14:paraId="411F68D9">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84"/>
          <w:szCs w:val="84"/>
        </w:rPr>
        <w:t>竞争性</w:t>
      </w:r>
      <w:r>
        <w:rPr>
          <w:rFonts w:hint="eastAsia" w:ascii="宋体" w:hAnsi="宋体" w:cs="宋体"/>
          <w:b/>
          <w:color w:val="auto"/>
          <w:sz w:val="84"/>
          <w:szCs w:val="84"/>
          <w:lang w:eastAsia="zh-CN"/>
        </w:rPr>
        <w:t>谈判</w:t>
      </w:r>
      <w:r>
        <w:rPr>
          <w:rFonts w:hint="eastAsia" w:ascii="宋体" w:hAnsi="宋体" w:eastAsia="宋体" w:cs="宋体"/>
          <w:b/>
          <w:color w:val="auto"/>
          <w:sz w:val="84"/>
          <w:szCs w:val="84"/>
        </w:rPr>
        <w:t>文件</w:t>
      </w:r>
    </w:p>
    <w:p w14:paraId="4E712679">
      <w:pPr>
        <w:pBdr>
          <w:top w:val="none" w:color="auto" w:sz="0" w:space="1"/>
          <w:left w:val="none" w:color="auto" w:sz="0" w:space="4"/>
          <w:bottom w:val="none" w:color="auto" w:sz="0" w:space="1"/>
          <w:right w:val="none" w:color="auto" w:sz="0" w:space="4"/>
          <w:between w:val="none" w:color="auto" w:sz="0" w:space="0"/>
        </w:pBdr>
        <w:spacing w:line="360" w:lineRule="auto"/>
        <w:rPr>
          <w:rFonts w:hint="eastAsia" w:ascii="宋体" w:hAnsi="宋体" w:eastAsia="宋体" w:cs="宋体"/>
          <w:b/>
          <w:color w:val="auto"/>
          <w:sz w:val="44"/>
          <w:szCs w:val="44"/>
        </w:rPr>
      </w:pPr>
    </w:p>
    <w:p w14:paraId="757E0A2C">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r>
        <w:rPr>
          <w:sz w:val="32"/>
        </w:rPr>
        <w:pict>
          <v:shape id="_x0000_s2050" o:spid="_x0000_s2050" o:spt="201" type="#_x0000_t201" style="position:absolute;left:0pt;margin-left:278.3pt;margin-top:554.8pt;height:120pt;width:120pt;mso-position-horizontal-relative:page;mso-position-vertical-relative:page;z-index:251660288;mso-width-relative:page;mso-height-relative:page;" o:ole="t" filled="f" o:preferrelative="t" stroked="f" coordsize="21600,21600">
            <v:path/>
            <v:fill on="f" focussize="0,0"/>
            <v:stroke on="f"/>
            <v:imagedata r:id="rId9" o:title=""/>
            <o:lock v:ext="edit" aspectratio="f"/>
            <w10:anchorlock/>
          </v:shape>
          <w:control r:id="rId8" w:name="SecSignControl1" w:shapeid="_x0000_s2050"/>
        </w:pict>
      </w:r>
    </w:p>
    <w:p w14:paraId="7A4C0D93">
      <w:pPr>
        <w:pStyle w:val="15"/>
        <w:rPr>
          <w:rFonts w:hint="eastAsia" w:ascii="宋体" w:hAnsi="宋体" w:eastAsia="宋体" w:cs="宋体"/>
          <w:b/>
          <w:color w:val="auto"/>
          <w:sz w:val="32"/>
          <w:szCs w:val="32"/>
        </w:rPr>
      </w:pPr>
    </w:p>
    <w:p w14:paraId="4D50A04D">
      <w:pPr>
        <w:pBdr>
          <w:top w:val="none" w:color="auto" w:sz="0" w:space="1"/>
          <w:left w:val="none" w:color="auto" w:sz="0" w:space="4"/>
          <w:bottom w:val="none" w:color="auto" w:sz="0" w:space="1"/>
          <w:right w:val="none" w:color="auto" w:sz="0" w:space="4"/>
          <w:between w:val="none" w:color="auto" w:sz="0" w:space="0"/>
        </w:pBdr>
        <w:spacing w:line="360" w:lineRule="auto"/>
        <w:jc w:val="center"/>
        <w:rPr>
          <w:rFonts w:hint="eastAsia" w:ascii="宋体" w:hAnsi="宋体" w:eastAsia="宋体" w:cs="宋体"/>
          <w:b/>
          <w:color w:val="auto"/>
          <w:sz w:val="32"/>
          <w:szCs w:val="32"/>
        </w:rPr>
      </w:pPr>
    </w:p>
    <w:p w14:paraId="3279CB42">
      <w:pPr>
        <w:spacing w:line="720" w:lineRule="auto"/>
        <w:ind w:firstLine="630" w:firstLineChars="300"/>
        <w:rPr>
          <w:rFonts w:hint="eastAsia" w:ascii="宋体" w:hAnsi="宋体" w:eastAsia="宋体" w:cs="宋体"/>
          <w:b/>
          <w:color w:val="auto"/>
          <w:sz w:val="32"/>
          <w:szCs w:val="32"/>
          <w:u w:val="none"/>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3816985</wp:posOffset>
            </wp:positionH>
            <wp:positionV relativeFrom="paragraph">
              <wp:posOffset>392430</wp:posOffset>
            </wp:positionV>
            <wp:extent cx="1901825" cy="1810385"/>
            <wp:effectExtent l="0" t="0" r="0" b="0"/>
            <wp:wrapNone/>
            <wp:docPr id="7" name="图片 7" descr="1602755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755029(1)"/>
                    <pic:cNvPicPr>
                      <a:picLocks noChangeAspect="1"/>
                    </pic:cNvPicPr>
                  </pic:nvPicPr>
                  <pic:blipFill>
                    <a:blip r:embed="rId10"/>
                    <a:stretch>
                      <a:fillRect/>
                    </a:stretch>
                  </pic:blipFill>
                  <pic:spPr>
                    <a:xfrm>
                      <a:off x="0" y="0"/>
                      <a:ext cx="1901825" cy="1810385"/>
                    </a:xfrm>
                    <a:prstGeom prst="rect">
                      <a:avLst/>
                    </a:prstGeom>
                  </pic:spPr>
                </pic:pic>
              </a:graphicData>
            </a:graphic>
          </wp:anchor>
        </w:drawing>
      </w:r>
      <w:r>
        <w:rPr>
          <w:rFonts w:hint="eastAsia" w:ascii="宋体" w:hAnsi="宋体" w:eastAsia="宋体" w:cs="宋体"/>
          <w:b/>
          <w:color w:val="auto"/>
          <w:sz w:val="32"/>
          <w:szCs w:val="32"/>
          <w:u w:val="none"/>
        </w:rPr>
        <w:t>采   购   人：</w:t>
      </w:r>
      <w:r>
        <w:rPr>
          <w:rFonts w:hint="eastAsia" w:ascii="宋体" w:hAnsi="宋体" w:eastAsia="宋体" w:cs="宋体"/>
          <w:b/>
          <w:bCs w:val="0"/>
          <w:color w:val="auto"/>
          <w:sz w:val="32"/>
          <w:szCs w:val="32"/>
          <w:u w:val="single"/>
        </w:rPr>
        <w:t xml:space="preserve">   </w:t>
      </w:r>
      <w:r>
        <w:rPr>
          <w:rFonts w:hint="eastAsia" w:hAnsi="宋体" w:cs="宋体"/>
          <w:b/>
          <w:bCs w:val="0"/>
          <w:color w:val="auto"/>
          <w:sz w:val="32"/>
          <w:szCs w:val="32"/>
          <w:u w:val="single"/>
          <w:lang w:val="en-US" w:eastAsia="zh-CN"/>
        </w:rPr>
        <w:t xml:space="preserve">  </w:t>
      </w:r>
      <w:r>
        <w:rPr>
          <w:rFonts w:hint="eastAsia" w:hAnsi="宋体" w:cs="宋体"/>
          <w:b/>
          <w:bCs w:val="0"/>
          <w:color w:val="auto"/>
          <w:sz w:val="32"/>
          <w:szCs w:val="32"/>
          <w:u w:val="single"/>
          <w:lang w:eastAsia="zh-CN"/>
        </w:rPr>
        <w:t>安康职业技术学院</w:t>
      </w:r>
      <w:r>
        <w:rPr>
          <w:rFonts w:hint="eastAsia" w:ascii="宋体" w:hAnsi="宋体" w:eastAsia="宋体" w:cs="宋体"/>
          <w:b/>
          <w:bCs w:val="0"/>
          <w:color w:val="auto"/>
          <w:sz w:val="32"/>
          <w:szCs w:val="32"/>
          <w:u w:val="single"/>
        </w:rPr>
        <w:t xml:space="preserve"> </w:t>
      </w:r>
      <w:r>
        <w:rPr>
          <w:rFonts w:hint="eastAsia" w:ascii="宋体" w:hAnsi="宋体" w:cs="宋体"/>
          <w:b/>
          <w:bCs w:val="0"/>
          <w:color w:val="auto"/>
          <w:sz w:val="32"/>
          <w:szCs w:val="32"/>
          <w:u w:val="single"/>
          <w:lang w:val="en-US" w:eastAsia="zh-CN"/>
        </w:rPr>
        <w:t xml:space="preserve">       </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p>
    <w:p w14:paraId="5C89AD3B">
      <w:pPr>
        <w:spacing w:line="720" w:lineRule="auto"/>
        <w:ind w:firstLine="643" w:firstLineChars="200"/>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采购代理机构：</w:t>
      </w:r>
      <w:r>
        <w:rPr>
          <w:rFonts w:hint="eastAsia" w:ascii="宋体" w:hAnsi="宋体" w:eastAsia="宋体" w:cs="宋体"/>
          <w:b/>
          <w:bCs w:val="0"/>
          <w:color w:val="auto"/>
          <w:sz w:val="32"/>
          <w:szCs w:val="32"/>
          <w:u w:val="thick"/>
        </w:rPr>
        <w:t xml:space="preserve"> 陕西悦嘉冠宏项目管理有限公司</w:t>
      </w:r>
      <w:r>
        <w:rPr>
          <w:rFonts w:hint="eastAsia" w:ascii="宋体" w:hAnsi="宋体" w:cs="宋体"/>
          <w:b/>
          <w:bCs w:val="0"/>
          <w:color w:val="auto"/>
          <w:sz w:val="32"/>
          <w:szCs w:val="32"/>
          <w:u w:val="none"/>
          <w:lang w:eastAsia="zh-CN"/>
        </w:rPr>
        <w:t>（</w:t>
      </w:r>
      <w:r>
        <w:rPr>
          <w:rFonts w:hint="eastAsia" w:ascii="宋体" w:hAnsi="宋体" w:cs="宋体"/>
          <w:b/>
          <w:bCs w:val="0"/>
          <w:color w:val="auto"/>
          <w:sz w:val="32"/>
          <w:szCs w:val="32"/>
          <w:u w:val="none"/>
          <w:lang w:val="en-US" w:eastAsia="zh-CN"/>
        </w:rPr>
        <w:t>盖章</w:t>
      </w:r>
      <w:r>
        <w:rPr>
          <w:rFonts w:hint="eastAsia" w:ascii="宋体" w:hAnsi="宋体" w:cs="宋体"/>
          <w:b/>
          <w:bCs w:val="0"/>
          <w:color w:val="auto"/>
          <w:sz w:val="32"/>
          <w:szCs w:val="32"/>
          <w:u w:val="none"/>
          <w:lang w:eastAsia="zh-CN"/>
        </w:rPr>
        <w:t>）</w:t>
      </w:r>
      <w:r>
        <w:rPr>
          <w:rFonts w:hint="eastAsia" w:ascii="宋体" w:hAnsi="宋体" w:eastAsia="宋体" w:cs="宋体"/>
          <w:b/>
          <w:bCs w:val="0"/>
          <w:color w:val="auto"/>
          <w:sz w:val="32"/>
          <w:szCs w:val="32"/>
          <w:u w:val="none"/>
          <w:lang w:val="en-US" w:eastAsia="zh-CN"/>
        </w:rPr>
        <w:t xml:space="preserve"> </w:t>
      </w:r>
      <w:r>
        <w:rPr>
          <w:rFonts w:hint="eastAsia" w:ascii="宋体" w:hAnsi="宋体" w:eastAsia="宋体" w:cs="宋体"/>
          <w:b/>
          <w:color w:val="auto"/>
          <w:sz w:val="32"/>
          <w:szCs w:val="32"/>
          <w:u w:val="none"/>
        </w:rPr>
        <w:t xml:space="preserve">  </w:t>
      </w:r>
    </w:p>
    <w:p w14:paraId="6BEDD5E1">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0"/>
        <w:rPr>
          <w:rFonts w:hint="eastAsia" w:ascii="宋体" w:hAnsi="宋体" w:cs="宋体"/>
          <w:b/>
          <w:color w:val="auto"/>
          <w:sz w:val="32"/>
          <w:szCs w:val="32"/>
          <w:u w:val="thick"/>
          <w:lang w:val="en-US" w:eastAsia="zh-CN"/>
        </w:rPr>
      </w:pPr>
      <w:r>
        <w:rPr>
          <w:rFonts w:hint="eastAsia" w:ascii="宋体" w:hAnsi="宋体" w:eastAsia="宋体" w:cs="宋体"/>
          <w:b/>
          <w:color w:val="auto"/>
          <w:sz w:val="32"/>
          <w:szCs w:val="32"/>
          <w:u w:val="none"/>
        </w:rPr>
        <w:t>时        间：</w:t>
      </w:r>
      <w:r>
        <w:rPr>
          <w:rFonts w:hint="eastAsia" w:ascii="宋体" w:hAnsi="宋体" w:eastAsia="宋体" w:cs="宋体"/>
          <w:b/>
          <w:color w:val="auto"/>
          <w:sz w:val="32"/>
          <w:szCs w:val="32"/>
          <w:u w:val="thick"/>
        </w:rPr>
        <w:t xml:space="preserve">     </w:t>
      </w:r>
      <w:r>
        <w:rPr>
          <w:rFonts w:hint="eastAsia" w:ascii="宋体" w:hAnsi="宋体" w:cs="宋体"/>
          <w:b/>
          <w:color w:val="auto"/>
          <w:sz w:val="32"/>
          <w:szCs w:val="32"/>
          <w:u w:val="thick"/>
          <w:lang w:val="en-US" w:eastAsia="zh-CN"/>
        </w:rPr>
        <w:t xml:space="preserve"> </w:t>
      </w:r>
      <w:r>
        <w:rPr>
          <w:rFonts w:hint="eastAsia" w:ascii="宋体" w:hAnsi="宋体" w:eastAsia="宋体" w:cs="宋体"/>
          <w:b/>
          <w:color w:val="auto"/>
          <w:sz w:val="32"/>
          <w:szCs w:val="32"/>
          <w:u w:val="thick"/>
        </w:rPr>
        <w:t>二○二</w:t>
      </w:r>
      <w:r>
        <w:rPr>
          <w:rFonts w:hint="eastAsia" w:ascii="宋体" w:hAnsi="宋体" w:cs="宋体"/>
          <w:b/>
          <w:color w:val="auto"/>
          <w:sz w:val="32"/>
          <w:szCs w:val="32"/>
          <w:u w:val="thick"/>
          <w:lang w:val="en-US" w:eastAsia="zh-CN"/>
        </w:rPr>
        <w:t>六</w:t>
      </w:r>
      <w:r>
        <w:rPr>
          <w:rFonts w:hint="eastAsia" w:ascii="宋体" w:hAnsi="宋体" w:eastAsia="宋体" w:cs="宋体"/>
          <w:b/>
          <w:color w:val="auto"/>
          <w:sz w:val="32"/>
          <w:szCs w:val="32"/>
          <w:u w:val="thick"/>
        </w:rPr>
        <w:t>年</w:t>
      </w:r>
      <w:r>
        <w:rPr>
          <w:rFonts w:hint="eastAsia" w:ascii="宋体" w:hAnsi="宋体" w:cs="宋体"/>
          <w:b/>
          <w:color w:val="auto"/>
          <w:sz w:val="32"/>
          <w:szCs w:val="32"/>
          <w:u w:val="thick"/>
          <w:lang w:val="en-US" w:eastAsia="zh-CN"/>
        </w:rPr>
        <w:t>三</w:t>
      </w:r>
      <w:r>
        <w:rPr>
          <w:rFonts w:hint="eastAsia" w:ascii="宋体" w:hAnsi="宋体" w:eastAsia="宋体" w:cs="宋体"/>
          <w:b/>
          <w:color w:val="auto"/>
          <w:sz w:val="32"/>
          <w:szCs w:val="32"/>
          <w:u w:val="thick"/>
        </w:rPr>
        <w:t xml:space="preserve">月    </w:t>
      </w:r>
      <w:r>
        <w:rPr>
          <w:rFonts w:hint="eastAsia" w:ascii="宋体" w:hAnsi="宋体" w:cs="宋体"/>
          <w:b/>
          <w:color w:val="auto"/>
          <w:sz w:val="32"/>
          <w:szCs w:val="32"/>
          <w:u w:val="thick"/>
          <w:lang w:val="en-US" w:eastAsia="zh-CN"/>
        </w:rPr>
        <w:t xml:space="preserve"> </w:t>
      </w:r>
      <w:r>
        <w:rPr>
          <w:rFonts w:hint="eastAsia" w:ascii="宋体" w:hAnsi="宋体" w:eastAsia="宋体" w:cs="宋体"/>
          <w:b/>
          <w:color w:val="auto"/>
          <w:sz w:val="32"/>
          <w:szCs w:val="32"/>
          <w:u w:val="thick"/>
        </w:rPr>
        <w:t xml:space="preserve"> </w:t>
      </w:r>
      <w:r>
        <w:rPr>
          <w:rFonts w:hint="eastAsia" w:ascii="宋体" w:hAnsi="宋体" w:cs="宋体"/>
          <w:b/>
          <w:color w:val="auto"/>
          <w:sz w:val="32"/>
          <w:szCs w:val="32"/>
          <w:u w:val="thick"/>
          <w:lang w:val="en-US" w:eastAsia="zh-CN"/>
        </w:rPr>
        <w:t xml:space="preserve">   </w:t>
      </w:r>
    </w:p>
    <w:p w14:paraId="2904C139">
      <w:pPr>
        <w:rPr>
          <w:rFonts w:hint="eastAsia" w:ascii="宋体" w:hAnsi="宋体" w:cs="宋体"/>
          <w:b/>
          <w:color w:val="auto"/>
          <w:sz w:val="32"/>
          <w:szCs w:val="32"/>
          <w:u w:val="thick"/>
          <w:lang w:val="en-US" w:eastAsia="zh-CN"/>
        </w:rPr>
      </w:pPr>
      <w:r>
        <w:rPr>
          <w:rFonts w:hint="eastAsia" w:ascii="宋体" w:hAnsi="宋体" w:cs="宋体"/>
          <w:b/>
          <w:color w:val="auto"/>
          <w:sz w:val="32"/>
          <w:szCs w:val="32"/>
          <w:u w:val="thick"/>
          <w:lang w:val="en-US" w:eastAsia="zh-CN"/>
        </w:rPr>
        <w:br w:type="page"/>
      </w:r>
    </w:p>
    <w:p w14:paraId="5DD70FEB">
      <w:pPr>
        <w:rPr>
          <w:rFonts w:hint="eastAsia" w:ascii="宋体" w:hAnsi="宋体" w:cs="宋体"/>
          <w:b/>
          <w:color w:val="auto"/>
          <w:sz w:val="32"/>
          <w:szCs w:val="32"/>
          <w:u w:val="thick"/>
          <w:lang w:val="en-US" w:eastAsia="zh-CN"/>
        </w:rPr>
      </w:pPr>
    </w:p>
    <w:p w14:paraId="31FAEA52">
      <w:pPr>
        <w:adjustRightInd w:val="0"/>
        <w:snapToGrid w:val="0"/>
        <w:spacing w:line="360" w:lineRule="auto"/>
        <w:jc w:val="both"/>
        <w:rPr>
          <w:rFonts w:hint="eastAsia" w:ascii="宋体" w:hAnsi="宋体" w:eastAsia="宋体" w:cs="宋体"/>
          <w:b/>
          <w:color w:val="auto"/>
          <w:sz w:val="48"/>
          <w:szCs w:val="48"/>
        </w:rPr>
      </w:pPr>
    </w:p>
    <w:p w14:paraId="46CAA92B">
      <w:pPr>
        <w:adjustRightInd w:val="0"/>
        <w:snapToGrid w:val="0"/>
        <w:spacing w:line="360" w:lineRule="auto"/>
        <w:jc w:val="center"/>
        <w:rPr>
          <w:rFonts w:hint="eastAsia" w:ascii="宋体" w:hAnsi="宋体" w:eastAsia="宋体" w:cs="宋体"/>
          <w:b/>
          <w:color w:val="auto"/>
          <w:sz w:val="48"/>
          <w:szCs w:val="48"/>
        </w:rPr>
      </w:pPr>
    </w:p>
    <w:p w14:paraId="32EB6892">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7CA47E1A">
      <w:pPr>
        <w:adjustRightInd w:val="0"/>
        <w:snapToGrid w:val="0"/>
        <w:spacing w:line="360" w:lineRule="auto"/>
        <w:jc w:val="center"/>
        <w:rPr>
          <w:rFonts w:hint="eastAsia" w:ascii="宋体" w:hAnsi="宋体" w:eastAsia="宋体" w:cs="宋体"/>
          <w:b/>
          <w:color w:val="auto"/>
          <w:sz w:val="50"/>
          <w:szCs w:val="20"/>
        </w:rPr>
      </w:pPr>
    </w:p>
    <w:p w14:paraId="7257D4C6">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谈判邀请函</w:t>
      </w:r>
    </w:p>
    <w:p w14:paraId="1B4B1A8B">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谈判须知</w:t>
      </w:r>
    </w:p>
    <w:p w14:paraId="029223C1">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6EF47721">
      <w:pPr>
        <w:adjustRightInd w:val="0"/>
        <w:snapToGrid w:val="0"/>
        <w:spacing w:line="840" w:lineRule="exact"/>
        <w:ind w:firstLine="2339" w:firstLineChars="728"/>
        <w:rPr>
          <w:rFonts w:hint="eastAsia" w:ascii="宋体" w:hAnsi="宋体" w:eastAsia="宋体" w:cs="宋体"/>
          <w:b/>
          <w:color w:val="auto"/>
          <w:sz w:val="32"/>
          <w:szCs w:val="20"/>
          <w:lang w:val="en-US" w:eastAsia="zh-CN"/>
        </w:rPr>
      </w:pPr>
      <w:r>
        <w:rPr>
          <w:rFonts w:hint="eastAsia" w:ascii="宋体" w:hAnsi="宋体" w:eastAsia="宋体" w:cs="宋体"/>
          <w:b/>
          <w:color w:val="auto"/>
          <w:sz w:val="32"/>
          <w:szCs w:val="20"/>
        </w:rPr>
        <w:t xml:space="preserve">第四章  </w:t>
      </w:r>
      <w:r>
        <w:rPr>
          <w:rFonts w:hint="eastAsia" w:ascii="宋体" w:hAnsi="宋体" w:eastAsia="宋体" w:cs="宋体"/>
          <w:b/>
          <w:color w:val="auto"/>
          <w:sz w:val="32"/>
          <w:szCs w:val="20"/>
          <w:lang w:eastAsia="zh-CN"/>
        </w:rPr>
        <w:t>采购内容及</w:t>
      </w:r>
      <w:r>
        <w:rPr>
          <w:rFonts w:hint="eastAsia" w:ascii="宋体" w:hAnsi="宋体" w:cs="宋体"/>
          <w:b/>
          <w:color w:val="auto"/>
          <w:sz w:val="32"/>
          <w:szCs w:val="20"/>
          <w:lang w:val="en-US" w:eastAsia="zh-CN"/>
        </w:rPr>
        <w:t>参数</w:t>
      </w:r>
      <w:r>
        <w:rPr>
          <w:rFonts w:hint="eastAsia" w:ascii="宋体" w:hAnsi="宋体" w:eastAsia="宋体" w:cs="宋体"/>
          <w:b/>
          <w:color w:val="auto"/>
          <w:sz w:val="32"/>
          <w:szCs w:val="20"/>
          <w:lang w:eastAsia="zh-CN"/>
        </w:rPr>
        <w:t>要求</w:t>
      </w:r>
    </w:p>
    <w:p w14:paraId="3B43FE8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响应文件基本格式</w:t>
      </w:r>
    </w:p>
    <w:p w14:paraId="2027E045">
      <w:pPr>
        <w:adjustRightInd w:val="0"/>
        <w:snapToGrid w:val="0"/>
        <w:spacing w:line="840" w:lineRule="exact"/>
        <w:ind w:firstLine="2339" w:firstLineChars="728"/>
        <w:rPr>
          <w:rFonts w:hint="eastAsia" w:ascii="宋体" w:hAnsi="宋体" w:eastAsia="宋体" w:cs="宋体"/>
          <w:b/>
          <w:color w:val="auto"/>
          <w:sz w:val="32"/>
          <w:szCs w:val="20"/>
        </w:rPr>
      </w:pPr>
    </w:p>
    <w:p w14:paraId="7E99A761">
      <w:pPr>
        <w:adjustRightInd w:val="0"/>
        <w:snapToGrid w:val="0"/>
        <w:spacing w:line="840" w:lineRule="exact"/>
        <w:ind w:firstLine="2339" w:firstLineChars="728"/>
        <w:rPr>
          <w:rFonts w:hint="eastAsia" w:ascii="宋体" w:hAnsi="宋体" w:eastAsia="宋体" w:cs="宋体"/>
          <w:b/>
          <w:color w:val="auto"/>
          <w:sz w:val="32"/>
          <w:szCs w:val="20"/>
        </w:rPr>
      </w:pPr>
    </w:p>
    <w:p w14:paraId="0915A525">
      <w:pPr>
        <w:adjustRightInd w:val="0"/>
        <w:snapToGrid w:val="0"/>
        <w:spacing w:line="840" w:lineRule="exact"/>
        <w:ind w:firstLine="2339" w:firstLineChars="728"/>
        <w:rPr>
          <w:rFonts w:hint="eastAsia" w:ascii="宋体" w:hAnsi="宋体" w:eastAsia="宋体" w:cs="宋体"/>
          <w:b/>
          <w:color w:val="auto"/>
          <w:sz w:val="32"/>
          <w:szCs w:val="20"/>
        </w:rPr>
      </w:pPr>
    </w:p>
    <w:p w14:paraId="28CBBA30">
      <w:pPr>
        <w:adjustRightInd w:val="0"/>
        <w:snapToGrid w:val="0"/>
        <w:spacing w:line="840" w:lineRule="exact"/>
        <w:ind w:firstLine="2339" w:firstLineChars="728"/>
        <w:rPr>
          <w:rFonts w:hint="eastAsia" w:ascii="宋体" w:hAnsi="宋体" w:eastAsia="宋体" w:cs="宋体"/>
          <w:b/>
          <w:color w:val="auto"/>
          <w:sz w:val="32"/>
          <w:szCs w:val="20"/>
        </w:rPr>
      </w:pPr>
    </w:p>
    <w:p w14:paraId="20B4533D">
      <w:pPr>
        <w:adjustRightInd w:val="0"/>
        <w:snapToGrid w:val="0"/>
        <w:spacing w:line="840" w:lineRule="exact"/>
        <w:ind w:firstLine="2339" w:firstLineChars="728"/>
        <w:rPr>
          <w:rFonts w:hint="eastAsia" w:ascii="宋体" w:hAnsi="宋体" w:eastAsia="宋体" w:cs="宋体"/>
          <w:b/>
          <w:color w:val="auto"/>
          <w:sz w:val="32"/>
          <w:szCs w:val="20"/>
        </w:rPr>
      </w:pPr>
    </w:p>
    <w:p w14:paraId="7F878351">
      <w:pPr>
        <w:adjustRightInd w:val="0"/>
        <w:snapToGrid w:val="0"/>
        <w:spacing w:line="840" w:lineRule="exact"/>
        <w:ind w:firstLine="2339" w:firstLineChars="728"/>
        <w:rPr>
          <w:rFonts w:hint="eastAsia" w:ascii="宋体" w:hAnsi="宋体" w:eastAsia="宋体" w:cs="宋体"/>
          <w:b/>
          <w:color w:val="auto"/>
          <w:sz w:val="32"/>
          <w:szCs w:val="20"/>
        </w:rPr>
      </w:pPr>
    </w:p>
    <w:p w14:paraId="75BC7371">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440" w:lineRule="exact"/>
        <w:jc w:val="center"/>
        <w:textAlignment w:val="auto"/>
        <w:rPr>
          <w:rFonts w:hint="eastAsia" w:ascii="宋体" w:hAnsi="宋体" w:eastAsia="宋体" w:cs="宋体"/>
          <w:color w:val="auto"/>
          <w:sz w:val="30"/>
          <w:szCs w:val="30"/>
        </w:rPr>
      </w:pPr>
      <w:r>
        <w:rPr>
          <w:rFonts w:hint="eastAsia" w:ascii="宋体" w:hAnsi="宋体" w:eastAsia="宋体" w:cs="宋体"/>
          <w:b/>
          <w:bCs w:val="0"/>
          <w:color w:val="auto"/>
          <w:sz w:val="30"/>
          <w:szCs w:val="30"/>
          <w:lang w:val="en-US" w:eastAsia="zh-CN"/>
        </w:rPr>
        <w:t xml:space="preserve">第一章 </w:t>
      </w:r>
      <w:r>
        <w:rPr>
          <w:rFonts w:hint="eastAsia" w:ascii="宋体" w:hAnsi="宋体" w:eastAsia="宋体" w:cs="宋体"/>
          <w:b/>
          <w:bCs w:val="0"/>
          <w:color w:val="auto"/>
          <w:sz w:val="30"/>
          <w:szCs w:val="30"/>
        </w:rPr>
        <w:t>谈判邀请函</w:t>
      </w:r>
      <w:bookmarkStart w:id="0" w:name="_Toc167591127"/>
      <w:bookmarkStart w:id="1" w:name="_Toc245657538"/>
      <w:bookmarkStart w:id="2" w:name="_Toc244623576"/>
      <w:bookmarkStart w:id="3" w:name="_Toc167591026"/>
      <w:bookmarkStart w:id="4" w:name="_Toc169838515"/>
      <w:bookmarkStart w:id="5" w:name="_Toc175032420"/>
      <w:bookmarkStart w:id="6" w:name="_Toc208337149"/>
      <w:bookmarkStart w:id="7" w:name="_Toc245176650"/>
      <w:bookmarkStart w:id="8" w:name="_Toc173549961"/>
      <w:bookmarkStart w:id="9" w:name="_Toc167590758"/>
      <w:bookmarkStart w:id="10" w:name="_Toc207897901"/>
      <w:bookmarkStart w:id="11" w:name="_Toc245658519"/>
      <w:bookmarkStart w:id="12" w:name="_Toc167591475"/>
      <w:bookmarkStart w:id="13" w:name="_Toc154482462"/>
      <w:bookmarkStart w:id="14" w:name="_Toc175033575"/>
      <w:bookmarkStart w:id="15" w:name="_Toc170980437"/>
      <w:bookmarkStart w:id="16" w:name="_Toc170980535"/>
      <w:bookmarkStart w:id="17" w:name="_Toc169846856"/>
      <w:bookmarkStart w:id="18" w:name="_Toc169846759"/>
      <w:bookmarkStart w:id="19" w:name="_Toc167849343"/>
      <w:bookmarkStart w:id="20" w:name="_Toc167591313"/>
      <w:bookmarkStart w:id="21" w:name="_Toc260242592"/>
      <w:bookmarkStart w:id="22" w:name="_Toc201650492"/>
    </w:p>
    <w:p w14:paraId="544130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auto"/>
        <w:rPr>
          <w:rFonts w:hint="eastAsia" w:ascii="宋体" w:hAnsi="宋体" w:eastAsia="宋体" w:cs="宋体"/>
          <w:b w:val="0"/>
          <w:bCs w:val="0"/>
          <w:color w:val="auto"/>
          <w:sz w:val="24"/>
          <w:szCs w:val="24"/>
        </w:rPr>
      </w:pPr>
      <w:r>
        <w:rPr>
          <w:rStyle w:val="25"/>
          <w:rFonts w:hint="eastAsia" w:ascii="宋体" w:hAnsi="宋体" w:eastAsia="宋体" w:cs="宋体"/>
          <w:b/>
          <w:bCs/>
          <w:i w:val="0"/>
          <w:iCs w:val="0"/>
          <w:caps w:val="0"/>
          <w:color w:val="auto"/>
          <w:spacing w:val="0"/>
          <w:sz w:val="24"/>
          <w:szCs w:val="24"/>
          <w:shd w:val="clear" w:fill="FFFFFF"/>
        </w:rPr>
        <w:t>项目概况</w:t>
      </w:r>
    </w:p>
    <w:p w14:paraId="5EC7ACB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安康职业技术</w:t>
      </w:r>
      <w:r>
        <w:rPr>
          <w:rFonts w:hint="eastAsia" w:ascii="宋体" w:hAnsi="宋体" w:eastAsia="宋体" w:cs="宋体"/>
          <w:i w:val="0"/>
          <w:iCs w:val="0"/>
          <w:caps w:val="0"/>
          <w:color w:val="auto"/>
          <w:spacing w:val="0"/>
          <w:sz w:val="24"/>
          <w:szCs w:val="24"/>
          <w:shd w:val="clear" w:fill="FFFFFF"/>
        </w:rPr>
        <w:t>学院运动场音响设备采购项目的潜在供应商应在安康市汉滨区吾悦广场二期商铺S2-121陕西悦嘉冠宏项目管理有限公司获取采购文件，并于2026年03月2</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日 0</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0分（北京时间）前提交响应文件。</w:t>
      </w:r>
    </w:p>
    <w:p w14:paraId="013634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一、项目基本情况</w:t>
      </w:r>
    </w:p>
    <w:p w14:paraId="72F4FEC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项目编号：YJGHCG-2026-002</w:t>
      </w:r>
    </w:p>
    <w:p w14:paraId="296EA93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安康职业技术</w:t>
      </w:r>
      <w:r>
        <w:rPr>
          <w:rFonts w:hint="eastAsia" w:ascii="宋体" w:hAnsi="宋体" w:eastAsia="宋体" w:cs="宋体"/>
          <w:i w:val="0"/>
          <w:iCs w:val="0"/>
          <w:caps w:val="0"/>
          <w:color w:val="auto"/>
          <w:spacing w:val="0"/>
          <w:sz w:val="24"/>
          <w:szCs w:val="24"/>
          <w:shd w:val="clear" w:fill="FFFFFF"/>
        </w:rPr>
        <w:t>学院运动场音响设备采购项目</w:t>
      </w:r>
    </w:p>
    <w:p w14:paraId="1643BA1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14:paraId="1D88D20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预算金额：289,000.00元</w:t>
      </w:r>
    </w:p>
    <w:p w14:paraId="528C629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2D1627C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合同包1(安康职业技术学院运动场音响设备采购项目):</w:t>
      </w:r>
    </w:p>
    <w:p w14:paraId="4DFBC6C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合同包预算金额：289,000.00元</w:t>
      </w:r>
    </w:p>
    <w:p w14:paraId="200F057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合同包最高限价：289,000.00元</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2"/>
        <w:gridCol w:w="1471"/>
        <w:gridCol w:w="2320"/>
        <w:gridCol w:w="1518"/>
        <w:gridCol w:w="1616"/>
        <w:gridCol w:w="1570"/>
      </w:tblGrid>
      <w:tr w14:paraId="75917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3887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BF7F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5188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4B6A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5A8E5AD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B537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5F0D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CCA9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867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DC14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舞台设备</w:t>
            </w:r>
          </w:p>
        </w:tc>
        <w:tc>
          <w:tcPr>
            <w:tcW w:w="12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2B2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运动场音响设备</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F418E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8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9C19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4F0A81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2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9690D2">
            <w:pPr>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289,000.00</w:t>
            </w:r>
          </w:p>
        </w:tc>
      </w:tr>
    </w:tbl>
    <w:p w14:paraId="4649FC6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F67980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合同履行期限：具体详见采购文件要求</w:t>
      </w:r>
    </w:p>
    <w:p w14:paraId="7DC511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二、申请人的资格要求：</w:t>
      </w:r>
    </w:p>
    <w:p w14:paraId="3C6BA21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391844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2D29687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合同包1(安康职业技术学院运动场音响设备采购项目)落实政府采购政策需满足的资格要求如下:</w:t>
      </w:r>
    </w:p>
    <w:p w14:paraId="5541D1A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w:t>
      </w:r>
    </w:p>
    <w:p w14:paraId="492BDA3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688BA0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合同包1(安康职业技术学院运动场音响设备采购项目)特定资格要求如下:</w:t>
      </w:r>
    </w:p>
    <w:p w14:paraId="6DC02E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供应商未被列入失信被执行人、重大税收违法失信主体、政府采购严重违法失信行为记录名单，以“信用中国”网站(www.creditchina.gov.cn)、中国政府采购网(www.ccgp.gov.cn)查询结果为准；④具有良好的商业信誉和健全的财务会计管理制度（提供2024年或2025年财务审计报告（成立时间至提交投标文件截止时间不足一年的可提供成立后任意时段的资产负债表即可）；或提供其开标前一个月内基本存款账户开户银行出具的资信证明）；⑤社会保障资金缴纳证明：提供2025年1月至今任意一个月的社会保障资金缴纳证明或社会保险缴纳清单或社会保险缴纳专用收据（依法不需要缴纳社会保障资金或新成立的投标单位应提供相关文件证明）；⑥税收缴纳证明：提供2025年1月至今任意一个月已缴纳的完税证明（依法免税或新成立的投标单位应提供相关文件证明）；⑦参加政府采购活动前三年内，在经营活动中没有重大违法记录的书面声明；⑧本项目不接受联合体投标；⑨本项目专门面向中小企业采购，参与本项目投标的投标单位须提供《中小企业声明函》，本项目采购标的对应的中小企业划分标准所属行业为：工业。注：以上资质（资格）要求均为必备条件，其他要求详见谈判文件。</w:t>
      </w:r>
    </w:p>
    <w:p w14:paraId="76F46A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三、获取采购文件</w:t>
      </w:r>
    </w:p>
    <w:p w14:paraId="076D3D5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Lines="0" w:beforeAutospacing="0" w:after="0" w:afterLines="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时间：2026年03月18日至2026年03月20日，每天上午08:00:00至12:00:00，下午14:00:00至17:00:00（北京时间）</w:t>
      </w:r>
    </w:p>
    <w:p w14:paraId="603EA52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途径：安康市汉滨区吾悦广场二期商铺S2-121陕西悦嘉冠宏项目管理有限公司</w:t>
      </w:r>
    </w:p>
    <w:p w14:paraId="4BB79F3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672A6A4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44A431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四、响应文件提交</w:t>
      </w:r>
    </w:p>
    <w:p w14:paraId="78B2C1E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截止时间：2026年03月2</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0分00秒（北京时间）</w:t>
      </w:r>
    </w:p>
    <w:p w14:paraId="7BD904F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地点：安康市汉滨区吾悦广场二期商铺S2-121陕西悦嘉冠宏项目管理有限公司二楼会议室</w:t>
      </w:r>
    </w:p>
    <w:p w14:paraId="4488E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五、开启</w:t>
      </w:r>
    </w:p>
    <w:p w14:paraId="3461C4E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时间：2026年03月</w:t>
      </w:r>
      <w:r>
        <w:rPr>
          <w:rFonts w:hint="eastAsia" w:cs="宋体"/>
          <w:i w:val="0"/>
          <w:iCs w:val="0"/>
          <w:caps w:val="0"/>
          <w:color w:val="auto"/>
          <w:spacing w:val="0"/>
          <w:sz w:val="24"/>
          <w:szCs w:val="24"/>
          <w:shd w:val="clear" w:fill="FFFFFF"/>
          <w:lang w:val="en-US" w:eastAsia="zh-CN"/>
        </w:rPr>
        <w:t>27</w:t>
      </w:r>
      <w:r>
        <w:rPr>
          <w:rFonts w:hint="eastAsia" w:ascii="宋体" w:hAnsi="宋体" w:eastAsia="宋体" w:cs="宋体"/>
          <w:i w:val="0"/>
          <w:iCs w:val="0"/>
          <w:caps w:val="0"/>
          <w:color w:val="auto"/>
          <w:spacing w:val="0"/>
          <w:sz w:val="24"/>
          <w:szCs w:val="24"/>
          <w:shd w:val="clear" w:fill="FFFFFF"/>
        </w:rPr>
        <w:t>日 0</w:t>
      </w: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0分00秒（北京时间）</w:t>
      </w:r>
    </w:p>
    <w:p w14:paraId="42FF7D6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地点：安康市汉滨区吾悦广场二期商铺S2-121陕西悦嘉冠宏项目管理有限公司二楼会议室</w:t>
      </w:r>
    </w:p>
    <w:p w14:paraId="47BC08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六、公告期限</w:t>
      </w:r>
    </w:p>
    <w:p w14:paraId="34BF192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3835DC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七、其他补充事宜</w:t>
      </w:r>
    </w:p>
    <w:p w14:paraId="64FC591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Style w:val="25"/>
          <w:rFonts w:hint="eastAsia" w:ascii="宋体" w:hAnsi="宋体" w:eastAsia="宋体" w:cs="宋体"/>
          <w:b/>
          <w:bCs/>
          <w:i w:val="0"/>
          <w:iCs w:val="0"/>
          <w:caps w:val="0"/>
          <w:color w:val="auto"/>
          <w:spacing w:val="0"/>
          <w:sz w:val="24"/>
          <w:szCs w:val="24"/>
          <w:shd w:val="clear" w:fill="FFFFFF"/>
        </w:rPr>
        <w:t>注：1.投标单位须携带营业执照复印件、企业介绍信、经办人（经办人为本公司在职人员）身份证原件、复印件及社保缴纳证明（以上复印件均需加盖公章）在安康市汉滨区吾悦广场二期商铺S2-121陕西悦嘉冠宏项目管理有限公司在文件获取时间内进行登记确认，否则报名无效。2.确认后招标代理机构通过邮箱向投标单位发送谈判文件。3.各供应商只可委托一名代表到场参与谈判</w:t>
      </w:r>
      <w:r>
        <w:rPr>
          <w:rFonts w:hint="eastAsia" w:ascii="宋体" w:hAnsi="宋体" w:eastAsia="宋体" w:cs="宋体"/>
          <w:i w:val="0"/>
          <w:iCs w:val="0"/>
          <w:caps w:val="0"/>
          <w:color w:val="auto"/>
          <w:spacing w:val="0"/>
          <w:sz w:val="24"/>
          <w:szCs w:val="24"/>
          <w:shd w:val="clear" w:fill="FFFFFF"/>
        </w:rPr>
        <w:t>。</w:t>
      </w:r>
    </w:p>
    <w:p w14:paraId="620A09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5"/>
          <w:rFonts w:hint="eastAsia" w:ascii="宋体" w:hAnsi="宋体" w:eastAsia="宋体" w:cs="宋体"/>
          <w:b/>
          <w:bCs/>
          <w:i w:val="0"/>
          <w:iCs w:val="0"/>
          <w:caps w:val="0"/>
          <w:color w:val="auto"/>
          <w:spacing w:val="0"/>
          <w:sz w:val="24"/>
          <w:szCs w:val="24"/>
          <w:shd w:val="clear" w:fill="FFFFFF"/>
        </w:rPr>
        <w:t>八、对本次招标提出询问，请按以下方式联系。</w:t>
      </w:r>
    </w:p>
    <w:p w14:paraId="1D2292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51ED1DB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名称：安康职业技术学院</w:t>
      </w:r>
    </w:p>
    <w:p w14:paraId="171A736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地址：安康大道2号</w:t>
      </w:r>
    </w:p>
    <w:p w14:paraId="01188DB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eastAsia="zh-CN"/>
        </w:rPr>
        <w:t>0915-8177650</w:t>
      </w:r>
    </w:p>
    <w:p w14:paraId="517C27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429418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309247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52158CC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737437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0F7C978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项目联系人：熊婷</w:t>
      </w:r>
    </w:p>
    <w:p w14:paraId="7BE67D0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Lines="0" w:beforeAutospacing="0" w:after="0" w:afterLines="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3EC4A82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44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E6173A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440" w:lineRule="exact"/>
        <w:ind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74B9359B">
      <w:pPr>
        <w:keepNext w:val="0"/>
        <w:keepLines w:val="0"/>
        <w:pageBreakBefore w:val="0"/>
        <w:kinsoku/>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2026年03月</w:t>
      </w:r>
      <w:r>
        <w:rPr>
          <w:rFonts w:hint="eastAsia" w:ascii="宋体" w:hAnsi="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lang w:val="en-US" w:eastAsia="zh-CN"/>
        </w:rPr>
        <w:t>日</w:t>
      </w:r>
    </w:p>
    <w:p w14:paraId="1D7CA70E">
      <w:pPr>
        <w:jc w:val="right"/>
        <w:rPr>
          <w:rFonts w:hint="eastAsia" w:ascii="宋体" w:hAnsi="宋体" w:eastAsia="宋体" w:cs="宋体"/>
          <w:color w:val="auto"/>
          <w:sz w:val="24"/>
          <w:szCs w:val="24"/>
        </w:rPr>
      </w:pPr>
    </w:p>
    <w:p w14:paraId="35CC6711">
      <w:pPr>
        <w:jc w:val="right"/>
        <w:rPr>
          <w:rFonts w:hint="eastAsia" w:ascii="宋体" w:hAnsi="宋体" w:eastAsia="宋体" w:cs="宋体"/>
          <w:color w:val="auto"/>
          <w:sz w:val="24"/>
          <w:szCs w:val="24"/>
        </w:rPr>
      </w:pPr>
    </w:p>
    <w:p w14:paraId="2A9DDAAC">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0"/>
        <w:rPr>
          <w:rFonts w:hint="eastAsia" w:ascii="宋体" w:hAnsi="宋体" w:eastAsia="宋体" w:cs="宋体"/>
          <w:b/>
          <w:color w:val="auto"/>
          <w:sz w:val="30"/>
          <w:szCs w:val="30"/>
        </w:rPr>
      </w:pPr>
      <w:r>
        <w:rPr>
          <w:rFonts w:hint="eastAsia" w:ascii="宋体" w:hAnsi="宋体" w:eastAsia="宋体" w:cs="宋体"/>
          <w:b/>
          <w:color w:val="auto"/>
          <w:sz w:val="30"/>
          <w:szCs w:val="30"/>
        </w:rPr>
        <w:t>第二章  谈判须知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33A0E62">
      <w:pPr>
        <w:tabs>
          <w:tab w:val="center" w:pos="4535"/>
        </w:tabs>
        <w:spacing w:line="440" w:lineRule="exact"/>
        <w:outlineLvl w:val="1"/>
        <w:rPr>
          <w:rFonts w:hint="eastAsia" w:ascii="宋体" w:hAnsi="宋体" w:eastAsia="宋体" w:cs="宋体"/>
          <w:b/>
          <w:color w:val="auto"/>
          <w:sz w:val="28"/>
          <w:szCs w:val="28"/>
        </w:rPr>
      </w:pPr>
      <w:bookmarkStart w:id="23" w:name="_Toc167591029"/>
      <w:bookmarkStart w:id="24" w:name="_Toc167591316"/>
      <w:bookmarkStart w:id="25" w:name="_Toc170980440"/>
      <w:bookmarkStart w:id="26" w:name="_Toc207897902"/>
      <w:bookmarkStart w:id="27" w:name="_Toc245657539"/>
      <w:bookmarkStart w:id="28" w:name="_Toc175032423"/>
      <w:bookmarkStart w:id="29" w:name="_Toc173549964"/>
      <w:bookmarkStart w:id="30" w:name="_Toc245658520"/>
      <w:bookmarkStart w:id="31" w:name="_Toc169838518"/>
      <w:bookmarkStart w:id="32" w:name="_Toc169846762"/>
      <w:bookmarkStart w:id="33" w:name="_Toc169846859"/>
      <w:bookmarkStart w:id="34" w:name="_Toc244623577"/>
      <w:bookmarkStart w:id="35" w:name="_Toc170980538"/>
      <w:bookmarkStart w:id="36" w:name="_Toc167591478"/>
      <w:bookmarkStart w:id="37" w:name="_Toc245176651"/>
      <w:bookmarkStart w:id="38" w:name="_Toc175033578"/>
      <w:bookmarkStart w:id="39" w:name="_Toc167590761"/>
      <w:bookmarkStart w:id="40" w:name="_Toc167591130"/>
      <w:bookmarkStart w:id="41" w:name="_Toc167849346"/>
      <w:bookmarkStart w:id="42" w:name="_Toc208337150"/>
      <w:bookmarkStart w:id="43" w:name="_Toc154482465"/>
      <w:r>
        <w:rPr>
          <w:rFonts w:hint="eastAsia" w:ascii="宋体" w:hAnsi="宋体" w:eastAsia="宋体" w:cs="宋体"/>
          <w:b/>
          <w:color w:val="auto"/>
          <w:sz w:val="28"/>
          <w:szCs w:val="28"/>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color w:val="auto"/>
          <w:sz w:val="28"/>
          <w:szCs w:val="28"/>
        </w:rPr>
        <w:tab/>
      </w:r>
    </w:p>
    <w:p w14:paraId="315CBA51">
      <w:pPr>
        <w:spacing w:line="440" w:lineRule="exact"/>
        <w:rPr>
          <w:rFonts w:hint="eastAsia" w:ascii="宋体" w:hAnsi="宋体" w:eastAsia="宋体" w:cs="宋体"/>
          <w:color w:val="auto"/>
          <w:sz w:val="24"/>
        </w:rPr>
      </w:pPr>
      <w:r>
        <w:rPr>
          <w:rFonts w:hint="eastAsia" w:ascii="宋体" w:hAnsi="宋体" w:eastAsia="宋体" w:cs="宋体"/>
          <w:snapToGrid w:val="0"/>
          <w:color w:val="auto"/>
          <w:sz w:val="24"/>
        </w:rPr>
        <w:t xml:space="preserve">    本次采购依据《中华人民共和国政府采购法》、《政府采购货物和</w:t>
      </w:r>
      <w:r>
        <w:rPr>
          <w:rFonts w:hint="eastAsia" w:ascii="宋体" w:hAnsi="宋体" w:eastAsia="宋体" w:cs="宋体"/>
          <w:color w:val="auto"/>
          <w:sz w:val="24"/>
        </w:rPr>
        <w:t>服务招标投标管理办法》、《财政部第</w:t>
      </w:r>
      <w:r>
        <w:rPr>
          <w:rFonts w:hint="eastAsia" w:ascii="宋体" w:hAnsi="宋体" w:eastAsia="宋体" w:cs="宋体"/>
          <w:color w:val="auto"/>
          <w:sz w:val="24"/>
          <w:lang w:val="en-US" w:eastAsia="zh-CN"/>
        </w:rPr>
        <w:t>87</w:t>
      </w:r>
      <w:r>
        <w:rPr>
          <w:rFonts w:hint="eastAsia" w:ascii="宋体" w:hAnsi="宋体" w:eastAsia="宋体" w:cs="宋体"/>
          <w:color w:val="auto"/>
          <w:sz w:val="24"/>
        </w:rPr>
        <w:t>号令》</w:t>
      </w:r>
      <w:r>
        <w:rPr>
          <w:rFonts w:hint="eastAsia" w:ascii="宋体" w:hAnsi="宋体" w:eastAsia="宋体" w:cs="宋体"/>
          <w:snapToGrid w:val="0"/>
          <w:color w:val="auto"/>
          <w:sz w:val="24"/>
        </w:rPr>
        <w:t>、</w:t>
      </w:r>
      <w:r>
        <w:rPr>
          <w:rFonts w:hint="eastAsia" w:ascii="宋体" w:hAnsi="宋体" w:eastAsia="宋体" w:cs="宋体"/>
          <w:snapToGrid w:val="0"/>
          <w:color w:val="auto"/>
          <w:kern w:val="0"/>
          <w:sz w:val="24"/>
        </w:rPr>
        <w:t>《中华人民共和国政府采购法实施条例</w:t>
      </w:r>
      <w:r>
        <w:rPr>
          <w:rFonts w:hint="eastAsia" w:ascii="宋体" w:hAnsi="宋体" w:eastAsia="宋体" w:cs="宋体"/>
          <w:color w:val="auto"/>
          <w:sz w:val="24"/>
        </w:rPr>
        <w:t>》、</w:t>
      </w:r>
      <w:r>
        <w:rPr>
          <w:rFonts w:hint="eastAsia" w:ascii="宋体" w:hAnsi="宋体" w:eastAsia="宋体" w:cs="宋体"/>
          <w:snapToGrid w:val="0"/>
          <w:color w:val="auto"/>
          <w:sz w:val="24"/>
        </w:rPr>
        <w:t>《</w:t>
      </w:r>
      <w:r>
        <w:rPr>
          <w:rFonts w:hint="eastAsia" w:ascii="宋体" w:hAnsi="宋体" w:eastAsia="宋体" w:cs="宋体"/>
          <w:color w:val="auto"/>
          <w:sz w:val="24"/>
        </w:rPr>
        <w:t>财政部第74号令</w:t>
      </w:r>
      <w:r>
        <w:rPr>
          <w:rFonts w:hint="eastAsia" w:ascii="宋体" w:hAnsi="宋体" w:eastAsia="宋体" w:cs="宋体"/>
          <w:snapToGrid w:val="0"/>
          <w:color w:val="auto"/>
          <w:sz w:val="24"/>
        </w:rPr>
        <w:t>》、</w:t>
      </w:r>
      <w:r>
        <w:rPr>
          <w:rFonts w:hint="eastAsia" w:ascii="宋体" w:hAnsi="宋体" w:eastAsia="宋体" w:cs="宋体"/>
          <w:color w:val="auto"/>
          <w:sz w:val="24"/>
        </w:rPr>
        <w:t>《陕财办采资（2016）53号》文件</w:t>
      </w:r>
      <w:r>
        <w:rPr>
          <w:rFonts w:hint="eastAsia" w:ascii="宋体" w:hAnsi="宋体" w:eastAsia="宋体" w:cs="宋体"/>
          <w:snapToGrid w:val="0"/>
          <w:color w:val="auto"/>
          <w:sz w:val="24"/>
        </w:rPr>
        <w:t>及国家现行有关法律法规执行。</w:t>
      </w:r>
    </w:p>
    <w:p w14:paraId="1620B040">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1．采购人、采购代理机构、监督管理机构</w:t>
      </w:r>
    </w:p>
    <w:p w14:paraId="58B5EDD9">
      <w:pPr>
        <w:spacing w:line="44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sz w:val="24"/>
        </w:rPr>
        <w:t>1.1 采   购   人：</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安康职业技术学院</w:t>
      </w:r>
    </w:p>
    <w:p w14:paraId="452FF595">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1.2 采购代理机构：</w:t>
      </w:r>
      <w:r>
        <w:rPr>
          <w:rFonts w:hint="eastAsia" w:ascii="宋体" w:hAnsi="宋体" w:eastAsia="宋体" w:cs="宋体"/>
          <w:color w:val="auto"/>
          <w:sz w:val="24"/>
          <w:lang w:eastAsia="zh-CN"/>
        </w:rPr>
        <w:t xml:space="preserve"> 陕西悦嘉冠宏项目管理有限公司   </w:t>
      </w:r>
    </w:p>
    <w:p w14:paraId="4C8E19C4">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1.3 监督管理机构：</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安康市</w:t>
      </w:r>
      <w:r>
        <w:rPr>
          <w:rFonts w:hint="eastAsia" w:ascii="宋体" w:hAnsi="宋体" w:eastAsia="宋体" w:cs="宋体"/>
          <w:color w:val="auto"/>
          <w:sz w:val="24"/>
          <w:lang w:val="en-US" w:eastAsia="zh-CN"/>
        </w:rPr>
        <w:t>财政局</w:t>
      </w:r>
      <w:r>
        <w:rPr>
          <w:rFonts w:hint="eastAsia" w:ascii="宋体" w:hAnsi="宋体" w:eastAsia="宋体" w:cs="宋体"/>
          <w:color w:val="auto"/>
          <w:kern w:val="0"/>
          <w:sz w:val="24"/>
          <w:lang w:eastAsia="zh-CN"/>
        </w:rPr>
        <w:t>及采购人纪监部门</w:t>
      </w:r>
    </w:p>
    <w:p w14:paraId="3255594B">
      <w:pPr>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2．合格的</w:t>
      </w:r>
      <w:r>
        <w:rPr>
          <w:rFonts w:hint="eastAsia" w:ascii="宋体" w:hAnsi="宋体" w:eastAsia="宋体" w:cs="宋体"/>
          <w:b/>
          <w:color w:val="auto"/>
          <w:sz w:val="24"/>
          <w:lang w:val="en-US" w:eastAsia="zh-CN"/>
        </w:rPr>
        <w:t>供应商</w:t>
      </w:r>
    </w:p>
    <w:p w14:paraId="335B635E">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2.1 合格的</w:t>
      </w:r>
      <w:r>
        <w:rPr>
          <w:rFonts w:hint="eastAsia" w:ascii="宋体" w:hAnsi="宋体" w:eastAsia="宋体" w:cs="宋体"/>
          <w:b/>
          <w:bCs/>
          <w:color w:val="auto"/>
          <w:sz w:val="24"/>
          <w:lang w:val="en-US" w:eastAsia="zh-CN"/>
        </w:rPr>
        <w:t>供应商</w:t>
      </w:r>
      <w:r>
        <w:rPr>
          <w:rFonts w:hint="eastAsia" w:ascii="宋体" w:hAnsi="宋体" w:eastAsia="宋体" w:cs="宋体"/>
          <w:color w:val="auto"/>
          <w:sz w:val="24"/>
        </w:rPr>
        <w:t xml:space="preserve"> </w:t>
      </w:r>
    </w:p>
    <w:p w14:paraId="0A7476D0">
      <w:pP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2.1.1 凡是依照《中华人民共和国公司法》注册、具有法人资格、符合《中华人民共和国政府采购法》第二十二条要求具备的条件</w:t>
      </w:r>
      <w:r>
        <w:rPr>
          <w:rFonts w:hint="eastAsia" w:ascii="宋体" w:hAnsi="宋体" w:cs="宋体"/>
          <w:color w:val="auto"/>
          <w:sz w:val="24"/>
          <w:lang w:eastAsia="zh-CN"/>
        </w:rPr>
        <w:t>，</w:t>
      </w:r>
      <w:r>
        <w:rPr>
          <w:rFonts w:hint="eastAsia" w:ascii="宋体" w:hAnsi="宋体" w:eastAsia="宋体" w:cs="宋体"/>
          <w:color w:val="auto"/>
          <w:sz w:val="24"/>
        </w:rPr>
        <w:t>有能力提供本次</w:t>
      </w:r>
      <w:r>
        <w:rPr>
          <w:rFonts w:hint="eastAsia" w:ascii="宋体" w:hAnsi="宋体" w:eastAsia="宋体" w:cs="宋体"/>
          <w:color w:val="auto"/>
          <w:sz w:val="24"/>
          <w:lang w:val="en-US" w:eastAsia="zh-CN"/>
        </w:rPr>
        <w:t>采购服务</w:t>
      </w:r>
      <w:r>
        <w:rPr>
          <w:rFonts w:hint="eastAsia" w:ascii="宋体" w:hAnsi="宋体" w:eastAsia="宋体" w:cs="宋体"/>
          <w:color w:val="auto"/>
          <w:sz w:val="24"/>
        </w:rPr>
        <w:t>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均可参加谈判</w:t>
      </w:r>
      <w:r>
        <w:rPr>
          <w:rFonts w:hint="eastAsia" w:ascii="宋体" w:hAnsi="宋体" w:eastAsia="宋体" w:cs="宋体"/>
          <w:color w:val="auto"/>
          <w:sz w:val="24"/>
          <w:lang w:eastAsia="zh-CN"/>
        </w:rPr>
        <w:t>。</w:t>
      </w:r>
    </w:p>
    <w:p w14:paraId="731F5141">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2.1.2 资质要求</w:t>
      </w:r>
    </w:p>
    <w:p w14:paraId="16ED6EC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符合《中华人民共和国政府采购法》第二十二条的规定；</w:t>
      </w:r>
    </w:p>
    <w:p w14:paraId="60CC4C6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color w:val="auto"/>
          <w:sz w:val="24"/>
          <w:lang w:val="en-US" w:eastAsia="zh-CN"/>
        </w:rPr>
        <w:t xml:space="preserve">2.1.2.1 </w:t>
      </w: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color w:val="auto"/>
          <w:sz w:val="24"/>
          <w:lang w:val="en-US" w:eastAsia="zh-CN"/>
        </w:rPr>
        <w:t>；</w:t>
      </w:r>
    </w:p>
    <w:p w14:paraId="7E92CC4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2.1.2.2 </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lang w:val="en-US" w:eastAsia="zh-CN" w:bidi="ar-SA"/>
        </w:rPr>
        <w:t>；</w:t>
      </w:r>
    </w:p>
    <w:p w14:paraId="1D21916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2.1.2.3 </w:t>
      </w:r>
      <w:r>
        <w:rPr>
          <w:rFonts w:hint="eastAsia" w:cs="宋体"/>
          <w:i w:val="0"/>
          <w:iCs w:val="0"/>
          <w:caps w:val="0"/>
          <w:color w:val="auto"/>
          <w:spacing w:val="0"/>
          <w:sz w:val="24"/>
          <w:szCs w:val="24"/>
          <w:shd w:val="clear" w:fill="FFFFFF"/>
          <w:lang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i w:val="0"/>
          <w:iCs w:val="0"/>
          <w:caps w:val="0"/>
          <w:color w:val="auto"/>
          <w:spacing w:val="0"/>
          <w:sz w:val="24"/>
          <w:szCs w:val="24"/>
          <w:shd w:val="clear" w:fill="FFFFFF"/>
        </w:rPr>
        <w:t>（加盖投标供应商公章）</w:t>
      </w:r>
      <w:r>
        <w:rPr>
          <w:rFonts w:hint="eastAsia" w:ascii="宋体" w:hAnsi="宋体" w:eastAsia="宋体" w:cs="宋体"/>
          <w:color w:val="auto"/>
          <w:sz w:val="24"/>
          <w:szCs w:val="24"/>
          <w:lang w:eastAsia="zh-CN"/>
        </w:rPr>
        <w:t>；</w:t>
      </w:r>
    </w:p>
    <w:p w14:paraId="6D2E1A6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4</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或2025年</w:t>
      </w:r>
      <w:r>
        <w:rPr>
          <w:rFonts w:hint="eastAsia" w:ascii="宋体" w:hAnsi="宋体" w:eastAsia="宋体" w:cs="宋体"/>
          <w:i w:val="0"/>
          <w:iCs w:val="0"/>
          <w:caps w:val="0"/>
          <w:color w:val="auto"/>
          <w:spacing w:val="0"/>
          <w:sz w:val="24"/>
          <w:szCs w:val="24"/>
          <w:shd w:val="clear" w:fill="FFFFFF"/>
        </w:rPr>
        <w:t>财务审计报告（成立时间至提交投标文件截止时间不足一年的可提供成立后任意时段的资产负债表即可）；或提供其开标前一个月内基本存款账户开户银行出具的资信证明）</w:t>
      </w:r>
      <w:r>
        <w:rPr>
          <w:rFonts w:hint="eastAsia" w:cs="宋体"/>
          <w:color w:val="auto"/>
          <w:lang w:eastAsia="zh-CN"/>
        </w:rPr>
        <w:t>；</w:t>
      </w:r>
    </w:p>
    <w:p w14:paraId="020F587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5</w:t>
      </w:r>
      <w:r>
        <w:rPr>
          <w:rFonts w:hint="eastAsia" w:ascii="宋体" w:hAnsi="宋体" w:eastAsia="宋体" w:cs="宋体"/>
          <w:b w:val="0"/>
          <w:color w:val="auto"/>
          <w:kern w:val="0"/>
          <w:sz w:val="24"/>
          <w:szCs w:val="24"/>
          <w:lang w:val="en-US" w:eastAsia="zh-CN" w:bidi="ar-SA"/>
        </w:rPr>
        <w:t xml:space="preserve"> </w:t>
      </w:r>
      <w:r>
        <w:rPr>
          <w:rFonts w:hint="eastAsia" w:ascii="宋体" w:hAnsi="宋体" w:eastAsia="宋体" w:cs="宋体"/>
          <w:i w:val="0"/>
          <w:iCs w:val="0"/>
          <w:caps w:val="0"/>
          <w:color w:val="auto"/>
          <w:spacing w:val="0"/>
          <w:sz w:val="24"/>
          <w:szCs w:val="24"/>
          <w:shd w:val="clear" w:fill="FFFFFF"/>
        </w:rPr>
        <w:t>社会保障资金缴纳证明：提供</w:t>
      </w:r>
      <w:r>
        <w:rPr>
          <w:rFonts w:hint="eastAsia"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2FFF1EB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2.1.2.</w:t>
      </w:r>
      <w:r>
        <w:rPr>
          <w:rFonts w:hint="eastAsia" w:cs="宋体"/>
          <w:b w:val="0"/>
          <w:color w:val="auto"/>
          <w:kern w:val="0"/>
          <w:sz w:val="24"/>
          <w:szCs w:val="24"/>
          <w:lang w:val="en-US" w:eastAsia="zh-CN" w:bidi="ar-SA"/>
        </w:rPr>
        <w:t>6</w:t>
      </w:r>
      <w:r>
        <w:rPr>
          <w:rFonts w:hint="eastAsia" w:ascii="宋体" w:hAnsi="宋体" w:eastAsia="宋体" w:cs="宋体"/>
          <w:i w:val="0"/>
          <w:iCs w:val="0"/>
          <w:caps w:val="0"/>
          <w:color w:val="auto"/>
          <w:spacing w:val="0"/>
          <w:sz w:val="24"/>
          <w:szCs w:val="24"/>
          <w:shd w:val="clear" w:fill="FFFFFF"/>
        </w:rPr>
        <w:t>税收缴纳证明：提供</w:t>
      </w:r>
      <w:r>
        <w:rPr>
          <w:rFonts w:hint="eastAsia" w:ascii="宋体" w:hAnsi="宋体" w:eastAsia="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任意一个月已缴纳的完税证明（依法免税或新成立的投标单位应提供相关文件证明）</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b w:val="0"/>
          <w:color w:val="auto"/>
          <w:kern w:val="0"/>
          <w:sz w:val="24"/>
          <w:szCs w:val="24"/>
          <w:lang w:val="en-US" w:eastAsia="zh-CN" w:bidi="ar-SA"/>
        </w:rPr>
        <w:t xml:space="preserve"> </w:t>
      </w:r>
    </w:p>
    <w:p w14:paraId="6F073FC1">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2.1.2.</w:t>
      </w:r>
      <w:r>
        <w:rPr>
          <w:rFonts w:hint="eastAsia" w:cs="宋体"/>
          <w:i w:val="0"/>
          <w:iCs w:val="0"/>
          <w:caps w:val="0"/>
          <w:color w:val="auto"/>
          <w:spacing w:val="0"/>
          <w:sz w:val="24"/>
          <w:szCs w:val="24"/>
          <w:shd w:val="clear" w:fill="FFFFFF"/>
          <w:lang w:val="en-US" w:eastAsia="zh-CN"/>
        </w:rPr>
        <w:t>7</w:t>
      </w:r>
      <w:r>
        <w:rPr>
          <w:rFonts w:hint="eastAsia" w:cs="宋体"/>
          <w:color w:val="auto"/>
        </w:rPr>
        <w:t>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t>；</w:t>
      </w:r>
    </w:p>
    <w:p w14:paraId="3480F153">
      <w:pPr>
        <w:pStyle w:val="9"/>
        <w:spacing w:after="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本项目不接受联合体投标</w:t>
      </w:r>
      <w:r>
        <w:rPr>
          <w:rFonts w:hint="eastAsia" w:ascii="宋体" w:hAnsi="宋体" w:eastAsia="宋体" w:cs="宋体"/>
          <w:i w:val="0"/>
          <w:iCs w:val="0"/>
          <w:caps w:val="0"/>
          <w:color w:val="auto"/>
          <w:spacing w:val="0"/>
          <w:sz w:val="24"/>
          <w:szCs w:val="24"/>
          <w:shd w:val="clear" w:fill="FFFFFF"/>
          <w:lang w:eastAsia="zh-CN"/>
        </w:rPr>
        <w:t>；</w:t>
      </w:r>
    </w:p>
    <w:p w14:paraId="4DB32DCA">
      <w:pPr>
        <w:pStyle w:val="9"/>
        <w:spacing w:after="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w:t>
      </w:r>
      <w:r>
        <w:rPr>
          <w:rFonts w:hint="eastAsia" w:ascii="宋体" w:hAnsi="宋体" w:cs="宋体"/>
          <w:color w:val="auto"/>
          <w:sz w:val="24"/>
          <w:szCs w:val="24"/>
          <w:lang w:val="en-US" w:eastAsia="zh-CN"/>
        </w:rPr>
        <w:t>9</w:t>
      </w:r>
      <w:r>
        <w:rPr>
          <w:rFonts w:hint="eastAsia" w:ascii="宋体" w:hAnsi="宋体" w:eastAsia="宋体" w:cs="宋体"/>
          <w:i w:val="0"/>
          <w:iCs w:val="0"/>
          <w:caps w:val="0"/>
          <w:color w:val="auto"/>
          <w:spacing w:val="0"/>
          <w:sz w:val="24"/>
          <w:szCs w:val="24"/>
          <w:shd w:val="clear" w:fill="FFFFFF"/>
        </w:rPr>
        <w:t>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rPr>
        <w:t>企业采购，参与本项目投标的投标单位须提供《中小企业声明函》，本项目采购标的对应的中小企业划分标准所属行业为：工业。</w:t>
      </w:r>
    </w:p>
    <w:p w14:paraId="4F189D6E">
      <w:pPr>
        <w:pStyle w:val="9"/>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2.1.3</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并登记备案，未从代理机构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均无资格参加投标。</w:t>
      </w:r>
    </w:p>
    <w:p w14:paraId="5DED9EBE">
      <w:pPr>
        <w:pStyle w:val="9"/>
        <w:spacing w:after="0" w:line="440" w:lineRule="exact"/>
        <w:ind w:firstLine="480" w:firstLineChars="200"/>
        <w:rPr>
          <w:rFonts w:hint="eastAsia" w:ascii="宋体" w:hAnsi="宋体" w:eastAsia="宋体" w:cs="宋体"/>
          <w:color w:val="auto"/>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后能顺利录入</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单位信息，若未办理入库手续，造成不能发布</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公告，责任自负；</w:t>
      </w:r>
    </w:p>
    <w:p w14:paraId="449AD2B2">
      <w:pPr>
        <w:keepNext w:val="0"/>
        <w:keepLines w:val="0"/>
        <w:pageBreakBefore w:val="0"/>
        <w:kinsoku/>
        <w:wordWrap/>
        <w:overflowPunct/>
        <w:topLinePunct w:val="0"/>
        <w:bidi w:val="0"/>
        <w:spacing w:line="46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2.2 合格的</w:t>
      </w:r>
      <w:r>
        <w:rPr>
          <w:rFonts w:hint="eastAsia" w:ascii="宋体" w:hAnsi="宋体" w:eastAsia="宋体" w:cs="宋体"/>
          <w:b/>
          <w:bCs w:val="0"/>
          <w:color w:val="auto"/>
          <w:sz w:val="24"/>
          <w:szCs w:val="24"/>
          <w:lang w:eastAsia="zh-CN"/>
        </w:rPr>
        <w:t>货物</w:t>
      </w:r>
      <w:r>
        <w:rPr>
          <w:rFonts w:hint="eastAsia" w:ascii="宋体" w:hAnsi="宋体" w:eastAsia="宋体" w:cs="宋体"/>
          <w:b/>
          <w:bCs w:val="0"/>
          <w:color w:val="auto"/>
          <w:sz w:val="24"/>
          <w:szCs w:val="24"/>
        </w:rPr>
        <w:t>与服务</w:t>
      </w:r>
    </w:p>
    <w:p w14:paraId="4C68463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谈判</w:t>
      </w:r>
      <w:r>
        <w:rPr>
          <w:rFonts w:hint="eastAsia" w:ascii="宋体" w:hAnsi="宋体" w:eastAsia="宋体" w:cs="宋体"/>
          <w:color w:val="auto"/>
          <w:sz w:val="24"/>
        </w:rPr>
        <w:t>所用货物，均应来自上述第2</w:t>
      </w:r>
      <w:r>
        <w:rPr>
          <w:rFonts w:hint="eastAsia" w:ascii="宋体" w:hAnsi="宋体" w:eastAsia="宋体" w:cs="宋体"/>
          <w:color w:val="auto"/>
          <w:sz w:val="24"/>
          <w:lang w:val="en-US" w:eastAsia="zh-CN"/>
        </w:rPr>
        <w:t>.1</w:t>
      </w:r>
      <w:r>
        <w:rPr>
          <w:rFonts w:hint="eastAsia" w:ascii="宋体" w:hAnsi="宋体" w:eastAsia="宋体" w:cs="宋体"/>
          <w:color w:val="auto"/>
          <w:sz w:val="24"/>
        </w:rPr>
        <w:t>条所规定的合格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29F54ED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.2 货物系指</w:t>
      </w:r>
      <w:r>
        <w:rPr>
          <w:rFonts w:hint="eastAsia" w:ascii="宋体" w:hAnsi="宋体" w:eastAsia="宋体" w:cs="宋体"/>
          <w:color w:val="auto"/>
          <w:sz w:val="24"/>
          <w:lang w:eastAsia="zh-CN"/>
        </w:rPr>
        <w:t>供应商</w:t>
      </w:r>
      <w:r>
        <w:rPr>
          <w:rFonts w:hint="eastAsia" w:ascii="宋体" w:hAnsi="宋体" w:eastAsia="宋体" w:cs="宋体"/>
          <w:color w:val="auto"/>
          <w:sz w:val="24"/>
        </w:rPr>
        <w:t>按</w:t>
      </w:r>
      <w:r>
        <w:rPr>
          <w:rFonts w:hint="eastAsia" w:ascii="宋体" w:hAnsi="宋体" w:eastAsia="宋体" w:cs="宋体"/>
          <w:color w:val="auto"/>
          <w:sz w:val="24"/>
          <w:lang w:eastAsia="zh-CN"/>
        </w:rPr>
        <w:t>谈判</w:t>
      </w:r>
      <w:r>
        <w:rPr>
          <w:rFonts w:hint="eastAsia" w:ascii="宋体" w:hAnsi="宋体" w:eastAsia="宋体" w:cs="宋体"/>
          <w:color w:val="auto"/>
          <w:sz w:val="24"/>
        </w:rPr>
        <w:t>文件规定，向采购人提供的符合</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文件要求的相关的设备或软件。</w:t>
      </w:r>
    </w:p>
    <w:p w14:paraId="0A00E04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.3 服务系指</w:t>
      </w:r>
      <w:r>
        <w:rPr>
          <w:rFonts w:hint="eastAsia" w:ascii="宋体" w:hAnsi="宋体" w:eastAsia="宋体" w:cs="宋体"/>
          <w:color w:val="auto"/>
          <w:sz w:val="24"/>
          <w:lang w:eastAsia="zh-CN"/>
        </w:rPr>
        <w:t>谈判</w:t>
      </w:r>
      <w:r>
        <w:rPr>
          <w:rFonts w:hint="eastAsia" w:ascii="宋体" w:hAnsi="宋体" w:eastAsia="宋体" w:cs="宋体"/>
          <w:color w:val="auto"/>
          <w:sz w:val="24"/>
        </w:rPr>
        <w:t>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须承担的与投标货物有关的辅助服务,如包装、运输、保险、安装、调试、技术培训、售后服务以及其他类似的义务。</w:t>
      </w:r>
    </w:p>
    <w:p w14:paraId="4454B913">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3．谈判费用</w:t>
      </w:r>
    </w:p>
    <w:p w14:paraId="4829EE0D">
      <w:pPr>
        <w:spacing w:line="440" w:lineRule="exact"/>
        <w:ind w:firstLine="480" w:firstLineChars="200"/>
        <w:rPr>
          <w:rFonts w:hint="eastAsia" w:ascii="宋体" w:hAnsi="宋体" w:eastAsia="宋体" w:cs="宋体"/>
          <w:b/>
          <w:bCs w:val="0"/>
          <w:color w:val="auto"/>
          <w:sz w:val="24"/>
          <w:szCs w:val="24"/>
        </w:rPr>
      </w:pPr>
      <w:r>
        <w:rPr>
          <w:rFonts w:hint="eastAsia" w:ascii="宋体" w:hAnsi="宋体" w:eastAsia="宋体" w:cs="宋体"/>
          <w:color w:val="auto"/>
          <w:sz w:val="24"/>
          <w:lang w:eastAsia="zh-CN"/>
        </w:rPr>
        <w:t>无论投标结果如何，</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应承担所有与准备和参加谈判有关的全部费用。</w:t>
      </w:r>
    </w:p>
    <w:p w14:paraId="1A4AD170">
      <w:pPr>
        <w:jc w:val="center"/>
        <w:outlineLvl w:val="1"/>
        <w:rPr>
          <w:rFonts w:hint="eastAsia" w:ascii="宋体" w:hAnsi="宋体" w:eastAsia="宋体" w:cs="宋体"/>
          <w:b/>
          <w:color w:val="auto"/>
          <w:sz w:val="28"/>
          <w:szCs w:val="28"/>
        </w:rPr>
      </w:pPr>
      <w:bookmarkStart w:id="44" w:name="_Toc175033579"/>
      <w:bookmarkStart w:id="45" w:name="_Toc245658521"/>
      <w:bookmarkStart w:id="46" w:name="_Toc175032424"/>
      <w:bookmarkStart w:id="47" w:name="_Toc167591131"/>
      <w:bookmarkStart w:id="48" w:name="_Toc245657540"/>
      <w:bookmarkStart w:id="49" w:name="_Toc245176652"/>
      <w:bookmarkStart w:id="50" w:name="_Toc173549965"/>
      <w:bookmarkStart w:id="51" w:name="_Toc154482466"/>
      <w:bookmarkStart w:id="52" w:name="_Toc169838519"/>
      <w:bookmarkStart w:id="53" w:name="_Toc169846763"/>
      <w:bookmarkStart w:id="54" w:name="_Toc170980441"/>
      <w:bookmarkStart w:id="55" w:name="_Toc167590762"/>
      <w:bookmarkStart w:id="56" w:name="_Toc244623578"/>
      <w:bookmarkStart w:id="57" w:name="_Toc169846860"/>
      <w:bookmarkStart w:id="58" w:name="_Toc207897903"/>
      <w:bookmarkStart w:id="59" w:name="_Toc208337151"/>
      <w:bookmarkStart w:id="60" w:name="_Toc167591030"/>
      <w:bookmarkStart w:id="61" w:name="_Toc167849347"/>
      <w:bookmarkStart w:id="62" w:name="_Toc167591317"/>
      <w:bookmarkStart w:id="63" w:name="_Toc170980539"/>
      <w:bookmarkStart w:id="64" w:name="_Toc167591479"/>
      <w:r>
        <w:rPr>
          <w:rFonts w:hint="eastAsia" w:ascii="宋体" w:hAnsi="宋体" w:eastAsia="宋体" w:cs="宋体"/>
          <w:b/>
          <w:color w:val="auto"/>
          <w:sz w:val="28"/>
          <w:szCs w:val="28"/>
        </w:rPr>
        <w:t>二、谈判文件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2E5159E">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4．谈判文件构成</w:t>
      </w:r>
    </w:p>
    <w:p w14:paraId="504A26CC">
      <w:pP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谈判文件包括下列内容：</w:t>
      </w:r>
    </w:p>
    <w:p w14:paraId="2E0EDBF7">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bookmarkStart w:id="65" w:name="_Toc167590763"/>
      <w:bookmarkStart w:id="66" w:name="_Toc175033580"/>
      <w:bookmarkStart w:id="67" w:name="_Toc167591132"/>
      <w:bookmarkStart w:id="68" w:name="_Toc154482467"/>
      <w:bookmarkStart w:id="69" w:name="_Toc208337152"/>
      <w:bookmarkStart w:id="70" w:name="_Toc175032425"/>
      <w:bookmarkStart w:id="71" w:name="_Toc170980442"/>
      <w:bookmarkStart w:id="72" w:name="_Toc207897904"/>
      <w:bookmarkStart w:id="73" w:name="_Toc170980540"/>
      <w:bookmarkStart w:id="74" w:name="_Toc169846764"/>
      <w:bookmarkStart w:id="75" w:name="_Toc245176653"/>
      <w:bookmarkStart w:id="76" w:name="_Toc169846861"/>
      <w:bookmarkStart w:id="77" w:name="_Toc167591318"/>
      <w:bookmarkStart w:id="78" w:name="_Toc167591031"/>
      <w:bookmarkStart w:id="79" w:name="_Toc244623579"/>
      <w:bookmarkStart w:id="80" w:name="_Toc173549966"/>
      <w:bookmarkStart w:id="81" w:name="_Toc245658522"/>
      <w:bookmarkStart w:id="82" w:name="_Toc245657541"/>
      <w:bookmarkStart w:id="83" w:name="_Toc167849348"/>
      <w:bookmarkStart w:id="84" w:name="_Toc169838520"/>
      <w:bookmarkStart w:id="85" w:name="_Toc167591480"/>
      <w:r>
        <w:rPr>
          <w:rFonts w:hint="eastAsia" w:ascii="宋体" w:hAnsi="宋体" w:eastAsia="宋体" w:cs="宋体"/>
          <w:color w:val="auto"/>
          <w:sz w:val="24"/>
          <w:szCs w:val="24"/>
        </w:rPr>
        <w:t>第一章  谈判邀请函</w:t>
      </w:r>
    </w:p>
    <w:p w14:paraId="224BF4E8">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谈判须知</w:t>
      </w:r>
    </w:p>
    <w:p w14:paraId="0E1023BC">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第三章  </w:t>
      </w:r>
      <w:r>
        <w:rPr>
          <w:rFonts w:hint="eastAsia" w:ascii="宋体" w:hAnsi="宋体" w:eastAsia="宋体" w:cs="宋体"/>
          <w:color w:val="auto"/>
          <w:sz w:val="24"/>
          <w:szCs w:val="24"/>
          <w:lang w:eastAsia="zh-CN"/>
        </w:rPr>
        <w:t>拟签订合同主要条款</w:t>
      </w:r>
    </w:p>
    <w:p w14:paraId="62F48794">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采购内容与</w:t>
      </w:r>
      <w:r>
        <w:rPr>
          <w:rFonts w:hint="eastAsia" w:ascii="宋体" w:hAnsi="宋体" w:cs="宋体"/>
          <w:color w:val="auto"/>
          <w:sz w:val="24"/>
          <w:szCs w:val="24"/>
          <w:lang w:val="en-US" w:eastAsia="zh-CN"/>
        </w:rPr>
        <w:t>参数</w:t>
      </w:r>
      <w:r>
        <w:rPr>
          <w:rFonts w:hint="eastAsia" w:ascii="宋体" w:hAnsi="宋体" w:eastAsia="宋体" w:cs="宋体"/>
          <w:color w:val="auto"/>
          <w:sz w:val="24"/>
          <w:szCs w:val="24"/>
          <w:lang w:eastAsia="zh-CN"/>
        </w:rPr>
        <w:t>要求</w:t>
      </w:r>
    </w:p>
    <w:p w14:paraId="20A31C9D">
      <w:pPr>
        <w:keepNext w:val="0"/>
        <w:keepLines w:val="0"/>
        <w:pageBreakBefore w:val="0"/>
        <w:widowControl w:val="0"/>
        <w:kinsoku/>
        <w:wordWrap/>
        <w:overflowPunct/>
        <w:topLinePunct w:val="0"/>
        <w:bidi w:val="0"/>
        <w:adjustRightInd/>
        <w:snapToGrid/>
        <w:spacing w:line="440" w:lineRule="exact"/>
        <w:ind w:left="0" w:leftChars="0" w:right="0" w:rightChars="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谈判响应文件</w:t>
      </w:r>
      <w:r>
        <w:rPr>
          <w:rFonts w:hint="eastAsia" w:ascii="宋体" w:hAnsi="宋体" w:eastAsia="宋体" w:cs="宋体"/>
          <w:color w:val="auto"/>
          <w:sz w:val="24"/>
          <w:szCs w:val="24"/>
          <w:lang w:eastAsia="zh-CN"/>
        </w:rPr>
        <w:t>基本</w:t>
      </w:r>
      <w:r>
        <w:rPr>
          <w:rFonts w:hint="eastAsia" w:ascii="宋体" w:hAnsi="宋体" w:eastAsia="宋体" w:cs="宋体"/>
          <w:color w:val="auto"/>
          <w:sz w:val="24"/>
          <w:szCs w:val="24"/>
        </w:rPr>
        <w:t>格式</w:t>
      </w:r>
    </w:p>
    <w:p w14:paraId="666C28B3">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5．谈判文件的澄清和修改</w:t>
      </w:r>
    </w:p>
    <w:p w14:paraId="38249D50">
      <w:pPr>
        <w:spacing w:line="440" w:lineRule="exact"/>
        <w:ind w:firstLine="480"/>
        <w:rPr>
          <w:rFonts w:hint="eastAsia" w:ascii="宋体" w:hAnsi="宋体" w:eastAsia="宋体" w:cs="宋体"/>
          <w:color w:val="auto"/>
          <w:sz w:val="24"/>
        </w:rPr>
      </w:pPr>
      <w:r>
        <w:rPr>
          <w:rFonts w:hint="eastAsia" w:ascii="宋体" w:hAnsi="宋体" w:eastAsia="宋体" w:cs="宋体"/>
          <w:color w:val="auto"/>
          <w:kern w:val="0"/>
          <w:sz w:val="24"/>
        </w:rPr>
        <w:t>5.1</w:t>
      </w:r>
      <w:r>
        <w:rPr>
          <w:rFonts w:hint="eastAsia" w:ascii="宋体" w:hAnsi="宋体" w:eastAsia="宋体" w:cs="宋体"/>
          <w:color w:val="auto"/>
          <w:sz w:val="24"/>
        </w:rPr>
        <w:t>采购人对已发出的</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文件进行必要澄清或者修改的，在</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文件要求提交投标文件截止时间</w:t>
      </w:r>
      <w:r>
        <w:rPr>
          <w:rFonts w:hint="eastAsia" w:ascii="宋体" w:hAnsi="宋体" w:eastAsia="宋体" w:cs="宋体"/>
          <w:color w:val="auto"/>
          <w:sz w:val="24"/>
          <w:lang w:val="en-US" w:eastAsia="zh-CN"/>
        </w:rPr>
        <w:t>三</w:t>
      </w:r>
      <w:r>
        <w:rPr>
          <w:rFonts w:hint="eastAsia" w:ascii="宋体" w:hAnsi="宋体" w:eastAsia="宋体" w:cs="宋体"/>
          <w:color w:val="auto"/>
          <w:sz w:val="24"/>
        </w:rPr>
        <w:t>日前，在</w:t>
      </w:r>
      <w:r>
        <w:rPr>
          <w:rFonts w:hint="eastAsia" w:ascii="宋体" w:hAnsi="宋体" w:eastAsia="宋体" w:cs="宋体"/>
          <w:color w:val="auto"/>
          <w:kern w:val="1"/>
          <w:sz w:val="24"/>
        </w:rPr>
        <w:t>政府采购网上</w:t>
      </w:r>
      <w:r>
        <w:rPr>
          <w:rFonts w:hint="eastAsia" w:ascii="宋体" w:hAnsi="宋体" w:eastAsia="宋体" w:cs="宋体"/>
          <w:color w:val="auto"/>
          <w:sz w:val="24"/>
        </w:rPr>
        <w:t>发布更正公告并以书面形式通知所有</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文件收受人，该澄清或者修改的内容为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文件的组成部分。</w:t>
      </w:r>
      <w:r>
        <w:rPr>
          <w:rFonts w:hint="eastAsia" w:ascii="宋体" w:hAnsi="宋体" w:eastAsia="宋体" w:cs="宋体"/>
          <w:b/>
          <w:color w:val="auto"/>
          <w:sz w:val="24"/>
        </w:rPr>
        <w:t>供应商在收到后应立即以书面形式（电子邮件）</w:t>
      </w:r>
      <w:r>
        <w:rPr>
          <w:rFonts w:hint="eastAsia" w:ascii="宋体" w:hAnsi="宋体" w:eastAsia="宋体" w:cs="宋体"/>
          <w:color w:val="auto"/>
          <w:sz w:val="24"/>
        </w:rPr>
        <w:t>予以确认。</w:t>
      </w:r>
    </w:p>
    <w:p w14:paraId="31701150">
      <w:pP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文件进行澄清的供应商均应在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响应文件递交截止期</w:t>
      </w:r>
      <w:r>
        <w:rPr>
          <w:rFonts w:hint="eastAsia" w:ascii="宋体" w:hAnsi="宋体" w:eastAsia="宋体" w:cs="宋体"/>
          <w:color w:val="auto"/>
          <w:sz w:val="24"/>
          <w:lang w:val="en-US" w:eastAsia="zh-CN"/>
        </w:rPr>
        <w:t>3</w:t>
      </w:r>
      <w:r>
        <w:rPr>
          <w:rFonts w:hint="eastAsia" w:ascii="宋体" w:hAnsi="宋体" w:eastAsia="宋体" w:cs="宋体"/>
          <w:color w:val="auto"/>
          <w:sz w:val="24"/>
        </w:rPr>
        <w:t>日前以书面形式通知采购代理机构（邮箱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@qq.com），采购代理机构对供应商所要求澄清的内容以书面形式予以答复。供应商在规定的时间内未要求对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小组有权进行评判，但对同一条款的评判应适用于每个供应商。</w:t>
      </w:r>
    </w:p>
    <w:p w14:paraId="4BB4719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lang w:eastAsia="zh-CN"/>
        </w:rPr>
        <w:t>谈判</w:t>
      </w:r>
      <w:r>
        <w:rPr>
          <w:rFonts w:hint="eastAsia" w:ascii="宋体" w:hAnsi="宋体" w:eastAsia="宋体" w:cs="宋体"/>
          <w:color w:val="auto"/>
          <w:sz w:val="24"/>
        </w:rPr>
        <w:t>文件的修改将以书面形式发给所有</w:t>
      </w:r>
      <w:r>
        <w:rPr>
          <w:rFonts w:hint="eastAsia" w:ascii="宋体" w:hAnsi="宋体" w:eastAsia="宋体" w:cs="宋体"/>
          <w:color w:val="auto"/>
          <w:sz w:val="24"/>
          <w:lang w:eastAsia="zh-CN"/>
        </w:rPr>
        <w:t>谈判</w:t>
      </w:r>
      <w:r>
        <w:rPr>
          <w:rFonts w:hint="eastAsia" w:ascii="宋体" w:hAnsi="宋体" w:eastAsia="宋体" w:cs="宋体"/>
          <w:color w:val="auto"/>
          <w:sz w:val="24"/>
        </w:rPr>
        <w:t>文件收受人，该修改书将构成</w:t>
      </w:r>
      <w:r>
        <w:rPr>
          <w:rFonts w:hint="eastAsia" w:ascii="宋体" w:hAnsi="宋体" w:eastAsia="宋体" w:cs="宋体"/>
          <w:color w:val="auto"/>
          <w:sz w:val="24"/>
          <w:lang w:eastAsia="zh-CN"/>
        </w:rPr>
        <w:t>谈判</w:t>
      </w:r>
      <w:r>
        <w:rPr>
          <w:rFonts w:hint="eastAsia" w:ascii="宋体" w:hAnsi="宋体" w:eastAsia="宋体" w:cs="宋体"/>
          <w:color w:val="auto"/>
          <w:sz w:val="24"/>
        </w:rPr>
        <w:t>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0F0291EC">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 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文件如有实质性变动的，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小组应当以书面形式通知所有参加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的投标单位。</w:t>
      </w:r>
    </w:p>
    <w:p w14:paraId="1D85763E">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 招标采购单位可以视采购具体情况，延长</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文件提交截止时间和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时间，并将变更时间书面通知所有</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文件收受人。</w:t>
      </w:r>
    </w:p>
    <w:p w14:paraId="6FE7BA16">
      <w:pPr>
        <w:spacing w:line="48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p>
    <w:p w14:paraId="22C41E2E">
      <w:pPr>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2ABFFF7">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7．</w:t>
      </w:r>
      <w:r>
        <w:rPr>
          <w:rFonts w:hint="eastAsia" w:ascii="宋体" w:hAnsi="宋体" w:eastAsia="宋体" w:cs="宋体"/>
          <w:b/>
          <w:color w:val="auto"/>
          <w:sz w:val="24"/>
          <w:lang w:eastAsia="zh-CN"/>
        </w:rPr>
        <w:t>谈判响应文件</w:t>
      </w:r>
      <w:r>
        <w:rPr>
          <w:rFonts w:hint="eastAsia" w:ascii="宋体" w:hAnsi="宋体" w:eastAsia="宋体" w:cs="宋体"/>
          <w:b/>
          <w:color w:val="auto"/>
          <w:sz w:val="24"/>
        </w:rPr>
        <w:t>编制要求</w:t>
      </w:r>
    </w:p>
    <w:p w14:paraId="277583D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应认真阅读谈判文件的所有内容，严格按照谈判文件的要求编制和提供响应文件，并保证所提供的全部资料的真实性，使响应文件对谈判文件作出实质性响应。如果</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在响应文件中没有按照谈判文件要求提交全部资料或者响应文件没有对谈判文件在各方面都做出实质性响应，其投标将按废标处理。</w:t>
      </w:r>
    </w:p>
    <w:p w14:paraId="5015D67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与采购代理机构就有关谈判的所有来往函电均应以中文书写。</w:t>
      </w:r>
    </w:p>
    <w:p w14:paraId="714989FC">
      <w:pP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w:t>
      </w:r>
      <w:r>
        <w:rPr>
          <w:rFonts w:hint="eastAsia" w:ascii="宋体" w:hAnsi="宋体" w:eastAsia="宋体" w:cs="宋体"/>
          <w:b/>
          <w:color w:val="auto"/>
          <w:sz w:val="24"/>
          <w:lang w:eastAsia="zh-CN"/>
        </w:rPr>
        <w:t>电子版</w:t>
      </w:r>
      <w:r>
        <w:rPr>
          <w:rFonts w:hint="eastAsia" w:ascii="宋体" w:hAnsi="宋体" w:eastAsia="宋体" w:cs="宋体"/>
          <w:b/>
          <w:color w:val="auto"/>
          <w:sz w:val="24"/>
        </w:rPr>
        <w:t>谈判响应文件构成和</w:t>
      </w:r>
      <w:r>
        <w:rPr>
          <w:rFonts w:hint="eastAsia" w:ascii="宋体" w:hAnsi="宋体" w:eastAsia="宋体" w:cs="宋体"/>
          <w:b/>
          <w:color w:val="auto"/>
          <w:sz w:val="24"/>
          <w:lang w:eastAsia="zh-CN"/>
        </w:rPr>
        <w:t>内容</w:t>
      </w:r>
    </w:p>
    <w:p w14:paraId="1C52447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8.1</w:t>
      </w:r>
      <w:r>
        <w:rPr>
          <w:rFonts w:hint="eastAsia" w:ascii="宋体" w:hAnsi="宋体" w:eastAsia="宋体" w:cs="宋体"/>
          <w:color w:val="auto"/>
          <w:sz w:val="24"/>
        </w:rPr>
        <w:t>供应商编写的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应包括，但不限于下列部分，请按</w:t>
      </w:r>
      <w:r>
        <w:rPr>
          <w:rFonts w:hint="eastAsia" w:ascii="宋体" w:hAnsi="宋体" w:eastAsia="宋体" w:cs="宋体"/>
          <w:color w:val="auto"/>
          <w:sz w:val="24"/>
          <w:lang w:eastAsia="zh-CN"/>
        </w:rPr>
        <w:t>谈判</w:t>
      </w:r>
      <w:r>
        <w:rPr>
          <w:rFonts w:hint="eastAsia" w:ascii="宋体" w:hAnsi="宋体" w:eastAsia="宋体" w:cs="宋体"/>
          <w:color w:val="auto"/>
          <w:sz w:val="24"/>
        </w:rPr>
        <w:t>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08A426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谈判响应函</w:t>
      </w:r>
    </w:p>
    <w:p w14:paraId="0589E7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谈判报价</w:t>
      </w:r>
      <w:r>
        <w:rPr>
          <w:rFonts w:hint="eastAsia" w:ascii="宋体" w:hAnsi="宋体" w:eastAsia="宋体" w:cs="宋体"/>
          <w:b w:val="0"/>
          <w:bCs/>
          <w:color w:val="auto"/>
          <w:sz w:val="24"/>
          <w:szCs w:val="24"/>
          <w:lang w:val="en-US" w:eastAsia="zh-CN"/>
        </w:rPr>
        <w:t>一览</w:t>
      </w:r>
      <w:r>
        <w:rPr>
          <w:rFonts w:hint="eastAsia" w:ascii="宋体" w:hAnsi="宋体" w:eastAsia="宋体" w:cs="宋体"/>
          <w:b w:val="0"/>
          <w:bCs/>
          <w:color w:val="auto"/>
          <w:sz w:val="24"/>
          <w:szCs w:val="24"/>
        </w:rPr>
        <w:t>表</w:t>
      </w:r>
    </w:p>
    <w:p w14:paraId="7CEC7541">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分项报价表</w:t>
      </w:r>
    </w:p>
    <w:p w14:paraId="5FE165BF">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货物说明一览表</w:t>
      </w:r>
    </w:p>
    <w:p w14:paraId="34BBA983">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技术规格偏离表</w:t>
      </w:r>
    </w:p>
    <w:p w14:paraId="05C9AF5C">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商务条款响应说明</w:t>
      </w:r>
    </w:p>
    <w:p w14:paraId="031CA3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三</w:t>
      </w:r>
      <w:r>
        <w:rPr>
          <w:rFonts w:hint="eastAsia" w:ascii="宋体" w:hAnsi="宋体" w:eastAsia="宋体" w:cs="宋体"/>
          <w:b w:val="0"/>
          <w:bCs/>
          <w:color w:val="auto"/>
          <w:sz w:val="24"/>
          <w:szCs w:val="24"/>
          <w:lang w:eastAsia="zh-CN"/>
        </w:rPr>
        <w:t>）法定代表人授权委托书、法定代表人证明书</w:t>
      </w:r>
    </w:p>
    <w:p w14:paraId="33D233B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（四）供应商</w:t>
      </w:r>
      <w:r>
        <w:rPr>
          <w:rFonts w:hint="eastAsia" w:ascii="宋体" w:hAnsi="宋体" w:eastAsia="宋体" w:cs="宋体"/>
          <w:b w:val="0"/>
          <w:bCs/>
          <w:color w:val="auto"/>
          <w:sz w:val="24"/>
          <w:szCs w:val="24"/>
          <w:lang w:eastAsia="zh-CN"/>
        </w:rPr>
        <w:t>资格证明文件</w:t>
      </w:r>
    </w:p>
    <w:p w14:paraId="77F5D3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lang w:eastAsia="zh-CN"/>
        </w:rPr>
        <w:t>谈判方案说明</w:t>
      </w:r>
      <w:r>
        <w:rPr>
          <w:rFonts w:hint="eastAsia" w:ascii="宋体" w:hAnsi="宋体" w:eastAsia="宋体" w:cs="宋体"/>
          <w:b w:val="0"/>
          <w:bCs/>
          <w:color w:val="auto"/>
          <w:sz w:val="24"/>
          <w:szCs w:val="24"/>
          <w:lang w:val="en-US" w:eastAsia="zh-CN"/>
        </w:rPr>
        <w:t>及</w:t>
      </w:r>
      <w:r>
        <w:rPr>
          <w:rFonts w:hint="eastAsia" w:ascii="宋体" w:hAnsi="宋体" w:eastAsia="宋体" w:cs="宋体"/>
          <w:b w:val="0"/>
          <w:bCs/>
          <w:color w:val="auto"/>
          <w:sz w:val="24"/>
          <w:szCs w:val="24"/>
          <w:lang w:eastAsia="zh-CN"/>
        </w:rPr>
        <w:t>服务承诺</w:t>
      </w:r>
    </w:p>
    <w:p w14:paraId="66EA26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lang w:eastAsia="zh-CN"/>
        </w:rPr>
        <w:t>供应商拒绝政府采购领域商业贿赂承诺</w:t>
      </w:r>
    </w:p>
    <w:p w14:paraId="4BAB6B3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8.2 供应商</w:t>
      </w:r>
      <w:r>
        <w:rPr>
          <w:rFonts w:hint="eastAsia" w:ascii="宋体" w:hAnsi="宋体" w:eastAsia="宋体" w:cs="宋体"/>
          <w:color w:val="auto"/>
          <w:sz w:val="24"/>
          <w:lang w:eastAsia="zh-CN"/>
        </w:rPr>
        <w:t>电子版</w:t>
      </w:r>
      <w:r>
        <w:rPr>
          <w:rFonts w:hint="eastAsia" w:ascii="宋体" w:hAnsi="宋体" w:eastAsia="宋体" w:cs="宋体"/>
          <w:color w:val="auto"/>
          <w:sz w:val="24"/>
        </w:rPr>
        <w:t>谈判响应文件</w:t>
      </w:r>
      <w:r>
        <w:rPr>
          <w:rFonts w:hint="eastAsia" w:ascii="宋体" w:hAnsi="宋体" w:eastAsia="宋体" w:cs="宋体"/>
          <w:color w:val="auto"/>
          <w:sz w:val="24"/>
          <w:lang w:eastAsia="zh-CN"/>
        </w:rPr>
        <w:t>均</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编写，不得缺少</w:t>
      </w:r>
      <w:r>
        <w:rPr>
          <w:rFonts w:hint="eastAsia" w:ascii="宋体" w:hAnsi="宋体" w:eastAsia="宋体" w:cs="宋体"/>
          <w:color w:val="auto"/>
          <w:sz w:val="24"/>
          <w:lang w:eastAsia="zh-CN"/>
        </w:rPr>
        <w:t>谈判</w:t>
      </w:r>
      <w:r>
        <w:rPr>
          <w:rFonts w:hint="eastAsia" w:ascii="宋体" w:hAnsi="宋体" w:eastAsia="宋体" w:cs="宋体"/>
          <w:color w:val="auto"/>
          <w:sz w:val="24"/>
        </w:rPr>
        <w:t>文件要求填写的表格或提交的资料。</w:t>
      </w:r>
    </w:p>
    <w:p w14:paraId="666160A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eastAsia="宋体" w:cs="宋体"/>
          <w:color w:val="auto"/>
          <w:kern w:val="1"/>
          <w:sz w:val="24"/>
          <w:highlight w:val="none"/>
          <w:lang w:val="en-US" w:eastAsia="zh-CN"/>
        </w:rPr>
        <w:t>为保证供应商合法权益及利益保障，</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应将响应文件编制目录</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逐页标注连续页码</w:t>
      </w:r>
      <w:r>
        <w:rPr>
          <w:rFonts w:hint="eastAsia" w:ascii="宋体" w:hAnsi="宋体" w:eastAsia="宋体" w:cs="宋体"/>
          <w:color w:val="auto"/>
          <w:sz w:val="24"/>
        </w:rPr>
        <w:t>。</w:t>
      </w:r>
    </w:p>
    <w:p w14:paraId="106823BB">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9．谈判报价</w:t>
      </w:r>
    </w:p>
    <w:p w14:paraId="352696C9">
      <w:pPr>
        <w:pStyle w:val="9"/>
        <w:pageBreakBefore w:val="0"/>
        <w:kinsoku/>
        <w:wordWrap/>
        <w:overflowPunct/>
        <w:topLinePunct w:val="0"/>
        <w:bidi w:val="0"/>
        <w:spacing w:after="0" w:afterLines="0" w:line="440" w:lineRule="exact"/>
        <w:ind w:firstLine="480" w:firstLineChars="200"/>
        <w:rPr>
          <w:rFonts w:hint="eastAsia" w:ascii="宋体" w:hAnsi="宋体" w:eastAsia="宋体" w:cs="宋体"/>
          <w:color w:val="auto"/>
          <w:kern w:val="2"/>
          <w:sz w:val="24"/>
          <w:szCs w:val="24"/>
          <w:lang w:val="en-US" w:eastAsia="zh-CN" w:bidi="ar-SA"/>
        </w:rPr>
      </w:pPr>
      <w:bookmarkStart w:id="86" w:name="_Toc169846862"/>
      <w:bookmarkStart w:id="87" w:name="_Toc169838521"/>
      <w:bookmarkStart w:id="88" w:name="_Toc167590764"/>
      <w:bookmarkStart w:id="89" w:name="_Toc245176654"/>
      <w:bookmarkStart w:id="90" w:name="_Toc167591319"/>
      <w:bookmarkStart w:id="91" w:name="_Toc175032426"/>
      <w:bookmarkStart w:id="92" w:name="_Toc173549967"/>
      <w:bookmarkStart w:id="93" w:name="_Toc208337153"/>
      <w:bookmarkStart w:id="94" w:name="_Toc170980443"/>
      <w:bookmarkStart w:id="95" w:name="_Toc245658523"/>
      <w:bookmarkStart w:id="96" w:name="_Toc169846765"/>
      <w:bookmarkStart w:id="97" w:name="_Toc207897905"/>
      <w:bookmarkStart w:id="98" w:name="_Toc167591481"/>
      <w:bookmarkStart w:id="99" w:name="_Toc167591032"/>
      <w:bookmarkStart w:id="100" w:name="_Toc167591133"/>
      <w:bookmarkStart w:id="101" w:name="_Toc154482468"/>
      <w:bookmarkStart w:id="102" w:name="_Toc170980541"/>
      <w:bookmarkStart w:id="103" w:name="_Toc244623580"/>
      <w:bookmarkStart w:id="104" w:name="_Toc245657542"/>
      <w:bookmarkStart w:id="105" w:name="_Toc175033581"/>
      <w:bookmarkStart w:id="106" w:name="_Toc167849349"/>
      <w:r>
        <w:rPr>
          <w:rFonts w:hint="eastAsia" w:ascii="宋体" w:hAnsi="宋体" w:eastAsia="宋体" w:cs="宋体"/>
          <w:color w:val="auto"/>
          <w:kern w:val="2"/>
          <w:sz w:val="24"/>
          <w:szCs w:val="24"/>
          <w:lang w:val="en-US" w:eastAsia="zh-CN" w:bidi="ar-SA"/>
        </w:rPr>
        <w:t>9.1 投标报价以人民币为结算货币，须包括完成本项目所要求货物和服务的</w:t>
      </w:r>
      <w:r>
        <w:rPr>
          <w:rFonts w:hint="eastAsia" w:ascii="宋体" w:hAnsi="宋体" w:eastAsia="宋体" w:cs="宋体"/>
          <w:color w:val="auto"/>
          <w:sz w:val="24"/>
          <w:highlight w:val="none"/>
        </w:rPr>
        <w:t>全部内容及合同中</w:t>
      </w:r>
      <w:r>
        <w:rPr>
          <w:rFonts w:hint="eastAsia" w:ascii="宋体" w:hAnsi="宋体" w:eastAsia="宋体" w:cs="宋体"/>
          <w:color w:val="auto"/>
          <w:sz w:val="24"/>
          <w:highlight w:val="none"/>
          <w:lang w:val="en-US" w:eastAsia="zh-CN"/>
        </w:rPr>
        <w:t>载明</w:t>
      </w:r>
      <w:r>
        <w:rPr>
          <w:rFonts w:hint="eastAsia" w:ascii="宋体" w:hAnsi="宋体" w:eastAsia="宋体" w:cs="宋体"/>
          <w:color w:val="auto"/>
          <w:sz w:val="24"/>
          <w:highlight w:val="none"/>
        </w:rPr>
        <w:t>的所有一般风险、责任和义务等一切应缴费用等完成本</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的全部工作内容所需的所有费用</w:t>
      </w:r>
      <w:r>
        <w:rPr>
          <w:rFonts w:hint="eastAsia" w:ascii="宋体" w:hAnsi="宋体" w:eastAsia="宋体" w:cs="宋体"/>
          <w:color w:val="auto"/>
          <w:kern w:val="2"/>
          <w:sz w:val="24"/>
          <w:szCs w:val="24"/>
          <w:lang w:val="en-US" w:eastAsia="zh-CN" w:bidi="ar-SA"/>
        </w:rPr>
        <w:t>。</w:t>
      </w:r>
    </w:p>
    <w:p w14:paraId="341102ED">
      <w:pPr>
        <w:pageBreakBefore w:val="0"/>
        <w:kinsoku/>
        <w:wordWrap/>
        <w:overflowPunct/>
        <w:topLinePunct w:val="0"/>
        <w:bidi w:val="0"/>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9.2 供应商必须对货物及服务要求进行完整报价。招标采购单位拒绝只对部分货物或服务进行报价的投标。供应商应在谈判响应文件中的投标分项报价表上标明对本次招标拟提供货物和服务的单价和总价，任何有选择的报价采购单位将不予接受。</w:t>
      </w:r>
    </w:p>
    <w:p w14:paraId="0809830B">
      <w:pPr>
        <w:shd w:val="clear" w:color="auto" w:fill="FFFFFF"/>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9.3 </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w:t>
      </w:r>
      <w:r>
        <w:rPr>
          <w:rFonts w:hint="eastAsia" w:ascii="宋体" w:hAnsi="宋体" w:eastAsia="宋体" w:cs="宋体"/>
          <w:color w:val="auto"/>
          <w:sz w:val="24"/>
          <w:lang w:eastAsia="zh-CN"/>
        </w:rPr>
        <w:t>充分了解此次采购项目的</w:t>
      </w:r>
      <w:r>
        <w:rPr>
          <w:rFonts w:hint="eastAsia" w:ascii="宋体" w:hAnsi="宋体" w:eastAsia="宋体" w:cs="宋体"/>
          <w:color w:val="auto"/>
          <w:sz w:val="24"/>
        </w:rPr>
        <w:t>情况。任何因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忽视或误解项目基本情况，而使采购人在项目实施过程中蒙受的损失，将由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按一定比例对采购人进行赔偿。凡因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对谈判文件阅读不深、理解不透、误解、疏漏、或因市场行情了解不清造成的后果和风险均由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自负。</w:t>
      </w:r>
    </w:p>
    <w:p w14:paraId="4B6A061D">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9.4 供应商</w:t>
      </w:r>
      <w:r>
        <w:rPr>
          <w:rFonts w:hint="eastAsia" w:ascii="宋体" w:hAnsi="宋体" w:eastAsia="宋体" w:cs="宋体"/>
          <w:color w:val="auto"/>
          <w:sz w:val="24"/>
        </w:rPr>
        <w:t>所报的投标</w:t>
      </w:r>
      <w:r>
        <w:rPr>
          <w:rFonts w:hint="eastAsia" w:ascii="宋体" w:hAnsi="宋体" w:eastAsia="宋体" w:cs="宋体"/>
          <w:color w:val="auto"/>
          <w:sz w:val="24"/>
          <w:lang w:val="en-US" w:eastAsia="zh-CN"/>
        </w:rPr>
        <w:t>报</w:t>
      </w:r>
      <w:r>
        <w:rPr>
          <w:rFonts w:hint="eastAsia" w:ascii="宋体" w:hAnsi="宋体" w:eastAsia="宋体" w:cs="宋体"/>
          <w:color w:val="auto"/>
          <w:sz w:val="24"/>
        </w:rPr>
        <w:t>价在合同执行过程中是固定不变的，不得以任何理由予以变更。任何包含价格调整要求的投标，将被认为是非响应性投标而予以拒绝。</w:t>
      </w:r>
    </w:p>
    <w:p w14:paraId="1E5FC6B8">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 xml:space="preserve"> 分项报价表上的的价格应按下列要求分项填写：</w:t>
      </w:r>
    </w:p>
    <w:p w14:paraId="1E83E67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.1 所供货物的分项报价；</w:t>
      </w:r>
    </w:p>
    <w:p w14:paraId="7D2E85C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5</w:t>
      </w:r>
      <w:r>
        <w:rPr>
          <w:rFonts w:hint="eastAsia" w:ascii="宋体" w:hAnsi="宋体" w:eastAsia="宋体" w:cs="宋体"/>
          <w:color w:val="auto"/>
          <w:sz w:val="24"/>
        </w:rPr>
        <w:t>.2 货物运至指定地点的运输</w:t>
      </w:r>
      <w:r>
        <w:rPr>
          <w:rFonts w:hint="eastAsia" w:ascii="宋体" w:hAnsi="宋体" w:eastAsia="宋体" w:cs="宋体"/>
          <w:color w:val="auto"/>
          <w:sz w:val="24"/>
          <w:lang w:eastAsia="zh-CN"/>
        </w:rPr>
        <w:t>、装卸</w:t>
      </w:r>
      <w:r>
        <w:rPr>
          <w:rFonts w:hint="eastAsia" w:ascii="宋体" w:hAnsi="宋体" w:eastAsia="宋体" w:cs="宋体"/>
          <w:color w:val="auto"/>
          <w:sz w:val="24"/>
        </w:rPr>
        <w:t>（含保险）费用</w:t>
      </w:r>
      <w:r>
        <w:rPr>
          <w:rFonts w:hint="eastAsia" w:ascii="宋体" w:hAnsi="宋体" w:eastAsia="宋体" w:cs="宋体"/>
          <w:color w:val="auto"/>
          <w:sz w:val="24"/>
          <w:lang w:eastAsia="zh-CN"/>
        </w:rPr>
        <w:t>及验收等相关一切费用</w:t>
      </w:r>
      <w:r>
        <w:rPr>
          <w:rFonts w:hint="eastAsia" w:ascii="宋体" w:hAnsi="宋体" w:eastAsia="宋体" w:cs="宋体"/>
          <w:color w:val="auto"/>
          <w:sz w:val="24"/>
        </w:rPr>
        <w:t>；</w:t>
      </w:r>
    </w:p>
    <w:p w14:paraId="1EC0BEF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9.</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 所有根据合同或其它原因应由供应商支付的税款和其它应交纳的费用都要包括在供应商提交的</w:t>
      </w:r>
      <w:r>
        <w:rPr>
          <w:rFonts w:hint="eastAsia" w:ascii="宋体" w:hAnsi="宋体" w:eastAsia="宋体" w:cs="宋体"/>
          <w:color w:val="auto"/>
          <w:sz w:val="24"/>
          <w:lang w:eastAsia="zh-CN"/>
        </w:rPr>
        <w:t>谈判</w:t>
      </w:r>
      <w:r>
        <w:rPr>
          <w:rFonts w:hint="eastAsia" w:ascii="宋体" w:hAnsi="宋体" w:eastAsia="宋体" w:cs="宋体"/>
          <w:color w:val="auto"/>
          <w:sz w:val="24"/>
        </w:rPr>
        <w:t>报价中。</w:t>
      </w:r>
    </w:p>
    <w:p w14:paraId="30538D7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9.</w:t>
      </w:r>
      <w:r>
        <w:rPr>
          <w:rFonts w:hint="eastAsia" w:ascii="宋体" w:hAnsi="宋体" w:eastAsia="宋体" w:cs="宋体"/>
          <w:color w:val="auto"/>
          <w:sz w:val="24"/>
          <w:lang w:val="en-US" w:eastAsia="zh-CN"/>
        </w:rPr>
        <w:t>7</w:t>
      </w:r>
      <w:r>
        <w:rPr>
          <w:rFonts w:hint="eastAsia" w:ascii="宋体" w:hAnsi="宋体" w:eastAsia="宋体" w:cs="宋体"/>
          <w:color w:val="auto"/>
          <w:sz w:val="24"/>
        </w:rPr>
        <w:t xml:space="preserve"> </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人民币</w:t>
      </w:r>
      <w:r>
        <w:rPr>
          <w:rFonts w:hint="eastAsia" w:ascii="宋体" w:hAnsi="宋体" w:cs="宋体"/>
          <w:color w:val="auto"/>
          <w:sz w:val="24"/>
          <w:szCs w:val="24"/>
          <w:lang w:val="en-US" w:eastAsia="zh-CN"/>
        </w:rPr>
        <w:t>贰拾捌万玖仟元整</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289,000.00</w:t>
      </w:r>
      <w:r>
        <w:rPr>
          <w:rFonts w:hint="eastAsia" w:ascii="宋体" w:hAnsi="宋体" w:eastAsia="宋体" w:cs="宋体"/>
          <w:b w:val="0"/>
          <w:bCs w:val="0"/>
          <w:color w:val="auto"/>
          <w:sz w:val="24"/>
          <w:szCs w:val="24"/>
        </w:rPr>
        <w:t>元</w:t>
      </w: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报价大于本</w:t>
      </w:r>
      <w:r>
        <w:rPr>
          <w:rFonts w:hint="eastAsia" w:ascii="宋体" w:hAnsi="宋体" w:eastAsia="宋体" w:cs="宋体"/>
          <w:color w:val="auto"/>
          <w:sz w:val="24"/>
          <w:szCs w:val="24"/>
          <w:lang w:val="en-US" w:eastAsia="zh-CN"/>
        </w:rPr>
        <w:t>项目采购预算</w:t>
      </w:r>
      <w:r>
        <w:rPr>
          <w:rFonts w:hint="eastAsia" w:ascii="宋体" w:hAnsi="宋体" w:eastAsia="宋体" w:cs="宋体"/>
          <w:color w:val="auto"/>
          <w:sz w:val="24"/>
          <w:szCs w:val="24"/>
        </w:rPr>
        <w:t>的，按废标处理。</w:t>
      </w:r>
    </w:p>
    <w:p w14:paraId="6D52CB67">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kern w:val="1"/>
          <w:sz w:val="24"/>
        </w:rPr>
        <w:t>9.</w:t>
      </w:r>
      <w:r>
        <w:rPr>
          <w:rFonts w:hint="eastAsia" w:ascii="宋体" w:hAnsi="宋体" w:eastAsia="宋体" w:cs="宋体"/>
          <w:b/>
          <w:color w:val="auto"/>
          <w:kern w:val="1"/>
          <w:sz w:val="24"/>
          <w:lang w:val="en-US" w:eastAsia="zh-CN"/>
        </w:rPr>
        <w:t>8</w:t>
      </w:r>
      <w:r>
        <w:rPr>
          <w:rFonts w:hint="eastAsia" w:ascii="宋体" w:hAnsi="宋体" w:eastAsia="宋体" w:cs="宋体"/>
          <w:b/>
          <w:color w:val="auto"/>
          <w:kern w:val="1"/>
          <w:sz w:val="24"/>
        </w:rPr>
        <w:t xml:space="preserve"> </w:t>
      </w:r>
      <w:r>
        <w:rPr>
          <w:rFonts w:hint="eastAsia" w:ascii="宋体" w:hAnsi="宋体" w:eastAsia="宋体" w:cs="宋体"/>
          <w:b/>
          <w:bCs/>
          <w:color w:val="auto"/>
          <w:sz w:val="24"/>
          <w:lang w:val="en-US" w:eastAsia="zh-CN"/>
        </w:rPr>
        <w:t>谈判小组</w:t>
      </w:r>
      <w:r>
        <w:rPr>
          <w:rFonts w:hint="eastAsia" w:ascii="宋体" w:hAnsi="宋体" w:eastAsia="宋体" w:cs="宋体"/>
          <w:b/>
          <w:bCs/>
          <w:color w:val="auto"/>
          <w:sz w:val="24"/>
          <w:szCs w:val="24"/>
        </w:rPr>
        <w:t>认为</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的报价明显低于其他通过符合性审查</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的报价，有可能影响</w:t>
      </w:r>
      <w:r>
        <w:rPr>
          <w:rFonts w:hint="eastAsia" w:ascii="宋体" w:hAnsi="宋体" w:eastAsia="宋体" w:cs="宋体"/>
          <w:b/>
          <w:bCs/>
          <w:color w:val="auto"/>
          <w:sz w:val="24"/>
          <w:szCs w:val="24"/>
          <w:lang w:val="en-US" w:eastAsia="zh-CN"/>
        </w:rPr>
        <w:t>货物</w:t>
      </w:r>
      <w:r>
        <w:rPr>
          <w:rFonts w:hint="eastAsia" w:ascii="宋体" w:hAnsi="宋体" w:eastAsia="宋体" w:cs="宋体"/>
          <w:b/>
          <w:bCs/>
          <w:color w:val="auto"/>
          <w:sz w:val="24"/>
          <w:szCs w:val="24"/>
        </w:rPr>
        <w:t>质量或者不能诚信履约的，应当要求其在评标现场合理的时间内提供书面说明，必要时提交相关证明材料；</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不能证明其报价合理性的，</w:t>
      </w:r>
      <w:r>
        <w:rPr>
          <w:rFonts w:hint="eastAsia" w:ascii="宋体" w:hAnsi="宋体" w:eastAsia="宋体" w:cs="宋体"/>
          <w:b/>
          <w:bCs/>
          <w:color w:val="auto"/>
          <w:sz w:val="24"/>
          <w:szCs w:val="24"/>
          <w:lang w:val="en-US" w:eastAsia="zh-CN"/>
        </w:rPr>
        <w:t>谈判小组</w:t>
      </w:r>
      <w:r>
        <w:rPr>
          <w:rFonts w:hint="eastAsia" w:ascii="宋体" w:hAnsi="宋体" w:eastAsia="宋体" w:cs="宋体"/>
          <w:b/>
          <w:bCs/>
          <w:color w:val="auto"/>
          <w:sz w:val="24"/>
          <w:szCs w:val="24"/>
        </w:rPr>
        <w:t>应当将其作为无效投标处理</w:t>
      </w:r>
      <w:r>
        <w:rPr>
          <w:rFonts w:hint="eastAsia" w:ascii="宋体" w:hAnsi="宋体" w:eastAsia="宋体" w:cs="宋体"/>
          <w:b/>
          <w:bCs/>
          <w:color w:val="auto"/>
          <w:sz w:val="24"/>
        </w:rPr>
        <w:t>。</w:t>
      </w:r>
    </w:p>
    <w:p w14:paraId="4C7A4941">
      <w:pPr>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10．</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货币</w:t>
      </w:r>
    </w:p>
    <w:p w14:paraId="0CD49B6F">
      <w:pPr>
        <w:spacing w:line="4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7C043786">
      <w:pPr>
        <w:spacing w:line="440" w:lineRule="exact"/>
        <w:ind w:firstLine="482" w:firstLineChars="200"/>
        <w:rPr>
          <w:rFonts w:hint="default" w:ascii="宋体" w:hAnsi="宋体" w:eastAsia="宋体" w:cs="宋体"/>
          <w:b/>
          <w:color w:val="auto"/>
          <w:sz w:val="24"/>
          <w:highlight w:val="none"/>
          <w:lang w:val="en-US"/>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 xml:space="preserve"> 投标保证金：本项目无需缴纳投标保证金。</w:t>
      </w:r>
    </w:p>
    <w:p w14:paraId="21A997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 成交单位按本须知第24.1条规定缴纳中标服务费、按本须知第25.1条规定与采购人签订采购合同后，将合同扫描件PDF格式发至采购代理机构邮箱：</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2991944368@qq.com。</w:t>
      </w:r>
      <w:r>
        <w:rPr>
          <w:rFonts w:hint="eastAsia" w:ascii="宋体" w:hAnsi="宋体" w:eastAsia="宋体" w:cs="宋体"/>
          <w:color w:val="auto"/>
          <w:kern w:val="2"/>
          <w:sz w:val="24"/>
          <w:szCs w:val="24"/>
          <w:highlight w:val="none"/>
          <w:lang w:val="en-US" w:eastAsia="zh-CN" w:bidi="ar-SA"/>
        </w:rPr>
        <w:fldChar w:fldCharType="end"/>
      </w:r>
    </w:p>
    <w:p w14:paraId="5C8D77BA">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kern w:val="2"/>
          <w:sz w:val="24"/>
          <w:szCs w:val="24"/>
          <w:highlight w:val="none"/>
          <w:lang w:val="en-US" w:eastAsia="zh-CN" w:bidi="ar-SA"/>
        </w:rPr>
        <w:t xml:space="preserve">11.2 </w:t>
      </w:r>
      <w:r>
        <w:rPr>
          <w:rFonts w:hint="eastAsia" w:ascii="宋体" w:hAnsi="宋体" w:eastAsia="宋体" w:cs="宋体"/>
          <w:color w:val="auto"/>
          <w:sz w:val="24"/>
          <w:highlight w:val="none"/>
          <w:lang w:val="zh-CN"/>
        </w:rPr>
        <w:t>供应商有下列情形之一的</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val="zh-CN"/>
        </w:rPr>
        <w:t>情节严重的，由财政部门将其列入不良行为记录名单，在一至三年内禁止参加政府采购活动，并予以通报：</w:t>
      </w:r>
    </w:p>
    <w:p w14:paraId="389B206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1、成交供应商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后无正当理由不与采购人签订合同的；</w:t>
      </w:r>
    </w:p>
    <w:p w14:paraId="24A4DC58">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2、成交供应商将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项目转让给他人，或者在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响应文件中未说明，且未经采购人同意，将</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项目分包给他人的；</w:t>
      </w:r>
    </w:p>
    <w:p w14:paraId="17BC2AF2">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3、供应商提供虚假资质谋取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的；</w:t>
      </w:r>
    </w:p>
    <w:p w14:paraId="6274AAE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4、有围标、串标现象，经查证属实的；</w:t>
      </w:r>
    </w:p>
    <w:p w14:paraId="5531E7D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5、供应商在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lang w:val="zh-CN"/>
        </w:rPr>
        <w:t>文件规定的投标有效期内撤回投标的；</w:t>
      </w:r>
    </w:p>
    <w:p w14:paraId="11D02D9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6、供应商自行放弃</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资格的；</w:t>
      </w:r>
    </w:p>
    <w:p w14:paraId="58CC474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7、成交供应商不在规定的时效（接到采购代理机构通知之日起七日）内领取《</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val="zh-CN"/>
        </w:rPr>
        <w:t>通知书》的；</w:t>
      </w:r>
    </w:p>
    <w:p w14:paraId="24779FC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8、成交供应商不按规定支付</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val="zh-CN"/>
        </w:rPr>
        <w:t>服务费的；</w:t>
      </w:r>
    </w:p>
    <w:p w14:paraId="08C2B755">
      <w:pPr>
        <w:keepNext w:val="0"/>
        <w:keepLines w:val="0"/>
        <w:pageBreakBefore w:val="0"/>
        <w:widowControl w:val="0"/>
        <w:kinsoku/>
        <w:wordWrap/>
        <w:overflowPunct/>
        <w:topLinePunct w:val="0"/>
        <w:autoSpaceDE w:val="0"/>
        <w:autoSpaceDN w:val="0"/>
        <w:bidi w:val="0"/>
        <w:adjustRightInd w:val="0"/>
        <w:snapToGrid w:val="0"/>
        <w:spacing w:line="440" w:lineRule="exact"/>
        <w:ind w:firstLine="600" w:firstLineChars="2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highlight w:val="none"/>
          <w:lang w:val="zh-CN"/>
        </w:rPr>
        <w:t>9、成交供应商因自身原因未能在规定期限内与采购人签订合同的</w:t>
      </w:r>
      <w:r>
        <w:rPr>
          <w:rFonts w:hint="eastAsia" w:ascii="宋体" w:hAnsi="宋体" w:eastAsia="宋体" w:cs="宋体"/>
          <w:color w:val="auto"/>
          <w:sz w:val="24"/>
          <w:szCs w:val="24"/>
          <w:lang w:val="zh-CN"/>
        </w:rPr>
        <w:t>。</w:t>
      </w:r>
    </w:p>
    <w:p w14:paraId="78CAD016">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12．谈判有效期</w:t>
      </w:r>
    </w:p>
    <w:p w14:paraId="1A14AEF2">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谈判有效期为谈判之日起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）个日历日（成交供应商的谈判响应文件有效期与合同有效期一致）。供应商的谈判有效期比谈判文件规定短的，将按废标处理。</w:t>
      </w:r>
    </w:p>
    <w:p w14:paraId="216689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在特殊情况下，在原谈判有效期期满之前，招标采购单位可征得供应商同意延长谈判有效期。这种要求与答复均应为书面形式提交。</w:t>
      </w:r>
    </w:p>
    <w:p w14:paraId="2CB13C02">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13.1供应商应提交纸质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r>
        <w:rPr>
          <w:rFonts w:hint="eastAsia" w:ascii="宋体" w:hAnsi="宋体" w:eastAsia="宋体" w:cs="宋体"/>
          <w:b/>
          <w:color w:val="auto"/>
          <w:sz w:val="24"/>
        </w:rPr>
        <w:t>正本1份和副本</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份</w:t>
      </w:r>
      <w:r>
        <w:rPr>
          <w:rFonts w:hint="eastAsia" w:ascii="宋体" w:hAnsi="宋体" w:eastAsia="宋体" w:cs="宋体"/>
          <w:color w:val="auto"/>
          <w:sz w:val="24"/>
        </w:rPr>
        <w:t>。每套</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响应文件须清楚地标明“正本”、“副本”。一旦正本和副本不一致，以正本为准。</w:t>
      </w:r>
      <w:r>
        <w:rPr>
          <w:rFonts w:hint="eastAsia" w:ascii="宋体" w:hAnsi="宋体" w:eastAsia="宋体" w:cs="宋体"/>
          <w:bCs/>
          <w:color w:val="auto"/>
          <w:sz w:val="24"/>
        </w:rPr>
        <w:t>供应商在提供纸质</w:t>
      </w:r>
      <w:r>
        <w:rPr>
          <w:rFonts w:hint="eastAsia" w:ascii="宋体" w:hAnsi="宋体" w:eastAsia="宋体" w:cs="宋体"/>
          <w:bCs/>
          <w:color w:val="auto"/>
          <w:sz w:val="24"/>
          <w:lang w:eastAsia="zh-CN"/>
        </w:rPr>
        <w:t>谈判</w:t>
      </w:r>
      <w:r>
        <w:rPr>
          <w:rFonts w:hint="eastAsia" w:ascii="宋体" w:hAnsi="宋体" w:eastAsia="宋体" w:cs="宋体"/>
          <w:bCs/>
          <w:color w:val="auto"/>
          <w:sz w:val="24"/>
        </w:rPr>
        <w:t>响应文件的同时</w:t>
      </w:r>
      <w:r>
        <w:rPr>
          <w:rFonts w:hint="eastAsia" w:ascii="宋体" w:hAnsi="宋体" w:eastAsia="宋体" w:cs="宋体"/>
          <w:b/>
          <w:bCs/>
          <w:color w:val="auto"/>
          <w:sz w:val="24"/>
        </w:rPr>
        <w:t>提交电子版</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文件（PDF格式/U盘）两份且与纸质版</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响应文件内容一致</w:t>
      </w:r>
      <w:r>
        <w:rPr>
          <w:rFonts w:hint="eastAsia" w:ascii="宋体" w:hAnsi="宋体" w:eastAsia="宋体" w:cs="宋体"/>
          <w:bCs/>
          <w:color w:val="auto"/>
          <w:sz w:val="24"/>
        </w:rPr>
        <w:t>，放入</w:t>
      </w:r>
      <w:r>
        <w:rPr>
          <w:rFonts w:hint="eastAsia" w:ascii="宋体" w:hAnsi="宋体" w:eastAsia="宋体" w:cs="宋体"/>
          <w:bCs/>
          <w:color w:val="auto"/>
          <w:sz w:val="24"/>
          <w:lang w:eastAsia="zh-CN"/>
        </w:rPr>
        <w:t>谈判</w:t>
      </w:r>
      <w:r>
        <w:rPr>
          <w:rFonts w:hint="eastAsia" w:ascii="宋体" w:hAnsi="宋体" w:eastAsia="宋体" w:cs="宋体"/>
          <w:bCs/>
          <w:color w:val="auto"/>
          <w:sz w:val="24"/>
        </w:rPr>
        <w:t>响应文件正本中。</w:t>
      </w:r>
    </w:p>
    <w:p w14:paraId="1780FF45">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13.2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响应文件按要求均应加盖供应商印章，并经法定代表人或其委托代理人签字或盖章,由委托代理人签字或盖章，在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响应文件中须同时提交法定代表人授权委托书。</w:t>
      </w:r>
    </w:p>
    <w:p w14:paraId="7FAE4851">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eastAsia="宋体" w:cs="宋体"/>
          <w:color w:val="auto"/>
          <w:sz w:val="24"/>
        </w:rPr>
        <w:t>。</w:t>
      </w:r>
    </w:p>
    <w:p w14:paraId="739C9342">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eastAsia="宋体" w:cs="宋体"/>
          <w:b/>
          <w:bCs/>
          <w:color w:val="auto"/>
          <w:sz w:val="24"/>
        </w:rPr>
        <w:t>为响应国家环保号召，</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响应文件建议采用双面打印。</w:t>
      </w:r>
    </w:p>
    <w:p w14:paraId="206EBD63">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13.4 除供应商对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响应文件错处做必要修改外，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响应文件不得行间插字、涂改和增删，如有修改错漏处，必须由供应商的法定代表人或其授权代表在修改处签字后才有效。</w:t>
      </w:r>
    </w:p>
    <w:p w14:paraId="561922DD">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13.5 凡因供应商对采购文件阅读不深、理解不透、误解、疏漏或</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响应文件因表述不清所引起的后果由供应商自负。</w:t>
      </w:r>
    </w:p>
    <w:p w14:paraId="5152F4EC">
      <w:pPr>
        <w:keepNext w:val="0"/>
        <w:keepLines w:val="0"/>
        <w:pageBreakBefore w:val="0"/>
        <w:widowControl w:val="0"/>
        <w:kinsoku/>
        <w:wordWrap/>
        <w:overflowPunct/>
        <w:topLinePunct w:val="0"/>
        <w:bidi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四、谈判响应文件的递交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5D6DBEB">
      <w:pPr>
        <w:pBdr>
          <w:top w:val="none" w:color="auto" w:sz="0" w:space="1"/>
          <w:left w:val="none" w:color="auto" w:sz="0" w:space="4"/>
          <w:bottom w:val="none" w:color="auto" w:sz="0" w:space="1"/>
          <w:right w:val="none" w:color="auto" w:sz="0" w:space="4"/>
        </w:pBdr>
        <w:snapToGrid w:val="0"/>
        <w:spacing w:line="440" w:lineRule="exact"/>
        <w:ind w:firstLine="482" w:firstLineChars="200"/>
        <w:rPr>
          <w:rFonts w:hint="eastAsia" w:ascii="宋体" w:hAnsi="宋体" w:eastAsia="宋体" w:cs="宋体"/>
          <w:b/>
          <w:color w:val="auto"/>
          <w:sz w:val="24"/>
        </w:rPr>
      </w:pPr>
      <w:bookmarkStart w:id="107" w:name="_Toc154482469"/>
      <w:bookmarkStart w:id="108" w:name="_Toc244623581"/>
      <w:bookmarkStart w:id="109" w:name="_Toc173549968"/>
      <w:bookmarkStart w:id="110" w:name="_Toc208337154"/>
      <w:bookmarkStart w:id="111" w:name="_Toc167590765"/>
      <w:bookmarkStart w:id="112" w:name="_Toc167591033"/>
      <w:bookmarkStart w:id="113" w:name="_Toc169838522"/>
      <w:bookmarkStart w:id="114" w:name="_Toc167591320"/>
      <w:bookmarkStart w:id="115" w:name="_Toc175032427"/>
      <w:bookmarkStart w:id="116" w:name="_Toc167849350"/>
      <w:bookmarkStart w:id="117" w:name="_Toc245658524"/>
      <w:bookmarkStart w:id="118" w:name="_Toc170980542"/>
      <w:bookmarkStart w:id="119" w:name="_Toc207897906"/>
      <w:bookmarkStart w:id="120" w:name="_Toc167591482"/>
      <w:bookmarkStart w:id="121" w:name="_Toc245176655"/>
      <w:bookmarkStart w:id="122" w:name="_Toc245657543"/>
      <w:bookmarkStart w:id="123" w:name="_Toc175033582"/>
      <w:bookmarkStart w:id="124" w:name="_Toc170980444"/>
      <w:bookmarkStart w:id="125" w:name="_Toc169846766"/>
      <w:bookmarkStart w:id="126" w:name="_Toc169846863"/>
      <w:bookmarkStart w:id="127" w:name="_Toc167591134"/>
      <w:r>
        <w:rPr>
          <w:rFonts w:hint="eastAsia" w:ascii="宋体" w:hAnsi="宋体" w:eastAsia="宋体" w:cs="宋体"/>
          <w:b/>
          <w:color w:val="auto"/>
          <w:sz w:val="24"/>
        </w:rPr>
        <w:t>14．纸质版</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响应文件的递交</w:t>
      </w:r>
    </w:p>
    <w:p w14:paraId="3FD17B9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 xml:space="preserve">14.1 </w:t>
      </w:r>
      <w:r>
        <w:rPr>
          <w:rFonts w:hint="eastAsia" w:ascii="宋体" w:hAnsi="宋体" w:eastAsia="宋体" w:cs="宋体"/>
          <w:color w:val="auto"/>
          <w:kern w:val="0"/>
          <w:sz w:val="24"/>
          <w:lang w:eastAsia="zh-CN"/>
        </w:rPr>
        <w:t>谈判</w:t>
      </w:r>
      <w:r>
        <w:rPr>
          <w:rFonts w:hint="eastAsia" w:ascii="宋体" w:hAnsi="宋体" w:eastAsia="宋体" w:cs="宋体"/>
          <w:color w:val="auto"/>
          <w:kern w:val="0"/>
          <w:sz w:val="24"/>
        </w:rPr>
        <w:t>响应文件的“正本”与“副本”应分开包装，封套上应清楚地标记“正本”或“副本”字样。响应文件电子版（</w:t>
      </w:r>
      <w:r>
        <w:rPr>
          <w:rFonts w:hint="eastAsia" w:ascii="宋体" w:hAnsi="宋体" w:eastAsia="宋体" w:cs="宋体"/>
          <w:b/>
          <w:bCs/>
          <w:color w:val="auto"/>
          <w:sz w:val="24"/>
        </w:rPr>
        <w:t>PDF格式/U盘</w:t>
      </w:r>
      <w:r>
        <w:rPr>
          <w:rFonts w:hint="eastAsia" w:ascii="宋体" w:hAnsi="宋体" w:eastAsia="宋体" w:cs="宋体"/>
          <w:color w:val="auto"/>
          <w:kern w:val="0"/>
          <w:sz w:val="24"/>
        </w:rPr>
        <w:t>）应与正本包在同一个封套里。</w:t>
      </w:r>
      <w:r>
        <w:rPr>
          <w:rFonts w:hint="eastAsia" w:ascii="宋体" w:hAnsi="宋体" w:eastAsia="宋体" w:cs="宋体"/>
          <w:b/>
          <w:bCs/>
          <w:color w:val="auto"/>
          <w:kern w:val="0"/>
          <w:sz w:val="24"/>
        </w:rPr>
        <w:t>骑缝处必须粘贴密封封条</w:t>
      </w:r>
      <w:r>
        <w:rPr>
          <w:rFonts w:hint="eastAsia" w:ascii="宋体" w:hAnsi="宋体" w:eastAsia="宋体" w:cs="宋体"/>
          <w:color w:val="auto"/>
          <w:kern w:val="0"/>
          <w:sz w:val="24"/>
        </w:rPr>
        <w:t>，并加盖供应商公章。</w:t>
      </w:r>
    </w:p>
    <w:p w14:paraId="1E8CDCFD">
      <w:pPr>
        <w:pBdr>
          <w:top w:val="none" w:color="auto" w:sz="0" w:space="1"/>
          <w:left w:val="none" w:color="auto" w:sz="0" w:space="4"/>
          <w:bottom w:val="none" w:color="auto" w:sz="0" w:space="1"/>
          <w:right w:val="none" w:color="auto" w:sz="0" w:space="4"/>
        </w:pBdr>
        <w:spacing w:line="440" w:lineRule="exact"/>
        <w:rPr>
          <w:rFonts w:hint="eastAsia" w:ascii="宋体" w:hAnsi="宋体" w:eastAsia="宋体" w:cs="宋体"/>
          <w:color w:val="auto"/>
          <w:sz w:val="24"/>
        </w:rPr>
      </w:pPr>
      <w:r>
        <w:rPr>
          <w:rFonts w:hint="eastAsia" w:ascii="宋体" w:hAnsi="宋体" w:eastAsia="宋体" w:cs="宋体"/>
          <w:color w:val="auto"/>
          <w:sz w:val="24"/>
        </w:rPr>
        <w:t xml:space="preserve">    14.2 标记要求：</w:t>
      </w:r>
    </w:p>
    <w:p w14:paraId="4D3491F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(1)清楚标明“递交至陕西悦嘉冠宏项目管理有限公司 ”；</w:t>
      </w:r>
    </w:p>
    <w:p w14:paraId="7BD7765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(2)注明项目名称、项目编号和</w:t>
      </w:r>
      <w:r>
        <w:rPr>
          <w:rFonts w:hint="eastAsia" w:ascii="宋体" w:hAnsi="宋体" w:eastAsia="宋体" w:cs="宋体"/>
          <w:b/>
          <w:bCs/>
          <w:color w:val="auto"/>
          <w:sz w:val="24"/>
        </w:rPr>
        <w:t>“</w:t>
      </w:r>
      <w:r>
        <w:rPr>
          <w:rFonts w:hint="eastAsia" w:ascii="宋体" w:hAnsi="宋体" w:eastAsia="宋体" w:cs="宋体"/>
          <w:b/>
          <w:bCs/>
          <w:color w:val="auto"/>
          <w:sz w:val="24"/>
          <w:u w:val="single"/>
        </w:rPr>
        <w:t>在202</w:t>
      </w:r>
      <w:r>
        <w:rPr>
          <w:rFonts w:hint="eastAsia" w:ascii="宋体" w:hAnsi="宋体" w:cs="宋体"/>
          <w:b/>
          <w:bCs/>
          <w:color w:val="auto"/>
          <w:sz w:val="24"/>
          <w:u w:val="single"/>
          <w:lang w:val="en-US" w:eastAsia="zh-CN"/>
        </w:rPr>
        <w:t>6</w:t>
      </w:r>
      <w:r>
        <w:rPr>
          <w:rFonts w:hint="eastAsia" w:ascii="宋体" w:hAnsi="宋体" w:eastAsia="宋体" w:cs="宋体"/>
          <w:b/>
          <w:bCs/>
          <w:color w:val="auto"/>
          <w:sz w:val="24"/>
          <w:u w:val="single"/>
        </w:rPr>
        <w:t>年</w:t>
      </w:r>
      <w:r>
        <w:rPr>
          <w:rFonts w:hint="eastAsia" w:ascii="宋体" w:hAnsi="宋体" w:cs="宋体"/>
          <w:b/>
          <w:bCs/>
          <w:color w:val="auto"/>
          <w:sz w:val="24"/>
          <w:u w:val="single"/>
          <w:lang w:val="en-US" w:eastAsia="zh-CN"/>
        </w:rPr>
        <w:t>03</w:t>
      </w:r>
      <w:r>
        <w:rPr>
          <w:rFonts w:hint="eastAsia" w:ascii="宋体" w:hAnsi="宋体" w:eastAsia="宋体" w:cs="宋体"/>
          <w:b/>
          <w:bCs/>
          <w:color w:val="auto"/>
          <w:sz w:val="24"/>
          <w:u w:val="single"/>
        </w:rPr>
        <w:t>月</w:t>
      </w:r>
      <w:r>
        <w:rPr>
          <w:rFonts w:hint="eastAsia" w:ascii="宋体" w:hAnsi="宋体" w:cs="宋体"/>
          <w:b/>
          <w:bCs/>
          <w:color w:val="auto"/>
          <w:sz w:val="24"/>
          <w:u w:val="single"/>
          <w:lang w:val="en-US" w:eastAsia="zh-CN"/>
        </w:rPr>
        <w:t>27</w:t>
      </w:r>
      <w:r>
        <w:rPr>
          <w:rFonts w:hint="eastAsia" w:ascii="宋体" w:hAnsi="宋体" w:eastAsia="宋体" w:cs="宋体"/>
          <w:b/>
          <w:bCs/>
          <w:color w:val="auto"/>
          <w:sz w:val="24"/>
          <w:u w:val="single"/>
        </w:rPr>
        <w:t>日</w:t>
      </w:r>
      <w:r>
        <w:rPr>
          <w:rFonts w:hint="eastAsia" w:ascii="宋体" w:hAnsi="宋体" w:cs="宋体"/>
          <w:b/>
          <w:bCs/>
          <w:color w:val="auto"/>
          <w:sz w:val="24"/>
          <w:u w:val="single"/>
          <w:lang w:val="en-US" w:eastAsia="zh-CN"/>
        </w:rPr>
        <w:t>09</w:t>
      </w:r>
      <w:r>
        <w:rPr>
          <w:rFonts w:hint="eastAsia" w:ascii="宋体" w:hAnsi="宋体" w:eastAsia="宋体" w:cs="宋体"/>
          <w:b/>
          <w:bCs/>
          <w:color w:val="auto"/>
          <w:sz w:val="24"/>
          <w:u w:val="single"/>
        </w:rPr>
        <w:t>:</w:t>
      </w:r>
      <w:r>
        <w:rPr>
          <w:rFonts w:hint="eastAsia" w:ascii="宋体" w:hAnsi="宋体" w:cs="宋体"/>
          <w:b/>
          <w:bCs/>
          <w:color w:val="auto"/>
          <w:sz w:val="24"/>
          <w:u w:val="single"/>
          <w:lang w:val="en-US" w:eastAsia="zh-CN"/>
        </w:rPr>
        <w:t>3</w:t>
      </w:r>
      <w:r>
        <w:rPr>
          <w:rFonts w:hint="eastAsia" w:ascii="宋体" w:hAnsi="宋体" w:eastAsia="宋体" w:cs="宋体"/>
          <w:b/>
          <w:bCs/>
          <w:color w:val="auto"/>
          <w:sz w:val="24"/>
          <w:u w:val="single"/>
        </w:rPr>
        <w:t>0时之前不得启封</w:t>
      </w:r>
      <w:r>
        <w:rPr>
          <w:rFonts w:hint="eastAsia" w:ascii="宋体" w:hAnsi="宋体" w:eastAsia="宋体" w:cs="宋体"/>
          <w:b/>
          <w:bCs/>
          <w:color w:val="auto"/>
          <w:sz w:val="24"/>
        </w:rPr>
        <w:t>”</w:t>
      </w:r>
      <w:r>
        <w:rPr>
          <w:rFonts w:hint="eastAsia" w:ascii="宋体" w:hAnsi="宋体" w:eastAsia="宋体" w:cs="宋体"/>
          <w:color w:val="auto"/>
          <w:sz w:val="24"/>
        </w:rPr>
        <w:t>的字样；</w:t>
      </w:r>
    </w:p>
    <w:p w14:paraId="273594D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(3)标明供应商名称和地址并加盖供应商公章。</w:t>
      </w:r>
    </w:p>
    <w:p w14:paraId="66FC2D40">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14.3 纸质</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响应文件应当在开标当日，并于提交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响应文件截止时间前送达开标地点，逾期将被拒绝接收。</w:t>
      </w:r>
    </w:p>
    <w:p w14:paraId="7B316897">
      <w:pPr>
        <w:pBdr>
          <w:top w:val="none" w:color="auto" w:sz="0" w:space="1"/>
          <w:left w:val="none" w:color="auto" w:sz="0" w:space="4"/>
          <w:bottom w:val="none" w:color="auto" w:sz="0" w:space="1"/>
          <w:right w:val="none" w:color="auto" w:sz="0" w:space="4"/>
        </w:pBdr>
        <w:spacing w:line="480" w:lineRule="exact"/>
        <w:ind w:firstLine="482" w:firstLineChars="200"/>
        <w:rPr>
          <w:rFonts w:hint="eastAsia" w:ascii="宋体" w:hAnsi="宋体" w:eastAsia="宋体" w:cs="宋体"/>
          <w:color w:val="auto"/>
        </w:rPr>
      </w:pPr>
      <w:r>
        <w:rPr>
          <w:rFonts w:hint="eastAsia" w:ascii="宋体" w:hAnsi="宋体" w:eastAsia="宋体" w:cs="宋体"/>
          <w:b/>
          <w:bCs/>
          <w:color w:val="auto"/>
          <w:sz w:val="24"/>
        </w:rPr>
        <w:t>注：所有供应商</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响应文件如未按14.1、14.2项要求密封并加写标记。开标时，采购代理机构及采购人均有权拒收供应商递交的</w:t>
      </w:r>
      <w:r>
        <w:rPr>
          <w:rFonts w:hint="eastAsia" w:ascii="宋体" w:hAnsi="宋体" w:eastAsia="宋体" w:cs="宋体"/>
          <w:b/>
          <w:bCs/>
          <w:color w:val="auto"/>
          <w:sz w:val="24"/>
          <w:lang w:eastAsia="zh-CN"/>
        </w:rPr>
        <w:t>谈判</w:t>
      </w:r>
      <w:r>
        <w:rPr>
          <w:rFonts w:hint="eastAsia" w:ascii="宋体" w:hAnsi="宋体" w:eastAsia="宋体" w:cs="宋体"/>
          <w:b/>
          <w:bCs/>
          <w:color w:val="auto"/>
          <w:sz w:val="24"/>
        </w:rPr>
        <w:t>响应文件且责任供应商自负。</w:t>
      </w:r>
    </w:p>
    <w:p w14:paraId="143E86F0">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15．谈判截止日期</w:t>
      </w:r>
    </w:p>
    <w:p w14:paraId="39DDFCD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15.1 投标人应在不迟于谈判文件中规定的谈判截止时间将响应文件递交至采购代理机构。</w:t>
      </w:r>
    </w:p>
    <w:p w14:paraId="3841970F">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15.2 采购代理机构可以按本须知</w:t>
      </w:r>
      <w:r>
        <w:rPr>
          <w:rFonts w:hint="eastAsia" w:ascii="宋体" w:hAnsi="宋体" w:eastAsia="宋体" w:cs="宋体"/>
          <w:snapToGrid w:val="0"/>
          <w:color w:val="auto"/>
          <w:kern w:val="24"/>
          <w:sz w:val="24"/>
        </w:rPr>
        <w:t>第5.3条</w:t>
      </w:r>
      <w:r>
        <w:rPr>
          <w:rFonts w:hint="eastAsia" w:ascii="宋体" w:hAnsi="宋体" w:eastAsia="宋体" w:cs="宋体"/>
          <w:snapToGrid w:val="0"/>
          <w:color w:val="auto"/>
          <w:sz w:val="24"/>
        </w:rPr>
        <w:t>规</w:t>
      </w:r>
      <w:r>
        <w:rPr>
          <w:rFonts w:hint="eastAsia" w:ascii="宋体" w:hAnsi="宋体" w:eastAsia="宋体" w:cs="宋体"/>
          <w:color w:val="auto"/>
          <w:sz w:val="24"/>
        </w:rPr>
        <w:t>定，通知因修改谈判文件而适当延长谈判截止期。在此情况下，招标采购单位和投标人受谈判截止期制约的所有权利和义务均应延长至新的截止期。</w:t>
      </w:r>
    </w:p>
    <w:p w14:paraId="2B6EE966">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16．迟交的</w:t>
      </w:r>
      <w:r>
        <w:rPr>
          <w:rFonts w:hint="eastAsia" w:ascii="宋体" w:hAnsi="宋体" w:eastAsia="宋体" w:cs="宋体"/>
          <w:b/>
          <w:color w:val="auto"/>
          <w:sz w:val="24"/>
          <w:lang w:val="en-US" w:eastAsia="zh-CN"/>
        </w:rPr>
        <w:t>谈判</w:t>
      </w:r>
      <w:r>
        <w:rPr>
          <w:rFonts w:hint="eastAsia" w:ascii="宋体" w:hAnsi="宋体" w:eastAsia="宋体" w:cs="宋体"/>
          <w:b/>
          <w:color w:val="auto"/>
          <w:sz w:val="24"/>
        </w:rPr>
        <w:t>响应文件</w:t>
      </w:r>
    </w:p>
    <w:p w14:paraId="57BC3FA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16.1采购人及采购代理机构将拒绝接收谈判截止时间后送达的任何谈判响应文件。</w:t>
      </w:r>
    </w:p>
    <w:p w14:paraId="11F3BD94">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17．</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响应文件的修改和撤回</w:t>
      </w:r>
    </w:p>
    <w:p w14:paraId="5FFEE80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17.1 供应商在递交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截止时间前，可以修改或撤回其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响应文件。但供应商必须在规定的</w:t>
      </w:r>
      <w:r>
        <w:rPr>
          <w:rFonts w:hint="eastAsia" w:ascii="宋体" w:hAnsi="宋体" w:eastAsia="宋体" w:cs="宋体"/>
          <w:color w:val="auto"/>
          <w:sz w:val="24"/>
          <w:lang w:eastAsia="zh-CN"/>
        </w:rPr>
        <w:t>谈判</w:t>
      </w:r>
      <w:r>
        <w:rPr>
          <w:rFonts w:hint="eastAsia" w:ascii="宋体" w:hAnsi="宋体" w:eastAsia="宋体" w:cs="宋体"/>
          <w:color w:val="auto"/>
          <w:sz w:val="24"/>
        </w:rPr>
        <w:t>截止期之前将修改或撤回的书面通知递交到采购代理机构。</w:t>
      </w:r>
    </w:p>
    <w:p w14:paraId="0DDAB4A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17.2 供应商的修改或撤回通知书应按本须知第14条规定密封、标记和递交，并在内层封套上加注“修改”或“撤回”字样。</w:t>
      </w:r>
    </w:p>
    <w:p w14:paraId="0B4FF4E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17.3 在</w:t>
      </w:r>
      <w:r>
        <w:rPr>
          <w:rFonts w:hint="eastAsia" w:ascii="宋体" w:hAnsi="宋体" w:eastAsia="宋体" w:cs="宋体"/>
          <w:color w:val="auto"/>
          <w:sz w:val="24"/>
          <w:lang w:eastAsia="zh-CN"/>
        </w:rPr>
        <w:t>谈判</w:t>
      </w:r>
      <w:r>
        <w:rPr>
          <w:rFonts w:hint="eastAsia" w:ascii="宋体" w:hAnsi="宋体" w:eastAsia="宋体" w:cs="宋体"/>
          <w:color w:val="auto"/>
          <w:sz w:val="24"/>
        </w:rPr>
        <w:t>截止日期之后，供应商不得对其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响应文件做任何修改。</w:t>
      </w:r>
    </w:p>
    <w:p w14:paraId="1D7F538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17.4 从</w:t>
      </w:r>
      <w:r>
        <w:rPr>
          <w:rFonts w:hint="eastAsia" w:ascii="宋体" w:hAnsi="宋体" w:eastAsia="宋体" w:cs="宋体"/>
          <w:color w:val="auto"/>
          <w:sz w:val="24"/>
          <w:lang w:eastAsia="zh-CN"/>
        </w:rPr>
        <w:t>谈判</w:t>
      </w:r>
      <w:r>
        <w:rPr>
          <w:rFonts w:hint="eastAsia" w:ascii="宋体" w:hAnsi="宋体" w:eastAsia="宋体" w:cs="宋体"/>
          <w:color w:val="auto"/>
          <w:sz w:val="24"/>
        </w:rPr>
        <w:t>截止时间始至</w:t>
      </w:r>
      <w:r>
        <w:rPr>
          <w:rFonts w:hint="eastAsia" w:ascii="宋体" w:hAnsi="宋体" w:eastAsia="宋体" w:cs="宋体"/>
          <w:color w:val="auto"/>
          <w:sz w:val="24"/>
          <w:lang w:eastAsia="zh-CN"/>
        </w:rPr>
        <w:t>谈判</w:t>
      </w:r>
      <w:r>
        <w:rPr>
          <w:rFonts w:hint="eastAsia" w:ascii="宋体" w:hAnsi="宋体" w:eastAsia="宋体" w:cs="宋体"/>
          <w:color w:val="auto"/>
          <w:sz w:val="24"/>
        </w:rPr>
        <w:t>文件确定的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响应文件有效期期满这段时间内，供应商不得撤回其</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w:t>
      </w:r>
    </w:p>
    <w:p w14:paraId="30AC709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五、谈判与评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1F6588E5">
      <w:pPr>
        <w:pBdr>
          <w:top w:val="none" w:color="auto" w:sz="0" w:space="1"/>
          <w:left w:val="none" w:color="auto" w:sz="0" w:space="4"/>
          <w:bottom w:val="none" w:color="auto" w:sz="0" w:space="1"/>
          <w:right w:val="none" w:color="auto" w:sz="0" w:space="4"/>
        </w:pBdr>
        <w:adjustRightInd w:val="0"/>
        <w:snapToGrid w:val="0"/>
        <w:spacing w:line="440" w:lineRule="exact"/>
        <w:ind w:firstLine="482" w:firstLineChars="200"/>
        <w:rPr>
          <w:rFonts w:hint="eastAsia" w:ascii="宋体" w:hAnsi="宋体" w:eastAsia="宋体" w:cs="宋体"/>
          <w:b/>
          <w:color w:val="auto"/>
          <w:sz w:val="24"/>
        </w:rPr>
      </w:pPr>
      <w:bookmarkStart w:id="128" w:name="_Toc245658525"/>
      <w:bookmarkStart w:id="129" w:name="_Toc170980543"/>
      <w:bookmarkStart w:id="130" w:name="_Toc167590766"/>
      <w:bookmarkStart w:id="131" w:name="_Toc207897907"/>
      <w:bookmarkStart w:id="132" w:name="_Toc173549969"/>
      <w:bookmarkStart w:id="133" w:name="_Toc167591483"/>
      <w:bookmarkStart w:id="134" w:name="_Toc208337155"/>
      <w:bookmarkStart w:id="135" w:name="_Toc245176656"/>
      <w:bookmarkStart w:id="136" w:name="_Toc169838523"/>
      <w:bookmarkStart w:id="137" w:name="_Toc244623582"/>
      <w:bookmarkStart w:id="138" w:name="_Toc175032428"/>
      <w:bookmarkStart w:id="139" w:name="_Toc169846767"/>
      <w:bookmarkStart w:id="140" w:name="_Toc167591321"/>
      <w:bookmarkStart w:id="141" w:name="_Toc154482470"/>
      <w:bookmarkStart w:id="142" w:name="_Toc175033583"/>
      <w:bookmarkStart w:id="143" w:name="_Toc167591034"/>
      <w:bookmarkStart w:id="144" w:name="_Toc167849351"/>
      <w:bookmarkStart w:id="145" w:name="_Toc170980445"/>
      <w:bookmarkStart w:id="146" w:name="_Toc245657544"/>
      <w:bookmarkStart w:id="147" w:name="_Toc167591135"/>
      <w:bookmarkStart w:id="148" w:name="_Toc169846864"/>
      <w:r>
        <w:rPr>
          <w:rFonts w:hint="eastAsia" w:ascii="宋体" w:hAnsi="宋体" w:eastAsia="宋体" w:cs="宋体"/>
          <w:b/>
          <w:color w:val="auto"/>
          <w:sz w:val="24"/>
        </w:rPr>
        <w:t>18．</w:t>
      </w:r>
      <w:r>
        <w:rPr>
          <w:rFonts w:hint="eastAsia" w:ascii="宋体" w:hAnsi="宋体" w:eastAsia="宋体" w:cs="宋体"/>
          <w:b/>
          <w:color w:val="auto"/>
          <w:sz w:val="24"/>
          <w:lang w:eastAsia="zh-CN"/>
        </w:rPr>
        <w:t>谈判</w:t>
      </w:r>
      <w:r>
        <w:rPr>
          <w:rFonts w:hint="eastAsia" w:ascii="宋体" w:hAnsi="宋体" w:eastAsia="宋体" w:cs="宋体"/>
          <w:b/>
          <w:color w:val="auto"/>
          <w:sz w:val="24"/>
        </w:rPr>
        <w:t>响应文件开启和评审</w:t>
      </w:r>
    </w:p>
    <w:p w14:paraId="6782A81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18.1 采购代理机构组织</w:t>
      </w:r>
      <w:r>
        <w:rPr>
          <w:rFonts w:hint="eastAsia" w:ascii="宋体" w:hAnsi="宋体" w:eastAsia="宋体" w:cs="宋体"/>
          <w:color w:val="auto"/>
          <w:sz w:val="24"/>
          <w:lang w:eastAsia="zh-CN"/>
        </w:rPr>
        <w:t>谈判</w:t>
      </w:r>
      <w:r>
        <w:rPr>
          <w:rFonts w:hint="eastAsia" w:ascii="宋体" w:hAnsi="宋体" w:eastAsia="宋体" w:cs="宋体"/>
          <w:color w:val="auto"/>
          <w:sz w:val="24"/>
        </w:rPr>
        <w:t>、文件开启、评审工作，</w:t>
      </w:r>
      <w:r>
        <w:rPr>
          <w:rFonts w:hint="eastAsia" w:ascii="宋体" w:hAnsi="宋体" w:eastAsia="宋体" w:cs="宋体"/>
          <w:color w:val="auto"/>
          <w:sz w:val="24"/>
          <w:lang w:eastAsia="zh-CN"/>
        </w:rPr>
        <w:t>谈判</w:t>
      </w:r>
      <w:r>
        <w:rPr>
          <w:rFonts w:hint="eastAsia" w:ascii="宋体" w:hAnsi="宋体" w:eastAsia="宋体" w:cs="宋体"/>
          <w:color w:val="auto"/>
          <w:sz w:val="24"/>
        </w:rPr>
        <w:t>整个过程接受监督部门的监督。</w:t>
      </w:r>
    </w:p>
    <w:p w14:paraId="441C699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采购代理机构在规定的时间和地点组织</w:t>
      </w:r>
      <w:r>
        <w:rPr>
          <w:rFonts w:hint="eastAsia" w:ascii="宋体" w:hAnsi="宋体" w:eastAsia="宋体" w:cs="宋体"/>
          <w:color w:val="auto"/>
          <w:sz w:val="24"/>
          <w:lang w:eastAsia="zh-CN"/>
        </w:rPr>
        <w:t>谈判</w:t>
      </w:r>
      <w:r>
        <w:rPr>
          <w:rFonts w:hint="eastAsia" w:ascii="宋体" w:hAnsi="宋体" w:eastAsia="宋体" w:cs="宋体"/>
          <w:color w:val="auto"/>
          <w:sz w:val="24"/>
        </w:rPr>
        <w:t>，供应商须委派代表参加，参加</w:t>
      </w:r>
      <w:r>
        <w:rPr>
          <w:rFonts w:hint="eastAsia" w:ascii="宋体" w:hAnsi="宋体" w:eastAsia="宋体" w:cs="宋体"/>
          <w:color w:val="auto"/>
          <w:sz w:val="24"/>
          <w:lang w:eastAsia="zh-CN"/>
        </w:rPr>
        <w:t>谈判</w:t>
      </w:r>
      <w:r>
        <w:rPr>
          <w:rFonts w:hint="eastAsia" w:ascii="宋体" w:hAnsi="宋体" w:eastAsia="宋体" w:cs="宋体"/>
          <w:color w:val="auto"/>
          <w:sz w:val="24"/>
        </w:rPr>
        <w:t>的授权代表携带相关资质证件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法定代表人授权委托书及身份证原件</w:t>
      </w:r>
      <w:r>
        <w:rPr>
          <w:rFonts w:hint="eastAsia" w:ascii="宋体" w:hAnsi="宋体" w:eastAsia="宋体" w:cs="宋体"/>
          <w:color w:val="auto"/>
          <w:sz w:val="24"/>
          <w:lang w:eastAsia="zh-CN"/>
        </w:rPr>
        <w:t>）</w:t>
      </w:r>
      <w:r>
        <w:rPr>
          <w:rFonts w:hint="eastAsia" w:ascii="宋体" w:hAnsi="宋体" w:eastAsia="宋体" w:cs="宋体"/>
          <w:color w:val="auto"/>
          <w:sz w:val="24"/>
        </w:rPr>
        <w:t>并签名报到以证明其出席。</w:t>
      </w:r>
    </w:p>
    <w:p w14:paraId="6A9A144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18.3 </w:t>
      </w:r>
      <w:r>
        <w:rPr>
          <w:rFonts w:hint="eastAsia" w:ascii="宋体" w:hAnsi="宋体" w:eastAsia="宋体" w:cs="宋体"/>
          <w:color w:val="auto"/>
          <w:sz w:val="24"/>
          <w:lang w:eastAsia="zh-CN"/>
        </w:rPr>
        <w:t>谈判</w:t>
      </w:r>
      <w:r>
        <w:rPr>
          <w:rFonts w:hint="eastAsia" w:ascii="宋体" w:hAnsi="宋体" w:eastAsia="宋体" w:cs="宋体"/>
          <w:color w:val="auto"/>
          <w:sz w:val="24"/>
        </w:rPr>
        <w:t>时由供应商自行查验其递交的</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响应文件的密封情况：</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响应文件是否被开启、原始密封是否完好，查验完毕签字确认。各供应商对密封查验结果自行负责，不相互查验及提出质疑。</w:t>
      </w:r>
    </w:p>
    <w:p w14:paraId="72C5F5C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18.4 拆封后，采购代理机构录入供应商“报价一览表”中的全部内容。各供应商的授权代表分别签字确认。</w:t>
      </w:r>
    </w:p>
    <w:p w14:paraId="36F0826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18.5 采购代理机构将在</w:t>
      </w:r>
      <w:r>
        <w:rPr>
          <w:rFonts w:hint="eastAsia" w:ascii="宋体" w:hAnsi="宋体" w:eastAsia="宋体" w:cs="宋体"/>
          <w:color w:val="auto"/>
          <w:sz w:val="24"/>
          <w:lang w:eastAsia="zh-CN"/>
        </w:rPr>
        <w:t>谈判</w:t>
      </w:r>
      <w:r>
        <w:rPr>
          <w:rFonts w:hint="eastAsia" w:ascii="宋体" w:hAnsi="宋体" w:eastAsia="宋体" w:cs="宋体"/>
          <w:color w:val="auto"/>
          <w:sz w:val="24"/>
        </w:rPr>
        <w:t>会议现场做</w:t>
      </w:r>
      <w:r>
        <w:rPr>
          <w:rFonts w:hint="eastAsia" w:ascii="宋体" w:hAnsi="宋体" w:eastAsia="宋体" w:cs="宋体"/>
          <w:color w:val="auto"/>
          <w:sz w:val="24"/>
          <w:lang w:eastAsia="zh-CN"/>
        </w:rPr>
        <w:t>谈判</w:t>
      </w:r>
      <w:r>
        <w:rPr>
          <w:rFonts w:hint="eastAsia" w:ascii="宋体" w:hAnsi="宋体" w:eastAsia="宋体" w:cs="宋体"/>
          <w:color w:val="auto"/>
          <w:sz w:val="24"/>
        </w:rPr>
        <w:t>记录，</w:t>
      </w:r>
      <w:r>
        <w:rPr>
          <w:rFonts w:hint="eastAsia" w:ascii="宋体" w:hAnsi="宋体" w:eastAsia="宋体" w:cs="宋体"/>
          <w:color w:val="auto"/>
          <w:sz w:val="24"/>
          <w:lang w:eastAsia="zh-CN"/>
        </w:rPr>
        <w:t>谈判</w:t>
      </w:r>
      <w:r>
        <w:rPr>
          <w:rFonts w:hint="eastAsia" w:ascii="宋体" w:hAnsi="宋体" w:eastAsia="宋体" w:cs="宋体"/>
          <w:color w:val="auto"/>
          <w:sz w:val="24"/>
        </w:rPr>
        <w:t>记录包括按本须知第18.4条规定在</w:t>
      </w:r>
      <w:r>
        <w:rPr>
          <w:rFonts w:hint="eastAsia" w:ascii="宋体" w:hAnsi="宋体" w:eastAsia="宋体" w:cs="宋体"/>
          <w:color w:val="auto"/>
          <w:sz w:val="24"/>
          <w:lang w:eastAsia="zh-CN"/>
        </w:rPr>
        <w:t>谈判</w:t>
      </w:r>
      <w:r>
        <w:rPr>
          <w:rFonts w:hint="eastAsia" w:ascii="宋体" w:hAnsi="宋体" w:eastAsia="宋体" w:cs="宋体"/>
          <w:color w:val="auto"/>
          <w:sz w:val="24"/>
        </w:rPr>
        <w:t>时录入的全部内容。</w:t>
      </w:r>
    </w:p>
    <w:p w14:paraId="1DF3E3BD">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19．谈判小组</w:t>
      </w:r>
    </w:p>
    <w:p w14:paraId="5F61B169">
      <w:pPr>
        <w:spacing w:line="440" w:lineRule="exact"/>
        <w:ind w:firstLine="480" w:firstLineChars="200"/>
        <w:rPr>
          <w:rFonts w:hint="eastAsia" w:ascii="宋体" w:hAnsi="宋体" w:eastAsia="宋体" w:cs="宋体"/>
          <w:snapToGrid w:val="0"/>
          <w:color w:val="auto"/>
          <w:sz w:val="24"/>
        </w:rPr>
      </w:pPr>
      <w:r>
        <w:rPr>
          <w:rFonts w:hint="eastAsia" w:ascii="宋体" w:hAnsi="宋体" w:eastAsia="宋体" w:cs="宋体"/>
          <w:color w:val="auto"/>
          <w:sz w:val="24"/>
        </w:rPr>
        <w:t>19.1 采购人</w:t>
      </w:r>
      <w:r>
        <w:rPr>
          <w:rFonts w:hint="eastAsia" w:ascii="宋体" w:hAnsi="宋体" w:eastAsia="宋体" w:cs="宋体"/>
          <w:snapToGrid w:val="0"/>
          <w:color w:val="auto"/>
          <w:sz w:val="24"/>
        </w:rPr>
        <w:t>将按照《中华人民共和国政府采购法》及《</w:t>
      </w:r>
      <w:r>
        <w:rPr>
          <w:rFonts w:hint="eastAsia" w:ascii="宋体" w:hAnsi="宋体" w:eastAsia="宋体" w:cs="宋体"/>
          <w:color w:val="auto"/>
          <w:sz w:val="24"/>
        </w:rPr>
        <w:t>财政部令第74号</w:t>
      </w:r>
      <w:r>
        <w:rPr>
          <w:rFonts w:hint="eastAsia" w:ascii="宋体" w:hAnsi="宋体" w:eastAsia="宋体" w:cs="宋体"/>
          <w:snapToGrid w:val="0"/>
          <w:color w:val="auto"/>
          <w:sz w:val="24"/>
        </w:rPr>
        <w:t>》等有关规定组建</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w:t>
      </w:r>
      <w:r>
        <w:rPr>
          <w:rFonts w:hint="eastAsia" w:ascii="宋体" w:hAnsi="宋体" w:eastAsia="宋体" w:cs="宋体"/>
          <w:snapToGrid w:val="0"/>
          <w:color w:val="auto"/>
          <w:sz w:val="24"/>
        </w:rPr>
        <w:t>。</w:t>
      </w:r>
    </w:p>
    <w:p w14:paraId="119F97AB">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19.2 </w:t>
      </w:r>
      <w:r>
        <w:rPr>
          <w:rFonts w:hint="eastAsia" w:ascii="宋体" w:hAnsi="宋体" w:eastAsia="宋体" w:cs="宋体"/>
          <w:color w:val="auto"/>
          <w:sz w:val="24"/>
          <w:lang w:val="en-US" w:eastAsia="zh-CN"/>
        </w:rPr>
        <w:t>谈判</w:t>
      </w:r>
      <w:r>
        <w:rPr>
          <w:rFonts w:hint="eastAsia" w:ascii="宋体" w:hAnsi="宋体" w:eastAsia="宋体" w:cs="宋体"/>
          <w:color w:val="auto"/>
          <w:sz w:val="24"/>
        </w:rPr>
        <w:t>小组由采购人代表及评审专家组成，评审专家从政府采购专家库中随机抽取产生。</w:t>
      </w:r>
    </w:p>
    <w:p w14:paraId="6CD62C29">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 xml:space="preserve">19.3 </w:t>
      </w:r>
      <w:r>
        <w:rPr>
          <w:rFonts w:hint="eastAsia" w:ascii="宋体" w:hAnsi="宋体" w:eastAsia="宋体" w:cs="宋体"/>
          <w:color w:val="auto"/>
          <w:sz w:val="24"/>
          <w:lang w:eastAsia="zh-CN"/>
        </w:rPr>
        <w:t>谈判小组</w:t>
      </w:r>
      <w:r>
        <w:rPr>
          <w:rFonts w:hint="eastAsia" w:ascii="宋体" w:hAnsi="宋体" w:eastAsia="宋体" w:cs="宋体"/>
          <w:color w:val="auto"/>
          <w:sz w:val="24"/>
        </w:rPr>
        <w:t>负责</w:t>
      </w:r>
      <w:r>
        <w:rPr>
          <w:rFonts w:hint="eastAsia" w:ascii="宋体" w:hAnsi="宋体" w:eastAsia="宋体" w:cs="宋体"/>
          <w:color w:val="auto"/>
          <w:sz w:val="24"/>
          <w:lang w:eastAsia="zh-CN"/>
        </w:rPr>
        <w:t>谈判</w:t>
      </w:r>
      <w:r>
        <w:rPr>
          <w:rFonts w:hint="eastAsia" w:ascii="宋体" w:hAnsi="宋体" w:eastAsia="宋体" w:cs="宋体"/>
          <w:color w:val="auto"/>
          <w:sz w:val="24"/>
        </w:rPr>
        <w:t>工作，对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响应文件进行审查和评估，并向采购人提交书面提交评审报告，推荐成交候选人。</w:t>
      </w:r>
    </w:p>
    <w:p w14:paraId="202B7C33">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19.4</w:t>
      </w:r>
      <w:r>
        <w:rPr>
          <w:rFonts w:hint="eastAsia" w:ascii="宋体" w:hAnsi="宋体" w:eastAsia="宋体" w:cs="宋体"/>
          <w:b/>
          <w:color w:val="auto"/>
          <w:sz w:val="24"/>
        </w:rPr>
        <w:t xml:space="preserve"> </w:t>
      </w:r>
      <w:r>
        <w:rPr>
          <w:rFonts w:hint="eastAsia" w:ascii="宋体" w:hAnsi="宋体" w:eastAsia="宋体" w:cs="宋体"/>
          <w:color w:val="auto"/>
          <w:sz w:val="24"/>
        </w:rPr>
        <w:t>文件开启后，直到向成交的供应商授予承包合同为止，凡与审查、澄清、评价和比较</w:t>
      </w:r>
      <w:r>
        <w:rPr>
          <w:rFonts w:hint="eastAsia" w:ascii="宋体" w:hAnsi="宋体" w:eastAsia="宋体" w:cs="宋体"/>
          <w:color w:val="auto"/>
          <w:sz w:val="24"/>
          <w:lang w:eastAsia="zh-CN"/>
        </w:rPr>
        <w:t>谈判</w:t>
      </w:r>
      <w:r>
        <w:rPr>
          <w:rFonts w:hint="eastAsia" w:ascii="宋体" w:hAnsi="宋体" w:eastAsia="宋体" w:cs="宋体"/>
          <w:color w:val="auto"/>
          <w:sz w:val="24"/>
        </w:rPr>
        <w:t>的有关资料及授标意见等内容，</w:t>
      </w:r>
      <w:r>
        <w:rPr>
          <w:rFonts w:hint="eastAsia" w:ascii="宋体" w:hAnsi="宋体" w:eastAsia="宋体" w:cs="宋体"/>
          <w:color w:val="auto"/>
          <w:sz w:val="24"/>
          <w:lang w:eastAsia="zh-CN"/>
        </w:rPr>
        <w:t>谈判小组</w:t>
      </w:r>
      <w:r>
        <w:rPr>
          <w:rFonts w:hint="eastAsia" w:ascii="宋体" w:hAnsi="宋体" w:eastAsia="宋体" w:cs="宋体"/>
          <w:color w:val="auto"/>
          <w:sz w:val="24"/>
        </w:rPr>
        <w:t>均不得向其他供应商及与</w:t>
      </w:r>
      <w:r>
        <w:rPr>
          <w:rFonts w:hint="eastAsia" w:ascii="宋体" w:hAnsi="宋体" w:eastAsia="宋体" w:cs="宋体"/>
          <w:color w:val="auto"/>
          <w:sz w:val="24"/>
          <w:lang w:eastAsia="zh-CN"/>
        </w:rPr>
        <w:t>谈判</w:t>
      </w:r>
      <w:r>
        <w:rPr>
          <w:rFonts w:hint="eastAsia" w:ascii="宋体" w:hAnsi="宋体" w:eastAsia="宋体" w:cs="宋体"/>
          <w:color w:val="auto"/>
          <w:sz w:val="24"/>
        </w:rPr>
        <w:t>无关的其他人透露。</w:t>
      </w:r>
    </w:p>
    <w:p w14:paraId="1A2F9059">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谈判</w:t>
      </w:r>
      <w:r>
        <w:rPr>
          <w:rFonts w:hint="eastAsia" w:ascii="宋体" w:hAnsi="宋体" w:eastAsia="宋体" w:cs="宋体"/>
          <w:b/>
          <w:color w:val="auto"/>
          <w:sz w:val="24"/>
        </w:rPr>
        <w:t>办法及内容</w:t>
      </w:r>
    </w:p>
    <w:p w14:paraId="283E4C16">
      <w:pPr>
        <w:adjustRightInd w:val="0"/>
        <w:snapToGrid w:val="0"/>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rPr>
        <w:t>20.1 谈判原则：</w:t>
      </w:r>
    </w:p>
    <w:p w14:paraId="44FD1B8C">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（1）坚持谈判机会均等，信息公开，公平竞争的原则。  </w:t>
      </w:r>
    </w:p>
    <w:p w14:paraId="57DA9E10">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51F141AF">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（3）综合评估，择优选择资质齐全、业绩较好服务有保证的成交单位。</w:t>
      </w:r>
    </w:p>
    <w:p w14:paraId="43A96F62">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20.2</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谈判</w:t>
      </w:r>
      <w:r>
        <w:rPr>
          <w:rFonts w:hint="eastAsia" w:ascii="宋体" w:hAnsi="宋体" w:eastAsia="宋体" w:cs="宋体"/>
          <w:b/>
          <w:bCs/>
          <w:color w:val="auto"/>
          <w:sz w:val="24"/>
        </w:rPr>
        <w:t>程序：</w:t>
      </w:r>
    </w:p>
    <w:p w14:paraId="442AA66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谈判的全过程分为</w:t>
      </w:r>
      <w:r>
        <w:rPr>
          <w:rFonts w:hint="eastAsia" w:ascii="宋体" w:hAnsi="宋体" w:eastAsia="宋体" w:cs="宋体"/>
          <w:color w:val="auto"/>
          <w:sz w:val="24"/>
          <w:lang w:val="en-US" w:eastAsia="zh-CN"/>
        </w:rPr>
        <w:t>资格</w:t>
      </w:r>
      <w:r>
        <w:rPr>
          <w:rFonts w:hint="eastAsia" w:ascii="宋体" w:hAnsi="宋体" w:eastAsia="宋体" w:cs="宋体"/>
          <w:color w:val="auto"/>
          <w:sz w:val="24"/>
        </w:rPr>
        <w:t>审查、确认第一次谈判报价、谈判过程、谈判澄清、</w:t>
      </w:r>
      <w:r>
        <w:rPr>
          <w:rFonts w:hint="eastAsia" w:ascii="宋体" w:hAnsi="宋体" w:eastAsia="宋体" w:cs="宋体"/>
          <w:color w:val="auto"/>
          <w:sz w:val="24"/>
          <w:lang w:val="en-US" w:eastAsia="zh-CN"/>
        </w:rPr>
        <w:t>多伦</w:t>
      </w:r>
      <w:r>
        <w:rPr>
          <w:rFonts w:hint="eastAsia" w:ascii="宋体" w:hAnsi="宋体" w:eastAsia="宋体" w:cs="宋体"/>
          <w:color w:val="auto"/>
          <w:sz w:val="24"/>
        </w:rPr>
        <w:t>报价、最终评审六个阶段。第一次报价与第二次报价均采取集中报价形式。通过资质审查合格的各</w:t>
      </w:r>
      <w:r>
        <w:rPr>
          <w:rFonts w:hint="eastAsia" w:ascii="宋体" w:hAnsi="宋体" w:eastAsia="宋体" w:cs="宋体"/>
          <w:color w:val="auto"/>
          <w:sz w:val="24"/>
          <w:lang w:eastAsia="zh-CN"/>
        </w:rPr>
        <w:t>供应商</w:t>
      </w:r>
      <w:r>
        <w:rPr>
          <w:rFonts w:hint="eastAsia" w:ascii="宋体" w:hAnsi="宋体" w:eastAsia="宋体" w:cs="宋体"/>
          <w:color w:val="auto"/>
          <w:sz w:val="24"/>
        </w:rPr>
        <w:t>，只有在谈判响应文件及谈判承诺符合谈判文件要求和满足技术、商务需要的才有第二次报价和评审的机会。谈判小组按其最终承诺和报价内容，推荐成交候选单位排序。</w:t>
      </w:r>
    </w:p>
    <w:p w14:paraId="753C18A8">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20.2.1 第一次报价与第二次</w:t>
      </w:r>
      <w:r>
        <w:rPr>
          <w:rFonts w:hint="eastAsia" w:ascii="宋体" w:hAnsi="宋体" w:eastAsia="宋体" w:cs="宋体"/>
          <w:color w:val="auto"/>
          <w:sz w:val="24"/>
          <w:lang w:val="en-US" w:eastAsia="zh-CN"/>
        </w:rPr>
        <w:t>或多轮</w:t>
      </w:r>
      <w:r>
        <w:rPr>
          <w:rFonts w:hint="eastAsia" w:ascii="宋体" w:hAnsi="宋体" w:eastAsia="宋体" w:cs="宋体"/>
          <w:color w:val="auto"/>
          <w:sz w:val="24"/>
        </w:rPr>
        <w:t>报价按要求不予以公</w:t>
      </w:r>
      <w:r>
        <w:rPr>
          <w:rFonts w:hint="eastAsia" w:ascii="宋体" w:hAnsi="宋体" w:eastAsia="宋体" w:cs="宋体"/>
          <w:color w:val="auto"/>
          <w:sz w:val="24"/>
          <w:lang w:eastAsia="zh-CN"/>
        </w:rPr>
        <w:t>开</w:t>
      </w:r>
      <w:r>
        <w:rPr>
          <w:rFonts w:hint="eastAsia" w:ascii="宋体" w:hAnsi="宋体" w:eastAsia="宋体" w:cs="宋体"/>
          <w:color w:val="auto"/>
          <w:sz w:val="24"/>
        </w:rPr>
        <w:t>。</w:t>
      </w:r>
    </w:p>
    <w:p w14:paraId="1E0B751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符合性评审：</w:t>
      </w:r>
      <w:r>
        <w:rPr>
          <w:rFonts w:hint="eastAsia" w:ascii="宋体" w:hAnsi="宋体" w:eastAsia="宋体" w:cs="宋体"/>
          <w:color w:val="auto"/>
          <w:sz w:val="24"/>
          <w:lang w:eastAsia="zh-CN"/>
        </w:rPr>
        <w:t>谈判</w:t>
      </w:r>
      <w:r>
        <w:rPr>
          <w:rFonts w:hint="eastAsia" w:ascii="宋体" w:hAnsi="宋体" w:eastAsia="宋体" w:cs="宋体"/>
          <w:color w:val="auto"/>
          <w:sz w:val="24"/>
        </w:rPr>
        <w:t>小组对</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响应文件的有效性、完整性和响应程度进行审查，出现下列情况的按无效文件处理。</w:t>
      </w:r>
    </w:p>
    <w:p w14:paraId="0BC75003">
      <w:pPr>
        <w:spacing w:after="156" w:afterLines="50" w:line="440" w:lineRule="exact"/>
        <w:ind w:firstLine="646"/>
        <w:rPr>
          <w:rFonts w:hint="eastAsia" w:ascii="宋体" w:hAnsi="宋体" w:eastAsia="宋体" w:cs="宋体"/>
          <w:color w:val="auto"/>
        </w:rPr>
      </w:pPr>
      <w:r>
        <w:rPr>
          <w:rFonts w:hint="eastAsia" w:ascii="宋体" w:hAnsi="宋体" w:eastAsia="宋体" w:cs="宋体"/>
          <w:color w:val="auto"/>
          <w:sz w:val="24"/>
        </w:rPr>
        <w:t>（1）资质有效性评审：本次</w:t>
      </w:r>
      <w:r>
        <w:rPr>
          <w:rFonts w:hint="eastAsia" w:ascii="宋体" w:hAnsi="宋体" w:eastAsia="宋体" w:cs="宋体"/>
          <w:color w:val="auto"/>
          <w:sz w:val="24"/>
          <w:lang w:eastAsia="zh-CN"/>
        </w:rPr>
        <w:t>谈判</w:t>
      </w:r>
      <w:r>
        <w:rPr>
          <w:rFonts w:hint="eastAsia" w:ascii="宋体" w:hAnsi="宋体" w:eastAsia="宋体" w:cs="宋体"/>
          <w:color w:val="auto"/>
          <w:sz w:val="24"/>
        </w:rPr>
        <w:t>所要求的必备资质证明文件，缺其中一项或某项达不到</w:t>
      </w:r>
      <w:r>
        <w:rPr>
          <w:rFonts w:hint="eastAsia" w:ascii="宋体" w:hAnsi="宋体" w:eastAsia="宋体" w:cs="宋体"/>
          <w:color w:val="auto"/>
          <w:sz w:val="24"/>
          <w:lang w:eastAsia="zh-CN"/>
        </w:rPr>
        <w:t>谈判</w:t>
      </w:r>
      <w:r>
        <w:rPr>
          <w:rFonts w:hint="eastAsia" w:ascii="宋体" w:hAnsi="宋体" w:eastAsia="宋体" w:cs="宋体"/>
          <w:color w:val="auto"/>
          <w:sz w:val="24"/>
        </w:rPr>
        <w:t>要求，均按无效文件处理。</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833"/>
        <w:gridCol w:w="7094"/>
      </w:tblGrid>
      <w:tr w14:paraId="7942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6DDECF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20B0C1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审查因素</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461C74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审查标准</w:t>
            </w:r>
          </w:p>
        </w:tc>
      </w:tr>
      <w:tr w14:paraId="03D8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exact"/>
          <w:jc w:val="center"/>
        </w:trPr>
        <w:tc>
          <w:tcPr>
            <w:tcW w:w="692" w:type="dxa"/>
            <w:tcBorders>
              <w:top w:val="single" w:color="auto" w:sz="4" w:space="0"/>
              <w:left w:val="single" w:color="auto" w:sz="4" w:space="0"/>
              <w:right w:val="single" w:color="auto" w:sz="4" w:space="0"/>
            </w:tcBorders>
            <w:noWrap w:val="0"/>
            <w:vAlign w:val="center"/>
          </w:tcPr>
          <w:p w14:paraId="63B6AE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366BC4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营业执照</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206D3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具有年检有效的统一社会信用代码的营业执照</w:t>
            </w:r>
            <w:r>
              <w:rPr>
                <w:rFonts w:hint="eastAsia" w:ascii="宋体" w:hAnsi="宋体" w:eastAsia="宋体" w:cs="宋体"/>
                <w:color w:val="auto"/>
                <w:sz w:val="21"/>
                <w:szCs w:val="21"/>
                <w:highlight w:val="none"/>
                <w:lang w:eastAsia="zh-CN"/>
              </w:rPr>
              <w:t>；</w:t>
            </w:r>
          </w:p>
        </w:tc>
      </w:tr>
      <w:tr w14:paraId="23B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1" w:hRule="atLeast"/>
          <w:jc w:val="center"/>
        </w:trPr>
        <w:tc>
          <w:tcPr>
            <w:tcW w:w="692" w:type="dxa"/>
            <w:tcBorders>
              <w:left w:val="single" w:color="auto" w:sz="4" w:space="0"/>
              <w:right w:val="single" w:color="auto" w:sz="4" w:space="0"/>
            </w:tcBorders>
            <w:noWrap w:val="0"/>
            <w:vAlign w:val="center"/>
          </w:tcPr>
          <w:p w14:paraId="65C28B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21D68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授权委托书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4D6CE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sz w:val="21"/>
                <w:szCs w:val="21"/>
                <w:highlight w:val="none"/>
                <w:lang w:val="en-US" w:eastAsia="zh-CN"/>
              </w:rPr>
              <w:t>；</w:t>
            </w:r>
          </w:p>
        </w:tc>
      </w:tr>
      <w:tr w14:paraId="4F65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0" w:hRule="atLeast"/>
          <w:jc w:val="center"/>
        </w:trPr>
        <w:tc>
          <w:tcPr>
            <w:tcW w:w="692" w:type="dxa"/>
            <w:tcBorders>
              <w:left w:val="single" w:color="auto" w:sz="4" w:space="0"/>
              <w:right w:val="single" w:color="auto" w:sz="4" w:space="0"/>
            </w:tcBorders>
            <w:noWrap w:val="0"/>
            <w:vAlign w:val="center"/>
          </w:tcPr>
          <w:p w14:paraId="59769D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DE4E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eastAsia="zh-CN"/>
              </w:rPr>
              <w:t>相关</w:t>
            </w:r>
            <w:r>
              <w:rPr>
                <w:rFonts w:hint="eastAsia" w:ascii="宋体" w:hAnsi="宋体" w:eastAsia="宋体" w:cs="宋体"/>
                <w:b/>
                <w:color w:val="auto"/>
                <w:sz w:val="21"/>
                <w:szCs w:val="21"/>
                <w:highlight w:val="none"/>
              </w:rPr>
              <w:t>主体信用查询记录</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5D2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供应商未被列入失信被执行人、重大税收违法失信主体、政府采购严重违法失信行为记录名单，以“信用中国”网站(www.creditchina.gov.cn)、中国政府采购网(www.ccgp.gov.cn)查询结果为准</w:t>
            </w:r>
            <w:r>
              <w:rPr>
                <w:rFonts w:hint="eastAsia" w:ascii="宋体" w:hAnsi="宋体" w:eastAsia="宋体" w:cs="宋体"/>
                <w:color w:val="auto"/>
                <w:sz w:val="21"/>
                <w:szCs w:val="21"/>
                <w:highlight w:val="none"/>
                <w:lang w:val="en-US" w:eastAsia="zh-CN"/>
              </w:rPr>
              <w:t>（加盖投标供应商公章）；</w:t>
            </w:r>
          </w:p>
        </w:tc>
      </w:tr>
      <w:tr w14:paraId="3C54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99" w:hRule="atLeast"/>
          <w:jc w:val="center"/>
        </w:trPr>
        <w:tc>
          <w:tcPr>
            <w:tcW w:w="692" w:type="dxa"/>
            <w:tcBorders>
              <w:left w:val="single" w:color="auto" w:sz="4" w:space="0"/>
              <w:right w:val="single" w:color="auto" w:sz="4" w:space="0"/>
            </w:tcBorders>
            <w:noWrap w:val="0"/>
            <w:vAlign w:val="center"/>
          </w:tcPr>
          <w:p w14:paraId="34D6D2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8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2A2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财务管理制度</w:t>
            </w:r>
          </w:p>
        </w:tc>
        <w:tc>
          <w:tcPr>
            <w:tcW w:w="70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A65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具有良好的商业信誉和健全的财务会计管理制度（提供202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或2025年</w:t>
            </w:r>
            <w:r>
              <w:rPr>
                <w:rFonts w:hint="eastAsia" w:ascii="宋体" w:hAnsi="宋体" w:cs="宋体"/>
                <w:color w:val="auto"/>
                <w:sz w:val="21"/>
                <w:szCs w:val="21"/>
                <w:highlight w:val="none"/>
                <w:lang w:eastAsia="zh-CN"/>
              </w:rPr>
              <w:t>财务审计报告（成立时间至提交投标文件截止时间不足一年的可提供成立后任意时段的资产负债表即可）；或提供其开标前一个月内基本存款账户开户银行出具的资信证明）；</w:t>
            </w:r>
          </w:p>
        </w:tc>
      </w:tr>
      <w:tr w14:paraId="7DE0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3" w:hRule="atLeast"/>
          <w:jc w:val="center"/>
        </w:trPr>
        <w:tc>
          <w:tcPr>
            <w:tcW w:w="692" w:type="dxa"/>
            <w:tcBorders>
              <w:left w:val="single" w:color="auto" w:sz="4" w:space="0"/>
              <w:right w:val="single" w:color="auto" w:sz="4" w:space="0"/>
            </w:tcBorders>
            <w:noWrap w:val="0"/>
            <w:vAlign w:val="center"/>
          </w:tcPr>
          <w:p w14:paraId="685DAC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1ACBD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社会保障资金</w:t>
            </w:r>
          </w:p>
          <w:p w14:paraId="02BF93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7670D7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社会保障资金缴纳证明：提供</w:t>
            </w:r>
            <w:r>
              <w:rPr>
                <w:rFonts w:hint="eastAsia" w:ascii="宋体" w:hAnsi="宋体" w:cs="宋体"/>
                <w:color w:val="auto"/>
                <w:sz w:val="21"/>
                <w:szCs w:val="21"/>
                <w:highlight w:val="none"/>
                <w:lang w:val="en-US" w:eastAsia="zh-CN"/>
              </w:rPr>
              <w:t>2025年1月至今</w:t>
            </w:r>
            <w:r>
              <w:rPr>
                <w:rFonts w:hint="eastAsia" w:ascii="宋体" w:hAnsi="宋体" w:eastAsia="宋体" w:cs="宋体"/>
                <w:color w:val="auto"/>
                <w:sz w:val="21"/>
                <w:szCs w:val="21"/>
                <w:highlight w:val="none"/>
                <w:lang w:eastAsia="zh-CN"/>
              </w:rPr>
              <w:t>任意一个月的社会保障资金缴纳证明或社会保险缴纳清单或社会保险缴纳专用收据（依法不需要缴纳社会保障资金或新成立的投标单位应提供相关文件证明）</w:t>
            </w:r>
            <w:r>
              <w:rPr>
                <w:rFonts w:hint="eastAsia" w:ascii="宋体" w:hAnsi="宋体" w:cs="宋体"/>
                <w:color w:val="auto"/>
                <w:sz w:val="21"/>
                <w:szCs w:val="21"/>
                <w:highlight w:val="none"/>
                <w:lang w:eastAsia="zh-CN"/>
              </w:rPr>
              <w:t>；</w:t>
            </w:r>
          </w:p>
        </w:tc>
      </w:tr>
      <w:tr w14:paraId="344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5" w:hRule="atLeast"/>
          <w:jc w:val="center"/>
        </w:trPr>
        <w:tc>
          <w:tcPr>
            <w:tcW w:w="692" w:type="dxa"/>
            <w:tcBorders>
              <w:left w:val="single" w:color="auto" w:sz="4" w:space="0"/>
              <w:right w:val="single" w:color="auto" w:sz="4" w:space="0"/>
            </w:tcBorders>
            <w:noWrap w:val="0"/>
            <w:vAlign w:val="center"/>
          </w:tcPr>
          <w:p w14:paraId="104346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E8AD9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税收缴纳证明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5D1F1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税收缴纳证明：提供</w:t>
            </w:r>
            <w:r>
              <w:rPr>
                <w:rFonts w:hint="eastAsia" w:ascii="宋体" w:hAnsi="宋体" w:eastAsia="宋体" w:cs="宋体"/>
                <w:color w:val="auto"/>
                <w:sz w:val="21"/>
                <w:szCs w:val="21"/>
                <w:highlight w:val="none"/>
                <w:lang w:val="en-US" w:eastAsia="zh-CN"/>
              </w:rPr>
              <w:t>2025年1月至今</w:t>
            </w:r>
            <w:r>
              <w:rPr>
                <w:rFonts w:hint="eastAsia" w:ascii="宋体" w:hAnsi="宋体" w:eastAsia="宋体" w:cs="宋体"/>
                <w:color w:val="auto"/>
                <w:sz w:val="21"/>
                <w:szCs w:val="21"/>
                <w:highlight w:val="none"/>
                <w:lang w:eastAsia="zh-CN"/>
              </w:rPr>
              <w:t>任意一个月已缴纳的完税证明（依法免税或新成立的投标单位应提供相关文件证明）</w:t>
            </w:r>
            <w:r>
              <w:rPr>
                <w:rFonts w:hint="eastAsia" w:ascii="宋体" w:hAnsi="宋体" w:cs="宋体"/>
                <w:color w:val="auto"/>
                <w:sz w:val="21"/>
                <w:szCs w:val="21"/>
                <w:highlight w:val="none"/>
                <w:lang w:eastAsia="zh-CN"/>
              </w:rPr>
              <w:t>；</w:t>
            </w:r>
          </w:p>
        </w:tc>
      </w:tr>
      <w:tr w14:paraId="586B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9" w:hRule="atLeast"/>
          <w:jc w:val="center"/>
        </w:trPr>
        <w:tc>
          <w:tcPr>
            <w:tcW w:w="692" w:type="dxa"/>
            <w:tcBorders>
              <w:left w:val="single" w:color="auto" w:sz="4" w:space="0"/>
              <w:right w:val="single" w:color="auto" w:sz="4" w:space="0"/>
            </w:tcBorders>
            <w:noWrap w:val="0"/>
            <w:vAlign w:val="center"/>
          </w:tcPr>
          <w:p w14:paraId="4AB77D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F20D9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无重大违法</w:t>
            </w:r>
            <w:r>
              <w:rPr>
                <w:rFonts w:hint="eastAsia" w:ascii="宋体" w:hAnsi="宋体" w:eastAsia="宋体" w:cs="宋体"/>
                <w:b/>
                <w:color w:val="auto"/>
                <w:sz w:val="21"/>
                <w:szCs w:val="21"/>
                <w:highlight w:val="none"/>
                <w:lang w:eastAsia="zh-CN"/>
              </w:rPr>
              <w:t>记录</w:t>
            </w:r>
            <w:r>
              <w:rPr>
                <w:rFonts w:hint="eastAsia" w:ascii="宋体" w:hAnsi="宋体" w:eastAsia="宋体" w:cs="宋体"/>
                <w:b/>
                <w:color w:val="auto"/>
                <w:sz w:val="21"/>
                <w:szCs w:val="21"/>
                <w:highlight w:val="none"/>
              </w:rPr>
              <w:t>的书面声明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AE697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供应商参加政府采购活动前3年内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在经营活动中没有重大违法</w:t>
            </w:r>
            <w:r>
              <w:rPr>
                <w:rFonts w:hint="eastAsia" w:ascii="宋体" w:hAnsi="宋体" w:eastAsia="宋体" w:cs="宋体"/>
                <w:color w:val="auto"/>
                <w:sz w:val="21"/>
                <w:szCs w:val="21"/>
                <w:highlight w:val="none"/>
                <w:lang w:eastAsia="zh-CN"/>
              </w:rPr>
              <w:t>记录</w:t>
            </w:r>
            <w:r>
              <w:rPr>
                <w:rFonts w:hint="eastAsia" w:ascii="宋体" w:hAnsi="宋体" w:eastAsia="宋体" w:cs="宋体"/>
                <w:color w:val="auto"/>
                <w:sz w:val="21"/>
                <w:szCs w:val="21"/>
                <w:highlight w:val="none"/>
              </w:rPr>
              <w:t>的书面声明</w:t>
            </w:r>
            <w:r>
              <w:rPr>
                <w:rFonts w:hint="eastAsia" w:ascii="宋体" w:hAnsi="宋体" w:eastAsia="宋体" w:cs="宋体"/>
                <w:b/>
                <w:color w:val="auto"/>
                <w:sz w:val="21"/>
                <w:szCs w:val="21"/>
                <w:highlight w:val="none"/>
              </w:rPr>
              <w:t>（加盖投标供应商公章）</w:t>
            </w:r>
            <w:r>
              <w:rPr>
                <w:rFonts w:hint="eastAsia" w:ascii="宋体" w:hAnsi="宋体" w:eastAsia="宋体" w:cs="宋体"/>
                <w:b w:val="0"/>
                <w:bCs/>
                <w:color w:val="auto"/>
                <w:sz w:val="21"/>
                <w:szCs w:val="21"/>
                <w:highlight w:val="none"/>
                <w:lang w:eastAsia="zh-CN"/>
              </w:rPr>
              <w:t>；</w:t>
            </w:r>
          </w:p>
        </w:tc>
      </w:tr>
      <w:tr w14:paraId="7912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7" w:hRule="atLeast"/>
          <w:jc w:val="center"/>
        </w:trPr>
        <w:tc>
          <w:tcPr>
            <w:tcW w:w="692" w:type="dxa"/>
            <w:tcBorders>
              <w:left w:val="single" w:color="auto" w:sz="4" w:space="0"/>
              <w:right w:val="single" w:color="auto" w:sz="4" w:space="0"/>
            </w:tcBorders>
            <w:noWrap w:val="0"/>
            <w:vAlign w:val="center"/>
          </w:tcPr>
          <w:p w14:paraId="4A13DA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39E457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联合体投标</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03FF37D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本项目不接受联合体投标，出具非联合体投标的</w:t>
            </w:r>
            <w:r>
              <w:rPr>
                <w:rFonts w:hint="eastAsia" w:ascii="宋体" w:hAnsi="宋体" w:eastAsia="宋体" w:cs="宋体"/>
                <w:color w:val="auto"/>
                <w:sz w:val="21"/>
                <w:szCs w:val="21"/>
                <w:highlight w:val="none"/>
                <w:lang w:eastAsia="zh-CN"/>
              </w:rPr>
              <w:t>声明函；</w:t>
            </w:r>
          </w:p>
        </w:tc>
      </w:tr>
      <w:tr w14:paraId="6534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7BAEFA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54170B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中小企业声明函</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72761CC3">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1D41D5"/>
                <w:sz w:val="21"/>
                <w:szCs w:val="21"/>
                <w:highlight w:val="none"/>
              </w:rPr>
            </w:pPr>
            <w:r>
              <w:rPr>
                <w:rFonts w:hint="eastAsia" w:ascii="宋体" w:hAnsi="宋体" w:eastAsia="宋体" w:cs="宋体"/>
                <w:color w:val="auto"/>
                <w:sz w:val="21"/>
                <w:szCs w:val="21"/>
                <w:highlight w:val="none"/>
              </w:rPr>
              <w:t>本项目专门面向</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企业采购，参与本项目投标的投标单位须提供《中小企业声明函》，本项目采购标的对应的中小企业划分标准所属行业为：工业。</w:t>
            </w:r>
          </w:p>
        </w:tc>
      </w:tr>
      <w:tr w14:paraId="6D3E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023384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供应商须保证谈判响应文件中包含上述资质证明文件的复印件加盖公章，审查不合格将视为非响应投标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6B59FD68">
      <w:pPr>
        <w:numPr>
          <w:ilvl w:val="0"/>
          <w:numId w:val="0"/>
        </w:numPr>
        <w:spacing w:before="156" w:beforeLines="5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（2）谈判响应文件符合性审查表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721"/>
        <w:gridCol w:w="2809"/>
      </w:tblGrid>
      <w:tr w14:paraId="69C6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04" w:type="pct"/>
            <w:noWrap w:val="0"/>
            <w:vAlign w:val="top"/>
          </w:tcPr>
          <w:p w14:paraId="4D4544F9">
            <w:pPr>
              <w:widowControl/>
              <w:adjustRightInd/>
              <w:snapToGrid w:val="0"/>
              <w:spacing w:line="400" w:lineRule="exact"/>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3082" w:type="pct"/>
            <w:noWrap w:val="0"/>
            <w:vAlign w:val="center"/>
          </w:tcPr>
          <w:p w14:paraId="19B73DB1">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1513" w:type="pct"/>
            <w:noWrap w:val="0"/>
            <w:vAlign w:val="center"/>
          </w:tcPr>
          <w:p w14:paraId="3775A195">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3BF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6F32C8A8">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3082" w:type="pct"/>
            <w:noWrap w:val="0"/>
            <w:vAlign w:val="center"/>
          </w:tcPr>
          <w:p w14:paraId="494346AE">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响应文件项目名称、项目编号与谈判文件是否一致</w:t>
            </w:r>
            <w:r>
              <w:rPr>
                <w:rFonts w:hint="eastAsia" w:ascii="宋体" w:hAnsi="宋体" w:eastAsia="宋体" w:cs="宋体"/>
                <w:color w:val="auto"/>
                <w:sz w:val="21"/>
                <w:szCs w:val="21"/>
                <w:highlight w:val="none"/>
                <w:lang w:eastAsia="zh-CN"/>
              </w:rPr>
              <w:t>。</w:t>
            </w:r>
          </w:p>
        </w:tc>
        <w:tc>
          <w:tcPr>
            <w:tcW w:w="1513" w:type="pct"/>
            <w:noWrap w:val="0"/>
            <w:vAlign w:val="center"/>
          </w:tcPr>
          <w:p w14:paraId="6938D2A0">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7342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04" w:type="pct"/>
            <w:noWrap w:val="0"/>
            <w:vAlign w:val="center"/>
          </w:tcPr>
          <w:p w14:paraId="074FDCCE">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3082" w:type="pct"/>
            <w:noWrap w:val="0"/>
            <w:vAlign w:val="center"/>
          </w:tcPr>
          <w:p w14:paraId="3320F7D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1513" w:type="pct"/>
            <w:noWrap w:val="0"/>
            <w:vAlign w:val="center"/>
          </w:tcPr>
          <w:p w14:paraId="1149F063">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7525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4" w:type="pct"/>
            <w:noWrap w:val="0"/>
            <w:vAlign w:val="center"/>
          </w:tcPr>
          <w:p w14:paraId="0292E14A">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3</w:t>
            </w:r>
          </w:p>
        </w:tc>
        <w:tc>
          <w:tcPr>
            <w:tcW w:w="3082" w:type="pct"/>
            <w:noWrap w:val="0"/>
            <w:vAlign w:val="center"/>
          </w:tcPr>
          <w:p w14:paraId="72B5E49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的要求。</w:t>
            </w:r>
          </w:p>
        </w:tc>
        <w:tc>
          <w:tcPr>
            <w:tcW w:w="1513" w:type="pct"/>
            <w:noWrap w:val="0"/>
            <w:vAlign w:val="center"/>
          </w:tcPr>
          <w:p w14:paraId="2246C41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718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04" w:type="pct"/>
            <w:noWrap w:val="0"/>
            <w:vAlign w:val="center"/>
          </w:tcPr>
          <w:p w14:paraId="44F97CA0">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4</w:t>
            </w:r>
          </w:p>
        </w:tc>
        <w:tc>
          <w:tcPr>
            <w:tcW w:w="3082" w:type="pct"/>
            <w:noWrap w:val="0"/>
            <w:vAlign w:val="center"/>
          </w:tcPr>
          <w:p w14:paraId="57F1EDD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谈判响应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1513" w:type="pct"/>
            <w:noWrap w:val="0"/>
            <w:vAlign w:val="center"/>
          </w:tcPr>
          <w:p w14:paraId="10FA1514">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1C00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4" w:type="pct"/>
            <w:noWrap w:val="0"/>
            <w:vAlign w:val="center"/>
          </w:tcPr>
          <w:p w14:paraId="31497B35">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5</w:t>
            </w:r>
          </w:p>
        </w:tc>
        <w:tc>
          <w:tcPr>
            <w:tcW w:w="3082" w:type="pct"/>
            <w:noWrap w:val="0"/>
            <w:vAlign w:val="center"/>
          </w:tcPr>
          <w:p w14:paraId="42D8E7EE">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供货期及质保期</w:t>
            </w:r>
            <w:r>
              <w:rPr>
                <w:rFonts w:hint="eastAsia" w:ascii="宋体" w:hAnsi="宋体" w:eastAsia="宋体" w:cs="宋体"/>
                <w:color w:val="auto"/>
                <w:sz w:val="21"/>
                <w:szCs w:val="21"/>
                <w:lang w:val="en-US" w:eastAsia="zh-CN"/>
              </w:rPr>
              <w:t>是否符合谈判文件要求。</w:t>
            </w:r>
          </w:p>
        </w:tc>
        <w:tc>
          <w:tcPr>
            <w:tcW w:w="1513" w:type="pct"/>
            <w:noWrap w:val="0"/>
            <w:vAlign w:val="center"/>
          </w:tcPr>
          <w:p w14:paraId="2B07DE15">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323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04" w:type="pct"/>
            <w:noWrap w:val="0"/>
            <w:vAlign w:val="center"/>
          </w:tcPr>
          <w:p w14:paraId="19C709BF">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6</w:t>
            </w:r>
          </w:p>
        </w:tc>
        <w:tc>
          <w:tcPr>
            <w:tcW w:w="3082" w:type="pct"/>
            <w:noWrap w:val="0"/>
            <w:vAlign w:val="center"/>
          </w:tcPr>
          <w:p w14:paraId="5D24581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1513" w:type="pct"/>
            <w:noWrap w:val="0"/>
            <w:vAlign w:val="center"/>
          </w:tcPr>
          <w:p w14:paraId="670FEC31">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6EA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04" w:type="pct"/>
            <w:noWrap w:val="0"/>
            <w:vAlign w:val="center"/>
          </w:tcPr>
          <w:p w14:paraId="53DC0090">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7</w:t>
            </w:r>
          </w:p>
        </w:tc>
        <w:tc>
          <w:tcPr>
            <w:tcW w:w="3082" w:type="pct"/>
            <w:noWrap w:val="0"/>
            <w:vAlign w:val="center"/>
          </w:tcPr>
          <w:p w14:paraId="3F3505C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1513" w:type="pct"/>
            <w:noWrap w:val="0"/>
            <w:vAlign w:val="center"/>
          </w:tcPr>
          <w:p w14:paraId="7B2C6EC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4909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04" w:type="pct"/>
            <w:noWrap w:val="0"/>
            <w:vAlign w:val="center"/>
          </w:tcPr>
          <w:p w14:paraId="6940C20E">
            <w:pPr>
              <w:widowControl/>
              <w:adjustRightInd/>
              <w:snapToGrid w:val="0"/>
              <w:spacing w:line="400" w:lineRule="exact"/>
              <w:jc w:val="center"/>
              <w:textAlignment w:val="auto"/>
              <w:rPr>
                <w:rFonts w:hint="default" w:ascii="宋体" w:hAnsi="宋体" w:cs="宋体"/>
                <w:color w:val="auto"/>
                <w:spacing w:val="10"/>
                <w:sz w:val="21"/>
                <w:szCs w:val="21"/>
                <w:lang w:val="en-US" w:eastAsia="zh-CN"/>
              </w:rPr>
            </w:pPr>
            <w:r>
              <w:rPr>
                <w:rFonts w:hint="eastAsia" w:ascii="宋体" w:hAnsi="宋体" w:cs="宋体"/>
                <w:color w:val="auto"/>
                <w:spacing w:val="10"/>
                <w:sz w:val="21"/>
                <w:szCs w:val="21"/>
                <w:lang w:val="en-US" w:eastAsia="zh-CN"/>
              </w:rPr>
              <w:t>8</w:t>
            </w:r>
          </w:p>
        </w:tc>
        <w:tc>
          <w:tcPr>
            <w:tcW w:w="3082" w:type="pct"/>
            <w:noWrap w:val="0"/>
            <w:vAlign w:val="center"/>
          </w:tcPr>
          <w:p w14:paraId="1FA17F1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cs="宋体"/>
                <w:color w:val="auto"/>
                <w:szCs w:val="21"/>
                <w:lang w:val="en-US" w:eastAsia="zh-CN"/>
              </w:rPr>
              <w:t>商务条款及技术要求是否完全响应谈判文件。</w:t>
            </w:r>
          </w:p>
        </w:tc>
        <w:tc>
          <w:tcPr>
            <w:tcW w:w="1513" w:type="pct"/>
            <w:noWrap w:val="0"/>
            <w:vAlign w:val="center"/>
          </w:tcPr>
          <w:p w14:paraId="5FDC5A77">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要求</w:t>
            </w:r>
          </w:p>
        </w:tc>
      </w:tr>
      <w:tr w14:paraId="4538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04" w:type="pct"/>
            <w:noWrap w:val="0"/>
            <w:vAlign w:val="center"/>
          </w:tcPr>
          <w:p w14:paraId="52034257">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3082" w:type="pct"/>
            <w:noWrap w:val="0"/>
            <w:vAlign w:val="center"/>
          </w:tcPr>
          <w:p w14:paraId="6FE79B1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1513" w:type="pct"/>
            <w:noWrap w:val="0"/>
            <w:vAlign w:val="center"/>
          </w:tcPr>
          <w:p w14:paraId="69532771">
            <w:pPr>
              <w:widowControl/>
              <w:adjustRightInd/>
              <w:snapToGrid w:val="0"/>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157957E0">
      <w:pPr>
        <w:spacing w:line="44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）在重大项目履约过程中有不良记录，不能按期履约的</w:t>
      </w:r>
      <w:r>
        <w:rPr>
          <w:rFonts w:hint="eastAsia" w:ascii="宋体" w:hAnsi="宋体" w:eastAsia="宋体" w:cs="宋体"/>
          <w:color w:val="auto"/>
          <w:sz w:val="24"/>
          <w:lang w:eastAsia="zh-CN"/>
        </w:rPr>
        <w:t>或附有采购人不能接受的条件的</w:t>
      </w:r>
      <w:r>
        <w:rPr>
          <w:rFonts w:hint="eastAsia" w:ascii="宋体" w:hAnsi="宋体" w:eastAsia="宋体" w:cs="宋体"/>
          <w:color w:val="auto"/>
          <w:sz w:val="24"/>
        </w:rPr>
        <w:t>。</w:t>
      </w:r>
    </w:p>
    <w:p w14:paraId="303346A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小组在对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响应文件的有效性、完整性和响应程度进行审查时，可以要求供应商对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响应文件的范围或者改变</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响应文件的实质性内容。 </w:t>
      </w:r>
    </w:p>
    <w:p w14:paraId="33F638B2">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谈判</w:t>
      </w:r>
      <w:r>
        <w:rPr>
          <w:rFonts w:hint="eastAsia" w:ascii="宋体" w:hAnsi="宋体" w:eastAsia="宋体" w:cs="宋体"/>
          <w:color w:val="auto"/>
          <w:sz w:val="24"/>
        </w:rPr>
        <w:t>小组要求供应商澄清、说明或者更正</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E00FB30">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 xml:space="preserve"> </w:t>
      </w:r>
      <w:r>
        <w:rPr>
          <w:rFonts w:hint="eastAsia" w:ascii="宋体" w:hAnsi="宋体" w:eastAsia="宋体" w:cs="宋体"/>
          <w:color w:val="auto"/>
          <w:sz w:val="24"/>
        </w:rPr>
        <w:t>在</w:t>
      </w:r>
      <w:r>
        <w:rPr>
          <w:rFonts w:hint="eastAsia" w:ascii="宋体" w:hAnsi="宋体" w:eastAsia="宋体" w:cs="宋体"/>
          <w:color w:val="auto"/>
          <w:sz w:val="24"/>
          <w:lang w:eastAsia="zh-CN"/>
        </w:rPr>
        <w:t>谈判</w:t>
      </w:r>
      <w:r>
        <w:rPr>
          <w:rFonts w:hint="eastAsia" w:ascii="宋体" w:hAnsi="宋体" w:eastAsia="宋体" w:cs="宋体"/>
          <w:color w:val="auto"/>
          <w:sz w:val="24"/>
        </w:rPr>
        <w:t>过程中发现供应商有下列情形之一的，视为供应商串通投标，其投标无效，并书面报告监督管理机构，列入“不良行为记录名单”：</w:t>
      </w:r>
    </w:p>
    <w:p w14:paraId="7DF56BFE">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6FF5204F">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34065103">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3377B627">
      <w:pPr>
        <w:numPr>
          <w:ilvl w:val="0"/>
          <w:numId w:val="1"/>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不同投标人的响应文件异常一致或者投标报价呈规律性差异</w:t>
      </w:r>
      <w:r>
        <w:rPr>
          <w:rFonts w:hint="eastAsia" w:ascii="宋体" w:hAnsi="宋体" w:eastAsia="宋体" w:cs="宋体"/>
          <w:color w:val="auto"/>
          <w:sz w:val="24"/>
          <w:lang w:eastAsia="zh-CN"/>
        </w:rPr>
        <w:t>。</w:t>
      </w:r>
    </w:p>
    <w:p w14:paraId="6EFDAE9B">
      <w:pP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20.</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 xml:space="preserve"> </w:t>
      </w:r>
      <w:r>
        <w:rPr>
          <w:rFonts w:hint="eastAsia" w:ascii="宋体" w:hAnsi="宋体" w:eastAsia="宋体" w:cs="宋体"/>
          <w:b/>
          <w:bCs/>
          <w:color w:val="auto"/>
          <w:sz w:val="24"/>
        </w:rPr>
        <w:t>谈判过程</w:t>
      </w:r>
    </w:p>
    <w:p w14:paraId="2F8FFD9D">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color w:val="auto"/>
          <w:sz w:val="24"/>
          <w:lang w:eastAsia="zh-CN"/>
        </w:rPr>
        <w:t>谈判</w:t>
      </w:r>
      <w:r>
        <w:rPr>
          <w:rFonts w:hint="eastAsia" w:ascii="宋体" w:hAnsi="宋体" w:eastAsia="宋体" w:cs="宋体"/>
          <w:color w:val="auto"/>
          <w:sz w:val="24"/>
        </w:rPr>
        <w:t>小组集中与单一供应商分别进行</w:t>
      </w:r>
      <w:r>
        <w:rPr>
          <w:rFonts w:hint="eastAsia" w:ascii="宋体" w:hAnsi="宋体" w:eastAsia="宋体" w:cs="宋体"/>
          <w:color w:val="auto"/>
          <w:sz w:val="24"/>
          <w:lang w:eastAsia="zh-CN"/>
        </w:rPr>
        <w:t>谈判</w:t>
      </w:r>
      <w:r>
        <w:rPr>
          <w:rFonts w:hint="eastAsia" w:ascii="宋体" w:hAnsi="宋体" w:eastAsia="宋体" w:cs="宋体"/>
          <w:color w:val="auto"/>
          <w:sz w:val="24"/>
        </w:rPr>
        <w:t>。</w:t>
      </w:r>
    </w:p>
    <w:p w14:paraId="048D811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过程中，</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小组可以根据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文件和</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情况实质性变动采购需求中的技术、服务要求以及合同草案条款，但不得变动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文件中的其他内容。实质性变动的内容，须经采购人代表确认。</w:t>
      </w:r>
    </w:p>
    <w:p w14:paraId="323A8BE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文件作出的实质性变动是</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文件的有效组成部分，</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小组应当及时以书面形式同时通知所有参加</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 xml:space="preserve">的供应商。 </w:t>
      </w:r>
    </w:p>
    <w:p w14:paraId="46ABA465">
      <w:pPr>
        <w:widowControl/>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（4）供应商应当按照</w:t>
      </w:r>
      <w:r>
        <w:rPr>
          <w:rFonts w:hint="eastAsia" w:ascii="宋体" w:hAnsi="宋体" w:eastAsia="宋体" w:cs="宋体"/>
          <w:color w:val="auto"/>
          <w:sz w:val="24"/>
          <w:lang w:eastAsia="zh-CN"/>
        </w:rPr>
        <w:t>谈判</w:t>
      </w:r>
      <w:r>
        <w:rPr>
          <w:rFonts w:hint="eastAsia" w:ascii="宋体" w:hAnsi="宋体" w:eastAsia="宋体" w:cs="宋体"/>
          <w:color w:val="auto"/>
          <w:sz w:val="24"/>
        </w:rPr>
        <w:t>文件的变动情况和</w:t>
      </w:r>
      <w:r>
        <w:rPr>
          <w:rFonts w:hint="eastAsia" w:ascii="宋体" w:hAnsi="宋体" w:eastAsia="宋体" w:cs="宋体"/>
          <w:color w:val="auto"/>
          <w:sz w:val="24"/>
          <w:lang w:eastAsia="zh-CN"/>
        </w:rPr>
        <w:t>谈判</w:t>
      </w:r>
      <w:r>
        <w:rPr>
          <w:rFonts w:hint="eastAsia" w:ascii="宋体" w:hAnsi="宋体" w:eastAsia="宋体" w:cs="宋体"/>
          <w:color w:val="auto"/>
          <w:sz w:val="24"/>
        </w:rPr>
        <w:t>小组的要求重新提交</w:t>
      </w:r>
      <w:r>
        <w:rPr>
          <w:rFonts w:hint="eastAsia" w:ascii="宋体" w:hAnsi="宋体" w:eastAsia="宋体" w:cs="宋体"/>
          <w:color w:val="auto"/>
          <w:sz w:val="24"/>
          <w:lang w:eastAsia="zh-CN"/>
        </w:rPr>
        <w:t>谈判</w:t>
      </w:r>
      <w:r>
        <w:rPr>
          <w:rFonts w:hint="eastAsia" w:ascii="宋体" w:hAnsi="宋体" w:eastAsia="宋体" w:cs="宋体"/>
          <w:color w:val="auto"/>
          <w:sz w:val="24"/>
        </w:rPr>
        <w:t>响应文件，并由其法定代表人或授权代表签字或者加盖公章。由授权代表签字的，应当附法定代表人授权书。供应商为自然人的，应当由本人签字并附身份证明。</w:t>
      </w:r>
    </w:p>
    <w:p w14:paraId="08958EAD">
      <w:pPr>
        <w:spacing w:line="440" w:lineRule="exact"/>
        <w:rPr>
          <w:rFonts w:hint="eastAsia" w:ascii="宋体" w:hAnsi="宋体" w:eastAsia="宋体" w:cs="宋体"/>
          <w:b/>
          <w:bCs/>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5</w:t>
      </w:r>
      <w:r>
        <w:rPr>
          <w:rFonts w:hint="eastAsia" w:ascii="宋体" w:hAnsi="宋体" w:eastAsia="宋体" w:cs="宋体"/>
          <w:color w:val="auto"/>
          <w:sz w:val="24"/>
        </w:rPr>
        <w:t>）谈判响应文件应按给定的格式如实填写，充分反映谈判文件的要求，出现下列情况，统一规定为：</w:t>
      </w:r>
    </w:p>
    <w:p w14:paraId="3F130C3A">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① 图表与文字不符，以图表为准。</w:t>
      </w:r>
    </w:p>
    <w:p w14:paraId="00AA0C8D">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② 单价与总价不符，以单价为准。</w:t>
      </w:r>
    </w:p>
    <w:p w14:paraId="15135A85">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③ 大写与小写不符，以大写为准。</w:t>
      </w:r>
    </w:p>
    <w:p w14:paraId="4FC616B1">
      <w:pPr>
        <w:spacing w:line="440" w:lineRule="exact"/>
        <w:ind w:firstLine="470" w:firstLineChars="196"/>
        <w:rPr>
          <w:rFonts w:hint="eastAsia" w:ascii="宋体" w:hAnsi="宋体" w:eastAsia="宋体" w:cs="宋体"/>
          <w:b/>
          <w:bCs/>
          <w:color w:val="auto"/>
          <w:sz w:val="24"/>
        </w:rPr>
      </w:pPr>
      <w:r>
        <w:rPr>
          <w:rFonts w:hint="eastAsia" w:ascii="宋体" w:hAnsi="宋体" w:eastAsia="宋体" w:cs="宋体"/>
          <w:color w:val="auto"/>
          <w:sz w:val="24"/>
        </w:rPr>
        <w:t>④ 正本与副本不符，以正本为准。</w:t>
      </w:r>
    </w:p>
    <w:p w14:paraId="21134C9E">
      <w:pPr>
        <w:spacing w:line="440" w:lineRule="exact"/>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20.</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color w:val="auto"/>
          <w:sz w:val="24"/>
        </w:rPr>
        <w:t>投标单位的谈判响应文件中必须提供相关的证明材料。如果发现有弄虚作假的，谈判小组将取消其谈判资格。</w:t>
      </w:r>
    </w:p>
    <w:p w14:paraId="743A7E54">
      <w:pPr>
        <w:autoSpaceDE w:val="0"/>
        <w:autoSpaceDN w:val="0"/>
        <w:adjustRightInd w:val="0"/>
        <w:snapToGrid w:val="0"/>
        <w:spacing w:line="440" w:lineRule="exact"/>
        <w:ind w:firstLine="482" w:firstLineChars="200"/>
        <w:rPr>
          <w:rFonts w:hint="eastAsia" w:ascii="宋体" w:hAnsi="宋体" w:eastAsia="宋体" w:cs="宋体"/>
          <w:color w:val="auto"/>
          <w:sz w:val="24"/>
          <w:lang w:val="zh-CN"/>
        </w:rPr>
      </w:pPr>
      <w:r>
        <w:rPr>
          <w:rFonts w:hint="eastAsia" w:ascii="宋体" w:hAnsi="宋体" w:eastAsia="宋体" w:cs="宋体"/>
          <w:b/>
          <w:bCs/>
          <w:color w:val="auto"/>
          <w:sz w:val="24"/>
        </w:rPr>
        <w:t>2</w:t>
      </w:r>
      <w:r>
        <w:rPr>
          <w:rFonts w:hint="eastAsia" w:ascii="宋体" w:hAnsi="宋体" w:eastAsia="宋体" w:cs="宋体"/>
          <w:b/>
          <w:bCs/>
          <w:color w:val="auto"/>
          <w:sz w:val="24"/>
          <w:lang w:val="zh-CN"/>
        </w:rPr>
        <w:t>0.</w:t>
      </w:r>
      <w:r>
        <w:rPr>
          <w:rFonts w:hint="eastAsia" w:ascii="宋体" w:hAnsi="宋体" w:eastAsia="宋体" w:cs="宋体"/>
          <w:b/>
          <w:bCs/>
          <w:color w:val="auto"/>
          <w:sz w:val="24"/>
          <w:lang w:val="en-US" w:eastAsia="zh-CN"/>
        </w:rPr>
        <w:t xml:space="preserve">6 </w:t>
      </w:r>
      <w:r>
        <w:rPr>
          <w:rFonts w:hint="eastAsia" w:ascii="宋体" w:hAnsi="宋体" w:eastAsia="宋体" w:cs="宋体"/>
          <w:color w:val="auto"/>
          <w:sz w:val="24"/>
          <w:lang w:val="zh-CN"/>
        </w:rPr>
        <w:t>谈判小组根据符合采购需求、质量和服务，以综合评审有效报价最低者推荐为成交第一候选人，其次低价者第二候选人，以此类推。若成交候选人的报价相同时，谈判小组将分别依次序以：谈判方案、商务响应等的优劣的原则，确定成交候选人排序。</w:t>
      </w:r>
    </w:p>
    <w:p w14:paraId="75B04C67">
      <w:pPr>
        <w:autoSpaceDE w:val="0"/>
        <w:autoSpaceDN w:val="0"/>
        <w:adjustRightInd w:val="0"/>
        <w:snapToGrid w:val="0"/>
        <w:spacing w:line="440" w:lineRule="exact"/>
        <w:ind w:firstLine="482" w:firstLineChars="200"/>
        <w:rPr>
          <w:rFonts w:hint="eastAsia" w:ascii="宋体" w:hAnsi="宋体" w:eastAsia="宋体" w:cs="宋体"/>
          <w:b/>
          <w:bCs/>
          <w:color w:val="auto"/>
          <w:sz w:val="24"/>
          <w:lang w:val="zh-CN"/>
        </w:rPr>
      </w:pPr>
      <w:r>
        <w:rPr>
          <w:rFonts w:hint="eastAsia" w:ascii="宋体" w:hAnsi="宋体" w:eastAsia="宋体" w:cs="宋体"/>
          <w:b/>
          <w:bCs/>
          <w:color w:val="auto"/>
          <w:sz w:val="24"/>
          <w:lang w:val="zh-CN"/>
        </w:rPr>
        <w:t>20.</w:t>
      </w:r>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 xml:space="preserve"> </w:t>
      </w:r>
      <w:r>
        <w:rPr>
          <w:rFonts w:hint="eastAsia" w:ascii="宋体" w:hAnsi="宋体" w:eastAsia="宋体" w:cs="宋体"/>
          <w:b/>
          <w:bCs/>
          <w:color w:val="auto"/>
          <w:sz w:val="24"/>
          <w:lang w:val="zh-CN"/>
        </w:rPr>
        <w:t>本项目落实政府采购政策</w:t>
      </w:r>
    </w:p>
    <w:p w14:paraId="2D16FDD5">
      <w:pPr>
        <w:spacing w:line="440" w:lineRule="exact"/>
        <w:ind w:firstLine="482" w:firstLineChars="20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20.7.1 投标企业政府采购政策</w:t>
      </w:r>
    </w:p>
    <w:p w14:paraId="299D6EF6">
      <w:pPr>
        <w:adjustRightInd w:val="0"/>
        <w:spacing w:line="460" w:lineRule="exact"/>
        <w:ind w:firstLine="482" w:firstLineChars="200"/>
        <w:textAlignment w:val="baseline"/>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rPr>
        <w:t>（一）中小</w:t>
      </w:r>
      <w:r>
        <w:rPr>
          <w:rFonts w:hint="eastAsia" w:ascii="宋体" w:hAnsi="宋体" w:eastAsia="宋体" w:cs="宋体"/>
          <w:b/>
          <w:bCs/>
          <w:color w:val="auto"/>
          <w:kern w:val="0"/>
          <w:sz w:val="24"/>
          <w:highlight w:val="none"/>
          <w:lang w:val="zh-CN"/>
        </w:rPr>
        <w:t>企业</w:t>
      </w:r>
      <w:r>
        <w:rPr>
          <w:rFonts w:hint="eastAsia" w:ascii="宋体" w:hAnsi="宋体" w:eastAsia="宋体" w:cs="宋体"/>
          <w:b/>
          <w:bCs/>
          <w:color w:val="auto"/>
          <w:sz w:val="24"/>
          <w:highlight w:val="none"/>
        </w:rPr>
        <w:t>落实政府采购政策</w:t>
      </w:r>
    </w:p>
    <w:p w14:paraId="02237369">
      <w:pPr>
        <w:adjustRightInd w:val="0"/>
        <w:spacing w:line="460" w:lineRule="exact"/>
        <w:ind w:firstLine="480" w:firstLineChars="200"/>
        <w:textAlignment w:val="baseline"/>
        <w:rPr>
          <w:rFonts w:hint="eastAsia"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rPr>
        <w:t>（1）根据</w:t>
      </w:r>
      <w:r>
        <w:rPr>
          <w:rFonts w:hint="eastAsia" w:ascii="宋体" w:hAnsi="宋体" w:eastAsia="宋体" w:cs="宋体"/>
          <w:color w:val="auto"/>
          <w:sz w:val="24"/>
          <w:highlight w:val="none"/>
          <w:shd w:val="clear" w:color="auto" w:fill="FFFFFF"/>
        </w:rPr>
        <w:t>《政府采购促进中小企业发展管理办法》（财库〔2020〕46号）</w:t>
      </w:r>
      <w:r>
        <w:rPr>
          <w:rFonts w:hint="eastAsia" w:ascii="宋体" w:hAnsi="宋体" w:eastAsia="宋体" w:cs="宋体"/>
          <w:color w:val="auto"/>
          <w:kern w:val="0"/>
          <w:sz w:val="24"/>
          <w:highlight w:val="none"/>
        </w:rPr>
        <w:t>的规定，</w:t>
      </w:r>
      <w:r>
        <w:rPr>
          <w:rFonts w:hint="eastAsia" w:ascii="宋体" w:hAnsi="宋体" w:eastAsia="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1464D63">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（2）在政府采购活动中，供应商提供的货物、工程或者服务符合下列情形的，享受本办法规定的中小企业扶持政策：</w:t>
      </w:r>
    </w:p>
    <w:p w14:paraId="25D3F52C">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（一）在货物采购项目中，货物由中小企业制造，即货物由中小企业生产且使用该中小企业商号或者注册商标；</w:t>
      </w:r>
    </w:p>
    <w:p w14:paraId="0FFAD1A8">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（二）在工程采购项目中，工程由中小企业承建，即工程施工单位为中小企业；</w:t>
      </w:r>
    </w:p>
    <w:p w14:paraId="442BBB02">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（三）在服务采购项目中，服务由中小企业承接，即提供服务的人员为中小企业依照《中华人民共和国劳动合同法》订立劳动合同的从业人员。</w:t>
      </w:r>
    </w:p>
    <w:p w14:paraId="514287FE">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（3）在货物采购项目中，供应商提供的货物既有中小企业制造货物，也有大型企业制造货物的，不享受本办法规定的中小企业扶持政策。</w:t>
      </w:r>
    </w:p>
    <w:p w14:paraId="25E9EF9D">
      <w:pPr>
        <w:adjustRightInd w:val="0"/>
        <w:spacing w:line="460" w:lineRule="exact"/>
        <w:ind w:firstLine="480" w:firstLineChars="200"/>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（4）以联合体形式参加政府采购活动，联合体各方均为中小企业的，联合体视同中小企业。其中，联合体各方均为小微企业的，联合体视同小微企业。</w:t>
      </w:r>
    </w:p>
    <w:p w14:paraId="091D8CB2">
      <w:pPr>
        <w:adjustRightIn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cs="宋体"/>
          <w:color w:val="auto"/>
          <w:kern w:val="0"/>
          <w:sz w:val="24"/>
          <w:highlight w:val="none"/>
          <w:lang w:val="en-US" w:eastAsia="zh-CN"/>
        </w:rPr>
        <w:t>工业</w:t>
      </w:r>
      <w:r>
        <w:rPr>
          <w:rFonts w:hint="eastAsia" w:ascii="宋体" w:hAnsi="宋体" w:eastAsia="宋体" w:cs="宋体"/>
          <w:color w:val="auto"/>
          <w:kern w:val="0"/>
          <w:sz w:val="24"/>
          <w:highlight w:val="none"/>
        </w:rPr>
        <w:t>（此项所属行业仅供中小企业政策扶持认定时使用）。</w:t>
      </w:r>
    </w:p>
    <w:p w14:paraId="6BF8910F">
      <w:pPr>
        <w:autoSpaceDE w:val="0"/>
        <w:autoSpaceDN w:val="0"/>
        <w:adjustRightInd w:val="0"/>
        <w:snapToGrid w:val="0"/>
        <w:spacing w:line="460" w:lineRule="exact"/>
        <w:ind w:firstLine="480" w:firstLineChars="200"/>
        <w:textAlignment w:val="baseline"/>
        <w:rPr>
          <w:rFonts w:hint="eastAsia" w:ascii="宋体" w:hAnsi="宋体" w:eastAsia="宋体" w:cs="宋体"/>
          <w:b/>
          <w:bCs/>
          <w:color w:val="auto"/>
          <w:kern w:val="0"/>
          <w:sz w:val="24"/>
          <w:highlight w:val="none"/>
        </w:rPr>
      </w:pPr>
      <w:r>
        <w:rPr>
          <w:rFonts w:hint="eastAsia" w:ascii="宋体" w:hAnsi="宋体" w:eastAsia="宋体" w:cs="宋体"/>
          <w:b w:val="0"/>
          <w:bCs w:val="0"/>
          <w:color w:val="auto"/>
          <w:kern w:val="0"/>
          <w:sz w:val="24"/>
          <w:highlight w:val="none"/>
        </w:rPr>
        <w:t>（6）</w:t>
      </w:r>
      <w:r>
        <w:rPr>
          <w:rFonts w:hint="eastAsia" w:ascii="宋体" w:hAnsi="宋体" w:eastAsia="宋体" w:cs="宋体"/>
          <w:b w:val="0"/>
          <w:bCs w:val="0"/>
          <w:color w:val="auto"/>
          <w:kern w:val="0"/>
          <w:sz w:val="24"/>
          <w:highlight w:val="none"/>
          <w:lang w:val="zh-CN" w:eastAsia="zh-CN"/>
        </w:rPr>
        <w:t>本项</w:t>
      </w:r>
      <w:r>
        <w:rPr>
          <w:rFonts w:hint="eastAsia" w:ascii="宋体" w:hAnsi="宋体" w:cs="宋体"/>
          <w:b w:val="0"/>
          <w:bCs w:val="0"/>
          <w:color w:val="auto"/>
          <w:kern w:val="0"/>
          <w:sz w:val="24"/>
          <w:highlight w:val="none"/>
          <w:lang w:val="en-US" w:eastAsia="zh-CN"/>
        </w:rPr>
        <w:t>目</w:t>
      </w:r>
      <w:r>
        <w:rPr>
          <w:rFonts w:hint="eastAsia" w:ascii="宋体" w:hAnsi="宋体" w:eastAsia="宋体" w:cs="宋体"/>
          <w:b w:val="0"/>
          <w:bCs w:val="0"/>
          <w:color w:val="auto"/>
          <w:kern w:val="0"/>
          <w:sz w:val="24"/>
          <w:highlight w:val="none"/>
          <w:lang w:val="zh-CN" w:eastAsia="zh-CN"/>
        </w:rPr>
        <w:t>专门面向</w:t>
      </w:r>
      <w:r>
        <w:rPr>
          <w:rFonts w:hint="eastAsia" w:ascii="宋体" w:hAnsi="宋体" w:cs="宋体"/>
          <w:b w:val="0"/>
          <w:bCs w:val="0"/>
          <w:color w:val="auto"/>
          <w:kern w:val="0"/>
          <w:sz w:val="24"/>
          <w:highlight w:val="none"/>
          <w:lang w:val="en-US" w:eastAsia="zh-CN"/>
        </w:rPr>
        <w:t>中小</w:t>
      </w:r>
      <w:r>
        <w:rPr>
          <w:rFonts w:hint="eastAsia" w:ascii="宋体" w:hAnsi="宋体" w:eastAsia="宋体" w:cs="宋体"/>
          <w:b w:val="0"/>
          <w:bCs w:val="0"/>
          <w:color w:val="auto"/>
          <w:kern w:val="0"/>
          <w:sz w:val="24"/>
          <w:highlight w:val="none"/>
          <w:lang w:val="zh-CN" w:eastAsia="zh-CN"/>
        </w:rPr>
        <w:t>企业采购，投标单位</w:t>
      </w:r>
      <w:r>
        <w:rPr>
          <w:rFonts w:hint="eastAsia" w:ascii="宋体" w:hAnsi="宋体" w:cs="宋体"/>
          <w:b w:val="0"/>
          <w:bCs w:val="0"/>
          <w:color w:val="auto"/>
          <w:kern w:val="0"/>
          <w:sz w:val="24"/>
          <w:highlight w:val="none"/>
          <w:lang w:val="en-US" w:eastAsia="zh-CN"/>
        </w:rPr>
        <w:t>参与本项目采购</w:t>
      </w:r>
      <w:r>
        <w:rPr>
          <w:rFonts w:hint="eastAsia" w:ascii="宋体" w:hAnsi="宋体" w:eastAsia="宋体" w:cs="宋体"/>
          <w:b w:val="0"/>
          <w:bCs w:val="0"/>
          <w:color w:val="auto"/>
          <w:kern w:val="0"/>
          <w:sz w:val="24"/>
          <w:highlight w:val="none"/>
          <w:lang w:val="zh-CN"/>
        </w:rPr>
        <w:t>应当出具《政府采购促进中小企业发展管理办法》（财库〔2020〕46号）规定的《中小企业声明函》</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en-US" w:eastAsia="zh-CN"/>
        </w:rPr>
        <w:t>格式详见附件1</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w:t>
      </w:r>
    </w:p>
    <w:p w14:paraId="2D15C319">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zh-CN"/>
        </w:rPr>
        <w:t>监狱和戒毒企业</w:t>
      </w:r>
      <w:r>
        <w:rPr>
          <w:rFonts w:hint="eastAsia" w:ascii="宋体" w:hAnsi="宋体" w:eastAsia="宋体" w:cs="宋体"/>
          <w:color w:val="auto"/>
          <w:sz w:val="24"/>
          <w:highlight w:val="none"/>
        </w:rPr>
        <w:t>落实政府采购政策</w:t>
      </w:r>
    </w:p>
    <w:p w14:paraId="0E8BE019">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监狱和戒毒企业应符合《财政部</w:t>
      </w:r>
      <w:r>
        <w:rPr>
          <w:rFonts w:hint="eastAsia" w:ascii="宋体" w:hAnsi="宋体" w:eastAsia="宋体" w:cs="宋体"/>
          <w:color w:val="auto"/>
          <w:sz w:val="24"/>
          <w:highlight w:val="none"/>
        </w:rPr>
        <w:t>、司法部关于政府采购支持监狱企业发展有关问题的通知》--财库[2014]68号</w:t>
      </w:r>
      <w:r>
        <w:rPr>
          <w:rFonts w:hint="eastAsia" w:ascii="宋体" w:hAnsi="宋体" w:eastAsia="宋体" w:cs="宋体"/>
          <w:color w:val="auto"/>
          <w:sz w:val="24"/>
          <w:highlight w:val="none"/>
          <w:lang w:val="zh-CN"/>
        </w:rPr>
        <w:t>，并提供由省级以上监狱管理局、戒毒管理局(含新疆生产建设兵团)出具的属于监狱企业的证明文件。</w:t>
      </w:r>
    </w:p>
    <w:p w14:paraId="500B7AE7">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（三）残疾人福利性单位落实政府采购政策</w:t>
      </w:r>
    </w:p>
    <w:p w14:paraId="6F101A10">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2CF1B185">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1209AB40">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应如实提供以上证明文件，如存在虚假应标，将取消其投标资格。</w:t>
      </w:r>
    </w:p>
    <w:p w14:paraId="14566838">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投标产品政府采购政策</w:t>
      </w:r>
    </w:p>
    <w:p w14:paraId="57C611D0">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368BEB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（2）环境标志产品</w:t>
      </w:r>
      <w:r>
        <w:rPr>
          <w:rFonts w:hint="eastAsia" w:ascii="宋体" w:hAnsi="宋体" w:eastAsia="宋体" w:cs="宋体"/>
          <w:color w:val="auto"/>
          <w:sz w:val="24"/>
          <w:highlight w:val="none"/>
          <w:lang w:val="zh-CN"/>
        </w:rPr>
        <w:t>根据《环境标志产品政府采购实施的意见》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财库</w:t>
      </w:r>
      <w:r>
        <w:rPr>
          <w:rFonts w:hint="eastAsia" w:ascii="宋体" w:hAnsi="宋体" w:eastAsia="宋体" w:cs="宋体"/>
          <w:color w:val="auto"/>
          <w:sz w:val="24"/>
          <w:highlight w:val="none"/>
        </w:rPr>
        <w:t>[2006]90</w:t>
      </w:r>
      <w:r>
        <w:rPr>
          <w:rFonts w:hint="eastAsia" w:ascii="宋体" w:hAnsi="宋体" w:eastAsia="宋体" w:cs="宋体"/>
          <w:color w:val="auto"/>
          <w:sz w:val="24"/>
          <w:highlight w:val="none"/>
          <w:lang w:val="zh-CN"/>
        </w:rPr>
        <w:t>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的规定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以中国政府采购网</w:t>
      </w:r>
      <w:r>
        <w:rPr>
          <w:rFonts w:hint="eastAsia" w:ascii="宋体" w:hAnsi="宋体" w:eastAsia="宋体" w:cs="宋体"/>
          <w:color w:val="auto"/>
          <w:sz w:val="24"/>
          <w:highlight w:val="none"/>
        </w:rPr>
        <w:t>（http://www.ccgp.gov.cn/）</w:t>
      </w:r>
      <w:r>
        <w:rPr>
          <w:rFonts w:hint="eastAsia" w:ascii="宋体" w:hAnsi="宋体" w:eastAsia="宋体" w:cs="宋体"/>
          <w:color w:val="auto"/>
          <w:sz w:val="24"/>
          <w:highlight w:val="none"/>
          <w:lang w:val="zh-CN"/>
        </w:rPr>
        <w:t>公布的最新一期环境标志产品政府采购清单为准。</w:t>
      </w:r>
    </w:p>
    <w:p w14:paraId="0E4007B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E1C1FC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若节能、环保、环境标志清单内的产品仅是构成投标产品的部件、组件或零件的，则该投标产品不享受鼓励优惠政策。</w:t>
      </w:r>
    </w:p>
    <w:p w14:paraId="7727526E">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同一标段的节能、环保、环境标志产品部分优惠只对属于清单内的非强制类产品进行优惠，强制类产品不给予优惠。</w:t>
      </w:r>
    </w:p>
    <w:p w14:paraId="5BCFB59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节能、环保、环境标志产品不重复优惠；同时列入国家级清单和省级清单的产品不重复优惠。</w:t>
      </w:r>
    </w:p>
    <w:p w14:paraId="336B4E2D">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获得上述认证的产品在投标时应提供有效证明材料。以上所有证明文件复印件须加盖投标人公章并注明“与原件一致”。</w:t>
      </w:r>
    </w:p>
    <w:p w14:paraId="0C99F62A">
      <w:pPr>
        <w:adjustRightInd w:val="0"/>
        <w:spacing w:line="460" w:lineRule="exact"/>
        <w:ind w:firstLine="472" w:firstLineChars="196"/>
        <w:textAlignment w:val="baseline"/>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val="zh-CN"/>
        </w:rPr>
        <w:t>.3</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zh-CN"/>
        </w:rPr>
        <w:t>价格优惠比例</w:t>
      </w:r>
    </w:p>
    <w:p w14:paraId="198FA33F">
      <w:pPr>
        <w:adjustRightInd w:val="0"/>
        <w:spacing w:line="460" w:lineRule="exact"/>
        <w:ind w:firstLine="470" w:firstLineChars="196"/>
        <w:textAlignment w:val="baseline"/>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z w:val="24"/>
          <w:highlight w:val="none"/>
        </w:rPr>
        <w:t>对符合规定的小微企业报价给予 10% 的扣除，用扣除后的价格参加评审；</w:t>
      </w:r>
      <w:r>
        <w:rPr>
          <w:rFonts w:hint="eastAsia" w:ascii="宋体" w:hAnsi="宋体" w:eastAsia="宋体" w:cs="宋体"/>
          <w:color w:val="auto"/>
          <w:sz w:val="24"/>
          <w:highlight w:val="none"/>
          <w:lang w:val="zh-CN"/>
        </w:rPr>
        <w:t>在政府采购活动中，监狱企业</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w:t>
      </w:r>
    </w:p>
    <w:p w14:paraId="4345E514">
      <w:pPr>
        <w:adjustRightInd w:val="0"/>
        <w:spacing w:line="460" w:lineRule="exact"/>
        <w:ind w:firstLine="470" w:firstLineChars="196"/>
        <w:textAlignment w:val="baseline"/>
        <w:rPr>
          <w:rFonts w:hint="eastAsia" w:ascii="宋体" w:hAnsi="宋体" w:eastAsia="宋体" w:cs="宋体"/>
          <w:bCs/>
          <w:color w:val="auto"/>
          <w:sz w:val="24"/>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bCs/>
          <w:color w:val="auto"/>
          <w:sz w:val="24"/>
          <w:highlight w:val="none"/>
        </w:rPr>
        <w:t>中标（成交）企业</w:t>
      </w:r>
      <w:r>
        <w:rPr>
          <w:rFonts w:hint="eastAsia" w:ascii="宋体" w:hAnsi="宋体" w:eastAsia="宋体" w:cs="宋体"/>
          <w:bCs/>
          <w:color w:val="auto"/>
          <w:sz w:val="24"/>
          <w:highlight w:val="none"/>
          <w:lang w:val="zh-CN"/>
        </w:rPr>
        <w:t>享受了中小企业优惠政策的，其《中小企业声明函》或《残疾人福利性单位声明函》</w:t>
      </w:r>
      <w:r>
        <w:rPr>
          <w:rFonts w:hint="eastAsia" w:ascii="宋体" w:hAnsi="宋体" w:eastAsia="宋体" w:cs="宋体"/>
          <w:bCs/>
          <w:color w:val="auto"/>
          <w:sz w:val="24"/>
          <w:highlight w:val="none"/>
        </w:rPr>
        <w:t>或</w:t>
      </w:r>
      <w:r>
        <w:rPr>
          <w:rFonts w:hint="eastAsia" w:ascii="宋体" w:hAnsi="宋体" w:eastAsia="宋体" w:cs="宋体"/>
          <w:color w:val="auto"/>
          <w:sz w:val="24"/>
          <w:highlight w:val="none"/>
        </w:rPr>
        <w:t>《残疾人福利性单位声明函》</w:t>
      </w:r>
      <w:r>
        <w:rPr>
          <w:rFonts w:hint="eastAsia" w:ascii="宋体" w:hAnsi="宋体" w:eastAsia="宋体" w:cs="宋体"/>
          <w:bCs/>
          <w:color w:val="auto"/>
          <w:sz w:val="24"/>
          <w:highlight w:val="none"/>
        </w:rPr>
        <w:t>等相应证明材料</w:t>
      </w:r>
      <w:r>
        <w:rPr>
          <w:rFonts w:hint="eastAsia" w:ascii="宋体" w:hAnsi="宋体" w:eastAsia="宋体" w:cs="宋体"/>
          <w:bCs/>
          <w:color w:val="auto"/>
          <w:sz w:val="24"/>
          <w:highlight w:val="none"/>
          <w:lang w:val="zh-CN"/>
        </w:rPr>
        <w:t>随</w:t>
      </w:r>
      <w:r>
        <w:rPr>
          <w:rFonts w:hint="eastAsia" w:ascii="宋体" w:hAnsi="宋体" w:eastAsia="宋体" w:cs="宋体"/>
          <w:bCs/>
          <w:color w:val="auto"/>
          <w:sz w:val="24"/>
          <w:highlight w:val="none"/>
        </w:rPr>
        <w:t>中标（成交）</w:t>
      </w:r>
      <w:r>
        <w:rPr>
          <w:rFonts w:hint="eastAsia" w:ascii="宋体" w:hAnsi="宋体" w:eastAsia="宋体" w:cs="宋体"/>
          <w:bCs/>
          <w:color w:val="auto"/>
          <w:sz w:val="24"/>
          <w:highlight w:val="none"/>
          <w:lang w:val="zh-CN"/>
        </w:rPr>
        <w:t>公告一并公布。</w:t>
      </w:r>
    </w:p>
    <w:p w14:paraId="083EF0D5">
      <w:pPr>
        <w:adjustRightInd w:val="0"/>
        <w:spacing w:line="460" w:lineRule="exact"/>
        <w:ind w:firstLine="482" w:firstLineChars="200"/>
        <w:textAlignment w:val="baseline"/>
        <w:rPr>
          <w:rFonts w:hint="eastAsia" w:ascii="宋体" w:hAnsi="宋体" w:eastAsia="宋体" w:cs="宋体"/>
          <w:color w:val="auto"/>
          <w:kern w:val="1"/>
          <w:sz w:val="24"/>
          <w:highlight w:val="none"/>
        </w:rPr>
      </w:pPr>
      <w:r>
        <w:rPr>
          <w:rFonts w:hint="eastAsia" w:ascii="宋体" w:hAnsi="宋体" w:eastAsia="宋体" w:cs="宋体"/>
          <w:b/>
          <w:bCs/>
          <w:color w:val="auto"/>
          <w:kern w:val="1"/>
          <w:sz w:val="24"/>
          <w:highlight w:val="none"/>
        </w:rPr>
        <w:t>2</w:t>
      </w:r>
      <w:r>
        <w:rPr>
          <w:rFonts w:hint="eastAsia" w:ascii="宋体" w:hAnsi="宋体" w:eastAsia="宋体" w:cs="宋体"/>
          <w:b/>
          <w:bCs/>
          <w:color w:val="auto"/>
          <w:kern w:val="1"/>
          <w:sz w:val="24"/>
          <w:highlight w:val="none"/>
          <w:lang w:val="en-US" w:eastAsia="zh-CN"/>
        </w:rPr>
        <w:t>0</w:t>
      </w:r>
      <w:r>
        <w:rPr>
          <w:rFonts w:hint="eastAsia" w:ascii="宋体" w:hAnsi="宋体" w:eastAsia="宋体" w:cs="宋体"/>
          <w:b/>
          <w:bCs/>
          <w:color w:val="auto"/>
          <w:kern w:val="1"/>
          <w:sz w:val="24"/>
          <w:highlight w:val="none"/>
        </w:rPr>
        <w:t>.</w:t>
      </w:r>
      <w:r>
        <w:rPr>
          <w:rFonts w:hint="eastAsia" w:ascii="宋体" w:hAnsi="宋体" w:eastAsia="宋体" w:cs="宋体"/>
          <w:b/>
          <w:bCs/>
          <w:color w:val="auto"/>
          <w:kern w:val="1"/>
          <w:sz w:val="24"/>
          <w:highlight w:val="none"/>
          <w:lang w:val="en-US" w:eastAsia="zh-CN"/>
        </w:rPr>
        <w:t>7</w:t>
      </w:r>
      <w:r>
        <w:rPr>
          <w:rFonts w:hint="eastAsia" w:ascii="宋体" w:hAnsi="宋体" w:eastAsia="宋体" w:cs="宋体"/>
          <w:b/>
          <w:bCs/>
          <w:color w:val="auto"/>
          <w:kern w:val="1"/>
          <w:sz w:val="24"/>
          <w:highlight w:val="none"/>
        </w:rPr>
        <w:t xml:space="preserve">.4 </w:t>
      </w:r>
      <w:r>
        <w:rPr>
          <w:rFonts w:hint="eastAsia" w:ascii="宋体" w:hAnsi="宋体" w:eastAsia="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7576961D">
      <w:pPr>
        <w:adjustRightInd w:val="0"/>
        <w:spacing w:line="460" w:lineRule="exact"/>
        <w:ind w:firstLine="480" w:firstLineChars="200"/>
        <w:textAlignment w:val="baseline"/>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5A919790">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kern w:val="1"/>
          <w:sz w:val="24"/>
          <w:highlight w:val="none"/>
        </w:rPr>
        <w:t>（2）</w:t>
      </w:r>
      <w:r>
        <w:rPr>
          <w:rFonts w:hint="eastAsia" w:ascii="宋体" w:hAnsi="宋体" w:eastAsia="宋体" w:cs="宋体"/>
          <w:color w:val="auto"/>
          <w:sz w:val="24"/>
          <w:highlight w:val="none"/>
        </w:rPr>
        <w:t>本着“银企自愿，风险自担”的原则，中标（成交）单位为中小企业的可以自愿选择政府采购贷款进行融资，</w:t>
      </w:r>
      <w:r>
        <w:rPr>
          <w:rFonts w:hint="eastAsia" w:ascii="宋体" w:hAnsi="宋体" w:eastAsia="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7D48B4A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21．谈判小组根据原始谈判记录和谈判结果编写谈判结果报告，报采购人。</w:t>
      </w:r>
    </w:p>
    <w:p w14:paraId="327455C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22. 确定成交单位</w:t>
      </w:r>
    </w:p>
    <w:p w14:paraId="680460C6">
      <w:pPr>
        <w:shd w:val="clear" w:color="auto" w:fill="FFFFFF"/>
        <w:spacing w:line="440" w:lineRule="exact"/>
        <w:ind w:firstLine="482"/>
        <w:rPr>
          <w:rFonts w:hint="eastAsia" w:ascii="宋体" w:hAnsi="宋体" w:eastAsia="宋体" w:cs="宋体"/>
          <w:color w:val="auto"/>
          <w:sz w:val="24"/>
          <w:lang w:val="zh-CN"/>
        </w:rPr>
      </w:pPr>
      <w:r>
        <w:rPr>
          <w:rFonts w:hint="eastAsia" w:ascii="宋体" w:hAnsi="宋体" w:eastAsia="宋体" w:cs="宋体"/>
          <w:color w:val="auto"/>
          <w:sz w:val="24"/>
        </w:rPr>
        <w:t>采购人按照谈判小组推荐的成交候选人排名顺序确定成交单位。采购代理机构于两个工作日内在陕西省政府采购网公示成交结果。</w:t>
      </w:r>
    </w:p>
    <w:p w14:paraId="0340D0D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8245725">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bookmarkStart w:id="149" w:name="_Toc245657546"/>
      <w:bookmarkStart w:id="150" w:name="_Toc245176658"/>
      <w:bookmarkStart w:id="151" w:name="_Toc207897909"/>
      <w:bookmarkStart w:id="152" w:name="_Toc244623584"/>
      <w:bookmarkStart w:id="153" w:name="_Toc245658527"/>
      <w:bookmarkStart w:id="154" w:name="_Toc208337157"/>
      <w:r>
        <w:rPr>
          <w:rFonts w:hint="eastAsia" w:ascii="宋体" w:hAnsi="宋体" w:eastAsia="宋体" w:cs="宋体"/>
          <w:b/>
          <w:color w:val="auto"/>
          <w:sz w:val="24"/>
          <w:szCs w:val="24"/>
        </w:rPr>
        <w:t>23．</w:t>
      </w:r>
      <w:r>
        <w:rPr>
          <w:rFonts w:hint="eastAsia" w:ascii="宋体" w:hAnsi="宋体" w:eastAsia="宋体" w:cs="宋体"/>
          <w:b/>
          <w:color w:val="auto"/>
          <w:sz w:val="24"/>
          <w:szCs w:val="24"/>
          <w:lang w:val="en-US" w:eastAsia="zh-CN"/>
        </w:rPr>
        <w:t>成交</w:t>
      </w:r>
      <w:r>
        <w:rPr>
          <w:rFonts w:hint="eastAsia" w:ascii="宋体" w:hAnsi="宋体" w:eastAsia="宋体" w:cs="宋体"/>
          <w:b/>
          <w:color w:val="auto"/>
          <w:sz w:val="24"/>
          <w:szCs w:val="24"/>
        </w:rPr>
        <w:t>通知书</w:t>
      </w:r>
    </w:p>
    <w:p w14:paraId="64112E89">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采购代理机构在收到采购人的</w:t>
      </w:r>
      <w:r>
        <w:rPr>
          <w:rFonts w:hint="eastAsia" w:ascii="宋体" w:hAnsi="宋体" w:eastAsia="宋体" w:cs="宋体"/>
          <w:color w:val="auto"/>
          <w:sz w:val="24"/>
          <w:szCs w:val="24"/>
          <w:lang w:eastAsia="zh-CN"/>
        </w:rPr>
        <w:t>定标</w:t>
      </w:r>
      <w:r>
        <w:rPr>
          <w:rFonts w:hint="eastAsia" w:ascii="宋体" w:hAnsi="宋体" w:eastAsia="宋体" w:cs="宋体"/>
          <w:color w:val="auto"/>
          <w:sz w:val="24"/>
          <w:szCs w:val="24"/>
        </w:rPr>
        <w:t>复函后，按规定向成交人发出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p w14:paraId="79028F04">
      <w:pPr>
        <w:keepNext w:val="0"/>
        <w:keepLines w:val="0"/>
        <w:pageBreakBefore w:val="0"/>
        <w:widowControl w:val="0"/>
        <w:kinsoku/>
        <w:wordWrap/>
        <w:overflowPunct/>
        <w:topLinePunct w:val="0"/>
        <w:autoSpaceDE/>
        <w:autoSpaceDN/>
        <w:bidi w:val="0"/>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23.2 </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通知书是合同的组成部分。</w:t>
      </w:r>
    </w:p>
    <w:p w14:paraId="4EB473C6">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24．</w:t>
      </w:r>
      <w:r>
        <w:rPr>
          <w:rFonts w:hint="eastAsia" w:ascii="宋体" w:hAnsi="宋体" w:eastAsia="宋体" w:cs="宋体"/>
          <w:b/>
          <w:color w:val="auto"/>
          <w:sz w:val="24"/>
          <w:szCs w:val="24"/>
          <w:lang w:val="en-US" w:eastAsia="zh-CN"/>
        </w:rPr>
        <w:t>代理</w:t>
      </w:r>
      <w:r>
        <w:rPr>
          <w:rFonts w:hint="eastAsia" w:ascii="宋体" w:hAnsi="宋体" w:eastAsia="宋体" w:cs="宋体"/>
          <w:b/>
          <w:color w:val="auto"/>
          <w:sz w:val="24"/>
          <w:szCs w:val="24"/>
        </w:rPr>
        <w:t>服务费</w:t>
      </w:r>
    </w:p>
    <w:p w14:paraId="64606CEC">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highlight w:val="none"/>
        </w:rPr>
        <w:t>依据《政府采购代理机构管理暂行办法》（财库〔2018〕2号）的规定，参照原国家计委《招标代理服务收费管理暂行办法》(计价格〔2002〕1980号)文件规定的收取标准及相应的计算办法</w:t>
      </w:r>
      <w:r>
        <w:rPr>
          <w:rFonts w:hint="eastAsia" w:ascii="宋体" w:hAnsi="宋体" w:eastAsia="宋体" w:cs="宋体"/>
          <w:color w:val="auto"/>
          <w:sz w:val="24"/>
          <w:szCs w:val="24"/>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供应商应在领取</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p>
    <w:p w14:paraId="5E9D2E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25．签订合同</w:t>
      </w:r>
    </w:p>
    <w:p w14:paraId="2EC1230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成交人应按《</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通知书》指定的时间、地点与采购人签订合同。</w:t>
      </w:r>
    </w:p>
    <w:p w14:paraId="780932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如果成交人没有按照上述第24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条或第25.1条规定执行，招标采购单位将有充分理由取消该成交决定。在此情况下，招标采购单位可将合同授予综合得分排序名列下一个的投标人，或重新组织采购。</w:t>
      </w:r>
    </w:p>
    <w:p w14:paraId="0CF493A1">
      <w:pPr>
        <w:keepNext w:val="0"/>
        <w:keepLines w:val="0"/>
        <w:pageBreakBefore w:val="0"/>
        <w:widowControl w:val="0"/>
        <w:kinsoku/>
        <w:wordWrap/>
        <w:overflowPunct/>
        <w:topLinePunct w:val="0"/>
        <w:autoSpaceDE/>
        <w:autoSpaceDN/>
        <w:bidi w:val="0"/>
        <w:spacing w:line="400" w:lineRule="exact"/>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26．其他</w:t>
      </w:r>
    </w:p>
    <w:p w14:paraId="4A3559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 谈判时，当全部报价均超出预算限额或均低于公认的制作成本时，谈判小组有权决定是否进行第三次报价或本次竞争性谈判失败。若第三次报价仍超预算，采购单位又无力追加，谈判小组可宣布本次竞争性谈判失败。</w:t>
      </w:r>
    </w:p>
    <w:p w14:paraId="0AA7DB7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拒绝商业贿赂</w:t>
      </w:r>
    </w:p>
    <w:p w14:paraId="205350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投标人必须填写一份《拒绝政府采购领域商业贿赂承诺书》（格式见第五章</w:t>
      </w:r>
      <w:r>
        <w:rPr>
          <w:rFonts w:hint="eastAsia" w:ascii="宋体" w:hAnsi="宋体" w:eastAsia="宋体" w:cs="宋体"/>
          <w:color w:val="auto"/>
          <w:sz w:val="24"/>
          <w:szCs w:val="24"/>
          <w:lang w:val="en-US" w:eastAsia="zh-CN"/>
        </w:rPr>
        <w:t>响应文件基本格式</w:t>
      </w:r>
      <w:r>
        <w:rPr>
          <w:rFonts w:hint="eastAsia" w:ascii="宋体" w:hAnsi="宋体" w:eastAsia="宋体" w:cs="宋体"/>
          <w:color w:val="auto"/>
          <w:sz w:val="24"/>
          <w:szCs w:val="24"/>
        </w:rPr>
        <w:t>）编制在谈判响应文件中。</w:t>
      </w:r>
    </w:p>
    <w:bookmarkEnd w:id="21"/>
    <w:bookmarkEnd w:id="22"/>
    <w:bookmarkEnd w:id="149"/>
    <w:bookmarkEnd w:id="150"/>
    <w:bookmarkEnd w:id="151"/>
    <w:bookmarkEnd w:id="152"/>
    <w:bookmarkEnd w:id="153"/>
    <w:bookmarkEnd w:id="154"/>
    <w:p w14:paraId="44947AE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outlineLvl w:val="1"/>
        <w:rPr>
          <w:rFonts w:hint="eastAsia" w:ascii="宋体" w:hAnsi="宋体" w:eastAsia="宋体" w:cs="宋体"/>
          <w:b/>
          <w:color w:val="auto"/>
          <w:sz w:val="24"/>
          <w:szCs w:val="24"/>
        </w:rPr>
      </w:pPr>
      <w:bookmarkStart w:id="155" w:name="_Toc167714038"/>
      <w:bookmarkStart w:id="156" w:name="_Toc167712840"/>
      <w:bookmarkStart w:id="157" w:name="_Toc167715235"/>
      <w:r>
        <w:rPr>
          <w:rFonts w:hint="eastAsia" w:ascii="宋体" w:hAnsi="宋体" w:eastAsia="宋体" w:cs="宋体"/>
          <w:b/>
          <w:color w:val="auto"/>
          <w:sz w:val="24"/>
          <w:szCs w:val="24"/>
        </w:rPr>
        <w:t>七、质疑与投诉</w:t>
      </w:r>
    </w:p>
    <w:p w14:paraId="1E20F27A">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27. </w:t>
      </w:r>
      <w:r>
        <w:rPr>
          <w:rFonts w:hint="eastAsia" w:ascii="宋体" w:hAnsi="宋体" w:eastAsia="宋体" w:cs="宋体"/>
          <w:b/>
          <w:color w:val="auto"/>
          <w:sz w:val="24"/>
        </w:rPr>
        <w:t>质疑及投诉</w:t>
      </w:r>
    </w:p>
    <w:p w14:paraId="25A157D2">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.1 质疑</w:t>
      </w:r>
    </w:p>
    <w:p w14:paraId="57188EC1">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shd w:val="clear" w:color="auto" w:fill="FFFFFF"/>
        </w:rPr>
        <w:t>供应商认为招标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r>
        <w:rPr>
          <w:rFonts w:hint="eastAsia" w:ascii="宋体" w:hAnsi="宋体" w:eastAsia="宋体" w:cs="宋体"/>
          <w:color w:val="auto"/>
          <w:sz w:val="24"/>
          <w:highlight w:val="none"/>
        </w:rPr>
        <w:t>。</w:t>
      </w:r>
    </w:p>
    <w:p w14:paraId="59DCB913">
      <w:pPr>
        <w:spacing w:line="460" w:lineRule="exact"/>
        <w:ind w:firstLine="470" w:firstLineChars="196"/>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shd w:val="clear" w:color="auto" w:fill="FFFFFF"/>
        </w:rPr>
        <w:t>提出质疑的供应商（以下简称质疑供应商）应当是参与所质疑项目采购活动的供应商。潜在供应商已依法获取其可质疑的招标文件的，可以对该文件提出质疑。对招标文件提出质疑的，应当在获取招标文件或者招标文件公告期限届满之日起7个工作日内提出。</w:t>
      </w:r>
    </w:p>
    <w:p w14:paraId="11E182C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（3）供应商提出质疑应当提交质疑函和必要的证明材料，质疑函应当包括下列内容：</w:t>
      </w:r>
    </w:p>
    <w:p w14:paraId="0FF9E7C1">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① 供应商的姓名或者名称、地址、邮编、联系人及联系电话；</w:t>
      </w:r>
    </w:p>
    <w:p w14:paraId="7C335326">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② 质疑项目的名称、编号；</w:t>
      </w:r>
    </w:p>
    <w:p w14:paraId="7EEA816B">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③ 具体、明确的质疑事项和与质疑事项相关的请求；</w:t>
      </w:r>
    </w:p>
    <w:p w14:paraId="1F846C8C">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④ 事实依据；</w:t>
      </w:r>
    </w:p>
    <w:p w14:paraId="2BA66BCF">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⑤ 必要的法律依据；</w:t>
      </w:r>
    </w:p>
    <w:p w14:paraId="28C256B3">
      <w:pPr>
        <w:pBdr>
          <w:top w:val="none" w:color="auto" w:sz="0" w:space="1"/>
          <w:left w:val="none" w:color="auto" w:sz="0" w:space="4"/>
          <w:bottom w:val="none" w:color="auto" w:sz="0" w:space="1"/>
          <w:right w:val="none" w:color="auto" w:sz="0" w:space="4"/>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highlight w:val="none"/>
        </w:rPr>
        <w:t>⑥ 提出质疑的日期</w:t>
      </w:r>
      <w:r>
        <w:rPr>
          <w:rFonts w:hint="eastAsia" w:ascii="宋体" w:hAnsi="宋体" w:eastAsia="宋体" w:cs="宋体"/>
          <w:color w:val="auto"/>
          <w:sz w:val="24"/>
        </w:rPr>
        <w:t>。</w:t>
      </w:r>
    </w:p>
    <w:p w14:paraId="0193E88A">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）供应商为自然人的，应当由本人签字；供应商为法人或者其他组织的，应当由法定代表人、主要负责人，或者其授权代表签字或者盖章并加盖公章。</w:t>
      </w:r>
    </w:p>
    <w:p w14:paraId="5C96981C">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63B57D5">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）采购人负责供应商质疑答复。采购人委托采购代理机构采购的，采购代理机构在委托授权范围内作出答复。</w:t>
      </w:r>
    </w:p>
    <w:p w14:paraId="2BF2B509">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）接收质疑函的方式和联系方式：</w:t>
      </w:r>
    </w:p>
    <w:p w14:paraId="40A40E9E">
      <w:pP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25BC80BC">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5F898614">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采购人名称：</w:t>
      </w:r>
      <w:r>
        <w:rPr>
          <w:rFonts w:hint="eastAsia" w:ascii="宋体" w:hAnsi="宋体" w:cs="宋体"/>
          <w:color w:val="auto"/>
          <w:kern w:val="0"/>
          <w:sz w:val="24"/>
          <w:highlight w:val="none"/>
          <w:lang w:val="en-US" w:eastAsia="zh-CN"/>
        </w:rPr>
        <w:t>安康职业技术学院</w:t>
      </w:r>
      <w:r>
        <w:rPr>
          <w:rFonts w:hint="eastAsia" w:ascii="宋体" w:hAnsi="宋体" w:eastAsia="宋体" w:cs="宋体"/>
          <w:color w:val="auto"/>
          <w:kern w:val="0"/>
          <w:sz w:val="24"/>
          <w:highlight w:val="none"/>
          <w:lang w:val="en-US" w:eastAsia="zh-CN"/>
        </w:rPr>
        <w:t>，</w:t>
      </w:r>
    </w:p>
    <w:p w14:paraId="18DF7019">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地址：</w:t>
      </w:r>
      <w:r>
        <w:rPr>
          <w:rFonts w:hint="eastAsia" w:ascii="宋体" w:hAnsi="宋体" w:cs="宋体"/>
          <w:i w:val="0"/>
          <w:iCs w:val="0"/>
          <w:caps w:val="0"/>
          <w:color w:val="auto"/>
          <w:spacing w:val="0"/>
          <w:sz w:val="24"/>
          <w:szCs w:val="24"/>
          <w:shd w:val="clear" w:fill="FFFFFF"/>
          <w:lang w:eastAsia="zh-CN"/>
        </w:rPr>
        <w:t>安康大道2号</w:t>
      </w:r>
      <w:r>
        <w:rPr>
          <w:rFonts w:hint="eastAsia" w:ascii="宋体" w:hAnsi="宋体" w:eastAsia="宋体" w:cs="宋体"/>
          <w:color w:val="auto"/>
          <w:kern w:val="0"/>
          <w:sz w:val="24"/>
          <w:highlight w:val="none"/>
          <w:lang w:val="en-US" w:eastAsia="zh-CN"/>
        </w:rPr>
        <w:t>，</w:t>
      </w:r>
    </w:p>
    <w:p w14:paraId="48F43B5C">
      <w:pPr>
        <w:widowControl w:val="0"/>
        <w:spacing w:before="0" w:beforeAutospacing="0" w:after="0" w:afterAutospacing="0" w:line="440" w:lineRule="exact"/>
        <w:ind w:left="0" w:right="0" w:firstLine="470" w:firstLineChars="196"/>
        <w:jc w:val="both"/>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联系方式：</w:t>
      </w:r>
      <w:r>
        <w:rPr>
          <w:rFonts w:hint="eastAsia" w:ascii="宋体" w:hAnsi="宋体" w:cs="宋体"/>
          <w:color w:val="auto"/>
          <w:kern w:val="0"/>
          <w:sz w:val="24"/>
          <w:highlight w:val="none"/>
          <w:lang w:val="en-US" w:eastAsia="zh-CN"/>
        </w:rPr>
        <w:t>0915-8177650</w:t>
      </w:r>
      <w:r>
        <w:rPr>
          <w:rFonts w:hint="eastAsia" w:ascii="宋体" w:hAnsi="宋体" w:eastAsia="宋体" w:cs="宋体"/>
          <w:color w:val="auto"/>
          <w:kern w:val="0"/>
          <w:sz w:val="24"/>
          <w:highlight w:val="none"/>
          <w:lang w:val="en-US" w:eastAsia="zh-CN"/>
        </w:rPr>
        <w:t>。</w:t>
      </w:r>
    </w:p>
    <w:p w14:paraId="72CF20A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8E4A5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ascii="宋体" w:hAnsi="宋体" w:cs="宋体"/>
          <w:color w:val="auto"/>
          <w:sz w:val="24"/>
          <w:lang w:eastAsia="zh-CN"/>
        </w:rPr>
        <w:t>安康市汉滨区吾悦广场二期商铺S2-121</w:t>
      </w:r>
      <w:r>
        <w:rPr>
          <w:rFonts w:hint="eastAsia" w:ascii="宋体" w:hAnsi="宋体" w:eastAsia="宋体" w:cs="宋体"/>
          <w:color w:val="auto"/>
          <w:sz w:val="24"/>
          <w:lang w:val="en-US" w:eastAsia="zh-CN"/>
        </w:rPr>
        <w:t>，</w:t>
      </w:r>
    </w:p>
    <w:p w14:paraId="70D2720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15809159650、0915-3115535，</w:t>
      </w:r>
    </w:p>
    <w:p w14:paraId="27B325A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sz w:val="24"/>
          <w:lang w:eastAsia="zh-CN"/>
        </w:rPr>
        <w:t>。</w:t>
      </w:r>
    </w:p>
    <w:p w14:paraId="79C91EA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7</w:t>
      </w:r>
      <w:r>
        <w:rPr>
          <w:rFonts w:hint="eastAsia" w:ascii="宋体" w:hAnsi="宋体" w:eastAsia="宋体" w:cs="宋体"/>
          <w:b/>
          <w:color w:val="auto"/>
          <w:sz w:val="24"/>
        </w:rPr>
        <w:t>.2 投诉</w:t>
      </w:r>
    </w:p>
    <w:p w14:paraId="2833AB8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2130BB9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0DF1C1C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32DCDEB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A8A34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275870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5948E4F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4BE233C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263D560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51ED755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5094393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6799C05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12D3A6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67DAE3E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4DEE34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46CEF1E6">
      <w:pPr>
        <w:keepNext w:val="0"/>
        <w:keepLines w:val="0"/>
        <w:pageBreakBefore w:val="0"/>
        <w:widowControl/>
        <w:shd w:val="clear" w:color="auto" w:fill="FFFFFF"/>
        <w:kinsoku/>
        <w:wordWrap/>
        <w:overflowPunct/>
        <w:topLinePunct w:val="0"/>
        <w:autoSpaceDE/>
        <w:autoSpaceDN/>
        <w:bidi w:val="0"/>
        <w:adjustRightInd/>
        <w:snapToGrid/>
        <w:spacing w:before="0"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p w14:paraId="1D204F6B">
      <w:pPr>
        <w:keepNext w:val="0"/>
        <w:keepLines w:val="0"/>
        <w:pageBreakBefore w:val="0"/>
        <w:widowControl/>
        <w:shd w:val="clear" w:color="auto" w:fill="FFFFFF"/>
        <w:kinsoku/>
        <w:wordWrap/>
        <w:overflowPunct/>
        <w:topLinePunct w:val="0"/>
        <w:autoSpaceDE/>
        <w:autoSpaceDN/>
        <w:bidi w:val="0"/>
        <w:adjustRightInd/>
        <w:snapToGrid/>
        <w:spacing w:before="0" w:line="440" w:lineRule="exact"/>
        <w:jc w:val="left"/>
        <w:textAlignment w:val="auto"/>
        <w:rPr>
          <w:rFonts w:hint="eastAsia" w:ascii="宋体" w:hAnsi="宋体" w:eastAsia="宋体" w:cs="宋体"/>
          <w:color w:val="auto"/>
          <w:sz w:val="24"/>
        </w:rPr>
      </w:pPr>
    </w:p>
    <w:p w14:paraId="5C22048F">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40" w:lineRule="exact"/>
        <w:jc w:val="center"/>
        <w:textAlignment w:val="auto"/>
        <w:outlineLvl w:val="0"/>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eastAsia="zh-CN"/>
        </w:rPr>
        <w:t xml:space="preserve"> 拟签订合同主要条款</w:t>
      </w:r>
    </w:p>
    <w:bookmarkEnd w:id="155"/>
    <w:bookmarkEnd w:id="156"/>
    <w:bookmarkEnd w:id="157"/>
    <w:p w14:paraId="264634B3">
      <w:pPr>
        <w:adjustRightInd w:val="0"/>
        <w:snapToGrid w:val="0"/>
        <w:spacing w:before="0" w:beforeLines="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第一节 政府采购合同协议书</w:t>
      </w:r>
    </w:p>
    <w:p w14:paraId="2C06CB7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安康职业技术学院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（采购人）</w:t>
      </w:r>
    </w:p>
    <w:p w14:paraId="50341F85">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5C4EC9F7">
      <w:pPr>
        <w:pStyle w:val="10"/>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lang w:eastAsia="zh-CN"/>
        </w:rPr>
        <w:t>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乙方的《投标（响应）文件》及《中标（成交）通知书》，甲乙双方同意签订本合同。具体情况及要求如下：     </w:t>
      </w:r>
    </w:p>
    <w:p w14:paraId="2A00001B">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4A3BBC4C">
      <w:pPr>
        <w:pStyle w:val="10"/>
        <w:numPr>
          <w:ilvl w:val="0"/>
          <w:numId w:val="4"/>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安康职业技术学院运动场音响设备采购项目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47723C0">
      <w:pPr>
        <w:pStyle w:val="10"/>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YJGHCG-2026-002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2B91228D">
      <w:pPr>
        <w:pStyle w:val="10"/>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5186AFF">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563DA4E2">
      <w:p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购置音箱系统、功率放大系统、音频处理与控制系统、无线音频系统、配套支撑系统</w:t>
      </w:r>
      <w:r>
        <w:rPr>
          <w:rFonts w:hint="eastAsia" w:ascii="宋体" w:hAnsi="宋体" w:cs="宋体"/>
          <w:color w:val="auto"/>
          <w:sz w:val="24"/>
          <w:szCs w:val="24"/>
          <w:u w:val="single"/>
          <w:lang w:val="en-US" w:eastAsia="zh-CN"/>
        </w:rPr>
        <w:t>等（详见采购清单及参数要求）。</w:t>
      </w:r>
    </w:p>
    <w:p w14:paraId="78AC6075">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u w:val="single"/>
          <w:lang w:val="en" w:eastAsia="zh-CN"/>
        </w:rPr>
      </w:pP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0F1F4536">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36887007">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1B903306">
      <w:pPr>
        <w:numPr>
          <w:ilvl w:val="-1"/>
          <w:numId w:val="0"/>
        </w:numPr>
        <w:adjustRightInd w:val="0"/>
        <w:snapToGrid w:val="0"/>
        <w:spacing w:before="0" w:beforeLines="0" w:line="400" w:lineRule="exact"/>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397EE881">
      <w:pPr>
        <w:numPr>
          <w:ilvl w:val="-1"/>
          <w:numId w:val="0"/>
        </w:numPr>
        <w:adjustRightInd w:val="0"/>
        <w:snapToGrid w:val="0"/>
        <w:spacing w:before="0"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207CCA95">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AFEE275">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4D0D43F0">
      <w:pPr>
        <w:pStyle w:val="67"/>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3DF5A64">
      <w:pPr>
        <w:pStyle w:val="67"/>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06BEC780">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783B1A72">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529DF43C">
      <w:pPr>
        <w:pStyle w:val="67"/>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FE"/>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val="en-US" w:eastAsia="zh-CN"/>
        </w:rPr>
        <w:t>分散采购</w:t>
      </w:r>
    </w:p>
    <w:p w14:paraId="6BEAEAE3">
      <w:pPr>
        <w:pStyle w:val="67"/>
        <w:numPr>
          <w:ilvl w:val="-1"/>
          <w:numId w:val="0"/>
        </w:numPr>
        <w:adjustRightInd w:val="0"/>
        <w:snapToGrid w:val="0"/>
        <w:spacing w:before="0" w:beforeLines="0" w:line="400" w:lineRule="exact"/>
        <w:ind w:firstLine="480" w:firstLineChars="20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FE"/>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竞争性磋商</w:t>
      </w:r>
    </w:p>
    <w:p w14:paraId="080E3F71">
      <w:pPr>
        <w:pStyle w:val="67"/>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190A2EBF">
      <w:pPr>
        <w:pStyle w:val="67"/>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51EFE935">
      <w:pPr>
        <w:pStyle w:val="67"/>
        <w:numPr>
          <w:ilvl w:val="-1"/>
          <w:numId w:val="0"/>
        </w:numPr>
        <w:adjustRightInd w:val="0"/>
        <w:snapToGrid w:val="0"/>
        <w:spacing w:before="0" w:beforeLines="0" w:line="400" w:lineRule="exact"/>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1D41D5"/>
          <w:sz w:val="24"/>
          <w:szCs w:val="24"/>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00A8"/>
      </w:r>
      <w:r>
        <w:rPr>
          <w:rFonts w:hint="eastAsia" w:ascii="宋体" w:hAnsi="宋体" w:eastAsia="宋体" w:cs="宋体"/>
          <w:color w:val="auto"/>
          <w:w w:val="100"/>
          <w:kern w:val="2"/>
          <w:sz w:val="24"/>
          <w:szCs w:val="24"/>
          <w:lang w:val="en-US" w:eastAsia="zh-CN" w:bidi="ar-SA"/>
        </w:rPr>
        <w:t>否</w:t>
      </w:r>
    </w:p>
    <w:p w14:paraId="538451BF">
      <w:pPr>
        <w:numPr>
          <w:ilvl w:val="-1"/>
          <w:numId w:val="0"/>
        </w:numPr>
        <w:adjustRightInd w:val="0"/>
        <w:snapToGrid w:val="0"/>
        <w:spacing w:before="0" w:beforeLines="0" w:line="400" w:lineRule="exact"/>
        <w:ind w:left="0" w:leftChars="0" w:firstLine="0" w:firstLineChars="0"/>
        <w:rPr>
          <w:rFonts w:hint="eastAsia" w:ascii="宋体" w:hAnsi="宋体" w:eastAsia="宋体" w:cs="宋体"/>
          <w:color w:val="auto"/>
          <w:sz w:val="24"/>
          <w:szCs w:val="24"/>
          <w:shd w:val="clear"/>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p>
    <w:p w14:paraId="40EF0B22">
      <w:pPr>
        <w:numPr>
          <w:ilvl w:val="-1"/>
          <w:numId w:val="0"/>
        </w:numPr>
        <w:adjustRightInd w:val="0"/>
        <w:snapToGrid w:val="0"/>
        <w:spacing w:before="0" w:beforeLines="0" w:line="400" w:lineRule="exact"/>
        <w:ind w:left="0" w:leftChars="0" w:firstLine="960" w:firstLineChars="400"/>
        <w:rPr>
          <w:rFonts w:hint="eastAsia" w:ascii="宋体" w:hAnsi="宋体" w:eastAsia="宋体" w:cs="宋体"/>
          <w:iCs/>
          <w:color w:val="auto"/>
          <w:sz w:val="24"/>
          <w:szCs w:val="24"/>
        </w:rPr>
      </w:pP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0666BE9A">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63AB0371">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1EC384BE">
      <w:pPr>
        <w:numPr>
          <w:ilvl w:val="0"/>
          <w:numId w:val="0"/>
        </w:numPr>
        <w:snapToGrid w:val="0"/>
        <w:spacing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2A0E8A9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否</w:t>
      </w:r>
    </w:p>
    <w:p w14:paraId="46E3996E">
      <w:pPr>
        <w:adjustRightInd w:val="0"/>
        <w:snapToGrid w:val="0"/>
        <w:spacing w:before="0" w:beforeLines="0" w:line="400" w:lineRule="exact"/>
        <w:ind w:firstLine="960" w:firstLineChars="40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B95ADD4">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06554E60">
      <w:p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5159A27">
      <w:pPr>
        <w:adjustRightInd w:val="0"/>
        <w:snapToGrid w:val="0"/>
        <w:spacing w:before="0" w:beforeLines="0"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rPr>
        <w:t>：</w:t>
      </w:r>
    </w:p>
    <w:p w14:paraId="10D243A6">
      <w:pPr>
        <w:adjustRightInd w:val="0"/>
        <w:snapToGrid w:val="0"/>
        <w:spacing w:beforeLines="0" w:line="400" w:lineRule="exact"/>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4C8AA3B1">
      <w:pPr>
        <w:adjustRightInd w:val="0"/>
        <w:snapToGrid w:val="0"/>
        <w:spacing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p>
    <w:p w14:paraId="7CD4D8B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2672B9C">
      <w:pPr>
        <w:pStyle w:val="67"/>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BEF7F14">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75C496AC">
      <w:pPr>
        <w:numPr>
          <w:ilvl w:val="-1"/>
          <w:numId w:val="0"/>
        </w:numPr>
        <w:adjustRightInd w:val="0"/>
        <w:snapToGrid w:val="0"/>
        <w:spacing w:before="0" w:beforeLines="0" w:line="400" w:lineRule="exact"/>
        <w:ind w:firstLine="960" w:firstLineChars="4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00812690">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 xml:space="preserve">        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4EB68B44">
      <w:pPr>
        <w:adjustRightInd w:val="0"/>
        <w:snapToGrid w:val="0"/>
        <w:spacing w:before="0" w:beforeLines="0" w:line="400" w:lineRule="exact"/>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否</w:t>
      </w:r>
    </w:p>
    <w:p w14:paraId="28E5485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5DF04A3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03E66A7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2DD27F0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2566FA7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5CD8689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09258CF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3B4E64B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p>
    <w:p w14:paraId="3D461DB6">
      <w:pPr>
        <w:pStyle w:val="67"/>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61E4B161">
      <w:pPr>
        <w:pStyle w:val="67"/>
        <w:spacing w:beforeLines="0"/>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17BF165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1E8BEFC3">
      <w:pPr>
        <w:pStyle w:val="67"/>
        <w:spacing w:beforeLines="0"/>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00A8"/>
      </w:r>
      <w:r>
        <w:rPr>
          <w:rFonts w:hint="eastAsia" w:ascii="宋体" w:hAnsi="宋体" w:eastAsia="宋体" w:cs="宋体"/>
          <w:iCs w:val="0"/>
          <w:color w:val="auto"/>
          <w:kern w:val="2"/>
          <w:sz w:val="24"/>
          <w:szCs w:val="24"/>
          <w:u w:val="none"/>
        </w:rPr>
        <w:t>否</w:t>
      </w:r>
    </w:p>
    <w:p w14:paraId="57B3599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7E0961E0">
      <w:pPr>
        <w:numPr>
          <w:ilvl w:val="-1"/>
          <w:numId w:val="0"/>
        </w:numPr>
        <w:adjustRightInd w:val="0"/>
        <w:snapToGrid w:val="0"/>
        <w:spacing w:before="0" w:beforeLines="0" w:line="400" w:lineRule="exact"/>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00A8"/>
      </w:r>
      <w:r>
        <w:rPr>
          <w:rFonts w:hint="eastAsia" w:ascii="宋体" w:hAnsi="宋体" w:eastAsia="宋体" w:cs="宋体"/>
          <w:iCs w:val="0"/>
          <w:color w:val="auto"/>
          <w:sz w:val="24"/>
          <w:szCs w:val="24"/>
          <w:lang w:eastAsia="zh-CN"/>
        </w:rPr>
        <w:t>不涉及</w:t>
      </w:r>
    </w:p>
    <w:p w14:paraId="2967DDD6">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4CEAF3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D4BC59C">
      <w:pPr>
        <w:adjustRightInd w:val="0"/>
        <w:snapToGrid w:val="0"/>
        <w:spacing w:before="0" w:beforeLines="0" w:line="400" w:lineRule="exact"/>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529419E">
      <w:p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0D219638">
      <w:pPr>
        <w:adjustRightInd w:val="0"/>
        <w:snapToGrid w:val="0"/>
        <w:spacing w:before="0" w:beforeLines="0" w:line="400" w:lineRule="exact"/>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CB85A85">
      <w:pPr>
        <w:adjustRightInd w:val="0"/>
        <w:snapToGrid w:val="0"/>
        <w:spacing w:before="0" w:beforeLines="0"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6F998D32">
      <w:pPr>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38788A34">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0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7A934B5A">
      <w:pPr>
        <w:pStyle w:val="68"/>
        <w:spacing w:before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12C08917">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1992E045">
      <w:pPr>
        <w:snapToGrid w:val="0"/>
        <w:spacing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7E1C1608">
      <w:pPr>
        <w:adjustRightInd w:val="0"/>
        <w:snapToGrid w:val="0"/>
        <w:spacing w:before="0" w:beforeLines="0" w:line="400" w:lineRule="exact"/>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1FB9968C">
      <w:pPr>
        <w:adjustRightInd w:val="0"/>
        <w:snapToGrid w:val="0"/>
        <w:spacing w:before="0" w:beforeLines="0"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0F6FF50C">
      <w:pPr>
        <w:numPr>
          <w:ilvl w:val="0"/>
          <w:numId w:val="3"/>
        </w:numPr>
        <w:adjustRightInd w:val="0"/>
        <w:snapToGrid w:val="0"/>
        <w:spacing w:before="0" w:beforeLines="0" w:line="400" w:lineRule="exact"/>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4977B010">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7D04BD9">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17B66150">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lang w:eastAsia="zh-CN"/>
        </w:rPr>
        <w:t>否</w:t>
      </w:r>
    </w:p>
    <w:p w14:paraId="547AF83C">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6144F5A8">
      <w:pPr>
        <w:pStyle w:val="67"/>
        <w:spacing w:beforeLine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37620D4B">
      <w:pPr>
        <w:snapToGrid w:val="0"/>
        <w:spacing w:beforeLines="0"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602C7C6C">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592659AA">
      <w:pPr>
        <w:adjustRightInd w:val="0"/>
        <w:snapToGrid w:val="0"/>
        <w:spacing w:before="0" w:beforeLines="0"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667F2036">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04E4D991">
      <w:pPr>
        <w:numPr>
          <w:ilvl w:val="0"/>
          <w:numId w:val="5"/>
        </w:num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委托第三方组织</w:t>
      </w:r>
    </w:p>
    <w:p w14:paraId="7209481E">
      <w:pPr>
        <w:numPr>
          <w:ilvl w:val="0"/>
          <w:numId w:val="0"/>
        </w:numPr>
        <w:adjustRightInd w:val="0"/>
        <w:snapToGrid w:val="0"/>
        <w:spacing w:before="0" w:beforeLines="0" w:line="4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368615EA">
      <w:pPr>
        <w:adjustRightInd w:val="0"/>
        <w:snapToGrid w:val="0"/>
        <w:spacing w:before="0" w:beforeLines="0" w:line="400" w:lineRule="exact"/>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9181DBF">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72C07327">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2891AE40">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7BBB2171">
      <w:pPr>
        <w:adjustRightInd w:val="0"/>
        <w:snapToGrid w:val="0"/>
        <w:spacing w:before="0" w:beforeLines="0" w:line="400" w:lineRule="exact"/>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3D8E3EC7">
      <w:pPr>
        <w:adjustRightInd w:val="0"/>
        <w:snapToGrid w:val="0"/>
        <w:spacing w:before="0" w:beforeLines="0" w:line="400" w:lineRule="exact"/>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35918DD4">
      <w:pPr>
        <w:adjustRightInd w:val="0"/>
        <w:snapToGrid w:val="0"/>
        <w:spacing w:before="0" w:beforeLines="0" w:line="400" w:lineRule="exact"/>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5B132CA3">
      <w:pPr>
        <w:adjustRightInd w:val="0"/>
        <w:snapToGrid w:val="0"/>
        <w:spacing w:before="0" w:beforeLines="0" w:line="400" w:lineRule="exact"/>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0C004860">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3721E2D6">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一次性验收         </w:t>
      </w:r>
    </w:p>
    <w:p w14:paraId="4EABFDC6">
      <w:pPr>
        <w:adjustRightInd w:val="0"/>
        <w:snapToGrid w:val="0"/>
        <w:spacing w:before="0" w:beforeLines="0" w:line="400" w:lineRule="exact"/>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2013597F">
      <w:pPr>
        <w:adjustRightInd w:val="0"/>
        <w:snapToGrid w:val="0"/>
        <w:spacing w:before="0" w:beforeLines="0"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396C9747">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7E888980">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23EE07E9">
      <w:pPr>
        <w:pStyle w:val="67"/>
        <w:spacing w:beforeLines="0"/>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00A8"/>
      </w:r>
      <w:r>
        <w:rPr>
          <w:rFonts w:hint="eastAsia" w:ascii="宋体" w:hAnsi="宋体" w:eastAsia="宋体" w:cs="宋体"/>
          <w:bCs/>
          <w:color w:val="auto"/>
          <w:sz w:val="24"/>
          <w:szCs w:val="24"/>
        </w:rPr>
        <w:t>否</w:t>
      </w:r>
    </w:p>
    <w:p w14:paraId="275C7DCB">
      <w:pPr>
        <w:adjustRightInd w:val="0"/>
        <w:snapToGrid w:val="0"/>
        <w:spacing w:before="0" w:beforeLines="0" w:line="40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71891C3E">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712AB866">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250C4F95">
      <w:pPr>
        <w:adjustRightInd w:val="0"/>
        <w:snapToGrid w:val="0"/>
        <w:spacing w:before="0" w:beforeLines="0"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4F12E6AD">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7BBF51C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2932817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2E72FF46">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10E330F9">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073E7BBB">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06694D75">
      <w:pPr>
        <w:pStyle w:val="67"/>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3CBC7475">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298C34C5">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18407D9B">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39D1F5F9">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7BC072E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C2DB472">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1915DB4A">
      <w:pPr>
        <w:adjustRightInd w:val="0"/>
        <w:snapToGrid w:val="0"/>
        <w:spacing w:before="0" w:beforeLines="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197D3348">
      <w:pPr>
        <w:pStyle w:val="68"/>
        <w:spacing w:beforeLines="0" w:line="400" w:lineRule="exact"/>
        <w:rPr>
          <w:rFonts w:hint="eastAsia" w:ascii="宋体" w:hAnsi="宋体" w:eastAsia="宋体" w:cs="宋体"/>
          <w:color w:val="auto"/>
          <w:sz w:val="24"/>
          <w:szCs w:val="24"/>
        </w:rPr>
      </w:pPr>
    </w:p>
    <w:p w14:paraId="6CF571DE">
      <w:pPr>
        <w:pStyle w:val="3"/>
        <w:spacing w:beforeLines="0"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
        </w:rPr>
        <w:t xml:space="preserve">   </w:t>
      </w:r>
    </w:p>
    <w:p w14:paraId="33756902">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CE106D8">
      <w:pPr>
        <w:pStyle w:val="68"/>
        <w:rPr>
          <w:rFonts w:hint="eastAsia" w:ascii="宋体" w:hAnsi="宋体" w:eastAsia="宋体" w:cs="宋体"/>
          <w:color w:val="auto"/>
          <w:sz w:val="24"/>
          <w:szCs w:val="24"/>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6FB909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2562" w:type="pct"/>
            <w:gridSpan w:val="2"/>
            <w:tcBorders>
              <w:bottom w:val="single" w:color="auto" w:sz="2" w:space="0"/>
              <w:right w:val="single" w:color="auto" w:sz="2" w:space="0"/>
            </w:tcBorders>
            <w:vAlign w:val="center"/>
          </w:tcPr>
          <w:p w14:paraId="53F8EEF9">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50BF020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00940E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322437B">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27A3623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47C833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247CE3BD">
            <w:pPr>
              <w:adjustRightInd w:val="0"/>
              <w:snapToGrid w:val="0"/>
              <w:spacing w:line="300" w:lineRule="exact"/>
              <w:jc w:val="center"/>
              <w:rPr>
                <w:rFonts w:hint="eastAsia" w:ascii="宋体" w:hAnsi="宋体" w:eastAsia="宋体" w:cs="宋体"/>
                <w:color w:val="auto"/>
                <w:spacing w:val="20"/>
                <w:sz w:val="24"/>
                <w:szCs w:val="24"/>
              </w:rPr>
            </w:pPr>
          </w:p>
        </w:tc>
      </w:tr>
      <w:tr w14:paraId="2D8A7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AA8800">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60E1E5A4">
            <w:pPr>
              <w:adjustRightInd w:val="0"/>
              <w:snapToGrid w:val="0"/>
              <w:spacing w:line="300" w:lineRule="exact"/>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0FA398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418A0F1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1927D71">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0B88BE0D">
            <w:pPr>
              <w:adjustRightInd w:val="0"/>
              <w:snapToGrid w:val="0"/>
              <w:spacing w:line="300" w:lineRule="exact"/>
              <w:jc w:val="center"/>
              <w:rPr>
                <w:rFonts w:hint="eastAsia" w:ascii="宋体" w:hAnsi="宋体" w:eastAsia="宋体" w:cs="宋体"/>
                <w:color w:val="auto"/>
                <w:sz w:val="24"/>
                <w:szCs w:val="24"/>
              </w:rPr>
            </w:pPr>
          </w:p>
        </w:tc>
      </w:tr>
      <w:tr w14:paraId="165F0A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5668AB9">
            <w:pPr>
              <w:adjustRightInd w:val="0"/>
              <w:snapToGrid w:val="0"/>
              <w:spacing w:line="300" w:lineRule="exact"/>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5EB93D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17FD36">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65C60036">
            <w:pPr>
              <w:adjustRightInd w:val="0"/>
              <w:snapToGrid w:val="0"/>
              <w:spacing w:line="300" w:lineRule="exact"/>
              <w:jc w:val="center"/>
              <w:rPr>
                <w:rFonts w:hint="eastAsia" w:ascii="宋体" w:hAnsi="宋体" w:eastAsia="宋体" w:cs="宋体"/>
                <w:color w:val="auto"/>
                <w:spacing w:val="20"/>
                <w:sz w:val="24"/>
                <w:szCs w:val="24"/>
              </w:rPr>
            </w:pPr>
          </w:p>
        </w:tc>
      </w:tr>
      <w:tr w14:paraId="32C05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9B4B66">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FAEBE5">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F5797E0">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00DF1396">
            <w:pPr>
              <w:adjustRightInd w:val="0"/>
              <w:snapToGrid w:val="0"/>
              <w:spacing w:line="300" w:lineRule="exact"/>
              <w:jc w:val="center"/>
              <w:rPr>
                <w:rFonts w:hint="eastAsia" w:ascii="宋体" w:hAnsi="宋体" w:eastAsia="宋体" w:cs="宋体"/>
                <w:color w:val="auto"/>
                <w:spacing w:val="20"/>
                <w:sz w:val="24"/>
                <w:szCs w:val="24"/>
              </w:rPr>
            </w:pPr>
          </w:p>
        </w:tc>
      </w:tr>
      <w:tr w14:paraId="5E700A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E5034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E0DC1F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5A214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48D41172">
            <w:pPr>
              <w:adjustRightInd w:val="0"/>
              <w:snapToGrid w:val="0"/>
              <w:spacing w:line="300" w:lineRule="exact"/>
              <w:jc w:val="center"/>
              <w:rPr>
                <w:rFonts w:hint="eastAsia" w:ascii="宋体" w:hAnsi="宋体" w:eastAsia="宋体" w:cs="宋体"/>
                <w:color w:val="auto"/>
                <w:spacing w:val="20"/>
                <w:sz w:val="24"/>
                <w:szCs w:val="24"/>
              </w:rPr>
            </w:pPr>
          </w:p>
        </w:tc>
      </w:tr>
      <w:tr w14:paraId="71008F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758DA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F315D99">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6221C8">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572C2B59">
            <w:pPr>
              <w:adjustRightInd w:val="0"/>
              <w:snapToGrid w:val="0"/>
              <w:spacing w:line="300" w:lineRule="exact"/>
              <w:jc w:val="center"/>
              <w:rPr>
                <w:rFonts w:hint="eastAsia" w:ascii="宋体" w:hAnsi="宋体" w:eastAsia="宋体" w:cs="宋体"/>
                <w:color w:val="auto"/>
                <w:spacing w:val="20"/>
                <w:sz w:val="24"/>
                <w:szCs w:val="24"/>
              </w:rPr>
            </w:pPr>
          </w:p>
        </w:tc>
      </w:tr>
      <w:tr w14:paraId="5CC54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6BBF4F">
            <w:pPr>
              <w:adjustRightInd w:val="0"/>
              <w:snapToGrid w:val="0"/>
              <w:spacing w:line="3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2C1287">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6D6F275">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5BA4BCDF">
            <w:pPr>
              <w:adjustRightInd w:val="0"/>
              <w:snapToGrid w:val="0"/>
              <w:spacing w:line="300" w:lineRule="exact"/>
              <w:jc w:val="center"/>
              <w:rPr>
                <w:rFonts w:hint="eastAsia" w:ascii="宋体" w:hAnsi="宋体" w:eastAsia="宋体" w:cs="宋体"/>
                <w:color w:val="auto"/>
                <w:spacing w:val="20"/>
                <w:sz w:val="24"/>
                <w:szCs w:val="24"/>
              </w:rPr>
            </w:pPr>
          </w:p>
        </w:tc>
      </w:tr>
      <w:tr w14:paraId="0C1046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C93B2C">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2630A0E">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02D1534">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6C52E638">
            <w:pPr>
              <w:adjustRightInd w:val="0"/>
              <w:snapToGrid w:val="0"/>
              <w:spacing w:line="300" w:lineRule="exact"/>
              <w:jc w:val="center"/>
              <w:rPr>
                <w:rFonts w:hint="eastAsia" w:ascii="宋体" w:hAnsi="宋体" w:eastAsia="宋体" w:cs="宋体"/>
                <w:color w:val="auto"/>
                <w:spacing w:val="20"/>
                <w:sz w:val="24"/>
                <w:szCs w:val="24"/>
              </w:rPr>
            </w:pPr>
          </w:p>
        </w:tc>
      </w:tr>
      <w:tr w14:paraId="0DCCBA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E3AC7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0D2A8B">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ABDB40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614171FC">
            <w:pPr>
              <w:adjustRightInd w:val="0"/>
              <w:snapToGrid w:val="0"/>
              <w:spacing w:line="300" w:lineRule="exact"/>
              <w:jc w:val="center"/>
              <w:rPr>
                <w:rFonts w:hint="eastAsia" w:ascii="宋体" w:hAnsi="宋体" w:eastAsia="宋体" w:cs="宋体"/>
                <w:color w:val="auto"/>
                <w:spacing w:val="20"/>
                <w:sz w:val="24"/>
                <w:szCs w:val="24"/>
              </w:rPr>
            </w:pPr>
          </w:p>
        </w:tc>
      </w:tr>
      <w:tr w14:paraId="683AAB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0" w:hRule="atLeast"/>
        </w:trPr>
        <w:tc>
          <w:tcPr>
            <w:tcW w:w="1126" w:type="pct"/>
            <w:tcBorders>
              <w:top w:val="single" w:color="auto" w:sz="2" w:space="0"/>
              <w:bottom w:val="single" w:color="auto" w:sz="2" w:space="0"/>
              <w:right w:val="single" w:color="auto" w:sz="2" w:space="0"/>
            </w:tcBorders>
            <w:vAlign w:val="center"/>
          </w:tcPr>
          <w:p w14:paraId="210ABBEE">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031705C">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F943B5D">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780AE700">
            <w:pPr>
              <w:adjustRightInd w:val="0"/>
              <w:snapToGrid w:val="0"/>
              <w:spacing w:line="300" w:lineRule="exact"/>
              <w:jc w:val="center"/>
              <w:rPr>
                <w:rFonts w:hint="eastAsia" w:ascii="宋体" w:hAnsi="宋体" w:eastAsia="宋体" w:cs="宋体"/>
                <w:color w:val="auto"/>
                <w:spacing w:val="20"/>
                <w:sz w:val="24"/>
                <w:szCs w:val="24"/>
              </w:rPr>
            </w:pPr>
          </w:p>
        </w:tc>
      </w:tr>
      <w:tr w14:paraId="10675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ACCB3CD">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1CE2496">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0F3DE52">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1E5FD958">
            <w:pPr>
              <w:adjustRightInd w:val="0"/>
              <w:snapToGrid w:val="0"/>
              <w:spacing w:line="300" w:lineRule="exact"/>
              <w:jc w:val="center"/>
              <w:rPr>
                <w:rFonts w:hint="eastAsia" w:ascii="宋体" w:hAnsi="宋体" w:eastAsia="宋体" w:cs="宋体"/>
                <w:color w:val="auto"/>
                <w:spacing w:val="20"/>
                <w:sz w:val="24"/>
                <w:szCs w:val="24"/>
              </w:rPr>
            </w:pPr>
          </w:p>
        </w:tc>
      </w:tr>
      <w:tr w14:paraId="7DD588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EB01A4">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3ED3B1">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78F0E6">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77165D2C">
            <w:pPr>
              <w:adjustRightInd w:val="0"/>
              <w:snapToGrid w:val="0"/>
              <w:spacing w:line="300" w:lineRule="exact"/>
              <w:jc w:val="center"/>
              <w:rPr>
                <w:rFonts w:hint="eastAsia" w:ascii="宋体" w:hAnsi="宋体" w:eastAsia="宋体" w:cs="宋体"/>
                <w:color w:val="auto"/>
                <w:spacing w:val="20"/>
                <w:sz w:val="24"/>
                <w:szCs w:val="24"/>
              </w:rPr>
            </w:pPr>
          </w:p>
        </w:tc>
      </w:tr>
      <w:tr w14:paraId="6CC8B8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6B6CE">
            <w:pPr>
              <w:adjustRightInd w:val="0"/>
              <w:snapToGrid w:val="0"/>
              <w:spacing w:line="300" w:lineRule="exact"/>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5D36AD0">
            <w:pPr>
              <w:adjustRightInd w:val="0"/>
              <w:snapToGrid w:val="0"/>
              <w:spacing w:line="300" w:lineRule="exact"/>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64B42CF">
            <w:pPr>
              <w:adjustRightInd w:val="0"/>
              <w:snapToGrid w:val="0"/>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0B2BDAF5">
            <w:pPr>
              <w:adjustRightInd w:val="0"/>
              <w:snapToGrid w:val="0"/>
              <w:spacing w:line="300" w:lineRule="exact"/>
              <w:jc w:val="center"/>
              <w:rPr>
                <w:rFonts w:hint="eastAsia" w:ascii="宋体" w:hAnsi="宋体" w:eastAsia="宋体" w:cs="宋体"/>
                <w:color w:val="auto"/>
                <w:spacing w:val="20"/>
                <w:sz w:val="24"/>
                <w:szCs w:val="24"/>
              </w:rPr>
            </w:pPr>
          </w:p>
        </w:tc>
      </w:tr>
      <w:tr w14:paraId="475B57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7E6223F">
            <w:pPr>
              <w:pStyle w:val="10"/>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1B1FD04D">
      <w:pPr>
        <w:pStyle w:val="3"/>
        <w:adjustRightInd w:val="0"/>
        <w:snapToGrid w:val="0"/>
        <w:spacing w:before="156" w:beforeLines="50"/>
        <w:jc w:val="center"/>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158" w:name="_Toc27624"/>
      <w:r>
        <w:rPr>
          <w:rFonts w:hint="eastAsia" w:ascii="宋体" w:hAnsi="宋体" w:eastAsia="宋体" w:cs="宋体"/>
          <w:b/>
          <w:bCs/>
          <w:color w:val="auto"/>
          <w:sz w:val="24"/>
          <w:szCs w:val="24"/>
        </w:rPr>
        <w:t>第二节 政府采购合同通用条款</w:t>
      </w:r>
      <w:bookmarkEnd w:id="158"/>
    </w:p>
    <w:p w14:paraId="73E3B328">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7C226E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1D4691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24F420B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B60F95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421F77EB">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8704EC8">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2E6702A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B0D9C56">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6B5AAA64">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59FA5BDA">
      <w:pPr>
        <w:adjustRightInd w:val="0"/>
        <w:snapToGrid w:val="0"/>
        <w:spacing w:before="0" w:line="400" w:lineRule="exact"/>
        <w:ind w:firstLine="480" w:firstLineChars="20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3ADD6A1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2762333">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68EB86F">
      <w:pPr>
        <w:numPr>
          <w:ilvl w:val="0"/>
          <w:numId w:val="6"/>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9B09B5A">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4010A305">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B4C282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5EDF8C7F">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5D13010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89854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823205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84AFC3D">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24BE237F">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65F2D8E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0B8059D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4F9F5D4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58A40AD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3E687DB2">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2CC54DAD">
      <w:pPr>
        <w:pStyle w:val="9"/>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2CA0B010">
      <w:pPr>
        <w:numPr>
          <w:ilvl w:val="0"/>
          <w:numId w:val="7"/>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72740AD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392EA56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47015E9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0CAB3CA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2B602DB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3CEA099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46B134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1AD96B1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19E90BE7">
      <w:pPr>
        <w:pStyle w:val="67"/>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D1002D">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9018028">
      <w:pPr>
        <w:pStyle w:val="13"/>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D0DE47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定的品牌、规格型号、技术性能、配置、质量、数量等要求。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0ABDF271">
      <w:pPr>
        <w:pStyle w:val="13"/>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1FAB9C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9E1D4E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FD4DDA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82FF7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color w:val="auto"/>
          <w:sz w:val="24"/>
          <w:szCs w:val="24"/>
        </w:rPr>
        <w:t>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5A0C2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FC9FB9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26629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7BD54C20">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4C7113F">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EA7720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6C84DA7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rPr>
        <w:t>乙方保证在交付的货物上不存在抵押权等担保物权。</w:t>
      </w:r>
    </w:p>
    <w:p w14:paraId="73B07E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7B9230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38BF402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59"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159"/>
      <w:r>
        <w:rPr>
          <w:rFonts w:hint="eastAsia" w:ascii="宋体" w:hAnsi="宋体" w:eastAsia="宋体" w:cs="宋体"/>
          <w:color w:val="auto"/>
          <w:sz w:val="24"/>
          <w:szCs w:val="24"/>
          <w:highlight w:val="none"/>
        </w:rPr>
        <w:t>。</w:t>
      </w:r>
    </w:p>
    <w:p w14:paraId="77EF1B7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1B21AD0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09A8FF51">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B9B522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9B9ED9E">
      <w:pPr>
        <w:pStyle w:val="3"/>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DFC8166">
      <w:pPr>
        <w:pStyle w:val="9"/>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0720AD2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rPr>
        <w:t>乙方应当以支票、汇票、本票或者金融机构、担保机构出具的保函等非现金形式提交。</w:t>
      </w:r>
    </w:p>
    <w:p w14:paraId="32E5718B">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w:t>
      </w:r>
      <w:r>
        <w:rPr>
          <w:rFonts w:hint="eastAsia" w:ascii="宋体" w:hAnsi="宋体" w:eastAsia="宋体" w:cs="宋体"/>
          <w:b w:val="0"/>
          <w:bCs w:val="0"/>
          <w:color w:val="auto"/>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B7109DB">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3A66DA7B">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DF189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1CDC42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23D005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660412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3062D6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lang w:eastAsia="zh-CN"/>
        </w:rPr>
        <w:t>；</w:t>
      </w:r>
    </w:p>
    <w:p w14:paraId="54D9A7D8">
      <w:pPr>
        <w:pStyle w:val="67"/>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5882DB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A3ABF5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79F3D27C">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0E53539">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85A302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48901FF">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5F29E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C7F4FD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054F096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62642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4A71156">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C765736">
      <w:pPr>
        <w:numPr>
          <w:ilvl w:val="0"/>
          <w:numId w:val="8"/>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EC0C9B4">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065942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106220C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7B68FA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1B3BCD6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D033EC0">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6C9BB18A">
      <w:pPr>
        <w:snapToGri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9D4166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9ABAC8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0014C4A4">
      <w:pPr>
        <w:snapToGrid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highlight w:val="none"/>
        </w:rPr>
        <w:t>。</w:t>
      </w:r>
    </w:p>
    <w:p w14:paraId="28297BDA">
      <w:pPr>
        <w:pStyle w:val="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C2BB3E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6561899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C3183E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C1779F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A60F827">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8AB289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486574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C86A1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62749ED">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1F897DA6">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2C46E863">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78BA436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1446509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5B24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451872D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BCBFC50">
      <w:pPr>
        <w:pStyle w:val="9"/>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0C83365">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A2B5421">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0886489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004F69D0">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25FC5DC">
      <w:pPr>
        <w:pStyle w:val="67"/>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627B69E3">
      <w:pPr>
        <w:pStyle w:val="67"/>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0C16BD7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5EE1075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4CAE338">
      <w:pPr>
        <w:numPr>
          <w:ilvl w:val="0"/>
          <w:numId w:val="9"/>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96B149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84BC778">
      <w:pPr>
        <w:adjustRightInd w:val="0"/>
        <w:snapToGrid w:val="0"/>
        <w:spacing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160" w:name="_Toc20313"/>
    </w:p>
    <w:p w14:paraId="55EC3F98">
      <w:pPr>
        <w:adjustRightInd w:val="0"/>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54D8D8F">
      <w:pPr>
        <w:pStyle w:val="3"/>
        <w:numPr>
          <w:ilvl w:val="0"/>
          <w:numId w:val="10"/>
        </w:numPr>
        <w:adjustRightInd w:val="0"/>
        <w:snapToGri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政府采购合同专用条款</w:t>
      </w:r>
      <w:bookmarkEnd w:id="160"/>
    </w:p>
    <w:p w14:paraId="4D7B54A5">
      <w:pPr>
        <w:numPr>
          <w:ilvl w:val="0"/>
          <w:numId w:val="10"/>
        </w:numPr>
        <w:rPr>
          <w:rFonts w:hint="eastAsia"/>
          <w:color w:val="auto"/>
        </w:rPr>
      </w:pP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E8DA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B6E50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C42AE5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25FD2CB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2CA30D5A">
            <w:pPr>
              <w:adjustRightInd w:val="0"/>
              <w:snapToGrid w:val="0"/>
              <w:jc w:val="left"/>
              <w:rPr>
                <w:rFonts w:hint="eastAsia" w:ascii="宋体" w:hAnsi="宋体" w:eastAsia="宋体" w:cs="宋体"/>
                <w:color w:val="auto"/>
                <w:sz w:val="24"/>
                <w:szCs w:val="24"/>
              </w:rPr>
            </w:pPr>
          </w:p>
        </w:tc>
      </w:tr>
      <w:tr w14:paraId="2A9AA1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85A3B7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3E8C261">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7B58A2EF">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069F1AC1">
            <w:pPr>
              <w:adjustRightInd w:val="0"/>
              <w:snapToGrid w:val="0"/>
              <w:jc w:val="left"/>
              <w:rPr>
                <w:rFonts w:hint="eastAsia" w:ascii="宋体" w:hAnsi="宋体" w:eastAsia="宋体" w:cs="宋体"/>
                <w:color w:val="auto"/>
                <w:kern w:val="2"/>
                <w:sz w:val="24"/>
                <w:szCs w:val="24"/>
                <w:lang w:val="en-US" w:eastAsia="zh-CN" w:bidi="ar-SA"/>
              </w:rPr>
            </w:pPr>
          </w:p>
        </w:tc>
      </w:tr>
      <w:tr w14:paraId="2D86C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DC647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335600D">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6F47485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0B14DA22">
            <w:pPr>
              <w:adjustRightInd w:val="0"/>
              <w:snapToGrid w:val="0"/>
              <w:jc w:val="left"/>
              <w:rPr>
                <w:rFonts w:hint="eastAsia" w:ascii="宋体" w:hAnsi="宋体" w:eastAsia="宋体" w:cs="宋体"/>
                <w:color w:val="auto"/>
                <w:kern w:val="2"/>
                <w:sz w:val="24"/>
                <w:szCs w:val="24"/>
                <w:lang w:val="en-US" w:eastAsia="zh-CN" w:bidi="ar-SA"/>
              </w:rPr>
            </w:pPr>
          </w:p>
        </w:tc>
      </w:tr>
      <w:tr w14:paraId="0F44C3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AE24E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2D958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676B296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4978030A">
            <w:pPr>
              <w:adjustRightInd w:val="0"/>
              <w:snapToGrid w:val="0"/>
              <w:jc w:val="left"/>
              <w:rPr>
                <w:rFonts w:hint="eastAsia" w:ascii="宋体" w:hAnsi="宋体" w:eastAsia="宋体" w:cs="宋体"/>
                <w:color w:val="auto"/>
                <w:kern w:val="2"/>
                <w:sz w:val="24"/>
                <w:szCs w:val="24"/>
                <w:lang w:val="en-US" w:eastAsia="zh-CN" w:bidi="ar-SA"/>
              </w:rPr>
            </w:pPr>
          </w:p>
        </w:tc>
      </w:tr>
      <w:tr w14:paraId="565A23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83EE69">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495BFCBA">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79851463">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2BEE9EF8">
            <w:pPr>
              <w:adjustRightInd w:val="0"/>
              <w:snapToGrid w:val="0"/>
              <w:jc w:val="left"/>
              <w:rPr>
                <w:rFonts w:hint="eastAsia" w:ascii="宋体" w:hAnsi="宋体" w:eastAsia="宋体" w:cs="宋体"/>
                <w:color w:val="auto"/>
                <w:kern w:val="2"/>
                <w:sz w:val="24"/>
                <w:szCs w:val="24"/>
                <w:lang w:val="en-US" w:eastAsia="zh-CN" w:bidi="ar-SA"/>
              </w:rPr>
            </w:pPr>
          </w:p>
        </w:tc>
      </w:tr>
      <w:tr w14:paraId="64227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B8A19C">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6A555C41">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77407A3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5DECB1C4">
            <w:pPr>
              <w:adjustRightInd w:val="0"/>
              <w:snapToGrid w:val="0"/>
              <w:jc w:val="left"/>
              <w:rPr>
                <w:rFonts w:hint="eastAsia" w:ascii="宋体" w:hAnsi="宋体" w:eastAsia="宋体" w:cs="宋体"/>
                <w:color w:val="auto"/>
                <w:kern w:val="2"/>
                <w:sz w:val="24"/>
                <w:szCs w:val="24"/>
                <w:lang w:val="en-US" w:eastAsia="zh-CN" w:bidi="ar-SA"/>
              </w:rPr>
            </w:pPr>
          </w:p>
        </w:tc>
      </w:tr>
      <w:tr w14:paraId="76DAC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3E0560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461D82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496462A1">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7381A7E5">
            <w:pPr>
              <w:rPr>
                <w:rFonts w:hint="eastAsia" w:ascii="宋体" w:hAnsi="宋体" w:eastAsia="宋体" w:cs="宋体"/>
                <w:color w:val="auto"/>
                <w:sz w:val="24"/>
                <w:szCs w:val="24"/>
              </w:rPr>
            </w:pPr>
          </w:p>
        </w:tc>
      </w:tr>
      <w:tr w14:paraId="20477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18E28D">
            <w:pPr>
              <w:adjustRightInd w:val="0"/>
              <w:snapToGrid w:val="0"/>
              <w:jc w:val="center"/>
              <w:rPr>
                <w:rFonts w:hint="eastAsia" w:ascii="宋体" w:hAnsi="宋体" w:eastAsia="宋体" w:cs="宋体"/>
                <w:color w:val="auto"/>
                <w:sz w:val="24"/>
                <w:szCs w:val="24"/>
              </w:rPr>
            </w:pPr>
          </w:p>
        </w:tc>
        <w:tc>
          <w:tcPr>
            <w:tcW w:w="1742" w:type="dxa"/>
            <w:vAlign w:val="center"/>
          </w:tcPr>
          <w:p w14:paraId="218D1A9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24AD25F5">
            <w:pPr>
              <w:rPr>
                <w:rFonts w:hint="eastAsia" w:ascii="宋体" w:hAnsi="宋体" w:eastAsia="宋体" w:cs="宋体"/>
                <w:color w:val="auto"/>
                <w:sz w:val="24"/>
                <w:szCs w:val="24"/>
              </w:rPr>
            </w:pPr>
          </w:p>
        </w:tc>
      </w:tr>
      <w:tr w14:paraId="5408D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AD029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5B23A3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12255CE8">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3836675D">
            <w:pPr>
              <w:rPr>
                <w:rFonts w:hint="eastAsia" w:ascii="宋体" w:hAnsi="宋体" w:eastAsia="宋体" w:cs="宋体"/>
                <w:color w:val="auto"/>
                <w:sz w:val="24"/>
                <w:szCs w:val="24"/>
              </w:rPr>
            </w:pPr>
          </w:p>
        </w:tc>
      </w:tr>
      <w:tr w14:paraId="63B52B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DAF05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4249EB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6B2E7FC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63269E1E">
            <w:pPr>
              <w:rPr>
                <w:rFonts w:hint="eastAsia" w:ascii="宋体" w:hAnsi="宋体" w:eastAsia="宋体" w:cs="宋体"/>
                <w:color w:val="auto"/>
                <w:sz w:val="24"/>
                <w:szCs w:val="24"/>
              </w:rPr>
            </w:pPr>
          </w:p>
        </w:tc>
      </w:tr>
      <w:tr w14:paraId="21988E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449A8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91E85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49494F4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5E8FCA6D">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08895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57466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F4F0E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007DBFC4">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5286D6F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15DE7F4D">
            <w:pPr>
              <w:adjustRightInd w:val="0"/>
              <w:snapToGrid w:val="0"/>
              <w:jc w:val="left"/>
              <w:rPr>
                <w:rFonts w:hint="eastAsia" w:ascii="宋体" w:hAnsi="宋体" w:eastAsia="宋体" w:cs="宋体"/>
                <w:color w:val="auto"/>
                <w:sz w:val="24"/>
                <w:szCs w:val="24"/>
              </w:rPr>
            </w:pPr>
          </w:p>
        </w:tc>
      </w:tr>
      <w:tr w14:paraId="343DE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5EBA74">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5A6390EF">
            <w:pPr>
              <w:pStyle w:val="67"/>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23BBA5D3">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5B34DCB5">
            <w:pPr>
              <w:adjustRightInd w:val="0"/>
              <w:snapToGrid w:val="0"/>
              <w:jc w:val="left"/>
              <w:rPr>
                <w:rFonts w:hint="eastAsia" w:ascii="宋体" w:hAnsi="宋体" w:eastAsia="宋体" w:cs="宋体"/>
                <w:color w:val="auto"/>
                <w:sz w:val="24"/>
                <w:szCs w:val="24"/>
              </w:rPr>
            </w:pPr>
          </w:p>
        </w:tc>
      </w:tr>
      <w:tr w14:paraId="0E39B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52FC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0751BA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413A7F1A">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08BF49B7">
            <w:pPr>
              <w:adjustRightInd w:val="0"/>
              <w:snapToGrid w:val="0"/>
              <w:jc w:val="left"/>
              <w:rPr>
                <w:rFonts w:hint="eastAsia" w:ascii="宋体" w:hAnsi="宋体" w:eastAsia="宋体" w:cs="宋体"/>
                <w:color w:val="auto"/>
                <w:sz w:val="24"/>
                <w:szCs w:val="24"/>
              </w:rPr>
            </w:pPr>
          </w:p>
        </w:tc>
      </w:tr>
      <w:tr w14:paraId="1A7F3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C4160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FD1F6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52EFD57F">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3C8A81A0">
            <w:pPr>
              <w:adjustRightInd w:val="0"/>
              <w:snapToGrid w:val="0"/>
              <w:jc w:val="left"/>
              <w:rPr>
                <w:rFonts w:hint="eastAsia" w:ascii="宋体" w:hAnsi="宋体" w:eastAsia="宋体" w:cs="宋体"/>
                <w:color w:val="auto"/>
                <w:sz w:val="24"/>
                <w:szCs w:val="24"/>
              </w:rPr>
            </w:pPr>
          </w:p>
        </w:tc>
      </w:tr>
      <w:tr w14:paraId="2E649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FD7B4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D59CEB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36E6DBF5">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42B7E4CF">
            <w:pPr>
              <w:adjustRightInd w:val="0"/>
              <w:snapToGrid w:val="0"/>
              <w:jc w:val="left"/>
              <w:rPr>
                <w:rFonts w:hint="eastAsia" w:ascii="宋体" w:hAnsi="宋体" w:eastAsia="宋体" w:cs="宋体"/>
                <w:color w:val="auto"/>
                <w:sz w:val="24"/>
                <w:szCs w:val="24"/>
              </w:rPr>
            </w:pPr>
          </w:p>
        </w:tc>
      </w:tr>
      <w:tr w14:paraId="0C672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0B4584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A4A7C6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4C1FE838">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05DD95DC">
            <w:pPr>
              <w:adjustRightInd w:val="0"/>
              <w:snapToGrid w:val="0"/>
              <w:jc w:val="left"/>
              <w:rPr>
                <w:rFonts w:hint="eastAsia" w:ascii="宋体" w:hAnsi="宋体" w:eastAsia="宋体" w:cs="宋体"/>
                <w:color w:val="auto"/>
                <w:sz w:val="24"/>
                <w:szCs w:val="24"/>
              </w:rPr>
            </w:pPr>
          </w:p>
        </w:tc>
      </w:tr>
      <w:tr w14:paraId="12D1A1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F5EF7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41DE4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1B9EE4D2">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3CB6E16D">
            <w:pPr>
              <w:adjustRightInd w:val="0"/>
              <w:snapToGrid w:val="0"/>
              <w:jc w:val="left"/>
              <w:rPr>
                <w:rFonts w:hint="eastAsia" w:ascii="宋体" w:hAnsi="宋体" w:eastAsia="宋体" w:cs="宋体"/>
                <w:color w:val="auto"/>
                <w:sz w:val="24"/>
                <w:szCs w:val="24"/>
              </w:rPr>
            </w:pPr>
          </w:p>
        </w:tc>
      </w:tr>
      <w:tr w14:paraId="1C79B4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EBFCF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178CAA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235D8AE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5ED40471">
            <w:pPr>
              <w:adjustRightInd w:val="0"/>
              <w:snapToGrid w:val="0"/>
              <w:jc w:val="left"/>
              <w:rPr>
                <w:rFonts w:hint="eastAsia" w:ascii="宋体" w:hAnsi="宋体" w:eastAsia="宋体" w:cs="宋体"/>
                <w:color w:val="auto"/>
                <w:sz w:val="24"/>
                <w:szCs w:val="24"/>
              </w:rPr>
            </w:pPr>
          </w:p>
        </w:tc>
      </w:tr>
      <w:tr w14:paraId="18468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F8D5D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28EDA74">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6BD496C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819EE4D">
            <w:pPr>
              <w:adjustRightInd w:val="0"/>
              <w:snapToGrid w:val="0"/>
              <w:jc w:val="left"/>
              <w:rPr>
                <w:rFonts w:hint="eastAsia" w:ascii="宋体" w:hAnsi="宋体" w:eastAsia="宋体" w:cs="宋体"/>
                <w:color w:val="auto"/>
                <w:sz w:val="24"/>
                <w:szCs w:val="24"/>
              </w:rPr>
            </w:pPr>
          </w:p>
        </w:tc>
      </w:tr>
      <w:tr w14:paraId="76F0E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DDDB4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0F6D9C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34DE4F9E">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70B692DF">
            <w:pPr>
              <w:adjustRightInd w:val="0"/>
              <w:snapToGrid w:val="0"/>
              <w:jc w:val="left"/>
              <w:rPr>
                <w:rFonts w:hint="eastAsia" w:ascii="宋体" w:hAnsi="宋体" w:eastAsia="宋体" w:cs="宋体"/>
                <w:color w:val="auto"/>
                <w:sz w:val="24"/>
                <w:szCs w:val="24"/>
                <w:u w:val="single"/>
              </w:rPr>
            </w:pPr>
          </w:p>
        </w:tc>
      </w:tr>
      <w:tr w14:paraId="352EA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58F89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D99889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09DE46A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0E7D6BBD">
            <w:pPr>
              <w:adjustRightInd w:val="0"/>
              <w:snapToGrid w:val="0"/>
              <w:jc w:val="left"/>
              <w:rPr>
                <w:rFonts w:hint="eastAsia" w:ascii="宋体" w:hAnsi="宋体" w:eastAsia="宋体" w:cs="宋体"/>
                <w:color w:val="auto"/>
                <w:sz w:val="24"/>
                <w:szCs w:val="24"/>
                <w:u w:val="single"/>
              </w:rPr>
            </w:pPr>
          </w:p>
        </w:tc>
      </w:tr>
      <w:tr w14:paraId="70D8C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6305C1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AA64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153721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06368409">
            <w:pPr>
              <w:adjustRightInd w:val="0"/>
              <w:snapToGrid w:val="0"/>
              <w:jc w:val="left"/>
              <w:rPr>
                <w:rFonts w:hint="eastAsia" w:ascii="宋体" w:hAnsi="宋体" w:eastAsia="宋体" w:cs="宋体"/>
                <w:color w:val="auto"/>
                <w:sz w:val="24"/>
                <w:szCs w:val="24"/>
                <w:u w:val="single"/>
              </w:rPr>
            </w:pPr>
          </w:p>
        </w:tc>
      </w:tr>
      <w:tr w14:paraId="4C48A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D5F63F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290B7DE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39A8CE8D">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598FC282">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08247555">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67C199A9">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0EF7E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C6F32F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3F2143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62537F58">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523D9CD">
            <w:pPr>
              <w:adjustRightInd w:val="0"/>
              <w:snapToGrid w:val="0"/>
              <w:jc w:val="left"/>
              <w:rPr>
                <w:rFonts w:hint="eastAsia" w:ascii="宋体" w:hAnsi="宋体" w:eastAsia="宋体" w:cs="宋体"/>
                <w:color w:val="auto"/>
                <w:sz w:val="24"/>
                <w:szCs w:val="24"/>
                <w:lang w:val="en-US" w:eastAsia="zh-CN"/>
              </w:rPr>
            </w:pPr>
          </w:p>
        </w:tc>
      </w:tr>
    </w:tbl>
    <w:p w14:paraId="496E8EA0">
      <w:pPr>
        <w:pStyle w:val="11"/>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宋体" w:hAnsi="宋体"/>
          <w:b/>
          <w:bCs w:val="0"/>
          <w:color w:val="auto"/>
          <w:sz w:val="24"/>
          <w:szCs w:val="24"/>
          <w:highlight w:val="none"/>
          <w:lang w:eastAsia="zh-CN"/>
        </w:rPr>
      </w:pPr>
    </w:p>
    <w:p w14:paraId="33CE242D">
      <w:pPr>
        <w:rPr>
          <w:rFonts w:hint="eastAsia" w:ascii="宋体" w:hAnsi="宋体"/>
          <w:b/>
          <w:bCs w:val="0"/>
          <w:color w:val="auto"/>
          <w:sz w:val="24"/>
          <w:szCs w:val="24"/>
          <w:highlight w:val="none"/>
          <w:lang w:eastAsia="zh-CN"/>
        </w:rPr>
      </w:pPr>
    </w:p>
    <w:p w14:paraId="1C26BB0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color w:val="auto"/>
        </w:rPr>
      </w:pPr>
      <w:r>
        <w:rPr>
          <w:rFonts w:hint="eastAsia" w:ascii="宋体" w:hAnsi="宋体"/>
          <w:b/>
          <w:bCs w:val="0"/>
          <w:color w:val="auto"/>
          <w:sz w:val="24"/>
          <w:szCs w:val="24"/>
          <w:highlight w:val="none"/>
          <w:lang w:eastAsia="zh-CN"/>
        </w:rPr>
        <w:t>注：以上拟签订合同仅供参考，</w:t>
      </w:r>
      <w:r>
        <w:rPr>
          <w:rFonts w:hint="eastAsia" w:ascii="宋体" w:hAnsi="宋体"/>
          <w:b/>
          <w:bCs w:val="0"/>
          <w:color w:val="auto"/>
          <w:sz w:val="24"/>
          <w:szCs w:val="24"/>
          <w:highlight w:val="none"/>
          <w:lang w:val="en-US" w:eastAsia="zh-CN"/>
        </w:rPr>
        <w:t>最</w:t>
      </w:r>
      <w:r>
        <w:rPr>
          <w:rFonts w:hint="eastAsia" w:ascii="宋体" w:hAnsi="宋体"/>
          <w:b/>
          <w:color w:val="auto"/>
          <w:sz w:val="24"/>
          <w:highlight w:val="none"/>
          <w:lang w:eastAsia="zh-CN"/>
        </w:rPr>
        <w:t>终以甲乙双方实际协商签定协议为准。</w:t>
      </w:r>
    </w:p>
    <w:p w14:paraId="5398EC47">
      <w:pPr>
        <w:pStyle w:val="11"/>
        <w:ind w:left="0" w:leftChars="0" w:firstLine="0" w:firstLineChars="0"/>
        <w:rPr>
          <w:rFonts w:hint="eastAsia" w:ascii="宋体" w:hAnsi="宋体" w:eastAsia="宋体" w:cs="宋体"/>
          <w:color w:val="auto"/>
        </w:rPr>
      </w:pPr>
    </w:p>
    <w:p w14:paraId="3AA6A952">
      <w:pPr>
        <w:rPr>
          <w:rFonts w:hint="eastAsia" w:ascii="宋体" w:hAnsi="宋体" w:eastAsia="宋体" w:cs="宋体"/>
          <w:color w:val="auto"/>
        </w:rPr>
      </w:pPr>
    </w:p>
    <w:p w14:paraId="58FE9CAA">
      <w:pPr>
        <w:pStyle w:val="67"/>
        <w:rPr>
          <w:rFonts w:hint="eastAsia" w:ascii="宋体" w:hAnsi="宋体" w:eastAsia="宋体" w:cs="宋体"/>
          <w:color w:val="auto"/>
        </w:rPr>
      </w:pPr>
    </w:p>
    <w:p w14:paraId="6E87946D">
      <w:pPr>
        <w:pStyle w:val="67"/>
        <w:rPr>
          <w:rFonts w:hint="eastAsia" w:ascii="宋体" w:hAnsi="宋体" w:eastAsia="宋体" w:cs="宋体"/>
          <w:color w:val="auto"/>
        </w:rPr>
      </w:pPr>
    </w:p>
    <w:p w14:paraId="460B8EF9">
      <w:pPr>
        <w:pStyle w:val="67"/>
        <w:rPr>
          <w:rFonts w:hint="eastAsia" w:ascii="宋体" w:hAnsi="宋体" w:eastAsia="宋体" w:cs="宋体"/>
          <w:color w:val="auto"/>
        </w:rPr>
      </w:pPr>
    </w:p>
    <w:p w14:paraId="7B401B51">
      <w:pPr>
        <w:pStyle w:val="67"/>
        <w:rPr>
          <w:rFonts w:hint="eastAsia" w:ascii="宋体" w:hAnsi="宋体" w:eastAsia="宋体" w:cs="宋体"/>
          <w:color w:val="auto"/>
        </w:rPr>
      </w:pPr>
    </w:p>
    <w:p w14:paraId="440593DE">
      <w:pPr>
        <w:pStyle w:val="67"/>
        <w:rPr>
          <w:rFonts w:hint="eastAsia" w:ascii="宋体" w:hAnsi="宋体" w:eastAsia="宋体" w:cs="宋体"/>
          <w:color w:val="auto"/>
        </w:rPr>
      </w:pPr>
    </w:p>
    <w:p w14:paraId="6813E0F0">
      <w:pPr>
        <w:pStyle w:val="67"/>
        <w:rPr>
          <w:rFonts w:hint="eastAsia" w:ascii="宋体" w:hAnsi="宋体" w:eastAsia="宋体" w:cs="宋体"/>
          <w:color w:val="auto"/>
        </w:rPr>
      </w:pPr>
    </w:p>
    <w:p w14:paraId="131C5009">
      <w:pPr>
        <w:rPr>
          <w:rFonts w:hint="eastAsia"/>
          <w:color w:val="auto"/>
        </w:rPr>
      </w:pPr>
    </w:p>
    <w:p w14:paraId="2B3DE877">
      <w:pPr>
        <w:keepNext w:val="0"/>
        <w:keepLines w:val="0"/>
        <w:pageBreakBefore w:val="0"/>
        <w:widowControl w:val="0"/>
        <w:shd w:val="clear" w:color="auto" w:fill="FFFFFF"/>
        <w:kinsoku/>
        <w:wordWrap/>
        <w:overflowPunct/>
        <w:topLinePunct w:val="0"/>
        <w:autoSpaceDE/>
        <w:autoSpaceDN/>
        <w:bidi w:val="0"/>
        <w:adjustRightInd w:val="0"/>
        <w:snapToGrid w:val="0"/>
        <w:spacing w:before="156" w:beforeLines="50" w:after="156" w:afterLines="50" w:line="400" w:lineRule="exact"/>
        <w:ind w:left="0" w:leftChars="0" w:right="0" w:rightChars="0"/>
        <w:jc w:val="center"/>
        <w:textAlignment w:val="auto"/>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 xml:space="preserve">第四章  </w:t>
      </w:r>
      <w:r>
        <w:rPr>
          <w:rFonts w:hint="eastAsia" w:ascii="宋体" w:hAnsi="宋体" w:eastAsia="宋体" w:cs="宋体"/>
          <w:b/>
          <w:bCs w:val="0"/>
          <w:color w:val="auto"/>
          <w:sz w:val="32"/>
          <w:szCs w:val="32"/>
          <w:lang w:val="en-US" w:eastAsia="zh-CN"/>
        </w:rPr>
        <w:t>采购内容及</w:t>
      </w:r>
      <w:r>
        <w:rPr>
          <w:rFonts w:hint="eastAsia" w:ascii="宋体" w:hAnsi="宋体" w:cs="宋体"/>
          <w:b/>
          <w:bCs w:val="0"/>
          <w:color w:val="auto"/>
          <w:sz w:val="32"/>
          <w:szCs w:val="32"/>
          <w:lang w:val="en-US" w:eastAsia="zh-CN"/>
        </w:rPr>
        <w:t>参数</w:t>
      </w:r>
      <w:r>
        <w:rPr>
          <w:rFonts w:hint="eastAsia" w:ascii="宋体" w:hAnsi="宋体" w:eastAsia="宋体" w:cs="宋体"/>
          <w:b/>
          <w:bCs w:val="0"/>
          <w:color w:val="auto"/>
          <w:sz w:val="32"/>
          <w:szCs w:val="32"/>
          <w:lang w:val="en-US" w:eastAsia="zh-CN"/>
        </w:rPr>
        <w:t>要求</w:t>
      </w:r>
    </w:p>
    <w:p w14:paraId="26A597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一、采购内容：</w:t>
      </w:r>
    </w:p>
    <w:p w14:paraId="4BEFCBD9">
      <w:pPr>
        <w:keepNext w:val="0"/>
        <w:keepLines w:val="0"/>
        <w:pageBreakBefore w:val="0"/>
        <w:widowControl w:val="0"/>
        <w:kinsoku/>
        <w:wordWrap/>
        <w:overflowPunct/>
        <w:topLinePunct w:val="0"/>
        <w:autoSpaceDE/>
        <w:autoSpaceDN/>
        <w:bidi w:val="0"/>
        <w:adjustRightInd/>
        <w:snapToGrid/>
        <w:spacing w:line="440" w:lineRule="exact"/>
        <w:ind w:left="0" w:leftChars="0" w:firstLine="504" w:firstLineChars="21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本次采购内容为：</w:t>
      </w:r>
      <w:r>
        <w:rPr>
          <w:rFonts w:hint="eastAsia" w:ascii="宋体" w:hAnsi="宋体" w:cs="宋体"/>
          <w:color w:val="auto"/>
          <w:sz w:val="24"/>
          <w:lang w:eastAsia="zh-CN"/>
        </w:rPr>
        <w:t>安康职业技术学院运动场音响设备采购项目</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购置音箱系统、功率放大系统、音频处理与控制系统、无线音频系统、配套支撑系统</w:t>
      </w:r>
      <w:r>
        <w:rPr>
          <w:rFonts w:hint="eastAsia" w:ascii="宋体" w:hAnsi="宋体" w:cs="宋体"/>
          <w:color w:val="auto"/>
          <w:sz w:val="24"/>
          <w:szCs w:val="24"/>
          <w:u w:val="none"/>
          <w:lang w:val="en-US" w:eastAsia="zh-CN"/>
        </w:rPr>
        <w:t>等</w:t>
      </w:r>
      <w:r>
        <w:rPr>
          <w:rFonts w:hint="eastAsia" w:ascii="宋体" w:hAnsi="宋体" w:eastAsia="宋体" w:cs="宋体"/>
          <w:color w:val="auto"/>
          <w:sz w:val="24"/>
          <w:szCs w:val="24"/>
          <w:u w:val="none"/>
          <w:lang w:val="en-US" w:eastAsia="zh-CN"/>
        </w:rPr>
        <w:t>（详</w:t>
      </w:r>
      <w:r>
        <w:rPr>
          <w:rFonts w:hint="eastAsia" w:ascii="宋体" w:hAnsi="宋体" w:cs="宋体"/>
          <w:color w:val="auto"/>
          <w:sz w:val="24"/>
          <w:szCs w:val="24"/>
          <w:u w:val="none"/>
          <w:lang w:val="en-US" w:eastAsia="zh-CN"/>
        </w:rPr>
        <w:t>见</w:t>
      </w:r>
      <w:r>
        <w:rPr>
          <w:rFonts w:hint="eastAsia" w:ascii="宋体" w:hAnsi="宋体" w:eastAsia="宋体" w:cs="宋体"/>
          <w:color w:val="auto"/>
          <w:sz w:val="24"/>
          <w:szCs w:val="24"/>
          <w:u w:val="none"/>
          <w:lang w:val="en-US" w:eastAsia="zh-CN"/>
        </w:rPr>
        <w:t>采购清单及参数要求）</w:t>
      </w:r>
      <w:r>
        <w:rPr>
          <w:rFonts w:hint="eastAsia" w:ascii="宋体" w:hAnsi="宋体" w:eastAsia="宋体" w:cs="宋体"/>
          <w:color w:val="auto"/>
          <w:sz w:val="24"/>
          <w:lang w:eastAsia="zh-CN"/>
        </w:rPr>
        <w:t>。</w:t>
      </w:r>
    </w:p>
    <w:p w14:paraId="729018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供货期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自合同签订之日起10个日历日内完成供货及安装调试</w:t>
      </w:r>
      <w:r>
        <w:rPr>
          <w:rFonts w:hint="eastAsia" w:ascii="宋体" w:hAnsi="宋体" w:eastAsia="宋体" w:cs="宋体"/>
          <w:color w:val="auto"/>
          <w:sz w:val="24"/>
          <w:highlight w:val="none"/>
        </w:rPr>
        <w:t>。</w:t>
      </w:r>
    </w:p>
    <w:p w14:paraId="491C56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质保期：自设备正式验收合格之日起计算，设备保修</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年。</w:t>
      </w:r>
    </w:p>
    <w:p w14:paraId="16B703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供货</w:t>
      </w:r>
      <w:r>
        <w:rPr>
          <w:rFonts w:hint="eastAsia" w:ascii="宋体" w:hAnsi="宋体" w:eastAsia="宋体" w:cs="宋体"/>
          <w:color w:val="auto"/>
          <w:sz w:val="24"/>
        </w:rPr>
        <w:t>地点：</w:t>
      </w:r>
      <w:r>
        <w:rPr>
          <w:rFonts w:hint="eastAsia" w:ascii="宋体" w:hAnsi="宋体" w:cs="宋体"/>
          <w:color w:val="auto"/>
          <w:sz w:val="24"/>
          <w:lang w:val="en-US" w:eastAsia="zh-CN"/>
        </w:rPr>
        <w:t>安康职业技术学院</w:t>
      </w:r>
      <w:r>
        <w:rPr>
          <w:rFonts w:hint="eastAsia" w:ascii="宋体" w:hAnsi="宋体" w:eastAsia="宋体" w:cs="宋体"/>
          <w:color w:val="auto"/>
          <w:sz w:val="24"/>
        </w:rPr>
        <w:t>指定交货地点</w:t>
      </w:r>
      <w:r>
        <w:rPr>
          <w:rFonts w:hint="eastAsia" w:ascii="宋体" w:hAnsi="宋体" w:eastAsia="宋体" w:cs="宋体"/>
          <w:color w:val="auto"/>
          <w:sz w:val="24"/>
          <w:lang w:eastAsia="zh-CN"/>
        </w:rPr>
        <w:t>。</w:t>
      </w:r>
    </w:p>
    <w:p w14:paraId="1CE510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本项目采购预算为：</w:t>
      </w:r>
      <w:r>
        <w:rPr>
          <w:rFonts w:hint="eastAsia" w:ascii="宋体" w:hAnsi="宋体" w:eastAsia="宋体" w:cs="宋体"/>
          <w:color w:val="auto"/>
          <w:sz w:val="24"/>
          <w:lang w:val="en-US" w:eastAsia="zh-CN"/>
        </w:rPr>
        <w:t>人民币</w:t>
      </w:r>
      <w:r>
        <w:rPr>
          <w:rFonts w:hint="eastAsia" w:ascii="宋体" w:hAnsi="宋体" w:cs="宋体"/>
          <w:color w:val="auto"/>
          <w:sz w:val="24"/>
          <w:lang w:val="en-US" w:eastAsia="zh-CN"/>
        </w:rPr>
        <w:t>贰拾捌万玖仟元整</w:t>
      </w:r>
      <w:r>
        <w:rPr>
          <w:rFonts w:hint="eastAsia" w:ascii="宋体" w:hAnsi="宋体" w:eastAsia="宋体" w:cs="宋体"/>
          <w:color w:val="auto"/>
          <w:sz w:val="24"/>
        </w:rPr>
        <w:t>（￥</w:t>
      </w:r>
      <w:r>
        <w:rPr>
          <w:rFonts w:hint="eastAsia" w:ascii="宋体" w:hAnsi="宋体" w:cs="宋体"/>
          <w:color w:val="auto"/>
          <w:sz w:val="24"/>
          <w:lang w:val="en-US" w:eastAsia="zh-CN"/>
        </w:rPr>
        <w:t>289,000.00</w:t>
      </w:r>
      <w:r>
        <w:rPr>
          <w:rFonts w:hint="eastAsia" w:ascii="宋体" w:hAnsi="宋体" w:eastAsia="宋体" w:cs="宋体"/>
          <w:color w:val="auto"/>
          <w:sz w:val="24"/>
        </w:rPr>
        <w:t>元），</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报价大于本采购预算则按废标处理。</w:t>
      </w:r>
    </w:p>
    <w:p w14:paraId="246B660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baseline"/>
        <w:rPr>
          <w:rFonts w:hint="eastAsia" w:ascii="宋体" w:hAnsi="宋体" w:cs="宋体"/>
          <w:b/>
          <w:color w:val="auto"/>
          <w:kern w:val="0"/>
          <w:sz w:val="24"/>
          <w:szCs w:val="24"/>
          <w:lang w:val="en-US" w:eastAsia="zh-CN" w:bidi="ar-SA"/>
        </w:rPr>
      </w:pPr>
      <w:r>
        <w:rPr>
          <w:rFonts w:hint="eastAsia" w:ascii="宋体" w:hAnsi="宋体" w:cs="宋体"/>
          <w:b/>
          <w:color w:val="auto"/>
          <w:kern w:val="0"/>
          <w:sz w:val="24"/>
          <w:szCs w:val="24"/>
          <w:lang w:val="en-US" w:eastAsia="zh-CN" w:bidi="ar-SA"/>
        </w:rPr>
        <w:t>二、清单及参数要求：</w:t>
      </w:r>
    </w:p>
    <w:tbl>
      <w:tblPr>
        <w:tblStyle w:val="2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1286"/>
        <w:gridCol w:w="6377"/>
        <w:gridCol w:w="956"/>
      </w:tblGrid>
      <w:tr w14:paraId="5E5B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noWrap w:val="0"/>
            <w:vAlign w:val="center"/>
          </w:tcPr>
          <w:p w14:paraId="00C185EB">
            <w:pPr>
              <w:keepNext w:val="0"/>
              <w:keepLines w:val="0"/>
              <w:pageBreakBefore w:val="0"/>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序号</w:t>
            </w:r>
          </w:p>
        </w:tc>
        <w:tc>
          <w:tcPr>
            <w:tcW w:w="693" w:type="pct"/>
            <w:noWrap w:val="0"/>
            <w:vAlign w:val="center"/>
          </w:tcPr>
          <w:p w14:paraId="6ACF0BED">
            <w:pPr>
              <w:keepNext w:val="0"/>
              <w:keepLines w:val="0"/>
              <w:pageBreakBefore w:val="0"/>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val="en-US" w:eastAsia="zh-CN"/>
              </w:rPr>
              <w:t>名称</w:t>
            </w:r>
          </w:p>
        </w:tc>
        <w:tc>
          <w:tcPr>
            <w:tcW w:w="3435" w:type="pct"/>
            <w:noWrap w:val="0"/>
            <w:vAlign w:val="center"/>
          </w:tcPr>
          <w:p w14:paraId="63DA9CDE">
            <w:pPr>
              <w:keepNext w:val="0"/>
              <w:keepLines w:val="0"/>
              <w:pageBreakBefore w:val="0"/>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内容参数</w:t>
            </w:r>
          </w:p>
        </w:tc>
        <w:tc>
          <w:tcPr>
            <w:tcW w:w="515" w:type="pct"/>
            <w:noWrap w:val="0"/>
            <w:vAlign w:val="center"/>
          </w:tcPr>
          <w:p w14:paraId="2C2941A1">
            <w:pPr>
              <w:keepNext w:val="0"/>
              <w:keepLines w:val="0"/>
              <w:pageBreakBefore w:val="0"/>
              <w:kinsoku/>
              <w:wordWrap/>
              <w:overflowPunct/>
              <w:topLinePunct w:val="0"/>
              <w:autoSpaceDE/>
              <w:autoSpaceDN/>
              <w:bidi w:val="0"/>
              <w:adjustRightInd/>
              <w:snapToGrid/>
              <w:spacing w:line="240" w:lineRule="auto"/>
              <w:ind w:lef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数量</w:t>
            </w:r>
          </w:p>
        </w:tc>
      </w:tr>
      <w:tr w14:paraId="15FE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48D0D52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693" w:type="pct"/>
            <w:shd w:val="clear" w:color="auto" w:fill="auto"/>
            <w:noWrap w:val="0"/>
            <w:vAlign w:val="center"/>
          </w:tcPr>
          <w:p w14:paraId="3F0A552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双10寸线阵列全频(防水)</w:t>
            </w:r>
          </w:p>
        </w:tc>
        <w:tc>
          <w:tcPr>
            <w:tcW w:w="3435" w:type="pct"/>
            <w:shd w:val="clear" w:color="auto" w:fill="auto"/>
            <w:noWrap w:val="0"/>
            <w:vAlign w:val="center"/>
          </w:tcPr>
          <w:p w14:paraId="61F05B1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系统类型：内置2分频4单元双高音.中远程双十寸线阵音箱</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额定功率：≥700W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最大功率：≥2800W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标称阻抗：8 OHMS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标称灵敏度（1W@1m）：104dB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最大声压级：132dB@700w(138dB@2800w)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频率带宽(-10 dB)：45Hz—18KHz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标称指向性（-6dB）：90°H×11°V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低频驱动器10″(65mm16Ω音圈170mm磁) ×2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分频模式：被动式两分频</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颜色：黑色环保聚脲漆</w:t>
            </w:r>
          </w:p>
        </w:tc>
        <w:tc>
          <w:tcPr>
            <w:tcW w:w="515" w:type="pct"/>
            <w:shd w:val="clear" w:color="auto" w:fill="auto"/>
            <w:noWrap w:val="0"/>
            <w:vAlign w:val="center"/>
          </w:tcPr>
          <w:p w14:paraId="7296E35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8只</w:t>
            </w:r>
          </w:p>
        </w:tc>
      </w:tr>
      <w:tr w14:paraId="15BE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1CD241F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693" w:type="pct"/>
            <w:shd w:val="clear" w:color="auto" w:fill="auto"/>
            <w:noWrap w:val="0"/>
            <w:vAlign w:val="center"/>
          </w:tcPr>
          <w:p w14:paraId="24E4433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18寸线阵列低音(防水)</w:t>
            </w:r>
          </w:p>
        </w:tc>
        <w:tc>
          <w:tcPr>
            <w:tcW w:w="3435" w:type="pct"/>
            <w:shd w:val="clear" w:color="auto" w:fill="auto"/>
            <w:noWrap w:val="0"/>
            <w:vAlign w:val="center"/>
          </w:tcPr>
          <w:p w14:paraId="18B65CA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系统类型：单18寸线阵次低频音箱</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额定功率：≥800W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最大功率：≥3200W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标称阻抗：8 OHMS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推荐放大器额定输出功率：1200W—1500W@8 OHMS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标称灵敏度（1W@1m）：98dB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最大声压级：127dB@800w(133dB@3200w)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频率带宽(-10 dB)：35Hz—400Hz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箱体材质：15mm（0.6″）桦木面夹板</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颜色：黑色环保聚脲漆</w:t>
            </w:r>
          </w:p>
        </w:tc>
        <w:tc>
          <w:tcPr>
            <w:tcW w:w="515" w:type="pct"/>
            <w:shd w:val="clear" w:color="auto" w:fill="auto"/>
            <w:noWrap w:val="0"/>
            <w:vAlign w:val="center"/>
          </w:tcPr>
          <w:p w14:paraId="20FB5A1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1359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4C85580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693" w:type="pct"/>
            <w:shd w:val="clear" w:color="auto" w:fill="auto"/>
            <w:noWrap w:val="0"/>
            <w:vAlign w:val="center"/>
          </w:tcPr>
          <w:p w14:paraId="091211E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双18寸超低(防水)</w:t>
            </w:r>
          </w:p>
        </w:tc>
        <w:tc>
          <w:tcPr>
            <w:tcW w:w="3435" w:type="pct"/>
            <w:shd w:val="clear" w:color="auto" w:fill="auto"/>
            <w:noWrap w:val="0"/>
            <w:vAlign w:val="center"/>
          </w:tcPr>
          <w:p w14:paraId="1608D3C9">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系统类型：双18寸无源超低音箱</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额定功率：≥1600W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峰值功率：≥6400W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标称阻抗：4 OHMS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标称灵敏度（1W@1m）：97dB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最大声压级：129dB@1600W(135dB@6400W)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频率带宽(-10 dB)：30hz-320hz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箱体材质：25mm+18mm 高密夹板</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颜色：默认为黑色环保聚脲漆</w:t>
            </w:r>
          </w:p>
        </w:tc>
        <w:tc>
          <w:tcPr>
            <w:tcW w:w="515" w:type="pct"/>
            <w:shd w:val="clear" w:color="auto" w:fill="auto"/>
            <w:noWrap w:val="0"/>
            <w:vAlign w:val="center"/>
          </w:tcPr>
          <w:p w14:paraId="4BC87C3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41C8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4BFF134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693" w:type="pct"/>
            <w:shd w:val="clear" w:color="auto" w:fill="auto"/>
            <w:noWrap w:val="0"/>
            <w:vAlign w:val="center"/>
          </w:tcPr>
          <w:p w14:paraId="0678B83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15寸专业补声（防水）</w:t>
            </w:r>
          </w:p>
        </w:tc>
        <w:tc>
          <w:tcPr>
            <w:tcW w:w="3435" w:type="pct"/>
            <w:shd w:val="clear" w:color="auto" w:fill="auto"/>
            <w:noWrap w:val="0"/>
            <w:vAlign w:val="center"/>
          </w:tcPr>
          <w:p w14:paraId="31DBCF9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系统类型：2分频2单元全频倒相式</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额定功率：≥550W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峰值功率：≥2200W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标称阻抗：8 OHMS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标称灵敏度（1W@1m）：103dB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最大声压级：130dB@550W(136dB@2200W)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频率带宽(-10 dB)：45Hz—20KHz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标称指向性（-6dB）：90°H×70°V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分频模式：被动式两分频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箱体材质：15mm（0.6″）高密度夹板</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颜色：默认为黑色环保水性喷涂</w:t>
            </w:r>
          </w:p>
        </w:tc>
        <w:tc>
          <w:tcPr>
            <w:tcW w:w="515" w:type="pct"/>
            <w:shd w:val="clear" w:color="auto" w:fill="auto"/>
            <w:noWrap w:val="0"/>
            <w:vAlign w:val="center"/>
          </w:tcPr>
          <w:p w14:paraId="66531B75">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6D8C9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148205D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693" w:type="pct"/>
            <w:shd w:val="clear" w:color="auto" w:fill="auto"/>
            <w:noWrap w:val="0"/>
            <w:vAlign w:val="center"/>
          </w:tcPr>
          <w:p w14:paraId="4751CCA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12寸专业返听（防水）</w:t>
            </w:r>
          </w:p>
        </w:tc>
        <w:tc>
          <w:tcPr>
            <w:tcW w:w="3435" w:type="pct"/>
            <w:shd w:val="clear" w:color="auto" w:fill="auto"/>
            <w:noWrap w:val="0"/>
            <w:vAlign w:val="center"/>
          </w:tcPr>
          <w:p w14:paraId="099ED1A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灵敏度(1W/1m)：99dB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频率响应：50Hz~20kHz(±3dB)/45Hz~22kHz(-10dB)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额定功率(AES)：≥450W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最大声压级(连续/峰值)：125dB/131dB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覆盖角度(H×V)：90°×60°</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标称阻抗：8Ω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低音单元：1×12寸钕磁单元75mm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高音单元：1×3寸(1.4寸喉口)压缩驱动器       </w:t>
            </w:r>
          </w:p>
        </w:tc>
        <w:tc>
          <w:tcPr>
            <w:tcW w:w="515" w:type="pct"/>
            <w:shd w:val="clear" w:color="auto" w:fill="auto"/>
            <w:noWrap w:val="0"/>
            <w:vAlign w:val="center"/>
          </w:tcPr>
          <w:p w14:paraId="253F294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609DD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230035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693" w:type="pct"/>
            <w:shd w:val="clear" w:color="auto" w:fill="auto"/>
            <w:noWrap w:val="0"/>
            <w:vAlign w:val="center"/>
          </w:tcPr>
          <w:p w14:paraId="2E40F3B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远程音箱(防水)</w:t>
            </w:r>
          </w:p>
        </w:tc>
        <w:tc>
          <w:tcPr>
            <w:tcW w:w="3435" w:type="pct"/>
            <w:shd w:val="clear" w:color="auto" w:fill="auto"/>
            <w:noWrap w:val="0"/>
            <w:vAlign w:val="center"/>
          </w:tcPr>
          <w:p w14:paraId="72065FF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低频单元：1x12"(250mm)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高频单元：1x1"(44mm)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频率响应:60Hz～ 18kHz,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灵敏度:98dB@1W.M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额定功率(RMS):≥300W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峰值功率（PEAK):≥600W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最大声压级(1m):127dB峰值</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额定阻抗:8Ω 70V/100V定压变压器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指向性(H X V):40°×20°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输入方式:2 x NL4                </w:t>
            </w:r>
          </w:p>
        </w:tc>
        <w:tc>
          <w:tcPr>
            <w:tcW w:w="515" w:type="pct"/>
            <w:shd w:val="clear" w:color="auto" w:fill="auto"/>
            <w:noWrap w:val="0"/>
            <w:vAlign w:val="center"/>
          </w:tcPr>
          <w:p w14:paraId="68665CE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1A1DA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116F0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693" w:type="pct"/>
            <w:shd w:val="clear" w:color="auto" w:fill="auto"/>
            <w:noWrap w:val="0"/>
            <w:vAlign w:val="center"/>
          </w:tcPr>
          <w:p w14:paraId="492DB40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（线阵）</w:t>
            </w:r>
          </w:p>
        </w:tc>
        <w:tc>
          <w:tcPr>
            <w:tcW w:w="3435" w:type="pct"/>
            <w:shd w:val="clear" w:color="auto" w:fill="auto"/>
            <w:noWrap w:val="0"/>
            <w:vAlign w:val="center"/>
          </w:tcPr>
          <w:p w14:paraId="41E37476">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8Ω输出功率/立体声：≥2×1000W；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4Ω输出功率/立体声：≥2×1500W；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8Ω输出功率/桥接：：≥1×3000W；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p>
        </w:tc>
        <w:tc>
          <w:tcPr>
            <w:tcW w:w="515" w:type="pct"/>
            <w:shd w:val="clear" w:color="auto" w:fill="auto"/>
            <w:noWrap w:val="0"/>
            <w:vAlign w:val="center"/>
          </w:tcPr>
          <w:p w14:paraId="456EF0A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4台</w:t>
            </w:r>
          </w:p>
        </w:tc>
      </w:tr>
      <w:tr w14:paraId="140E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2" w:hRule="atLeast"/>
        </w:trPr>
        <w:tc>
          <w:tcPr>
            <w:tcW w:w="356" w:type="pct"/>
            <w:shd w:val="clear" w:color="auto" w:fill="auto"/>
            <w:noWrap w:val="0"/>
            <w:vAlign w:val="center"/>
          </w:tcPr>
          <w:p w14:paraId="7432E1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w:t>
            </w:r>
          </w:p>
        </w:tc>
        <w:tc>
          <w:tcPr>
            <w:tcW w:w="693" w:type="pct"/>
            <w:shd w:val="clear" w:color="auto" w:fill="auto"/>
            <w:noWrap w:val="0"/>
            <w:vAlign w:val="center"/>
          </w:tcPr>
          <w:p w14:paraId="28D5941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（次低）</w:t>
            </w:r>
          </w:p>
        </w:tc>
        <w:tc>
          <w:tcPr>
            <w:tcW w:w="3435" w:type="pct"/>
            <w:shd w:val="clear" w:color="auto" w:fill="auto"/>
            <w:noWrap w:val="0"/>
            <w:vAlign w:val="center"/>
          </w:tcPr>
          <w:p w14:paraId="16A94AB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8Ω输出功率/立体声：≥2×1200W；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4Ω输出功率/立体声：≥2×1800W；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8Ω输出功率/桥接：≥1×3600W；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分离度：＞100dB@8Ω1KHz；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总谐波失真：≤0.05%@8Ω1KHz；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互调失真：≤0.2%；</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输入灵敏度:0.775V/1.0V/1.44V；</w:t>
            </w:r>
          </w:p>
        </w:tc>
        <w:tc>
          <w:tcPr>
            <w:tcW w:w="515" w:type="pct"/>
            <w:shd w:val="clear" w:color="auto" w:fill="auto"/>
            <w:noWrap w:val="0"/>
            <w:vAlign w:val="center"/>
          </w:tcPr>
          <w:p w14:paraId="69D950C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w:t>
            </w:r>
          </w:p>
        </w:tc>
      </w:tr>
      <w:tr w14:paraId="665B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0CC7758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693" w:type="pct"/>
            <w:shd w:val="clear" w:color="auto" w:fill="auto"/>
            <w:noWrap w:val="0"/>
            <w:vAlign w:val="center"/>
          </w:tcPr>
          <w:p w14:paraId="12C613D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（超低）</w:t>
            </w:r>
          </w:p>
        </w:tc>
        <w:tc>
          <w:tcPr>
            <w:tcW w:w="3435" w:type="pct"/>
            <w:shd w:val="clear" w:color="auto" w:fill="auto"/>
            <w:noWrap w:val="0"/>
            <w:vAlign w:val="center"/>
          </w:tcPr>
          <w:p w14:paraId="6A82387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8Ω输出功率/立体声：≥2×1500W；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4Ω输出功率/立体声：≥2×2300W；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8Ω输出功率/桥接：≥1×4500W；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分离度：＞100dB@8Ω1KHz；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总谐波失真：≤0.05%@8Ω1KHz；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互调失真：≤0.2%；</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输入灵敏度:0.775V/1.0V/1.44V；</w:t>
            </w:r>
          </w:p>
        </w:tc>
        <w:tc>
          <w:tcPr>
            <w:tcW w:w="515" w:type="pct"/>
            <w:shd w:val="clear" w:color="auto" w:fill="auto"/>
            <w:noWrap w:val="0"/>
            <w:vAlign w:val="center"/>
          </w:tcPr>
          <w:p w14:paraId="075FA70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w:t>
            </w:r>
          </w:p>
        </w:tc>
      </w:tr>
      <w:tr w14:paraId="74F2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37F7449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693" w:type="pct"/>
            <w:shd w:val="clear" w:color="auto" w:fill="auto"/>
            <w:noWrap w:val="0"/>
            <w:vAlign w:val="center"/>
          </w:tcPr>
          <w:p w14:paraId="4231F8F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（补声）</w:t>
            </w:r>
          </w:p>
        </w:tc>
        <w:tc>
          <w:tcPr>
            <w:tcW w:w="3435" w:type="pct"/>
            <w:shd w:val="clear" w:color="auto" w:fill="auto"/>
            <w:noWrap w:val="0"/>
            <w:vAlign w:val="center"/>
          </w:tcPr>
          <w:p w14:paraId="04DA742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8Ω输出功率/立体声：≥2×1000W；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4Ω输出功率/立体声：≥2×1500W；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8Ω输出功率/桥接：≥1×3000W；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分离度：＞100dB@8Ω1KHz；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总谐波失真：≤0.05%@8Ω1KHz；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互调失真：≤0.2%；</w:t>
            </w:r>
          </w:p>
        </w:tc>
        <w:tc>
          <w:tcPr>
            <w:tcW w:w="515" w:type="pct"/>
            <w:shd w:val="clear" w:color="auto" w:fill="auto"/>
            <w:noWrap w:val="0"/>
            <w:vAlign w:val="center"/>
          </w:tcPr>
          <w:p w14:paraId="2728157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w:t>
            </w:r>
          </w:p>
        </w:tc>
      </w:tr>
      <w:tr w14:paraId="6A56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56" w:type="pct"/>
            <w:shd w:val="clear" w:color="auto" w:fill="auto"/>
            <w:noWrap w:val="0"/>
            <w:vAlign w:val="center"/>
          </w:tcPr>
          <w:p w14:paraId="10268B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11</w:t>
            </w:r>
          </w:p>
        </w:tc>
        <w:tc>
          <w:tcPr>
            <w:tcW w:w="693" w:type="pct"/>
            <w:shd w:val="clear" w:color="auto" w:fill="auto"/>
            <w:noWrap w:val="0"/>
            <w:vAlign w:val="center"/>
          </w:tcPr>
          <w:p w14:paraId="47524E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（返听）</w:t>
            </w:r>
          </w:p>
        </w:tc>
        <w:tc>
          <w:tcPr>
            <w:tcW w:w="3435" w:type="pct"/>
            <w:shd w:val="clear" w:color="auto" w:fill="auto"/>
            <w:noWrap w:val="0"/>
            <w:vAlign w:val="center"/>
          </w:tcPr>
          <w:p w14:paraId="76C986C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4Ω输出功率/立体声：≥2×1200W；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8Ω输出功率/桥接：≥1×2400W；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分离度：＞100dB@8Ω1KHz；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总谐波失真：≤0.05%@8Ω1KHz；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互调失真：≤0.2%；</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输入灵敏度:0.775V/1.0V/1.44V；</w:t>
            </w:r>
          </w:p>
        </w:tc>
        <w:tc>
          <w:tcPr>
            <w:tcW w:w="515" w:type="pct"/>
            <w:shd w:val="clear" w:color="auto" w:fill="auto"/>
            <w:noWrap w:val="0"/>
            <w:vAlign w:val="center"/>
          </w:tcPr>
          <w:p w14:paraId="36E7B08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2台</w:t>
            </w:r>
          </w:p>
        </w:tc>
      </w:tr>
      <w:tr w14:paraId="16A78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72148BF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693" w:type="pct"/>
            <w:shd w:val="clear" w:color="auto" w:fill="auto"/>
            <w:noWrap w:val="0"/>
            <w:vAlign w:val="center"/>
          </w:tcPr>
          <w:p w14:paraId="0EDFF7E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功率放大器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（远程）</w:t>
            </w:r>
          </w:p>
        </w:tc>
        <w:tc>
          <w:tcPr>
            <w:tcW w:w="3435" w:type="pct"/>
            <w:shd w:val="clear" w:color="auto" w:fill="auto"/>
            <w:noWrap w:val="0"/>
            <w:vAlign w:val="center"/>
          </w:tcPr>
          <w:p w14:paraId="7E75325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8Ω输出功率/立体声：≥2×800W；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4Ω输出功率/立体声：≥2×1200W；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8Ω输出功率/桥接：≥1×2400W；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输出电路：Class D类</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频率响应：20Hz-20kHz, ±0.5dB；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转换速率：45V/uS；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输入阻抗：20KΩ（平衡）/10KΩ（非平衡）；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相位响应：20Hz﹢4°20KHz﹣8°；</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限幅保护：4V；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信噪比：≥109dB；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分离度：＞100dB@8Ω1KHz；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总谐波失真：≤0.05%@8Ω1KHz；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互调失真：≤0.2%；</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输入灵敏度:0.775V/1.0V/1.44V；</w:t>
            </w:r>
          </w:p>
        </w:tc>
        <w:tc>
          <w:tcPr>
            <w:tcW w:w="515" w:type="pct"/>
            <w:shd w:val="clear" w:color="auto" w:fill="auto"/>
            <w:noWrap w:val="0"/>
            <w:vAlign w:val="center"/>
          </w:tcPr>
          <w:p w14:paraId="69B7CE8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w:t>
            </w:r>
          </w:p>
        </w:tc>
      </w:tr>
      <w:tr w14:paraId="136A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D00093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13</w:t>
            </w:r>
          </w:p>
        </w:tc>
        <w:tc>
          <w:tcPr>
            <w:tcW w:w="693" w:type="pct"/>
            <w:shd w:val="clear" w:color="auto" w:fill="auto"/>
            <w:noWrap w:val="0"/>
            <w:vAlign w:val="center"/>
          </w:tcPr>
          <w:p w14:paraId="7B0E9D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数字调音台</w:t>
            </w:r>
          </w:p>
        </w:tc>
        <w:tc>
          <w:tcPr>
            <w:tcW w:w="3435" w:type="pct"/>
            <w:shd w:val="clear" w:color="auto" w:fill="auto"/>
            <w:noWrap w:val="0"/>
            <w:vAlign w:val="center"/>
          </w:tcPr>
          <w:p w14:paraId="24BBA302">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屏幕：</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10.1英寸1280X800电容触控屏(内置或外配pad)</w:t>
            </w:r>
          </w:p>
          <w:p w14:paraId="7C1D3C7B">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推子：</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9个100m</w:t>
            </w:r>
            <w:r>
              <w:rPr>
                <w:rFonts w:hint="eastAsia" w:ascii="仿宋_GB2312" w:hAnsi="仿宋_GB2312" w:eastAsia="仿宋_GB2312" w:cs="仿宋_GB2312"/>
                <w:color w:val="auto"/>
                <w:lang w:val="en-US" w:eastAsia="zh-CN"/>
              </w:rPr>
              <w:t>m行程</w:t>
            </w:r>
            <w:r>
              <w:rPr>
                <w:rFonts w:hint="eastAsia" w:ascii="仿宋_GB2312" w:hAnsi="仿宋_GB2312" w:eastAsia="仿宋_GB2312" w:cs="仿宋_GB2312"/>
                <w:color w:val="auto"/>
              </w:rPr>
              <w:t>推子，具有触控功能；</w:t>
            </w:r>
          </w:p>
          <w:p w14:paraId="1C1C2E14">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输入：20路（16路XLR话放含4路COMBO、USB/蓝牙二选一、U盘播放）</w:t>
            </w:r>
          </w:p>
          <w:p w14:paraId="0A31D110">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输出：14路（8路XLR、USB输出、耳机监听、U盘录音）</w:t>
            </w:r>
          </w:p>
          <w:p w14:paraId="5CB586F7">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总线：16单声道+3立体声输入总线；11路混音总线</w:t>
            </w:r>
          </w:p>
          <w:p w14:paraId="4CBDC3EA">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处理：4段EQ、压缩、噪声门、自动增益、自动混音、反馈抑制</w:t>
            </w:r>
          </w:p>
          <w:p w14:paraId="2AEC01AC">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效果：2路效果总线（混响/回声），31段GEQ、RTA频谱</w:t>
            </w:r>
          </w:p>
          <w:p w14:paraId="3E730DCE">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控制：4</w:t>
            </w:r>
            <w:r>
              <w:rPr>
                <w:rFonts w:hint="eastAsia" w:ascii="仿宋_GB2312" w:hAnsi="仿宋_GB2312" w:eastAsia="仿宋_GB2312" w:cs="仿宋_GB2312"/>
                <w:color w:val="auto"/>
                <w:lang w:val="en-US" w:eastAsia="zh-CN"/>
              </w:rPr>
              <w:t>个</w:t>
            </w:r>
            <w:r>
              <w:rPr>
                <w:rFonts w:hint="eastAsia" w:ascii="仿宋_GB2312" w:hAnsi="仿宋_GB2312" w:eastAsia="仿宋_GB2312" w:cs="仿宋_GB2312"/>
                <w:color w:val="auto"/>
              </w:rPr>
              <w:t xml:space="preserve"> DCA、6</w:t>
            </w:r>
            <w:r>
              <w:rPr>
                <w:rFonts w:hint="eastAsia" w:ascii="仿宋_GB2312" w:hAnsi="仿宋_GB2312" w:eastAsia="仿宋_GB2312" w:cs="仿宋_GB2312"/>
                <w:color w:val="auto"/>
                <w:lang w:val="en-US" w:eastAsia="zh-CN"/>
              </w:rPr>
              <w:t>个</w:t>
            </w:r>
            <w:r>
              <w:rPr>
                <w:rFonts w:hint="eastAsia" w:ascii="仿宋_GB2312" w:hAnsi="仿宋_GB2312" w:eastAsia="仿宋_GB2312" w:cs="仿宋_GB2312"/>
                <w:color w:val="auto"/>
              </w:rPr>
              <w:t>静音组、8</w:t>
            </w:r>
            <w:r>
              <w:rPr>
                <w:rFonts w:hint="eastAsia" w:ascii="仿宋_GB2312" w:hAnsi="仿宋_GB2312" w:eastAsia="仿宋_GB2312" w:cs="仿宋_GB2312"/>
                <w:color w:val="auto"/>
                <w:lang w:val="en-US" w:eastAsia="zh-CN"/>
              </w:rPr>
              <w:t>个</w:t>
            </w:r>
            <w:r>
              <w:rPr>
                <w:rFonts w:hint="eastAsia" w:ascii="仿宋_GB2312" w:hAnsi="仿宋_GB2312" w:eastAsia="仿宋_GB2312" w:cs="仿宋_GB2312"/>
                <w:color w:val="auto"/>
              </w:rPr>
              <w:t>自定义按键，两级锁面板</w:t>
            </w:r>
          </w:p>
          <w:p w14:paraId="27F15BCE">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存储：100组场景+100组效果库调用</w:t>
            </w:r>
          </w:p>
          <w:p w14:paraId="580241EC">
            <w:pPr>
              <w:jc w:val="left"/>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rPr>
              <w:t>扩展：RS232/网口/WiFi，支持中控、WEB控制、中英文切换</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AMC自动混音标准化管理系统：图形化操作界面，简洁易懂，无需专业音频技术人员即可完成日常操作与基础调试，降低使用门槛，支持远程固件升级、参数备份与还原，设备故障可远程排查诊断，大幅降低现场运维成本。</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支持PC端、移动端远程管控，无需现场调试即可完成参数配置、状态监控。</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投标单位需提供软件著作权证书复印件或第三方检测报告或功能截图佐证，并加盖公章。</w:t>
            </w:r>
          </w:p>
        </w:tc>
        <w:tc>
          <w:tcPr>
            <w:tcW w:w="515" w:type="pct"/>
            <w:shd w:val="clear" w:color="auto" w:fill="auto"/>
            <w:noWrap w:val="0"/>
            <w:vAlign w:val="center"/>
          </w:tcPr>
          <w:p w14:paraId="6875421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1台（套）</w:t>
            </w:r>
          </w:p>
        </w:tc>
      </w:tr>
      <w:tr w14:paraId="35D95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453719B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14</w:t>
            </w:r>
          </w:p>
        </w:tc>
        <w:tc>
          <w:tcPr>
            <w:tcW w:w="693" w:type="pct"/>
            <w:shd w:val="clear" w:color="auto" w:fill="auto"/>
            <w:noWrap w:val="0"/>
            <w:vAlign w:val="center"/>
          </w:tcPr>
          <w:p w14:paraId="2268BB0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天线分配器</w:t>
            </w:r>
          </w:p>
        </w:tc>
        <w:tc>
          <w:tcPr>
            <w:tcW w:w="3435" w:type="pct"/>
            <w:shd w:val="clear" w:color="auto" w:fill="auto"/>
            <w:noWrap w:val="0"/>
            <w:vAlign w:val="center"/>
          </w:tcPr>
          <w:p w14:paraId="39DA72E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 xml:space="preserve">频率范围：450~950MHz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RF输出增益：1dB±1dB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输出三阶交调截取点：+14dBm</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噪声指数：&lt;2dB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系统阻抗：50Ω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天线输入接头供电：5V/80mA DC</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输出供电：每通道输出12V/1000mA DC</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主机供电：110~220V AC 50/60Hz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接头：BNC</w:t>
            </w:r>
          </w:p>
        </w:tc>
        <w:tc>
          <w:tcPr>
            <w:tcW w:w="515" w:type="pct"/>
            <w:shd w:val="clear" w:color="auto" w:fill="auto"/>
            <w:noWrap w:val="0"/>
            <w:vAlign w:val="center"/>
          </w:tcPr>
          <w:p w14:paraId="304F009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2套</w:t>
            </w:r>
          </w:p>
        </w:tc>
      </w:tr>
      <w:tr w14:paraId="7A30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7BD489E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693" w:type="pct"/>
            <w:shd w:val="clear" w:color="auto" w:fill="auto"/>
            <w:noWrap w:val="0"/>
            <w:vAlign w:val="center"/>
          </w:tcPr>
          <w:p w14:paraId="4CFFE7E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有源指向性天线</w:t>
            </w:r>
          </w:p>
        </w:tc>
        <w:tc>
          <w:tcPr>
            <w:tcW w:w="3435" w:type="pct"/>
            <w:shd w:val="clear" w:color="auto" w:fill="auto"/>
            <w:noWrap w:val="0"/>
            <w:vAlign w:val="center"/>
          </w:tcPr>
          <w:p w14:paraId="76F35AF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 xml:space="preserve">频率范围：450~950MHz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3dB波束宽：垂直面90度，水平面120度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系统阻抗：50Ω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放大增益：15dB±1dB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噪声指数：&lt;2dB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输出三阶交调截取点：+14dBm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系统阻抗：50Ω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电源供电：5~8V/80mA DC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接头：BNC</w:t>
            </w:r>
          </w:p>
        </w:tc>
        <w:tc>
          <w:tcPr>
            <w:tcW w:w="515" w:type="pct"/>
            <w:shd w:val="clear" w:color="auto" w:fill="auto"/>
            <w:noWrap w:val="0"/>
            <w:vAlign w:val="center"/>
          </w:tcPr>
          <w:p w14:paraId="3A7FC20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1套</w:t>
            </w:r>
          </w:p>
        </w:tc>
      </w:tr>
      <w:tr w14:paraId="2E0A4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C136F6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16</w:t>
            </w:r>
          </w:p>
        </w:tc>
        <w:tc>
          <w:tcPr>
            <w:tcW w:w="693" w:type="pct"/>
            <w:shd w:val="clear" w:color="auto" w:fill="auto"/>
            <w:noWrap w:val="0"/>
            <w:vAlign w:val="center"/>
          </w:tcPr>
          <w:p w14:paraId="6B4A7B1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数字音频处理器</w:t>
            </w:r>
          </w:p>
        </w:tc>
        <w:tc>
          <w:tcPr>
            <w:tcW w:w="3435" w:type="pct"/>
            <w:shd w:val="clear" w:color="auto" w:fill="auto"/>
            <w:noWrap w:val="0"/>
            <w:vAlign w:val="center"/>
          </w:tcPr>
          <w:p w14:paraId="6B16AEA3">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进8出数字音频处理器，数字音频处理器核心处理单元采用高性能浮点架构DSP，支持多通道音频并行处理，具备低延迟、高运算能力，可稳定运行啸叫抑制、自动混音、矩阵路由、动态处理等专业音频算法，满足多路音频实时处理需求。</w:t>
            </w:r>
          </w:p>
          <w:p w14:paraId="773E387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每路输出带最多512抽头FIR滤波器</w:t>
            </w:r>
          </w:p>
          <w:p w14:paraId="7A9EAD2B">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96Khz采样频率保障捕捉声音细节，AD/DA动态范围达118dB</w:t>
            </w:r>
          </w:p>
          <w:p w14:paraId="7E4AB4D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采用进口ELNA电容，精选音频专用器件，保障处理器对声染色的影响降低到最小</w:t>
            </w:r>
          </w:p>
          <w:p w14:paraId="333680E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高性能指标：动态范围&gt;110dB，THD+N&lt;0.003%，设备最小固定延时&lt;2ms</w:t>
            </w:r>
          </w:p>
          <w:p w14:paraId="55011E82">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内置粉红/白噪声/正弦发生器</w:t>
            </w:r>
          </w:p>
          <w:p w14:paraId="0D13DD7D">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参量均衡器类型：PEQ/Lo-Shelf/Hi-Shelf/Allpass1/Apass2（全通滤波器可用作相位调节）</w:t>
            </w:r>
          </w:p>
          <w:p w14:paraId="1D6EAAF0">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高低通滤波器：Bessel/Butterworth/Link-Riley的斜率从6~48dB/Oct范围内可选</w:t>
            </w:r>
          </w:p>
          <w:p w14:paraId="606F597F">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输入输出可调延时达1000ms，精度0.02ms</w:t>
            </w:r>
          </w:p>
          <w:p w14:paraId="7B1FAC52">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1.输入最大电平：+20dBu</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2.输出通道最大电平：+20dBu</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3.总谐波失真+噪声：&lt;0.003%</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4.最小固定延时： &lt;2ms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5.电源：~220V/50Hz</w:t>
            </w:r>
          </w:p>
        </w:tc>
        <w:tc>
          <w:tcPr>
            <w:tcW w:w="515" w:type="pct"/>
            <w:shd w:val="clear" w:color="auto" w:fill="auto"/>
            <w:noWrap w:val="0"/>
            <w:vAlign w:val="center"/>
          </w:tcPr>
          <w:p w14:paraId="684A67D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2台</w:t>
            </w:r>
          </w:p>
        </w:tc>
      </w:tr>
      <w:tr w14:paraId="2F55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076832A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17</w:t>
            </w:r>
          </w:p>
        </w:tc>
        <w:tc>
          <w:tcPr>
            <w:tcW w:w="693" w:type="pct"/>
            <w:shd w:val="clear" w:color="auto" w:fill="auto"/>
            <w:noWrap w:val="0"/>
            <w:vAlign w:val="center"/>
          </w:tcPr>
          <w:p w14:paraId="12DFDFF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真分集无线一拖二主机</w:t>
            </w:r>
          </w:p>
        </w:tc>
        <w:tc>
          <w:tcPr>
            <w:tcW w:w="3435" w:type="pct"/>
            <w:shd w:val="clear" w:color="auto" w:fill="auto"/>
            <w:noWrap w:val="0"/>
            <w:vAlign w:val="center"/>
          </w:tcPr>
          <w:p w14:paraId="668004B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频率范围：551-600MHz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发射功率：&lt;10mW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动态范围：&gt;100dB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综合失真：&lt;0.5%</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频率响应：30~18 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接收灵敏度：&lt;-108dBm@12dB SINAD</w:t>
            </w:r>
          </w:p>
        </w:tc>
        <w:tc>
          <w:tcPr>
            <w:tcW w:w="515" w:type="pct"/>
            <w:shd w:val="clear" w:color="auto" w:fill="auto"/>
            <w:noWrap w:val="0"/>
            <w:vAlign w:val="center"/>
          </w:tcPr>
          <w:p w14:paraId="6ED2FC9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2台</w:t>
            </w:r>
          </w:p>
        </w:tc>
      </w:tr>
      <w:tr w14:paraId="4B62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080DE78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18</w:t>
            </w:r>
          </w:p>
        </w:tc>
        <w:tc>
          <w:tcPr>
            <w:tcW w:w="693" w:type="pct"/>
            <w:shd w:val="clear" w:color="auto" w:fill="auto"/>
            <w:noWrap w:val="0"/>
            <w:vAlign w:val="center"/>
          </w:tcPr>
          <w:p w14:paraId="6272B66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无线手持</w:t>
            </w:r>
          </w:p>
        </w:tc>
        <w:tc>
          <w:tcPr>
            <w:tcW w:w="3435" w:type="pct"/>
            <w:shd w:val="clear" w:color="auto" w:fill="auto"/>
            <w:noWrap w:val="0"/>
            <w:vAlign w:val="center"/>
          </w:tcPr>
          <w:p w14:paraId="2A0B0FC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手持式发射器：</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手持咪采用防摔结构设计，铝材金属滑动连体管，耐用高档；轻触开关一键智能操控设计；</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LCD显示屏显示工作信道、频点、实时电量；</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话筒耗电量为100mA，使用1.5V AA*2电池供电，</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可调节功率：高功率连续使用不低于6小时，低功率连续使用不低于10个小时；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频率范围：500-950MHZ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输出功率：5mW /30mW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副波抑制：&gt;-70dBc</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频带宽度：60MHZ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最大调制深度：±48kHZ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频率响应：60-15KHZ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信噪比：&gt;105dB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失真度：&lt;0.5%</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输入电压范围： mic 1V max</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电源：2 X1.5V(AA)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电池使用时间：≥10h</w:t>
            </w:r>
          </w:p>
        </w:tc>
        <w:tc>
          <w:tcPr>
            <w:tcW w:w="515" w:type="pct"/>
            <w:shd w:val="clear" w:color="auto" w:fill="auto"/>
            <w:noWrap w:val="0"/>
            <w:vAlign w:val="center"/>
          </w:tcPr>
          <w:p w14:paraId="5DFFB0D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4只</w:t>
            </w:r>
          </w:p>
        </w:tc>
      </w:tr>
      <w:tr w14:paraId="705FA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A37F7A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19</w:t>
            </w:r>
          </w:p>
        </w:tc>
        <w:tc>
          <w:tcPr>
            <w:tcW w:w="693" w:type="pct"/>
            <w:shd w:val="clear" w:color="auto" w:fill="auto"/>
            <w:noWrap w:val="0"/>
            <w:vAlign w:val="center"/>
          </w:tcPr>
          <w:p w14:paraId="38E2297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电源时序器</w:t>
            </w:r>
          </w:p>
        </w:tc>
        <w:tc>
          <w:tcPr>
            <w:tcW w:w="3435" w:type="pct"/>
            <w:shd w:val="clear" w:color="auto" w:fill="auto"/>
            <w:noWrap w:val="0"/>
            <w:vAlign w:val="center"/>
          </w:tcPr>
          <w:p w14:paraId="0192E7A3">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输入：单相3线，单相两刀型空气开关</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输出：16路，时序通道数量8通道,可输出通道数8通道</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输入最大电流容量：80A（AC220V）</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每通道最大输出电流容量：30A/60S或10Ams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时序间隔时间：1sec</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USB灯座最大输出电压/电流：5V/50mA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电源：AC 220V±10%  50-60Hz</w:t>
            </w:r>
          </w:p>
        </w:tc>
        <w:tc>
          <w:tcPr>
            <w:tcW w:w="515" w:type="pct"/>
            <w:shd w:val="clear" w:color="auto" w:fill="auto"/>
            <w:noWrap w:val="0"/>
            <w:vAlign w:val="center"/>
          </w:tcPr>
          <w:p w14:paraId="4256F87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3台</w:t>
            </w:r>
          </w:p>
        </w:tc>
      </w:tr>
      <w:tr w14:paraId="4A234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514E971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20</w:t>
            </w:r>
          </w:p>
        </w:tc>
        <w:tc>
          <w:tcPr>
            <w:tcW w:w="693" w:type="pct"/>
            <w:shd w:val="clear" w:color="auto" w:fill="auto"/>
            <w:noWrap w:val="0"/>
            <w:vAlign w:val="center"/>
          </w:tcPr>
          <w:p w14:paraId="15F7F0B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会议话筒</w:t>
            </w:r>
          </w:p>
        </w:tc>
        <w:tc>
          <w:tcPr>
            <w:tcW w:w="3435" w:type="pct"/>
            <w:shd w:val="clear" w:color="auto" w:fill="auto"/>
            <w:noWrap w:val="0"/>
            <w:vAlign w:val="center"/>
          </w:tcPr>
          <w:p w14:paraId="223613B4">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频率响应 20Hz-20kHz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供电方式 48V幻象供电</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待机电流 2.4mA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工作电流 6.6mA</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strike w:val="0"/>
                <w:dstrike w:val="0"/>
                <w:color w:val="auto"/>
                <w:kern w:val="0"/>
                <w:sz w:val="21"/>
                <w:szCs w:val="21"/>
                <w:u w:val="none"/>
                <w:lang w:val="en-US" w:eastAsia="zh-CN" w:bidi="ar"/>
              </w:rPr>
              <w:t>音频输出 卡农公座 x 1</w:t>
            </w:r>
          </w:p>
        </w:tc>
        <w:tc>
          <w:tcPr>
            <w:tcW w:w="515" w:type="pct"/>
            <w:shd w:val="clear" w:color="auto" w:fill="auto"/>
            <w:noWrap w:val="0"/>
            <w:vAlign w:val="center"/>
          </w:tcPr>
          <w:p w14:paraId="14C2AF8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2只</w:t>
            </w:r>
          </w:p>
        </w:tc>
      </w:tr>
      <w:tr w14:paraId="30502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91BEB8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21</w:t>
            </w:r>
          </w:p>
        </w:tc>
        <w:tc>
          <w:tcPr>
            <w:tcW w:w="693" w:type="pct"/>
            <w:shd w:val="clear" w:color="auto" w:fill="auto"/>
            <w:noWrap w:val="0"/>
            <w:vAlign w:val="center"/>
          </w:tcPr>
          <w:p w14:paraId="7271E68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智能音频管理器</w:t>
            </w:r>
          </w:p>
        </w:tc>
        <w:tc>
          <w:tcPr>
            <w:tcW w:w="3435" w:type="pct"/>
            <w:shd w:val="clear" w:color="auto" w:fill="auto"/>
            <w:noWrap w:val="0"/>
            <w:vAlign w:val="center"/>
          </w:tcPr>
          <w:p w14:paraId="53230A51">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电源输入方式：AC220V/50HZ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消耗功率：50W</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采样率（FS）：32Khz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频率响应：100HZ-15KHZ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瞬态响应失真度：&lt;0.1%（1khz）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信噪比：&gt;90db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系统信号延时：&lt;11ms</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工作模式：自适应反馈模式+数字移频方式，一键控制。</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移频数值：-5HZ</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MIC1-MIC8输入灵敏度：-30db-56db.</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MIC1-MIC8平衡信号输入阻抗：68KΩ，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MIC1-MIC8非平衡信号输入阻抗：10KΩ，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LINE线路信号输入阻抗：10KΩ，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MUSIC音乐信号输入阻抗：10KΩ.</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 xml:space="preserve">系统平衡卡信号输出阻抗：1KΩ, </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LINE线路信号输出阻抗：2KΩ，</w:t>
            </w:r>
          </w:p>
          <w:p w14:paraId="7321C23E">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智能音频管理器自动校正软件，核心是通过 AI / 算法自动完成降噪、均衡、响度、音高、相位、延迟等校正，适配系统。投标单位需提供软件著作权证书复印件或第三方检测报告或功能截图佐证，并加盖公章。</w:t>
            </w:r>
          </w:p>
        </w:tc>
        <w:tc>
          <w:tcPr>
            <w:tcW w:w="515" w:type="pct"/>
            <w:shd w:val="clear" w:color="auto" w:fill="auto"/>
            <w:noWrap w:val="0"/>
            <w:vAlign w:val="center"/>
          </w:tcPr>
          <w:p w14:paraId="5944A14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1台（套）</w:t>
            </w:r>
          </w:p>
        </w:tc>
      </w:tr>
      <w:tr w14:paraId="79B3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1AB0D58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22</w:t>
            </w:r>
          </w:p>
        </w:tc>
        <w:tc>
          <w:tcPr>
            <w:tcW w:w="693" w:type="pct"/>
            <w:shd w:val="clear" w:color="auto" w:fill="auto"/>
            <w:noWrap w:val="0"/>
            <w:vAlign w:val="center"/>
          </w:tcPr>
          <w:p w14:paraId="0088D7E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数字音频播放器</w:t>
            </w:r>
          </w:p>
        </w:tc>
        <w:tc>
          <w:tcPr>
            <w:tcW w:w="3435" w:type="pct"/>
            <w:shd w:val="clear" w:color="auto" w:fill="auto"/>
            <w:noWrap w:val="0"/>
            <w:vAlign w:val="center"/>
          </w:tcPr>
          <w:p w14:paraId="5BF4E09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i5-12代酷睿处理器/内存16G/硬盘500G/显示器24寸</w:t>
            </w:r>
          </w:p>
        </w:tc>
        <w:tc>
          <w:tcPr>
            <w:tcW w:w="515" w:type="pct"/>
            <w:shd w:val="clear" w:color="auto" w:fill="auto"/>
            <w:noWrap w:val="0"/>
            <w:vAlign w:val="center"/>
          </w:tcPr>
          <w:p w14:paraId="65A94BF5">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1台</w:t>
            </w:r>
          </w:p>
        </w:tc>
      </w:tr>
      <w:tr w14:paraId="25236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5C12B5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23</w:t>
            </w:r>
          </w:p>
        </w:tc>
        <w:tc>
          <w:tcPr>
            <w:tcW w:w="693" w:type="pct"/>
            <w:shd w:val="clear" w:color="auto" w:fill="auto"/>
            <w:noWrap w:val="0"/>
            <w:vAlign w:val="center"/>
          </w:tcPr>
          <w:p w14:paraId="651CAD7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田子架</w:t>
            </w:r>
          </w:p>
        </w:tc>
        <w:tc>
          <w:tcPr>
            <w:tcW w:w="3435" w:type="pct"/>
            <w:shd w:val="clear" w:color="auto" w:fill="auto"/>
            <w:noWrap w:val="0"/>
            <w:vAlign w:val="center"/>
          </w:tcPr>
          <w:p w14:paraId="4EF5C44C">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按需求定制</w:t>
            </w:r>
          </w:p>
        </w:tc>
        <w:tc>
          <w:tcPr>
            <w:tcW w:w="515" w:type="pct"/>
            <w:shd w:val="clear" w:color="auto" w:fill="auto"/>
            <w:noWrap w:val="0"/>
            <w:vAlign w:val="center"/>
          </w:tcPr>
          <w:p w14:paraId="16A95BA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8套</w:t>
            </w:r>
          </w:p>
        </w:tc>
      </w:tr>
      <w:tr w14:paraId="069E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975F7B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24</w:t>
            </w:r>
          </w:p>
        </w:tc>
        <w:tc>
          <w:tcPr>
            <w:tcW w:w="693" w:type="pct"/>
            <w:shd w:val="clear" w:color="auto" w:fill="auto"/>
            <w:noWrap w:val="0"/>
            <w:vAlign w:val="center"/>
          </w:tcPr>
          <w:p w14:paraId="28CC34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设备机柜</w:t>
            </w:r>
          </w:p>
        </w:tc>
        <w:tc>
          <w:tcPr>
            <w:tcW w:w="3435" w:type="pct"/>
            <w:shd w:val="clear" w:color="auto" w:fill="auto"/>
            <w:noWrap w:val="0"/>
            <w:vAlign w:val="center"/>
          </w:tcPr>
          <w:p w14:paraId="749E8B8B">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600mm*800mm*2000mm（加厚）</w:t>
            </w:r>
          </w:p>
        </w:tc>
        <w:tc>
          <w:tcPr>
            <w:tcW w:w="515" w:type="pct"/>
            <w:shd w:val="clear" w:color="auto" w:fill="auto"/>
            <w:noWrap w:val="0"/>
            <w:vAlign w:val="center"/>
          </w:tcPr>
          <w:p w14:paraId="25F7D7BA">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2台</w:t>
            </w:r>
          </w:p>
        </w:tc>
      </w:tr>
      <w:tr w14:paraId="4CD7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A00E4D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25</w:t>
            </w:r>
          </w:p>
        </w:tc>
        <w:tc>
          <w:tcPr>
            <w:tcW w:w="693" w:type="pct"/>
            <w:shd w:val="clear" w:color="auto" w:fill="auto"/>
            <w:noWrap w:val="0"/>
            <w:vAlign w:val="center"/>
          </w:tcPr>
          <w:p w14:paraId="1AB717B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电动葫芦</w:t>
            </w:r>
          </w:p>
        </w:tc>
        <w:tc>
          <w:tcPr>
            <w:tcW w:w="3435" w:type="pct"/>
            <w:shd w:val="clear" w:color="auto" w:fill="auto"/>
            <w:noWrap w:val="0"/>
            <w:vAlign w:val="center"/>
          </w:tcPr>
          <w:p w14:paraId="6F5408AD">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12米（承重3吨）</w:t>
            </w:r>
          </w:p>
        </w:tc>
        <w:tc>
          <w:tcPr>
            <w:tcW w:w="515" w:type="pct"/>
            <w:shd w:val="clear" w:color="auto" w:fill="auto"/>
            <w:noWrap w:val="0"/>
            <w:vAlign w:val="center"/>
          </w:tcPr>
          <w:p w14:paraId="0A7972DA">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2套</w:t>
            </w:r>
          </w:p>
        </w:tc>
      </w:tr>
      <w:tr w14:paraId="57C1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3A1C16D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26</w:t>
            </w:r>
          </w:p>
        </w:tc>
        <w:tc>
          <w:tcPr>
            <w:tcW w:w="693" w:type="pct"/>
            <w:shd w:val="clear" w:color="auto" w:fill="auto"/>
            <w:noWrap w:val="0"/>
            <w:vAlign w:val="center"/>
          </w:tcPr>
          <w:p w14:paraId="4725CCE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设备信号线</w:t>
            </w:r>
          </w:p>
        </w:tc>
        <w:tc>
          <w:tcPr>
            <w:tcW w:w="3435" w:type="pct"/>
            <w:shd w:val="clear" w:color="auto" w:fill="auto"/>
            <w:noWrap w:val="0"/>
            <w:vAlign w:val="center"/>
          </w:tcPr>
          <w:p w14:paraId="2F6AFDCD">
            <w:pPr>
              <w:jc w:val="left"/>
              <w:rPr>
                <w:rFonts w:hint="eastAsia" w:ascii="仿宋_GB2312" w:hAnsi="仿宋_GB2312" w:eastAsia="仿宋_GB2312" w:cs="仿宋_GB2312"/>
                <w:i w:val="0"/>
                <w:iCs w:val="0"/>
                <w:color w:val="auto"/>
                <w:kern w:val="2"/>
                <w:sz w:val="21"/>
                <w:szCs w:val="21"/>
                <w:u w:val="none"/>
                <w:lang w:val="en-US" w:eastAsia="zh-CN" w:bidi="ar-SA"/>
              </w:rPr>
            </w:pPr>
          </w:p>
        </w:tc>
        <w:tc>
          <w:tcPr>
            <w:tcW w:w="515" w:type="pct"/>
            <w:shd w:val="clear" w:color="auto" w:fill="auto"/>
            <w:noWrap w:val="0"/>
            <w:vAlign w:val="center"/>
          </w:tcPr>
          <w:p w14:paraId="318A235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1项</w:t>
            </w:r>
          </w:p>
        </w:tc>
      </w:tr>
      <w:tr w14:paraId="619A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39C0113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27</w:t>
            </w:r>
          </w:p>
        </w:tc>
        <w:tc>
          <w:tcPr>
            <w:tcW w:w="693" w:type="pct"/>
            <w:shd w:val="clear" w:color="auto" w:fill="auto"/>
            <w:noWrap w:val="0"/>
            <w:vAlign w:val="center"/>
          </w:tcPr>
          <w:p w14:paraId="6C18076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专业音箱</w:t>
            </w:r>
          </w:p>
          <w:p w14:paraId="5E58AE4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线缆</w:t>
            </w:r>
          </w:p>
        </w:tc>
        <w:tc>
          <w:tcPr>
            <w:tcW w:w="3435" w:type="pct"/>
            <w:shd w:val="clear" w:color="auto" w:fill="auto"/>
            <w:noWrap w:val="0"/>
            <w:vAlign w:val="center"/>
          </w:tcPr>
          <w:p w14:paraId="6A4AAEF0">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舞台工程线缆2*2.5</w:t>
            </w:r>
          </w:p>
        </w:tc>
        <w:tc>
          <w:tcPr>
            <w:tcW w:w="515" w:type="pct"/>
            <w:shd w:val="clear" w:color="auto" w:fill="auto"/>
            <w:noWrap w:val="0"/>
            <w:vAlign w:val="center"/>
          </w:tcPr>
          <w:p w14:paraId="5F66EFE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10盘</w:t>
            </w:r>
          </w:p>
        </w:tc>
      </w:tr>
      <w:tr w14:paraId="2839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654AF60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28</w:t>
            </w:r>
          </w:p>
        </w:tc>
        <w:tc>
          <w:tcPr>
            <w:tcW w:w="693" w:type="pct"/>
            <w:shd w:val="clear" w:color="auto" w:fill="auto"/>
            <w:noWrap w:val="0"/>
            <w:vAlign w:val="center"/>
          </w:tcPr>
          <w:p w14:paraId="437EF87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其他辅材及接插件</w:t>
            </w:r>
          </w:p>
        </w:tc>
        <w:tc>
          <w:tcPr>
            <w:tcW w:w="3435" w:type="pct"/>
            <w:shd w:val="clear" w:color="auto" w:fill="auto"/>
            <w:noWrap w:val="0"/>
            <w:vAlign w:val="center"/>
          </w:tcPr>
          <w:p w14:paraId="615A495C">
            <w:pPr>
              <w:jc w:val="left"/>
              <w:rPr>
                <w:rFonts w:hint="eastAsia" w:ascii="仿宋_GB2312" w:hAnsi="仿宋_GB2312" w:eastAsia="仿宋_GB2312" w:cs="仿宋_GB2312"/>
                <w:i w:val="0"/>
                <w:iCs w:val="0"/>
                <w:color w:val="auto"/>
                <w:kern w:val="2"/>
                <w:sz w:val="21"/>
                <w:szCs w:val="21"/>
                <w:u w:val="none"/>
                <w:lang w:val="en-US" w:eastAsia="zh-CN" w:bidi="ar-SA"/>
              </w:rPr>
            </w:pPr>
          </w:p>
        </w:tc>
        <w:tc>
          <w:tcPr>
            <w:tcW w:w="515" w:type="pct"/>
            <w:shd w:val="clear" w:color="auto" w:fill="auto"/>
            <w:noWrap w:val="0"/>
            <w:vAlign w:val="center"/>
          </w:tcPr>
          <w:p w14:paraId="30AE05B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1项</w:t>
            </w:r>
          </w:p>
        </w:tc>
      </w:tr>
      <w:tr w14:paraId="4B2E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7111F9D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29</w:t>
            </w:r>
          </w:p>
        </w:tc>
        <w:tc>
          <w:tcPr>
            <w:tcW w:w="693" w:type="pct"/>
            <w:shd w:val="clear" w:color="auto" w:fill="auto"/>
            <w:noWrap w:val="0"/>
            <w:vAlign w:val="center"/>
          </w:tcPr>
          <w:p w14:paraId="4FD2D3C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室外箱体</w:t>
            </w:r>
          </w:p>
        </w:tc>
        <w:tc>
          <w:tcPr>
            <w:tcW w:w="3435" w:type="pct"/>
            <w:shd w:val="clear" w:color="auto" w:fill="auto"/>
            <w:noWrap w:val="0"/>
            <w:vAlign w:val="center"/>
          </w:tcPr>
          <w:p w14:paraId="28BDF30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定制 机柜箱体    操作台箱体</w:t>
            </w:r>
          </w:p>
        </w:tc>
        <w:tc>
          <w:tcPr>
            <w:tcW w:w="515" w:type="pct"/>
            <w:shd w:val="clear" w:color="auto" w:fill="auto"/>
            <w:noWrap w:val="0"/>
            <w:vAlign w:val="center"/>
          </w:tcPr>
          <w:p w14:paraId="0728D80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1套</w:t>
            </w:r>
          </w:p>
        </w:tc>
      </w:tr>
      <w:tr w14:paraId="5E02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4F193346">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30</w:t>
            </w:r>
          </w:p>
        </w:tc>
        <w:tc>
          <w:tcPr>
            <w:tcW w:w="693" w:type="pct"/>
            <w:shd w:val="clear" w:color="auto" w:fill="auto"/>
            <w:noWrap w:val="0"/>
            <w:vAlign w:val="center"/>
          </w:tcPr>
          <w:p w14:paraId="00264EC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配电箱</w:t>
            </w:r>
          </w:p>
          <w:p w14:paraId="4011D6E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含线缆</w:t>
            </w:r>
          </w:p>
        </w:tc>
        <w:tc>
          <w:tcPr>
            <w:tcW w:w="3435" w:type="pct"/>
            <w:shd w:val="clear" w:color="auto" w:fill="auto"/>
            <w:noWrap w:val="0"/>
            <w:vAlign w:val="center"/>
          </w:tcPr>
          <w:p w14:paraId="066146DD">
            <w:pPr>
              <w:jc w:val="left"/>
              <w:rPr>
                <w:rFonts w:hint="eastAsia" w:ascii="仿宋_GB2312" w:hAnsi="仿宋_GB2312" w:eastAsia="仿宋_GB2312" w:cs="仿宋_GB2312"/>
                <w:i w:val="0"/>
                <w:iCs w:val="0"/>
                <w:color w:val="auto"/>
                <w:kern w:val="2"/>
                <w:sz w:val="21"/>
                <w:szCs w:val="21"/>
                <w:u w:val="none"/>
                <w:lang w:val="en-US" w:eastAsia="zh-CN" w:bidi="ar-SA"/>
              </w:rPr>
            </w:pPr>
          </w:p>
        </w:tc>
        <w:tc>
          <w:tcPr>
            <w:tcW w:w="515" w:type="pct"/>
            <w:shd w:val="clear" w:color="auto" w:fill="auto"/>
            <w:noWrap w:val="0"/>
            <w:vAlign w:val="center"/>
          </w:tcPr>
          <w:p w14:paraId="414B9BB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1项</w:t>
            </w:r>
          </w:p>
        </w:tc>
      </w:tr>
      <w:tr w14:paraId="3972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356" w:type="pct"/>
            <w:shd w:val="clear" w:color="auto" w:fill="auto"/>
            <w:noWrap w:val="0"/>
            <w:vAlign w:val="center"/>
          </w:tcPr>
          <w:p w14:paraId="3CEB235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31</w:t>
            </w:r>
          </w:p>
        </w:tc>
        <w:tc>
          <w:tcPr>
            <w:tcW w:w="693" w:type="pct"/>
            <w:shd w:val="clear" w:color="auto" w:fill="auto"/>
            <w:noWrap w:val="0"/>
            <w:vAlign w:val="center"/>
          </w:tcPr>
          <w:p w14:paraId="0B6D1B6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安装调试费</w:t>
            </w:r>
          </w:p>
        </w:tc>
        <w:tc>
          <w:tcPr>
            <w:tcW w:w="3435" w:type="pct"/>
            <w:shd w:val="clear" w:color="auto" w:fill="auto"/>
            <w:noWrap w:val="0"/>
            <w:vAlign w:val="center"/>
          </w:tcPr>
          <w:p w14:paraId="58A168F7">
            <w:pPr>
              <w:jc w:val="left"/>
              <w:rPr>
                <w:rFonts w:hint="eastAsia" w:ascii="仿宋_GB2312" w:hAnsi="仿宋_GB2312" w:eastAsia="仿宋_GB2312" w:cs="仿宋_GB2312"/>
                <w:i w:val="0"/>
                <w:iCs w:val="0"/>
                <w:color w:val="auto"/>
                <w:kern w:val="2"/>
                <w:sz w:val="21"/>
                <w:szCs w:val="21"/>
                <w:u w:val="none"/>
                <w:lang w:val="en-US" w:eastAsia="zh-CN" w:bidi="ar-SA"/>
              </w:rPr>
            </w:pPr>
          </w:p>
        </w:tc>
        <w:tc>
          <w:tcPr>
            <w:tcW w:w="515" w:type="pct"/>
            <w:shd w:val="clear" w:color="auto" w:fill="auto"/>
            <w:noWrap w:val="0"/>
            <w:vAlign w:val="center"/>
          </w:tcPr>
          <w:p w14:paraId="0B2B14A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1项</w:t>
            </w:r>
          </w:p>
        </w:tc>
      </w:tr>
    </w:tbl>
    <w:p w14:paraId="597937E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2" w:firstLineChars="200"/>
        <w:jc w:val="both"/>
        <w:textAlignment w:val="auto"/>
        <w:outlineLvl w:val="0"/>
        <w:rPr>
          <w:rFonts w:hint="eastAsia"/>
          <w:lang w:val="en-US" w:eastAsia="zh-CN"/>
        </w:rPr>
      </w:pPr>
      <w:r>
        <w:rPr>
          <w:rFonts w:hint="eastAsia" w:ascii="宋体" w:hAnsi="宋体" w:cs="宋体"/>
          <w:b/>
          <w:bCs/>
          <w:color w:val="auto"/>
          <w:kern w:val="2"/>
          <w:sz w:val="24"/>
          <w:szCs w:val="24"/>
          <w:lang w:val="en-US" w:eastAsia="zh-CN"/>
        </w:rPr>
        <w:t>注：以上设备参数须完全响应，如设备参数有负偏离，则按无效文件处理。</w:t>
      </w:r>
    </w:p>
    <w:p w14:paraId="41624875">
      <w:pPr>
        <w:pStyle w:val="2"/>
        <w:keepNext w:val="0"/>
        <w:keepLines w:val="0"/>
        <w:pageBreakBefore w:val="0"/>
        <w:widowControl w:val="0"/>
        <w:numPr>
          <w:ilvl w:val="0"/>
          <w:numId w:val="11"/>
        </w:numPr>
        <w:kinsoku/>
        <w:wordWrap/>
        <w:overflowPunct/>
        <w:topLinePunct w:val="0"/>
        <w:autoSpaceDE/>
        <w:autoSpaceDN/>
        <w:bidi w:val="0"/>
        <w:adjustRightInd/>
        <w:snapToGrid/>
        <w:spacing w:before="0" w:after="0" w:line="460" w:lineRule="exact"/>
        <w:ind w:firstLine="482" w:firstLineChars="200"/>
        <w:jc w:val="both"/>
        <w:textAlignment w:val="auto"/>
        <w:rPr>
          <w:rFonts w:hint="eastAsia" w:ascii="宋体" w:hAnsi="宋体" w:cs="宋体"/>
          <w:b/>
          <w:bCs/>
          <w:color w:val="auto"/>
          <w:kern w:val="2"/>
          <w:sz w:val="24"/>
          <w:szCs w:val="24"/>
          <w:lang w:val="en-US" w:eastAsia="zh-CN"/>
        </w:rPr>
      </w:pPr>
      <w:r>
        <w:rPr>
          <w:rFonts w:hint="eastAsia" w:ascii="宋体" w:hAnsi="宋体" w:cs="宋体"/>
          <w:b/>
          <w:bCs/>
          <w:color w:val="auto"/>
          <w:kern w:val="2"/>
          <w:sz w:val="24"/>
          <w:szCs w:val="24"/>
          <w:lang w:val="en-US" w:eastAsia="zh-CN"/>
        </w:rPr>
        <w:t>售后服务</w:t>
      </w:r>
    </w:p>
    <w:p w14:paraId="1789E1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1"/>
        <w:rPr>
          <w:rFonts w:hint="eastAsia" w:ascii="宋体" w:hAnsi="宋体" w:eastAsia="宋体" w:cs="宋体"/>
          <w:color w:val="000000"/>
          <w:sz w:val="24"/>
          <w:szCs w:val="24"/>
        </w:rPr>
      </w:pPr>
      <w:r>
        <w:rPr>
          <w:rStyle w:val="25"/>
          <w:rFonts w:hint="eastAsia" w:ascii="宋体" w:hAnsi="宋体" w:eastAsia="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质量保证与售后服务</w:t>
      </w:r>
      <w:r>
        <w:rPr>
          <w:rFonts w:hint="eastAsia" w:ascii="宋体" w:hAnsi="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产品需提供三年质保，同时三年内，甲方每次大型活动，乙方需派技术人员提供现场技术支持（每年累计不超过15天）</w:t>
      </w:r>
      <w:r>
        <w:rPr>
          <w:rFonts w:hint="eastAsia" w:ascii="宋体" w:hAnsi="宋体" w:cs="宋体"/>
          <w:color w:val="000000"/>
          <w:kern w:val="0"/>
          <w:sz w:val="24"/>
          <w:szCs w:val="24"/>
          <w:lang w:val="en-US" w:eastAsia="zh-CN" w:bidi="ar"/>
        </w:rPr>
        <w:t>。</w:t>
      </w:r>
    </w:p>
    <w:p w14:paraId="7E7AA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宋体" w:hAnsi="宋体" w:eastAsia="宋体" w:cs="宋体"/>
          <w:color w:val="000000"/>
          <w:sz w:val="24"/>
          <w:szCs w:val="24"/>
        </w:rPr>
      </w:pPr>
      <w:r>
        <w:rPr>
          <w:rStyle w:val="25"/>
          <w:rFonts w:hint="eastAsia" w:ascii="宋体" w:hAnsi="宋体" w:eastAsia="宋体" w:cs="宋体"/>
          <w:b/>
          <w:bCs/>
          <w:color w:val="000000"/>
          <w:kern w:val="0"/>
          <w:sz w:val="24"/>
          <w:szCs w:val="24"/>
          <w:lang w:val="en-US" w:eastAsia="zh-CN" w:bidi="ar"/>
        </w:rPr>
        <w:t>2.安装调试保修：</w:t>
      </w:r>
      <w:r>
        <w:rPr>
          <w:rFonts w:hint="eastAsia" w:ascii="宋体" w:hAnsi="宋体" w:eastAsia="宋体" w:cs="宋体"/>
          <w:color w:val="000000"/>
          <w:kern w:val="0"/>
          <w:sz w:val="24"/>
          <w:szCs w:val="24"/>
          <w:lang w:val="en-US" w:eastAsia="zh-CN" w:bidi="ar"/>
        </w:rPr>
        <w:t>从系统整体验收合格之日起，系统的安装、布线、调试等施工内容免费保修</w:t>
      </w:r>
      <w:r>
        <w:rPr>
          <w:rStyle w:val="25"/>
          <w:rFonts w:hint="eastAsia" w:ascii="宋体" w:hAnsi="宋体" w:eastAsia="宋体" w:cs="宋体"/>
          <w:b w:val="0"/>
          <w:bCs w:val="0"/>
          <w:color w:val="000000"/>
          <w:kern w:val="0"/>
          <w:sz w:val="24"/>
          <w:szCs w:val="24"/>
          <w:lang w:val="en-US" w:eastAsia="zh-CN" w:bidi="ar"/>
        </w:rPr>
        <w:t>一年</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保修期内因施工质量问题导致的系统故障，由供应商免费上门维修。</w:t>
      </w:r>
    </w:p>
    <w:p w14:paraId="55658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宋体" w:hAnsi="宋体" w:eastAsia="宋体" w:cs="宋体"/>
          <w:color w:val="000000"/>
          <w:sz w:val="24"/>
          <w:szCs w:val="24"/>
        </w:rPr>
      </w:pPr>
      <w:r>
        <w:rPr>
          <w:rStyle w:val="25"/>
          <w:rFonts w:hint="eastAsia" w:ascii="宋体" w:hAnsi="宋体" w:eastAsia="宋体" w:cs="宋体"/>
          <w:b/>
          <w:bCs/>
          <w:color w:val="000000"/>
          <w:kern w:val="0"/>
          <w:sz w:val="24"/>
          <w:szCs w:val="24"/>
          <w:lang w:val="en-US" w:eastAsia="zh-CN" w:bidi="ar"/>
        </w:rPr>
        <w:t>3.技术支持</w:t>
      </w:r>
      <w:r>
        <w:rPr>
          <w:rFonts w:hint="eastAsia" w:ascii="宋体" w:hAnsi="宋体" w:eastAsia="宋体" w:cs="宋体"/>
          <w:color w:val="000000"/>
          <w:kern w:val="0"/>
          <w:sz w:val="24"/>
          <w:szCs w:val="24"/>
          <w:lang w:val="en-US" w:eastAsia="zh-CN" w:bidi="ar"/>
        </w:rPr>
        <w:t>：供应商为学校提供</w:t>
      </w:r>
      <w:r>
        <w:rPr>
          <w:rStyle w:val="25"/>
          <w:rFonts w:hint="eastAsia" w:ascii="宋体" w:hAnsi="宋体" w:eastAsia="宋体" w:cs="宋体"/>
          <w:b w:val="0"/>
          <w:bCs w:val="0"/>
          <w:color w:val="000000"/>
          <w:kern w:val="0"/>
          <w:sz w:val="24"/>
          <w:szCs w:val="24"/>
          <w:lang w:val="en-US" w:eastAsia="zh-CN" w:bidi="ar"/>
        </w:rPr>
        <w:t>7×24小时</w:t>
      </w:r>
      <w:r>
        <w:rPr>
          <w:rFonts w:hint="eastAsia" w:ascii="宋体" w:hAnsi="宋体" w:eastAsia="宋体" w:cs="宋体"/>
          <w:b w:val="0"/>
          <w:bCs w:val="0"/>
          <w:color w:val="000000"/>
          <w:kern w:val="0"/>
          <w:sz w:val="24"/>
          <w:szCs w:val="24"/>
          <w:lang w:val="en-US" w:eastAsia="zh-CN" w:bidi="ar"/>
        </w:rPr>
        <w:t>技术咨询服务，解答设备操作、维护过程中的问题；系统验收后，为学校相关教师和学生提供</w:t>
      </w:r>
      <w:r>
        <w:rPr>
          <w:rStyle w:val="25"/>
          <w:rFonts w:hint="eastAsia" w:ascii="宋体" w:hAnsi="宋体" w:eastAsia="宋体" w:cs="宋体"/>
          <w:b w:val="0"/>
          <w:bCs w:val="0"/>
          <w:color w:val="000000"/>
          <w:kern w:val="0"/>
          <w:sz w:val="24"/>
          <w:szCs w:val="24"/>
          <w:lang w:val="en-US" w:eastAsia="zh-CN" w:bidi="ar"/>
        </w:rPr>
        <w:t>免费的设备实操培训</w:t>
      </w:r>
      <w:r>
        <w:rPr>
          <w:rFonts w:hint="eastAsia" w:ascii="宋体" w:hAnsi="宋体" w:eastAsia="宋体" w:cs="宋体"/>
          <w:b w:val="0"/>
          <w:bCs w:val="0"/>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培训内容包括设备操作、调试、日常维护、常见故障排查等，确保学校工作人员能熟练使用系统。</w:t>
      </w:r>
    </w:p>
    <w:p w14:paraId="737DC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宋体" w:hAnsi="宋体" w:eastAsia="宋体" w:cs="宋体"/>
          <w:color w:val="000000"/>
          <w:sz w:val="24"/>
          <w:szCs w:val="24"/>
        </w:rPr>
      </w:pPr>
      <w:r>
        <w:rPr>
          <w:rStyle w:val="25"/>
          <w:rFonts w:hint="eastAsia" w:ascii="宋体" w:hAnsi="宋体" w:eastAsia="宋体" w:cs="宋体"/>
          <w:b/>
          <w:bCs/>
          <w:color w:val="000000"/>
          <w:kern w:val="0"/>
          <w:sz w:val="24"/>
          <w:szCs w:val="24"/>
          <w:lang w:val="en-US" w:eastAsia="zh-CN" w:bidi="ar"/>
        </w:rPr>
        <w:t>4.上门服务：</w:t>
      </w:r>
      <w:r>
        <w:rPr>
          <w:rFonts w:hint="eastAsia" w:ascii="宋体" w:hAnsi="宋体" w:eastAsia="宋体" w:cs="宋体"/>
          <w:b w:val="0"/>
          <w:bCs w:val="0"/>
          <w:color w:val="000000"/>
          <w:kern w:val="0"/>
          <w:sz w:val="24"/>
          <w:szCs w:val="24"/>
          <w:lang w:val="en-US" w:eastAsia="zh-CN" w:bidi="ar"/>
        </w:rPr>
        <w:t>保修期内，系统出现故障后，供应商在接到学校通知后</w:t>
      </w:r>
      <w:r>
        <w:rPr>
          <w:rStyle w:val="25"/>
          <w:rFonts w:hint="eastAsia" w:ascii="宋体" w:hAnsi="宋体" w:eastAsia="宋体" w:cs="宋体"/>
          <w:b w:val="0"/>
          <w:bCs w:val="0"/>
          <w:color w:val="000000"/>
          <w:kern w:val="0"/>
          <w:sz w:val="24"/>
          <w:szCs w:val="24"/>
          <w:lang w:val="en-US" w:eastAsia="zh-CN" w:bidi="ar"/>
        </w:rPr>
        <w:t>24小时内</w:t>
      </w:r>
      <w:r>
        <w:rPr>
          <w:rFonts w:hint="eastAsia" w:ascii="宋体" w:hAnsi="宋体" w:eastAsia="宋体" w:cs="宋体"/>
          <w:b w:val="0"/>
          <w:bCs w:val="0"/>
          <w:color w:val="000000"/>
          <w:kern w:val="0"/>
          <w:sz w:val="24"/>
          <w:szCs w:val="24"/>
          <w:lang w:val="en-US" w:eastAsia="zh-CN" w:bidi="ar"/>
        </w:rPr>
        <w:t>安排技术人员上门维修；如需更换配件，在配件到位后</w:t>
      </w:r>
      <w:r>
        <w:rPr>
          <w:rStyle w:val="25"/>
          <w:rFonts w:hint="eastAsia" w:ascii="宋体" w:hAnsi="宋体" w:eastAsia="宋体" w:cs="宋体"/>
          <w:b w:val="0"/>
          <w:bCs w:val="0"/>
          <w:color w:val="000000"/>
          <w:kern w:val="0"/>
          <w:sz w:val="24"/>
          <w:szCs w:val="24"/>
          <w:lang w:val="en-US" w:eastAsia="zh-CN" w:bidi="ar"/>
        </w:rPr>
        <w:t>48小时内</w:t>
      </w:r>
      <w:r>
        <w:rPr>
          <w:rFonts w:hint="eastAsia" w:ascii="宋体" w:hAnsi="宋体" w:eastAsia="宋体" w:cs="宋体"/>
          <w:b w:val="0"/>
          <w:bCs w:val="0"/>
          <w:color w:val="000000"/>
          <w:kern w:val="0"/>
          <w:sz w:val="24"/>
          <w:szCs w:val="24"/>
          <w:lang w:val="en-US" w:eastAsia="zh-CN" w:bidi="ar"/>
        </w:rPr>
        <w:t>完成更换和调试，确保系统尽快恢复使用。</w:t>
      </w:r>
    </w:p>
    <w:p w14:paraId="28BE21B0">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lang w:val="en-US" w:eastAsia="zh-CN"/>
        </w:rPr>
      </w:pPr>
      <w:r>
        <w:rPr>
          <w:rStyle w:val="25"/>
          <w:rFonts w:hint="eastAsia" w:ascii="宋体" w:hAnsi="宋体" w:eastAsia="宋体" w:cs="宋体"/>
          <w:b/>
          <w:bCs/>
          <w:color w:val="000000"/>
          <w:kern w:val="0"/>
          <w:sz w:val="24"/>
          <w:szCs w:val="24"/>
          <w:lang w:val="en-US" w:eastAsia="zh-CN" w:bidi="ar"/>
        </w:rPr>
        <w:t>5.终身维护：</w:t>
      </w:r>
      <w:r>
        <w:rPr>
          <w:rFonts w:hint="eastAsia" w:ascii="宋体" w:hAnsi="宋体" w:eastAsia="宋体" w:cs="宋体"/>
          <w:color w:val="000000"/>
          <w:kern w:val="0"/>
          <w:sz w:val="24"/>
          <w:szCs w:val="24"/>
          <w:lang w:val="en-US" w:eastAsia="zh-CN" w:bidi="ar"/>
        </w:rPr>
        <w:t>系统超出保修期后，供应商为学校提供终身有偿维护服务；同时，为学校提供设备升级、拓展的技术方案和配套服务，满足学校后续的使用需求。</w:t>
      </w:r>
    </w:p>
    <w:p w14:paraId="29CAE35C">
      <w:pPr>
        <w:pStyle w:val="2"/>
        <w:keepNext w:val="0"/>
        <w:keepLines w:val="0"/>
        <w:pageBreakBefore w:val="0"/>
        <w:widowControl w:val="0"/>
        <w:kinsoku/>
        <w:wordWrap/>
        <w:overflowPunct/>
        <w:topLinePunct w:val="0"/>
        <w:autoSpaceDE/>
        <w:autoSpaceDN/>
        <w:bidi w:val="0"/>
        <w:adjustRightInd/>
        <w:snapToGrid/>
        <w:spacing w:before="0" w:after="0" w:line="460" w:lineRule="exact"/>
        <w:ind w:firstLine="482" w:firstLineChars="200"/>
        <w:jc w:val="both"/>
        <w:textAlignment w:val="auto"/>
        <w:rPr>
          <w:rFonts w:hint="default" w:ascii="宋体" w:hAnsi="宋体" w:eastAsia="宋体" w:cs="宋体"/>
          <w:b/>
          <w:bCs/>
          <w:color w:val="auto"/>
          <w:kern w:val="2"/>
          <w:sz w:val="24"/>
          <w:szCs w:val="24"/>
          <w:lang w:val="en-US" w:eastAsia="zh-CN"/>
        </w:rPr>
      </w:pPr>
      <w:r>
        <w:rPr>
          <w:rFonts w:hint="eastAsia" w:ascii="宋体" w:hAnsi="宋体" w:cs="宋体"/>
          <w:b/>
          <w:bCs/>
          <w:color w:val="auto"/>
          <w:kern w:val="2"/>
          <w:sz w:val="24"/>
          <w:szCs w:val="24"/>
          <w:lang w:val="en-US" w:eastAsia="zh-CN"/>
        </w:rPr>
        <w:t>四、</w:t>
      </w:r>
      <w:r>
        <w:rPr>
          <w:rFonts w:hint="eastAsia" w:ascii="宋体" w:hAnsi="宋体" w:eastAsia="宋体" w:cs="宋体"/>
          <w:b/>
          <w:bCs/>
          <w:color w:val="auto"/>
          <w:kern w:val="2"/>
          <w:sz w:val="24"/>
          <w:szCs w:val="24"/>
          <w:lang w:val="en-US" w:eastAsia="zh-CN"/>
        </w:rPr>
        <w:t>其他要求</w:t>
      </w:r>
    </w:p>
    <w:p w14:paraId="62013659">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包装：货物为原厂商未启封全新包装，具出厂合格证，序列号、包装箱号与出厂批号一致，并可追索查阅。所有随设备的附件必须齐全。</w:t>
      </w:r>
    </w:p>
    <w:p w14:paraId="187281A0">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both"/>
        <w:textAlignment w:val="auto"/>
        <w:rPr>
          <w:rFonts w:hint="default" w:ascii="宋体" w:hAnsi="宋体" w:eastAsia="宋体" w:cs="宋体"/>
          <w:b/>
          <w:bCs/>
          <w:color w:val="auto"/>
          <w:sz w:val="32"/>
          <w:szCs w:val="32"/>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安装调试与验收：</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lang w:eastAsia="zh-CN"/>
        </w:rPr>
        <w:t>有权委托相关专业人士对采购产品按照招标参数逐一进行测试和验收，如发现有不符合的技术指标将无条件退货，按虚假应标处理，并将虚假情况上报上级主管部门，且</w:t>
      </w:r>
      <w:r>
        <w:rPr>
          <w:rFonts w:hint="eastAsia" w:ascii="宋体" w:hAnsi="宋体" w:eastAsia="宋体" w:cs="宋体"/>
          <w:b w:val="0"/>
          <w:bCs w:val="0"/>
          <w:color w:val="auto"/>
          <w:sz w:val="24"/>
          <w:szCs w:val="24"/>
          <w:lang w:val="en-US" w:eastAsia="zh-CN"/>
        </w:rPr>
        <w:t>成交供应商</w:t>
      </w:r>
      <w:r>
        <w:rPr>
          <w:rFonts w:hint="eastAsia" w:ascii="宋体" w:hAnsi="宋体" w:eastAsia="宋体" w:cs="宋体"/>
          <w:b w:val="0"/>
          <w:bCs w:val="0"/>
          <w:color w:val="auto"/>
          <w:sz w:val="24"/>
          <w:szCs w:val="24"/>
          <w:lang w:eastAsia="zh-CN"/>
        </w:rPr>
        <w:t>支付</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lang w:eastAsia="zh-CN"/>
        </w:rPr>
        <w:t>由此产生的一切检测费。</w:t>
      </w:r>
    </w:p>
    <w:p w14:paraId="74B912C4">
      <w:pPr>
        <w:pStyle w:val="21"/>
        <w:ind w:left="0" w:leftChars="0" w:firstLine="0" w:firstLineChars="0"/>
        <w:rPr>
          <w:rFonts w:hint="eastAsia" w:ascii="宋体" w:hAnsi="宋体" w:eastAsia="宋体" w:cs="宋体"/>
          <w:b/>
          <w:bCs/>
          <w:color w:val="auto"/>
          <w:sz w:val="32"/>
          <w:szCs w:val="32"/>
        </w:rPr>
      </w:pPr>
    </w:p>
    <w:p w14:paraId="58DF2340">
      <w:pPr>
        <w:pStyle w:val="21"/>
        <w:ind w:left="0" w:leftChars="0" w:firstLine="0" w:firstLineChars="0"/>
        <w:rPr>
          <w:rFonts w:hint="eastAsia" w:ascii="宋体" w:hAnsi="宋体" w:eastAsia="宋体" w:cs="宋体"/>
          <w:b/>
          <w:bCs/>
          <w:color w:val="auto"/>
          <w:sz w:val="32"/>
          <w:szCs w:val="32"/>
        </w:rPr>
      </w:pPr>
    </w:p>
    <w:p w14:paraId="0FC56DDA">
      <w:pPr>
        <w:pStyle w:val="21"/>
        <w:ind w:left="0" w:leftChars="0" w:firstLine="0" w:firstLineChars="0"/>
        <w:rPr>
          <w:rFonts w:hint="eastAsia" w:ascii="宋体" w:hAnsi="宋体" w:eastAsia="宋体" w:cs="宋体"/>
          <w:b/>
          <w:bCs/>
          <w:color w:val="auto"/>
          <w:sz w:val="32"/>
          <w:szCs w:val="32"/>
        </w:rPr>
      </w:pPr>
    </w:p>
    <w:p w14:paraId="66CACB55">
      <w:pPr>
        <w:pStyle w:val="21"/>
        <w:ind w:left="0" w:leftChars="0" w:firstLine="0" w:firstLineChars="0"/>
        <w:rPr>
          <w:rFonts w:hint="eastAsia" w:ascii="宋体" w:hAnsi="宋体" w:eastAsia="宋体" w:cs="宋体"/>
          <w:b/>
          <w:bCs/>
          <w:color w:val="auto"/>
          <w:sz w:val="32"/>
          <w:szCs w:val="32"/>
        </w:rPr>
      </w:pPr>
    </w:p>
    <w:p w14:paraId="54F3A6C4">
      <w:pPr>
        <w:pStyle w:val="11"/>
        <w:rPr>
          <w:rFonts w:hint="eastAsia" w:ascii="宋体" w:hAnsi="宋体" w:eastAsia="宋体" w:cs="宋体"/>
          <w:b/>
          <w:bCs/>
          <w:color w:val="auto"/>
          <w:sz w:val="32"/>
          <w:szCs w:val="32"/>
        </w:rPr>
      </w:pPr>
    </w:p>
    <w:p w14:paraId="70A7072F">
      <w:pPr>
        <w:rPr>
          <w:rFonts w:hint="eastAsia"/>
        </w:rPr>
      </w:pPr>
    </w:p>
    <w:p w14:paraId="3DE2C87E">
      <w:pPr>
        <w:rPr>
          <w:rFonts w:hint="eastAsia"/>
        </w:rPr>
      </w:pPr>
    </w:p>
    <w:p w14:paraId="19F49FEB">
      <w:pPr>
        <w:rPr>
          <w:rFonts w:hint="eastAsia"/>
        </w:rPr>
      </w:pPr>
    </w:p>
    <w:p w14:paraId="176FF26C">
      <w:pPr>
        <w:rPr>
          <w:rFonts w:hint="eastAsia"/>
        </w:rPr>
      </w:pPr>
    </w:p>
    <w:p w14:paraId="48CA31DF">
      <w:pPr>
        <w:rPr>
          <w:rFonts w:hint="eastAsia"/>
        </w:rPr>
      </w:pPr>
    </w:p>
    <w:p w14:paraId="5E83CD12">
      <w:pPr>
        <w:rPr>
          <w:rFonts w:hint="eastAsia"/>
        </w:rPr>
      </w:pPr>
    </w:p>
    <w:p w14:paraId="071FABED">
      <w:pPr>
        <w:rPr>
          <w:rFonts w:hint="eastAsia"/>
        </w:rPr>
      </w:pPr>
    </w:p>
    <w:p w14:paraId="17386478">
      <w:pPr>
        <w:rPr>
          <w:rFonts w:hint="eastAsia"/>
        </w:rPr>
      </w:pPr>
    </w:p>
    <w:p w14:paraId="5444ADD8">
      <w:pPr>
        <w:rPr>
          <w:rFonts w:hint="eastAsia"/>
        </w:rPr>
      </w:pPr>
    </w:p>
    <w:p w14:paraId="6B7C31E2">
      <w:pPr>
        <w:rPr>
          <w:rFonts w:hint="eastAsia"/>
        </w:rPr>
      </w:pPr>
    </w:p>
    <w:p w14:paraId="23996583">
      <w:pPr>
        <w:rPr>
          <w:rFonts w:hint="eastAsia"/>
        </w:rPr>
      </w:pPr>
    </w:p>
    <w:p w14:paraId="450FFC32">
      <w:pPr>
        <w:rPr>
          <w:rFonts w:hint="eastAsia"/>
        </w:rPr>
      </w:pPr>
    </w:p>
    <w:p w14:paraId="0F846591">
      <w:pPr>
        <w:rPr>
          <w:rFonts w:hint="eastAsia"/>
        </w:rPr>
      </w:pPr>
    </w:p>
    <w:p w14:paraId="084C72C3">
      <w:pPr>
        <w:rPr>
          <w:rFonts w:hint="eastAsia"/>
        </w:rPr>
      </w:pPr>
    </w:p>
    <w:p w14:paraId="4F758934">
      <w:pPr>
        <w:rPr>
          <w:rFonts w:hint="eastAsia"/>
        </w:rPr>
      </w:pPr>
    </w:p>
    <w:p w14:paraId="710B4225">
      <w:pPr>
        <w:rPr>
          <w:rFonts w:hint="eastAsia"/>
        </w:rPr>
      </w:pPr>
    </w:p>
    <w:p w14:paraId="395912FA">
      <w:pPr>
        <w:rPr>
          <w:rFonts w:hint="eastAsia"/>
        </w:rPr>
      </w:pPr>
    </w:p>
    <w:p w14:paraId="5A7BB589">
      <w:pPr>
        <w:rPr>
          <w:rFonts w:hint="eastAsia"/>
        </w:rPr>
      </w:pPr>
    </w:p>
    <w:p w14:paraId="4B1A50BC">
      <w:pPr>
        <w:rPr>
          <w:rFonts w:hint="eastAsia"/>
        </w:rPr>
      </w:pPr>
    </w:p>
    <w:p w14:paraId="16821340">
      <w:pPr>
        <w:rPr>
          <w:rFonts w:hint="eastAsia"/>
        </w:rPr>
      </w:pPr>
    </w:p>
    <w:p w14:paraId="08E75D3D">
      <w:pPr>
        <w:rPr>
          <w:rFonts w:hint="eastAsia"/>
        </w:rPr>
      </w:pPr>
    </w:p>
    <w:p w14:paraId="7A881B98">
      <w:pPr>
        <w:rPr>
          <w:rFonts w:hint="eastAsia"/>
        </w:rPr>
      </w:pPr>
    </w:p>
    <w:p w14:paraId="73D0CEF6">
      <w:pPr>
        <w:rPr>
          <w:rFonts w:hint="eastAsia"/>
        </w:rPr>
      </w:pPr>
    </w:p>
    <w:p w14:paraId="5646E4D0">
      <w:pPr>
        <w:rPr>
          <w:rFonts w:hint="eastAsia"/>
        </w:rPr>
      </w:pPr>
    </w:p>
    <w:p w14:paraId="05EABC7B">
      <w:pPr>
        <w:rPr>
          <w:rFonts w:hint="eastAsia" w:ascii="宋体" w:hAnsi="宋体" w:eastAsia="宋体" w:cs="宋体"/>
          <w:b/>
          <w:bCs/>
          <w:color w:val="auto"/>
          <w:sz w:val="32"/>
          <w:szCs w:val="32"/>
        </w:rPr>
      </w:pPr>
    </w:p>
    <w:p w14:paraId="46E35FE3">
      <w:pPr>
        <w:rPr>
          <w:rFonts w:hint="eastAsia" w:ascii="宋体" w:hAnsi="宋体" w:eastAsia="宋体" w:cs="宋体"/>
          <w:b/>
          <w:bCs/>
          <w:color w:val="auto"/>
          <w:sz w:val="32"/>
          <w:szCs w:val="32"/>
        </w:rPr>
      </w:pPr>
    </w:p>
    <w:p w14:paraId="7153CA61">
      <w:pPr>
        <w:rPr>
          <w:rFonts w:hint="eastAsia" w:ascii="宋体" w:hAnsi="宋体" w:eastAsia="宋体" w:cs="宋体"/>
          <w:b/>
          <w:bCs/>
          <w:color w:val="auto"/>
          <w:sz w:val="32"/>
          <w:szCs w:val="32"/>
        </w:rPr>
      </w:pPr>
    </w:p>
    <w:p w14:paraId="4BDD52D0">
      <w:pPr>
        <w:rPr>
          <w:rFonts w:hint="eastAsia" w:ascii="宋体" w:hAnsi="宋体" w:eastAsia="宋体" w:cs="宋体"/>
          <w:b/>
          <w:bCs/>
          <w:color w:val="auto"/>
          <w:sz w:val="32"/>
          <w:szCs w:val="32"/>
        </w:rPr>
      </w:pPr>
    </w:p>
    <w:p w14:paraId="69384E8A">
      <w:pPr>
        <w:autoSpaceDE w:val="0"/>
        <w:autoSpaceDN w:val="0"/>
        <w:adjustRightInd w:val="0"/>
        <w:snapToGrid w:val="0"/>
        <w:spacing w:line="360" w:lineRule="auto"/>
        <w:jc w:val="center"/>
        <w:rPr>
          <w:rFonts w:hint="eastAsia" w:ascii="宋体" w:hAnsi="宋体" w:eastAsia="宋体" w:cs="宋体"/>
          <w:b/>
          <w:bCs/>
          <w:color w:val="auto"/>
          <w:sz w:val="44"/>
          <w:szCs w:val="44"/>
        </w:rPr>
      </w:pPr>
    </w:p>
    <w:p w14:paraId="781DABA6">
      <w:pPr>
        <w:autoSpaceDE w:val="0"/>
        <w:autoSpaceDN w:val="0"/>
        <w:adjustRightInd w:val="0"/>
        <w:snapToGrid w:val="0"/>
        <w:spacing w:line="360" w:lineRule="auto"/>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rPr>
        <w:t xml:space="preserve">第五章 </w:t>
      </w:r>
      <w:r>
        <w:rPr>
          <w:rFonts w:hint="eastAsia" w:ascii="宋体" w:hAnsi="宋体" w:eastAsia="宋体" w:cs="宋体"/>
          <w:b/>
          <w:bCs/>
          <w:color w:val="auto"/>
          <w:sz w:val="44"/>
          <w:szCs w:val="44"/>
          <w:lang w:val="zh-CN"/>
        </w:rPr>
        <w:t>响应文件基本格式</w:t>
      </w:r>
    </w:p>
    <w:p w14:paraId="7BD414CF">
      <w:pPr>
        <w:shd w:val="clear" w:color="auto" w:fill="FFFFFF"/>
        <w:spacing w:line="20" w:lineRule="atLeast"/>
        <w:jc w:val="left"/>
        <w:rPr>
          <w:rFonts w:hint="eastAsia" w:ascii="宋体" w:hAnsi="宋体" w:eastAsia="宋体" w:cs="宋体"/>
          <w:b/>
          <w:color w:val="auto"/>
          <w:sz w:val="28"/>
          <w:szCs w:val="28"/>
        </w:rPr>
      </w:pPr>
    </w:p>
    <w:p w14:paraId="12E468A8">
      <w:pPr>
        <w:shd w:val="clear" w:color="auto" w:fill="FFFFFF"/>
        <w:spacing w:line="20" w:lineRule="atLeast"/>
        <w:jc w:val="left"/>
        <w:rPr>
          <w:rFonts w:hint="eastAsia" w:ascii="宋体" w:hAnsi="宋体" w:eastAsia="宋体" w:cs="宋体"/>
          <w:b/>
          <w:color w:val="auto"/>
          <w:sz w:val="28"/>
          <w:szCs w:val="28"/>
        </w:rPr>
      </w:pPr>
    </w:p>
    <w:p w14:paraId="7CEC39BF">
      <w:pPr>
        <w:shd w:val="clear" w:color="auto" w:fill="FFFFFF"/>
        <w:spacing w:line="20" w:lineRule="atLeast"/>
        <w:jc w:val="left"/>
        <w:rPr>
          <w:rFonts w:hint="eastAsia" w:ascii="宋体" w:hAnsi="宋体" w:eastAsia="宋体" w:cs="宋体"/>
          <w:b/>
          <w:color w:val="auto"/>
          <w:sz w:val="28"/>
          <w:szCs w:val="28"/>
        </w:rPr>
      </w:pPr>
    </w:p>
    <w:p w14:paraId="07AF150B">
      <w:pPr>
        <w:shd w:val="clear" w:color="auto" w:fill="FFFFFF"/>
        <w:spacing w:line="20" w:lineRule="atLeast"/>
        <w:jc w:val="left"/>
        <w:rPr>
          <w:rFonts w:hint="eastAsia" w:ascii="宋体" w:hAnsi="宋体" w:eastAsia="宋体" w:cs="宋体"/>
          <w:b/>
          <w:color w:val="auto"/>
          <w:sz w:val="28"/>
          <w:szCs w:val="28"/>
        </w:rPr>
      </w:pPr>
    </w:p>
    <w:p w14:paraId="745FA0C7">
      <w:pPr>
        <w:shd w:val="clear" w:color="auto" w:fill="FFFFFF"/>
        <w:spacing w:line="20" w:lineRule="atLeast"/>
        <w:jc w:val="left"/>
        <w:rPr>
          <w:rFonts w:hint="eastAsia" w:ascii="宋体" w:hAnsi="宋体" w:eastAsia="宋体" w:cs="宋体"/>
          <w:b/>
          <w:color w:val="auto"/>
          <w:sz w:val="28"/>
          <w:szCs w:val="28"/>
        </w:rPr>
      </w:pPr>
    </w:p>
    <w:p w14:paraId="579627D7">
      <w:pPr>
        <w:shd w:val="clear" w:color="auto" w:fill="FFFFFF"/>
        <w:spacing w:line="20" w:lineRule="atLeast"/>
        <w:jc w:val="left"/>
        <w:rPr>
          <w:rFonts w:hint="eastAsia" w:ascii="宋体" w:hAnsi="宋体" w:eastAsia="宋体" w:cs="宋体"/>
          <w:b/>
          <w:color w:val="auto"/>
          <w:sz w:val="28"/>
          <w:szCs w:val="28"/>
        </w:rPr>
      </w:pPr>
    </w:p>
    <w:p w14:paraId="4E63289C">
      <w:pPr>
        <w:shd w:val="clear" w:color="auto" w:fill="FFFFFF"/>
        <w:spacing w:line="20" w:lineRule="atLeast"/>
        <w:jc w:val="left"/>
        <w:rPr>
          <w:rFonts w:hint="eastAsia" w:ascii="宋体" w:hAnsi="宋体" w:eastAsia="宋体" w:cs="宋体"/>
          <w:b/>
          <w:color w:val="auto"/>
          <w:sz w:val="28"/>
          <w:szCs w:val="28"/>
        </w:rPr>
      </w:pPr>
    </w:p>
    <w:p w14:paraId="46E31085">
      <w:pPr>
        <w:shd w:val="clear" w:color="auto" w:fill="FFFFFF"/>
        <w:spacing w:line="20" w:lineRule="atLeast"/>
        <w:jc w:val="left"/>
        <w:rPr>
          <w:rFonts w:hint="eastAsia" w:ascii="宋体" w:hAnsi="宋体" w:eastAsia="宋体" w:cs="宋体"/>
          <w:b/>
          <w:color w:val="auto"/>
          <w:sz w:val="28"/>
          <w:szCs w:val="28"/>
        </w:rPr>
      </w:pPr>
    </w:p>
    <w:p w14:paraId="259EB94B">
      <w:pPr>
        <w:shd w:val="clear" w:color="auto" w:fill="FFFFFF"/>
        <w:spacing w:line="20" w:lineRule="atLeast"/>
        <w:jc w:val="left"/>
        <w:rPr>
          <w:rFonts w:hint="eastAsia" w:ascii="宋体" w:hAnsi="宋体" w:eastAsia="宋体" w:cs="宋体"/>
          <w:b/>
          <w:color w:val="auto"/>
          <w:sz w:val="28"/>
          <w:szCs w:val="28"/>
        </w:rPr>
      </w:pPr>
    </w:p>
    <w:p w14:paraId="6C80FDC4">
      <w:pPr>
        <w:shd w:val="clear" w:color="auto" w:fill="FFFFFF"/>
        <w:spacing w:line="20" w:lineRule="atLeast"/>
        <w:jc w:val="left"/>
        <w:rPr>
          <w:rFonts w:hint="eastAsia" w:ascii="宋体" w:hAnsi="宋体" w:eastAsia="宋体" w:cs="宋体"/>
          <w:b/>
          <w:color w:val="auto"/>
          <w:sz w:val="28"/>
          <w:szCs w:val="28"/>
        </w:rPr>
      </w:pPr>
    </w:p>
    <w:p w14:paraId="5B6E34CC">
      <w:pPr>
        <w:shd w:val="clear" w:color="auto" w:fill="FFFFFF"/>
        <w:spacing w:line="20" w:lineRule="atLeast"/>
        <w:jc w:val="left"/>
        <w:rPr>
          <w:rFonts w:hint="eastAsia" w:ascii="宋体" w:hAnsi="宋体" w:eastAsia="宋体" w:cs="宋体"/>
          <w:b/>
          <w:color w:val="auto"/>
          <w:sz w:val="28"/>
          <w:szCs w:val="28"/>
        </w:rPr>
      </w:pPr>
    </w:p>
    <w:p w14:paraId="4942E020">
      <w:pPr>
        <w:shd w:val="clear" w:color="auto" w:fill="FFFFFF"/>
        <w:spacing w:line="20" w:lineRule="atLeast"/>
        <w:jc w:val="left"/>
        <w:rPr>
          <w:rFonts w:hint="eastAsia" w:ascii="宋体" w:hAnsi="宋体" w:eastAsia="宋体" w:cs="宋体"/>
          <w:b/>
          <w:color w:val="auto"/>
          <w:sz w:val="28"/>
          <w:szCs w:val="28"/>
        </w:rPr>
      </w:pPr>
    </w:p>
    <w:p w14:paraId="661EE42E">
      <w:pPr>
        <w:shd w:val="clear" w:color="auto" w:fill="FFFFFF"/>
        <w:spacing w:line="20" w:lineRule="atLeast"/>
        <w:jc w:val="left"/>
        <w:rPr>
          <w:rFonts w:hint="eastAsia" w:ascii="宋体" w:hAnsi="宋体" w:eastAsia="宋体" w:cs="宋体"/>
          <w:b/>
          <w:color w:val="auto"/>
          <w:sz w:val="28"/>
          <w:szCs w:val="28"/>
        </w:rPr>
      </w:pPr>
    </w:p>
    <w:p w14:paraId="2A6F0338">
      <w:pPr>
        <w:shd w:val="clear" w:color="auto" w:fill="FFFFFF"/>
        <w:spacing w:line="20" w:lineRule="atLeast"/>
        <w:jc w:val="left"/>
        <w:rPr>
          <w:rFonts w:hint="eastAsia" w:ascii="宋体" w:hAnsi="宋体" w:eastAsia="宋体" w:cs="宋体"/>
          <w:b/>
          <w:color w:val="auto"/>
          <w:sz w:val="36"/>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YJGHCG-2026-002</w:t>
      </w:r>
    </w:p>
    <w:p w14:paraId="17312746">
      <w:pPr>
        <w:shd w:val="clear" w:color="auto" w:fill="FFFFFF"/>
        <w:adjustRightInd w:val="0"/>
        <w:snapToGrid w:val="0"/>
        <w:spacing w:line="360" w:lineRule="auto"/>
        <w:ind w:right="-187" w:rightChars="-89"/>
        <w:rPr>
          <w:rFonts w:hint="eastAsia" w:ascii="宋体" w:hAnsi="宋体" w:eastAsia="宋体" w:cs="宋体"/>
          <w:color w:val="auto"/>
          <w:sz w:val="24"/>
        </w:rPr>
      </w:pPr>
      <w:r>
        <w:rPr>
          <w:rFonts w:hint="eastAsia" w:ascii="宋体" w:hAnsi="宋体" w:eastAsia="宋体" w:cs="宋体"/>
          <w:b/>
          <w:color w:val="auto"/>
          <w:sz w:val="32"/>
          <w:szCs w:val="32"/>
        </w:rPr>
        <w:t xml:space="preserve">                                   </w:t>
      </w:r>
    </w:p>
    <w:p w14:paraId="57DE5B9B">
      <w:pPr>
        <w:pStyle w:val="37"/>
        <w:rPr>
          <w:rFonts w:hint="eastAsia" w:ascii="宋体" w:hAnsi="宋体" w:eastAsia="宋体" w:cs="宋体"/>
          <w:color w:val="auto"/>
          <w:sz w:val="24"/>
        </w:rPr>
      </w:pPr>
    </w:p>
    <w:p w14:paraId="572ABB5E">
      <w:pPr>
        <w:jc w:val="center"/>
        <w:rPr>
          <w:rFonts w:hint="eastAsia" w:ascii="宋体" w:hAnsi="宋体" w:cs="宋体"/>
          <w:b/>
          <w:bCs/>
          <w:color w:val="auto"/>
          <w:kern w:val="0"/>
          <w:sz w:val="52"/>
          <w:szCs w:val="52"/>
          <w:lang w:val="en-US" w:eastAsia="zh-CN"/>
        </w:rPr>
      </w:pPr>
      <w:r>
        <w:rPr>
          <w:rFonts w:hint="eastAsia" w:ascii="宋体" w:hAnsi="宋体" w:cs="宋体"/>
          <w:b/>
          <w:bCs/>
          <w:color w:val="auto"/>
          <w:kern w:val="0"/>
          <w:sz w:val="52"/>
          <w:szCs w:val="52"/>
          <w:lang w:val="en-US" w:eastAsia="zh-CN"/>
        </w:rPr>
        <w:t>安康职业技术学院运动场音响设备</w:t>
      </w:r>
    </w:p>
    <w:p w14:paraId="103689FC">
      <w:pPr>
        <w:jc w:val="center"/>
        <w:rPr>
          <w:rFonts w:hint="eastAsia" w:ascii="宋体" w:hAnsi="宋体" w:eastAsia="宋体" w:cs="宋体"/>
          <w:b/>
          <w:bCs/>
          <w:color w:val="auto"/>
          <w:kern w:val="0"/>
          <w:sz w:val="48"/>
          <w:szCs w:val="48"/>
          <w:lang w:val="en-US" w:eastAsia="zh-CN"/>
        </w:rPr>
      </w:pPr>
      <w:r>
        <w:rPr>
          <w:rFonts w:hint="eastAsia" w:ascii="宋体" w:hAnsi="宋体" w:cs="宋体"/>
          <w:b/>
          <w:bCs/>
          <w:color w:val="auto"/>
          <w:kern w:val="0"/>
          <w:sz w:val="52"/>
          <w:szCs w:val="52"/>
          <w:lang w:val="en-US" w:eastAsia="zh-CN"/>
        </w:rPr>
        <w:t>采购项目</w:t>
      </w:r>
    </w:p>
    <w:p w14:paraId="723EC6E6">
      <w:pPr>
        <w:pStyle w:val="21"/>
        <w:tabs>
          <w:tab w:val="left" w:pos="3216"/>
        </w:tabs>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ab/>
      </w:r>
    </w:p>
    <w:p w14:paraId="74C4BC7F">
      <w:pPr>
        <w:pStyle w:val="21"/>
        <w:tabs>
          <w:tab w:val="left" w:pos="3216"/>
        </w:tabs>
        <w:ind w:left="0" w:leftChars="0" w:firstLine="0" w:firstLineChars="0"/>
        <w:rPr>
          <w:rFonts w:hint="eastAsia" w:ascii="宋体" w:hAnsi="宋体" w:eastAsia="宋体" w:cs="宋体"/>
          <w:b w:val="0"/>
          <w:bCs w:val="0"/>
          <w:color w:val="auto"/>
          <w:kern w:val="0"/>
          <w:sz w:val="44"/>
          <w:szCs w:val="44"/>
          <w:lang w:val="en-US" w:eastAsia="zh-CN"/>
        </w:rPr>
      </w:pPr>
    </w:p>
    <w:p w14:paraId="078BDC0E">
      <w:pPr>
        <w:rPr>
          <w:rFonts w:hint="eastAsia" w:ascii="宋体" w:hAnsi="宋体" w:eastAsia="宋体" w:cs="宋体"/>
          <w:color w:val="auto"/>
        </w:rPr>
      </w:pPr>
    </w:p>
    <w:p w14:paraId="31ABAD89">
      <w:pPr>
        <w:pStyle w:val="37"/>
        <w:rPr>
          <w:rFonts w:hint="eastAsia" w:ascii="宋体" w:hAnsi="宋体" w:eastAsia="宋体" w:cs="宋体"/>
          <w:color w:val="auto"/>
        </w:rPr>
      </w:pPr>
    </w:p>
    <w:p w14:paraId="62704A4F">
      <w:pPr>
        <w:pStyle w:val="37"/>
        <w:rPr>
          <w:rFonts w:hint="eastAsia" w:ascii="宋体" w:hAnsi="宋体" w:eastAsia="宋体" w:cs="宋体"/>
          <w:color w:val="auto"/>
        </w:rPr>
      </w:pPr>
    </w:p>
    <w:p w14:paraId="1B2E2E38">
      <w:pPr>
        <w:shd w:val="clear" w:color="auto" w:fill="FFFFFF"/>
        <w:spacing w:line="20" w:lineRule="atLeast"/>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谈判响应文件</w:t>
      </w:r>
    </w:p>
    <w:p w14:paraId="3168475C">
      <w:pPr>
        <w:pStyle w:val="3"/>
        <w:rPr>
          <w:rFonts w:hint="eastAsia" w:ascii="宋体" w:hAnsi="宋体" w:eastAsia="宋体" w:cs="宋体"/>
          <w:color w:val="auto"/>
          <w:sz w:val="16"/>
          <w:szCs w:val="16"/>
          <w:lang w:eastAsia="zh-CN"/>
        </w:rPr>
      </w:pP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正本/副本</w:t>
      </w:r>
      <w:r>
        <w:rPr>
          <w:rFonts w:hint="eastAsia" w:ascii="宋体" w:hAnsi="宋体" w:eastAsia="宋体" w:cs="宋体"/>
          <w:b/>
          <w:bCs/>
          <w:color w:val="auto"/>
          <w:sz w:val="32"/>
          <w:szCs w:val="32"/>
          <w:lang w:eastAsia="zh-CN"/>
        </w:rPr>
        <w:t>）</w:t>
      </w:r>
    </w:p>
    <w:p w14:paraId="3BEBFB82">
      <w:pPr>
        <w:shd w:val="clear" w:color="auto" w:fill="FFFFFF"/>
        <w:spacing w:line="20" w:lineRule="atLeast"/>
        <w:rPr>
          <w:rFonts w:hint="eastAsia" w:ascii="宋体" w:hAnsi="宋体" w:eastAsia="宋体" w:cs="宋体"/>
          <w:b/>
          <w:bCs/>
          <w:color w:val="auto"/>
          <w:sz w:val="36"/>
        </w:rPr>
      </w:pPr>
    </w:p>
    <w:p w14:paraId="5999114A">
      <w:pPr>
        <w:rPr>
          <w:rFonts w:hint="eastAsia" w:ascii="宋体" w:hAnsi="宋体" w:eastAsia="宋体" w:cs="宋体"/>
          <w:b/>
          <w:bCs/>
          <w:color w:val="auto"/>
        </w:rPr>
      </w:pPr>
    </w:p>
    <w:p w14:paraId="2B468FBF">
      <w:pPr>
        <w:pStyle w:val="9"/>
        <w:rPr>
          <w:rFonts w:hint="eastAsia" w:ascii="宋体" w:hAnsi="宋体" w:eastAsia="宋体" w:cs="宋体"/>
          <w:color w:val="auto"/>
        </w:rPr>
      </w:pPr>
    </w:p>
    <w:p w14:paraId="6186F067">
      <w:pPr>
        <w:shd w:val="clear" w:color="auto" w:fill="FFFFFF"/>
        <w:spacing w:line="20" w:lineRule="atLeast"/>
        <w:rPr>
          <w:rFonts w:hint="eastAsia" w:ascii="宋体" w:hAnsi="宋体" w:eastAsia="宋体" w:cs="宋体"/>
          <w:b/>
          <w:bCs/>
          <w:color w:val="auto"/>
          <w:sz w:val="36"/>
        </w:rPr>
      </w:pPr>
    </w:p>
    <w:p w14:paraId="1355DC75">
      <w:pPr>
        <w:snapToGrid w:val="0"/>
        <w:spacing w:line="800" w:lineRule="exact"/>
        <w:ind w:firstLine="1576"/>
        <w:rPr>
          <w:rFonts w:hint="eastAsia" w:ascii="宋体" w:hAnsi="宋体" w:eastAsia="宋体" w:cs="宋体"/>
          <w:b/>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65E81899">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法定代表人或委托人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签字或盖章</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p>
    <w:p w14:paraId="33FB89AF">
      <w:pPr>
        <w:snapToGrid w:val="0"/>
        <w:spacing w:line="800" w:lineRule="exact"/>
        <w:ind w:firstLine="1576"/>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8D715C2">
      <w:pPr>
        <w:snapToGrid w:val="0"/>
        <w:spacing w:line="800" w:lineRule="exact"/>
        <w:ind w:firstLine="1576"/>
        <w:rPr>
          <w:rFonts w:hint="eastAsia" w:ascii="宋体" w:hAnsi="宋体" w:eastAsia="宋体" w:cs="宋体"/>
          <w:color w:val="auto"/>
          <w:sz w:val="32"/>
          <w:szCs w:val="32"/>
          <w:u w:val="single"/>
        </w:rPr>
      </w:pPr>
      <w:r>
        <w:rPr>
          <w:rFonts w:hint="eastAsia" w:ascii="宋体" w:hAnsi="宋体" w:eastAsia="宋体" w:cs="宋体"/>
          <w:b/>
          <w:color w:val="auto"/>
          <w:sz w:val="32"/>
          <w:szCs w:val="32"/>
        </w:rPr>
        <w:t>时间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0E6F2ED4">
      <w:pPr>
        <w:jc w:val="center"/>
        <w:rPr>
          <w:rFonts w:hint="eastAsia" w:ascii="宋体" w:hAnsi="宋体" w:eastAsia="宋体" w:cs="宋体"/>
          <w:b/>
          <w:color w:val="auto"/>
          <w:sz w:val="48"/>
          <w:szCs w:val="48"/>
        </w:rPr>
      </w:pPr>
    </w:p>
    <w:p w14:paraId="17594AB8">
      <w:pPr>
        <w:pStyle w:val="21"/>
        <w:ind w:left="0" w:leftChars="0" w:firstLine="0" w:firstLineChars="0"/>
        <w:rPr>
          <w:rFonts w:hint="eastAsia" w:ascii="宋体" w:hAnsi="宋体" w:eastAsia="宋体" w:cs="宋体"/>
          <w:b/>
          <w:color w:val="auto"/>
          <w:sz w:val="48"/>
          <w:szCs w:val="48"/>
        </w:rPr>
      </w:pPr>
    </w:p>
    <w:p w14:paraId="51D5C311">
      <w:pPr>
        <w:pStyle w:val="21"/>
        <w:ind w:left="0" w:leftChars="0" w:firstLine="0" w:firstLineChars="0"/>
        <w:rPr>
          <w:rFonts w:hint="eastAsia" w:ascii="宋体" w:hAnsi="宋体" w:eastAsia="宋体" w:cs="宋体"/>
          <w:b/>
          <w:color w:val="auto"/>
          <w:sz w:val="48"/>
          <w:szCs w:val="48"/>
        </w:rPr>
      </w:pPr>
    </w:p>
    <w:p w14:paraId="564AF712">
      <w:pPr>
        <w:rPr>
          <w:rFonts w:hint="eastAsia" w:ascii="宋体" w:hAnsi="宋体" w:eastAsia="宋体" w:cs="宋体"/>
          <w:color w:val="auto"/>
        </w:rPr>
      </w:pPr>
    </w:p>
    <w:p w14:paraId="5E890635">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目录</w:t>
      </w:r>
    </w:p>
    <w:p w14:paraId="5EF9B864">
      <w:pPr>
        <w:ind w:firstLine="1606" w:firstLineChars="500"/>
        <w:jc w:val="left"/>
        <w:rPr>
          <w:rFonts w:hint="eastAsia" w:ascii="宋体" w:hAnsi="宋体" w:eastAsia="宋体" w:cs="宋体"/>
          <w:b/>
          <w:color w:val="auto"/>
          <w:sz w:val="32"/>
          <w:szCs w:val="32"/>
        </w:rPr>
      </w:pPr>
    </w:p>
    <w:p w14:paraId="7C579CE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一  谈判响应函</w:t>
      </w:r>
    </w:p>
    <w:p w14:paraId="675BFD2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rPr>
        <w:t>二  谈判报价</w:t>
      </w:r>
      <w:r>
        <w:rPr>
          <w:rFonts w:hint="eastAsia" w:ascii="宋体" w:hAnsi="宋体" w:eastAsia="宋体" w:cs="宋体"/>
          <w:b/>
          <w:color w:val="auto"/>
          <w:sz w:val="30"/>
          <w:szCs w:val="30"/>
          <w:lang w:val="en-US" w:eastAsia="zh-CN"/>
        </w:rPr>
        <w:t>一览</w:t>
      </w:r>
      <w:r>
        <w:rPr>
          <w:rFonts w:hint="eastAsia" w:ascii="宋体" w:hAnsi="宋体" w:eastAsia="宋体" w:cs="宋体"/>
          <w:b/>
          <w:color w:val="auto"/>
          <w:sz w:val="30"/>
          <w:szCs w:val="30"/>
        </w:rPr>
        <w:t>表</w:t>
      </w:r>
    </w:p>
    <w:p w14:paraId="3264DA0A">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分项报价表</w:t>
      </w:r>
    </w:p>
    <w:p w14:paraId="69FFE2CF">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货物说明一览表</w:t>
      </w:r>
    </w:p>
    <w:p w14:paraId="022E4136">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技术规格偏离表</w:t>
      </w:r>
    </w:p>
    <w:p w14:paraId="5E7F5AEF">
      <w:pPr>
        <w:pStyle w:val="13"/>
        <w:keepNext w:val="0"/>
        <w:keepLines w:val="0"/>
        <w:pageBreakBefore w:val="0"/>
        <w:widowControl w:val="0"/>
        <w:kinsoku/>
        <w:wordWrap/>
        <w:overflowPunct/>
        <w:topLinePunct w:val="0"/>
        <w:autoSpaceDE/>
        <w:autoSpaceDN/>
        <w:bidi w:val="0"/>
        <w:adjustRightInd/>
        <w:snapToGrid/>
        <w:spacing w:line="360" w:lineRule="auto"/>
        <w:ind w:firstLine="3012" w:firstLineChars="10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商务条款响应说明</w:t>
      </w:r>
    </w:p>
    <w:p w14:paraId="0B88050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三  法定代表人授权委托书</w:t>
      </w:r>
    </w:p>
    <w:p w14:paraId="47A1977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3012" w:firstLineChars="1000"/>
        <w:jc w:val="left"/>
        <w:textAlignment w:val="auto"/>
        <w:outlineLvl w:val="9"/>
        <w:rPr>
          <w:rFonts w:hint="eastAsia" w:ascii="宋体" w:hAnsi="宋体" w:eastAsia="宋体" w:cs="宋体"/>
          <w:color w:val="auto"/>
          <w:lang w:val="en-US" w:eastAsia="zh-CN"/>
        </w:rPr>
      </w:pPr>
      <w:r>
        <w:rPr>
          <w:rFonts w:hint="eastAsia" w:ascii="宋体" w:hAnsi="宋体" w:eastAsia="宋体" w:cs="宋体"/>
          <w:b/>
          <w:bCs/>
          <w:color w:val="auto"/>
          <w:sz w:val="30"/>
          <w:szCs w:val="30"/>
          <w:lang w:eastAsia="zh-CN"/>
        </w:rPr>
        <w:t>法定代表人证明书</w:t>
      </w:r>
    </w:p>
    <w:p w14:paraId="48CFC045">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textAlignment w:val="auto"/>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四  供应商</w:t>
      </w:r>
      <w:r>
        <w:rPr>
          <w:rFonts w:hint="eastAsia" w:ascii="宋体" w:hAnsi="宋体" w:eastAsia="宋体" w:cs="宋体"/>
          <w:b/>
          <w:color w:val="auto"/>
          <w:sz w:val="30"/>
          <w:szCs w:val="30"/>
        </w:rPr>
        <w:t>资格证明文件</w:t>
      </w:r>
    </w:p>
    <w:p w14:paraId="7D5DBCA6">
      <w:pPr>
        <w:keepNext w:val="0"/>
        <w:keepLines w:val="0"/>
        <w:pageBreakBefore w:val="0"/>
        <w:widowControl w:val="0"/>
        <w:tabs>
          <w:tab w:val="left" w:pos="2384"/>
        </w:tabs>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五</w:t>
      </w:r>
      <w:r>
        <w:rPr>
          <w:rFonts w:hint="eastAsia" w:ascii="宋体" w:hAnsi="宋体" w:eastAsia="宋体" w:cs="宋体"/>
          <w:b/>
          <w:color w:val="auto"/>
          <w:sz w:val="30"/>
          <w:szCs w:val="30"/>
        </w:rPr>
        <w:t xml:space="preserve">  谈判方案说明</w:t>
      </w:r>
      <w:r>
        <w:rPr>
          <w:rFonts w:hint="eastAsia" w:ascii="宋体" w:hAnsi="宋体" w:eastAsia="宋体" w:cs="宋体"/>
          <w:b/>
          <w:color w:val="auto"/>
          <w:sz w:val="30"/>
          <w:szCs w:val="30"/>
          <w:lang w:val="en-US" w:eastAsia="zh-CN"/>
        </w:rPr>
        <w:t>及</w:t>
      </w:r>
      <w:r>
        <w:rPr>
          <w:rFonts w:hint="eastAsia" w:ascii="宋体" w:hAnsi="宋体" w:eastAsia="宋体" w:cs="宋体"/>
          <w:b/>
          <w:color w:val="auto"/>
          <w:sz w:val="30"/>
          <w:szCs w:val="30"/>
        </w:rPr>
        <w:t>服务承诺</w:t>
      </w:r>
    </w:p>
    <w:p w14:paraId="7B0F6F0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2409" w:firstLineChars="800"/>
        <w:jc w:val="left"/>
        <w:textAlignment w:val="auto"/>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 xml:space="preserve">六  </w:t>
      </w:r>
      <w:r>
        <w:rPr>
          <w:rFonts w:hint="eastAsia" w:ascii="宋体" w:hAnsi="宋体" w:eastAsia="宋体" w:cs="宋体"/>
          <w:b/>
          <w:color w:val="auto"/>
          <w:sz w:val="30"/>
          <w:szCs w:val="30"/>
        </w:rPr>
        <w:t>供应商拒绝政府采购领域商业贿赂承诺</w:t>
      </w:r>
    </w:p>
    <w:p w14:paraId="7A8EAFC4">
      <w:pPr>
        <w:spacing w:line="480" w:lineRule="auto"/>
        <w:jc w:val="left"/>
        <w:rPr>
          <w:rFonts w:hint="eastAsia" w:ascii="宋体" w:hAnsi="宋体" w:eastAsia="宋体" w:cs="宋体"/>
          <w:b/>
          <w:color w:val="auto"/>
          <w:sz w:val="52"/>
          <w:szCs w:val="52"/>
        </w:rPr>
      </w:pPr>
    </w:p>
    <w:p w14:paraId="2FDAB2D7">
      <w:pPr>
        <w:spacing w:line="480" w:lineRule="auto"/>
        <w:jc w:val="left"/>
        <w:rPr>
          <w:rFonts w:hint="eastAsia" w:ascii="宋体" w:hAnsi="宋体" w:eastAsia="宋体" w:cs="宋体"/>
          <w:b/>
          <w:color w:val="auto"/>
          <w:sz w:val="52"/>
          <w:szCs w:val="52"/>
        </w:rPr>
      </w:pPr>
    </w:p>
    <w:p w14:paraId="03142438">
      <w:pPr>
        <w:spacing w:line="480" w:lineRule="auto"/>
        <w:jc w:val="left"/>
        <w:rPr>
          <w:rFonts w:hint="eastAsia" w:ascii="宋体" w:hAnsi="宋体" w:eastAsia="宋体" w:cs="宋体"/>
          <w:b/>
          <w:color w:val="auto"/>
          <w:sz w:val="52"/>
          <w:szCs w:val="52"/>
        </w:rPr>
      </w:pPr>
    </w:p>
    <w:p w14:paraId="2E8B4B18">
      <w:pPr>
        <w:pStyle w:val="21"/>
        <w:rPr>
          <w:rFonts w:hint="eastAsia" w:ascii="宋体" w:hAnsi="宋体" w:eastAsia="宋体" w:cs="宋体"/>
          <w:color w:val="auto"/>
        </w:rPr>
      </w:pPr>
    </w:p>
    <w:p w14:paraId="38F1FE57">
      <w:pPr>
        <w:pStyle w:val="11"/>
        <w:ind w:left="0" w:leftChars="0" w:firstLine="0" w:firstLineChars="0"/>
        <w:rPr>
          <w:rFonts w:hint="eastAsia" w:ascii="宋体" w:hAnsi="宋体" w:eastAsia="宋体" w:cs="宋体"/>
          <w:color w:val="auto"/>
        </w:rPr>
      </w:pPr>
    </w:p>
    <w:p w14:paraId="5AE87671">
      <w:pPr>
        <w:rPr>
          <w:rFonts w:hint="eastAsia"/>
        </w:rPr>
      </w:pPr>
    </w:p>
    <w:p w14:paraId="7F8F5077">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一、谈判响应函</w:t>
      </w:r>
    </w:p>
    <w:p w14:paraId="21504107">
      <w:pPr>
        <w:spacing w:line="360" w:lineRule="auto"/>
        <w:rPr>
          <w:rFonts w:hint="eastAsia" w:ascii="宋体" w:hAnsi="宋体" w:eastAsia="宋体" w:cs="宋体"/>
          <w:color w:val="auto"/>
          <w:sz w:val="24"/>
        </w:rPr>
      </w:pPr>
      <w:r>
        <w:rPr>
          <w:rFonts w:hint="eastAsia" w:ascii="宋体" w:hAnsi="宋体" w:eastAsia="宋体" w:cs="宋体"/>
          <w:color w:val="auto"/>
          <w:kern w:val="2"/>
          <w:sz w:val="24"/>
          <w:lang w:val="en-US" w:eastAsia="zh-CN" w:bidi="ar-SA"/>
        </w:rPr>
        <w:t>陕西悦嘉冠宏项目管理有限公司</w:t>
      </w:r>
      <w:r>
        <w:rPr>
          <w:rFonts w:hint="eastAsia" w:ascii="宋体" w:hAnsi="宋体" w:eastAsia="宋体" w:cs="宋体"/>
          <w:color w:val="auto"/>
          <w:sz w:val="24"/>
        </w:rPr>
        <w:t>：</w:t>
      </w:r>
    </w:p>
    <w:p w14:paraId="22318172">
      <w:pPr>
        <w:spacing w:line="360" w:lineRule="auto"/>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招标采购</w:t>
      </w:r>
      <w:r>
        <w:rPr>
          <w:rFonts w:hint="eastAsia" w:ascii="宋体" w:hAnsi="宋体" w:eastAsia="宋体" w:cs="宋体"/>
          <w:color w:val="auto"/>
          <w:sz w:val="24"/>
          <w:lang w:val="en-US" w:eastAsia="zh-CN"/>
        </w:rPr>
        <w:t>的货物</w:t>
      </w:r>
      <w:r>
        <w:rPr>
          <w:rFonts w:hint="eastAsia" w:ascii="宋体" w:hAnsi="宋体" w:eastAsia="宋体" w:cs="宋体"/>
          <w:color w:val="auto"/>
          <w:sz w:val="24"/>
        </w:rPr>
        <w:t>及服务的谈判邀请函</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经正式授权并代表投标人</w:t>
      </w:r>
      <w:r>
        <w:rPr>
          <w:rFonts w:hint="eastAsia" w:ascii="宋体" w:hAnsi="宋体" w:eastAsia="宋体" w:cs="宋体"/>
          <w:color w:val="auto"/>
          <w:sz w:val="24"/>
          <w:u w:val="single"/>
        </w:rPr>
        <w:t xml:space="preserve">   （投标人名称、地址）   </w:t>
      </w:r>
      <w:r>
        <w:rPr>
          <w:rFonts w:hint="eastAsia" w:ascii="宋体" w:hAnsi="宋体" w:eastAsia="宋体" w:cs="宋体"/>
          <w:color w:val="auto"/>
          <w:sz w:val="24"/>
        </w:rPr>
        <w:t>，提交</w:t>
      </w:r>
      <w:r>
        <w:rPr>
          <w:rFonts w:hint="eastAsia" w:ascii="宋体" w:hAnsi="宋体" w:eastAsia="宋体" w:cs="宋体"/>
          <w:color w:val="auto"/>
          <w:sz w:val="24"/>
          <w:lang w:val="en-US" w:eastAsia="zh-CN"/>
        </w:rPr>
        <w:t>谈判响应文件正本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份，副本</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份，</w:t>
      </w:r>
      <w:r>
        <w:rPr>
          <w:rFonts w:hint="eastAsia" w:ascii="宋体" w:hAnsi="宋体" w:eastAsia="宋体" w:cs="宋体"/>
          <w:color w:val="auto"/>
          <w:sz w:val="24"/>
          <w:lang w:eastAsia="zh-CN"/>
        </w:rPr>
        <w:t>电子版</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w:t>
      </w:r>
      <w:r>
        <w:rPr>
          <w:rFonts w:hint="eastAsia" w:ascii="宋体" w:hAnsi="宋体" w:eastAsia="宋体" w:cs="宋体"/>
          <w:color w:val="auto"/>
          <w:sz w:val="24"/>
          <w:lang w:val="en-US" w:eastAsia="zh-CN"/>
        </w:rPr>
        <w:t>(U盘)</w:t>
      </w:r>
      <w:r>
        <w:rPr>
          <w:rFonts w:hint="eastAsia" w:ascii="宋体" w:hAnsi="宋体" w:eastAsia="宋体" w:cs="宋体"/>
          <w:color w:val="auto"/>
          <w:sz w:val="24"/>
          <w:u w:val="single"/>
        </w:rPr>
        <w:t xml:space="preserve">    </w:t>
      </w:r>
      <w:r>
        <w:rPr>
          <w:rFonts w:hint="eastAsia" w:ascii="宋体" w:hAnsi="宋体" w:eastAsia="宋体" w:cs="宋体"/>
          <w:color w:val="auto"/>
          <w:sz w:val="24"/>
        </w:rPr>
        <w:t>份</w:t>
      </w:r>
      <w:r>
        <w:rPr>
          <w:rFonts w:hint="eastAsia" w:ascii="宋体" w:hAnsi="宋体" w:eastAsia="宋体" w:cs="宋体"/>
          <w:color w:val="auto"/>
          <w:sz w:val="24"/>
          <w:highlight w:val="none"/>
        </w:rPr>
        <w:t>。</w:t>
      </w:r>
    </w:p>
    <w:p w14:paraId="18D98AD1">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606A252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1．所附谈判报价表中规定的应提交和交付的</w:t>
      </w:r>
      <w:r>
        <w:rPr>
          <w:rFonts w:hint="eastAsia" w:ascii="宋体" w:hAnsi="宋体" w:eastAsia="宋体" w:cs="宋体"/>
          <w:color w:val="auto"/>
          <w:sz w:val="24"/>
          <w:lang w:val="en-US" w:eastAsia="zh-CN"/>
        </w:rPr>
        <w:t>货物</w:t>
      </w:r>
      <w:r>
        <w:rPr>
          <w:rFonts w:hint="eastAsia" w:ascii="宋体" w:hAnsi="宋体" w:eastAsia="宋体" w:cs="宋体"/>
          <w:color w:val="auto"/>
          <w:sz w:val="24"/>
        </w:rPr>
        <w:t>及服务谈判总价为</w:t>
      </w:r>
      <w:r>
        <w:rPr>
          <w:rFonts w:hint="eastAsia" w:ascii="宋体" w:hAnsi="宋体" w:eastAsia="宋体" w:cs="宋体"/>
          <w:color w:val="auto"/>
          <w:sz w:val="24"/>
          <w:u w:val="single"/>
        </w:rPr>
        <w:t xml:space="preserve"> 人民币金额数（同时用汉字大写和数字表示的谈判总价）</w:t>
      </w:r>
      <w:r>
        <w:rPr>
          <w:rFonts w:hint="eastAsia" w:ascii="宋体" w:hAnsi="宋体" w:eastAsia="宋体" w:cs="宋体"/>
          <w:color w:val="auto"/>
          <w:sz w:val="24"/>
        </w:rPr>
        <w:t>。</w:t>
      </w:r>
    </w:p>
    <w:p w14:paraId="209174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2．我们将按谈判文件的规定履行合同责任和义务。</w:t>
      </w:r>
    </w:p>
    <w:p w14:paraId="635D25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3．我们已详细审查全部谈判文件。我们完全理解并同意放弃对这方面有不明及误解的权力。</w:t>
      </w:r>
    </w:p>
    <w:p w14:paraId="6333FCE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4．本谈判有效期为自谈判之日起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个日历日（成交单位的谈判响应文件有效期延长为与合同有效期一致）。</w:t>
      </w:r>
    </w:p>
    <w:p w14:paraId="2042E78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5．我们完全理解并同意贵方在谈判文件中的有关拒绝谈判的条款。</w:t>
      </w:r>
    </w:p>
    <w:p w14:paraId="50E6D3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6．我们同意提供按照贵方可能要求的与其谈判有关的一切数据或资料，完全理解贵方不一定接受最低谈判报价的谈判响应文件或收到的任何谈判响应文件。</w:t>
      </w:r>
    </w:p>
    <w:p w14:paraId="042412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7．若我方获得成交，我方保证按有关规定向贵方支付中标服务费</w:t>
      </w:r>
      <w:r>
        <w:rPr>
          <w:rFonts w:hint="eastAsia" w:ascii="宋体" w:hAnsi="宋体" w:eastAsia="宋体" w:cs="宋体"/>
          <w:color w:val="auto"/>
          <w:sz w:val="24"/>
          <w:lang w:val="en-US" w:eastAsia="zh-CN"/>
        </w:rPr>
        <w:t>及相关的所有费用</w:t>
      </w:r>
      <w:r>
        <w:rPr>
          <w:rFonts w:hint="eastAsia" w:ascii="宋体" w:hAnsi="宋体" w:eastAsia="宋体" w:cs="宋体"/>
          <w:color w:val="auto"/>
          <w:sz w:val="24"/>
        </w:rPr>
        <w:t>。</w:t>
      </w:r>
    </w:p>
    <w:p w14:paraId="148C6DCF">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eastAsia="宋体" w:cs="宋体"/>
          <w:color w:val="auto"/>
          <w:sz w:val="24"/>
          <w:lang w:eastAsia="zh-CN"/>
        </w:rPr>
        <w:t>我公司完全响应</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w:t>
      </w:r>
      <w:r>
        <w:rPr>
          <w:rFonts w:hint="eastAsia" w:ascii="宋体" w:hAnsi="宋体" w:eastAsia="宋体" w:cs="宋体"/>
          <w:color w:val="auto"/>
          <w:sz w:val="24"/>
          <w:lang w:eastAsia="zh-CN"/>
        </w:rPr>
        <w:t>中不接受联合体投标要求。</w:t>
      </w:r>
    </w:p>
    <w:p w14:paraId="3F17689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 xml:space="preserve">9. </w:t>
      </w:r>
      <w:r>
        <w:rPr>
          <w:rFonts w:hint="eastAsia" w:ascii="宋体" w:hAnsi="宋体" w:eastAsia="宋体" w:cs="宋体"/>
          <w:color w:val="auto"/>
          <w:sz w:val="24"/>
        </w:rPr>
        <w:t>与本投标有关的一切正式往来信函请寄：</w:t>
      </w:r>
    </w:p>
    <w:p w14:paraId="427F1FC1">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投标人名称（公章）：</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 xml:space="preserve">                            </w:t>
      </w:r>
    </w:p>
    <w:p w14:paraId="4269DCD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u w:val="none"/>
        </w:rPr>
        <w:t xml:space="preserve">详   细   地   址： </w:t>
      </w:r>
      <w:r>
        <w:rPr>
          <w:rFonts w:hint="eastAsia" w:ascii="宋体" w:hAnsi="宋体" w:eastAsia="宋体" w:cs="宋体"/>
          <w:color w:val="auto"/>
          <w:sz w:val="24"/>
          <w:u w:val="single"/>
        </w:rPr>
        <w:t xml:space="preserve">                       </w:t>
      </w:r>
    </w:p>
    <w:p w14:paraId="56A61460">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 xml:space="preserve">邮   政   编   码：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rPr>
        <w:t xml:space="preserve">                              </w:t>
      </w:r>
    </w:p>
    <w:p w14:paraId="25E27721">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lang w:val="zh-CN"/>
        </w:rPr>
      </w:pPr>
      <w:r>
        <w:rPr>
          <w:rFonts w:hint="eastAsia" w:ascii="宋体" w:hAnsi="宋体" w:eastAsia="宋体" w:cs="宋体"/>
          <w:b w:val="0"/>
          <w:color w:val="auto"/>
          <w:kern w:val="2"/>
          <w:sz w:val="24"/>
          <w:szCs w:val="24"/>
          <w:u w:val="none"/>
          <w:lang w:val="zh-CN" w:eastAsia="zh-CN" w:bidi="ar-SA"/>
        </w:rPr>
        <w:t>电             话</w:t>
      </w:r>
      <w:r>
        <w:rPr>
          <w:rFonts w:hint="eastAsia" w:ascii="宋体" w:hAnsi="宋体" w:eastAsia="宋体" w:cs="宋体"/>
          <w:color w:val="auto"/>
          <w:lang w:val="zh-CN"/>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lang w:val="zh-CN"/>
        </w:rPr>
        <w:t xml:space="preserve">                              </w:t>
      </w:r>
    </w:p>
    <w:p w14:paraId="228F6C89">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lang w:val="zh-CN"/>
        </w:rPr>
      </w:pPr>
      <w:r>
        <w:rPr>
          <w:rFonts w:hint="eastAsia" w:ascii="宋体" w:hAnsi="宋体" w:eastAsia="宋体" w:cs="宋体"/>
          <w:color w:val="auto"/>
          <w:sz w:val="24"/>
          <w:u w:val="none"/>
          <w:lang w:val="zh-CN"/>
        </w:rPr>
        <w:t xml:space="preserve">传             真：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zh-CN"/>
        </w:rPr>
        <w:t xml:space="preserve">                          </w:t>
      </w:r>
    </w:p>
    <w:p w14:paraId="744316F8">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 xml:space="preserve">电 子 邮 件 地 址：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rPr>
        <w:t xml:space="preserve">                         </w:t>
      </w:r>
    </w:p>
    <w:p w14:paraId="022E894B">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none"/>
          <w:lang w:val="zh-CN"/>
        </w:rPr>
      </w:pPr>
      <w:r>
        <w:rPr>
          <w:rFonts w:hint="eastAsia" w:ascii="宋体" w:hAnsi="宋体" w:eastAsia="宋体" w:cs="宋体"/>
          <w:color w:val="auto"/>
          <w:sz w:val="24"/>
          <w:u w:val="none"/>
          <w:lang w:val="zh-CN"/>
        </w:rPr>
        <w:t xml:space="preserve">开   户   银   行：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none"/>
          <w:lang w:val="zh-CN"/>
        </w:rPr>
        <w:t xml:space="preserve">                           </w:t>
      </w:r>
    </w:p>
    <w:p w14:paraId="430362B0">
      <w:pPr>
        <w:pageBreakBefore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color w:val="auto"/>
          <w:sz w:val="24"/>
          <w:u w:val="single"/>
          <w:lang w:val="zh-CN"/>
        </w:rPr>
      </w:pPr>
      <w:r>
        <w:rPr>
          <w:rFonts w:hint="eastAsia" w:ascii="宋体" w:hAnsi="宋体" w:eastAsia="宋体" w:cs="宋体"/>
          <w:color w:val="auto"/>
          <w:sz w:val="24"/>
          <w:u w:val="none"/>
          <w:lang w:val="zh-CN"/>
        </w:rPr>
        <w:t xml:space="preserve">帐             号： </w:t>
      </w:r>
      <w:r>
        <w:rPr>
          <w:rFonts w:hint="eastAsia" w:ascii="宋体" w:hAnsi="宋体" w:eastAsia="宋体" w:cs="宋体"/>
          <w:color w:val="auto"/>
          <w:sz w:val="24"/>
          <w:u w:val="single"/>
          <w:lang w:val="zh-CN"/>
        </w:rPr>
        <w:t xml:space="preserve">                       </w:t>
      </w:r>
    </w:p>
    <w:p w14:paraId="4E489E0F">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r>
        <w:rPr>
          <w:rFonts w:hint="eastAsia" w:ascii="宋体" w:hAnsi="宋体" w:eastAsia="宋体" w:cs="宋体"/>
          <w:color w:val="auto"/>
          <w:sz w:val="24"/>
        </w:rPr>
        <w:t xml:space="preserve">年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月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 xml:space="preserve">  日</w:t>
      </w:r>
    </w:p>
    <w:p w14:paraId="71751A48">
      <w:pPr>
        <w:autoSpaceDE w:val="0"/>
        <w:autoSpaceDN w:val="0"/>
        <w:adjustRightInd w:val="0"/>
        <w:snapToGrid w:val="0"/>
        <w:spacing w:line="360" w:lineRule="auto"/>
        <w:jc w:val="center"/>
        <w:rPr>
          <w:rFonts w:hint="eastAsia" w:ascii="宋体" w:hAnsi="宋体" w:eastAsia="宋体" w:cs="宋体"/>
          <w:b/>
          <w:color w:val="auto"/>
          <w:sz w:val="32"/>
          <w:szCs w:val="32"/>
        </w:rPr>
      </w:pPr>
    </w:p>
    <w:p w14:paraId="626DCA32">
      <w:pPr>
        <w:numPr>
          <w:ilvl w:val="0"/>
          <w:numId w:val="12"/>
        </w:num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谈判报价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508021BA">
      <w:pPr>
        <w:pStyle w:val="6"/>
        <w:numPr>
          <w:ilvl w:val="0"/>
          <w:numId w:val="0"/>
        </w:numPr>
        <w:rPr>
          <w:rFonts w:hint="eastAsia" w:ascii="宋体" w:hAnsi="宋体" w:eastAsia="宋体" w:cs="宋体"/>
          <w:color w:val="auto"/>
        </w:rPr>
      </w:pPr>
    </w:p>
    <w:p w14:paraId="28A91CB9">
      <w:pPr>
        <w:spacing w:line="480" w:lineRule="auto"/>
        <w:jc w:val="left"/>
        <w:rPr>
          <w:rFonts w:hint="eastAsia" w:ascii="宋体" w:hAnsi="宋体" w:eastAsia="宋体" w:cs="宋体"/>
          <w:b/>
          <w:color w:val="auto"/>
          <w:sz w:val="24"/>
          <w:lang w:val="en-US" w:eastAsia="zh-CN"/>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 xml:space="preserve"> 项目编号</w:t>
      </w:r>
      <w:r>
        <w:rPr>
          <w:rFonts w:hint="eastAsia" w:ascii="宋体" w:hAnsi="宋体" w:eastAsia="宋体" w:cs="宋体"/>
          <w:bCs/>
          <w:color w:val="auto"/>
          <w:kern w:val="0"/>
          <w:sz w:val="28"/>
          <w:szCs w:val="28"/>
          <w:lang w:eastAsia="zh-CN"/>
        </w:rPr>
        <w:t>：</w:t>
      </w:r>
      <w:r>
        <w:rPr>
          <w:rFonts w:hint="eastAsia" w:ascii="宋体" w:hAnsi="宋体" w:cs="宋体"/>
          <w:i w:val="0"/>
          <w:iCs w:val="0"/>
          <w:caps w:val="0"/>
          <w:color w:val="auto"/>
          <w:spacing w:val="0"/>
          <w:sz w:val="28"/>
          <w:szCs w:val="28"/>
          <w:shd w:val="clear" w:fill="FFFFFF"/>
          <w:lang w:eastAsia="zh-CN"/>
        </w:rPr>
        <w:t>YJGHCG-2026-002</w:t>
      </w:r>
    </w:p>
    <w:tbl>
      <w:tblPr>
        <w:tblStyle w:val="2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1805"/>
        <w:gridCol w:w="1905"/>
        <w:gridCol w:w="1515"/>
        <w:gridCol w:w="1515"/>
      </w:tblGrid>
      <w:tr w14:paraId="014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2564" w:type="dxa"/>
            <w:noWrap w:val="0"/>
            <w:vAlign w:val="center"/>
          </w:tcPr>
          <w:p w14:paraId="60ACAF2B">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1805" w:type="dxa"/>
            <w:noWrap w:val="0"/>
            <w:vAlign w:val="center"/>
          </w:tcPr>
          <w:p w14:paraId="651F8C7E">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谈判总报价</w:t>
            </w:r>
          </w:p>
          <w:p w14:paraId="126B75C5">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（元）</w:t>
            </w:r>
          </w:p>
        </w:tc>
        <w:tc>
          <w:tcPr>
            <w:tcW w:w="1905" w:type="dxa"/>
            <w:noWrap w:val="0"/>
            <w:vAlign w:val="center"/>
          </w:tcPr>
          <w:p w14:paraId="55545747">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供货期</w:t>
            </w:r>
          </w:p>
        </w:tc>
        <w:tc>
          <w:tcPr>
            <w:tcW w:w="1515" w:type="dxa"/>
            <w:noWrap w:val="0"/>
            <w:vAlign w:val="center"/>
          </w:tcPr>
          <w:p w14:paraId="0C792AA0">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质保期</w:t>
            </w:r>
          </w:p>
        </w:tc>
        <w:tc>
          <w:tcPr>
            <w:tcW w:w="1515" w:type="dxa"/>
            <w:noWrap w:val="0"/>
            <w:vAlign w:val="center"/>
          </w:tcPr>
          <w:p w14:paraId="6C8EF89E">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备注</w:t>
            </w:r>
          </w:p>
        </w:tc>
      </w:tr>
      <w:tr w14:paraId="3CDF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2564" w:type="dxa"/>
            <w:noWrap w:val="0"/>
            <w:vAlign w:val="center"/>
          </w:tcPr>
          <w:p w14:paraId="76BC13BD">
            <w:pPr>
              <w:spacing w:line="440" w:lineRule="exact"/>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安康职业技术学院运动场音响设备</w:t>
            </w:r>
          </w:p>
          <w:p w14:paraId="6FB8599D">
            <w:pPr>
              <w:spacing w:line="440" w:lineRule="exact"/>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采购项目</w:t>
            </w:r>
          </w:p>
        </w:tc>
        <w:tc>
          <w:tcPr>
            <w:tcW w:w="1805" w:type="dxa"/>
            <w:noWrap w:val="0"/>
            <w:vAlign w:val="center"/>
          </w:tcPr>
          <w:p w14:paraId="2E5562CA">
            <w:pPr>
              <w:spacing w:line="560" w:lineRule="exact"/>
              <w:jc w:val="center"/>
              <w:rPr>
                <w:rFonts w:hint="eastAsia" w:ascii="宋体" w:hAnsi="宋体" w:eastAsia="宋体" w:cs="宋体"/>
                <w:bCs/>
                <w:color w:val="auto"/>
                <w:sz w:val="28"/>
                <w:szCs w:val="28"/>
              </w:rPr>
            </w:pPr>
          </w:p>
        </w:tc>
        <w:tc>
          <w:tcPr>
            <w:tcW w:w="1905" w:type="dxa"/>
            <w:noWrap w:val="0"/>
            <w:vAlign w:val="center"/>
          </w:tcPr>
          <w:p w14:paraId="3014D590">
            <w:pPr>
              <w:spacing w:line="560" w:lineRule="exact"/>
              <w:jc w:val="center"/>
              <w:rPr>
                <w:rFonts w:hint="eastAsia" w:ascii="宋体" w:hAnsi="宋体" w:eastAsia="宋体" w:cs="宋体"/>
                <w:bCs/>
                <w:color w:val="auto"/>
                <w:sz w:val="28"/>
                <w:szCs w:val="28"/>
              </w:rPr>
            </w:pPr>
          </w:p>
        </w:tc>
        <w:tc>
          <w:tcPr>
            <w:tcW w:w="1515" w:type="dxa"/>
            <w:noWrap w:val="0"/>
            <w:vAlign w:val="center"/>
          </w:tcPr>
          <w:p w14:paraId="4BE99ED6">
            <w:pPr>
              <w:spacing w:line="560" w:lineRule="exact"/>
              <w:jc w:val="center"/>
              <w:rPr>
                <w:rFonts w:hint="eastAsia" w:ascii="宋体" w:hAnsi="宋体" w:eastAsia="宋体" w:cs="宋体"/>
                <w:bCs/>
                <w:color w:val="auto"/>
                <w:sz w:val="28"/>
                <w:szCs w:val="28"/>
              </w:rPr>
            </w:pPr>
          </w:p>
        </w:tc>
        <w:tc>
          <w:tcPr>
            <w:tcW w:w="1515" w:type="dxa"/>
            <w:noWrap w:val="0"/>
            <w:vAlign w:val="center"/>
          </w:tcPr>
          <w:p w14:paraId="41549EAE">
            <w:pPr>
              <w:spacing w:line="560" w:lineRule="exact"/>
              <w:jc w:val="center"/>
              <w:rPr>
                <w:rFonts w:hint="eastAsia" w:ascii="宋体" w:hAnsi="宋体" w:eastAsia="宋体" w:cs="宋体"/>
                <w:bCs/>
                <w:color w:val="auto"/>
                <w:sz w:val="28"/>
                <w:szCs w:val="28"/>
              </w:rPr>
            </w:pPr>
          </w:p>
        </w:tc>
      </w:tr>
      <w:tr w14:paraId="2682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564" w:type="dxa"/>
            <w:noWrap w:val="0"/>
            <w:vAlign w:val="center"/>
          </w:tcPr>
          <w:p w14:paraId="738F2F9E">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谈判总报价（大写）</w:t>
            </w:r>
          </w:p>
        </w:tc>
        <w:tc>
          <w:tcPr>
            <w:tcW w:w="6740" w:type="dxa"/>
            <w:gridSpan w:val="4"/>
            <w:noWrap w:val="0"/>
            <w:vAlign w:val="center"/>
          </w:tcPr>
          <w:p w14:paraId="3F2CC3CB">
            <w:pPr>
              <w:spacing w:line="560" w:lineRule="exact"/>
              <w:rPr>
                <w:rFonts w:hint="eastAsia" w:ascii="宋体" w:hAnsi="宋体" w:eastAsia="宋体" w:cs="宋体"/>
                <w:bCs/>
                <w:color w:val="auto"/>
                <w:sz w:val="28"/>
                <w:szCs w:val="28"/>
              </w:rPr>
            </w:pPr>
          </w:p>
        </w:tc>
      </w:tr>
    </w:tbl>
    <w:p w14:paraId="5FA08265">
      <w:pPr>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以上报价必须包括</w:t>
      </w:r>
      <w:r>
        <w:rPr>
          <w:rFonts w:hint="eastAsia" w:ascii="宋体" w:hAnsi="宋体" w:eastAsia="宋体" w:cs="宋体"/>
          <w:b/>
          <w:bCs/>
          <w:color w:val="auto"/>
          <w:sz w:val="24"/>
          <w:szCs w:val="24"/>
          <w:highlight w:val="none"/>
          <w:lang w:eastAsia="zh-CN"/>
        </w:rPr>
        <w:t>货物</w:t>
      </w:r>
      <w:r>
        <w:rPr>
          <w:rFonts w:hint="eastAsia" w:ascii="宋体" w:hAnsi="宋体" w:eastAsia="宋体" w:cs="宋体"/>
          <w:b/>
          <w:bCs/>
          <w:color w:val="auto"/>
          <w:sz w:val="24"/>
          <w:szCs w:val="24"/>
          <w:highlight w:val="none"/>
        </w:rPr>
        <w:t>的价格及与其相关的</w:t>
      </w:r>
      <w:r>
        <w:rPr>
          <w:rFonts w:hint="eastAsia" w:ascii="宋体" w:hAnsi="宋体" w:eastAsia="宋体" w:cs="宋体"/>
          <w:b/>
          <w:bCs/>
          <w:color w:val="auto"/>
          <w:sz w:val="24"/>
          <w:szCs w:val="24"/>
          <w:lang w:eastAsia="zh-CN"/>
        </w:rPr>
        <w:t>运输费、装卸费、保险费、安装费、技术服务费（含联络费、培训费、调试费、保修费）、税费、验收费、不可预见费等完成本</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lang w:eastAsia="zh-CN"/>
        </w:rPr>
        <w:t>内容所需的一切费用。</w:t>
      </w:r>
    </w:p>
    <w:p w14:paraId="4E62A90E">
      <w:pPr>
        <w:rPr>
          <w:rFonts w:hint="eastAsia" w:ascii="宋体" w:hAnsi="宋体" w:eastAsia="宋体" w:cs="宋体"/>
          <w:color w:val="auto"/>
          <w:sz w:val="24"/>
        </w:rPr>
      </w:pPr>
    </w:p>
    <w:p w14:paraId="20195D1E">
      <w:pPr>
        <w:rPr>
          <w:rFonts w:hint="eastAsia" w:ascii="宋体" w:hAnsi="宋体" w:eastAsia="宋体" w:cs="宋体"/>
          <w:color w:val="auto"/>
          <w:sz w:val="24"/>
        </w:rPr>
      </w:pPr>
    </w:p>
    <w:p w14:paraId="422213D6">
      <w:pPr>
        <w:rPr>
          <w:rFonts w:hint="eastAsia" w:ascii="宋体" w:hAnsi="宋体" w:eastAsia="宋体" w:cs="宋体"/>
          <w:color w:val="auto"/>
          <w:sz w:val="24"/>
        </w:rPr>
      </w:pPr>
      <w:r>
        <w:rPr>
          <w:rFonts w:hint="eastAsia" w:ascii="宋体" w:hAnsi="宋体" w:eastAsia="宋体" w:cs="宋体"/>
          <w:color w:val="auto"/>
          <w:sz w:val="24"/>
        </w:rPr>
        <w:t>投标人（盖章） ：</w:t>
      </w:r>
      <w:r>
        <w:rPr>
          <w:rFonts w:hint="eastAsia" w:ascii="宋体" w:hAnsi="宋体" w:eastAsia="宋体" w:cs="宋体"/>
          <w:color w:val="auto"/>
          <w:kern w:val="0"/>
          <w:sz w:val="24"/>
          <w:u w:val="single"/>
        </w:rPr>
        <w:t>              </w:t>
      </w:r>
    </w:p>
    <w:p w14:paraId="1BE497B2">
      <w:pPr>
        <w:rPr>
          <w:rFonts w:hint="eastAsia" w:ascii="宋体" w:hAnsi="宋体" w:eastAsia="宋体" w:cs="宋体"/>
          <w:color w:val="auto"/>
          <w:sz w:val="24"/>
        </w:rPr>
      </w:pPr>
    </w:p>
    <w:p w14:paraId="5DB3421D">
      <w:pPr>
        <w:ind w:firstLine="240" w:firstLineChars="100"/>
        <w:rPr>
          <w:rFonts w:hint="eastAsia" w:ascii="宋体" w:hAnsi="宋体" w:eastAsia="宋体" w:cs="宋体"/>
          <w:color w:val="auto"/>
          <w:kern w:val="0"/>
          <w:sz w:val="24"/>
        </w:rPr>
      </w:pPr>
    </w:p>
    <w:p w14:paraId="0E6D4A46">
      <w:pPr>
        <w:rPr>
          <w:rFonts w:hint="eastAsia" w:ascii="宋体" w:hAnsi="宋体" w:eastAsia="宋体" w:cs="宋体"/>
          <w:color w:val="auto"/>
          <w:sz w:val="24"/>
        </w:rPr>
      </w:pPr>
      <w:r>
        <w:rPr>
          <w:rFonts w:hint="eastAsia" w:ascii="宋体" w:hAnsi="宋体" w:eastAsia="宋体" w:cs="宋体"/>
          <w:color w:val="auto"/>
          <w:kern w:val="0"/>
          <w:sz w:val="24"/>
        </w:rPr>
        <w:t>法定代表人或授权代理人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签字</w:t>
      </w:r>
      <w:r>
        <w:rPr>
          <w:rFonts w:hint="eastAsia" w:ascii="宋体" w:hAnsi="宋体" w:eastAsia="宋体" w:cs="宋体"/>
          <w:color w:val="auto"/>
          <w:kern w:val="0"/>
          <w:sz w:val="24"/>
          <w:lang w:val="en-US" w:eastAsia="zh-CN"/>
        </w:rPr>
        <w:t>或盖章）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w:t>
      </w:r>
    </w:p>
    <w:p w14:paraId="556BACDB">
      <w:pPr>
        <w:rPr>
          <w:rFonts w:hint="eastAsia" w:ascii="宋体" w:hAnsi="宋体" w:eastAsia="宋体" w:cs="宋体"/>
          <w:color w:val="auto"/>
          <w:sz w:val="24"/>
        </w:rPr>
      </w:pPr>
    </w:p>
    <w:p w14:paraId="7BBE0070">
      <w:pPr>
        <w:rPr>
          <w:rFonts w:hint="eastAsia" w:ascii="宋体" w:hAnsi="宋体" w:eastAsia="宋体" w:cs="宋体"/>
          <w:color w:val="auto"/>
          <w:sz w:val="24"/>
        </w:rPr>
      </w:pPr>
    </w:p>
    <w:p w14:paraId="13B39CEE">
      <w:pPr>
        <w:ind w:firstLine="4480"/>
        <w:rPr>
          <w:rFonts w:hint="eastAsia" w:ascii="宋体" w:hAnsi="宋体" w:eastAsia="宋体" w:cs="宋体"/>
          <w:color w:val="auto"/>
          <w:sz w:val="24"/>
        </w:rPr>
      </w:pPr>
      <w:r>
        <w:rPr>
          <w:rFonts w:hint="eastAsia" w:ascii="宋体" w:hAnsi="宋体" w:eastAsia="宋体" w:cs="宋体"/>
          <w:color w:val="auto"/>
          <w:sz w:val="24"/>
        </w:rPr>
        <w:t>　</w:t>
      </w:r>
    </w:p>
    <w:p w14:paraId="53B885A8">
      <w:pPr>
        <w:wordWrap w:val="0"/>
        <w:ind w:firstLine="4480"/>
        <w:jc w:val="right"/>
        <w:rPr>
          <w:rFonts w:hint="eastAsia" w:ascii="宋体" w:hAnsi="宋体" w:eastAsia="宋体" w:cs="宋体"/>
          <w:color w:val="auto"/>
          <w:sz w:val="24"/>
        </w:rPr>
      </w:pPr>
    </w:p>
    <w:p w14:paraId="19F8BCC1">
      <w:pPr>
        <w:wordWrap w:val="0"/>
        <w:ind w:firstLine="4480"/>
        <w:jc w:val="right"/>
        <w:rPr>
          <w:rFonts w:hint="eastAsia" w:ascii="宋体" w:hAnsi="宋体" w:eastAsia="宋体" w:cs="宋体"/>
          <w:b/>
          <w:color w:val="auto"/>
          <w:sz w:val="52"/>
          <w:szCs w:val="52"/>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755212">
      <w:pPr>
        <w:pStyle w:val="21"/>
        <w:rPr>
          <w:rFonts w:hint="eastAsia" w:ascii="宋体" w:hAnsi="宋体" w:eastAsia="宋体" w:cs="宋体"/>
          <w:color w:val="auto"/>
        </w:rPr>
      </w:pPr>
    </w:p>
    <w:p w14:paraId="6675CFEC">
      <w:pPr>
        <w:pStyle w:val="11"/>
        <w:rPr>
          <w:rFonts w:hint="eastAsia" w:ascii="宋体" w:hAnsi="宋体" w:eastAsia="宋体" w:cs="宋体"/>
          <w:color w:val="auto"/>
        </w:rPr>
      </w:pPr>
    </w:p>
    <w:p w14:paraId="2FDF14EB">
      <w:pPr>
        <w:pStyle w:val="13"/>
        <w:rPr>
          <w:rFonts w:hint="eastAsia" w:ascii="宋体" w:hAnsi="宋体" w:eastAsia="宋体" w:cs="宋体"/>
          <w:color w:val="auto"/>
        </w:rPr>
      </w:pPr>
      <w:r>
        <w:rPr>
          <w:rFonts w:hint="eastAsia" w:ascii="宋体" w:hAnsi="宋体" w:eastAsia="宋体" w:cs="宋体"/>
          <w:color w:val="auto"/>
          <w:sz w:val="24"/>
          <w:szCs w:val="24"/>
        </w:rPr>
        <w:t>附表1</w:t>
      </w:r>
    </w:p>
    <w:p w14:paraId="5D3D6E7B">
      <w:pPr>
        <w:pStyle w:val="13"/>
        <w:jc w:val="center"/>
        <w:rPr>
          <w:rFonts w:hint="eastAsia" w:ascii="宋体" w:hAnsi="宋体" w:eastAsia="宋体" w:cs="宋体"/>
          <w:b/>
          <w:color w:val="auto"/>
          <w:sz w:val="32"/>
        </w:rPr>
      </w:pPr>
    </w:p>
    <w:p w14:paraId="693223E3">
      <w:pPr>
        <w:pStyle w:val="13"/>
        <w:jc w:val="center"/>
        <w:rPr>
          <w:rFonts w:hint="eastAsia" w:ascii="宋体" w:hAnsi="宋体" w:eastAsia="宋体" w:cs="宋体"/>
          <w:b/>
          <w:color w:val="auto"/>
          <w:sz w:val="32"/>
        </w:rPr>
      </w:pPr>
      <w:r>
        <w:rPr>
          <w:rFonts w:hint="eastAsia" w:ascii="宋体" w:hAnsi="宋体" w:eastAsia="宋体" w:cs="宋体"/>
          <w:b/>
          <w:color w:val="auto"/>
          <w:sz w:val="32"/>
        </w:rPr>
        <w:t>分项报价表</w:t>
      </w:r>
    </w:p>
    <w:tbl>
      <w:tblPr>
        <w:tblStyle w:val="22"/>
        <w:tblW w:w="98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94"/>
        <w:gridCol w:w="1225"/>
        <w:gridCol w:w="1743"/>
        <w:gridCol w:w="942"/>
        <w:gridCol w:w="1056"/>
        <w:gridCol w:w="1143"/>
        <w:gridCol w:w="1300"/>
      </w:tblGrid>
      <w:tr w14:paraId="6A87D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34" w:type="dxa"/>
            <w:noWrap w:val="0"/>
            <w:vAlign w:val="center"/>
          </w:tcPr>
          <w:p w14:paraId="72AE89BC">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694" w:type="dxa"/>
            <w:noWrap w:val="0"/>
            <w:vAlign w:val="center"/>
          </w:tcPr>
          <w:p w14:paraId="153DBF48">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1225" w:type="dxa"/>
            <w:noWrap w:val="0"/>
            <w:vAlign w:val="center"/>
          </w:tcPr>
          <w:p w14:paraId="2D5E29DF">
            <w:pPr>
              <w:spacing w:before="120" w:beforeLines="50" w:after="120" w:afterLines="5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品牌</w:t>
            </w:r>
          </w:p>
        </w:tc>
        <w:tc>
          <w:tcPr>
            <w:tcW w:w="1743" w:type="dxa"/>
            <w:noWrap w:val="0"/>
            <w:vAlign w:val="center"/>
          </w:tcPr>
          <w:p w14:paraId="7EE4EF06">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规格型号</w:t>
            </w:r>
          </w:p>
        </w:tc>
        <w:tc>
          <w:tcPr>
            <w:tcW w:w="942" w:type="dxa"/>
            <w:noWrap w:val="0"/>
            <w:vAlign w:val="center"/>
          </w:tcPr>
          <w:p w14:paraId="4D504E9D">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数量</w:t>
            </w:r>
          </w:p>
        </w:tc>
        <w:tc>
          <w:tcPr>
            <w:tcW w:w="1056" w:type="dxa"/>
            <w:noWrap w:val="0"/>
            <w:vAlign w:val="center"/>
          </w:tcPr>
          <w:p w14:paraId="1BB80D7E">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单价</w:t>
            </w:r>
          </w:p>
        </w:tc>
        <w:tc>
          <w:tcPr>
            <w:tcW w:w="1143" w:type="dxa"/>
            <w:noWrap w:val="0"/>
            <w:vAlign w:val="center"/>
          </w:tcPr>
          <w:p w14:paraId="5F89E2AC">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总价</w:t>
            </w:r>
          </w:p>
        </w:tc>
        <w:tc>
          <w:tcPr>
            <w:tcW w:w="1300" w:type="dxa"/>
            <w:noWrap w:val="0"/>
            <w:vAlign w:val="center"/>
          </w:tcPr>
          <w:p w14:paraId="6B4635A0">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tc>
      </w:tr>
      <w:tr w14:paraId="636A86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0AA84DA9">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1694" w:type="dxa"/>
            <w:noWrap w:val="0"/>
            <w:vAlign w:val="center"/>
          </w:tcPr>
          <w:p w14:paraId="52A45F1A">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326B065">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7850DE8F">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10406AF0">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3CA8458D">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750D5D2E">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3A622F9B">
            <w:pPr>
              <w:spacing w:before="120" w:beforeLines="50" w:after="120" w:afterLines="50"/>
              <w:jc w:val="center"/>
              <w:rPr>
                <w:rFonts w:hint="eastAsia" w:ascii="宋体" w:hAnsi="宋体" w:eastAsia="宋体" w:cs="宋体"/>
                <w:b/>
                <w:color w:val="auto"/>
                <w:sz w:val="24"/>
                <w:szCs w:val="24"/>
              </w:rPr>
            </w:pPr>
          </w:p>
        </w:tc>
      </w:tr>
      <w:tr w14:paraId="59930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193AF7F5">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1694" w:type="dxa"/>
            <w:noWrap w:val="0"/>
            <w:vAlign w:val="center"/>
          </w:tcPr>
          <w:p w14:paraId="0267CB8B">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6C63A6E">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6C90D19A">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19D379C9">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18ED35F7">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11F4FA2C">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78B7CF07">
            <w:pPr>
              <w:spacing w:before="120" w:beforeLines="50" w:after="120" w:afterLines="50"/>
              <w:jc w:val="center"/>
              <w:rPr>
                <w:rFonts w:hint="eastAsia" w:ascii="宋体" w:hAnsi="宋体" w:eastAsia="宋体" w:cs="宋体"/>
                <w:b/>
                <w:color w:val="auto"/>
                <w:sz w:val="24"/>
                <w:szCs w:val="24"/>
              </w:rPr>
            </w:pPr>
          </w:p>
        </w:tc>
      </w:tr>
      <w:tr w14:paraId="65654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09F1A6C4">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1694" w:type="dxa"/>
            <w:noWrap w:val="0"/>
            <w:vAlign w:val="center"/>
          </w:tcPr>
          <w:p w14:paraId="330BC899">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17BC6C52">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4A737126">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2F660A5D">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4A4F4A31">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1EF37097">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52A2795B">
            <w:pPr>
              <w:spacing w:before="120" w:beforeLines="50" w:after="120" w:afterLines="50"/>
              <w:jc w:val="center"/>
              <w:rPr>
                <w:rFonts w:hint="eastAsia" w:ascii="宋体" w:hAnsi="宋体" w:eastAsia="宋体" w:cs="宋体"/>
                <w:b/>
                <w:color w:val="auto"/>
                <w:sz w:val="24"/>
                <w:szCs w:val="24"/>
              </w:rPr>
            </w:pPr>
          </w:p>
        </w:tc>
      </w:tr>
      <w:tr w14:paraId="281720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4B829E59">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4</w:t>
            </w:r>
          </w:p>
        </w:tc>
        <w:tc>
          <w:tcPr>
            <w:tcW w:w="1694" w:type="dxa"/>
            <w:noWrap w:val="0"/>
            <w:vAlign w:val="center"/>
          </w:tcPr>
          <w:p w14:paraId="3A4853FE">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357B3186">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5395E727">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741A9A52">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34303637">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6ACB4D0A">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41EC5514">
            <w:pPr>
              <w:spacing w:before="120" w:beforeLines="50" w:after="120" w:afterLines="50"/>
              <w:jc w:val="center"/>
              <w:rPr>
                <w:rFonts w:hint="eastAsia" w:ascii="宋体" w:hAnsi="宋体" w:eastAsia="宋体" w:cs="宋体"/>
                <w:b/>
                <w:color w:val="auto"/>
                <w:sz w:val="24"/>
                <w:szCs w:val="24"/>
              </w:rPr>
            </w:pPr>
          </w:p>
        </w:tc>
      </w:tr>
      <w:tr w14:paraId="43B68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4" w:type="dxa"/>
            <w:noWrap w:val="0"/>
            <w:vAlign w:val="center"/>
          </w:tcPr>
          <w:p w14:paraId="5563A237">
            <w:pPr>
              <w:spacing w:before="120" w:beforeLines="50" w:after="120" w:afterLines="5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w:t>
            </w:r>
          </w:p>
        </w:tc>
        <w:tc>
          <w:tcPr>
            <w:tcW w:w="1694" w:type="dxa"/>
            <w:noWrap w:val="0"/>
            <w:vAlign w:val="center"/>
          </w:tcPr>
          <w:p w14:paraId="733A5079">
            <w:pPr>
              <w:spacing w:before="120" w:beforeLines="50" w:after="120" w:afterLines="50"/>
              <w:jc w:val="center"/>
              <w:rPr>
                <w:rFonts w:hint="eastAsia" w:ascii="宋体" w:hAnsi="宋体" w:eastAsia="宋体" w:cs="宋体"/>
                <w:b/>
                <w:color w:val="auto"/>
                <w:sz w:val="24"/>
                <w:szCs w:val="24"/>
              </w:rPr>
            </w:pPr>
          </w:p>
        </w:tc>
        <w:tc>
          <w:tcPr>
            <w:tcW w:w="1225" w:type="dxa"/>
            <w:noWrap w:val="0"/>
            <w:vAlign w:val="center"/>
          </w:tcPr>
          <w:p w14:paraId="7346C9B2">
            <w:pPr>
              <w:spacing w:before="120" w:beforeLines="50" w:after="120" w:afterLines="50"/>
              <w:jc w:val="center"/>
              <w:rPr>
                <w:rFonts w:hint="eastAsia" w:ascii="宋体" w:hAnsi="宋体" w:eastAsia="宋体" w:cs="宋体"/>
                <w:b/>
                <w:color w:val="auto"/>
                <w:sz w:val="24"/>
                <w:szCs w:val="24"/>
              </w:rPr>
            </w:pPr>
          </w:p>
        </w:tc>
        <w:tc>
          <w:tcPr>
            <w:tcW w:w="1743" w:type="dxa"/>
            <w:noWrap w:val="0"/>
            <w:vAlign w:val="center"/>
          </w:tcPr>
          <w:p w14:paraId="4AD4C9CB">
            <w:pPr>
              <w:spacing w:before="120" w:beforeLines="50" w:after="120" w:afterLines="50"/>
              <w:jc w:val="center"/>
              <w:rPr>
                <w:rFonts w:hint="eastAsia" w:ascii="宋体" w:hAnsi="宋体" w:eastAsia="宋体" w:cs="宋体"/>
                <w:b/>
                <w:color w:val="auto"/>
                <w:sz w:val="24"/>
                <w:szCs w:val="24"/>
              </w:rPr>
            </w:pPr>
          </w:p>
        </w:tc>
        <w:tc>
          <w:tcPr>
            <w:tcW w:w="942" w:type="dxa"/>
            <w:noWrap w:val="0"/>
            <w:vAlign w:val="center"/>
          </w:tcPr>
          <w:p w14:paraId="2FF6E64E">
            <w:pPr>
              <w:spacing w:before="120" w:beforeLines="50" w:after="120" w:afterLines="50"/>
              <w:jc w:val="center"/>
              <w:rPr>
                <w:rFonts w:hint="eastAsia" w:ascii="宋体" w:hAnsi="宋体" w:eastAsia="宋体" w:cs="宋体"/>
                <w:b/>
                <w:color w:val="auto"/>
                <w:sz w:val="24"/>
                <w:szCs w:val="24"/>
              </w:rPr>
            </w:pPr>
          </w:p>
        </w:tc>
        <w:tc>
          <w:tcPr>
            <w:tcW w:w="1056" w:type="dxa"/>
            <w:noWrap w:val="0"/>
            <w:vAlign w:val="center"/>
          </w:tcPr>
          <w:p w14:paraId="42BDCDBE">
            <w:pPr>
              <w:spacing w:before="120" w:beforeLines="50" w:after="120" w:afterLines="50"/>
              <w:jc w:val="center"/>
              <w:rPr>
                <w:rFonts w:hint="eastAsia" w:ascii="宋体" w:hAnsi="宋体" w:eastAsia="宋体" w:cs="宋体"/>
                <w:b/>
                <w:color w:val="auto"/>
                <w:sz w:val="24"/>
                <w:szCs w:val="24"/>
              </w:rPr>
            </w:pPr>
          </w:p>
        </w:tc>
        <w:tc>
          <w:tcPr>
            <w:tcW w:w="1143" w:type="dxa"/>
            <w:noWrap w:val="0"/>
            <w:vAlign w:val="center"/>
          </w:tcPr>
          <w:p w14:paraId="00F469E9">
            <w:pPr>
              <w:spacing w:before="120" w:beforeLines="50" w:after="120" w:afterLines="50"/>
              <w:jc w:val="center"/>
              <w:rPr>
                <w:rFonts w:hint="eastAsia" w:ascii="宋体" w:hAnsi="宋体" w:eastAsia="宋体" w:cs="宋体"/>
                <w:b/>
                <w:color w:val="auto"/>
                <w:sz w:val="24"/>
                <w:szCs w:val="24"/>
              </w:rPr>
            </w:pPr>
          </w:p>
        </w:tc>
        <w:tc>
          <w:tcPr>
            <w:tcW w:w="1300" w:type="dxa"/>
            <w:noWrap w:val="0"/>
            <w:vAlign w:val="center"/>
          </w:tcPr>
          <w:p w14:paraId="18D5F066">
            <w:pPr>
              <w:spacing w:before="120" w:beforeLines="50" w:after="120" w:afterLines="50"/>
              <w:jc w:val="center"/>
              <w:rPr>
                <w:rFonts w:hint="eastAsia" w:ascii="宋体" w:hAnsi="宋体" w:eastAsia="宋体" w:cs="宋体"/>
                <w:b/>
                <w:color w:val="auto"/>
                <w:sz w:val="24"/>
                <w:szCs w:val="24"/>
              </w:rPr>
            </w:pPr>
          </w:p>
        </w:tc>
      </w:tr>
      <w:tr w14:paraId="67FAD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837" w:type="dxa"/>
            <w:gridSpan w:val="8"/>
            <w:noWrap w:val="0"/>
            <w:vAlign w:val="top"/>
          </w:tcPr>
          <w:p w14:paraId="78138993">
            <w:pPr>
              <w:spacing w:before="120" w:beforeLines="50" w:after="120" w:afterLines="50"/>
              <w:rPr>
                <w:rFonts w:hint="eastAsia" w:ascii="宋体" w:hAnsi="宋体" w:eastAsia="宋体" w:cs="宋体"/>
                <w:color w:val="auto"/>
                <w:sz w:val="24"/>
                <w:szCs w:val="24"/>
              </w:rPr>
            </w:pPr>
            <w:r>
              <w:rPr>
                <w:rFonts w:hint="eastAsia" w:ascii="宋体" w:hAnsi="宋体" w:eastAsia="宋体" w:cs="宋体"/>
                <w:color w:val="auto"/>
                <w:sz w:val="24"/>
                <w:szCs w:val="24"/>
              </w:rPr>
              <w:t>分项报价合计：小写：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3F5E3A96">
            <w:pPr>
              <w:spacing w:before="120" w:beforeLines="50" w:after="120" w:afterLines="50"/>
              <w:ind w:firstLine="1680" w:firstLineChars="700"/>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p>
        </w:tc>
      </w:tr>
    </w:tbl>
    <w:p w14:paraId="5CA53269">
      <w:pPr>
        <w:spacing w:line="500" w:lineRule="exact"/>
        <w:rPr>
          <w:rFonts w:hint="eastAsia" w:ascii="宋体" w:hAnsi="宋体" w:eastAsia="宋体" w:cs="宋体"/>
          <w:color w:val="auto"/>
          <w:sz w:val="24"/>
        </w:rPr>
      </w:pPr>
    </w:p>
    <w:p w14:paraId="60C2CED6">
      <w:pPr>
        <w:spacing w:line="500" w:lineRule="exact"/>
        <w:rPr>
          <w:rFonts w:hint="eastAsia" w:ascii="宋体" w:hAnsi="宋体" w:eastAsia="宋体" w:cs="宋体"/>
          <w:color w:val="auto"/>
          <w:sz w:val="24"/>
        </w:rPr>
      </w:pPr>
    </w:p>
    <w:p w14:paraId="33DAC065">
      <w:pPr>
        <w:pStyle w:val="9"/>
        <w:rPr>
          <w:rFonts w:hint="eastAsia" w:ascii="宋体" w:hAnsi="宋体" w:eastAsia="宋体" w:cs="宋体"/>
          <w:color w:val="auto"/>
        </w:rPr>
      </w:pPr>
    </w:p>
    <w:p w14:paraId="721BB4B9">
      <w:pPr>
        <w:spacing w:line="500" w:lineRule="exact"/>
        <w:rPr>
          <w:rFonts w:hint="eastAsia" w:ascii="宋体" w:hAnsi="宋体" w:eastAsia="宋体" w:cs="宋体"/>
          <w:color w:val="auto"/>
          <w:sz w:val="24"/>
          <w:lang w:val="en-US" w:eastAsia="zh-CN"/>
        </w:rPr>
      </w:pPr>
      <w:r>
        <w:rPr>
          <w:rFonts w:hint="eastAsia" w:ascii="宋体" w:hAnsi="宋体" w:eastAsia="宋体" w:cs="宋体"/>
          <w:color w:val="auto"/>
          <w:sz w:val="24"/>
        </w:rPr>
        <w:t>注：本表中的“分项报价合计”与“谈判报价</w:t>
      </w:r>
      <w:r>
        <w:rPr>
          <w:rFonts w:hint="eastAsia" w:ascii="宋体" w:hAnsi="宋体" w:eastAsia="宋体" w:cs="宋体"/>
          <w:color w:val="auto"/>
          <w:sz w:val="24"/>
          <w:lang w:val="en-US" w:eastAsia="zh-CN"/>
        </w:rPr>
        <w:t>一览</w:t>
      </w:r>
      <w:r>
        <w:rPr>
          <w:rFonts w:hint="eastAsia" w:ascii="宋体" w:hAnsi="宋体" w:eastAsia="宋体" w:cs="宋体"/>
          <w:color w:val="auto"/>
          <w:sz w:val="24"/>
        </w:rPr>
        <w:t>表”中的</w:t>
      </w:r>
      <w:r>
        <w:rPr>
          <w:rFonts w:hint="eastAsia" w:ascii="宋体" w:hAnsi="宋体" w:eastAsia="宋体" w:cs="宋体"/>
          <w:color w:val="auto"/>
          <w:spacing w:val="-6"/>
          <w:sz w:val="24"/>
        </w:rPr>
        <w:t>“</w:t>
      </w:r>
      <w:r>
        <w:rPr>
          <w:rFonts w:hint="eastAsia" w:ascii="宋体" w:hAnsi="宋体" w:eastAsia="宋体" w:cs="宋体"/>
          <w:color w:val="auto"/>
          <w:spacing w:val="-6"/>
          <w:sz w:val="24"/>
          <w:lang w:val="en-US" w:eastAsia="zh-CN"/>
        </w:rPr>
        <w:t>谈判</w:t>
      </w:r>
      <w:r>
        <w:rPr>
          <w:rFonts w:hint="eastAsia" w:ascii="宋体" w:hAnsi="宋体" w:eastAsia="宋体" w:cs="宋体"/>
          <w:color w:val="auto"/>
          <w:sz w:val="24"/>
          <w:lang w:val="en-US" w:eastAsia="zh-CN"/>
        </w:rPr>
        <w:t>总</w:t>
      </w:r>
      <w:r>
        <w:rPr>
          <w:rFonts w:hint="eastAsia" w:ascii="宋体" w:hAnsi="宋体" w:eastAsia="宋体" w:cs="宋体"/>
          <w:color w:val="auto"/>
          <w:sz w:val="24"/>
        </w:rPr>
        <w:t>报价</w:t>
      </w:r>
      <w:r>
        <w:rPr>
          <w:rFonts w:hint="eastAsia" w:ascii="宋体" w:hAnsi="宋体" w:eastAsia="宋体" w:cs="宋体"/>
          <w:color w:val="auto"/>
          <w:spacing w:val="-6"/>
          <w:sz w:val="24"/>
        </w:rPr>
        <w:t>”</w:t>
      </w:r>
      <w:r>
        <w:rPr>
          <w:rFonts w:hint="eastAsia" w:ascii="宋体" w:hAnsi="宋体" w:eastAsia="宋体" w:cs="宋体"/>
          <w:color w:val="auto"/>
          <w:sz w:val="24"/>
        </w:rPr>
        <w:t>一致。</w:t>
      </w:r>
      <w:r>
        <w:rPr>
          <w:rFonts w:hint="eastAsia" w:ascii="宋体" w:hAnsi="宋体" w:eastAsia="宋体" w:cs="宋体"/>
          <w:color w:val="auto"/>
          <w:sz w:val="24"/>
          <w:lang w:val="en-US" w:eastAsia="zh-CN"/>
        </w:rPr>
        <w:t>各子项分别报价。</w:t>
      </w:r>
    </w:p>
    <w:p w14:paraId="671C239F">
      <w:pPr>
        <w:ind w:right="420"/>
        <w:rPr>
          <w:rFonts w:hint="eastAsia" w:ascii="宋体" w:hAnsi="宋体" w:eastAsia="宋体" w:cs="宋体"/>
          <w:color w:val="auto"/>
          <w:sz w:val="24"/>
        </w:rPr>
      </w:pPr>
    </w:p>
    <w:p w14:paraId="677EA850">
      <w:pPr>
        <w:pStyle w:val="13"/>
        <w:rPr>
          <w:rFonts w:hint="eastAsia" w:ascii="宋体" w:hAnsi="宋体" w:eastAsia="宋体" w:cs="宋体"/>
          <w:color w:val="auto"/>
          <w:sz w:val="24"/>
          <w:szCs w:val="24"/>
        </w:rPr>
      </w:pPr>
    </w:p>
    <w:p w14:paraId="4B2EA585">
      <w:pPr>
        <w:pStyle w:val="13"/>
        <w:rPr>
          <w:rFonts w:hint="eastAsia" w:ascii="宋体" w:hAnsi="宋体" w:eastAsia="宋体" w:cs="宋体"/>
          <w:color w:val="auto"/>
          <w:sz w:val="24"/>
          <w:szCs w:val="24"/>
        </w:rPr>
      </w:pPr>
    </w:p>
    <w:p w14:paraId="3D289B84">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701AD03">
      <w:pPr>
        <w:rPr>
          <w:rFonts w:hint="eastAsia" w:ascii="宋体" w:hAnsi="宋体" w:eastAsia="宋体" w:cs="宋体"/>
          <w:color w:val="auto"/>
          <w:sz w:val="24"/>
        </w:rPr>
      </w:pPr>
    </w:p>
    <w:p w14:paraId="05F643BA">
      <w:pPr>
        <w:jc w:val="both"/>
        <w:rPr>
          <w:rFonts w:hint="eastAsia" w:ascii="宋体" w:hAnsi="宋体" w:eastAsia="宋体" w:cs="宋体"/>
          <w:b/>
          <w:color w:val="auto"/>
          <w:sz w:val="32"/>
          <w:szCs w:val="32"/>
          <w:highlight w:val="none"/>
        </w:rPr>
      </w:pPr>
      <w:r>
        <w:rPr>
          <w:rFonts w:hint="eastAsia" w:ascii="宋体" w:hAnsi="宋体" w:eastAsia="宋体" w:cs="宋体"/>
          <w:color w:val="auto"/>
          <w:sz w:val="24"/>
        </w:rPr>
        <w:t>法定代表人或被授权人（签字或盖章）：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B2A3F96">
      <w:pPr>
        <w:pStyle w:val="9"/>
        <w:rPr>
          <w:rFonts w:hint="eastAsia" w:ascii="宋体" w:hAnsi="宋体" w:eastAsia="宋体" w:cs="宋体"/>
          <w:b/>
          <w:color w:val="auto"/>
          <w:sz w:val="32"/>
          <w:szCs w:val="32"/>
          <w:highlight w:val="none"/>
        </w:rPr>
      </w:pPr>
    </w:p>
    <w:p w14:paraId="1336AFD8">
      <w:pPr>
        <w:pStyle w:val="13"/>
        <w:rPr>
          <w:rFonts w:hint="eastAsia" w:ascii="宋体" w:hAnsi="宋体" w:eastAsia="宋体" w:cs="宋体"/>
          <w:color w:val="auto"/>
          <w:sz w:val="24"/>
          <w:szCs w:val="24"/>
        </w:rPr>
      </w:pPr>
    </w:p>
    <w:p w14:paraId="01E95F7B">
      <w:pPr>
        <w:pStyle w:val="13"/>
        <w:rPr>
          <w:rFonts w:hint="eastAsia" w:ascii="宋体" w:hAnsi="宋体" w:eastAsia="宋体" w:cs="宋体"/>
          <w:color w:val="auto"/>
          <w:sz w:val="24"/>
          <w:szCs w:val="24"/>
        </w:rPr>
      </w:pPr>
    </w:p>
    <w:p w14:paraId="6A4157B2">
      <w:pPr>
        <w:pStyle w:val="13"/>
        <w:rPr>
          <w:rFonts w:hint="eastAsia" w:ascii="宋体" w:hAnsi="宋体" w:eastAsia="宋体" w:cs="宋体"/>
          <w:color w:val="auto"/>
          <w:sz w:val="24"/>
          <w:szCs w:val="24"/>
        </w:rPr>
      </w:pPr>
    </w:p>
    <w:p w14:paraId="3598B3EC">
      <w:pPr>
        <w:pStyle w:val="13"/>
        <w:rPr>
          <w:rFonts w:hint="eastAsia" w:ascii="宋体" w:hAnsi="宋体" w:eastAsia="宋体" w:cs="宋体"/>
          <w:color w:val="auto"/>
          <w:sz w:val="24"/>
          <w:szCs w:val="24"/>
        </w:rPr>
      </w:pPr>
    </w:p>
    <w:p w14:paraId="6BB2C866">
      <w:pPr>
        <w:pStyle w:val="13"/>
        <w:rPr>
          <w:rFonts w:hint="eastAsia" w:ascii="宋体" w:hAnsi="宋体" w:eastAsia="宋体" w:cs="宋体"/>
          <w:color w:val="auto"/>
          <w:sz w:val="24"/>
          <w:szCs w:val="24"/>
        </w:rPr>
      </w:pPr>
      <w:r>
        <w:rPr>
          <w:rFonts w:hint="eastAsia" w:ascii="宋体" w:hAnsi="宋体" w:eastAsia="宋体" w:cs="宋体"/>
          <w:color w:val="auto"/>
          <w:sz w:val="24"/>
          <w:szCs w:val="24"/>
        </w:rPr>
        <w:t>附表2</w:t>
      </w:r>
    </w:p>
    <w:p w14:paraId="154A114F">
      <w:pPr>
        <w:pStyle w:val="2"/>
        <w:spacing w:before="0" w:after="0" w:line="500" w:lineRule="exact"/>
        <w:jc w:val="center"/>
        <w:rPr>
          <w:rFonts w:hint="eastAsia" w:ascii="宋体" w:hAnsi="宋体" w:eastAsia="宋体" w:cs="宋体"/>
          <w:bCs/>
          <w:color w:val="auto"/>
          <w:kern w:val="2"/>
          <w:sz w:val="32"/>
          <w:szCs w:val="32"/>
        </w:rPr>
      </w:pPr>
      <w:r>
        <w:rPr>
          <w:rFonts w:hint="eastAsia" w:ascii="宋体" w:hAnsi="宋体" w:eastAsia="宋体" w:cs="宋体"/>
          <w:color w:val="auto"/>
          <w:sz w:val="32"/>
          <w:szCs w:val="32"/>
          <w:lang w:val="zh-CN"/>
        </w:rPr>
        <w:t>货物说明一览表</w:t>
      </w:r>
    </w:p>
    <w:tbl>
      <w:tblPr>
        <w:tblStyle w:val="22"/>
        <w:tblpPr w:leftFromText="180" w:rightFromText="180" w:vertAnchor="text" w:horzAnchor="page" w:tblpX="1674" w:tblpY="1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31"/>
        <w:gridCol w:w="2774"/>
        <w:gridCol w:w="1053"/>
        <w:gridCol w:w="893"/>
        <w:gridCol w:w="1786"/>
        <w:gridCol w:w="1556"/>
      </w:tblGrid>
      <w:tr w14:paraId="106D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44027DA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774" w:type="dxa"/>
            <w:noWrap w:val="0"/>
            <w:vAlign w:val="center"/>
          </w:tcPr>
          <w:p w14:paraId="1ACAD52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货物名称（含主要部件）</w:t>
            </w:r>
          </w:p>
        </w:tc>
        <w:tc>
          <w:tcPr>
            <w:tcW w:w="1053" w:type="dxa"/>
            <w:noWrap w:val="0"/>
            <w:vAlign w:val="center"/>
          </w:tcPr>
          <w:p w14:paraId="2B28D2A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893" w:type="dxa"/>
            <w:noWrap w:val="0"/>
            <w:tcMar>
              <w:top w:w="28" w:type="dxa"/>
              <w:left w:w="57" w:type="dxa"/>
              <w:bottom w:w="28" w:type="dxa"/>
              <w:right w:w="57" w:type="dxa"/>
            </w:tcMar>
            <w:vAlign w:val="center"/>
          </w:tcPr>
          <w:p w14:paraId="1CC2979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 地</w:t>
            </w:r>
          </w:p>
        </w:tc>
        <w:tc>
          <w:tcPr>
            <w:tcW w:w="1786" w:type="dxa"/>
            <w:noWrap w:val="0"/>
            <w:vAlign w:val="center"/>
          </w:tcPr>
          <w:p w14:paraId="2AA9AA21">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型号</w:t>
            </w:r>
          </w:p>
        </w:tc>
        <w:tc>
          <w:tcPr>
            <w:tcW w:w="1556" w:type="dxa"/>
            <w:noWrap w:val="0"/>
            <w:vAlign w:val="center"/>
          </w:tcPr>
          <w:p w14:paraId="2BEFE51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规格参数</w:t>
            </w:r>
          </w:p>
        </w:tc>
      </w:tr>
      <w:tr w14:paraId="4B26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8B8F12B">
            <w:pPr>
              <w:jc w:val="center"/>
              <w:rPr>
                <w:rFonts w:hint="eastAsia" w:ascii="宋体" w:hAnsi="宋体" w:eastAsia="宋体" w:cs="宋体"/>
                <w:color w:val="auto"/>
                <w:szCs w:val="21"/>
              </w:rPr>
            </w:pPr>
          </w:p>
        </w:tc>
        <w:tc>
          <w:tcPr>
            <w:tcW w:w="2774" w:type="dxa"/>
            <w:noWrap w:val="0"/>
            <w:vAlign w:val="center"/>
          </w:tcPr>
          <w:p w14:paraId="6B1B526B">
            <w:pPr>
              <w:jc w:val="center"/>
              <w:rPr>
                <w:rFonts w:hint="eastAsia" w:ascii="宋体" w:hAnsi="宋体" w:eastAsia="宋体" w:cs="宋体"/>
                <w:color w:val="auto"/>
                <w:szCs w:val="21"/>
              </w:rPr>
            </w:pPr>
          </w:p>
        </w:tc>
        <w:tc>
          <w:tcPr>
            <w:tcW w:w="1053" w:type="dxa"/>
            <w:noWrap w:val="0"/>
            <w:vAlign w:val="center"/>
          </w:tcPr>
          <w:p w14:paraId="27A71DC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67BED118">
            <w:pPr>
              <w:jc w:val="center"/>
              <w:rPr>
                <w:rFonts w:hint="eastAsia" w:ascii="宋体" w:hAnsi="宋体" w:eastAsia="宋体" w:cs="宋体"/>
                <w:color w:val="auto"/>
                <w:szCs w:val="21"/>
                <w:u w:val="single"/>
              </w:rPr>
            </w:pPr>
          </w:p>
        </w:tc>
        <w:tc>
          <w:tcPr>
            <w:tcW w:w="1786" w:type="dxa"/>
            <w:noWrap w:val="0"/>
            <w:vAlign w:val="center"/>
          </w:tcPr>
          <w:p w14:paraId="03B36177">
            <w:pPr>
              <w:jc w:val="center"/>
              <w:rPr>
                <w:rFonts w:hint="eastAsia" w:ascii="宋体" w:hAnsi="宋体" w:eastAsia="宋体" w:cs="宋体"/>
                <w:color w:val="auto"/>
                <w:szCs w:val="21"/>
                <w:u w:val="single"/>
              </w:rPr>
            </w:pPr>
          </w:p>
        </w:tc>
        <w:tc>
          <w:tcPr>
            <w:tcW w:w="1556" w:type="dxa"/>
            <w:noWrap w:val="0"/>
            <w:vAlign w:val="center"/>
          </w:tcPr>
          <w:p w14:paraId="55FF3258">
            <w:pPr>
              <w:jc w:val="center"/>
              <w:rPr>
                <w:rFonts w:hint="eastAsia" w:ascii="宋体" w:hAnsi="宋体" w:eastAsia="宋体" w:cs="宋体"/>
                <w:color w:val="auto"/>
                <w:szCs w:val="21"/>
                <w:u w:val="single"/>
              </w:rPr>
            </w:pPr>
          </w:p>
        </w:tc>
      </w:tr>
      <w:tr w14:paraId="5908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61814729">
            <w:pPr>
              <w:jc w:val="center"/>
              <w:rPr>
                <w:rFonts w:hint="eastAsia" w:ascii="宋体" w:hAnsi="宋体" w:eastAsia="宋体" w:cs="宋体"/>
                <w:color w:val="auto"/>
                <w:szCs w:val="21"/>
              </w:rPr>
            </w:pPr>
          </w:p>
        </w:tc>
        <w:tc>
          <w:tcPr>
            <w:tcW w:w="2774" w:type="dxa"/>
            <w:noWrap w:val="0"/>
            <w:vAlign w:val="center"/>
          </w:tcPr>
          <w:p w14:paraId="32A51106">
            <w:pPr>
              <w:jc w:val="center"/>
              <w:rPr>
                <w:rFonts w:hint="eastAsia" w:ascii="宋体" w:hAnsi="宋体" w:eastAsia="宋体" w:cs="宋体"/>
                <w:color w:val="auto"/>
                <w:szCs w:val="21"/>
              </w:rPr>
            </w:pPr>
          </w:p>
        </w:tc>
        <w:tc>
          <w:tcPr>
            <w:tcW w:w="1053" w:type="dxa"/>
            <w:noWrap w:val="0"/>
            <w:vAlign w:val="center"/>
          </w:tcPr>
          <w:p w14:paraId="6686D2D6">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5F062E2">
            <w:pPr>
              <w:jc w:val="center"/>
              <w:rPr>
                <w:rFonts w:hint="eastAsia" w:ascii="宋体" w:hAnsi="宋体" w:eastAsia="宋体" w:cs="宋体"/>
                <w:color w:val="auto"/>
                <w:szCs w:val="21"/>
                <w:u w:val="single"/>
              </w:rPr>
            </w:pPr>
          </w:p>
        </w:tc>
        <w:tc>
          <w:tcPr>
            <w:tcW w:w="1786" w:type="dxa"/>
            <w:noWrap w:val="0"/>
            <w:vAlign w:val="center"/>
          </w:tcPr>
          <w:p w14:paraId="3E72717A">
            <w:pPr>
              <w:jc w:val="center"/>
              <w:rPr>
                <w:rFonts w:hint="eastAsia" w:ascii="宋体" w:hAnsi="宋体" w:eastAsia="宋体" w:cs="宋体"/>
                <w:color w:val="auto"/>
                <w:szCs w:val="21"/>
                <w:u w:val="single"/>
              </w:rPr>
            </w:pPr>
          </w:p>
        </w:tc>
        <w:tc>
          <w:tcPr>
            <w:tcW w:w="1556" w:type="dxa"/>
            <w:noWrap w:val="0"/>
            <w:vAlign w:val="center"/>
          </w:tcPr>
          <w:p w14:paraId="2789EF2A">
            <w:pPr>
              <w:jc w:val="center"/>
              <w:rPr>
                <w:rFonts w:hint="eastAsia" w:ascii="宋体" w:hAnsi="宋体" w:eastAsia="宋体" w:cs="宋体"/>
                <w:color w:val="auto"/>
                <w:szCs w:val="21"/>
                <w:u w:val="single"/>
              </w:rPr>
            </w:pPr>
          </w:p>
        </w:tc>
      </w:tr>
      <w:tr w14:paraId="6A6E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BFBED00">
            <w:pPr>
              <w:jc w:val="center"/>
              <w:rPr>
                <w:rFonts w:hint="eastAsia" w:ascii="宋体" w:hAnsi="宋体" w:eastAsia="宋体" w:cs="宋体"/>
                <w:color w:val="auto"/>
                <w:szCs w:val="21"/>
              </w:rPr>
            </w:pPr>
          </w:p>
        </w:tc>
        <w:tc>
          <w:tcPr>
            <w:tcW w:w="2774" w:type="dxa"/>
            <w:noWrap w:val="0"/>
            <w:vAlign w:val="center"/>
          </w:tcPr>
          <w:p w14:paraId="1BCBC922">
            <w:pPr>
              <w:jc w:val="center"/>
              <w:rPr>
                <w:rFonts w:hint="eastAsia" w:ascii="宋体" w:hAnsi="宋体" w:eastAsia="宋体" w:cs="宋体"/>
                <w:color w:val="auto"/>
                <w:szCs w:val="21"/>
              </w:rPr>
            </w:pPr>
          </w:p>
        </w:tc>
        <w:tc>
          <w:tcPr>
            <w:tcW w:w="1053" w:type="dxa"/>
            <w:noWrap w:val="0"/>
            <w:vAlign w:val="center"/>
          </w:tcPr>
          <w:p w14:paraId="7E7AF146">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61AB5F45">
            <w:pPr>
              <w:jc w:val="center"/>
              <w:rPr>
                <w:rFonts w:hint="eastAsia" w:ascii="宋体" w:hAnsi="宋体" w:eastAsia="宋体" w:cs="宋体"/>
                <w:color w:val="auto"/>
                <w:szCs w:val="21"/>
                <w:u w:val="single"/>
              </w:rPr>
            </w:pPr>
          </w:p>
        </w:tc>
        <w:tc>
          <w:tcPr>
            <w:tcW w:w="1786" w:type="dxa"/>
            <w:noWrap w:val="0"/>
            <w:vAlign w:val="center"/>
          </w:tcPr>
          <w:p w14:paraId="37C70D28">
            <w:pPr>
              <w:jc w:val="center"/>
              <w:rPr>
                <w:rFonts w:hint="eastAsia" w:ascii="宋体" w:hAnsi="宋体" w:eastAsia="宋体" w:cs="宋体"/>
                <w:color w:val="auto"/>
                <w:szCs w:val="21"/>
                <w:u w:val="single"/>
              </w:rPr>
            </w:pPr>
          </w:p>
        </w:tc>
        <w:tc>
          <w:tcPr>
            <w:tcW w:w="1556" w:type="dxa"/>
            <w:noWrap w:val="0"/>
            <w:vAlign w:val="center"/>
          </w:tcPr>
          <w:p w14:paraId="21CE8B82">
            <w:pPr>
              <w:jc w:val="center"/>
              <w:rPr>
                <w:rFonts w:hint="eastAsia" w:ascii="宋体" w:hAnsi="宋体" w:eastAsia="宋体" w:cs="宋体"/>
                <w:color w:val="auto"/>
                <w:szCs w:val="21"/>
                <w:u w:val="single"/>
              </w:rPr>
            </w:pPr>
          </w:p>
        </w:tc>
      </w:tr>
      <w:tr w14:paraId="4FBD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8731EB4">
            <w:pPr>
              <w:jc w:val="center"/>
              <w:rPr>
                <w:rFonts w:hint="eastAsia" w:ascii="宋体" w:hAnsi="宋体" w:eastAsia="宋体" w:cs="宋体"/>
                <w:color w:val="auto"/>
                <w:szCs w:val="21"/>
              </w:rPr>
            </w:pPr>
          </w:p>
        </w:tc>
        <w:tc>
          <w:tcPr>
            <w:tcW w:w="2774" w:type="dxa"/>
            <w:noWrap w:val="0"/>
            <w:vAlign w:val="center"/>
          </w:tcPr>
          <w:p w14:paraId="3CAD6CD6">
            <w:pPr>
              <w:jc w:val="center"/>
              <w:rPr>
                <w:rFonts w:hint="eastAsia" w:ascii="宋体" w:hAnsi="宋体" w:eastAsia="宋体" w:cs="宋体"/>
                <w:color w:val="auto"/>
                <w:szCs w:val="21"/>
              </w:rPr>
            </w:pPr>
          </w:p>
        </w:tc>
        <w:tc>
          <w:tcPr>
            <w:tcW w:w="1053" w:type="dxa"/>
            <w:noWrap w:val="0"/>
            <w:vAlign w:val="center"/>
          </w:tcPr>
          <w:p w14:paraId="24CE4259">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59AB86B">
            <w:pPr>
              <w:jc w:val="center"/>
              <w:rPr>
                <w:rFonts w:hint="eastAsia" w:ascii="宋体" w:hAnsi="宋体" w:eastAsia="宋体" w:cs="宋体"/>
                <w:color w:val="auto"/>
                <w:szCs w:val="21"/>
                <w:u w:val="single"/>
              </w:rPr>
            </w:pPr>
          </w:p>
        </w:tc>
        <w:tc>
          <w:tcPr>
            <w:tcW w:w="1786" w:type="dxa"/>
            <w:noWrap w:val="0"/>
            <w:vAlign w:val="center"/>
          </w:tcPr>
          <w:p w14:paraId="54CD3EDA">
            <w:pPr>
              <w:jc w:val="center"/>
              <w:rPr>
                <w:rFonts w:hint="eastAsia" w:ascii="宋体" w:hAnsi="宋体" w:eastAsia="宋体" w:cs="宋体"/>
                <w:color w:val="auto"/>
                <w:szCs w:val="21"/>
                <w:u w:val="single"/>
              </w:rPr>
            </w:pPr>
          </w:p>
        </w:tc>
        <w:tc>
          <w:tcPr>
            <w:tcW w:w="1556" w:type="dxa"/>
            <w:noWrap w:val="0"/>
            <w:vAlign w:val="center"/>
          </w:tcPr>
          <w:p w14:paraId="3A207A44">
            <w:pPr>
              <w:jc w:val="center"/>
              <w:rPr>
                <w:rFonts w:hint="eastAsia" w:ascii="宋体" w:hAnsi="宋体" w:eastAsia="宋体" w:cs="宋体"/>
                <w:color w:val="auto"/>
                <w:szCs w:val="21"/>
                <w:u w:val="single"/>
              </w:rPr>
            </w:pPr>
          </w:p>
        </w:tc>
      </w:tr>
      <w:tr w14:paraId="0419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541900B1">
            <w:pPr>
              <w:jc w:val="center"/>
              <w:rPr>
                <w:rFonts w:hint="eastAsia" w:ascii="宋体" w:hAnsi="宋体" w:eastAsia="宋体" w:cs="宋体"/>
                <w:color w:val="auto"/>
                <w:szCs w:val="21"/>
              </w:rPr>
            </w:pPr>
          </w:p>
        </w:tc>
        <w:tc>
          <w:tcPr>
            <w:tcW w:w="2774" w:type="dxa"/>
            <w:noWrap w:val="0"/>
            <w:vAlign w:val="center"/>
          </w:tcPr>
          <w:p w14:paraId="678CC148">
            <w:pPr>
              <w:jc w:val="center"/>
              <w:rPr>
                <w:rFonts w:hint="eastAsia" w:ascii="宋体" w:hAnsi="宋体" w:eastAsia="宋体" w:cs="宋体"/>
                <w:color w:val="auto"/>
                <w:szCs w:val="21"/>
              </w:rPr>
            </w:pPr>
          </w:p>
        </w:tc>
        <w:tc>
          <w:tcPr>
            <w:tcW w:w="1053" w:type="dxa"/>
            <w:noWrap w:val="0"/>
            <w:vAlign w:val="center"/>
          </w:tcPr>
          <w:p w14:paraId="735B945D">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A5DF67C">
            <w:pPr>
              <w:jc w:val="center"/>
              <w:rPr>
                <w:rFonts w:hint="eastAsia" w:ascii="宋体" w:hAnsi="宋体" w:eastAsia="宋体" w:cs="宋体"/>
                <w:color w:val="auto"/>
                <w:szCs w:val="21"/>
                <w:u w:val="single"/>
              </w:rPr>
            </w:pPr>
          </w:p>
        </w:tc>
        <w:tc>
          <w:tcPr>
            <w:tcW w:w="1786" w:type="dxa"/>
            <w:noWrap w:val="0"/>
            <w:vAlign w:val="center"/>
          </w:tcPr>
          <w:p w14:paraId="3BB5F7E8">
            <w:pPr>
              <w:jc w:val="center"/>
              <w:rPr>
                <w:rFonts w:hint="eastAsia" w:ascii="宋体" w:hAnsi="宋体" w:eastAsia="宋体" w:cs="宋体"/>
                <w:color w:val="auto"/>
                <w:szCs w:val="21"/>
                <w:u w:val="single"/>
              </w:rPr>
            </w:pPr>
          </w:p>
        </w:tc>
        <w:tc>
          <w:tcPr>
            <w:tcW w:w="1556" w:type="dxa"/>
            <w:noWrap w:val="0"/>
            <w:vAlign w:val="center"/>
          </w:tcPr>
          <w:p w14:paraId="0A2E0925">
            <w:pPr>
              <w:jc w:val="center"/>
              <w:rPr>
                <w:rFonts w:hint="eastAsia" w:ascii="宋体" w:hAnsi="宋体" w:eastAsia="宋体" w:cs="宋体"/>
                <w:color w:val="auto"/>
                <w:szCs w:val="21"/>
                <w:u w:val="single"/>
              </w:rPr>
            </w:pPr>
          </w:p>
        </w:tc>
      </w:tr>
      <w:tr w14:paraId="6DE9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408C7149">
            <w:pPr>
              <w:jc w:val="center"/>
              <w:rPr>
                <w:rFonts w:hint="eastAsia" w:ascii="宋体" w:hAnsi="宋体" w:eastAsia="宋体" w:cs="宋体"/>
                <w:color w:val="auto"/>
                <w:szCs w:val="21"/>
              </w:rPr>
            </w:pPr>
          </w:p>
        </w:tc>
        <w:tc>
          <w:tcPr>
            <w:tcW w:w="2774" w:type="dxa"/>
            <w:noWrap w:val="0"/>
            <w:vAlign w:val="center"/>
          </w:tcPr>
          <w:p w14:paraId="4AD67ADB">
            <w:pPr>
              <w:jc w:val="center"/>
              <w:rPr>
                <w:rFonts w:hint="eastAsia" w:ascii="宋体" w:hAnsi="宋体" w:eastAsia="宋体" w:cs="宋体"/>
                <w:color w:val="auto"/>
                <w:szCs w:val="21"/>
              </w:rPr>
            </w:pPr>
          </w:p>
        </w:tc>
        <w:tc>
          <w:tcPr>
            <w:tcW w:w="1053" w:type="dxa"/>
            <w:noWrap w:val="0"/>
            <w:vAlign w:val="center"/>
          </w:tcPr>
          <w:p w14:paraId="286C6A13">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333564EA">
            <w:pPr>
              <w:jc w:val="center"/>
              <w:rPr>
                <w:rFonts w:hint="eastAsia" w:ascii="宋体" w:hAnsi="宋体" w:eastAsia="宋体" w:cs="宋体"/>
                <w:color w:val="auto"/>
                <w:szCs w:val="21"/>
                <w:u w:val="single"/>
              </w:rPr>
            </w:pPr>
          </w:p>
        </w:tc>
        <w:tc>
          <w:tcPr>
            <w:tcW w:w="1786" w:type="dxa"/>
            <w:noWrap w:val="0"/>
            <w:vAlign w:val="center"/>
          </w:tcPr>
          <w:p w14:paraId="64D71B76">
            <w:pPr>
              <w:jc w:val="center"/>
              <w:rPr>
                <w:rFonts w:hint="eastAsia" w:ascii="宋体" w:hAnsi="宋体" w:eastAsia="宋体" w:cs="宋体"/>
                <w:color w:val="auto"/>
                <w:szCs w:val="21"/>
                <w:u w:val="single"/>
              </w:rPr>
            </w:pPr>
          </w:p>
        </w:tc>
        <w:tc>
          <w:tcPr>
            <w:tcW w:w="1556" w:type="dxa"/>
            <w:noWrap w:val="0"/>
            <w:vAlign w:val="center"/>
          </w:tcPr>
          <w:p w14:paraId="7A54E496">
            <w:pPr>
              <w:jc w:val="center"/>
              <w:rPr>
                <w:rFonts w:hint="eastAsia" w:ascii="宋体" w:hAnsi="宋体" w:eastAsia="宋体" w:cs="宋体"/>
                <w:color w:val="auto"/>
                <w:szCs w:val="21"/>
                <w:u w:val="single"/>
              </w:rPr>
            </w:pPr>
          </w:p>
        </w:tc>
      </w:tr>
      <w:tr w14:paraId="23DF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7FC9F81D">
            <w:pPr>
              <w:jc w:val="center"/>
              <w:rPr>
                <w:rFonts w:hint="eastAsia" w:ascii="宋体" w:hAnsi="宋体" w:eastAsia="宋体" w:cs="宋体"/>
                <w:color w:val="auto"/>
                <w:szCs w:val="21"/>
              </w:rPr>
            </w:pPr>
          </w:p>
        </w:tc>
        <w:tc>
          <w:tcPr>
            <w:tcW w:w="2774" w:type="dxa"/>
            <w:noWrap w:val="0"/>
            <w:vAlign w:val="center"/>
          </w:tcPr>
          <w:p w14:paraId="2E9E9D39">
            <w:pPr>
              <w:jc w:val="center"/>
              <w:rPr>
                <w:rFonts w:hint="eastAsia" w:ascii="宋体" w:hAnsi="宋体" w:eastAsia="宋体" w:cs="宋体"/>
                <w:color w:val="auto"/>
                <w:szCs w:val="21"/>
              </w:rPr>
            </w:pPr>
          </w:p>
        </w:tc>
        <w:tc>
          <w:tcPr>
            <w:tcW w:w="1053" w:type="dxa"/>
            <w:noWrap w:val="0"/>
            <w:vAlign w:val="center"/>
          </w:tcPr>
          <w:p w14:paraId="33C285B4">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FC78F2C">
            <w:pPr>
              <w:jc w:val="center"/>
              <w:rPr>
                <w:rFonts w:hint="eastAsia" w:ascii="宋体" w:hAnsi="宋体" w:eastAsia="宋体" w:cs="宋体"/>
                <w:color w:val="auto"/>
                <w:szCs w:val="21"/>
                <w:u w:val="single"/>
              </w:rPr>
            </w:pPr>
          </w:p>
        </w:tc>
        <w:tc>
          <w:tcPr>
            <w:tcW w:w="1786" w:type="dxa"/>
            <w:noWrap w:val="0"/>
            <w:vAlign w:val="center"/>
          </w:tcPr>
          <w:p w14:paraId="7C6887B7">
            <w:pPr>
              <w:jc w:val="center"/>
              <w:rPr>
                <w:rFonts w:hint="eastAsia" w:ascii="宋体" w:hAnsi="宋体" w:eastAsia="宋体" w:cs="宋体"/>
                <w:color w:val="auto"/>
                <w:szCs w:val="21"/>
                <w:u w:val="single"/>
              </w:rPr>
            </w:pPr>
          </w:p>
        </w:tc>
        <w:tc>
          <w:tcPr>
            <w:tcW w:w="1556" w:type="dxa"/>
            <w:noWrap w:val="0"/>
            <w:vAlign w:val="center"/>
          </w:tcPr>
          <w:p w14:paraId="300D0630">
            <w:pPr>
              <w:jc w:val="center"/>
              <w:rPr>
                <w:rFonts w:hint="eastAsia" w:ascii="宋体" w:hAnsi="宋体" w:eastAsia="宋体" w:cs="宋体"/>
                <w:color w:val="auto"/>
                <w:szCs w:val="21"/>
                <w:u w:val="single"/>
              </w:rPr>
            </w:pPr>
          </w:p>
        </w:tc>
      </w:tr>
      <w:tr w14:paraId="443D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8CFE8C2">
            <w:pPr>
              <w:jc w:val="center"/>
              <w:rPr>
                <w:rFonts w:hint="eastAsia" w:ascii="宋体" w:hAnsi="宋体" w:eastAsia="宋体" w:cs="宋体"/>
                <w:color w:val="auto"/>
                <w:szCs w:val="21"/>
              </w:rPr>
            </w:pPr>
          </w:p>
        </w:tc>
        <w:tc>
          <w:tcPr>
            <w:tcW w:w="2774" w:type="dxa"/>
            <w:noWrap w:val="0"/>
            <w:vAlign w:val="center"/>
          </w:tcPr>
          <w:p w14:paraId="7009CABA">
            <w:pPr>
              <w:jc w:val="center"/>
              <w:rPr>
                <w:rFonts w:hint="eastAsia" w:ascii="宋体" w:hAnsi="宋体" w:eastAsia="宋体" w:cs="宋体"/>
                <w:color w:val="auto"/>
                <w:szCs w:val="21"/>
              </w:rPr>
            </w:pPr>
          </w:p>
        </w:tc>
        <w:tc>
          <w:tcPr>
            <w:tcW w:w="1053" w:type="dxa"/>
            <w:noWrap w:val="0"/>
            <w:vAlign w:val="center"/>
          </w:tcPr>
          <w:p w14:paraId="0D97F43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4CE9747F">
            <w:pPr>
              <w:jc w:val="center"/>
              <w:rPr>
                <w:rFonts w:hint="eastAsia" w:ascii="宋体" w:hAnsi="宋体" w:eastAsia="宋体" w:cs="宋体"/>
                <w:color w:val="auto"/>
                <w:szCs w:val="21"/>
                <w:u w:val="single"/>
              </w:rPr>
            </w:pPr>
          </w:p>
        </w:tc>
        <w:tc>
          <w:tcPr>
            <w:tcW w:w="1786" w:type="dxa"/>
            <w:noWrap w:val="0"/>
            <w:vAlign w:val="center"/>
          </w:tcPr>
          <w:p w14:paraId="1BD64357">
            <w:pPr>
              <w:jc w:val="center"/>
              <w:rPr>
                <w:rFonts w:hint="eastAsia" w:ascii="宋体" w:hAnsi="宋体" w:eastAsia="宋体" w:cs="宋体"/>
                <w:color w:val="auto"/>
                <w:szCs w:val="21"/>
                <w:u w:val="single"/>
              </w:rPr>
            </w:pPr>
          </w:p>
        </w:tc>
        <w:tc>
          <w:tcPr>
            <w:tcW w:w="1556" w:type="dxa"/>
            <w:noWrap w:val="0"/>
            <w:vAlign w:val="center"/>
          </w:tcPr>
          <w:p w14:paraId="5930D23D">
            <w:pPr>
              <w:jc w:val="center"/>
              <w:rPr>
                <w:rFonts w:hint="eastAsia" w:ascii="宋体" w:hAnsi="宋体" w:eastAsia="宋体" w:cs="宋体"/>
                <w:color w:val="auto"/>
                <w:szCs w:val="21"/>
                <w:u w:val="single"/>
              </w:rPr>
            </w:pPr>
          </w:p>
        </w:tc>
      </w:tr>
      <w:tr w14:paraId="12B7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6A744F8">
            <w:pPr>
              <w:jc w:val="center"/>
              <w:rPr>
                <w:rFonts w:hint="eastAsia" w:ascii="宋体" w:hAnsi="宋体" w:eastAsia="宋体" w:cs="宋体"/>
                <w:color w:val="auto"/>
                <w:szCs w:val="21"/>
              </w:rPr>
            </w:pPr>
          </w:p>
        </w:tc>
        <w:tc>
          <w:tcPr>
            <w:tcW w:w="2774" w:type="dxa"/>
            <w:noWrap w:val="0"/>
            <w:vAlign w:val="center"/>
          </w:tcPr>
          <w:p w14:paraId="25D495E3">
            <w:pPr>
              <w:jc w:val="center"/>
              <w:rPr>
                <w:rFonts w:hint="eastAsia" w:ascii="宋体" w:hAnsi="宋体" w:eastAsia="宋体" w:cs="宋体"/>
                <w:color w:val="auto"/>
                <w:szCs w:val="21"/>
              </w:rPr>
            </w:pPr>
          </w:p>
        </w:tc>
        <w:tc>
          <w:tcPr>
            <w:tcW w:w="1053" w:type="dxa"/>
            <w:noWrap w:val="0"/>
            <w:vAlign w:val="center"/>
          </w:tcPr>
          <w:p w14:paraId="79EAF100">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526FF4CE">
            <w:pPr>
              <w:jc w:val="center"/>
              <w:rPr>
                <w:rFonts w:hint="eastAsia" w:ascii="宋体" w:hAnsi="宋体" w:eastAsia="宋体" w:cs="宋体"/>
                <w:color w:val="auto"/>
                <w:szCs w:val="21"/>
                <w:u w:val="single"/>
              </w:rPr>
            </w:pPr>
          </w:p>
        </w:tc>
        <w:tc>
          <w:tcPr>
            <w:tcW w:w="1786" w:type="dxa"/>
            <w:noWrap w:val="0"/>
            <w:vAlign w:val="center"/>
          </w:tcPr>
          <w:p w14:paraId="072A10AF">
            <w:pPr>
              <w:jc w:val="center"/>
              <w:rPr>
                <w:rFonts w:hint="eastAsia" w:ascii="宋体" w:hAnsi="宋体" w:eastAsia="宋体" w:cs="宋体"/>
                <w:color w:val="auto"/>
                <w:szCs w:val="21"/>
                <w:u w:val="single"/>
              </w:rPr>
            </w:pPr>
          </w:p>
        </w:tc>
        <w:tc>
          <w:tcPr>
            <w:tcW w:w="1556" w:type="dxa"/>
            <w:noWrap w:val="0"/>
            <w:vAlign w:val="center"/>
          </w:tcPr>
          <w:p w14:paraId="4714ED2C">
            <w:pPr>
              <w:jc w:val="center"/>
              <w:rPr>
                <w:rFonts w:hint="eastAsia" w:ascii="宋体" w:hAnsi="宋体" w:eastAsia="宋体" w:cs="宋体"/>
                <w:color w:val="auto"/>
                <w:szCs w:val="21"/>
                <w:u w:val="single"/>
              </w:rPr>
            </w:pPr>
          </w:p>
        </w:tc>
      </w:tr>
      <w:tr w14:paraId="55B4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68F7319">
            <w:pPr>
              <w:jc w:val="center"/>
              <w:rPr>
                <w:rFonts w:hint="eastAsia" w:ascii="宋体" w:hAnsi="宋体" w:eastAsia="宋体" w:cs="宋体"/>
                <w:color w:val="auto"/>
                <w:szCs w:val="21"/>
              </w:rPr>
            </w:pPr>
          </w:p>
        </w:tc>
        <w:tc>
          <w:tcPr>
            <w:tcW w:w="2774" w:type="dxa"/>
            <w:noWrap w:val="0"/>
            <w:vAlign w:val="center"/>
          </w:tcPr>
          <w:p w14:paraId="3FB0FF19">
            <w:pPr>
              <w:jc w:val="center"/>
              <w:rPr>
                <w:rFonts w:hint="eastAsia" w:ascii="宋体" w:hAnsi="宋体" w:eastAsia="宋体" w:cs="宋体"/>
                <w:color w:val="auto"/>
                <w:szCs w:val="21"/>
              </w:rPr>
            </w:pPr>
          </w:p>
        </w:tc>
        <w:tc>
          <w:tcPr>
            <w:tcW w:w="1053" w:type="dxa"/>
            <w:noWrap w:val="0"/>
            <w:vAlign w:val="center"/>
          </w:tcPr>
          <w:p w14:paraId="3592A62F">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54DED841">
            <w:pPr>
              <w:jc w:val="center"/>
              <w:rPr>
                <w:rFonts w:hint="eastAsia" w:ascii="宋体" w:hAnsi="宋体" w:eastAsia="宋体" w:cs="宋体"/>
                <w:color w:val="auto"/>
                <w:szCs w:val="21"/>
                <w:u w:val="single"/>
              </w:rPr>
            </w:pPr>
          </w:p>
        </w:tc>
        <w:tc>
          <w:tcPr>
            <w:tcW w:w="1786" w:type="dxa"/>
            <w:noWrap w:val="0"/>
            <w:vAlign w:val="center"/>
          </w:tcPr>
          <w:p w14:paraId="1AA1360A">
            <w:pPr>
              <w:jc w:val="center"/>
              <w:rPr>
                <w:rFonts w:hint="eastAsia" w:ascii="宋体" w:hAnsi="宋体" w:eastAsia="宋体" w:cs="宋体"/>
                <w:color w:val="auto"/>
                <w:szCs w:val="21"/>
                <w:u w:val="single"/>
              </w:rPr>
            </w:pPr>
          </w:p>
        </w:tc>
        <w:tc>
          <w:tcPr>
            <w:tcW w:w="1556" w:type="dxa"/>
            <w:noWrap w:val="0"/>
            <w:vAlign w:val="center"/>
          </w:tcPr>
          <w:p w14:paraId="0D51483A">
            <w:pPr>
              <w:jc w:val="center"/>
              <w:rPr>
                <w:rFonts w:hint="eastAsia" w:ascii="宋体" w:hAnsi="宋体" w:eastAsia="宋体" w:cs="宋体"/>
                <w:color w:val="auto"/>
                <w:szCs w:val="21"/>
                <w:u w:val="single"/>
              </w:rPr>
            </w:pPr>
          </w:p>
        </w:tc>
      </w:tr>
      <w:tr w14:paraId="6519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4339F44">
            <w:pPr>
              <w:jc w:val="center"/>
              <w:rPr>
                <w:rFonts w:hint="eastAsia" w:ascii="宋体" w:hAnsi="宋体" w:eastAsia="宋体" w:cs="宋体"/>
                <w:color w:val="auto"/>
                <w:szCs w:val="21"/>
              </w:rPr>
            </w:pPr>
          </w:p>
        </w:tc>
        <w:tc>
          <w:tcPr>
            <w:tcW w:w="2774" w:type="dxa"/>
            <w:noWrap w:val="0"/>
            <w:vAlign w:val="center"/>
          </w:tcPr>
          <w:p w14:paraId="1EC7F696">
            <w:pPr>
              <w:jc w:val="center"/>
              <w:rPr>
                <w:rFonts w:hint="eastAsia" w:ascii="宋体" w:hAnsi="宋体" w:eastAsia="宋体" w:cs="宋体"/>
                <w:color w:val="auto"/>
                <w:szCs w:val="21"/>
              </w:rPr>
            </w:pPr>
          </w:p>
        </w:tc>
        <w:tc>
          <w:tcPr>
            <w:tcW w:w="1053" w:type="dxa"/>
            <w:noWrap w:val="0"/>
            <w:vAlign w:val="center"/>
          </w:tcPr>
          <w:p w14:paraId="46DABA73">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CE21728">
            <w:pPr>
              <w:jc w:val="center"/>
              <w:rPr>
                <w:rFonts w:hint="eastAsia" w:ascii="宋体" w:hAnsi="宋体" w:eastAsia="宋体" w:cs="宋体"/>
                <w:color w:val="auto"/>
                <w:szCs w:val="21"/>
                <w:u w:val="single"/>
              </w:rPr>
            </w:pPr>
          </w:p>
        </w:tc>
        <w:tc>
          <w:tcPr>
            <w:tcW w:w="1786" w:type="dxa"/>
            <w:noWrap w:val="0"/>
            <w:vAlign w:val="center"/>
          </w:tcPr>
          <w:p w14:paraId="2F01B270">
            <w:pPr>
              <w:jc w:val="center"/>
              <w:rPr>
                <w:rFonts w:hint="eastAsia" w:ascii="宋体" w:hAnsi="宋体" w:eastAsia="宋体" w:cs="宋体"/>
                <w:color w:val="auto"/>
                <w:szCs w:val="21"/>
                <w:u w:val="single"/>
              </w:rPr>
            </w:pPr>
          </w:p>
        </w:tc>
        <w:tc>
          <w:tcPr>
            <w:tcW w:w="1556" w:type="dxa"/>
            <w:noWrap w:val="0"/>
            <w:vAlign w:val="center"/>
          </w:tcPr>
          <w:p w14:paraId="3DC3E594">
            <w:pPr>
              <w:jc w:val="center"/>
              <w:rPr>
                <w:rFonts w:hint="eastAsia" w:ascii="宋体" w:hAnsi="宋体" w:eastAsia="宋体" w:cs="宋体"/>
                <w:color w:val="auto"/>
                <w:szCs w:val="21"/>
                <w:u w:val="single"/>
              </w:rPr>
            </w:pPr>
          </w:p>
        </w:tc>
      </w:tr>
      <w:tr w14:paraId="0EBE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0BDB1983">
            <w:pPr>
              <w:jc w:val="center"/>
              <w:rPr>
                <w:rFonts w:hint="eastAsia" w:ascii="宋体" w:hAnsi="宋体" w:eastAsia="宋体" w:cs="宋体"/>
                <w:color w:val="auto"/>
                <w:szCs w:val="21"/>
              </w:rPr>
            </w:pPr>
          </w:p>
        </w:tc>
        <w:tc>
          <w:tcPr>
            <w:tcW w:w="2774" w:type="dxa"/>
            <w:noWrap w:val="0"/>
            <w:vAlign w:val="center"/>
          </w:tcPr>
          <w:p w14:paraId="2E000902">
            <w:pPr>
              <w:jc w:val="center"/>
              <w:rPr>
                <w:rFonts w:hint="eastAsia" w:ascii="宋体" w:hAnsi="宋体" w:eastAsia="宋体" w:cs="宋体"/>
                <w:color w:val="auto"/>
                <w:szCs w:val="21"/>
              </w:rPr>
            </w:pPr>
          </w:p>
        </w:tc>
        <w:tc>
          <w:tcPr>
            <w:tcW w:w="1053" w:type="dxa"/>
            <w:noWrap w:val="0"/>
            <w:vAlign w:val="center"/>
          </w:tcPr>
          <w:p w14:paraId="6621AD4C">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948ECF6">
            <w:pPr>
              <w:jc w:val="center"/>
              <w:rPr>
                <w:rFonts w:hint="eastAsia" w:ascii="宋体" w:hAnsi="宋体" w:eastAsia="宋体" w:cs="宋体"/>
                <w:color w:val="auto"/>
                <w:szCs w:val="21"/>
                <w:u w:val="single"/>
              </w:rPr>
            </w:pPr>
          </w:p>
        </w:tc>
        <w:tc>
          <w:tcPr>
            <w:tcW w:w="1786" w:type="dxa"/>
            <w:noWrap w:val="0"/>
            <w:vAlign w:val="center"/>
          </w:tcPr>
          <w:p w14:paraId="62B5A4F3">
            <w:pPr>
              <w:jc w:val="center"/>
              <w:rPr>
                <w:rFonts w:hint="eastAsia" w:ascii="宋体" w:hAnsi="宋体" w:eastAsia="宋体" w:cs="宋体"/>
                <w:color w:val="auto"/>
                <w:szCs w:val="21"/>
                <w:u w:val="single"/>
              </w:rPr>
            </w:pPr>
          </w:p>
        </w:tc>
        <w:tc>
          <w:tcPr>
            <w:tcW w:w="1556" w:type="dxa"/>
            <w:noWrap w:val="0"/>
            <w:vAlign w:val="center"/>
          </w:tcPr>
          <w:p w14:paraId="004FA33F">
            <w:pPr>
              <w:jc w:val="center"/>
              <w:rPr>
                <w:rFonts w:hint="eastAsia" w:ascii="宋体" w:hAnsi="宋体" w:eastAsia="宋体" w:cs="宋体"/>
                <w:color w:val="auto"/>
                <w:szCs w:val="21"/>
                <w:u w:val="single"/>
              </w:rPr>
            </w:pPr>
          </w:p>
        </w:tc>
      </w:tr>
      <w:tr w14:paraId="00C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6D104316">
            <w:pPr>
              <w:jc w:val="center"/>
              <w:rPr>
                <w:rFonts w:hint="eastAsia" w:ascii="宋体" w:hAnsi="宋体" w:eastAsia="宋体" w:cs="宋体"/>
                <w:color w:val="auto"/>
                <w:szCs w:val="21"/>
              </w:rPr>
            </w:pPr>
          </w:p>
        </w:tc>
        <w:tc>
          <w:tcPr>
            <w:tcW w:w="2774" w:type="dxa"/>
            <w:noWrap w:val="0"/>
            <w:vAlign w:val="center"/>
          </w:tcPr>
          <w:p w14:paraId="52341B5A">
            <w:pPr>
              <w:jc w:val="center"/>
              <w:rPr>
                <w:rFonts w:hint="eastAsia" w:ascii="宋体" w:hAnsi="宋体" w:eastAsia="宋体" w:cs="宋体"/>
                <w:color w:val="auto"/>
                <w:szCs w:val="21"/>
              </w:rPr>
            </w:pPr>
          </w:p>
        </w:tc>
        <w:tc>
          <w:tcPr>
            <w:tcW w:w="1053" w:type="dxa"/>
            <w:noWrap w:val="0"/>
            <w:vAlign w:val="center"/>
          </w:tcPr>
          <w:p w14:paraId="26D3AE9A">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315EACA8">
            <w:pPr>
              <w:jc w:val="center"/>
              <w:rPr>
                <w:rFonts w:hint="eastAsia" w:ascii="宋体" w:hAnsi="宋体" w:eastAsia="宋体" w:cs="宋体"/>
                <w:color w:val="auto"/>
                <w:szCs w:val="21"/>
                <w:u w:val="single"/>
              </w:rPr>
            </w:pPr>
          </w:p>
        </w:tc>
        <w:tc>
          <w:tcPr>
            <w:tcW w:w="1786" w:type="dxa"/>
            <w:noWrap w:val="0"/>
            <w:vAlign w:val="center"/>
          </w:tcPr>
          <w:p w14:paraId="11808D0B">
            <w:pPr>
              <w:jc w:val="center"/>
              <w:rPr>
                <w:rFonts w:hint="eastAsia" w:ascii="宋体" w:hAnsi="宋体" w:eastAsia="宋体" w:cs="宋体"/>
                <w:color w:val="auto"/>
                <w:szCs w:val="21"/>
                <w:u w:val="single"/>
              </w:rPr>
            </w:pPr>
          </w:p>
        </w:tc>
        <w:tc>
          <w:tcPr>
            <w:tcW w:w="1556" w:type="dxa"/>
            <w:noWrap w:val="0"/>
            <w:vAlign w:val="center"/>
          </w:tcPr>
          <w:p w14:paraId="0B896FF9">
            <w:pPr>
              <w:jc w:val="center"/>
              <w:rPr>
                <w:rFonts w:hint="eastAsia" w:ascii="宋体" w:hAnsi="宋体" w:eastAsia="宋体" w:cs="宋体"/>
                <w:color w:val="auto"/>
                <w:szCs w:val="21"/>
                <w:u w:val="single"/>
              </w:rPr>
            </w:pPr>
          </w:p>
        </w:tc>
      </w:tr>
      <w:tr w14:paraId="71D0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01EA6B9">
            <w:pPr>
              <w:jc w:val="center"/>
              <w:rPr>
                <w:rFonts w:hint="eastAsia" w:ascii="宋体" w:hAnsi="宋体" w:eastAsia="宋体" w:cs="宋体"/>
                <w:color w:val="auto"/>
                <w:szCs w:val="21"/>
              </w:rPr>
            </w:pPr>
          </w:p>
        </w:tc>
        <w:tc>
          <w:tcPr>
            <w:tcW w:w="2774" w:type="dxa"/>
            <w:noWrap w:val="0"/>
            <w:vAlign w:val="center"/>
          </w:tcPr>
          <w:p w14:paraId="53F255AD">
            <w:pPr>
              <w:jc w:val="center"/>
              <w:rPr>
                <w:rFonts w:hint="eastAsia" w:ascii="宋体" w:hAnsi="宋体" w:eastAsia="宋体" w:cs="宋体"/>
                <w:color w:val="auto"/>
                <w:szCs w:val="21"/>
              </w:rPr>
            </w:pPr>
          </w:p>
        </w:tc>
        <w:tc>
          <w:tcPr>
            <w:tcW w:w="1053" w:type="dxa"/>
            <w:noWrap w:val="0"/>
            <w:vAlign w:val="center"/>
          </w:tcPr>
          <w:p w14:paraId="2954714D">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7B3DAEE0">
            <w:pPr>
              <w:jc w:val="center"/>
              <w:rPr>
                <w:rFonts w:hint="eastAsia" w:ascii="宋体" w:hAnsi="宋体" w:eastAsia="宋体" w:cs="宋体"/>
                <w:color w:val="auto"/>
                <w:szCs w:val="21"/>
                <w:u w:val="single"/>
              </w:rPr>
            </w:pPr>
          </w:p>
        </w:tc>
        <w:tc>
          <w:tcPr>
            <w:tcW w:w="1786" w:type="dxa"/>
            <w:noWrap w:val="0"/>
            <w:vAlign w:val="center"/>
          </w:tcPr>
          <w:p w14:paraId="31E5ED37">
            <w:pPr>
              <w:jc w:val="center"/>
              <w:rPr>
                <w:rFonts w:hint="eastAsia" w:ascii="宋体" w:hAnsi="宋体" w:eastAsia="宋体" w:cs="宋体"/>
                <w:color w:val="auto"/>
                <w:szCs w:val="21"/>
                <w:u w:val="single"/>
              </w:rPr>
            </w:pPr>
          </w:p>
        </w:tc>
        <w:tc>
          <w:tcPr>
            <w:tcW w:w="1556" w:type="dxa"/>
            <w:noWrap w:val="0"/>
            <w:vAlign w:val="center"/>
          </w:tcPr>
          <w:p w14:paraId="4DB639B0">
            <w:pPr>
              <w:jc w:val="center"/>
              <w:rPr>
                <w:rFonts w:hint="eastAsia" w:ascii="宋体" w:hAnsi="宋体" w:eastAsia="宋体" w:cs="宋体"/>
                <w:color w:val="auto"/>
                <w:szCs w:val="21"/>
                <w:u w:val="single"/>
              </w:rPr>
            </w:pPr>
          </w:p>
        </w:tc>
      </w:tr>
      <w:tr w14:paraId="6A5E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2ABE3B62">
            <w:pPr>
              <w:jc w:val="center"/>
              <w:rPr>
                <w:rFonts w:hint="eastAsia" w:ascii="宋体" w:hAnsi="宋体" w:eastAsia="宋体" w:cs="宋体"/>
                <w:color w:val="auto"/>
                <w:szCs w:val="21"/>
              </w:rPr>
            </w:pPr>
          </w:p>
        </w:tc>
        <w:tc>
          <w:tcPr>
            <w:tcW w:w="2774" w:type="dxa"/>
            <w:noWrap w:val="0"/>
            <w:vAlign w:val="center"/>
          </w:tcPr>
          <w:p w14:paraId="5D21AE5A">
            <w:pPr>
              <w:jc w:val="center"/>
              <w:rPr>
                <w:rFonts w:hint="eastAsia" w:ascii="宋体" w:hAnsi="宋体" w:eastAsia="宋体" w:cs="宋体"/>
                <w:color w:val="auto"/>
                <w:szCs w:val="21"/>
              </w:rPr>
            </w:pPr>
          </w:p>
        </w:tc>
        <w:tc>
          <w:tcPr>
            <w:tcW w:w="1053" w:type="dxa"/>
            <w:noWrap w:val="0"/>
            <w:vAlign w:val="center"/>
          </w:tcPr>
          <w:p w14:paraId="5841947F">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418476A0">
            <w:pPr>
              <w:jc w:val="center"/>
              <w:rPr>
                <w:rFonts w:hint="eastAsia" w:ascii="宋体" w:hAnsi="宋体" w:eastAsia="宋体" w:cs="宋体"/>
                <w:color w:val="auto"/>
                <w:szCs w:val="21"/>
                <w:u w:val="single"/>
              </w:rPr>
            </w:pPr>
          </w:p>
        </w:tc>
        <w:tc>
          <w:tcPr>
            <w:tcW w:w="1786" w:type="dxa"/>
            <w:noWrap w:val="0"/>
            <w:vAlign w:val="center"/>
          </w:tcPr>
          <w:p w14:paraId="237DDA37">
            <w:pPr>
              <w:jc w:val="center"/>
              <w:rPr>
                <w:rFonts w:hint="eastAsia" w:ascii="宋体" w:hAnsi="宋体" w:eastAsia="宋体" w:cs="宋体"/>
                <w:color w:val="auto"/>
                <w:szCs w:val="21"/>
                <w:u w:val="single"/>
              </w:rPr>
            </w:pPr>
          </w:p>
        </w:tc>
        <w:tc>
          <w:tcPr>
            <w:tcW w:w="1556" w:type="dxa"/>
            <w:noWrap w:val="0"/>
            <w:vAlign w:val="center"/>
          </w:tcPr>
          <w:p w14:paraId="176D69A8">
            <w:pPr>
              <w:jc w:val="center"/>
              <w:rPr>
                <w:rFonts w:hint="eastAsia" w:ascii="宋体" w:hAnsi="宋体" w:eastAsia="宋体" w:cs="宋体"/>
                <w:color w:val="auto"/>
                <w:szCs w:val="21"/>
                <w:u w:val="single"/>
              </w:rPr>
            </w:pPr>
          </w:p>
        </w:tc>
      </w:tr>
      <w:tr w14:paraId="42F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5" w:hRule="exact"/>
        </w:trPr>
        <w:tc>
          <w:tcPr>
            <w:tcW w:w="731" w:type="dxa"/>
            <w:noWrap w:val="0"/>
            <w:vAlign w:val="center"/>
          </w:tcPr>
          <w:p w14:paraId="3F967AC8">
            <w:pPr>
              <w:jc w:val="center"/>
              <w:rPr>
                <w:rFonts w:hint="eastAsia" w:ascii="宋体" w:hAnsi="宋体" w:eastAsia="宋体" w:cs="宋体"/>
                <w:color w:val="auto"/>
                <w:szCs w:val="21"/>
              </w:rPr>
            </w:pPr>
          </w:p>
        </w:tc>
        <w:tc>
          <w:tcPr>
            <w:tcW w:w="2774" w:type="dxa"/>
            <w:noWrap w:val="0"/>
            <w:vAlign w:val="center"/>
          </w:tcPr>
          <w:p w14:paraId="17612F4A">
            <w:pPr>
              <w:jc w:val="center"/>
              <w:rPr>
                <w:rFonts w:hint="eastAsia" w:ascii="宋体" w:hAnsi="宋体" w:eastAsia="宋体" w:cs="宋体"/>
                <w:color w:val="auto"/>
                <w:szCs w:val="21"/>
              </w:rPr>
            </w:pPr>
          </w:p>
        </w:tc>
        <w:tc>
          <w:tcPr>
            <w:tcW w:w="1053" w:type="dxa"/>
            <w:noWrap w:val="0"/>
            <w:vAlign w:val="center"/>
          </w:tcPr>
          <w:p w14:paraId="1D61D658">
            <w:pPr>
              <w:jc w:val="center"/>
              <w:rPr>
                <w:rFonts w:hint="eastAsia" w:ascii="宋体" w:hAnsi="宋体" w:eastAsia="宋体" w:cs="宋体"/>
                <w:color w:val="auto"/>
                <w:szCs w:val="21"/>
                <w:u w:val="single"/>
              </w:rPr>
            </w:pPr>
          </w:p>
        </w:tc>
        <w:tc>
          <w:tcPr>
            <w:tcW w:w="893" w:type="dxa"/>
            <w:noWrap w:val="0"/>
            <w:tcMar>
              <w:top w:w="28" w:type="dxa"/>
              <w:left w:w="57" w:type="dxa"/>
              <w:bottom w:w="28" w:type="dxa"/>
              <w:right w:w="57" w:type="dxa"/>
            </w:tcMar>
            <w:vAlign w:val="center"/>
          </w:tcPr>
          <w:p w14:paraId="0BB164D8">
            <w:pPr>
              <w:jc w:val="center"/>
              <w:rPr>
                <w:rFonts w:hint="eastAsia" w:ascii="宋体" w:hAnsi="宋体" w:eastAsia="宋体" w:cs="宋体"/>
                <w:color w:val="auto"/>
                <w:szCs w:val="21"/>
                <w:u w:val="single"/>
              </w:rPr>
            </w:pPr>
          </w:p>
        </w:tc>
        <w:tc>
          <w:tcPr>
            <w:tcW w:w="1786" w:type="dxa"/>
            <w:noWrap w:val="0"/>
            <w:vAlign w:val="center"/>
          </w:tcPr>
          <w:p w14:paraId="0290ACD3">
            <w:pPr>
              <w:jc w:val="center"/>
              <w:rPr>
                <w:rFonts w:hint="eastAsia" w:ascii="宋体" w:hAnsi="宋体" w:eastAsia="宋体" w:cs="宋体"/>
                <w:color w:val="auto"/>
                <w:szCs w:val="21"/>
                <w:u w:val="single"/>
              </w:rPr>
            </w:pPr>
          </w:p>
        </w:tc>
        <w:tc>
          <w:tcPr>
            <w:tcW w:w="1556" w:type="dxa"/>
            <w:noWrap w:val="0"/>
            <w:vAlign w:val="center"/>
          </w:tcPr>
          <w:p w14:paraId="4DD9BC89">
            <w:pPr>
              <w:jc w:val="center"/>
              <w:rPr>
                <w:rFonts w:hint="eastAsia" w:ascii="宋体" w:hAnsi="宋体" w:eastAsia="宋体" w:cs="宋体"/>
                <w:color w:val="auto"/>
                <w:szCs w:val="21"/>
                <w:u w:val="single"/>
              </w:rPr>
            </w:pPr>
          </w:p>
        </w:tc>
      </w:tr>
    </w:tbl>
    <w:p w14:paraId="404415B0">
      <w:pPr>
        <w:rPr>
          <w:rFonts w:hint="eastAsia" w:ascii="宋体" w:hAnsi="宋体" w:eastAsia="宋体" w:cs="宋体"/>
          <w:bCs/>
          <w:color w:val="auto"/>
          <w:sz w:val="24"/>
          <w:highlight w:val="none"/>
        </w:rPr>
      </w:pPr>
    </w:p>
    <w:p w14:paraId="504FCC8E">
      <w:pPr>
        <w:ind w:firstLine="240" w:firstLineChars="100"/>
        <w:rPr>
          <w:rFonts w:hint="eastAsia" w:ascii="宋体" w:hAnsi="宋体" w:eastAsia="宋体" w:cs="宋体"/>
          <w:b/>
          <w:color w:val="auto"/>
          <w:sz w:val="32"/>
          <w:szCs w:val="32"/>
        </w:rPr>
      </w:pPr>
      <w:r>
        <w:rPr>
          <w:rFonts w:hint="eastAsia" w:ascii="宋体" w:hAnsi="宋体" w:eastAsia="宋体" w:cs="宋体"/>
          <w:bCs/>
          <w:color w:val="auto"/>
          <w:sz w:val="24"/>
          <w:highlight w:val="none"/>
        </w:rPr>
        <w:t>注：本表须如实逐项填写，不得空缺。空缺</w:t>
      </w:r>
      <w:r>
        <w:rPr>
          <w:rFonts w:hint="eastAsia" w:ascii="宋体" w:hAnsi="宋体" w:eastAsia="宋体" w:cs="宋体"/>
          <w:color w:val="auto"/>
          <w:sz w:val="24"/>
          <w:highlight w:val="none"/>
        </w:rPr>
        <w:t>将视为没有实质性响应</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w:t>
      </w:r>
    </w:p>
    <w:p w14:paraId="7411546E">
      <w:pPr>
        <w:ind w:firstLine="240" w:firstLineChars="100"/>
        <w:rPr>
          <w:rFonts w:hint="eastAsia" w:ascii="宋体" w:hAnsi="宋体" w:eastAsia="宋体" w:cs="宋体"/>
          <w:color w:val="auto"/>
          <w:sz w:val="24"/>
          <w:szCs w:val="22"/>
        </w:rPr>
      </w:pPr>
    </w:p>
    <w:p w14:paraId="28BEF461">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5256870D">
      <w:pPr>
        <w:pStyle w:val="13"/>
        <w:rPr>
          <w:rFonts w:hint="eastAsia" w:ascii="宋体" w:hAnsi="宋体" w:eastAsia="宋体" w:cs="宋体"/>
          <w:color w:val="auto"/>
          <w:sz w:val="24"/>
          <w:szCs w:val="24"/>
        </w:rPr>
      </w:pPr>
    </w:p>
    <w:p w14:paraId="4048A947">
      <w:pPr>
        <w:pStyle w:val="13"/>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法定代表人或被授权人（签字或盖章）：</w:t>
      </w:r>
      <w:r>
        <w:rPr>
          <w:rFonts w:hint="eastAsia" w:ascii="宋体" w:hAnsi="宋体" w:eastAsia="宋体" w:cs="宋体"/>
          <w:color w:val="auto"/>
          <w:sz w:val="24"/>
          <w:szCs w:val="24"/>
          <w:u w:val="single"/>
        </w:rPr>
        <w:t xml:space="preserve">              </w:t>
      </w:r>
    </w:p>
    <w:p w14:paraId="3EF764CD">
      <w:pPr>
        <w:pStyle w:val="13"/>
        <w:rPr>
          <w:rFonts w:hint="eastAsia" w:ascii="宋体" w:hAnsi="宋体" w:eastAsia="宋体" w:cs="宋体"/>
          <w:color w:val="auto"/>
          <w:sz w:val="24"/>
          <w:szCs w:val="24"/>
        </w:rPr>
      </w:pPr>
    </w:p>
    <w:p w14:paraId="7A6835A7">
      <w:pPr>
        <w:pStyle w:val="13"/>
        <w:rPr>
          <w:rFonts w:hint="eastAsia" w:ascii="宋体" w:hAnsi="宋体" w:eastAsia="宋体" w:cs="宋体"/>
          <w:color w:val="auto"/>
          <w:sz w:val="24"/>
          <w:szCs w:val="24"/>
        </w:rPr>
      </w:pPr>
    </w:p>
    <w:p w14:paraId="1BDAF560">
      <w:pPr>
        <w:pStyle w:val="13"/>
        <w:rPr>
          <w:rFonts w:hint="eastAsia" w:ascii="宋体" w:hAnsi="宋体" w:eastAsia="宋体" w:cs="宋体"/>
          <w:color w:val="auto"/>
          <w:sz w:val="24"/>
          <w:szCs w:val="24"/>
        </w:rPr>
      </w:pPr>
    </w:p>
    <w:p w14:paraId="29BAAE00">
      <w:pPr>
        <w:pStyle w:val="13"/>
        <w:rPr>
          <w:rFonts w:hint="eastAsia" w:ascii="宋体" w:hAnsi="宋体" w:eastAsia="宋体" w:cs="宋体"/>
          <w:color w:val="auto"/>
          <w:sz w:val="24"/>
          <w:szCs w:val="24"/>
        </w:rPr>
      </w:pPr>
    </w:p>
    <w:p w14:paraId="0202B1E5">
      <w:pPr>
        <w:pStyle w:val="13"/>
        <w:rPr>
          <w:rFonts w:hint="eastAsia" w:ascii="宋体" w:hAnsi="宋体" w:eastAsia="宋体" w:cs="宋体"/>
          <w:color w:val="auto"/>
          <w:sz w:val="24"/>
          <w:szCs w:val="24"/>
        </w:rPr>
      </w:pPr>
    </w:p>
    <w:p w14:paraId="1BE4E8B8">
      <w:pPr>
        <w:pStyle w:val="13"/>
        <w:rPr>
          <w:rFonts w:hint="eastAsia" w:ascii="宋体" w:hAnsi="宋体" w:eastAsia="宋体" w:cs="宋体"/>
          <w:color w:val="auto"/>
          <w:sz w:val="24"/>
          <w:szCs w:val="24"/>
        </w:rPr>
      </w:pPr>
    </w:p>
    <w:p w14:paraId="7A26729B">
      <w:pPr>
        <w:pStyle w:val="13"/>
        <w:rPr>
          <w:rFonts w:hint="eastAsia" w:ascii="宋体" w:hAnsi="宋体" w:eastAsia="宋体" w:cs="宋体"/>
          <w:color w:val="auto"/>
          <w:sz w:val="24"/>
          <w:szCs w:val="24"/>
        </w:rPr>
      </w:pPr>
    </w:p>
    <w:p w14:paraId="37427EFB">
      <w:pPr>
        <w:pStyle w:val="13"/>
        <w:rPr>
          <w:rFonts w:hint="eastAsia" w:ascii="宋体" w:hAnsi="宋体" w:eastAsia="宋体" w:cs="宋体"/>
          <w:color w:val="auto"/>
          <w:sz w:val="24"/>
          <w:szCs w:val="24"/>
        </w:rPr>
      </w:pPr>
    </w:p>
    <w:p w14:paraId="1B0364A8">
      <w:pPr>
        <w:pStyle w:val="13"/>
        <w:rPr>
          <w:rFonts w:hint="eastAsia" w:ascii="宋体" w:hAnsi="宋体" w:eastAsia="宋体" w:cs="宋体"/>
          <w:color w:val="auto"/>
          <w:sz w:val="24"/>
          <w:szCs w:val="24"/>
        </w:rPr>
      </w:pPr>
    </w:p>
    <w:p w14:paraId="260E6962">
      <w:pPr>
        <w:pStyle w:val="13"/>
        <w:rPr>
          <w:rFonts w:hint="eastAsia" w:ascii="宋体" w:hAnsi="宋体" w:eastAsia="宋体" w:cs="宋体"/>
          <w:color w:val="auto"/>
          <w:sz w:val="24"/>
          <w:szCs w:val="24"/>
        </w:rPr>
      </w:pPr>
    </w:p>
    <w:p w14:paraId="675F0BD6">
      <w:pPr>
        <w:pStyle w:val="1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附表</w:t>
      </w:r>
      <w:r>
        <w:rPr>
          <w:rFonts w:hint="eastAsia" w:ascii="宋体" w:hAnsi="宋体" w:eastAsia="宋体" w:cs="宋体"/>
          <w:color w:val="auto"/>
          <w:sz w:val="24"/>
          <w:szCs w:val="24"/>
          <w:lang w:val="en-US" w:eastAsia="zh-CN"/>
        </w:rPr>
        <w:t>3</w:t>
      </w:r>
    </w:p>
    <w:p w14:paraId="22B88A9F">
      <w:pPr>
        <w:pStyle w:val="13"/>
        <w:rPr>
          <w:rFonts w:hint="eastAsia" w:ascii="宋体" w:hAnsi="宋体" w:eastAsia="宋体" w:cs="宋体"/>
          <w:color w:val="auto"/>
          <w:sz w:val="24"/>
          <w:szCs w:val="24"/>
        </w:rPr>
      </w:pPr>
    </w:p>
    <w:p w14:paraId="5B6C8952">
      <w:pPr>
        <w:pStyle w:val="1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技术规格偏离表</w:t>
      </w:r>
    </w:p>
    <w:p w14:paraId="7FB28460">
      <w:pPr>
        <w:kinsoku w:val="0"/>
        <w:spacing w:line="500" w:lineRule="exact"/>
        <w:ind w:left="-359" w:leftChars="-171" w:firstLine="358"/>
        <w:rPr>
          <w:rFonts w:hint="eastAsia" w:ascii="宋体" w:hAnsi="宋体" w:eastAsia="宋体" w:cs="宋体"/>
          <w:b/>
          <w:color w:val="auto"/>
          <w:sz w:val="24"/>
        </w:rPr>
      </w:pPr>
      <w:r>
        <w:rPr>
          <w:rFonts w:hint="eastAsia" w:ascii="宋体" w:hAnsi="宋体" w:eastAsia="宋体" w:cs="宋体"/>
          <w:color w:val="auto"/>
          <w:sz w:val="24"/>
        </w:rPr>
        <w:t xml:space="preserve">项目名称：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项目编号：</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00"/>
        <w:gridCol w:w="2152"/>
        <w:gridCol w:w="2115"/>
        <w:gridCol w:w="1372"/>
        <w:gridCol w:w="1416"/>
      </w:tblGrid>
      <w:tr w14:paraId="3C76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0" w:type="dxa"/>
            <w:noWrap w:val="0"/>
            <w:vAlign w:val="center"/>
          </w:tcPr>
          <w:p w14:paraId="6ED39AD8">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00" w:type="dxa"/>
            <w:noWrap w:val="0"/>
            <w:vAlign w:val="center"/>
          </w:tcPr>
          <w:p w14:paraId="112D2F76">
            <w:pPr>
              <w:pStyle w:val="13"/>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152" w:type="dxa"/>
            <w:tcBorders>
              <w:right w:val="single" w:color="auto" w:sz="4" w:space="0"/>
            </w:tcBorders>
            <w:noWrap w:val="0"/>
            <w:vAlign w:val="center"/>
          </w:tcPr>
          <w:p w14:paraId="6B7D59BD">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rPr>
              <w:t>要求</w:t>
            </w:r>
          </w:p>
          <w:p w14:paraId="3124C0FD">
            <w:pPr>
              <w:pStyle w:val="13"/>
              <w:spacing w:line="4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技 术 </w:t>
            </w:r>
            <w:r>
              <w:rPr>
                <w:rFonts w:hint="eastAsia" w:ascii="宋体" w:hAnsi="宋体" w:eastAsia="宋体" w:cs="宋体"/>
                <w:color w:val="auto"/>
                <w:sz w:val="24"/>
                <w:szCs w:val="24"/>
                <w:lang w:val="en-US" w:eastAsia="zh-CN"/>
              </w:rPr>
              <w:t>规 格</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CBACF2D">
            <w:pPr>
              <w:pStyle w:val="13"/>
              <w:spacing w:line="4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谈判文件</w:t>
            </w:r>
            <w:r>
              <w:rPr>
                <w:rFonts w:hint="eastAsia" w:ascii="宋体" w:hAnsi="宋体" w:eastAsia="宋体" w:cs="宋体"/>
                <w:color w:val="auto"/>
                <w:sz w:val="24"/>
                <w:szCs w:val="24"/>
              </w:rPr>
              <w:t xml:space="preserve">响应 </w:t>
            </w:r>
          </w:p>
          <w:p w14:paraId="12A0C28A">
            <w:pPr>
              <w:pStyle w:val="13"/>
              <w:spacing w:line="4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技 术 </w:t>
            </w:r>
            <w:r>
              <w:rPr>
                <w:rFonts w:hint="eastAsia" w:ascii="宋体" w:hAnsi="宋体" w:eastAsia="宋体" w:cs="宋体"/>
                <w:color w:val="auto"/>
                <w:sz w:val="24"/>
                <w:szCs w:val="24"/>
                <w:lang w:val="en-US" w:eastAsia="zh-CN"/>
              </w:rPr>
              <w:t>规 格</w:t>
            </w:r>
          </w:p>
        </w:tc>
        <w:tc>
          <w:tcPr>
            <w:tcW w:w="1372" w:type="dxa"/>
            <w:tcBorders>
              <w:left w:val="single" w:color="auto" w:sz="4" w:space="0"/>
            </w:tcBorders>
            <w:noWrap w:val="0"/>
            <w:vAlign w:val="center"/>
          </w:tcPr>
          <w:p w14:paraId="5CA71348">
            <w:pPr>
              <w:pStyle w:val="13"/>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偏离情况</w:t>
            </w:r>
          </w:p>
        </w:tc>
        <w:tc>
          <w:tcPr>
            <w:tcW w:w="1416" w:type="dxa"/>
            <w:tcBorders>
              <w:left w:val="single" w:color="auto" w:sz="4" w:space="0"/>
            </w:tcBorders>
            <w:noWrap w:val="0"/>
            <w:vAlign w:val="center"/>
          </w:tcPr>
          <w:p w14:paraId="5018AE7F">
            <w:pPr>
              <w:pStyle w:val="13"/>
              <w:spacing w:line="460" w:lineRule="exact"/>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偏离说明</w:t>
            </w:r>
          </w:p>
        </w:tc>
      </w:tr>
      <w:tr w14:paraId="7B8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4D70DD0">
            <w:pPr>
              <w:pStyle w:val="13"/>
              <w:spacing w:line="540" w:lineRule="exact"/>
              <w:ind w:left="-120" w:leftChars="-57"/>
              <w:rPr>
                <w:rFonts w:hint="eastAsia" w:ascii="宋体" w:hAnsi="宋体" w:eastAsia="宋体" w:cs="宋体"/>
                <w:color w:val="auto"/>
                <w:sz w:val="28"/>
                <w:szCs w:val="28"/>
              </w:rPr>
            </w:pPr>
          </w:p>
        </w:tc>
        <w:tc>
          <w:tcPr>
            <w:tcW w:w="1800" w:type="dxa"/>
            <w:noWrap w:val="0"/>
            <w:vAlign w:val="top"/>
          </w:tcPr>
          <w:p w14:paraId="3394DA3F">
            <w:pPr>
              <w:pStyle w:val="13"/>
              <w:spacing w:line="540" w:lineRule="exact"/>
              <w:rPr>
                <w:rFonts w:hint="eastAsia" w:ascii="宋体" w:hAnsi="宋体" w:eastAsia="宋体" w:cs="宋体"/>
                <w:color w:val="auto"/>
                <w:sz w:val="28"/>
                <w:szCs w:val="28"/>
              </w:rPr>
            </w:pPr>
          </w:p>
        </w:tc>
        <w:tc>
          <w:tcPr>
            <w:tcW w:w="2152" w:type="dxa"/>
            <w:noWrap w:val="0"/>
            <w:vAlign w:val="center"/>
          </w:tcPr>
          <w:p w14:paraId="203FA3ED">
            <w:pPr>
              <w:pStyle w:val="13"/>
              <w:spacing w:line="540" w:lineRule="exact"/>
              <w:rPr>
                <w:rFonts w:hint="eastAsia" w:ascii="宋体" w:hAnsi="宋体" w:eastAsia="宋体" w:cs="宋体"/>
                <w:color w:val="auto"/>
                <w:sz w:val="28"/>
                <w:szCs w:val="28"/>
              </w:rPr>
            </w:pPr>
          </w:p>
        </w:tc>
        <w:tc>
          <w:tcPr>
            <w:tcW w:w="2115" w:type="dxa"/>
            <w:tcBorders>
              <w:top w:val="single" w:color="auto" w:sz="4" w:space="0"/>
            </w:tcBorders>
            <w:noWrap w:val="0"/>
            <w:vAlign w:val="center"/>
          </w:tcPr>
          <w:p w14:paraId="543188AB">
            <w:pPr>
              <w:pStyle w:val="13"/>
              <w:spacing w:line="540" w:lineRule="exact"/>
              <w:rPr>
                <w:rFonts w:hint="eastAsia" w:ascii="宋体" w:hAnsi="宋体" w:eastAsia="宋体" w:cs="宋体"/>
                <w:color w:val="auto"/>
                <w:sz w:val="28"/>
                <w:szCs w:val="28"/>
              </w:rPr>
            </w:pPr>
          </w:p>
        </w:tc>
        <w:tc>
          <w:tcPr>
            <w:tcW w:w="1372" w:type="dxa"/>
            <w:noWrap w:val="0"/>
            <w:vAlign w:val="center"/>
          </w:tcPr>
          <w:p w14:paraId="428209F6">
            <w:pPr>
              <w:pStyle w:val="13"/>
              <w:spacing w:line="540" w:lineRule="exact"/>
              <w:rPr>
                <w:rFonts w:hint="eastAsia" w:ascii="宋体" w:hAnsi="宋体" w:eastAsia="宋体" w:cs="宋体"/>
                <w:color w:val="auto"/>
                <w:sz w:val="28"/>
                <w:szCs w:val="28"/>
              </w:rPr>
            </w:pPr>
          </w:p>
        </w:tc>
        <w:tc>
          <w:tcPr>
            <w:tcW w:w="1416" w:type="dxa"/>
            <w:noWrap w:val="0"/>
            <w:vAlign w:val="center"/>
          </w:tcPr>
          <w:p w14:paraId="432FAF9E">
            <w:pPr>
              <w:pStyle w:val="13"/>
              <w:spacing w:line="540" w:lineRule="exact"/>
              <w:rPr>
                <w:rFonts w:hint="eastAsia" w:ascii="宋体" w:hAnsi="宋体" w:eastAsia="宋体" w:cs="宋体"/>
                <w:color w:val="auto"/>
                <w:sz w:val="28"/>
                <w:szCs w:val="28"/>
              </w:rPr>
            </w:pPr>
          </w:p>
        </w:tc>
      </w:tr>
      <w:tr w14:paraId="324F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0328687">
            <w:pPr>
              <w:pStyle w:val="13"/>
              <w:spacing w:line="540" w:lineRule="exact"/>
              <w:rPr>
                <w:rFonts w:hint="eastAsia" w:ascii="宋体" w:hAnsi="宋体" w:eastAsia="宋体" w:cs="宋体"/>
                <w:color w:val="auto"/>
                <w:sz w:val="28"/>
                <w:szCs w:val="28"/>
              </w:rPr>
            </w:pPr>
          </w:p>
        </w:tc>
        <w:tc>
          <w:tcPr>
            <w:tcW w:w="1800" w:type="dxa"/>
            <w:noWrap w:val="0"/>
            <w:vAlign w:val="top"/>
          </w:tcPr>
          <w:p w14:paraId="6EE9A96E">
            <w:pPr>
              <w:pStyle w:val="13"/>
              <w:spacing w:line="540" w:lineRule="exact"/>
              <w:rPr>
                <w:rFonts w:hint="eastAsia" w:ascii="宋体" w:hAnsi="宋体" w:eastAsia="宋体" w:cs="宋体"/>
                <w:color w:val="auto"/>
                <w:sz w:val="28"/>
                <w:szCs w:val="28"/>
              </w:rPr>
            </w:pPr>
          </w:p>
        </w:tc>
        <w:tc>
          <w:tcPr>
            <w:tcW w:w="2152" w:type="dxa"/>
            <w:noWrap w:val="0"/>
            <w:vAlign w:val="top"/>
          </w:tcPr>
          <w:p w14:paraId="5CE9E2A5">
            <w:pPr>
              <w:pStyle w:val="13"/>
              <w:spacing w:line="540" w:lineRule="exact"/>
              <w:rPr>
                <w:rFonts w:hint="eastAsia" w:ascii="宋体" w:hAnsi="宋体" w:eastAsia="宋体" w:cs="宋体"/>
                <w:color w:val="auto"/>
                <w:sz w:val="28"/>
                <w:szCs w:val="28"/>
              </w:rPr>
            </w:pPr>
          </w:p>
        </w:tc>
        <w:tc>
          <w:tcPr>
            <w:tcW w:w="2115" w:type="dxa"/>
            <w:noWrap w:val="0"/>
            <w:vAlign w:val="top"/>
          </w:tcPr>
          <w:p w14:paraId="1D7E4341">
            <w:pPr>
              <w:pStyle w:val="13"/>
              <w:spacing w:line="540" w:lineRule="exact"/>
              <w:rPr>
                <w:rFonts w:hint="eastAsia" w:ascii="宋体" w:hAnsi="宋体" w:eastAsia="宋体" w:cs="宋体"/>
                <w:color w:val="auto"/>
                <w:sz w:val="28"/>
                <w:szCs w:val="28"/>
              </w:rPr>
            </w:pPr>
          </w:p>
        </w:tc>
        <w:tc>
          <w:tcPr>
            <w:tcW w:w="1372" w:type="dxa"/>
            <w:noWrap w:val="0"/>
            <w:vAlign w:val="top"/>
          </w:tcPr>
          <w:p w14:paraId="59A2E875">
            <w:pPr>
              <w:pStyle w:val="13"/>
              <w:spacing w:line="540" w:lineRule="exact"/>
              <w:rPr>
                <w:rFonts w:hint="eastAsia" w:ascii="宋体" w:hAnsi="宋体" w:eastAsia="宋体" w:cs="宋体"/>
                <w:color w:val="auto"/>
                <w:sz w:val="28"/>
                <w:szCs w:val="28"/>
              </w:rPr>
            </w:pPr>
          </w:p>
        </w:tc>
        <w:tc>
          <w:tcPr>
            <w:tcW w:w="1416" w:type="dxa"/>
            <w:noWrap w:val="0"/>
            <w:vAlign w:val="top"/>
          </w:tcPr>
          <w:p w14:paraId="415C86F1">
            <w:pPr>
              <w:pStyle w:val="13"/>
              <w:spacing w:line="540" w:lineRule="exact"/>
              <w:rPr>
                <w:rFonts w:hint="eastAsia" w:ascii="宋体" w:hAnsi="宋体" w:eastAsia="宋体" w:cs="宋体"/>
                <w:color w:val="auto"/>
                <w:sz w:val="28"/>
                <w:szCs w:val="28"/>
              </w:rPr>
            </w:pPr>
          </w:p>
        </w:tc>
      </w:tr>
      <w:tr w14:paraId="5EB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43378F68">
            <w:pPr>
              <w:pStyle w:val="13"/>
              <w:spacing w:line="540" w:lineRule="exact"/>
              <w:rPr>
                <w:rFonts w:hint="eastAsia" w:ascii="宋体" w:hAnsi="宋体" w:eastAsia="宋体" w:cs="宋体"/>
                <w:color w:val="auto"/>
                <w:sz w:val="28"/>
                <w:szCs w:val="28"/>
              </w:rPr>
            </w:pPr>
          </w:p>
        </w:tc>
        <w:tc>
          <w:tcPr>
            <w:tcW w:w="1800" w:type="dxa"/>
            <w:noWrap w:val="0"/>
            <w:vAlign w:val="top"/>
          </w:tcPr>
          <w:p w14:paraId="33910119">
            <w:pPr>
              <w:pStyle w:val="13"/>
              <w:spacing w:line="540" w:lineRule="exact"/>
              <w:rPr>
                <w:rFonts w:hint="eastAsia" w:ascii="宋体" w:hAnsi="宋体" w:eastAsia="宋体" w:cs="宋体"/>
                <w:color w:val="auto"/>
                <w:sz w:val="28"/>
                <w:szCs w:val="28"/>
              </w:rPr>
            </w:pPr>
          </w:p>
        </w:tc>
        <w:tc>
          <w:tcPr>
            <w:tcW w:w="2152" w:type="dxa"/>
            <w:noWrap w:val="0"/>
            <w:vAlign w:val="top"/>
          </w:tcPr>
          <w:p w14:paraId="2A8DFD9E">
            <w:pPr>
              <w:pStyle w:val="13"/>
              <w:spacing w:line="540" w:lineRule="exact"/>
              <w:rPr>
                <w:rFonts w:hint="eastAsia" w:ascii="宋体" w:hAnsi="宋体" w:eastAsia="宋体" w:cs="宋体"/>
                <w:color w:val="auto"/>
                <w:sz w:val="28"/>
                <w:szCs w:val="28"/>
              </w:rPr>
            </w:pPr>
          </w:p>
        </w:tc>
        <w:tc>
          <w:tcPr>
            <w:tcW w:w="2115" w:type="dxa"/>
            <w:noWrap w:val="0"/>
            <w:vAlign w:val="top"/>
          </w:tcPr>
          <w:p w14:paraId="2FDF6DCD">
            <w:pPr>
              <w:pStyle w:val="13"/>
              <w:spacing w:line="540" w:lineRule="exact"/>
              <w:rPr>
                <w:rFonts w:hint="eastAsia" w:ascii="宋体" w:hAnsi="宋体" w:eastAsia="宋体" w:cs="宋体"/>
                <w:color w:val="auto"/>
                <w:sz w:val="28"/>
                <w:szCs w:val="28"/>
              </w:rPr>
            </w:pPr>
          </w:p>
        </w:tc>
        <w:tc>
          <w:tcPr>
            <w:tcW w:w="1372" w:type="dxa"/>
            <w:noWrap w:val="0"/>
            <w:vAlign w:val="top"/>
          </w:tcPr>
          <w:p w14:paraId="5F367246">
            <w:pPr>
              <w:pStyle w:val="13"/>
              <w:spacing w:line="540" w:lineRule="exact"/>
              <w:rPr>
                <w:rFonts w:hint="eastAsia" w:ascii="宋体" w:hAnsi="宋体" w:eastAsia="宋体" w:cs="宋体"/>
                <w:color w:val="auto"/>
                <w:sz w:val="28"/>
                <w:szCs w:val="28"/>
              </w:rPr>
            </w:pPr>
          </w:p>
        </w:tc>
        <w:tc>
          <w:tcPr>
            <w:tcW w:w="1416" w:type="dxa"/>
            <w:noWrap w:val="0"/>
            <w:vAlign w:val="top"/>
          </w:tcPr>
          <w:p w14:paraId="59C9C9D3">
            <w:pPr>
              <w:pStyle w:val="13"/>
              <w:spacing w:line="540" w:lineRule="exact"/>
              <w:rPr>
                <w:rFonts w:hint="eastAsia" w:ascii="宋体" w:hAnsi="宋体" w:eastAsia="宋体" w:cs="宋体"/>
                <w:color w:val="auto"/>
                <w:sz w:val="28"/>
                <w:szCs w:val="28"/>
              </w:rPr>
            </w:pPr>
          </w:p>
        </w:tc>
      </w:tr>
      <w:tr w14:paraId="7236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861DC9F">
            <w:pPr>
              <w:pStyle w:val="13"/>
              <w:spacing w:line="540" w:lineRule="exact"/>
              <w:rPr>
                <w:rFonts w:hint="eastAsia" w:ascii="宋体" w:hAnsi="宋体" w:eastAsia="宋体" w:cs="宋体"/>
                <w:color w:val="auto"/>
                <w:sz w:val="28"/>
                <w:szCs w:val="28"/>
              </w:rPr>
            </w:pPr>
          </w:p>
        </w:tc>
        <w:tc>
          <w:tcPr>
            <w:tcW w:w="1800" w:type="dxa"/>
            <w:noWrap w:val="0"/>
            <w:vAlign w:val="top"/>
          </w:tcPr>
          <w:p w14:paraId="05CFFD70">
            <w:pPr>
              <w:pStyle w:val="13"/>
              <w:spacing w:line="540" w:lineRule="exact"/>
              <w:rPr>
                <w:rFonts w:hint="eastAsia" w:ascii="宋体" w:hAnsi="宋体" w:eastAsia="宋体" w:cs="宋体"/>
                <w:color w:val="auto"/>
                <w:sz w:val="28"/>
                <w:szCs w:val="28"/>
              </w:rPr>
            </w:pPr>
          </w:p>
        </w:tc>
        <w:tc>
          <w:tcPr>
            <w:tcW w:w="2152" w:type="dxa"/>
            <w:noWrap w:val="0"/>
            <w:vAlign w:val="top"/>
          </w:tcPr>
          <w:p w14:paraId="1050D7D5">
            <w:pPr>
              <w:pStyle w:val="13"/>
              <w:spacing w:line="540" w:lineRule="exact"/>
              <w:rPr>
                <w:rFonts w:hint="eastAsia" w:ascii="宋体" w:hAnsi="宋体" w:eastAsia="宋体" w:cs="宋体"/>
                <w:color w:val="auto"/>
                <w:sz w:val="28"/>
                <w:szCs w:val="28"/>
              </w:rPr>
            </w:pPr>
          </w:p>
        </w:tc>
        <w:tc>
          <w:tcPr>
            <w:tcW w:w="2115" w:type="dxa"/>
            <w:noWrap w:val="0"/>
            <w:vAlign w:val="top"/>
          </w:tcPr>
          <w:p w14:paraId="0A934B39">
            <w:pPr>
              <w:pStyle w:val="13"/>
              <w:spacing w:line="540" w:lineRule="exact"/>
              <w:rPr>
                <w:rFonts w:hint="eastAsia" w:ascii="宋体" w:hAnsi="宋体" w:eastAsia="宋体" w:cs="宋体"/>
                <w:color w:val="auto"/>
                <w:sz w:val="28"/>
                <w:szCs w:val="28"/>
              </w:rPr>
            </w:pPr>
          </w:p>
        </w:tc>
        <w:tc>
          <w:tcPr>
            <w:tcW w:w="1372" w:type="dxa"/>
            <w:noWrap w:val="0"/>
            <w:vAlign w:val="top"/>
          </w:tcPr>
          <w:p w14:paraId="5C620C6C">
            <w:pPr>
              <w:pStyle w:val="13"/>
              <w:spacing w:line="540" w:lineRule="exact"/>
              <w:rPr>
                <w:rFonts w:hint="eastAsia" w:ascii="宋体" w:hAnsi="宋体" w:eastAsia="宋体" w:cs="宋体"/>
                <w:color w:val="auto"/>
                <w:sz w:val="28"/>
                <w:szCs w:val="28"/>
              </w:rPr>
            </w:pPr>
          </w:p>
        </w:tc>
        <w:tc>
          <w:tcPr>
            <w:tcW w:w="1416" w:type="dxa"/>
            <w:noWrap w:val="0"/>
            <w:vAlign w:val="top"/>
          </w:tcPr>
          <w:p w14:paraId="0DDBDCDB">
            <w:pPr>
              <w:pStyle w:val="13"/>
              <w:spacing w:line="540" w:lineRule="exact"/>
              <w:rPr>
                <w:rFonts w:hint="eastAsia" w:ascii="宋体" w:hAnsi="宋体" w:eastAsia="宋体" w:cs="宋体"/>
                <w:color w:val="auto"/>
                <w:sz w:val="28"/>
                <w:szCs w:val="28"/>
              </w:rPr>
            </w:pPr>
          </w:p>
        </w:tc>
      </w:tr>
      <w:tr w14:paraId="4DBC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0BC628A1">
            <w:pPr>
              <w:pStyle w:val="13"/>
              <w:spacing w:line="540" w:lineRule="exact"/>
              <w:rPr>
                <w:rFonts w:hint="eastAsia" w:ascii="宋体" w:hAnsi="宋体" w:eastAsia="宋体" w:cs="宋体"/>
                <w:color w:val="auto"/>
                <w:sz w:val="28"/>
                <w:szCs w:val="28"/>
              </w:rPr>
            </w:pPr>
          </w:p>
        </w:tc>
        <w:tc>
          <w:tcPr>
            <w:tcW w:w="1800" w:type="dxa"/>
            <w:noWrap w:val="0"/>
            <w:vAlign w:val="top"/>
          </w:tcPr>
          <w:p w14:paraId="4A85980C">
            <w:pPr>
              <w:pStyle w:val="13"/>
              <w:spacing w:line="540" w:lineRule="exact"/>
              <w:rPr>
                <w:rFonts w:hint="eastAsia" w:ascii="宋体" w:hAnsi="宋体" w:eastAsia="宋体" w:cs="宋体"/>
                <w:color w:val="auto"/>
                <w:sz w:val="28"/>
                <w:szCs w:val="28"/>
              </w:rPr>
            </w:pPr>
          </w:p>
        </w:tc>
        <w:tc>
          <w:tcPr>
            <w:tcW w:w="2152" w:type="dxa"/>
            <w:noWrap w:val="0"/>
            <w:vAlign w:val="top"/>
          </w:tcPr>
          <w:p w14:paraId="33873E82">
            <w:pPr>
              <w:pStyle w:val="13"/>
              <w:spacing w:line="540" w:lineRule="exact"/>
              <w:rPr>
                <w:rFonts w:hint="eastAsia" w:ascii="宋体" w:hAnsi="宋体" w:eastAsia="宋体" w:cs="宋体"/>
                <w:color w:val="auto"/>
                <w:sz w:val="28"/>
                <w:szCs w:val="28"/>
              </w:rPr>
            </w:pPr>
          </w:p>
        </w:tc>
        <w:tc>
          <w:tcPr>
            <w:tcW w:w="2115" w:type="dxa"/>
            <w:noWrap w:val="0"/>
            <w:vAlign w:val="top"/>
          </w:tcPr>
          <w:p w14:paraId="1D2459AE">
            <w:pPr>
              <w:pStyle w:val="13"/>
              <w:spacing w:line="540" w:lineRule="exact"/>
              <w:rPr>
                <w:rFonts w:hint="eastAsia" w:ascii="宋体" w:hAnsi="宋体" w:eastAsia="宋体" w:cs="宋体"/>
                <w:color w:val="auto"/>
                <w:sz w:val="28"/>
                <w:szCs w:val="28"/>
              </w:rPr>
            </w:pPr>
          </w:p>
        </w:tc>
        <w:tc>
          <w:tcPr>
            <w:tcW w:w="1372" w:type="dxa"/>
            <w:noWrap w:val="0"/>
            <w:vAlign w:val="top"/>
          </w:tcPr>
          <w:p w14:paraId="185D97BD">
            <w:pPr>
              <w:pStyle w:val="13"/>
              <w:spacing w:line="540" w:lineRule="exact"/>
              <w:rPr>
                <w:rFonts w:hint="eastAsia" w:ascii="宋体" w:hAnsi="宋体" w:eastAsia="宋体" w:cs="宋体"/>
                <w:color w:val="auto"/>
                <w:sz w:val="28"/>
                <w:szCs w:val="28"/>
              </w:rPr>
            </w:pPr>
          </w:p>
        </w:tc>
        <w:tc>
          <w:tcPr>
            <w:tcW w:w="1416" w:type="dxa"/>
            <w:noWrap w:val="0"/>
            <w:vAlign w:val="top"/>
          </w:tcPr>
          <w:p w14:paraId="363B70F8">
            <w:pPr>
              <w:pStyle w:val="13"/>
              <w:spacing w:line="540" w:lineRule="exact"/>
              <w:rPr>
                <w:rFonts w:hint="eastAsia" w:ascii="宋体" w:hAnsi="宋体" w:eastAsia="宋体" w:cs="宋体"/>
                <w:color w:val="auto"/>
                <w:sz w:val="28"/>
                <w:szCs w:val="28"/>
              </w:rPr>
            </w:pPr>
          </w:p>
        </w:tc>
      </w:tr>
      <w:tr w14:paraId="2296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6C1A84CC">
            <w:pPr>
              <w:pStyle w:val="13"/>
              <w:spacing w:line="540" w:lineRule="exact"/>
              <w:rPr>
                <w:rFonts w:hint="eastAsia" w:ascii="宋体" w:hAnsi="宋体" w:eastAsia="宋体" w:cs="宋体"/>
                <w:color w:val="auto"/>
                <w:sz w:val="28"/>
                <w:szCs w:val="28"/>
              </w:rPr>
            </w:pPr>
          </w:p>
        </w:tc>
        <w:tc>
          <w:tcPr>
            <w:tcW w:w="1800" w:type="dxa"/>
            <w:noWrap w:val="0"/>
            <w:vAlign w:val="top"/>
          </w:tcPr>
          <w:p w14:paraId="32E363EE">
            <w:pPr>
              <w:pStyle w:val="13"/>
              <w:spacing w:line="540" w:lineRule="exact"/>
              <w:rPr>
                <w:rFonts w:hint="eastAsia" w:ascii="宋体" w:hAnsi="宋体" w:eastAsia="宋体" w:cs="宋体"/>
                <w:color w:val="auto"/>
                <w:sz w:val="28"/>
                <w:szCs w:val="28"/>
              </w:rPr>
            </w:pPr>
          </w:p>
        </w:tc>
        <w:tc>
          <w:tcPr>
            <w:tcW w:w="2152" w:type="dxa"/>
            <w:noWrap w:val="0"/>
            <w:vAlign w:val="top"/>
          </w:tcPr>
          <w:p w14:paraId="420BE077">
            <w:pPr>
              <w:pStyle w:val="13"/>
              <w:spacing w:line="540" w:lineRule="exact"/>
              <w:rPr>
                <w:rFonts w:hint="eastAsia" w:ascii="宋体" w:hAnsi="宋体" w:eastAsia="宋体" w:cs="宋体"/>
                <w:color w:val="auto"/>
                <w:sz w:val="28"/>
                <w:szCs w:val="28"/>
              </w:rPr>
            </w:pPr>
          </w:p>
        </w:tc>
        <w:tc>
          <w:tcPr>
            <w:tcW w:w="2115" w:type="dxa"/>
            <w:noWrap w:val="0"/>
            <w:vAlign w:val="top"/>
          </w:tcPr>
          <w:p w14:paraId="6BAC4455">
            <w:pPr>
              <w:pStyle w:val="13"/>
              <w:spacing w:line="540" w:lineRule="exact"/>
              <w:rPr>
                <w:rFonts w:hint="eastAsia" w:ascii="宋体" w:hAnsi="宋体" w:eastAsia="宋体" w:cs="宋体"/>
                <w:color w:val="auto"/>
                <w:sz w:val="28"/>
                <w:szCs w:val="28"/>
              </w:rPr>
            </w:pPr>
          </w:p>
        </w:tc>
        <w:tc>
          <w:tcPr>
            <w:tcW w:w="1372" w:type="dxa"/>
            <w:noWrap w:val="0"/>
            <w:vAlign w:val="top"/>
          </w:tcPr>
          <w:p w14:paraId="1017886E">
            <w:pPr>
              <w:pStyle w:val="13"/>
              <w:spacing w:line="540" w:lineRule="exact"/>
              <w:rPr>
                <w:rFonts w:hint="eastAsia" w:ascii="宋体" w:hAnsi="宋体" w:eastAsia="宋体" w:cs="宋体"/>
                <w:color w:val="auto"/>
                <w:sz w:val="28"/>
                <w:szCs w:val="28"/>
              </w:rPr>
            </w:pPr>
          </w:p>
        </w:tc>
        <w:tc>
          <w:tcPr>
            <w:tcW w:w="1416" w:type="dxa"/>
            <w:noWrap w:val="0"/>
            <w:vAlign w:val="top"/>
          </w:tcPr>
          <w:p w14:paraId="236FBCA0">
            <w:pPr>
              <w:pStyle w:val="13"/>
              <w:spacing w:line="540" w:lineRule="exact"/>
              <w:rPr>
                <w:rFonts w:hint="eastAsia" w:ascii="宋体" w:hAnsi="宋体" w:eastAsia="宋体" w:cs="宋体"/>
                <w:color w:val="auto"/>
                <w:sz w:val="28"/>
                <w:szCs w:val="28"/>
              </w:rPr>
            </w:pPr>
          </w:p>
        </w:tc>
      </w:tr>
      <w:tr w14:paraId="746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19000237">
            <w:pPr>
              <w:pStyle w:val="13"/>
              <w:spacing w:line="540" w:lineRule="exact"/>
              <w:rPr>
                <w:rFonts w:hint="eastAsia" w:ascii="宋体" w:hAnsi="宋体" w:eastAsia="宋体" w:cs="宋体"/>
                <w:color w:val="auto"/>
                <w:sz w:val="28"/>
                <w:szCs w:val="28"/>
              </w:rPr>
            </w:pPr>
          </w:p>
        </w:tc>
        <w:tc>
          <w:tcPr>
            <w:tcW w:w="1800" w:type="dxa"/>
            <w:noWrap w:val="0"/>
            <w:vAlign w:val="top"/>
          </w:tcPr>
          <w:p w14:paraId="0FA75199">
            <w:pPr>
              <w:pStyle w:val="13"/>
              <w:spacing w:line="540" w:lineRule="exact"/>
              <w:rPr>
                <w:rFonts w:hint="eastAsia" w:ascii="宋体" w:hAnsi="宋体" w:eastAsia="宋体" w:cs="宋体"/>
                <w:color w:val="auto"/>
                <w:sz w:val="28"/>
                <w:szCs w:val="28"/>
              </w:rPr>
            </w:pPr>
          </w:p>
        </w:tc>
        <w:tc>
          <w:tcPr>
            <w:tcW w:w="2152" w:type="dxa"/>
            <w:noWrap w:val="0"/>
            <w:vAlign w:val="top"/>
          </w:tcPr>
          <w:p w14:paraId="34B95C09">
            <w:pPr>
              <w:pStyle w:val="13"/>
              <w:spacing w:line="540" w:lineRule="exact"/>
              <w:rPr>
                <w:rFonts w:hint="eastAsia" w:ascii="宋体" w:hAnsi="宋体" w:eastAsia="宋体" w:cs="宋体"/>
                <w:color w:val="auto"/>
                <w:sz w:val="28"/>
                <w:szCs w:val="28"/>
              </w:rPr>
            </w:pPr>
          </w:p>
        </w:tc>
        <w:tc>
          <w:tcPr>
            <w:tcW w:w="2115" w:type="dxa"/>
            <w:noWrap w:val="0"/>
            <w:vAlign w:val="top"/>
          </w:tcPr>
          <w:p w14:paraId="56C32F45">
            <w:pPr>
              <w:pStyle w:val="13"/>
              <w:spacing w:line="540" w:lineRule="exact"/>
              <w:rPr>
                <w:rFonts w:hint="eastAsia" w:ascii="宋体" w:hAnsi="宋体" w:eastAsia="宋体" w:cs="宋体"/>
                <w:color w:val="auto"/>
                <w:sz w:val="28"/>
                <w:szCs w:val="28"/>
              </w:rPr>
            </w:pPr>
          </w:p>
        </w:tc>
        <w:tc>
          <w:tcPr>
            <w:tcW w:w="1372" w:type="dxa"/>
            <w:noWrap w:val="0"/>
            <w:vAlign w:val="top"/>
          </w:tcPr>
          <w:p w14:paraId="38EA9AD2">
            <w:pPr>
              <w:pStyle w:val="13"/>
              <w:spacing w:line="540" w:lineRule="exact"/>
              <w:rPr>
                <w:rFonts w:hint="eastAsia" w:ascii="宋体" w:hAnsi="宋体" w:eastAsia="宋体" w:cs="宋体"/>
                <w:color w:val="auto"/>
                <w:sz w:val="28"/>
                <w:szCs w:val="28"/>
              </w:rPr>
            </w:pPr>
          </w:p>
        </w:tc>
        <w:tc>
          <w:tcPr>
            <w:tcW w:w="1416" w:type="dxa"/>
            <w:noWrap w:val="0"/>
            <w:vAlign w:val="top"/>
          </w:tcPr>
          <w:p w14:paraId="550DEC14">
            <w:pPr>
              <w:pStyle w:val="13"/>
              <w:spacing w:line="540" w:lineRule="exact"/>
              <w:rPr>
                <w:rFonts w:hint="eastAsia" w:ascii="宋体" w:hAnsi="宋体" w:eastAsia="宋体" w:cs="宋体"/>
                <w:color w:val="auto"/>
                <w:sz w:val="28"/>
                <w:szCs w:val="28"/>
              </w:rPr>
            </w:pPr>
          </w:p>
        </w:tc>
      </w:tr>
      <w:tr w14:paraId="57CF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2E10A1A">
            <w:pPr>
              <w:pStyle w:val="13"/>
              <w:spacing w:line="540" w:lineRule="exact"/>
              <w:rPr>
                <w:rFonts w:hint="eastAsia" w:ascii="宋体" w:hAnsi="宋体" w:eastAsia="宋体" w:cs="宋体"/>
                <w:color w:val="auto"/>
                <w:sz w:val="28"/>
                <w:szCs w:val="28"/>
              </w:rPr>
            </w:pPr>
          </w:p>
        </w:tc>
        <w:tc>
          <w:tcPr>
            <w:tcW w:w="1800" w:type="dxa"/>
            <w:noWrap w:val="0"/>
            <w:vAlign w:val="top"/>
          </w:tcPr>
          <w:p w14:paraId="44C2A3B0">
            <w:pPr>
              <w:pStyle w:val="13"/>
              <w:spacing w:line="540" w:lineRule="exact"/>
              <w:rPr>
                <w:rFonts w:hint="eastAsia" w:ascii="宋体" w:hAnsi="宋体" w:eastAsia="宋体" w:cs="宋体"/>
                <w:color w:val="auto"/>
                <w:sz w:val="28"/>
                <w:szCs w:val="28"/>
              </w:rPr>
            </w:pPr>
          </w:p>
        </w:tc>
        <w:tc>
          <w:tcPr>
            <w:tcW w:w="2152" w:type="dxa"/>
            <w:noWrap w:val="0"/>
            <w:vAlign w:val="top"/>
          </w:tcPr>
          <w:p w14:paraId="4EF43684">
            <w:pPr>
              <w:pStyle w:val="13"/>
              <w:spacing w:line="540" w:lineRule="exact"/>
              <w:rPr>
                <w:rFonts w:hint="eastAsia" w:ascii="宋体" w:hAnsi="宋体" w:eastAsia="宋体" w:cs="宋体"/>
                <w:color w:val="auto"/>
                <w:sz w:val="28"/>
                <w:szCs w:val="28"/>
              </w:rPr>
            </w:pPr>
          </w:p>
        </w:tc>
        <w:tc>
          <w:tcPr>
            <w:tcW w:w="2115" w:type="dxa"/>
            <w:noWrap w:val="0"/>
            <w:vAlign w:val="top"/>
          </w:tcPr>
          <w:p w14:paraId="0B3C97AC">
            <w:pPr>
              <w:pStyle w:val="13"/>
              <w:spacing w:line="540" w:lineRule="exact"/>
              <w:rPr>
                <w:rFonts w:hint="eastAsia" w:ascii="宋体" w:hAnsi="宋体" w:eastAsia="宋体" w:cs="宋体"/>
                <w:color w:val="auto"/>
                <w:sz w:val="28"/>
                <w:szCs w:val="28"/>
              </w:rPr>
            </w:pPr>
          </w:p>
        </w:tc>
        <w:tc>
          <w:tcPr>
            <w:tcW w:w="1372" w:type="dxa"/>
            <w:noWrap w:val="0"/>
            <w:vAlign w:val="top"/>
          </w:tcPr>
          <w:p w14:paraId="27759B41">
            <w:pPr>
              <w:pStyle w:val="13"/>
              <w:spacing w:line="540" w:lineRule="exact"/>
              <w:rPr>
                <w:rFonts w:hint="eastAsia" w:ascii="宋体" w:hAnsi="宋体" w:eastAsia="宋体" w:cs="宋体"/>
                <w:color w:val="auto"/>
                <w:sz w:val="28"/>
                <w:szCs w:val="28"/>
              </w:rPr>
            </w:pPr>
          </w:p>
        </w:tc>
        <w:tc>
          <w:tcPr>
            <w:tcW w:w="1416" w:type="dxa"/>
            <w:noWrap w:val="0"/>
            <w:vAlign w:val="top"/>
          </w:tcPr>
          <w:p w14:paraId="6BD4B486">
            <w:pPr>
              <w:pStyle w:val="13"/>
              <w:spacing w:line="540" w:lineRule="exact"/>
              <w:rPr>
                <w:rFonts w:hint="eastAsia" w:ascii="宋体" w:hAnsi="宋体" w:eastAsia="宋体" w:cs="宋体"/>
                <w:color w:val="auto"/>
                <w:sz w:val="28"/>
                <w:szCs w:val="28"/>
              </w:rPr>
            </w:pPr>
          </w:p>
        </w:tc>
      </w:tr>
      <w:tr w14:paraId="308F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E40AC26">
            <w:pPr>
              <w:pStyle w:val="13"/>
              <w:spacing w:line="540" w:lineRule="exact"/>
              <w:rPr>
                <w:rFonts w:hint="eastAsia" w:ascii="宋体" w:hAnsi="宋体" w:eastAsia="宋体" w:cs="宋体"/>
                <w:color w:val="auto"/>
                <w:sz w:val="28"/>
                <w:szCs w:val="28"/>
              </w:rPr>
            </w:pPr>
          </w:p>
        </w:tc>
        <w:tc>
          <w:tcPr>
            <w:tcW w:w="1800" w:type="dxa"/>
            <w:noWrap w:val="0"/>
            <w:vAlign w:val="top"/>
          </w:tcPr>
          <w:p w14:paraId="228425EA">
            <w:pPr>
              <w:pStyle w:val="13"/>
              <w:spacing w:line="540" w:lineRule="exact"/>
              <w:rPr>
                <w:rFonts w:hint="eastAsia" w:ascii="宋体" w:hAnsi="宋体" w:eastAsia="宋体" w:cs="宋体"/>
                <w:color w:val="auto"/>
                <w:sz w:val="28"/>
                <w:szCs w:val="28"/>
              </w:rPr>
            </w:pPr>
          </w:p>
        </w:tc>
        <w:tc>
          <w:tcPr>
            <w:tcW w:w="2152" w:type="dxa"/>
            <w:noWrap w:val="0"/>
            <w:vAlign w:val="top"/>
          </w:tcPr>
          <w:p w14:paraId="63917A70">
            <w:pPr>
              <w:pStyle w:val="13"/>
              <w:spacing w:line="540" w:lineRule="exact"/>
              <w:rPr>
                <w:rFonts w:hint="eastAsia" w:ascii="宋体" w:hAnsi="宋体" w:eastAsia="宋体" w:cs="宋体"/>
                <w:color w:val="auto"/>
                <w:sz w:val="28"/>
                <w:szCs w:val="28"/>
              </w:rPr>
            </w:pPr>
          </w:p>
        </w:tc>
        <w:tc>
          <w:tcPr>
            <w:tcW w:w="2115" w:type="dxa"/>
            <w:noWrap w:val="0"/>
            <w:vAlign w:val="top"/>
          </w:tcPr>
          <w:p w14:paraId="6B18BD77">
            <w:pPr>
              <w:pStyle w:val="13"/>
              <w:spacing w:line="540" w:lineRule="exact"/>
              <w:rPr>
                <w:rFonts w:hint="eastAsia" w:ascii="宋体" w:hAnsi="宋体" w:eastAsia="宋体" w:cs="宋体"/>
                <w:color w:val="auto"/>
                <w:sz w:val="28"/>
                <w:szCs w:val="28"/>
              </w:rPr>
            </w:pPr>
          </w:p>
        </w:tc>
        <w:tc>
          <w:tcPr>
            <w:tcW w:w="1372" w:type="dxa"/>
            <w:noWrap w:val="0"/>
            <w:vAlign w:val="top"/>
          </w:tcPr>
          <w:p w14:paraId="66759D8A">
            <w:pPr>
              <w:pStyle w:val="13"/>
              <w:spacing w:line="540" w:lineRule="exact"/>
              <w:rPr>
                <w:rFonts w:hint="eastAsia" w:ascii="宋体" w:hAnsi="宋体" w:eastAsia="宋体" w:cs="宋体"/>
                <w:color w:val="auto"/>
                <w:sz w:val="28"/>
                <w:szCs w:val="28"/>
              </w:rPr>
            </w:pPr>
          </w:p>
        </w:tc>
        <w:tc>
          <w:tcPr>
            <w:tcW w:w="1416" w:type="dxa"/>
            <w:noWrap w:val="0"/>
            <w:vAlign w:val="top"/>
          </w:tcPr>
          <w:p w14:paraId="712F3766">
            <w:pPr>
              <w:pStyle w:val="13"/>
              <w:spacing w:line="540" w:lineRule="exact"/>
              <w:rPr>
                <w:rFonts w:hint="eastAsia" w:ascii="宋体" w:hAnsi="宋体" w:eastAsia="宋体" w:cs="宋体"/>
                <w:color w:val="auto"/>
                <w:sz w:val="28"/>
                <w:szCs w:val="28"/>
              </w:rPr>
            </w:pPr>
          </w:p>
        </w:tc>
      </w:tr>
      <w:tr w14:paraId="6146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72DC1EC">
            <w:pPr>
              <w:pStyle w:val="13"/>
              <w:spacing w:line="540" w:lineRule="exact"/>
              <w:rPr>
                <w:rFonts w:hint="eastAsia" w:ascii="宋体" w:hAnsi="宋体" w:eastAsia="宋体" w:cs="宋体"/>
                <w:color w:val="auto"/>
                <w:sz w:val="28"/>
                <w:szCs w:val="28"/>
              </w:rPr>
            </w:pPr>
          </w:p>
        </w:tc>
        <w:tc>
          <w:tcPr>
            <w:tcW w:w="1800" w:type="dxa"/>
            <w:noWrap w:val="0"/>
            <w:vAlign w:val="top"/>
          </w:tcPr>
          <w:p w14:paraId="7C9785CC">
            <w:pPr>
              <w:pStyle w:val="13"/>
              <w:spacing w:line="540" w:lineRule="exact"/>
              <w:rPr>
                <w:rFonts w:hint="eastAsia" w:ascii="宋体" w:hAnsi="宋体" w:eastAsia="宋体" w:cs="宋体"/>
                <w:color w:val="auto"/>
                <w:sz w:val="28"/>
                <w:szCs w:val="28"/>
              </w:rPr>
            </w:pPr>
          </w:p>
        </w:tc>
        <w:tc>
          <w:tcPr>
            <w:tcW w:w="2152" w:type="dxa"/>
            <w:noWrap w:val="0"/>
            <w:vAlign w:val="top"/>
          </w:tcPr>
          <w:p w14:paraId="56E1DD94">
            <w:pPr>
              <w:pStyle w:val="13"/>
              <w:spacing w:line="540" w:lineRule="exact"/>
              <w:rPr>
                <w:rFonts w:hint="eastAsia" w:ascii="宋体" w:hAnsi="宋体" w:eastAsia="宋体" w:cs="宋体"/>
                <w:color w:val="auto"/>
                <w:sz w:val="28"/>
                <w:szCs w:val="28"/>
              </w:rPr>
            </w:pPr>
          </w:p>
        </w:tc>
        <w:tc>
          <w:tcPr>
            <w:tcW w:w="2115" w:type="dxa"/>
            <w:noWrap w:val="0"/>
            <w:vAlign w:val="top"/>
          </w:tcPr>
          <w:p w14:paraId="0ABE52E4">
            <w:pPr>
              <w:pStyle w:val="13"/>
              <w:spacing w:line="540" w:lineRule="exact"/>
              <w:rPr>
                <w:rFonts w:hint="eastAsia" w:ascii="宋体" w:hAnsi="宋体" w:eastAsia="宋体" w:cs="宋体"/>
                <w:color w:val="auto"/>
                <w:sz w:val="28"/>
                <w:szCs w:val="28"/>
              </w:rPr>
            </w:pPr>
          </w:p>
        </w:tc>
        <w:tc>
          <w:tcPr>
            <w:tcW w:w="1372" w:type="dxa"/>
            <w:noWrap w:val="0"/>
            <w:vAlign w:val="top"/>
          </w:tcPr>
          <w:p w14:paraId="7B812D5B">
            <w:pPr>
              <w:pStyle w:val="13"/>
              <w:spacing w:line="540" w:lineRule="exact"/>
              <w:rPr>
                <w:rFonts w:hint="eastAsia" w:ascii="宋体" w:hAnsi="宋体" w:eastAsia="宋体" w:cs="宋体"/>
                <w:color w:val="auto"/>
                <w:sz w:val="28"/>
                <w:szCs w:val="28"/>
              </w:rPr>
            </w:pPr>
          </w:p>
        </w:tc>
        <w:tc>
          <w:tcPr>
            <w:tcW w:w="1416" w:type="dxa"/>
            <w:noWrap w:val="0"/>
            <w:vAlign w:val="top"/>
          </w:tcPr>
          <w:p w14:paraId="6D8BE517">
            <w:pPr>
              <w:pStyle w:val="13"/>
              <w:spacing w:line="540" w:lineRule="exact"/>
              <w:rPr>
                <w:rFonts w:hint="eastAsia" w:ascii="宋体" w:hAnsi="宋体" w:eastAsia="宋体" w:cs="宋体"/>
                <w:color w:val="auto"/>
                <w:sz w:val="28"/>
                <w:szCs w:val="28"/>
              </w:rPr>
            </w:pPr>
          </w:p>
        </w:tc>
      </w:tr>
      <w:tr w14:paraId="5C71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29B3C717">
            <w:pPr>
              <w:pStyle w:val="13"/>
              <w:spacing w:line="540" w:lineRule="exact"/>
              <w:rPr>
                <w:rFonts w:hint="eastAsia" w:ascii="宋体" w:hAnsi="宋体" w:eastAsia="宋体" w:cs="宋体"/>
                <w:color w:val="auto"/>
                <w:sz w:val="28"/>
                <w:szCs w:val="28"/>
              </w:rPr>
            </w:pPr>
          </w:p>
        </w:tc>
        <w:tc>
          <w:tcPr>
            <w:tcW w:w="1800" w:type="dxa"/>
            <w:noWrap w:val="0"/>
            <w:vAlign w:val="top"/>
          </w:tcPr>
          <w:p w14:paraId="4BAEE3FB">
            <w:pPr>
              <w:pStyle w:val="13"/>
              <w:spacing w:line="540" w:lineRule="exact"/>
              <w:rPr>
                <w:rFonts w:hint="eastAsia" w:ascii="宋体" w:hAnsi="宋体" w:eastAsia="宋体" w:cs="宋体"/>
                <w:color w:val="auto"/>
                <w:sz w:val="28"/>
                <w:szCs w:val="28"/>
              </w:rPr>
            </w:pPr>
          </w:p>
        </w:tc>
        <w:tc>
          <w:tcPr>
            <w:tcW w:w="2152" w:type="dxa"/>
            <w:noWrap w:val="0"/>
            <w:vAlign w:val="top"/>
          </w:tcPr>
          <w:p w14:paraId="2F79F88B">
            <w:pPr>
              <w:pStyle w:val="13"/>
              <w:spacing w:line="540" w:lineRule="exact"/>
              <w:rPr>
                <w:rFonts w:hint="eastAsia" w:ascii="宋体" w:hAnsi="宋体" w:eastAsia="宋体" w:cs="宋体"/>
                <w:color w:val="auto"/>
                <w:sz w:val="28"/>
                <w:szCs w:val="28"/>
              </w:rPr>
            </w:pPr>
          </w:p>
        </w:tc>
        <w:tc>
          <w:tcPr>
            <w:tcW w:w="2115" w:type="dxa"/>
            <w:noWrap w:val="0"/>
            <w:vAlign w:val="top"/>
          </w:tcPr>
          <w:p w14:paraId="29FF2B4B">
            <w:pPr>
              <w:pStyle w:val="13"/>
              <w:spacing w:line="540" w:lineRule="exact"/>
              <w:rPr>
                <w:rFonts w:hint="eastAsia" w:ascii="宋体" w:hAnsi="宋体" w:eastAsia="宋体" w:cs="宋体"/>
                <w:color w:val="auto"/>
                <w:sz w:val="28"/>
                <w:szCs w:val="28"/>
              </w:rPr>
            </w:pPr>
          </w:p>
        </w:tc>
        <w:tc>
          <w:tcPr>
            <w:tcW w:w="1372" w:type="dxa"/>
            <w:noWrap w:val="0"/>
            <w:vAlign w:val="top"/>
          </w:tcPr>
          <w:p w14:paraId="05467E96">
            <w:pPr>
              <w:pStyle w:val="13"/>
              <w:spacing w:line="540" w:lineRule="exact"/>
              <w:rPr>
                <w:rFonts w:hint="eastAsia" w:ascii="宋体" w:hAnsi="宋体" w:eastAsia="宋体" w:cs="宋体"/>
                <w:color w:val="auto"/>
                <w:sz w:val="28"/>
                <w:szCs w:val="28"/>
              </w:rPr>
            </w:pPr>
          </w:p>
        </w:tc>
        <w:tc>
          <w:tcPr>
            <w:tcW w:w="1416" w:type="dxa"/>
            <w:noWrap w:val="0"/>
            <w:vAlign w:val="top"/>
          </w:tcPr>
          <w:p w14:paraId="1961BA49">
            <w:pPr>
              <w:pStyle w:val="13"/>
              <w:spacing w:line="540" w:lineRule="exact"/>
              <w:rPr>
                <w:rFonts w:hint="eastAsia" w:ascii="宋体" w:hAnsi="宋体" w:eastAsia="宋体" w:cs="宋体"/>
                <w:color w:val="auto"/>
                <w:sz w:val="28"/>
                <w:szCs w:val="28"/>
              </w:rPr>
            </w:pPr>
          </w:p>
        </w:tc>
      </w:tr>
    </w:tbl>
    <w:p w14:paraId="4FF988B9">
      <w:pPr>
        <w:pStyle w:val="1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1587E873">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请按项目的实际技术参数，逐条对应</w:t>
      </w: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文件第</w:t>
      </w:r>
      <w:r>
        <w:rPr>
          <w:rFonts w:hint="eastAsia" w:ascii="宋体" w:hAnsi="宋体" w:eastAsia="宋体" w:cs="宋体"/>
          <w:color w:val="auto"/>
          <w:sz w:val="24"/>
          <w:lang w:val="en-US" w:eastAsia="zh-CN"/>
        </w:rPr>
        <w:t>四章</w:t>
      </w:r>
      <w:r>
        <w:rPr>
          <w:rFonts w:hint="eastAsia" w:ascii="宋体" w:hAnsi="宋体" w:eastAsia="宋体" w:cs="宋体"/>
          <w:color w:val="auto"/>
          <w:sz w:val="24"/>
        </w:rPr>
        <w:t>“采购内容</w:t>
      </w:r>
      <w:r>
        <w:rPr>
          <w:rFonts w:hint="eastAsia" w:ascii="宋体" w:hAnsi="宋体" w:eastAsia="宋体" w:cs="宋体"/>
          <w:color w:val="auto"/>
          <w:sz w:val="24"/>
          <w:lang w:val="en-US" w:eastAsia="zh-CN"/>
        </w:rPr>
        <w:t>及技术要求</w:t>
      </w:r>
      <w:r>
        <w:rPr>
          <w:rFonts w:hint="eastAsia" w:ascii="宋体" w:hAnsi="宋体" w:eastAsia="宋体" w:cs="宋体"/>
          <w:color w:val="auto"/>
          <w:sz w:val="24"/>
        </w:rPr>
        <w:t>”，认真填写本表。偏离情况填写：优于、等于或低于，偏离说明对偏离情况做出详细说明。</w:t>
      </w:r>
    </w:p>
    <w:p w14:paraId="460E78C1">
      <w:pPr>
        <w:pStyle w:val="13"/>
        <w:rPr>
          <w:rFonts w:hint="eastAsia" w:ascii="宋体" w:hAnsi="宋体" w:eastAsia="宋体" w:cs="宋体"/>
          <w:color w:val="auto"/>
          <w:sz w:val="24"/>
          <w:szCs w:val="24"/>
        </w:rPr>
      </w:pPr>
    </w:p>
    <w:p w14:paraId="7B695E0F">
      <w:pPr>
        <w:pStyle w:val="13"/>
        <w:rPr>
          <w:rFonts w:hint="eastAsia" w:ascii="宋体" w:hAnsi="宋体" w:eastAsia="宋体" w:cs="宋体"/>
          <w:color w:val="auto"/>
          <w:sz w:val="24"/>
          <w:szCs w:val="24"/>
        </w:rPr>
      </w:pPr>
    </w:p>
    <w:p w14:paraId="407779A4">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7726975C">
      <w:pPr>
        <w:pStyle w:val="13"/>
        <w:rPr>
          <w:rFonts w:hint="eastAsia" w:ascii="宋体" w:hAnsi="宋体" w:eastAsia="宋体" w:cs="宋体"/>
          <w:color w:val="auto"/>
          <w:sz w:val="24"/>
          <w:szCs w:val="24"/>
        </w:rPr>
      </w:pPr>
    </w:p>
    <w:p w14:paraId="6F157371">
      <w:pPr>
        <w:pStyle w:val="13"/>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法定代表人或被授权人（签字或盖章）：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36DF31F">
      <w:pPr>
        <w:adjustRightInd w:val="0"/>
        <w:snapToGrid w:val="0"/>
        <w:spacing w:line="360" w:lineRule="auto"/>
        <w:rPr>
          <w:rFonts w:hint="eastAsia" w:ascii="宋体" w:hAnsi="宋体" w:eastAsia="宋体" w:cs="宋体"/>
          <w:color w:val="auto"/>
          <w:u w:val="single"/>
          <w:lang w:val="en-US" w:eastAsia="zh-CN"/>
        </w:rPr>
      </w:pPr>
      <w:r>
        <w:rPr>
          <w:rFonts w:hint="eastAsia" w:ascii="宋体" w:hAnsi="宋体" w:eastAsia="宋体" w:cs="宋体"/>
          <w:color w:val="auto"/>
          <w:u w:val="single"/>
        </w:rPr>
        <w:br w:type="page"/>
      </w:r>
      <w:r>
        <w:rPr>
          <w:rFonts w:hint="eastAsia" w:ascii="宋体" w:hAnsi="宋体" w:eastAsia="宋体" w:cs="宋体"/>
          <w:color w:val="auto"/>
          <w:sz w:val="24"/>
        </w:rPr>
        <w:t>附表</w:t>
      </w:r>
      <w:r>
        <w:rPr>
          <w:rFonts w:hint="eastAsia" w:ascii="宋体" w:hAnsi="宋体" w:eastAsia="宋体" w:cs="宋体"/>
          <w:color w:val="auto"/>
          <w:sz w:val="24"/>
          <w:lang w:val="en-US" w:eastAsia="zh-CN"/>
        </w:rPr>
        <w:t>4</w:t>
      </w:r>
    </w:p>
    <w:p w14:paraId="5A55DDD0">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商务条款响应说明</w:t>
      </w:r>
    </w:p>
    <w:p w14:paraId="23F5D393">
      <w:pPr>
        <w:kinsoku w:val="0"/>
        <w:spacing w:line="500" w:lineRule="exact"/>
        <w:ind w:left="-359" w:leftChars="-171" w:firstLine="358"/>
        <w:rPr>
          <w:rFonts w:hint="eastAsia" w:ascii="宋体" w:hAnsi="宋体" w:eastAsia="宋体" w:cs="宋体"/>
          <w:b/>
          <w:color w:val="auto"/>
          <w:sz w:val="24"/>
        </w:rPr>
      </w:pPr>
      <w:r>
        <w:rPr>
          <w:rFonts w:hint="eastAsia" w:ascii="宋体" w:hAnsi="宋体" w:eastAsia="宋体" w:cs="宋体"/>
          <w:color w:val="auto"/>
          <w:sz w:val="24"/>
        </w:rPr>
        <w:t>项目名称：                                                 项目编号：</w:t>
      </w:r>
      <w:r>
        <w:rPr>
          <w:rFonts w:hint="eastAsia" w:ascii="宋体" w:hAnsi="宋体" w:eastAsia="宋体" w:cs="宋体"/>
          <w:color w:val="auto"/>
          <w:sz w:val="32"/>
          <w:szCs w:val="32"/>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32EB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478CC62">
            <w:pPr>
              <w:spacing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3425" w:type="dxa"/>
            <w:noWrap w:val="0"/>
            <w:vAlign w:val="center"/>
          </w:tcPr>
          <w:p w14:paraId="2DCF7C87">
            <w:pPr>
              <w:spacing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lang w:val="en-US" w:eastAsia="zh-CN"/>
              </w:rPr>
              <w:t>谈判</w:t>
            </w:r>
            <w:r>
              <w:rPr>
                <w:rFonts w:hint="eastAsia" w:ascii="宋体" w:hAnsi="宋体" w:eastAsia="宋体" w:cs="宋体"/>
                <w:color w:val="auto"/>
                <w:sz w:val="24"/>
              </w:rPr>
              <w:t>文件要求</w:t>
            </w:r>
          </w:p>
        </w:tc>
        <w:tc>
          <w:tcPr>
            <w:tcW w:w="2992" w:type="dxa"/>
            <w:noWrap w:val="0"/>
            <w:vAlign w:val="center"/>
          </w:tcPr>
          <w:p w14:paraId="6F3321A1">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文件实际数据</w:t>
            </w:r>
          </w:p>
        </w:tc>
        <w:tc>
          <w:tcPr>
            <w:tcW w:w="1866" w:type="dxa"/>
            <w:noWrap w:val="0"/>
            <w:vAlign w:val="center"/>
          </w:tcPr>
          <w:p w14:paraId="3914BD59">
            <w:pPr>
              <w:spacing w:line="560" w:lineRule="exact"/>
              <w:ind w:right="-168" w:rightChars="-80" w:firstLine="360" w:firstLineChars="150"/>
              <w:rPr>
                <w:rFonts w:hint="eastAsia" w:ascii="宋体" w:hAnsi="宋体" w:eastAsia="宋体" w:cs="宋体"/>
                <w:color w:val="auto"/>
                <w:sz w:val="24"/>
              </w:rPr>
            </w:pPr>
            <w:r>
              <w:rPr>
                <w:rFonts w:hint="eastAsia" w:ascii="宋体" w:hAnsi="宋体" w:eastAsia="宋体" w:cs="宋体"/>
                <w:color w:val="auto"/>
                <w:sz w:val="24"/>
              </w:rPr>
              <w:t>响应说明</w:t>
            </w:r>
          </w:p>
        </w:tc>
      </w:tr>
      <w:tr w14:paraId="09A7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E75E4D2">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15FDDDBD">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2177BB6A">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9945432">
            <w:pPr>
              <w:spacing w:line="560" w:lineRule="exact"/>
              <w:ind w:right="-168" w:rightChars="-80"/>
              <w:jc w:val="center"/>
              <w:rPr>
                <w:rFonts w:hint="eastAsia" w:ascii="宋体" w:hAnsi="宋体" w:eastAsia="宋体" w:cs="宋体"/>
                <w:color w:val="auto"/>
                <w:sz w:val="24"/>
              </w:rPr>
            </w:pPr>
          </w:p>
        </w:tc>
      </w:tr>
      <w:tr w14:paraId="7530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6EF84F3F">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B133814">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4F0B40B1">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1640D446">
            <w:pPr>
              <w:spacing w:line="560" w:lineRule="exact"/>
              <w:ind w:right="-168" w:rightChars="-80"/>
              <w:jc w:val="center"/>
              <w:rPr>
                <w:rFonts w:hint="eastAsia" w:ascii="宋体" w:hAnsi="宋体" w:eastAsia="宋体" w:cs="宋体"/>
                <w:color w:val="auto"/>
                <w:sz w:val="24"/>
              </w:rPr>
            </w:pPr>
          </w:p>
        </w:tc>
      </w:tr>
      <w:tr w14:paraId="200C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B50FAAD">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6842E1A">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5885D272">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2F9FCCA9">
            <w:pPr>
              <w:spacing w:line="560" w:lineRule="exact"/>
              <w:ind w:right="-168" w:rightChars="-80"/>
              <w:jc w:val="center"/>
              <w:rPr>
                <w:rFonts w:hint="eastAsia" w:ascii="宋体" w:hAnsi="宋体" w:eastAsia="宋体" w:cs="宋体"/>
                <w:color w:val="auto"/>
                <w:sz w:val="24"/>
              </w:rPr>
            </w:pPr>
          </w:p>
        </w:tc>
      </w:tr>
      <w:tr w14:paraId="6A5B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30918FB6">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DA79FB7">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0FD2C938">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4CC55E0C">
            <w:pPr>
              <w:spacing w:line="560" w:lineRule="exact"/>
              <w:ind w:right="-168" w:rightChars="-80"/>
              <w:jc w:val="center"/>
              <w:rPr>
                <w:rFonts w:hint="eastAsia" w:ascii="宋体" w:hAnsi="宋体" w:eastAsia="宋体" w:cs="宋体"/>
                <w:color w:val="auto"/>
                <w:sz w:val="24"/>
              </w:rPr>
            </w:pPr>
          </w:p>
        </w:tc>
      </w:tr>
      <w:tr w14:paraId="16AD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260CD72D">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66553E5">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7D017D63">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538C4BC2">
            <w:pPr>
              <w:spacing w:line="560" w:lineRule="exact"/>
              <w:ind w:right="-168" w:rightChars="-80"/>
              <w:jc w:val="center"/>
              <w:rPr>
                <w:rFonts w:hint="eastAsia" w:ascii="宋体" w:hAnsi="宋体" w:eastAsia="宋体" w:cs="宋体"/>
                <w:color w:val="auto"/>
                <w:sz w:val="24"/>
              </w:rPr>
            </w:pPr>
          </w:p>
        </w:tc>
      </w:tr>
      <w:tr w14:paraId="34C2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BB0BF7B">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6B18119">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69F04EE5">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BE513E6">
            <w:pPr>
              <w:spacing w:line="560" w:lineRule="exact"/>
              <w:ind w:right="-168" w:rightChars="-80"/>
              <w:jc w:val="center"/>
              <w:rPr>
                <w:rFonts w:hint="eastAsia" w:ascii="宋体" w:hAnsi="宋体" w:eastAsia="宋体" w:cs="宋体"/>
                <w:color w:val="auto"/>
                <w:sz w:val="24"/>
              </w:rPr>
            </w:pPr>
          </w:p>
        </w:tc>
      </w:tr>
      <w:tr w14:paraId="22A4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091B66E0">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0002DE30">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0EF5AB2">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5BF86F23">
            <w:pPr>
              <w:spacing w:line="560" w:lineRule="exact"/>
              <w:ind w:right="-168" w:rightChars="-80"/>
              <w:jc w:val="center"/>
              <w:rPr>
                <w:rFonts w:hint="eastAsia" w:ascii="宋体" w:hAnsi="宋体" w:eastAsia="宋体" w:cs="宋体"/>
                <w:color w:val="auto"/>
                <w:sz w:val="24"/>
              </w:rPr>
            </w:pPr>
          </w:p>
        </w:tc>
      </w:tr>
      <w:tr w14:paraId="3A4F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1F4AA803">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5CA9C4BF">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0AFF4B8">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139D30AE">
            <w:pPr>
              <w:spacing w:line="560" w:lineRule="exact"/>
              <w:ind w:right="-168" w:rightChars="-80"/>
              <w:jc w:val="center"/>
              <w:rPr>
                <w:rFonts w:hint="eastAsia" w:ascii="宋体" w:hAnsi="宋体" w:eastAsia="宋体" w:cs="宋体"/>
                <w:color w:val="auto"/>
                <w:sz w:val="24"/>
              </w:rPr>
            </w:pPr>
          </w:p>
        </w:tc>
      </w:tr>
      <w:tr w14:paraId="137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7DFEDA05">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575B1D79">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367F0B0D">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6ABE6AA5">
            <w:pPr>
              <w:spacing w:line="560" w:lineRule="exact"/>
              <w:ind w:right="-168" w:rightChars="-80"/>
              <w:jc w:val="center"/>
              <w:rPr>
                <w:rFonts w:hint="eastAsia" w:ascii="宋体" w:hAnsi="宋体" w:eastAsia="宋体" w:cs="宋体"/>
                <w:color w:val="auto"/>
                <w:sz w:val="24"/>
              </w:rPr>
            </w:pPr>
          </w:p>
        </w:tc>
      </w:tr>
      <w:tr w14:paraId="6622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FF11B25">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CA504F3">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00E89EFE">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76918B09">
            <w:pPr>
              <w:spacing w:line="560" w:lineRule="exact"/>
              <w:ind w:right="-168" w:rightChars="-80"/>
              <w:jc w:val="center"/>
              <w:rPr>
                <w:rFonts w:hint="eastAsia" w:ascii="宋体" w:hAnsi="宋体" w:eastAsia="宋体" w:cs="宋体"/>
                <w:color w:val="auto"/>
                <w:sz w:val="24"/>
              </w:rPr>
            </w:pPr>
          </w:p>
        </w:tc>
      </w:tr>
      <w:tr w14:paraId="7430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14:paraId="592F8CB4">
            <w:pPr>
              <w:spacing w:line="560" w:lineRule="exact"/>
              <w:ind w:right="-168" w:rightChars="-80"/>
              <w:jc w:val="center"/>
              <w:rPr>
                <w:rFonts w:hint="eastAsia" w:ascii="宋体" w:hAnsi="宋体" w:eastAsia="宋体" w:cs="宋体"/>
                <w:color w:val="auto"/>
                <w:sz w:val="24"/>
              </w:rPr>
            </w:pPr>
          </w:p>
        </w:tc>
        <w:tc>
          <w:tcPr>
            <w:tcW w:w="3425" w:type="dxa"/>
            <w:noWrap w:val="0"/>
            <w:vAlign w:val="center"/>
          </w:tcPr>
          <w:p w14:paraId="7B90CDC4">
            <w:pPr>
              <w:spacing w:line="560" w:lineRule="exact"/>
              <w:ind w:right="-168" w:rightChars="-80"/>
              <w:jc w:val="center"/>
              <w:rPr>
                <w:rFonts w:hint="eastAsia" w:ascii="宋体" w:hAnsi="宋体" w:eastAsia="宋体" w:cs="宋体"/>
                <w:color w:val="auto"/>
                <w:sz w:val="24"/>
              </w:rPr>
            </w:pPr>
          </w:p>
        </w:tc>
        <w:tc>
          <w:tcPr>
            <w:tcW w:w="2992" w:type="dxa"/>
            <w:noWrap w:val="0"/>
            <w:vAlign w:val="center"/>
          </w:tcPr>
          <w:p w14:paraId="462646EE">
            <w:pPr>
              <w:spacing w:line="560" w:lineRule="exact"/>
              <w:ind w:right="-168" w:rightChars="-80"/>
              <w:jc w:val="center"/>
              <w:rPr>
                <w:rFonts w:hint="eastAsia" w:ascii="宋体" w:hAnsi="宋体" w:eastAsia="宋体" w:cs="宋体"/>
                <w:color w:val="auto"/>
                <w:sz w:val="24"/>
              </w:rPr>
            </w:pPr>
          </w:p>
        </w:tc>
        <w:tc>
          <w:tcPr>
            <w:tcW w:w="1866" w:type="dxa"/>
            <w:noWrap w:val="0"/>
            <w:vAlign w:val="center"/>
          </w:tcPr>
          <w:p w14:paraId="085C1440">
            <w:pPr>
              <w:spacing w:line="560" w:lineRule="exact"/>
              <w:ind w:right="-168" w:rightChars="-80"/>
              <w:jc w:val="center"/>
              <w:rPr>
                <w:rFonts w:hint="eastAsia" w:ascii="宋体" w:hAnsi="宋体" w:eastAsia="宋体" w:cs="宋体"/>
                <w:color w:val="auto"/>
                <w:sz w:val="24"/>
              </w:rPr>
            </w:pPr>
          </w:p>
        </w:tc>
      </w:tr>
    </w:tbl>
    <w:p w14:paraId="735FBFB1">
      <w:pPr>
        <w:autoSpaceDE w:val="0"/>
        <w:autoSpaceDN w:val="0"/>
        <w:adjustRightInd w:val="0"/>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15D1162B">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w:t>
      </w:r>
      <w:r>
        <w:rPr>
          <w:rFonts w:hint="eastAsia" w:ascii="宋体" w:hAnsi="宋体" w:eastAsia="宋体" w:cs="宋体"/>
          <w:color w:val="auto"/>
          <w:sz w:val="24"/>
          <w:lang w:val="en-US" w:eastAsia="zh-CN"/>
        </w:rPr>
        <w:t>谈判文件中</w:t>
      </w:r>
      <w:r>
        <w:rPr>
          <w:rFonts w:hint="eastAsia" w:ascii="宋体" w:hAnsi="宋体" w:eastAsia="宋体" w:cs="宋体"/>
          <w:color w:val="auto"/>
          <w:sz w:val="24"/>
        </w:rPr>
        <w:t>第三章</w:t>
      </w:r>
      <w:r>
        <w:rPr>
          <w:rFonts w:hint="eastAsia" w:ascii="宋体" w:hAnsi="宋体" w:eastAsia="宋体" w:cs="宋体"/>
          <w:color w:val="auto"/>
          <w:sz w:val="24"/>
          <w:lang w:eastAsia="zh-CN"/>
        </w:rPr>
        <w:t>“</w:t>
      </w:r>
      <w:r>
        <w:rPr>
          <w:rFonts w:hint="eastAsia" w:ascii="宋体" w:hAnsi="宋体" w:eastAsia="宋体" w:cs="宋体"/>
          <w:color w:val="auto"/>
          <w:sz w:val="24"/>
        </w:rPr>
        <w:t>拟签订合同主要条款</w:t>
      </w:r>
      <w:r>
        <w:rPr>
          <w:rFonts w:hint="eastAsia" w:ascii="宋体" w:hAnsi="宋体" w:eastAsia="宋体" w:cs="宋体"/>
          <w:color w:val="auto"/>
          <w:sz w:val="24"/>
          <w:lang w:eastAsia="zh-CN"/>
        </w:rPr>
        <w:t>”</w:t>
      </w:r>
      <w:r>
        <w:rPr>
          <w:rFonts w:hint="eastAsia" w:ascii="宋体" w:hAnsi="宋体" w:cs="宋体"/>
          <w:color w:val="auto"/>
          <w:sz w:val="24"/>
          <w:lang w:eastAsia="zh-CN"/>
        </w:rPr>
        <w:t>、</w:t>
      </w:r>
      <w:r>
        <w:rPr>
          <w:rFonts w:hint="eastAsia" w:ascii="宋体" w:hAnsi="宋体" w:eastAsia="宋体" w:cs="宋体"/>
          <w:color w:val="auto"/>
          <w:sz w:val="24"/>
        </w:rPr>
        <w:t>第</w:t>
      </w:r>
      <w:r>
        <w:rPr>
          <w:rFonts w:hint="eastAsia" w:ascii="宋体" w:hAnsi="宋体" w:eastAsia="宋体" w:cs="宋体"/>
          <w:color w:val="auto"/>
          <w:sz w:val="24"/>
          <w:lang w:val="en-US" w:eastAsia="zh-CN"/>
        </w:rPr>
        <w:t>四章</w:t>
      </w:r>
      <w:r>
        <w:rPr>
          <w:rFonts w:hint="eastAsia" w:ascii="宋体" w:hAnsi="宋体" w:eastAsia="宋体" w:cs="宋体"/>
          <w:color w:val="auto"/>
          <w:sz w:val="24"/>
        </w:rPr>
        <w:t>“采购内容</w:t>
      </w:r>
      <w:r>
        <w:rPr>
          <w:rFonts w:hint="eastAsia" w:ascii="宋体" w:hAnsi="宋体" w:eastAsia="宋体" w:cs="宋体"/>
          <w:color w:val="auto"/>
          <w:sz w:val="24"/>
          <w:lang w:val="en-US" w:eastAsia="zh-CN"/>
        </w:rPr>
        <w:t>及技术要求</w:t>
      </w:r>
      <w:r>
        <w:rPr>
          <w:rFonts w:hint="eastAsia" w:ascii="宋体" w:hAnsi="宋体" w:eastAsia="宋体" w:cs="宋体"/>
          <w:color w:val="auto"/>
          <w:sz w:val="24"/>
        </w:rPr>
        <w:t>”商务条款须如实填写（包括提供服务的时间、地点、</w:t>
      </w:r>
      <w:r>
        <w:rPr>
          <w:rFonts w:hint="eastAsia" w:ascii="宋体" w:hAnsi="宋体" w:cs="宋体"/>
          <w:color w:val="auto"/>
          <w:sz w:val="24"/>
          <w:lang w:val="en-US" w:eastAsia="zh-CN"/>
        </w:rPr>
        <w:t>售后服务、</w:t>
      </w:r>
      <w:r>
        <w:rPr>
          <w:rFonts w:hint="eastAsia" w:ascii="宋体" w:hAnsi="宋体" w:eastAsia="宋体" w:cs="宋体"/>
          <w:color w:val="auto"/>
          <w:sz w:val="24"/>
        </w:rPr>
        <w:t>结算方式等）。</w:t>
      </w:r>
    </w:p>
    <w:p w14:paraId="29E4A448">
      <w:pPr>
        <w:autoSpaceDE w:val="0"/>
        <w:autoSpaceDN w:val="0"/>
        <w:adjustRightIn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2、响应说明填写：优于、相同、低于。</w:t>
      </w:r>
    </w:p>
    <w:p w14:paraId="32F51C5B">
      <w:pPr>
        <w:pStyle w:val="13"/>
        <w:rPr>
          <w:rFonts w:hint="eastAsia" w:ascii="宋体" w:hAnsi="宋体" w:eastAsia="宋体" w:cs="宋体"/>
          <w:color w:val="auto"/>
          <w:sz w:val="24"/>
        </w:rPr>
      </w:pPr>
    </w:p>
    <w:p w14:paraId="0DBF3BE6">
      <w:pPr>
        <w:pStyle w:val="13"/>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646B655C">
      <w:pPr>
        <w:pStyle w:val="13"/>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55B20BD">
      <w:pPr>
        <w:pStyle w:val="13"/>
        <w:rPr>
          <w:rFonts w:hint="eastAsia" w:ascii="宋体" w:hAnsi="宋体" w:eastAsia="宋体" w:cs="宋体"/>
          <w:color w:val="auto"/>
          <w:sz w:val="24"/>
          <w:szCs w:val="24"/>
        </w:rPr>
      </w:pPr>
    </w:p>
    <w:p w14:paraId="5FCC882D">
      <w:pPr>
        <w:pStyle w:val="13"/>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1"/>
          <w:lang w:val="en-US" w:eastAsia="zh-CN" w:bidi="ar-SA"/>
        </w:rPr>
        <w:t xml:space="preserve">法定代表人或被授权人（签字或盖章）：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63D8974B">
      <w:pPr>
        <w:pStyle w:val="13"/>
        <w:rPr>
          <w:rFonts w:hint="eastAsia" w:ascii="宋体" w:hAnsi="宋体" w:eastAsia="宋体" w:cs="宋体"/>
          <w:color w:val="auto"/>
          <w:sz w:val="24"/>
          <w:szCs w:val="24"/>
        </w:rPr>
      </w:pPr>
    </w:p>
    <w:p w14:paraId="3545EEDA">
      <w:pPr>
        <w:rPr>
          <w:rFonts w:hint="eastAsia" w:ascii="宋体" w:hAnsi="宋体" w:eastAsia="宋体" w:cs="宋体"/>
          <w:color w:val="auto"/>
        </w:rPr>
      </w:pPr>
    </w:p>
    <w:p w14:paraId="21EB3AA1">
      <w:pPr>
        <w:pStyle w:val="21"/>
        <w:rPr>
          <w:rFonts w:hint="eastAsia" w:ascii="宋体" w:hAnsi="宋体" w:eastAsia="宋体" w:cs="宋体"/>
          <w:color w:val="auto"/>
        </w:rPr>
      </w:pPr>
    </w:p>
    <w:p w14:paraId="0C106C22">
      <w:pPr>
        <w:pStyle w:val="11"/>
        <w:rPr>
          <w:rFonts w:hint="eastAsia" w:ascii="宋体" w:hAnsi="宋体" w:eastAsia="宋体" w:cs="宋体"/>
          <w:color w:val="auto"/>
        </w:rPr>
      </w:pPr>
    </w:p>
    <w:p w14:paraId="093CCF92">
      <w:pPr>
        <w:rPr>
          <w:rFonts w:hint="eastAsia" w:ascii="宋体" w:hAnsi="宋体" w:eastAsia="宋体" w:cs="宋体"/>
          <w:color w:val="auto"/>
        </w:rPr>
      </w:pPr>
    </w:p>
    <w:p w14:paraId="52882563">
      <w:pPr>
        <w:keepNext w:val="0"/>
        <w:keepLines w:val="0"/>
        <w:pageBreakBefore w:val="0"/>
        <w:widowControl w:val="0"/>
        <w:numPr>
          <w:ilvl w:val="0"/>
          <w:numId w:val="0"/>
        </w:numPr>
        <w:kinsoku/>
        <w:wordWrap/>
        <w:overflowPunct/>
        <w:topLinePunct w:val="0"/>
        <w:autoSpaceDE/>
        <w:autoSpaceDN/>
        <w:bidi w:val="0"/>
        <w:adjustRightInd/>
        <w:snapToGrid/>
        <w:spacing w:after="0" w:afterLines="100"/>
        <w:ind w:leftChars="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法定代表人授权委托书</w:t>
      </w:r>
    </w:p>
    <w:p w14:paraId="45A77651">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5B242AE6">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谈判</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129EB73D">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3CD2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exact"/>
          <w:jc w:val="center"/>
        </w:trPr>
        <w:tc>
          <w:tcPr>
            <w:tcW w:w="4411" w:type="dxa"/>
            <w:noWrap w:val="0"/>
            <w:vAlign w:val="center"/>
          </w:tcPr>
          <w:p w14:paraId="79B30A9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5FAAF1E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54F82AC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7A333F48">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0E2C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31D26098">
            <w:pP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1DE0BFE9">
            <w:pP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5DB2C99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8286EB1">
      <w:pPr>
        <w:autoSpaceDE w:val="0"/>
        <w:autoSpaceDN w:val="0"/>
        <w:rPr>
          <w:rFonts w:hint="eastAsia" w:ascii="宋体" w:hAnsi="宋体" w:eastAsia="宋体" w:cs="宋体"/>
          <w:color w:val="auto"/>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D11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11A65FE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AADF09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D73FEE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6C35EDB4">
            <w:pPr>
              <w:pStyle w:val="17"/>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7487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CD5698E">
            <w:pPr>
              <w:pStyle w:val="17"/>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3E92B1F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8A09477">
      <w:pPr>
        <w:pStyle w:val="13"/>
        <w:spacing w:line="500" w:lineRule="exact"/>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7D35B1FE">
      <w:pPr>
        <w:pStyle w:val="21"/>
        <w:ind w:left="0" w:leftChars="0" w:firstLine="0" w:firstLineChars="0"/>
        <w:rPr>
          <w:rFonts w:hint="eastAsia" w:ascii="宋体" w:hAnsi="宋体" w:eastAsia="宋体" w:cs="宋体"/>
          <w:color w:val="auto"/>
          <w:sz w:val="20"/>
          <w:szCs w:val="22"/>
        </w:rPr>
      </w:pPr>
    </w:p>
    <w:p w14:paraId="71016103">
      <w:pPr>
        <w:pStyle w:val="21"/>
        <w:ind w:left="0" w:leftChars="0" w:firstLine="0" w:firstLineChars="0"/>
        <w:rPr>
          <w:rFonts w:hint="eastAsia" w:ascii="宋体" w:hAnsi="宋体" w:eastAsia="宋体" w:cs="宋体"/>
          <w:color w:val="auto"/>
        </w:rPr>
      </w:pPr>
    </w:p>
    <w:p w14:paraId="113722F1">
      <w:pPr>
        <w:tabs>
          <w:tab w:val="left" w:pos="210"/>
        </w:tabs>
        <w:spacing w:line="320" w:lineRule="exact"/>
        <w:jc w:val="center"/>
        <w:rPr>
          <w:rFonts w:hint="eastAsia" w:ascii="宋体" w:hAnsi="宋体" w:eastAsia="宋体" w:cs="宋体"/>
          <w:b/>
          <w:color w:val="auto"/>
          <w:sz w:val="32"/>
          <w:szCs w:val="32"/>
          <w:highlight w:val="none"/>
        </w:rPr>
      </w:pPr>
    </w:p>
    <w:p w14:paraId="2753730C">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0910DB29">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2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890"/>
        <w:gridCol w:w="1714"/>
        <w:gridCol w:w="178"/>
        <w:gridCol w:w="2077"/>
        <w:gridCol w:w="2080"/>
      </w:tblGrid>
      <w:tr w14:paraId="0564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18956946">
            <w:pPr>
              <w:tabs>
                <w:tab w:val="left" w:pos="210"/>
              </w:tabs>
              <w:spacing w:line="32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2"/>
                <w:sz w:val="24"/>
                <w:lang w:val="en-US" w:eastAsia="zh-CN" w:bidi="ar-SA"/>
              </w:rPr>
              <w:t>陕西悦嘉冠宏项目管理有限公司</w:t>
            </w:r>
          </w:p>
        </w:tc>
      </w:tr>
      <w:tr w14:paraId="73D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3A2AB7D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45DD3A83">
            <w:pPr>
              <w:tabs>
                <w:tab w:val="left" w:pos="210"/>
              </w:tabs>
              <w:spacing w:line="320" w:lineRule="exact"/>
              <w:jc w:val="center"/>
              <w:rPr>
                <w:rFonts w:hint="eastAsia" w:ascii="宋体" w:hAnsi="宋体" w:eastAsia="宋体" w:cs="宋体"/>
                <w:color w:val="auto"/>
                <w:kern w:val="0"/>
                <w:sz w:val="24"/>
                <w:highlight w:val="none"/>
              </w:rPr>
            </w:pPr>
          </w:p>
          <w:p w14:paraId="4823881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2771B5C8">
            <w:pPr>
              <w:tabs>
                <w:tab w:val="left" w:pos="210"/>
              </w:tabs>
              <w:spacing w:line="320" w:lineRule="exact"/>
              <w:jc w:val="center"/>
              <w:rPr>
                <w:rFonts w:hint="eastAsia" w:ascii="宋体" w:hAnsi="宋体" w:eastAsia="宋体" w:cs="宋体"/>
                <w:color w:val="auto"/>
                <w:kern w:val="0"/>
                <w:sz w:val="24"/>
                <w:highlight w:val="none"/>
              </w:rPr>
            </w:pPr>
          </w:p>
          <w:p w14:paraId="5E2DE7E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431E7741">
            <w:pPr>
              <w:tabs>
                <w:tab w:val="left" w:pos="210"/>
              </w:tabs>
              <w:spacing w:line="320" w:lineRule="exact"/>
              <w:jc w:val="center"/>
              <w:rPr>
                <w:rFonts w:hint="eastAsia" w:ascii="宋体" w:hAnsi="宋体" w:eastAsia="宋体" w:cs="宋体"/>
                <w:color w:val="auto"/>
                <w:kern w:val="0"/>
                <w:sz w:val="24"/>
                <w:highlight w:val="none"/>
              </w:rPr>
            </w:pPr>
          </w:p>
          <w:p w14:paraId="1098C1A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890" w:type="dxa"/>
            <w:noWrap w:val="0"/>
            <w:vAlign w:val="center"/>
          </w:tcPr>
          <w:p w14:paraId="1F258F9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160EC46F">
            <w:pPr>
              <w:tabs>
                <w:tab w:val="left" w:pos="210"/>
              </w:tabs>
              <w:spacing w:line="320" w:lineRule="exact"/>
              <w:jc w:val="center"/>
              <w:rPr>
                <w:rFonts w:hint="eastAsia" w:ascii="宋体" w:hAnsi="宋体" w:eastAsia="宋体" w:cs="宋体"/>
                <w:color w:val="auto"/>
                <w:kern w:val="0"/>
                <w:sz w:val="24"/>
                <w:highlight w:val="none"/>
              </w:rPr>
            </w:pPr>
          </w:p>
        </w:tc>
      </w:tr>
      <w:tr w14:paraId="5E6C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340F46DD">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52C8B99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9B48BF9">
            <w:pPr>
              <w:tabs>
                <w:tab w:val="left" w:pos="210"/>
              </w:tabs>
              <w:spacing w:line="320" w:lineRule="exact"/>
              <w:jc w:val="center"/>
              <w:rPr>
                <w:rFonts w:hint="eastAsia" w:ascii="宋体" w:hAnsi="宋体" w:eastAsia="宋体" w:cs="宋体"/>
                <w:color w:val="auto"/>
                <w:kern w:val="0"/>
                <w:sz w:val="24"/>
                <w:highlight w:val="none"/>
              </w:rPr>
            </w:pPr>
          </w:p>
        </w:tc>
      </w:tr>
      <w:tr w14:paraId="656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12369019">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64B5170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0B576E4A">
            <w:pPr>
              <w:tabs>
                <w:tab w:val="left" w:pos="210"/>
              </w:tabs>
              <w:spacing w:line="320" w:lineRule="exact"/>
              <w:jc w:val="center"/>
              <w:rPr>
                <w:rFonts w:hint="eastAsia" w:ascii="宋体" w:hAnsi="宋体" w:eastAsia="宋体" w:cs="宋体"/>
                <w:color w:val="auto"/>
                <w:kern w:val="0"/>
                <w:sz w:val="24"/>
                <w:highlight w:val="none"/>
              </w:rPr>
            </w:pPr>
          </w:p>
        </w:tc>
      </w:tr>
      <w:tr w14:paraId="3B42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28BFDA46">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0C8088FE">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1ABF60E6">
            <w:pPr>
              <w:tabs>
                <w:tab w:val="left" w:pos="210"/>
              </w:tabs>
              <w:spacing w:line="320" w:lineRule="exact"/>
              <w:jc w:val="center"/>
              <w:rPr>
                <w:rFonts w:hint="eastAsia" w:ascii="宋体" w:hAnsi="宋体" w:eastAsia="宋体" w:cs="宋体"/>
                <w:color w:val="auto"/>
                <w:kern w:val="0"/>
                <w:sz w:val="24"/>
                <w:highlight w:val="none"/>
              </w:rPr>
            </w:pPr>
          </w:p>
        </w:tc>
      </w:tr>
      <w:tr w14:paraId="21A2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1A6B2A74">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DD45DF1">
            <w:pPr>
              <w:tabs>
                <w:tab w:val="left" w:pos="210"/>
              </w:tabs>
              <w:spacing w:line="32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07E92072">
            <w:pPr>
              <w:tabs>
                <w:tab w:val="left" w:pos="210"/>
              </w:tabs>
              <w:spacing w:line="320" w:lineRule="exact"/>
              <w:jc w:val="center"/>
              <w:rPr>
                <w:rFonts w:hint="eastAsia" w:ascii="宋体" w:hAnsi="宋体" w:eastAsia="宋体" w:cs="宋体"/>
                <w:color w:val="auto"/>
                <w:kern w:val="0"/>
                <w:sz w:val="24"/>
                <w:highlight w:val="none"/>
              </w:rPr>
            </w:pPr>
          </w:p>
        </w:tc>
      </w:tr>
      <w:tr w14:paraId="097D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restart"/>
            <w:noWrap w:val="0"/>
            <w:vAlign w:val="center"/>
          </w:tcPr>
          <w:p w14:paraId="6AB0B5B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1890" w:type="dxa"/>
            <w:noWrap w:val="0"/>
            <w:vAlign w:val="center"/>
          </w:tcPr>
          <w:p w14:paraId="0CBA1E6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31036587">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3305778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45FF6DA2">
            <w:pPr>
              <w:tabs>
                <w:tab w:val="left" w:pos="210"/>
              </w:tabs>
              <w:spacing w:line="320" w:lineRule="exact"/>
              <w:jc w:val="center"/>
              <w:rPr>
                <w:rFonts w:hint="eastAsia" w:ascii="宋体" w:hAnsi="宋体" w:eastAsia="宋体" w:cs="宋体"/>
                <w:color w:val="auto"/>
                <w:kern w:val="0"/>
                <w:sz w:val="24"/>
                <w:highlight w:val="none"/>
              </w:rPr>
            </w:pPr>
          </w:p>
        </w:tc>
      </w:tr>
      <w:tr w14:paraId="1CF2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21" w:type="dxa"/>
            <w:vMerge w:val="continue"/>
            <w:noWrap w:val="0"/>
            <w:vAlign w:val="center"/>
          </w:tcPr>
          <w:p w14:paraId="2832B35A">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136B813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0C87BF74">
            <w:pPr>
              <w:tabs>
                <w:tab w:val="left" w:pos="210"/>
              </w:tabs>
              <w:spacing w:line="320" w:lineRule="exact"/>
              <w:jc w:val="center"/>
              <w:rPr>
                <w:rFonts w:hint="eastAsia" w:ascii="宋体" w:hAnsi="宋体" w:eastAsia="宋体" w:cs="宋体"/>
                <w:color w:val="auto"/>
                <w:kern w:val="0"/>
                <w:sz w:val="24"/>
                <w:highlight w:val="none"/>
              </w:rPr>
            </w:pPr>
          </w:p>
        </w:tc>
        <w:tc>
          <w:tcPr>
            <w:tcW w:w="2077" w:type="dxa"/>
            <w:noWrap w:val="0"/>
            <w:vAlign w:val="center"/>
          </w:tcPr>
          <w:p w14:paraId="3388401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2D6B4B8E">
            <w:pPr>
              <w:tabs>
                <w:tab w:val="left" w:pos="210"/>
              </w:tabs>
              <w:spacing w:line="320" w:lineRule="exact"/>
              <w:jc w:val="center"/>
              <w:rPr>
                <w:rFonts w:hint="eastAsia" w:ascii="宋体" w:hAnsi="宋体" w:eastAsia="宋体" w:cs="宋体"/>
                <w:color w:val="auto"/>
                <w:kern w:val="0"/>
                <w:sz w:val="24"/>
                <w:highlight w:val="none"/>
              </w:rPr>
            </w:pPr>
          </w:p>
        </w:tc>
      </w:tr>
      <w:tr w14:paraId="5366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vMerge w:val="continue"/>
            <w:noWrap w:val="0"/>
            <w:vAlign w:val="center"/>
          </w:tcPr>
          <w:p w14:paraId="58EAFD24">
            <w:pPr>
              <w:tabs>
                <w:tab w:val="left" w:pos="210"/>
              </w:tabs>
              <w:spacing w:line="320" w:lineRule="exact"/>
              <w:jc w:val="center"/>
              <w:rPr>
                <w:rFonts w:hint="eastAsia" w:ascii="宋体" w:hAnsi="宋体" w:eastAsia="宋体" w:cs="宋体"/>
                <w:color w:val="auto"/>
                <w:kern w:val="0"/>
                <w:sz w:val="24"/>
                <w:highlight w:val="none"/>
              </w:rPr>
            </w:pPr>
          </w:p>
        </w:tc>
        <w:tc>
          <w:tcPr>
            <w:tcW w:w="1890" w:type="dxa"/>
            <w:noWrap w:val="0"/>
            <w:vAlign w:val="center"/>
          </w:tcPr>
          <w:p w14:paraId="720346C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7D408B23">
            <w:pPr>
              <w:tabs>
                <w:tab w:val="left" w:pos="210"/>
              </w:tabs>
              <w:spacing w:line="320" w:lineRule="exact"/>
              <w:jc w:val="center"/>
              <w:rPr>
                <w:rFonts w:hint="eastAsia" w:ascii="宋体" w:hAnsi="宋体" w:eastAsia="宋体" w:cs="宋体"/>
                <w:color w:val="auto"/>
                <w:kern w:val="0"/>
                <w:sz w:val="24"/>
                <w:highlight w:val="none"/>
              </w:rPr>
            </w:pPr>
          </w:p>
        </w:tc>
      </w:tr>
      <w:tr w14:paraId="19E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421" w:type="dxa"/>
            <w:vMerge w:val="restart"/>
            <w:noWrap w:val="0"/>
            <w:vAlign w:val="center"/>
          </w:tcPr>
          <w:p w14:paraId="0ECF312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604" w:type="dxa"/>
            <w:gridSpan w:val="2"/>
            <w:vMerge w:val="restart"/>
            <w:noWrap w:val="0"/>
            <w:vAlign w:val="center"/>
          </w:tcPr>
          <w:p w14:paraId="5960B74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5B0FAE9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6B24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421" w:type="dxa"/>
            <w:vMerge w:val="continue"/>
            <w:noWrap w:val="0"/>
            <w:vAlign w:val="center"/>
          </w:tcPr>
          <w:p w14:paraId="19F0DD40">
            <w:pPr>
              <w:tabs>
                <w:tab w:val="left" w:pos="210"/>
              </w:tabs>
              <w:spacing w:line="320" w:lineRule="exact"/>
              <w:jc w:val="center"/>
              <w:rPr>
                <w:rFonts w:hint="eastAsia" w:ascii="宋体" w:hAnsi="宋体" w:eastAsia="宋体" w:cs="宋体"/>
                <w:color w:val="auto"/>
                <w:kern w:val="0"/>
                <w:sz w:val="24"/>
                <w:highlight w:val="none"/>
              </w:rPr>
            </w:pPr>
          </w:p>
        </w:tc>
        <w:tc>
          <w:tcPr>
            <w:tcW w:w="3604" w:type="dxa"/>
            <w:gridSpan w:val="2"/>
            <w:vMerge w:val="continue"/>
            <w:noWrap w:val="0"/>
            <w:vAlign w:val="center"/>
          </w:tcPr>
          <w:p w14:paraId="498C6049">
            <w:pPr>
              <w:tabs>
                <w:tab w:val="left" w:pos="210"/>
              </w:tabs>
              <w:spacing w:line="320" w:lineRule="exact"/>
              <w:jc w:val="center"/>
              <w:rPr>
                <w:rFonts w:hint="eastAsia" w:ascii="宋体" w:hAnsi="宋体" w:eastAsia="宋体" w:cs="宋体"/>
                <w:color w:val="auto"/>
                <w:kern w:val="0"/>
                <w:sz w:val="24"/>
                <w:highlight w:val="none"/>
              </w:rPr>
            </w:pPr>
          </w:p>
        </w:tc>
        <w:tc>
          <w:tcPr>
            <w:tcW w:w="4335" w:type="dxa"/>
            <w:gridSpan w:val="3"/>
            <w:noWrap w:val="0"/>
            <w:vAlign w:val="bottom"/>
          </w:tcPr>
          <w:p w14:paraId="54044C8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1ADE9860">
            <w:pPr>
              <w:tabs>
                <w:tab w:val="left" w:pos="210"/>
              </w:tabs>
              <w:spacing w:line="320" w:lineRule="exact"/>
              <w:jc w:val="center"/>
              <w:rPr>
                <w:rFonts w:hint="eastAsia" w:ascii="宋体" w:hAnsi="宋体" w:eastAsia="宋体" w:cs="宋体"/>
                <w:color w:val="auto"/>
                <w:kern w:val="0"/>
                <w:sz w:val="24"/>
                <w:highlight w:val="none"/>
              </w:rPr>
            </w:pPr>
          </w:p>
          <w:p w14:paraId="505CC61B">
            <w:pPr>
              <w:tabs>
                <w:tab w:val="left" w:pos="210"/>
              </w:tabs>
              <w:spacing w:line="320" w:lineRule="exact"/>
              <w:jc w:val="center"/>
              <w:rPr>
                <w:rFonts w:hint="eastAsia" w:ascii="宋体" w:hAnsi="宋体" w:eastAsia="宋体" w:cs="宋体"/>
                <w:color w:val="auto"/>
                <w:kern w:val="0"/>
                <w:sz w:val="24"/>
                <w:highlight w:val="none"/>
              </w:rPr>
            </w:pPr>
          </w:p>
          <w:p w14:paraId="4D656A91">
            <w:pPr>
              <w:tabs>
                <w:tab w:val="left" w:pos="210"/>
              </w:tabs>
              <w:spacing w:line="320" w:lineRule="exact"/>
              <w:jc w:val="center"/>
              <w:rPr>
                <w:rFonts w:hint="eastAsia" w:ascii="宋体" w:hAnsi="宋体" w:eastAsia="宋体" w:cs="宋体"/>
                <w:color w:val="auto"/>
                <w:kern w:val="0"/>
                <w:sz w:val="24"/>
                <w:highlight w:val="none"/>
              </w:rPr>
            </w:pPr>
          </w:p>
          <w:p w14:paraId="657DFA69">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71D4F75E">
      <w:pPr>
        <w:pStyle w:val="6"/>
        <w:rPr>
          <w:rFonts w:hint="eastAsia" w:ascii="宋体" w:hAnsi="宋体" w:eastAsia="宋体" w:cs="宋体"/>
          <w:color w:val="auto"/>
        </w:rPr>
      </w:pPr>
    </w:p>
    <w:p w14:paraId="13B21839">
      <w:pPr>
        <w:rPr>
          <w:rFonts w:hint="eastAsia" w:ascii="宋体" w:hAnsi="宋体" w:eastAsia="宋体" w:cs="宋体"/>
          <w:color w:val="auto"/>
        </w:rPr>
      </w:pPr>
    </w:p>
    <w:p w14:paraId="2DBECF11">
      <w:pPr>
        <w:pStyle w:val="21"/>
        <w:ind w:left="0" w:leftChars="0" w:firstLine="0" w:firstLineChars="0"/>
        <w:rPr>
          <w:rFonts w:hint="eastAsia" w:ascii="宋体" w:hAnsi="宋体" w:eastAsia="宋体" w:cs="宋体"/>
          <w:color w:val="auto"/>
          <w:sz w:val="24"/>
          <w:lang w:val="en-US" w:eastAsia="zh-CN"/>
        </w:rPr>
      </w:pPr>
    </w:p>
    <w:p w14:paraId="47FFECA0">
      <w:pPr>
        <w:shd w:val="clear" w:color="auto" w:fill="FFFFFF"/>
        <w:spacing w:line="600" w:lineRule="exact"/>
        <w:jc w:val="center"/>
        <w:rPr>
          <w:rFonts w:hint="eastAsia" w:ascii="宋体" w:hAnsi="宋体" w:eastAsia="宋体" w:cs="宋体"/>
          <w:b/>
          <w:color w:val="auto"/>
          <w:sz w:val="24"/>
          <w:szCs w:val="24"/>
        </w:rPr>
      </w:pP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供应商</w:t>
      </w:r>
      <w:r>
        <w:rPr>
          <w:rFonts w:hint="eastAsia" w:ascii="宋体" w:hAnsi="宋体" w:eastAsia="宋体" w:cs="宋体"/>
          <w:b/>
          <w:color w:val="auto"/>
          <w:sz w:val="32"/>
          <w:szCs w:val="32"/>
        </w:rPr>
        <w:t>资格证明文件</w:t>
      </w:r>
    </w:p>
    <w:p w14:paraId="52FEB1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符合《中华人民共和国政府采购法》第二十二条的规定，有能力提供本次采购</w:t>
      </w:r>
      <w:r>
        <w:rPr>
          <w:rFonts w:hint="eastAsia" w:ascii="宋体" w:hAnsi="宋体" w:cs="宋体"/>
          <w:color w:val="auto"/>
          <w:sz w:val="24"/>
          <w:szCs w:val="24"/>
          <w:lang w:val="en-US" w:eastAsia="zh-CN"/>
        </w:rPr>
        <w:t>货物及</w:t>
      </w:r>
      <w:r>
        <w:rPr>
          <w:rFonts w:hint="eastAsia" w:ascii="宋体" w:hAnsi="宋体" w:eastAsia="宋体" w:cs="宋体"/>
          <w:color w:val="auto"/>
          <w:sz w:val="24"/>
          <w:szCs w:val="24"/>
          <w:lang w:val="en-US" w:eastAsia="zh-CN"/>
        </w:rPr>
        <w:t>服务的供应商。</w:t>
      </w:r>
    </w:p>
    <w:p w14:paraId="6424EAF8">
      <w:pPr>
        <w:keepNext w:val="0"/>
        <w:keepLines w:val="0"/>
        <w:pageBreakBefore w:val="0"/>
        <w:widowControl w:val="0"/>
        <w:numPr>
          <w:ilvl w:val="0"/>
          <w:numId w:val="13"/>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p>
    <w:p w14:paraId="79B97854">
      <w:pPr>
        <w:keepNext w:val="0"/>
        <w:keepLines w:val="0"/>
        <w:pageBreakBefore w:val="0"/>
        <w:widowControl w:val="0"/>
        <w:numPr>
          <w:ilvl w:val="0"/>
          <w:numId w:val="13"/>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71B36A74">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w:t>
      </w:r>
      <w:r>
        <w:rPr>
          <w:rFonts w:hint="eastAsia" w:ascii="宋体" w:hAnsi="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val="en-US" w:eastAsia="zh-CN"/>
        </w:rPr>
        <w:t>或2025年</w:t>
      </w:r>
      <w:r>
        <w:rPr>
          <w:rFonts w:hint="eastAsia" w:ascii="宋体" w:hAnsi="宋体" w:eastAsia="宋体" w:cs="宋体"/>
          <w:i w:val="0"/>
          <w:iCs w:val="0"/>
          <w:caps w:val="0"/>
          <w:color w:val="auto"/>
          <w:spacing w:val="0"/>
          <w:sz w:val="24"/>
          <w:szCs w:val="24"/>
          <w:shd w:val="clear" w:fill="FFFFFF"/>
        </w:rPr>
        <w:t>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6ED27CC9">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color w:val="auto"/>
          <w:kern w:val="0"/>
          <w:sz w:val="24"/>
          <w:szCs w:val="24"/>
          <w:lang w:val="en-US" w:eastAsia="zh-CN"/>
        </w:rPr>
        <w:t>4、</w:t>
      </w:r>
      <w:r>
        <w:rPr>
          <w:rFonts w:hint="eastAsia" w:ascii="宋体" w:hAnsi="宋体" w:eastAsia="宋体" w:cs="宋体"/>
          <w:i w:val="0"/>
          <w:iCs w:val="0"/>
          <w:caps w:val="0"/>
          <w:color w:val="auto"/>
          <w:spacing w:val="0"/>
          <w:sz w:val="24"/>
          <w:szCs w:val="24"/>
          <w:shd w:val="clear" w:fill="FFFFFF"/>
        </w:rPr>
        <w:t>社会保障资金缴纳证明：提供</w:t>
      </w:r>
      <w:r>
        <w:rPr>
          <w:rFonts w:hint="eastAsia" w:ascii="宋体" w:hAnsi="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lang w:eastAsia="zh-CN"/>
        </w:rPr>
        <w:t>；</w:t>
      </w:r>
    </w:p>
    <w:p w14:paraId="37139A80">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税收缴纳证明：提供</w:t>
      </w:r>
      <w:r>
        <w:rPr>
          <w:rFonts w:hint="eastAsia" w:ascii="宋体" w:hAnsi="宋体" w:eastAsia="宋体" w:cs="宋体"/>
          <w:i w:val="0"/>
          <w:iCs w:val="0"/>
          <w:caps w:val="0"/>
          <w:color w:val="auto"/>
          <w:spacing w:val="0"/>
          <w:sz w:val="24"/>
          <w:szCs w:val="24"/>
          <w:shd w:val="clear" w:fill="FFFFFF"/>
          <w:lang w:val="en-US" w:eastAsia="zh-CN"/>
        </w:rPr>
        <w:t>2025年1月至今</w:t>
      </w:r>
      <w:r>
        <w:rPr>
          <w:rFonts w:hint="eastAsia" w:ascii="宋体" w:hAnsi="宋体" w:eastAsia="宋体" w:cs="宋体"/>
          <w:i w:val="0"/>
          <w:iCs w:val="0"/>
          <w:caps w:val="0"/>
          <w:color w:val="auto"/>
          <w:spacing w:val="0"/>
          <w:sz w:val="24"/>
          <w:szCs w:val="24"/>
          <w:shd w:val="clear" w:fill="FFFFFF"/>
        </w:rPr>
        <w:t>任意一个月已缴纳的完税证明（依法免税或新成立的投标单位应提供相关文件证明）</w:t>
      </w:r>
      <w:r>
        <w:rPr>
          <w:rFonts w:hint="eastAsia" w:ascii="宋体" w:hAnsi="宋体" w:cs="宋体"/>
          <w:i w:val="0"/>
          <w:iCs w:val="0"/>
          <w:caps w:val="0"/>
          <w:color w:val="auto"/>
          <w:spacing w:val="0"/>
          <w:sz w:val="24"/>
          <w:szCs w:val="24"/>
          <w:shd w:val="clear" w:fill="FFFFFF"/>
          <w:lang w:eastAsia="zh-CN"/>
        </w:rPr>
        <w:t>；</w:t>
      </w:r>
    </w:p>
    <w:p w14:paraId="331B2C72">
      <w:pPr>
        <w:pStyle w:val="21"/>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和</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w:t>
      </w:r>
      <w:r>
        <w:rPr>
          <w:rFonts w:hint="eastAsia" w:ascii="宋体" w:hAnsi="宋体" w:cs="宋体"/>
          <w:color w:val="auto"/>
          <w:kern w:val="2"/>
          <w:sz w:val="24"/>
          <w:szCs w:val="24"/>
          <w:lang w:val="en-US" w:eastAsia="zh-CN" w:bidi="ar-SA"/>
        </w:rPr>
        <w:t>谈判</w:t>
      </w:r>
      <w:r>
        <w:rPr>
          <w:rFonts w:hint="eastAsia" w:ascii="宋体" w:hAnsi="宋体" w:eastAsia="宋体" w:cs="宋体"/>
          <w:color w:val="auto"/>
          <w:kern w:val="2"/>
          <w:sz w:val="24"/>
          <w:szCs w:val="24"/>
          <w:lang w:val="en-US" w:eastAsia="zh-CN" w:bidi="ar-SA"/>
        </w:rPr>
        <w:t>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color w:val="auto"/>
          <w:kern w:val="2"/>
          <w:sz w:val="24"/>
          <w:szCs w:val="24"/>
          <w:lang w:val="en-US" w:eastAsia="zh-CN" w:bidi="ar-SA"/>
        </w:rPr>
        <w:t>）</w:t>
      </w:r>
      <w:r>
        <w:rPr>
          <w:rFonts w:hint="eastAsia" w:ascii="宋体" w:hAnsi="宋体" w:eastAsia="宋体" w:cs="宋体"/>
          <w:b w:val="0"/>
          <w:color w:val="auto"/>
          <w:kern w:val="0"/>
          <w:sz w:val="24"/>
          <w:szCs w:val="24"/>
        </w:rPr>
        <w:t>；</w:t>
      </w:r>
    </w:p>
    <w:p w14:paraId="6915360B">
      <w:pPr>
        <w:pStyle w:val="21"/>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cs="宋体"/>
          <w:b w:val="0"/>
          <w:color w:val="auto"/>
          <w:kern w:val="0"/>
          <w:sz w:val="24"/>
          <w:szCs w:val="24"/>
          <w:lang w:val="en-US" w:eastAsia="zh-CN"/>
        </w:rPr>
        <w:t>7</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rPr>
        <w:t>参加政府采购活动前三年内，在经营活动中没有重大违法记录的书面声明；</w:t>
      </w:r>
    </w:p>
    <w:p w14:paraId="4607C132">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本项目不接受联合体投标，出具非联合体投标的声明函；</w:t>
      </w:r>
    </w:p>
    <w:p w14:paraId="55B6B9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9、本项目专门面向中小企业采购，参与本项目投标的投标单位须提供《中小企业声明函》，本项目采购标的对应的中小企业划分标准所属行业为：工业</w:t>
      </w:r>
      <w:r>
        <w:rPr>
          <w:rFonts w:hint="eastAsia" w:ascii="宋体" w:hAnsi="宋体" w:cs="宋体"/>
          <w:color w:val="auto"/>
          <w:sz w:val="24"/>
          <w:lang w:eastAsia="zh-CN"/>
        </w:rPr>
        <w:t>（</w:t>
      </w:r>
      <w:r>
        <w:rPr>
          <w:rFonts w:hint="eastAsia" w:ascii="宋体" w:hAnsi="宋体" w:cs="宋体"/>
          <w:color w:val="auto"/>
          <w:sz w:val="24"/>
          <w:lang w:val="en-US" w:eastAsia="zh-CN"/>
        </w:rPr>
        <w:t>格式详见附件1</w:t>
      </w:r>
      <w:r>
        <w:rPr>
          <w:rFonts w:hint="eastAsia" w:ascii="宋体" w:hAnsi="宋体" w:cs="宋体"/>
          <w:color w:val="auto"/>
          <w:sz w:val="24"/>
          <w:lang w:eastAsia="zh-CN"/>
        </w:rPr>
        <w:t>）</w:t>
      </w:r>
      <w:r>
        <w:rPr>
          <w:rFonts w:hint="eastAsia" w:ascii="宋体" w:hAnsi="宋体" w:eastAsia="宋体" w:cs="宋体"/>
          <w:color w:val="auto"/>
          <w:kern w:val="2"/>
          <w:sz w:val="24"/>
          <w:szCs w:val="24"/>
          <w:lang w:val="en-US" w:eastAsia="zh-CN" w:bidi="ar-SA"/>
        </w:rPr>
        <w:t>；</w:t>
      </w:r>
    </w:p>
    <w:p w14:paraId="33B1EE5B">
      <w:pPr>
        <w:pageBreakBefore w:val="0"/>
        <w:kinsoku/>
        <w:wordWrap/>
        <w:overflowPunct/>
        <w:topLinePunct w:val="0"/>
        <w:bidi w:val="0"/>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w:t>
      </w:r>
      <w:r>
        <w:rPr>
          <w:rFonts w:hint="eastAsia" w:ascii="宋体" w:hAnsi="宋体" w:eastAsia="宋体" w:cs="宋体"/>
          <w:color w:val="auto"/>
          <w:kern w:val="2"/>
          <w:sz w:val="24"/>
          <w:szCs w:val="24"/>
          <w:lang w:val="en-US" w:eastAsia="zh-CN" w:bidi="ar-SA"/>
        </w:rPr>
        <w:t>投标单位认为有必要提供的证明材料。</w:t>
      </w:r>
    </w:p>
    <w:p w14:paraId="09C3B31E">
      <w:pPr>
        <w:pStyle w:val="9"/>
        <w:rPr>
          <w:rFonts w:hint="eastAsia" w:ascii="宋体" w:hAnsi="宋体" w:eastAsia="宋体" w:cs="宋体"/>
          <w:b/>
          <w:bCs/>
          <w:color w:val="auto"/>
          <w:sz w:val="28"/>
          <w:szCs w:val="28"/>
          <w:lang w:val="en-US" w:eastAsia="zh-CN"/>
        </w:rPr>
      </w:pPr>
    </w:p>
    <w:p w14:paraId="29245BDA">
      <w:pPr>
        <w:pStyle w:val="9"/>
        <w:rPr>
          <w:rFonts w:hint="eastAsia" w:ascii="宋体" w:hAnsi="宋体" w:eastAsia="宋体" w:cs="宋体"/>
          <w:b/>
          <w:bCs/>
          <w:color w:val="auto"/>
          <w:sz w:val="28"/>
          <w:szCs w:val="28"/>
          <w:lang w:val="en-US" w:eastAsia="zh-CN"/>
        </w:rPr>
      </w:pPr>
    </w:p>
    <w:p w14:paraId="51C6A2A9">
      <w:pPr>
        <w:pStyle w:val="9"/>
        <w:rPr>
          <w:rFonts w:hint="eastAsia" w:ascii="宋体" w:hAnsi="宋体" w:eastAsia="宋体" w:cs="宋体"/>
          <w:b/>
          <w:bCs/>
          <w:color w:val="auto"/>
          <w:sz w:val="28"/>
          <w:szCs w:val="28"/>
          <w:lang w:val="en-US" w:eastAsia="zh-CN"/>
        </w:rPr>
      </w:pPr>
    </w:p>
    <w:p w14:paraId="735289D6">
      <w:pPr>
        <w:pStyle w:val="9"/>
        <w:rPr>
          <w:rFonts w:hint="default" w:ascii="宋体" w:hAnsi="宋体" w:eastAsia="宋体" w:cs="宋体"/>
          <w:b/>
          <w:bCs/>
          <w:i w:val="0"/>
          <w:iCs w:val="0"/>
          <w:caps w:val="0"/>
          <w:color w:val="auto"/>
          <w:spacing w:val="0"/>
          <w:sz w:val="21"/>
          <w:szCs w:val="21"/>
          <w:lang w:val="en-US"/>
        </w:rPr>
      </w:pPr>
      <w:r>
        <w:rPr>
          <w:rFonts w:hint="eastAsia" w:ascii="宋体" w:hAnsi="宋体" w:eastAsia="宋体" w:cs="宋体"/>
          <w:b/>
          <w:bCs/>
          <w:color w:val="auto"/>
          <w:sz w:val="28"/>
          <w:szCs w:val="28"/>
          <w:lang w:val="en-US" w:eastAsia="zh-CN"/>
        </w:rPr>
        <w:t>附件1</w:t>
      </w:r>
    </w:p>
    <w:p w14:paraId="7137AEBC">
      <w:pPr>
        <w:keepNext w:val="0"/>
        <w:keepLines w:val="0"/>
        <w:widowControl/>
        <w:suppressLineNumbers w:val="0"/>
        <w:shd w:val="clear" w:fill="FFFFFF"/>
        <w:spacing w:before="0" w:beforeAutospacing="1" w:after="0" w:afterAutospacing="1" w:line="435" w:lineRule="atLeast"/>
        <w:ind w:left="0" w:right="0" w:firstLine="0"/>
        <w:jc w:val="center"/>
        <w:rPr>
          <w:rFonts w:hint="eastAsia" w:ascii="宋体" w:hAnsi="宋体" w:eastAsia="宋体" w:cs="宋体"/>
          <w:i w:val="0"/>
          <w:iCs w:val="0"/>
          <w:caps w:val="0"/>
          <w:color w:val="auto"/>
          <w:spacing w:val="0"/>
          <w:sz w:val="21"/>
          <w:szCs w:val="21"/>
        </w:rPr>
      </w:pPr>
      <w:r>
        <w:rPr>
          <w:rStyle w:val="25"/>
          <w:rFonts w:hint="eastAsia" w:ascii="宋体" w:hAnsi="宋体" w:eastAsia="宋体" w:cs="宋体"/>
          <w:i w:val="0"/>
          <w:iCs w:val="0"/>
          <w:caps w:val="0"/>
          <w:color w:val="auto"/>
          <w:spacing w:val="0"/>
          <w:kern w:val="0"/>
          <w:sz w:val="28"/>
          <w:szCs w:val="28"/>
          <w:shd w:val="clear" w:fill="FFFFFF"/>
          <w:lang w:val="en-US" w:eastAsia="zh-CN" w:bidi="ar"/>
        </w:rPr>
        <w:t>中小企业声明函（货物）</w:t>
      </w:r>
    </w:p>
    <w:p w14:paraId="294F31A7">
      <w:pPr>
        <w:keepNext w:val="0"/>
        <w:keepLines w:val="0"/>
        <w:widowControl/>
        <w:suppressLineNumbers w:val="0"/>
        <w:shd w:val="clear" w:fill="FFFFFF"/>
        <w:spacing w:before="0" w:beforeAutospacing="1" w:after="0" w:afterAutospacing="1" w:line="435" w:lineRule="atLeast"/>
        <w:ind w:right="0" w:firstLine="480" w:firstLineChars="20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w:t>
      </w:r>
      <w:r>
        <w:rPr>
          <w:rFonts w:hint="eastAsia" w:ascii="宋体" w:hAnsi="宋体" w:eastAsia="宋体" w:cs="宋体"/>
          <w:i w:val="0"/>
          <w:iCs w:val="0"/>
          <w:caps w:val="0"/>
          <w:color w:val="auto"/>
          <w:spacing w:val="0"/>
          <w:kern w:val="0"/>
          <w:sz w:val="24"/>
          <w:szCs w:val="24"/>
          <w:u w:val="single"/>
          <w:shd w:val="clear" w:fill="FFFFFF"/>
          <w:lang w:val="en-US" w:eastAsia="zh-CN" w:bidi="ar"/>
        </w:rPr>
        <w:t>    （项目名称）</w:t>
      </w:r>
      <w:r>
        <w:rPr>
          <w:rFonts w:hint="eastAsia" w:ascii="宋体" w:hAnsi="宋体" w:eastAsia="宋体" w:cs="宋体"/>
          <w:i w:val="0"/>
          <w:iCs w:val="0"/>
          <w:caps w:val="0"/>
          <w:color w:val="auto"/>
          <w:spacing w:val="0"/>
          <w:kern w:val="0"/>
          <w:sz w:val="24"/>
          <w:szCs w:val="24"/>
          <w:shd w:val="clear" w:fill="FFFFFF"/>
          <w:lang w:val="en-US" w:eastAsia="zh-CN" w:bidi="ar"/>
        </w:rPr>
        <w:t>采购活动，提供的货物全部由符合政策要求的中小企业制造。相关企业（含联合体中的中小企业、签订分包意向协议的中小企业）的具体情况如下：</w:t>
      </w:r>
    </w:p>
    <w:p w14:paraId="3721F143">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411A7FDA">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6ABD42B3">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63D2E08E">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2D34464C">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3ECC0CC6">
      <w:pPr>
        <w:keepNext w:val="0"/>
        <w:keepLines w:val="0"/>
        <w:widowControl/>
        <w:suppressLineNumbers w:val="0"/>
        <w:shd w:val="clear" w:fill="FFFFFF"/>
        <w:spacing w:before="0" w:beforeAutospacing="1" w:after="0" w:afterAutospacing="1" w:line="435" w:lineRule="atLeast"/>
        <w:ind w:left="0" w:right="0" w:firstLine="4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125A7B67">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48E37C62">
      <w:pPr>
        <w:keepNext w:val="0"/>
        <w:keepLines w:val="0"/>
        <w:widowControl/>
        <w:suppressLineNumbers w:val="0"/>
        <w:shd w:val="clear" w:fill="FFFFFF"/>
        <w:spacing w:before="0" w:beforeAutospacing="1" w:after="0" w:afterAutospacing="1" w:line="435" w:lineRule="atLeast"/>
        <w:ind w:left="0" w:right="0" w:firstLine="528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20EB9A0E">
      <w:pPr>
        <w:pStyle w:val="5"/>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vertAlign w:val="superscript"/>
          <w:lang w:val="en-US"/>
        </w:rPr>
      </w:pPr>
    </w:p>
    <w:p w14:paraId="6F7B3F28">
      <w:pPr>
        <w:pStyle w:val="5"/>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p>
    <w:p w14:paraId="75908451">
      <w:pPr>
        <w:pStyle w:val="6"/>
        <w:rPr>
          <w:rFonts w:hint="eastAsia" w:ascii="宋体" w:hAnsi="宋体" w:eastAsia="宋体" w:cs="宋体"/>
          <w:color w:val="auto"/>
          <w:lang w:val="en-US" w:eastAsia="zh-CN"/>
        </w:rPr>
      </w:pPr>
    </w:p>
    <w:p w14:paraId="5B2347DF">
      <w:pPr>
        <w:spacing w:line="400" w:lineRule="exact"/>
        <w:ind w:firstLine="480" w:firstLineChars="200"/>
        <w:rPr>
          <w:rFonts w:hint="eastAsia" w:ascii="宋体" w:hAnsi="宋体" w:eastAsia="宋体" w:cs="宋体"/>
          <w:color w:val="auto"/>
          <w:sz w:val="24"/>
        </w:rPr>
      </w:pPr>
    </w:p>
    <w:p w14:paraId="12B90559">
      <w:pPr>
        <w:pStyle w:val="21"/>
        <w:ind w:left="0" w:leftChars="0" w:firstLine="0" w:firstLineChars="0"/>
        <w:rPr>
          <w:rFonts w:hint="eastAsia" w:ascii="宋体" w:hAnsi="宋体" w:eastAsia="宋体" w:cs="宋体"/>
          <w:color w:val="auto"/>
          <w:sz w:val="24"/>
        </w:rPr>
      </w:pPr>
    </w:p>
    <w:p w14:paraId="36A10532">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b/>
          <w:bCs/>
          <w:color w:val="auto"/>
          <w:sz w:val="28"/>
          <w:szCs w:val="28"/>
          <w:lang w:val="en-US" w:eastAsia="zh-CN"/>
        </w:rPr>
      </w:pPr>
    </w:p>
    <w:p w14:paraId="70A9D629">
      <w:pPr>
        <w:keepNext w:val="0"/>
        <w:keepLines w:val="0"/>
        <w:pageBreakBefore w:val="0"/>
        <w:widowControl/>
        <w:kinsoku/>
        <w:overflowPunct/>
        <w:topLinePunct w:val="0"/>
        <w:bidi w:val="0"/>
        <w:spacing w:line="440" w:lineRule="exact"/>
        <w:jc w:val="center"/>
        <w:textAlignment w:val="auto"/>
        <w:rPr>
          <w:rFonts w:hint="eastAsia" w:ascii="宋体" w:hAnsi="宋体" w:eastAsia="宋体" w:cs="宋体"/>
          <w:color w:val="auto"/>
          <w:kern w:val="0"/>
          <w:sz w:val="32"/>
          <w:szCs w:val="32"/>
          <w:lang w:val="en-US" w:eastAsia="zh-CN"/>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、谈判方案说明</w:t>
      </w:r>
      <w:r>
        <w:rPr>
          <w:rFonts w:hint="eastAsia" w:ascii="宋体" w:hAnsi="宋体" w:eastAsia="宋体" w:cs="宋体"/>
          <w:b/>
          <w:bCs/>
          <w:color w:val="auto"/>
          <w:sz w:val="32"/>
          <w:szCs w:val="32"/>
          <w:lang w:val="en-US" w:eastAsia="zh-CN"/>
        </w:rPr>
        <w:t>及服务承诺</w:t>
      </w:r>
    </w:p>
    <w:p w14:paraId="3AE42EE7">
      <w:pPr>
        <w:keepNext w:val="0"/>
        <w:keepLines w:val="0"/>
        <w:pageBreakBefore w:val="0"/>
        <w:kinsoku/>
        <w:overflowPunct/>
        <w:topLinePunct w:val="0"/>
        <w:bidi w:val="0"/>
        <w:spacing w:line="440" w:lineRule="exact"/>
        <w:ind w:firstLine="790" w:firstLineChars="281"/>
        <w:jc w:val="center"/>
        <w:textAlignment w:val="auto"/>
        <w:outlineLvl w:val="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格式自拟</w:t>
      </w:r>
      <w:r>
        <w:rPr>
          <w:rFonts w:hint="eastAsia" w:ascii="宋体" w:hAnsi="宋体" w:cs="宋体"/>
          <w:b/>
          <w:bCs/>
          <w:color w:val="auto"/>
          <w:sz w:val="28"/>
          <w:szCs w:val="28"/>
          <w:lang w:eastAsia="zh-CN"/>
        </w:rPr>
        <w:t>）</w:t>
      </w:r>
    </w:p>
    <w:p w14:paraId="02E67DB8">
      <w:pPr>
        <w:pStyle w:val="9"/>
        <w:rPr>
          <w:rFonts w:hint="eastAsia" w:ascii="宋体" w:hAnsi="宋体" w:eastAsia="宋体" w:cs="宋体"/>
          <w:b w:val="0"/>
          <w:bCs w:val="0"/>
          <w:color w:val="auto"/>
          <w:sz w:val="24"/>
          <w:szCs w:val="24"/>
        </w:rPr>
      </w:pPr>
    </w:p>
    <w:p w14:paraId="306BC925">
      <w:pPr>
        <w:rPr>
          <w:rFonts w:hint="eastAsia" w:ascii="宋体" w:hAnsi="宋体" w:eastAsia="宋体" w:cs="宋体"/>
          <w:color w:val="auto"/>
        </w:rPr>
      </w:pPr>
    </w:p>
    <w:p w14:paraId="6BD3BFA0">
      <w:pPr>
        <w:keepNext w:val="0"/>
        <w:keepLines w:val="0"/>
        <w:pageBreakBefore w:val="0"/>
        <w:kinsoku/>
        <w:overflowPunct/>
        <w:topLinePunct w:val="0"/>
        <w:bidi w:val="0"/>
        <w:spacing w:line="440" w:lineRule="exact"/>
        <w:textAlignment w:val="auto"/>
        <w:outlineLvl w:val="1"/>
        <w:rPr>
          <w:rFonts w:hint="eastAsia" w:ascii="宋体" w:hAnsi="宋体" w:eastAsia="宋体" w:cs="宋体"/>
          <w:b/>
          <w:color w:val="auto"/>
          <w:sz w:val="24"/>
          <w:szCs w:val="24"/>
        </w:rPr>
      </w:pPr>
    </w:p>
    <w:p w14:paraId="3CAEEBB3">
      <w:pPr>
        <w:keepNext w:val="0"/>
        <w:keepLines w:val="0"/>
        <w:pageBreakBefore w:val="0"/>
        <w:kinsoku/>
        <w:overflowPunct/>
        <w:topLinePunct w:val="0"/>
        <w:bidi w:val="0"/>
        <w:spacing w:line="440" w:lineRule="exact"/>
        <w:jc w:val="center"/>
        <w:textAlignment w:val="auto"/>
        <w:outlineLvl w:val="1"/>
        <w:rPr>
          <w:rFonts w:hint="eastAsia" w:ascii="宋体" w:hAnsi="宋体" w:eastAsia="宋体" w:cs="宋体"/>
          <w:b/>
          <w:color w:val="auto"/>
          <w:sz w:val="24"/>
          <w:szCs w:val="24"/>
        </w:rPr>
      </w:pPr>
    </w:p>
    <w:p w14:paraId="4C8C031E">
      <w:pPr>
        <w:widowControl/>
        <w:jc w:val="both"/>
        <w:rPr>
          <w:rFonts w:hint="eastAsia" w:ascii="宋体" w:hAnsi="宋体" w:eastAsia="宋体" w:cs="宋体"/>
          <w:b/>
          <w:bCs/>
          <w:color w:val="auto"/>
          <w:sz w:val="32"/>
          <w:szCs w:val="32"/>
        </w:rPr>
      </w:pPr>
    </w:p>
    <w:p w14:paraId="3072E44C">
      <w:pPr>
        <w:widowControl/>
        <w:jc w:val="both"/>
        <w:rPr>
          <w:rFonts w:hint="eastAsia" w:ascii="宋体" w:hAnsi="宋体" w:eastAsia="宋体" w:cs="宋体"/>
          <w:b/>
          <w:bCs/>
          <w:color w:val="auto"/>
          <w:sz w:val="32"/>
          <w:szCs w:val="32"/>
        </w:rPr>
      </w:pPr>
    </w:p>
    <w:p w14:paraId="13A26E91">
      <w:pPr>
        <w:widowControl/>
        <w:jc w:val="both"/>
        <w:rPr>
          <w:rFonts w:hint="eastAsia" w:ascii="宋体" w:hAnsi="宋体" w:eastAsia="宋体" w:cs="宋体"/>
          <w:b/>
          <w:bCs/>
          <w:color w:val="auto"/>
          <w:sz w:val="32"/>
          <w:szCs w:val="32"/>
        </w:rPr>
      </w:pPr>
    </w:p>
    <w:p w14:paraId="133D1A5E">
      <w:pPr>
        <w:pStyle w:val="6"/>
        <w:rPr>
          <w:rFonts w:hint="eastAsia" w:ascii="宋体" w:hAnsi="宋体" w:eastAsia="宋体" w:cs="宋体"/>
          <w:b w:val="0"/>
          <w:bCs w:val="0"/>
          <w:color w:val="auto"/>
          <w:sz w:val="32"/>
          <w:szCs w:val="32"/>
        </w:rPr>
      </w:pPr>
    </w:p>
    <w:p w14:paraId="64E0319E">
      <w:pPr>
        <w:rPr>
          <w:rFonts w:hint="eastAsia" w:ascii="宋体" w:hAnsi="宋体" w:eastAsia="宋体" w:cs="宋体"/>
          <w:b/>
          <w:bCs/>
          <w:color w:val="auto"/>
          <w:sz w:val="32"/>
          <w:szCs w:val="32"/>
        </w:rPr>
      </w:pPr>
    </w:p>
    <w:p w14:paraId="29DF9BE7">
      <w:pPr>
        <w:pStyle w:val="6"/>
        <w:rPr>
          <w:rFonts w:hint="eastAsia" w:ascii="宋体" w:hAnsi="宋体" w:eastAsia="宋体" w:cs="宋体"/>
          <w:b w:val="0"/>
          <w:bCs w:val="0"/>
          <w:color w:val="auto"/>
          <w:sz w:val="32"/>
          <w:szCs w:val="32"/>
        </w:rPr>
      </w:pPr>
    </w:p>
    <w:p w14:paraId="65B4A7C5">
      <w:pPr>
        <w:rPr>
          <w:rFonts w:hint="eastAsia" w:ascii="宋体" w:hAnsi="宋体" w:eastAsia="宋体" w:cs="宋体"/>
          <w:b/>
          <w:bCs/>
          <w:color w:val="auto"/>
          <w:sz w:val="32"/>
          <w:szCs w:val="32"/>
        </w:rPr>
      </w:pPr>
    </w:p>
    <w:p w14:paraId="07A72867">
      <w:pPr>
        <w:pStyle w:val="21"/>
        <w:ind w:left="0" w:leftChars="0" w:firstLine="0" w:firstLineChars="0"/>
        <w:rPr>
          <w:rFonts w:hint="eastAsia" w:ascii="宋体" w:hAnsi="宋体" w:eastAsia="宋体" w:cs="宋体"/>
          <w:color w:val="auto"/>
          <w:lang w:val="en-US" w:eastAsia="zh-CN"/>
        </w:rPr>
      </w:pPr>
    </w:p>
    <w:p w14:paraId="49005EB1">
      <w:pPr>
        <w:pStyle w:val="11"/>
        <w:rPr>
          <w:rFonts w:hint="eastAsia" w:ascii="宋体" w:hAnsi="宋体" w:eastAsia="宋体" w:cs="宋体"/>
          <w:color w:val="auto"/>
          <w:lang w:val="en-US" w:eastAsia="zh-CN"/>
        </w:rPr>
      </w:pPr>
    </w:p>
    <w:p w14:paraId="4D763BF7">
      <w:pPr>
        <w:rPr>
          <w:rFonts w:hint="eastAsia" w:ascii="宋体" w:hAnsi="宋体" w:eastAsia="宋体" w:cs="宋体"/>
          <w:color w:val="auto"/>
          <w:lang w:val="en-US" w:eastAsia="zh-CN"/>
        </w:rPr>
      </w:pPr>
    </w:p>
    <w:p w14:paraId="546088DD">
      <w:pPr>
        <w:pStyle w:val="9"/>
        <w:rPr>
          <w:rFonts w:hint="eastAsia" w:ascii="宋体" w:hAnsi="宋体" w:eastAsia="宋体" w:cs="宋体"/>
          <w:color w:val="auto"/>
          <w:lang w:val="en-US" w:eastAsia="zh-CN"/>
        </w:rPr>
      </w:pPr>
    </w:p>
    <w:p w14:paraId="29421809">
      <w:pPr>
        <w:rPr>
          <w:rFonts w:hint="eastAsia" w:ascii="宋体" w:hAnsi="宋体" w:eastAsia="宋体" w:cs="宋体"/>
          <w:color w:val="auto"/>
          <w:lang w:val="en-US" w:eastAsia="zh-CN"/>
        </w:rPr>
      </w:pPr>
    </w:p>
    <w:p w14:paraId="4E75A815">
      <w:pPr>
        <w:pStyle w:val="9"/>
        <w:rPr>
          <w:rFonts w:hint="eastAsia" w:ascii="宋体" w:hAnsi="宋体" w:eastAsia="宋体" w:cs="宋体"/>
          <w:color w:val="auto"/>
          <w:lang w:val="en-US" w:eastAsia="zh-CN"/>
        </w:rPr>
      </w:pPr>
    </w:p>
    <w:p w14:paraId="300169A3">
      <w:pPr>
        <w:rPr>
          <w:rFonts w:hint="eastAsia" w:ascii="宋体" w:hAnsi="宋体" w:eastAsia="宋体" w:cs="宋体"/>
          <w:color w:val="auto"/>
          <w:lang w:val="en-US" w:eastAsia="zh-CN"/>
        </w:rPr>
      </w:pPr>
    </w:p>
    <w:p w14:paraId="6C22E363">
      <w:pPr>
        <w:rPr>
          <w:rFonts w:hint="eastAsia" w:ascii="宋体" w:hAnsi="宋体" w:eastAsia="宋体" w:cs="宋体"/>
          <w:color w:val="auto"/>
          <w:lang w:val="en-US" w:eastAsia="zh-CN"/>
        </w:rPr>
      </w:pPr>
    </w:p>
    <w:p w14:paraId="208DCD81">
      <w:pPr>
        <w:rPr>
          <w:rFonts w:hint="eastAsia" w:ascii="宋体" w:hAnsi="宋体" w:eastAsia="宋体" w:cs="宋体"/>
          <w:color w:val="auto"/>
          <w:lang w:val="en-US" w:eastAsia="zh-CN"/>
        </w:rPr>
      </w:pPr>
    </w:p>
    <w:p w14:paraId="17CE8A94">
      <w:pPr>
        <w:rPr>
          <w:rFonts w:hint="eastAsia" w:ascii="宋体" w:hAnsi="宋体" w:eastAsia="宋体" w:cs="宋体"/>
          <w:color w:val="auto"/>
          <w:lang w:val="en-US" w:eastAsia="zh-CN"/>
        </w:rPr>
      </w:pPr>
    </w:p>
    <w:p w14:paraId="0B94FD21">
      <w:pPr>
        <w:rPr>
          <w:rFonts w:hint="eastAsia" w:ascii="宋体" w:hAnsi="宋体" w:eastAsia="宋体" w:cs="宋体"/>
          <w:color w:val="auto"/>
          <w:lang w:val="en-US" w:eastAsia="zh-CN"/>
        </w:rPr>
      </w:pPr>
    </w:p>
    <w:p w14:paraId="11353E62">
      <w:pPr>
        <w:rPr>
          <w:rFonts w:hint="eastAsia" w:ascii="宋体" w:hAnsi="宋体" w:eastAsia="宋体" w:cs="宋体"/>
          <w:color w:val="auto"/>
          <w:lang w:val="en-US" w:eastAsia="zh-CN"/>
        </w:rPr>
      </w:pPr>
    </w:p>
    <w:p w14:paraId="3BE0BEED">
      <w:pPr>
        <w:rPr>
          <w:rFonts w:hint="eastAsia" w:ascii="宋体" w:hAnsi="宋体" w:eastAsia="宋体" w:cs="宋体"/>
          <w:color w:val="auto"/>
          <w:lang w:val="en-US" w:eastAsia="zh-CN"/>
        </w:rPr>
      </w:pPr>
    </w:p>
    <w:p w14:paraId="73A43C1B">
      <w:pPr>
        <w:rPr>
          <w:rFonts w:hint="eastAsia" w:ascii="宋体" w:hAnsi="宋体" w:eastAsia="宋体" w:cs="宋体"/>
          <w:color w:val="auto"/>
          <w:lang w:val="en-US" w:eastAsia="zh-CN"/>
        </w:rPr>
      </w:pPr>
    </w:p>
    <w:p w14:paraId="0D010633">
      <w:pPr>
        <w:rPr>
          <w:rFonts w:hint="eastAsia" w:ascii="宋体" w:hAnsi="宋体" w:eastAsia="宋体" w:cs="宋体"/>
          <w:color w:val="auto"/>
          <w:lang w:val="en-US" w:eastAsia="zh-CN"/>
        </w:rPr>
      </w:pPr>
    </w:p>
    <w:p w14:paraId="00246217">
      <w:pPr>
        <w:rPr>
          <w:rFonts w:hint="eastAsia" w:ascii="宋体" w:hAnsi="宋体" w:eastAsia="宋体" w:cs="宋体"/>
          <w:color w:val="auto"/>
          <w:lang w:val="en-US" w:eastAsia="zh-CN"/>
        </w:rPr>
      </w:pPr>
    </w:p>
    <w:p w14:paraId="38F5C17E">
      <w:pPr>
        <w:rPr>
          <w:rFonts w:hint="eastAsia" w:ascii="宋体" w:hAnsi="宋体" w:eastAsia="宋体" w:cs="宋体"/>
          <w:color w:val="auto"/>
          <w:lang w:val="en-US" w:eastAsia="zh-CN"/>
        </w:rPr>
      </w:pPr>
    </w:p>
    <w:p w14:paraId="3D934C65">
      <w:pPr>
        <w:pStyle w:val="21"/>
        <w:ind w:left="0" w:leftChars="0" w:firstLine="0" w:firstLineChars="0"/>
        <w:rPr>
          <w:rFonts w:hint="eastAsia" w:ascii="宋体" w:hAnsi="宋体" w:eastAsia="宋体" w:cs="宋体"/>
          <w:color w:val="auto"/>
          <w:lang w:val="en-US" w:eastAsia="zh-CN"/>
        </w:rPr>
      </w:pPr>
    </w:p>
    <w:p w14:paraId="68488306">
      <w:pPr>
        <w:widowControl/>
        <w:jc w:val="center"/>
        <w:rPr>
          <w:rFonts w:hint="eastAsia" w:ascii="宋体" w:hAnsi="宋体" w:eastAsia="宋体" w:cs="宋体"/>
          <w:b/>
          <w:bCs/>
          <w:color w:val="auto"/>
          <w:sz w:val="32"/>
          <w:szCs w:val="32"/>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32"/>
          <w:szCs w:val="32"/>
        </w:rPr>
        <w:t>Ⅰ</w:t>
      </w:r>
    </w:p>
    <w:p w14:paraId="4ACD8DE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4A07C97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5A7D7B4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3E3D01E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447D011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4、不采取“围标、陪标”等商业欺诈手段获得政府采购定单。 </w:t>
      </w:r>
    </w:p>
    <w:p w14:paraId="38EE72B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44D492C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7504E1DC">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7、不与采购人、采购代理机构政府采购评审专家或其它供应商恶意串通，进行质疑和投诉，维护政府采购市场秩序。 </w:t>
      </w:r>
    </w:p>
    <w:p w14:paraId="3C04602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9、不发生其他有悖于政府采购公开、公平、公正和诚信原则的行为。 </w:t>
      </w:r>
    </w:p>
    <w:p w14:paraId="0E50BF86">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4FBACF34">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w:t>
      </w:r>
      <w:r>
        <w:rPr>
          <w:rFonts w:hint="eastAsia" w:ascii="宋体" w:hAnsi="宋体" w:eastAsia="宋体" w:cs="宋体"/>
          <w:color w:val="auto"/>
          <w:sz w:val="24"/>
        </w:rPr>
        <w:t xml:space="preserve">（盖章） </w:t>
      </w:r>
    </w:p>
    <w:p w14:paraId="145E52C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全权代表：</w:t>
      </w:r>
      <w:r>
        <w:rPr>
          <w:rFonts w:hint="eastAsia" w:ascii="宋体" w:hAnsi="宋体" w:eastAsia="宋体" w:cs="宋体"/>
          <w:color w:val="auto"/>
          <w:sz w:val="24"/>
          <w:u w:val="single"/>
        </w:rPr>
        <w:t>　　　　　　　　　</w:t>
      </w:r>
      <w:r>
        <w:rPr>
          <w:rFonts w:hint="eastAsia" w:ascii="宋体" w:hAnsi="宋体" w:eastAsia="宋体" w:cs="宋体"/>
          <w:color w:val="auto"/>
          <w:sz w:val="24"/>
        </w:rPr>
        <w:t xml:space="preserve">（签字） </w:t>
      </w:r>
    </w:p>
    <w:p w14:paraId="253C6E3B">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p>
    <w:p w14:paraId="4050B75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p>
    <w:p w14:paraId="61D9260F">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r>
        <w:rPr>
          <w:rFonts w:hint="eastAsia" w:ascii="宋体" w:hAnsi="宋体" w:eastAsia="宋体" w:cs="宋体"/>
          <w:color w:val="auto"/>
          <w:sz w:val="24"/>
        </w:rPr>
        <w:br w:type="textWrapping"/>
      </w:r>
      <w:r>
        <w:rPr>
          <w:rFonts w:hint="eastAsia" w:ascii="宋体" w:hAnsi="宋体" w:eastAsia="宋体" w:cs="宋体"/>
          <w:color w:val="auto"/>
          <w:sz w:val="24"/>
        </w:rPr>
        <w:t>                              年　　月　　日</w:t>
      </w:r>
    </w:p>
    <w:p w14:paraId="589E5BC5">
      <w:pPr>
        <w:pStyle w:val="21"/>
        <w:rPr>
          <w:rFonts w:hint="eastAsia" w:ascii="宋体" w:hAnsi="宋体" w:eastAsia="宋体" w:cs="宋体"/>
          <w:color w:val="auto"/>
          <w:sz w:val="24"/>
        </w:rPr>
      </w:pPr>
    </w:p>
    <w:p w14:paraId="0A9D00F3">
      <w:pPr>
        <w:pStyle w:val="21"/>
        <w:rPr>
          <w:rFonts w:hint="eastAsia" w:ascii="宋体" w:hAnsi="宋体" w:eastAsia="宋体" w:cs="宋体"/>
          <w:color w:val="auto"/>
          <w:sz w:val="24"/>
        </w:rPr>
      </w:pPr>
    </w:p>
    <w:p w14:paraId="79CCDC81">
      <w:pPr>
        <w:pStyle w:val="21"/>
        <w:rPr>
          <w:rFonts w:hint="eastAsia" w:ascii="宋体" w:hAnsi="宋体" w:eastAsia="宋体" w:cs="宋体"/>
          <w:color w:val="auto"/>
          <w:sz w:val="24"/>
        </w:rPr>
      </w:pPr>
    </w:p>
    <w:p w14:paraId="4EB58571">
      <w:pPr>
        <w:spacing w:line="360" w:lineRule="atLeast"/>
        <w:ind w:firstLine="4189" w:firstLineChars="1304"/>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798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6FB01EDF">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F1D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31D23520">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28AF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02C2BD3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0"/>
            <w:vAlign w:val="center"/>
          </w:tcPr>
          <w:p w14:paraId="07DF0E3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0"/>
            <w:vAlign w:val="center"/>
          </w:tcPr>
          <w:p w14:paraId="7DA5864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E42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3369" w:type="dxa"/>
            <w:noWrap w:val="0"/>
            <w:vAlign w:val="center"/>
          </w:tcPr>
          <w:p w14:paraId="73C9FB4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290676C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441FB8D4">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45361D9C">
      <w:pPr>
        <w:keepNext w:val="0"/>
        <w:keepLines w:val="0"/>
        <w:pageBreakBefore w:val="0"/>
        <w:widowControl w:val="0"/>
        <w:kinsoku/>
        <w:wordWrap/>
        <w:overflowPunct/>
        <w:topLinePunct w:val="0"/>
        <w:autoSpaceDE/>
        <w:autoSpaceDN/>
        <w:bidi w:val="0"/>
        <w:adjustRightInd/>
        <w:snapToGrid/>
        <w:spacing w:line="280" w:lineRule="atLeast"/>
        <w:textAlignment w:val="auto"/>
        <w:rPr>
          <w:rFonts w:hint="eastAsia" w:ascii="宋体" w:hAnsi="宋体" w:eastAsia="宋体" w:cs="宋体"/>
          <w:b/>
          <w:color w:val="auto"/>
          <w:sz w:val="42"/>
          <w:szCs w:val="42"/>
        </w:rPr>
      </w:pPr>
    </w:p>
    <w:p w14:paraId="66E9BFEA">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609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253C6AC9">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42E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29A3E2AE">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36C4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56AE1E5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0"/>
            <w:vAlign w:val="center"/>
          </w:tcPr>
          <w:p w14:paraId="2EE6211D">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0"/>
            <w:vAlign w:val="center"/>
          </w:tcPr>
          <w:p w14:paraId="439E244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7A3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1DD51BF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527CAC7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2E3A26D0">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E7F2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承诺书Ⅳ</w:t>
      </w:r>
    </w:p>
    <w:p w14:paraId="6B1AD3A1">
      <w:pPr>
        <w:spacing w:line="360" w:lineRule="auto"/>
        <w:ind w:right="480"/>
        <w:rPr>
          <w:rFonts w:hint="eastAsia" w:ascii="宋体" w:hAnsi="宋体" w:eastAsia="宋体" w:cs="宋体"/>
          <w:color w:val="auto"/>
          <w:sz w:val="24"/>
          <w:szCs w:val="28"/>
        </w:rPr>
      </w:pPr>
    </w:p>
    <w:tbl>
      <w:tblPr>
        <w:tblStyle w:val="22"/>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6BEF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3F122D40">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13D3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000C4443">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6C40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081FCE5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0"/>
            <w:vAlign w:val="center"/>
          </w:tcPr>
          <w:p w14:paraId="5E2A391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0"/>
            <w:vAlign w:val="center"/>
          </w:tcPr>
          <w:p w14:paraId="1BD0A099">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DB3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14:paraId="77D2851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1358034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797BF341">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9F3BAFB">
      <w:pPr>
        <w:pStyle w:val="56"/>
        <w:rPr>
          <w:rFonts w:hint="eastAsia" w:ascii="宋体" w:hAnsi="宋体" w:eastAsia="宋体" w:cs="宋体"/>
          <w:color w:val="auto"/>
        </w:rPr>
      </w:pPr>
    </w:p>
    <w:p w14:paraId="5C8B4998">
      <w:pPr>
        <w:pStyle w:val="56"/>
        <w:rPr>
          <w:rFonts w:hint="eastAsia" w:ascii="宋体" w:hAnsi="宋体" w:eastAsia="宋体" w:cs="宋体"/>
          <w:color w:val="auto"/>
        </w:rPr>
      </w:pPr>
    </w:p>
    <w:p w14:paraId="6F35078A">
      <w:pPr>
        <w:pStyle w:val="56"/>
        <w:rPr>
          <w:rFonts w:hint="eastAsia" w:ascii="宋体" w:hAnsi="宋体" w:eastAsia="宋体" w:cs="宋体"/>
          <w:color w:val="auto"/>
        </w:rPr>
      </w:pPr>
    </w:p>
    <w:p w14:paraId="0D43000F">
      <w:pPr>
        <w:pStyle w:val="56"/>
        <w:rPr>
          <w:rFonts w:hint="eastAsia" w:ascii="宋体" w:hAnsi="宋体" w:eastAsia="宋体" w:cs="宋体"/>
          <w:color w:val="auto"/>
        </w:rPr>
      </w:pPr>
    </w:p>
    <w:p w14:paraId="644788D0">
      <w:pPr>
        <w:pStyle w:val="56"/>
        <w:rPr>
          <w:rFonts w:hint="eastAsia" w:ascii="宋体" w:hAnsi="宋体" w:eastAsia="宋体" w:cs="宋体"/>
          <w:color w:val="auto"/>
        </w:rPr>
      </w:pPr>
    </w:p>
    <w:p w14:paraId="5882E639">
      <w:pPr>
        <w:pStyle w:val="21"/>
        <w:rPr>
          <w:rFonts w:hint="eastAsia" w:ascii="宋体" w:hAnsi="宋体" w:eastAsia="宋体" w:cs="宋体"/>
          <w:color w:val="auto"/>
          <w:sz w:val="24"/>
        </w:rPr>
      </w:pPr>
    </w:p>
    <w:p w14:paraId="67A3FA6A">
      <w:pPr>
        <w:pStyle w:val="21"/>
        <w:rPr>
          <w:rFonts w:hint="eastAsia" w:ascii="宋体" w:hAnsi="宋体" w:eastAsia="宋体" w:cs="宋体"/>
          <w:color w:val="auto"/>
          <w:sz w:val="24"/>
        </w:rPr>
      </w:pPr>
    </w:p>
    <w:p w14:paraId="53504483">
      <w:pPr>
        <w:pStyle w:val="21"/>
        <w:rPr>
          <w:rFonts w:hint="eastAsia" w:ascii="宋体" w:hAnsi="宋体" w:eastAsia="宋体" w:cs="宋体"/>
          <w:color w:val="auto"/>
          <w:sz w:val="24"/>
        </w:rPr>
      </w:pPr>
    </w:p>
    <w:p w14:paraId="1F61F060">
      <w:pPr>
        <w:pStyle w:val="21"/>
        <w:rPr>
          <w:rFonts w:hint="eastAsia" w:ascii="宋体" w:hAnsi="宋体" w:eastAsia="宋体" w:cs="宋体"/>
          <w:color w:val="auto"/>
          <w:sz w:val="24"/>
        </w:rPr>
      </w:pPr>
    </w:p>
    <w:p w14:paraId="5E523441">
      <w:pPr>
        <w:pStyle w:val="21"/>
        <w:rPr>
          <w:rFonts w:hint="eastAsia" w:ascii="宋体" w:hAnsi="宋体" w:eastAsia="宋体" w:cs="宋体"/>
          <w:color w:val="auto"/>
          <w:sz w:val="24"/>
        </w:rPr>
      </w:pPr>
    </w:p>
    <w:p w14:paraId="372B7B4C">
      <w:pPr>
        <w:pStyle w:val="21"/>
        <w:rPr>
          <w:rFonts w:hint="eastAsia" w:ascii="宋体" w:hAnsi="宋体" w:eastAsia="宋体" w:cs="宋体"/>
          <w:color w:val="auto"/>
          <w:sz w:val="24"/>
        </w:rPr>
      </w:pPr>
    </w:p>
    <w:p w14:paraId="57DDA12D">
      <w:pPr>
        <w:pStyle w:val="11"/>
        <w:rPr>
          <w:rFonts w:hint="eastAsia" w:ascii="宋体" w:hAnsi="宋体" w:eastAsia="宋体" w:cs="宋体"/>
          <w:color w:val="auto"/>
          <w:sz w:val="24"/>
        </w:rPr>
      </w:pPr>
    </w:p>
    <w:p w14:paraId="133D3439">
      <w:pPr>
        <w:rPr>
          <w:rFonts w:hint="eastAsia" w:ascii="宋体" w:hAnsi="宋体" w:eastAsia="宋体" w:cs="宋体"/>
          <w:color w:val="auto"/>
          <w:sz w:val="24"/>
        </w:rPr>
      </w:pPr>
    </w:p>
    <w:p w14:paraId="53D1C2C3">
      <w:pPr>
        <w:pStyle w:val="11"/>
        <w:rPr>
          <w:rFonts w:hint="eastAsia" w:ascii="宋体" w:hAnsi="宋体" w:eastAsia="宋体" w:cs="宋体"/>
          <w:color w:val="auto"/>
          <w:sz w:val="24"/>
        </w:rPr>
      </w:pPr>
    </w:p>
    <w:p w14:paraId="2F942FB3">
      <w:pPr>
        <w:rPr>
          <w:rFonts w:hint="eastAsia" w:ascii="宋体" w:hAnsi="宋体" w:eastAsia="宋体" w:cs="宋体"/>
          <w:color w:val="auto"/>
          <w:sz w:val="24"/>
        </w:rPr>
      </w:pPr>
    </w:p>
    <w:p w14:paraId="5BBEEBB4">
      <w:pPr>
        <w:pStyle w:val="11"/>
        <w:rPr>
          <w:rFonts w:hint="eastAsia" w:ascii="宋体" w:hAnsi="宋体" w:eastAsia="宋体" w:cs="宋体"/>
          <w:color w:val="auto"/>
          <w:sz w:val="24"/>
        </w:rPr>
      </w:pPr>
    </w:p>
    <w:p w14:paraId="060B9B8A">
      <w:pPr>
        <w:tabs>
          <w:tab w:val="left" w:pos="7433"/>
        </w:tabs>
        <w:rPr>
          <w:rFonts w:hint="eastAsia" w:ascii="宋体" w:hAnsi="宋体" w:eastAsia="宋体" w:cs="宋体"/>
          <w:color w:val="auto"/>
        </w:rPr>
      </w:pPr>
    </w:p>
    <w:sectPr>
      <w:headerReference r:id="rId4" w:type="first"/>
      <w:headerReference r:id="rId3" w:type="default"/>
      <w:footerReference r:id="rId5" w:type="default"/>
      <w:pgSz w:w="11906" w:h="16838"/>
      <w:pgMar w:top="1418" w:right="1361" w:bottom="1418" w:left="1474"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5A94">
    <w:pPr>
      <w:pStyle w:val="15"/>
      <w:tabs>
        <w:tab w:val="right" w:pos="9180"/>
        <w:tab w:val="clear" w:pos="8306"/>
      </w:tabs>
      <w:ind w:right="-288" w:rightChars="-137"/>
      <w:rPr>
        <w:kern w:val="0"/>
        <w:szCs w:val="21"/>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247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392477">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48460">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D48460">
                    <w:pPr>
                      <w:pStyle w:val="15"/>
                      <w:rPr>
                        <w:rFonts w:hint="eastAsia" w:eastAsia="宋体"/>
                        <w:lang w:eastAsia="zh-CN"/>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808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148080" cy="1828800"/>
                      </a:xfrm>
                      <a:prstGeom prst="rect">
                        <a:avLst/>
                      </a:prstGeom>
                      <a:noFill/>
                      <a:ln w="15875">
                        <a:noFill/>
                      </a:ln>
                    </wps:spPr>
                    <wps:txbx>
                      <w:txbxContent>
                        <w:p w14:paraId="4FBDAED1">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0.4pt;mso-position-horizontal:center;mso-position-horizontal-relative:margin;z-index:251663360;mso-width-relative:page;mso-height-relative:page;" filled="f" stroked="f" coordsize="21600,21600" o:gfxdata="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GCW9QAAAAFAQAADwAAAAAAAAABACAAAAAiAAAAZHJz&#10;L2Rvd25yZXYueG1sUEsBAhQAFAAAAAgAh07iQBGU6RvPAQAAmQMAAA4AAAAAAAAAAQAgAAAAIwEA&#10;AGRycy9lMm9Eb2MueG1sUEsFBgAAAAAGAAYAWQEAAGQFAAAAAA==&#10;">
              <v:fill on="f" focussize="0,0"/>
              <v:stroke on="f" weight="1.25pt"/>
              <v:imagedata o:title=""/>
              <o:lock v:ext="edit" aspectratio="f"/>
              <v:textbox inset="0mm,0mm,0mm,0mm" style="mso-fit-shape-to-text:t;">
                <w:txbxContent>
                  <w:p w14:paraId="4FBDAED1">
                    <w:pPr>
                      <w:snapToGrid w:val="0"/>
                      <w:rPr>
                        <w:rFonts w:hint="eastAsia"/>
                        <w:sz w:val="18"/>
                      </w:rPr>
                    </w:pPr>
                  </w:p>
                </w:txbxContent>
              </v:textbox>
            </v:shape>
          </w:pict>
        </mc:Fallback>
      </mc:AlternateContent>
    </w:r>
  </w:p>
  <w:p w14:paraId="291A5922">
    <w:pPr>
      <w:pStyle w:val="15"/>
      <w:tabs>
        <w:tab w:val="right" w:pos="9360"/>
        <w:tab w:val="clear" w:pos="8306"/>
      </w:tabs>
      <w:ind w:left="-3" w:leftChars="-171" w:right="-288" w:rightChars="-137" w:hanging="356" w:hangingChars="198"/>
      <w:rPr>
        <w:rFonts w:hint="default" w:ascii="宋体" w:hAnsi="宋体" w:eastAsia="宋体" w:cs="宋体"/>
        <w:b/>
        <w:i/>
        <w:color w:val="000000"/>
        <w:kern w:val="0"/>
        <w:szCs w:val="21"/>
        <w:lang w:val="en-US" w:eastAsia="zh-CN"/>
      </w:rPr>
    </w:pPr>
    <w:r>
      <mc:AlternateContent>
        <mc:Choice Requires="wps">
          <w:drawing>
            <wp:anchor distT="0" distB="0" distL="114300" distR="114300" simplePos="0" relativeHeight="251662336" behindDoc="0" locked="0" layoutInCell="1" allowOverlap="1">
              <wp:simplePos x="0" y="0"/>
              <wp:positionH relativeFrom="margin">
                <wp:posOffset>-6350</wp:posOffset>
              </wp:positionH>
              <wp:positionV relativeFrom="paragraph">
                <wp:posOffset>148590</wp:posOffset>
              </wp:positionV>
              <wp:extent cx="26543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54300" cy="1828800"/>
                      </a:xfrm>
                      <a:prstGeom prst="rect">
                        <a:avLst/>
                      </a:prstGeom>
                      <a:noFill/>
                      <a:ln>
                        <a:noFill/>
                      </a:ln>
                    </wps:spPr>
                    <wps:txbx>
                      <w:txbxContent>
                        <w:p w14:paraId="2A4091DD">
                          <w:pPr>
                            <w:snapToGrid w:val="0"/>
                            <w:rPr>
                              <w:rFonts w:hint="eastAsia"/>
                              <w:sz w:val="18"/>
                            </w:rPr>
                          </w:pPr>
                        </w:p>
                      </w:txbxContent>
                    </wps:txbx>
                    <wps:bodyPr lIns="0" tIns="0" rIns="0" bIns="0" upright="0">
                      <a:spAutoFit/>
                    </wps:bodyPr>
                  </wps:wsp>
                </a:graphicData>
              </a:graphic>
            </wp:anchor>
          </w:drawing>
        </mc:Choice>
        <mc:Fallback>
          <w:pict>
            <v:shape id="_x0000_s1026" o:spid="_x0000_s1026" o:spt="202" type="#_x0000_t202" style="position:absolute;left:0pt;margin-left:-0.5pt;margin-top:11.7pt;height:144pt;width:209pt;mso-position-horizontal-relative:margin;z-index:251662336;mso-width-relative:page;mso-height-relative:page;" filled="f" stroked="f" coordsize="21600,21600" o:gfxdata="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7mWF9YAAAAJAQAADwAAAAAAAAABACAAAAAiAAAAZHJzL2Rvd25y&#10;ZXYueG1sUEsBAhQAFAAAAAgAh07iQBfX+fLHAQAAjwMAAA4AAAAAAAAAAQAgAAAAJQEAAGRycy9l&#10;Mm9Eb2MueG1sUEsFBgAAAAAGAAYAWQEAAF4FAAAAAA==&#10;">
              <v:fill on="f" focussize="0,0"/>
              <v:stroke on="f"/>
              <v:imagedata o:title=""/>
              <o:lock v:ext="edit" aspectratio="f"/>
              <v:textbox inset="0mm,0mm,0mm,0mm" style="mso-fit-shape-to-text:t;">
                <w:txbxContent>
                  <w:p w14:paraId="2A4091DD">
                    <w:pPr>
                      <w:snapToGrid w:val="0"/>
                      <w:rPr>
                        <w:rFonts w:hint="eastAsia"/>
                        <w:sz w:val="18"/>
                      </w:rPr>
                    </w:pPr>
                  </w:p>
                </w:txbxContent>
              </v:textbox>
            </v:shape>
          </w:pict>
        </mc:Fallback>
      </mc:AlternateContent>
    </w:r>
    <w:r>
      <w:rPr>
        <w:rFonts w:hint="eastAsia" w:ascii="宋体" w:hAnsi="宋体" w:cs="宋体"/>
        <w:b/>
        <w:i/>
        <w:color w:val="000000"/>
        <w:kern w:val="0"/>
        <w:szCs w:val="21"/>
      </w:rPr>
      <w:t xml:space="preserve">     </w:t>
    </w:r>
    <w:r>
      <w:rPr>
        <w:rFonts w:hint="eastAsia" w:cs="宋体"/>
        <w:color w:val="auto"/>
      </w:rPr>
      <w:t>陕西悦嘉冠宏项目管理有限公司</w:t>
    </w:r>
    <w:r>
      <w:rPr>
        <w:rFonts w:hint="eastAsia" w:cs="宋体"/>
        <w:color w:val="auto"/>
        <w:lang w:val="en-US" w:eastAsia="zh-CN"/>
      </w:rPr>
      <w:t xml:space="preserve">                                     </w:t>
    </w:r>
    <w:r>
      <w:rPr>
        <w:rFonts w:hint="eastAsia" w:cs="宋体"/>
        <w:color w:val="auto"/>
      </w:rPr>
      <w:t>安康市汉滨区吾悦广场二期商铺S2-121</w:t>
    </w:r>
  </w:p>
  <w:p w14:paraId="646959EF">
    <w:pPr>
      <w:pStyle w:val="15"/>
      <w:tabs>
        <w:tab w:val="right" w:pos="9360"/>
        <w:tab w:val="clear" w:pos="8306"/>
      </w:tabs>
      <w:ind w:left="-1" w:leftChars="-171" w:right="-288" w:rightChars="-137" w:hanging="358" w:hangingChars="198"/>
      <w:rPr>
        <w:rFonts w:ascii="宋体"/>
        <w:b/>
      </w:rPr>
    </w:pPr>
    <w:r>
      <w:rPr>
        <w:rFonts w:hint="eastAsia" w:ascii="宋体" w:hAnsi="宋体" w:cs="宋体"/>
        <w:b/>
        <w:i/>
        <w:color w:val="000000"/>
        <w:kern w:val="0"/>
        <w:szCs w:val="21"/>
      </w:rPr>
      <w:t xml:space="preserve">  </w:t>
    </w:r>
    <w:r>
      <w:rPr>
        <w:rFonts w:ascii="宋体" w:hAnsi="宋体"/>
        <w:b/>
        <w:i/>
        <w:kern w:val="0"/>
        <w:szCs w:val="21"/>
      </w:rPr>
      <w:t xml:space="preserve"> </w:t>
    </w:r>
    <w:r>
      <w:rPr>
        <w:rFonts w:hint="eastAsia" w:ascii="宋体" w:hAnsi="宋体" w:eastAsia="宋体" w:cs="宋体"/>
        <w:b/>
        <w:bCs/>
        <w:i/>
        <w:iCs/>
        <w:kern w:val="2"/>
        <w:sz w:val="18"/>
        <w:szCs w:val="24"/>
        <w:lang w:val="en-US" w:eastAsia="zh-CN" w:bidi="ar-SA"/>
      </w:rPr>
      <w:t xml:space="preserve">  </w:t>
    </w:r>
    <w:r>
      <w:rPr>
        <w:rFonts w:hint="eastAsia"/>
        <w:kern w:val="2"/>
        <w:sz w:val="18"/>
        <w:szCs w:val="24"/>
        <w:lang w:val="en-US" w:eastAsia="zh-CN" w:bidi="ar-SA"/>
      </w:rPr>
      <w:t xml:space="preserve">  </w:t>
    </w:r>
    <w:r>
      <w:rPr>
        <w:rFonts w:ascii="宋体" w:hAnsi="宋体"/>
        <w:b/>
        <w:i/>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FBEDA">
    <w:pPr>
      <w:pBdr>
        <w:bottom w:val="none" w:color="auto" w:sz="0" w:space="0"/>
      </w:pBdr>
      <w:spacing w:line="440" w:lineRule="exact"/>
      <w:jc w:val="right"/>
      <w:rPr>
        <w:rFonts w:hint="eastAsia" w:ascii="仿宋" w:hAnsi="仿宋" w:eastAsia="仿宋" w:cs="仿宋"/>
        <w:i/>
        <w:iCs/>
        <w:kern w:val="0"/>
        <w:sz w:val="16"/>
        <w:szCs w:val="16"/>
        <w:lang w:val="en-US" w:eastAsia="zh-CN"/>
      </w:rPr>
    </w:pPr>
    <w:r>
      <w:rPr>
        <w:rFonts w:hint="eastAsia" w:cs="宋体"/>
        <w:color w:val="auto"/>
        <w:lang w:eastAsia="zh-CN"/>
      </w:rPr>
      <w:t>安康职业技术学院运动场音响设备采购项目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789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6AF024F"/>
    <w:multiLevelType w:val="singleLevel"/>
    <w:tmpl w:val="D6AF024F"/>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EF3466B"/>
    <w:multiLevelType w:val="singleLevel"/>
    <w:tmpl w:val="FEF3466B"/>
    <w:lvl w:ilvl="0" w:tentative="0">
      <w:start w:val="3"/>
      <w:numFmt w:val="chineseCounting"/>
      <w:suff w:val="nothing"/>
      <w:lvlText w:val="%1、"/>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3A5514C"/>
    <w:multiLevelType w:val="singleLevel"/>
    <w:tmpl w:val="13A5514C"/>
    <w:lvl w:ilvl="0" w:tentative="0">
      <w:start w:val="3"/>
      <w:numFmt w:val="chineseCounting"/>
      <w:suff w:val="space"/>
      <w:lvlText w:val="第%1节"/>
      <w:lvlJc w:val="left"/>
      <w:rPr>
        <w:rFonts w:hint="eastAsia"/>
      </w:rPr>
    </w:lvl>
  </w:abstractNum>
  <w:abstractNum w:abstractNumId="9">
    <w:nsid w:val="3A19B03E"/>
    <w:multiLevelType w:val="singleLevel"/>
    <w:tmpl w:val="3A19B03E"/>
    <w:lvl w:ilvl="0" w:tentative="0">
      <w:start w:val="2"/>
      <w:numFmt w:val="chineseCounting"/>
      <w:suff w:val="nothing"/>
      <w:lvlText w:val="%1、"/>
      <w:lvlJc w:val="left"/>
      <w:rPr>
        <w:rFonts w:hint="eastAsia"/>
      </w:rPr>
    </w:lvl>
  </w:abstractNum>
  <w:abstractNum w:abstractNumId="10">
    <w:nsid w:val="5A372AC4"/>
    <w:multiLevelType w:val="singleLevel"/>
    <w:tmpl w:val="5A372AC4"/>
    <w:lvl w:ilvl="0" w:tentative="0">
      <w:start w:val="3"/>
      <w:numFmt w:val="chineseCounting"/>
      <w:suff w:val="space"/>
      <w:lvlText w:val="第%1章"/>
      <w:lvlJc w:val="left"/>
    </w:lvl>
  </w:abstractNum>
  <w:abstractNum w:abstractNumId="11">
    <w:nsid w:val="7A0F6431"/>
    <w:multiLevelType w:val="singleLevel"/>
    <w:tmpl w:val="7A0F6431"/>
    <w:lvl w:ilvl="0" w:tentative="0">
      <w:start w:val="1"/>
      <w:numFmt w:val="decimal"/>
      <w:suff w:val="space"/>
      <w:lvlText w:val="%1."/>
      <w:lvlJc w:val="left"/>
    </w:lvl>
  </w:abstractNum>
  <w:abstractNum w:abstractNumId="12">
    <w:nsid w:val="7B568EFD"/>
    <w:multiLevelType w:val="singleLevel"/>
    <w:tmpl w:val="7B568EFD"/>
    <w:lvl w:ilvl="0" w:tentative="0">
      <w:start w:val="1"/>
      <w:numFmt w:val="decimal"/>
      <w:lvlText w:val="(%1)"/>
      <w:lvlJc w:val="left"/>
      <w:pPr>
        <w:ind w:left="425" w:hanging="425"/>
      </w:pPr>
      <w:rPr>
        <w:rFonts w:hint="default"/>
      </w:rPr>
    </w:lvl>
  </w:abstractNum>
  <w:num w:numId="1">
    <w:abstractNumId w:val="12"/>
  </w:num>
  <w:num w:numId="2">
    <w:abstractNumId w:val="10"/>
  </w:num>
  <w:num w:numId="3">
    <w:abstractNumId w:val="11"/>
  </w:num>
  <w:num w:numId="4">
    <w:abstractNumId w:val="1"/>
  </w:num>
  <w:num w:numId="5">
    <w:abstractNumId w:val="7"/>
  </w:num>
  <w:num w:numId="6">
    <w:abstractNumId w:val="4"/>
  </w:num>
  <w:num w:numId="7">
    <w:abstractNumId w:val="3"/>
  </w:num>
  <w:num w:numId="8">
    <w:abstractNumId w:val="0"/>
  </w:num>
  <w:num w:numId="9">
    <w:abstractNumId w:val="5"/>
  </w:num>
  <w:num w:numId="10">
    <w:abstractNumId w:val="8"/>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formatting="1" w:enforcement="1" w:cryptProviderType="rsaFull" w:cryptAlgorithmClass="hash" w:cryptAlgorithmType="typeAny" w:cryptAlgorithmSid="4" w:cryptSpinCount="0" w:hash="IqZwJwIQmpMxob3lHI6HVspVEls=" w:salt="Q1zePn4+krVvLcyU6gQxm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000000"/>
    <w:rsid w:val="000710BA"/>
    <w:rsid w:val="000F6F0B"/>
    <w:rsid w:val="001573AC"/>
    <w:rsid w:val="001D38FE"/>
    <w:rsid w:val="00307A95"/>
    <w:rsid w:val="00352D3F"/>
    <w:rsid w:val="00550BAE"/>
    <w:rsid w:val="00634733"/>
    <w:rsid w:val="007767AA"/>
    <w:rsid w:val="008671D9"/>
    <w:rsid w:val="008B038B"/>
    <w:rsid w:val="008B443B"/>
    <w:rsid w:val="009010D7"/>
    <w:rsid w:val="009339AB"/>
    <w:rsid w:val="00A12953"/>
    <w:rsid w:val="00A14A2B"/>
    <w:rsid w:val="00AB35C0"/>
    <w:rsid w:val="00AE5EBE"/>
    <w:rsid w:val="00B96105"/>
    <w:rsid w:val="00BC7E63"/>
    <w:rsid w:val="00BD5D45"/>
    <w:rsid w:val="00BF27F4"/>
    <w:rsid w:val="00C2712F"/>
    <w:rsid w:val="00C60C2D"/>
    <w:rsid w:val="00C6576A"/>
    <w:rsid w:val="00C941F6"/>
    <w:rsid w:val="00C97A6E"/>
    <w:rsid w:val="00CD2834"/>
    <w:rsid w:val="00CE3499"/>
    <w:rsid w:val="00D65599"/>
    <w:rsid w:val="00EC041B"/>
    <w:rsid w:val="00F439C3"/>
    <w:rsid w:val="01016884"/>
    <w:rsid w:val="01086B4A"/>
    <w:rsid w:val="0112529C"/>
    <w:rsid w:val="01135305"/>
    <w:rsid w:val="01176E3B"/>
    <w:rsid w:val="011C3153"/>
    <w:rsid w:val="01215491"/>
    <w:rsid w:val="01274956"/>
    <w:rsid w:val="012F0E6C"/>
    <w:rsid w:val="013C6C44"/>
    <w:rsid w:val="013E2267"/>
    <w:rsid w:val="0147248D"/>
    <w:rsid w:val="0155004F"/>
    <w:rsid w:val="015A2C86"/>
    <w:rsid w:val="01606C90"/>
    <w:rsid w:val="01611D30"/>
    <w:rsid w:val="016A47D1"/>
    <w:rsid w:val="016C77B1"/>
    <w:rsid w:val="017C7368"/>
    <w:rsid w:val="01853355"/>
    <w:rsid w:val="01853CE1"/>
    <w:rsid w:val="01902F73"/>
    <w:rsid w:val="0194258D"/>
    <w:rsid w:val="01990101"/>
    <w:rsid w:val="019B671C"/>
    <w:rsid w:val="019C7D22"/>
    <w:rsid w:val="01A14265"/>
    <w:rsid w:val="01A17379"/>
    <w:rsid w:val="01A3409E"/>
    <w:rsid w:val="01A77812"/>
    <w:rsid w:val="01AC1C72"/>
    <w:rsid w:val="01AF7434"/>
    <w:rsid w:val="01C11ECC"/>
    <w:rsid w:val="01C33767"/>
    <w:rsid w:val="01C773DB"/>
    <w:rsid w:val="01D00C5B"/>
    <w:rsid w:val="01D20F8E"/>
    <w:rsid w:val="01D365F9"/>
    <w:rsid w:val="01D95FF1"/>
    <w:rsid w:val="01D96A2E"/>
    <w:rsid w:val="01DA2B08"/>
    <w:rsid w:val="01DC4BAA"/>
    <w:rsid w:val="01EE026F"/>
    <w:rsid w:val="01EF051D"/>
    <w:rsid w:val="01F70F06"/>
    <w:rsid w:val="01F857A5"/>
    <w:rsid w:val="02040905"/>
    <w:rsid w:val="02073E0C"/>
    <w:rsid w:val="02146845"/>
    <w:rsid w:val="02160D26"/>
    <w:rsid w:val="022874E3"/>
    <w:rsid w:val="023341D9"/>
    <w:rsid w:val="02366C45"/>
    <w:rsid w:val="023D4EE7"/>
    <w:rsid w:val="02403347"/>
    <w:rsid w:val="02411A5E"/>
    <w:rsid w:val="02451119"/>
    <w:rsid w:val="024933B7"/>
    <w:rsid w:val="024A0C40"/>
    <w:rsid w:val="024A7179"/>
    <w:rsid w:val="0250012D"/>
    <w:rsid w:val="02527200"/>
    <w:rsid w:val="025A25AB"/>
    <w:rsid w:val="02600719"/>
    <w:rsid w:val="0268782F"/>
    <w:rsid w:val="02761CC9"/>
    <w:rsid w:val="027B3CA4"/>
    <w:rsid w:val="02817730"/>
    <w:rsid w:val="02880BE5"/>
    <w:rsid w:val="02881C5E"/>
    <w:rsid w:val="02974F7B"/>
    <w:rsid w:val="02983BCE"/>
    <w:rsid w:val="029C5697"/>
    <w:rsid w:val="02B13A95"/>
    <w:rsid w:val="02B4076C"/>
    <w:rsid w:val="02D566F9"/>
    <w:rsid w:val="02D92BE0"/>
    <w:rsid w:val="02D97DEC"/>
    <w:rsid w:val="02DF04E4"/>
    <w:rsid w:val="02E0029C"/>
    <w:rsid w:val="02E17BFE"/>
    <w:rsid w:val="02E94B89"/>
    <w:rsid w:val="02EB4876"/>
    <w:rsid w:val="02F4650A"/>
    <w:rsid w:val="030376E3"/>
    <w:rsid w:val="03071B7F"/>
    <w:rsid w:val="03095C5F"/>
    <w:rsid w:val="030F0B3E"/>
    <w:rsid w:val="03107825"/>
    <w:rsid w:val="03211FCB"/>
    <w:rsid w:val="0321541B"/>
    <w:rsid w:val="032673DF"/>
    <w:rsid w:val="032803CC"/>
    <w:rsid w:val="032B1BFC"/>
    <w:rsid w:val="033455E4"/>
    <w:rsid w:val="03353D51"/>
    <w:rsid w:val="0338016F"/>
    <w:rsid w:val="033F60CC"/>
    <w:rsid w:val="03421B75"/>
    <w:rsid w:val="03437BAC"/>
    <w:rsid w:val="034954E4"/>
    <w:rsid w:val="0354689F"/>
    <w:rsid w:val="03547D13"/>
    <w:rsid w:val="035A35CC"/>
    <w:rsid w:val="035C6688"/>
    <w:rsid w:val="035D2837"/>
    <w:rsid w:val="03634FCE"/>
    <w:rsid w:val="03656773"/>
    <w:rsid w:val="03730CA5"/>
    <w:rsid w:val="037615B5"/>
    <w:rsid w:val="037C3122"/>
    <w:rsid w:val="037E2EAD"/>
    <w:rsid w:val="038179ED"/>
    <w:rsid w:val="03834A09"/>
    <w:rsid w:val="038439A6"/>
    <w:rsid w:val="03871241"/>
    <w:rsid w:val="038E3CC2"/>
    <w:rsid w:val="038F2F65"/>
    <w:rsid w:val="03964077"/>
    <w:rsid w:val="039805E9"/>
    <w:rsid w:val="039A509E"/>
    <w:rsid w:val="03A14CBA"/>
    <w:rsid w:val="03A80DC6"/>
    <w:rsid w:val="03A96DA1"/>
    <w:rsid w:val="03B94246"/>
    <w:rsid w:val="03BC73EB"/>
    <w:rsid w:val="03C430D1"/>
    <w:rsid w:val="03CD509F"/>
    <w:rsid w:val="03CF1048"/>
    <w:rsid w:val="03D22C42"/>
    <w:rsid w:val="03D63EC4"/>
    <w:rsid w:val="03E009C6"/>
    <w:rsid w:val="03E45BE0"/>
    <w:rsid w:val="03EF2C31"/>
    <w:rsid w:val="03F4374D"/>
    <w:rsid w:val="03F5091B"/>
    <w:rsid w:val="03F95CF5"/>
    <w:rsid w:val="04040E18"/>
    <w:rsid w:val="04056D46"/>
    <w:rsid w:val="04083B91"/>
    <w:rsid w:val="040D23BA"/>
    <w:rsid w:val="040E061E"/>
    <w:rsid w:val="040F2BBF"/>
    <w:rsid w:val="04112FE3"/>
    <w:rsid w:val="0412573A"/>
    <w:rsid w:val="04181A91"/>
    <w:rsid w:val="041B18B2"/>
    <w:rsid w:val="042178B6"/>
    <w:rsid w:val="04252BB6"/>
    <w:rsid w:val="0425356A"/>
    <w:rsid w:val="042E04F2"/>
    <w:rsid w:val="04322FC6"/>
    <w:rsid w:val="0434492F"/>
    <w:rsid w:val="043F123B"/>
    <w:rsid w:val="043F1ADA"/>
    <w:rsid w:val="044E6001"/>
    <w:rsid w:val="044F0A5E"/>
    <w:rsid w:val="04570628"/>
    <w:rsid w:val="04575C01"/>
    <w:rsid w:val="04657B8C"/>
    <w:rsid w:val="046807BD"/>
    <w:rsid w:val="047C4061"/>
    <w:rsid w:val="04940F47"/>
    <w:rsid w:val="049E6A58"/>
    <w:rsid w:val="04A5019E"/>
    <w:rsid w:val="04A66A37"/>
    <w:rsid w:val="04AC3C96"/>
    <w:rsid w:val="04B31409"/>
    <w:rsid w:val="04C078C4"/>
    <w:rsid w:val="04CA52C4"/>
    <w:rsid w:val="04CB4B0B"/>
    <w:rsid w:val="04CE5F45"/>
    <w:rsid w:val="04D02401"/>
    <w:rsid w:val="04D36B19"/>
    <w:rsid w:val="04E93BB4"/>
    <w:rsid w:val="04EC2F73"/>
    <w:rsid w:val="04ED0F05"/>
    <w:rsid w:val="04ED3415"/>
    <w:rsid w:val="04F206E0"/>
    <w:rsid w:val="04FD6C49"/>
    <w:rsid w:val="0505151C"/>
    <w:rsid w:val="0506769F"/>
    <w:rsid w:val="050A331E"/>
    <w:rsid w:val="051034F1"/>
    <w:rsid w:val="05152CDC"/>
    <w:rsid w:val="0516341C"/>
    <w:rsid w:val="05175949"/>
    <w:rsid w:val="05201D0D"/>
    <w:rsid w:val="05272968"/>
    <w:rsid w:val="05305DA1"/>
    <w:rsid w:val="053C4CD6"/>
    <w:rsid w:val="05431248"/>
    <w:rsid w:val="05435845"/>
    <w:rsid w:val="0544657F"/>
    <w:rsid w:val="054538CC"/>
    <w:rsid w:val="055812C0"/>
    <w:rsid w:val="055B6AAA"/>
    <w:rsid w:val="055C2BCD"/>
    <w:rsid w:val="05645C33"/>
    <w:rsid w:val="056648B2"/>
    <w:rsid w:val="05673B70"/>
    <w:rsid w:val="05772288"/>
    <w:rsid w:val="057735AF"/>
    <w:rsid w:val="057877E2"/>
    <w:rsid w:val="05822EB9"/>
    <w:rsid w:val="05864CC1"/>
    <w:rsid w:val="059C7392"/>
    <w:rsid w:val="05A9125D"/>
    <w:rsid w:val="05A96AFA"/>
    <w:rsid w:val="05AD1CAF"/>
    <w:rsid w:val="05AD2C50"/>
    <w:rsid w:val="05B11176"/>
    <w:rsid w:val="05BF3B35"/>
    <w:rsid w:val="05C17A69"/>
    <w:rsid w:val="05C8139A"/>
    <w:rsid w:val="05D13171"/>
    <w:rsid w:val="05D645B0"/>
    <w:rsid w:val="05D65345"/>
    <w:rsid w:val="05D722D7"/>
    <w:rsid w:val="05D90D8A"/>
    <w:rsid w:val="05E10F1B"/>
    <w:rsid w:val="05E27F15"/>
    <w:rsid w:val="05E61733"/>
    <w:rsid w:val="05E67DFE"/>
    <w:rsid w:val="05ED1DE2"/>
    <w:rsid w:val="05EE4C86"/>
    <w:rsid w:val="060574CC"/>
    <w:rsid w:val="060C3BF2"/>
    <w:rsid w:val="06166023"/>
    <w:rsid w:val="06264B2C"/>
    <w:rsid w:val="062B75F2"/>
    <w:rsid w:val="06364DE1"/>
    <w:rsid w:val="063B0C8D"/>
    <w:rsid w:val="06407B50"/>
    <w:rsid w:val="064326A1"/>
    <w:rsid w:val="064E3D9A"/>
    <w:rsid w:val="06513049"/>
    <w:rsid w:val="065303D8"/>
    <w:rsid w:val="0659128C"/>
    <w:rsid w:val="06592638"/>
    <w:rsid w:val="065A0E46"/>
    <w:rsid w:val="06682678"/>
    <w:rsid w:val="066A6F1E"/>
    <w:rsid w:val="06707E72"/>
    <w:rsid w:val="067165C8"/>
    <w:rsid w:val="06720D5E"/>
    <w:rsid w:val="067A0E0F"/>
    <w:rsid w:val="068164BE"/>
    <w:rsid w:val="06A31D40"/>
    <w:rsid w:val="06A542BA"/>
    <w:rsid w:val="06A77132"/>
    <w:rsid w:val="06AD002D"/>
    <w:rsid w:val="06AD1D29"/>
    <w:rsid w:val="06AF0F54"/>
    <w:rsid w:val="06B8019F"/>
    <w:rsid w:val="06C219B5"/>
    <w:rsid w:val="06C37825"/>
    <w:rsid w:val="06C85E35"/>
    <w:rsid w:val="06CF08C1"/>
    <w:rsid w:val="06D0090A"/>
    <w:rsid w:val="06D2143C"/>
    <w:rsid w:val="06D24CD6"/>
    <w:rsid w:val="06D34C91"/>
    <w:rsid w:val="06D41A68"/>
    <w:rsid w:val="06D64745"/>
    <w:rsid w:val="06DB1C32"/>
    <w:rsid w:val="06E43DC1"/>
    <w:rsid w:val="06EE02B4"/>
    <w:rsid w:val="06EE2CCC"/>
    <w:rsid w:val="06F51C60"/>
    <w:rsid w:val="070B2678"/>
    <w:rsid w:val="0710568B"/>
    <w:rsid w:val="07137530"/>
    <w:rsid w:val="071F3EC0"/>
    <w:rsid w:val="07266280"/>
    <w:rsid w:val="072B0E44"/>
    <w:rsid w:val="073E7ACD"/>
    <w:rsid w:val="07482E7F"/>
    <w:rsid w:val="074A2D26"/>
    <w:rsid w:val="074C19E2"/>
    <w:rsid w:val="074D652F"/>
    <w:rsid w:val="07500ACD"/>
    <w:rsid w:val="07506E37"/>
    <w:rsid w:val="075961EC"/>
    <w:rsid w:val="075C3B79"/>
    <w:rsid w:val="075D0B07"/>
    <w:rsid w:val="075D4E98"/>
    <w:rsid w:val="07622080"/>
    <w:rsid w:val="076237A8"/>
    <w:rsid w:val="076C0027"/>
    <w:rsid w:val="076F5AA9"/>
    <w:rsid w:val="07721223"/>
    <w:rsid w:val="07741472"/>
    <w:rsid w:val="077F0377"/>
    <w:rsid w:val="078467B4"/>
    <w:rsid w:val="078532FE"/>
    <w:rsid w:val="07860100"/>
    <w:rsid w:val="07882584"/>
    <w:rsid w:val="078A6D23"/>
    <w:rsid w:val="078E4C1D"/>
    <w:rsid w:val="079255D0"/>
    <w:rsid w:val="079445F4"/>
    <w:rsid w:val="07994262"/>
    <w:rsid w:val="07A3642D"/>
    <w:rsid w:val="07BD4A84"/>
    <w:rsid w:val="07BF0B85"/>
    <w:rsid w:val="07C61140"/>
    <w:rsid w:val="07E20E61"/>
    <w:rsid w:val="07E645CF"/>
    <w:rsid w:val="07E720E7"/>
    <w:rsid w:val="07FA7DAD"/>
    <w:rsid w:val="07FB25A2"/>
    <w:rsid w:val="07FE67F2"/>
    <w:rsid w:val="08142D1C"/>
    <w:rsid w:val="081477D5"/>
    <w:rsid w:val="08177B6C"/>
    <w:rsid w:val="08227B00"/>
    <w:rsid w:val="0823364B"/>
    <w:rsid w:val="083270F1"/>
    <w:rsid w:val="08344D8B"/>
    <w:rsid w:val="08383887"/>
    <w:rsid w:val="083C2500"/>
    <w:rsid w:val="083F3519"/>
    <w:rsid w:val="084206A5"/>
    <w:rsid w:val="084D6385"/>
    <w:rsid w:val="084F645D"/>
    <w:rsid w:val="08506461"/>
    <w:rsid w:val="08564365"/>
    <w:rsid w:val="08661A86"/>
    <w:rsid w:val="08670BF0"/>
    <w:rsid w:val="08673CFB"/>
    <w:rsid w:val="086C655C"/>
    <w:rsid w:val="086D3470"/>
    <w:rsid w:val="086E1599"/>
    <w:rsid w:val="08720086"/>
    <w:rsid w:val="08786A12"/>
    <w:rsid w:val="087B7C28"/>
    <w:rsid w:val="087F5F27"/>
    <w:rsid w:val="08910CCF"/>
    <w:rsid w:val="08912D5F"/>
    <w:rsid w:val="08915273"/>
    <w:rsid w:val="089C10B2"/>
    <w:rsid w:val="089F7EE9"/>
    <w:rsid w:val="08A0114B"/>
    <w:rsid w:val="08A35847"/>
    <w:rsid w:val="08AC2A35"/>
    <w:rsid w:val="08B445F3"/>
    <w:rsid w:val="08B72994"/>
    <w:rsid w:val="08BA406C"/>
    <w:rsid w:val="08BE534C"/>
    <w:rsid w:val="08BF1EF7"/>
    <w:rsid w:val="08C405A5"/>
    <w:rsid w:val="08CA154F"/>
    <w:rsid w:val="08CE2E34"/>
    <w:rsid w:val="08CE5983"/>
    <w:rsid w:val="08D544EF"/>
    <w:rsid w:val="090162E2"/>
    <w:rsid w:val="090452B8"/>
    <w:rsid w:val="09106AA1"/>
    <w:rsid w:val="0911657D"/>
    <w:rsid w:val="09164D13"/>
    <w:rsid w:val="092A6625"/>
    <w:rsid w:val="092C3028"/>
    <w:rsid w:val="093367E2"/>
    <w:rsid w:val="09453CA6"/>
    <w:rsid w:val="09482062"/>
    <w:rsid w:val="094D02B2"/>
    <w:rsid w:val="094D4E6D"/>
    <w:rsid w:val="095B29DC"/>
    <w:rsid w:val="095B63FA"/>
    <w:rsid w:val="096A106A"/>
    <w:rsid w:val="096C63E7"/>
    <w:rsid w:val="097F3C0B"/>
    <w:rsid w:val="09884AA0"/>
    <w:rsid w:val="098C21FE"/>
    <w:rsid w:val="098F39FD"/>
    <w:rsid w:val="09994715"/>
    <w:rsid w:val="099E1DD3"/>
    <w:rsid w:val="09A26BB2"/>
    <w:rsid w:val="09B64326"/>
    <w:rsid w:val="09B65423"/>
    <w:rsid w:val="09B742D3"/>
    <w:rsid w:val="09C614CA"/>
    <w:rsid w:val="09C870B0"/>
    <w:rsid w:val="09CC736B"/>
    <w:rsid w:val="09DE5B31"/>
    <w:rsid w:val="09E36114"/>
    <w:rsid w:val="09EE1B34"/>
    <w:rsid w:val="09FB19E9"/>
    <w:rsid w:val="0A0306E6"/>
    <w:rsid w:val="0A0534AB"/>
    <w:rsid w:val="0A18676D"/>
    <w:rsid w:val="0A1B6C13"/>
    <w:rsid w:val="0A2036AD"/>
    <w:rsid w:val="0A230FBB"/>
    <w:rsid w:val="0A237AD9"/>
    <w:rsid w:val="0A294D21"/>
    <w:rsid w:val="0A32128A"/>
    <w:rsid w:val="0A3876E8"/>
    <w:rsid w:val="0A4710C2"/>
    <w:rsid w:val="0A473DCE"/>
    <w:rsid w:val="0A507F9A"/>
    <w:rsid w:val="0A565B4B"/>
    <w:rsid w:val="0A6E598F"/>
    <w:rsid w:val="0A6F28C9"/>
    <w:rsid w:val="0A732CC3"/>
    <w:rsid w:val="0A7B32CA"/>
    <w:rsid w:val="0A7E1412"/>
    <w:rsid w:val="0A7F4B24"/>
    <w:rsid w:val="0A8150EA"/>
    <w:rsid w:val="0A816A7F"/>
    <w:rsid w:val="0A8172B6"/>
    <w:rsid w:val="0A89440A"/>
    <w:rsid w:val="0A895476"/>
    <w:rsid w:val="0A8C5F65"/>
    <w:rsid w:val="0A943EC0"/>
    <w:rsid w:val="0A957F79"/>
    <w:rsid w:val="0A992292"/>
    <w:rsid w:val="0A9B1FE5"/>
    <w:rsid w:val="0A9B4BE5"/>
    <w:rsid w:val="0AA55754"/>
    <w:rsid w:val="0AAE385B"/>
    <w:rsid w:val="0AB545F4"/>
    <w:rsid w:val="0AB64B03"/>
    <w:rsid w:val="0ABB46C8"/>
    <w:rsid w:val="0ABB5F48"/>
    <w:rsid w:val="0AC62AE4"/>
    <w:rsid w:val="0AC77180"/>
    <w:rsid w:val="0ACE4D5B"/>
    <w:rsid w:val="0AD03C55"/>
    <w:rsid w:val="0AD34123"/>
    <w:rsid w:val="0AD63173"/>
    <w:rsid w:val="0AD7769F"/>
    <w:rsid w:val="0AE12B72"/>
    <w:rsid w:val="0AE44FA9"/>
    <w:rsid w:val="0AE61AC7"/>
    <w:rsid w:val="0AE70864"/>
    <w:rsid w:val="0AEB10C1"/>
    <w:rsid w:val="0AF27341"/>
    <w:rsid w:val="0AF63205"/>
    <w:rsid w:val="0AF6438D"/>
    <w:rsid w:val="0AF8280B"/>
    <w:rsid w:val="0AFA3F0C"/>
    <w:rsid w:val="0AFF5C06"/>
    <w:rsid w:val="0B000CF3"/>
    <w:rsid w:val="0B021B27"/>
    <w:rsid w:val="0B0F575F"/>
    <w:rsid w:val="0B116A1E"/>
    <w:rsid w:val="0B1A52D7"/>
    <w:rsid w:val="0B21383A"/>
    <w:rsid w:val="0B2F19FE"/>
    <w:rsid w:val="0B2F4E35"/>
    <w:rsid w:val="0B303EC4"/>
    <w:rsid w:val="0B331AC5"/>
    <w:rsid w:val="0B3A60C7"/>
    <w:rsid w:val="0B3C64AE"/>
    <w:rsid w:val="0B400424"/>
    <w:rsid w:val="0B446B0F"/>
    <w:rsid w:val="0B471878"/>
    <w:rsid w:val="0B4C75FD"/>
    <w:rsid w:val="0B5007F5"/>
    <w:rsid w:val="0B531FF8"/>
    <w:rsid w:val="0B5735DC"/>
    <w:rsid w:val="0B6F10F4"/>
    <w:rsid w:val="0B6F5168"/>
    <w:rsid w:val="0B72495F"/>
    <w:rsid w:val="0B7448D3"/>
    <w:rsid w:val="0B7850F8"/>
    <w:rsid w:val="0B787C93"/>
    <w:rsid w:val="0B7A782B"/>
    <w:rsid w:val="0B7D1BB3"/>
    <w:rsid w:val="0B8D437C"/>
    <w:rsid w:val="0B8F2966"/>
    <w:rsid w:val="0B904D99"/>
    <w:rsid w:val="0B94017B"/>
    <w:rsid w:val="0B954053"/>
    <w:rsid w:val="0B9675D4"/>
    <w:rsid w:val="0B9A7C0C"/>
    <w:rsid w:val="0BAB6C7A"/>
    <w:rsid w:val="0BAD5C1E"/>
    <w:rsid w:val="0BC30E5E"/>
    <w:rsid w:val="0BC37068"/>
    <w:rsid w:val="0BC50259"/>
    <w:rsid w:val="0BD32E91"/>
    <w:rsid w:val="0BEC7102"/>
    <w:rsid w:val="0BED3864"/>
    <w:rsid w:val="0BEE4454"/>
    <w:rsid w:val="0BFE7E91"/>
    <w:rsid w:val="0C0602D5"/>
    <w:rsid w:val="0C093592"/>
    <w:rsid w:val="0C1275F4"/>
    <w:rsid w:val="0C16735B"/>
    <w:rsid w:val="0C200EF4"/>
    <w:rsid w:val="0C212997"/>
    <w:rsid w:val="0C3270E6"/>
    <w:rsid w:val="0C35004B"/>
    <w:rsid w:val="0C387890"/>
    <w:rsid w:val="0C4204FB"/>
    <w:rsid w:val="0C485D99"/>
    <w:rsid w:val="0C4D7302"/>
    <w:rsid w:val="0C596AB2"/>
    <w:rsid w:val="0C616C5D"/>
    <w:rsid w:val="0C72567D"/>
    <w:rsid w:val="0C7F26DF"/>
    <w:rsid w:val="0C844BDE"/>
    <w:rsid w:val="0C857D72"/>
    <w:rsid w:val="0C8B25C2"/>
    <w:rsid w:val="0C8B3695"/>
    <w:rsid w:val="0C8F4C37"/>
    <w:rsid w:val="0C9524AC"/>
    <w:rsid w:val="0C9754D6"/>
    <w:rsid w:val="0C9E7898"/>
    <w:rsid w:val="0CAC2CD9"/>
    <w:rsid w:val="0CB31506"/>
    <w:rsid w:val="0CB56CE7"/>
    <w:rsid w:val="0CB61313"/>
    <w:rsid w:val="0CB62C8F"/>
    <w:rsid w:val="0CBA7942"/>
    <w:rsid w:val="0CBE7663"/>
    <w:rsid w:val="0CBF3335"/>
    <w:rsid w:val="0CF05AB1"/>
    <w:rsid w:val="0CF204A3"/>
    <w:rsid w:val="0CF307CC"/>
    <w:rsid w:val="0CF31B90"/>
    <w:rsid w:val="0CFA0C42"/>
    <w:rsid w:val="0D024BA5"/>
    <w:rsid w:val="0D035498"/>
    <w:rsid w:val="0D0B1071"/>
    <w:rsid w:val="0D0C415E"/>
    <w:rsid w:val="0D117447"/>
    <w:rsid w:val="0D1873C7"/>
    <w:rsid w:val="0D195B60"/>
    <w:rsid w:val="0D233801"/>
    <w:rsid w:val="0D243E3A"/>
    <w:rsid w:val="0D24737B"/>
    <w:rsid w:val="0D264A40"/>
    <w:rsid w:val="0D285E9E"/>
    <w:rsid w:val="0D2A6282"/>
    <w:rsid w:val="0D3200B5"/>
    <w:rsid w:val="0D325E03"/>
    <w:rsid w:val="0D327967"/>
    <w:rsid w:val="0D375722"/>
    <w:rsid w:val="0D382382"/>
    <w:rsid w:val="0D441CB0"/>
    <w:rsid w:val="0D472BCF"/>
    <w:rsid w:val="0D4A42F9"/>
    <w:rsid w:val="0D4C7065"/>
    <w:rsid w:val="0D4F5DEB"/>
    <w:rsid w:val="0D5B1A2C"/>
    <w:rsid w:val="0D5F5FC4"/>
    <w:rsid w:val="0D704714"/>
    <w:rsid w:val="0D756140"/>
    <w:rsid w:val="0D7879D5"/>
    <w:rsid w:val="0D802CD4"/>
    <w:rsid w:val="0D830E74"/>
    <w:rsid w:val="0D891CC1"/>
    <w:rsid w:val="0D89421B"/>
    <w:rsid w:val="0D914321"/>
    <w:rsid w:val="0D9548A3"/>
    <w:rsid w:val="0DA05A3E"/>
    <w:rsid w:val="0DA63DB3"/>
    <w:rsid w:val="0DAF3F77"/>
    <w:rsid w:val="0DB02EA9"/>
    <w:rsid w:val="0DB45A97"/>
    <w:rsid w:val="0DB84FF5"/>
    <w:rsid w:val="0DB85C4C"/>
    <w:rsid w:val="0DB870A3"/>
    <w:rsid w:val="0DC43F31"/>
    <w:rsid w:val="0DC52001"/>
    <w:rsid w:val="0DC63D71"/>
    <w:rsid w:val="0DC73CDD"/>
    <w:rsid w:val="0DD30273"/>
    <w:rsid w:val="0DE17F25"/>
    <w:rsid w:val="0DE2150E"/>
    <w:rsid w:val="0DE221CD"/>
    <w:rsid w:val="0DEA3BE2"/>
    <w:rsid w:val="0DF61048"/>
    <w:rsid w:val="0DFE431A"/>
    <w:rsid w:val="0E0B054B"/>
    <w:rsid w:val="0E0E3FD5"/>
    <w:rsid w:val="0E120B5B"/>
    <w:rsid w:val="0E1A7351"/>
    <w:rsid w:val="0E2B3187"/>
    <w:rsid w:val="0E2C16C2"/>
    <w:rsid w:val="0E327F9B"/>
    <w:rsid w:val="0E36227A"/>
    <w:rsid w:val="0E386740"/>
    <w:rsid w:val="0E3B14A4"/>
    <w:rsid w:val="0E3B18E6"/>
    <w:rsid w:val="0E3B4AE1"/>
    <w:rsid w:val="0E414C49"/>
    <w:rsid w:val="0E423486"/>
    <w:rsid w:val="0E423B05"/>
    <w:rsid w:val="0E447B15"/>
    <w:rsid w:val="0E4739A1"/>
    <w:rsid w:val="0E4869AC"/>
    <w:rsid w:val="0E4C1DFC"/>
    <w:rsid w:val="0E5132A5"/>
    <w:rsid w:val="0E5E7199"/>
    <w:rsid w:val="0E620C31"/>
    <w:rsid w:val="0E6653F0"/>
    <w:rsid w:val="0E6E0131"/>
    <w:rsid w:val="0E714914"/>
    <w:rsid w:val="0E7324A7"/>
    <w:rsid w:val="0E7A202B"/>
    <w:rsid w:val="0E846C1F"/>
    <w:rsid w:val="0E893576"/>
    <w:rsid w:val="0E8A740D"/>
    <w:rsid w:val="0E8E1F8C"/>
    <w:rsid w:val="0E8F1DD8"/>
    <w:rsid w:val="0E98384C"/>
    <w:rsid w:val="0EB56F84"/>
    <w:rsid w:val="0EBD7B21"/>
    <w:rsid w:val="0EBF2144"/>
    <w:rsid w:val="0EC01C67"/>
    <w:rsid w:val="0EC22C24"/>
    <w:rsid w:val="0ED27F51"/>
    <w:rsid w:val="0ED40C40"/>
    <w:rsid w:val="0EE108EB"/>
    <w:rsid w:val="0EE275A1"/>
    <w:rsid w:val="0EFA189B"/>
    <w:rsid w:val="0F0B7073"/>
    <w:rsid w:val="0F0D4217"/>
    <w:rsid w:val="0F1061B0"/>
    <w:rsid w:val="0F1F3CE0"/>
    <w:rsid w:val="0F260B39"/>
    <w:rsid w:val="0F2A1D36"/>
    <w:rsid w:val="0F2F7127"/>
    <w:rsid w:val="0F324A6F"/>
    <w:rsid w:val="0F4511BF"/>
    <w:rsid w:val="0F456E75"/>
    <w:rsid w:val="0F486774"/>
    <w:rsid w:val="0F4A0659"/>
    <w:rsid w:val="0F55448D"/>
    <w:rsid w:val="0F5C41A3"/>
    <w:rsid w:val="0F620DEE"/>
    <w:rsid w:val="0F6E5793"/>
    <w:rsid w:val="0F746D45"/>
    <w:rsid w:val="0F7665DE"/>
    <w:rsid w:val="0F8C4C29"/>
    <w:rsid w:val="0F971F5A"/>
    <w:rsid w:val="0F9E1DED"/>
    <w:rsid w:val="0FA64B96"/>
    <w:rsid w:val="0FA73C21"/>
    <w:rsid w:val="0FB459B7"/>
    <w:rsid w:val="0FB55634"/>
    <w:rsid w:val="0FB66B80"/>
    <w:rsid w:val="0FBA15A4"/>
    <w:rsid w:val="0FC546EA"/>
    <w:rsid w:val="0FCD5C7F"/>
    <w:rsid w:val="0FCD7ED0"/>
    <w:rsid w:val="0FCE24EF"/>
    <w:rsid w:val="0FCF2814"/>
    <w:rsid w:val="0FD57A5E"/>
    <w:rsid w:val="0FD82D5C"/>
    <w:rsid w:val="0FD87278"/>
    <w:rsid w:val="0FE95211"/>
    <w:rsid w:val="0FF7163D"/>
    <w:rsid w:val="0FF763F8"/>
    <w:rsid w:val="0FF85247"/>
    <w:rsid w:val="0FFD0A3F"/>
    <w:rsid w:val="10007891"/>
    <w:rsid w:val="100E097F"/>
    <w:rsid w:val="10141CEF"/>
    <w:rsid w:val="10150B2F"/>
    <w:rsid w:val="101955B5"/>
    <w:rsid w:val="10253A6B"/>
    <w:rsid w:val="102C4F2B"/>
    <w:rsid w:val="102D002D"/>
    <w:rsid w:val="103B6C0A"/>
    <w:rsid w:val="10517A23"/>
    <w:rsid w:val="10584E65"/>
    <w:rsid w:val="1069754E"/>
    <w:rsid w:val="106D4449"/>
    <w:rsid w:val="107D719F"/>
    <w:rsid w:val="10804052"/>
    <w:rsid w:val="108166EA"/>
    <w:rsid w:val="10834DB5"/>
    <w:rsid w:val="10836A9D"/>
    <w:rsid w:val="10873ED3"/>
    <w:rsid w:val="108813F0"/>
    <w:rsid w:val="108C06BD"/>
    <w:rsid w:val="108D6712"/>
    <w:rsid w:val="1090263D"/>
    <w:rsid w:val="109A47A3"/>
    <w:rsid w:val="10A20A1D"/>
    <w:rsid w:val="10AE5348"/>
    <w:rsid w:val="10B36A38"/>
    <w:rsid w:val="10B849C3"/>
    <w:rsid w:val="10BB3B6E"/>
    <w:rsid w:val="10BD69E0"/>
    <w:rsid w:val="10C42A1F"/>
    <w:rsid w:val="10C67D56"/>
    <w:rsid w:val="10C749C0"/>
    <w:rsid w:val="10CC6FA5"/>
    <w:rsid w:val="10CF3A1C"/>
    <w:rsid w:val="10D066BC"/>
    <w:rsid w:val="10D10A0F"/>
    <w:rsid w:val="10D126E8"/>
    <w:rsid w:val="10D13FF9"/>
    <w:rsid w:val="10D9668D"/>
    <w:rsid w:val="10DA397B"/>
    <w:rsid w:val="10DE3E0D"/>
    <w:rsid w:val="10E526C7"/>
    <w:rsid w:val="10EF5751"/>
    <w:rsid w:val="10F21B58"/>
    <w:rsid w:val="11054EE5"/>
    <w:rsid w:val="11066320"/>
    <w:rsid w:val="110C784E"/>
    <w:rsid w:val="111048A3"/>
    <w:rsid w:val="1112388E"/>
    <w:rsid w:val="111301F8"/>
    <w:rsid w:val="111559F8"/>
    <w:rsid w:val="111D7148"/>
    <w:rsid w:val="11224D2E"/>
    <w:rsid w:val="112F1750"/>
    <w:rsid w:val="113A26F4"/>
    <w:rsid w:val="11401A70"/>
    <w:rsid w:val="1149292A"/>
    <w:rsid w:val="114D2529"/>
    <w:rsid w:val="114D2AD0"/>
    <w:rsid w:val="115333B1"/>
    <w:rsid w:val="115C6939"/>
    <w:rsid w:val="116466E3"/>
    <w:rsid w:val="11654069"/>
    <w:rsid w:val="116A6B9C"/>
    <w:rsid w:val="116D045A"/>
    <w:rsid w:val="117259F6"/>
    <w:rsid w:val="11816F6B"/>
    <w:rsid w:val="118A5EF5"/>
    <w:rsid w:val="119222FD"/>
    <w:rsid w:val="11931AE5"/>
    <w:rsid w:val="119D0883"/>
    <w:rsid w:val="11AF5FB0"/>
    <w:rsid w:val="11C67DCC"/>
    <w:rsid w:val="11DA55D6"/>
    <w:rsid w:val="11DE38D6"/>
    <w:rsid w:val="11DF2116"/>
    <w:rsid w:val="11E84829"/>
    <w:rsid w:val="11F50167"/>
    <w:rsid w:val="11F5517B"/>
    <w:rsid w:val="11F84E58"/>
    <w:rsid w:val="11FB44EE"/>
    <w:rsid w:val="11FD7C5A"/>
    <w:rsid w:val="120078BC"/>
    <w:rsid w:val="120D4FD7"/>
    <w:rsid w:val="120D6B2E"/>
    <w:rsid w:val="120F50CB"/>
    <w:rsid w:val="12154A4C"/>
    <w:rsid w:val="121B2B8A"/>
    <w:rsid w:val="121C79DB"/>
    <w:rsid w:val="12210039"/>
    <w:rsid w:val="12261FCE"/>
    <w:rsid w:val="12381049"/>
    <w:rsid w:val="123E0D8F"/>
    <w:rsid w:val="123F6AB1"/>
    <w:rsid w:val="12432E13"/>
    <w:rsid w:val="12452AFD"/>
    <w:rsid w:val="12463557"/>
    <w:rsid w:val="12463875"/>
    <w:rsid w:val="125A0552"/>
    <w:rsid w:val="126D46A0"/>
    <w:rsid w:val="12734BD1"/>
    <w:rsid w:val="12745854"/>
    <w:rsid w:val="128F42F3"/>
    <w:rsid w:val="129623EB"/>
    <w:rsid w:val="1296446A"/>
    <w:rsid w:val="12967F45"/>
    <w:rsid w:val="129A2902"/>
    <w:rsid w:val="12A016DA"/>
    <w:rsid w:val="12B452B5"/>
    <w:rsid w:val="12BC7578"/>
    <w:rsid w:val="12C22AF2"/>
    <w:rsid w:val="12C40104"/>
    <w:rsid w:val="12D40756"/>
    <w:rsid w:val="12D810A8"/>
    <w:rsid w:val="12D93316"/>
    <w:rsid w:val="12DB4C33"/>
    <w:rsid w:val="12DE3D00"/>
    <w:rsid w:val="12E26C66"/>
    <w:rsid w:val="12E554CE"/>
    <w:rsid w:val="12EE200F"/>
    <w:rsid w:val="12EF3E65"/>
    <w:rsid w:val="12F3607A"/>
    <w:rsid w:val="13022422"/>
    <w:rsid w:val="1303706F"/>
    <w:rsid w:val="13075659"/>
    <w:rsid w:val="13146AF9"/>
    <w:rsid w:val="13184C90"/>
    <w:rsid w:val="13200616"/>
    <w:rsid w:val="133A41FD"/>
    <w:rsid w:val="13486D30"/>
    <w:rsid w:val="134C2B42"/>
    <w:rsid w:val="134E1FAA"/>
    <w:rsid w:val="13561FD6"/>
    <w:rsid w:val="13577F6E"/>
    <w:rsid w:val="13600EC6"/>
    <w:rsid w:val="13615119"/>
    <w:rsid w:val="13620AF7"/>
    <w:rsid w:val="13715B57"/>
    <w:rsid w:val="13752024"/>
    <w:rsid w:val="13770988"/>
    <w:rsid w:val="13821958"/>
    <w:rsid w:val="13890808"/>
    <w:rsid w:val="138B5433"/>
    <w:rsid w:val="13913111"/>
    <w:rsid w:val="13926C7E"/>
    <w:rsid w:val="139838CE"/>
    <w:rsid w:val="13A26AE1"/>
    <w:rsid w:val="13A45993"/>
    <w:rsid w:val="13A4601A"/>
    <w:rsid w:val="13AB49D4"/>
    <w:rsid w:val="13B03838"/>
    <w:rsid w:val="13B63CA3"/>
    <w:rsid w:val="13B77303"/>
    <w:rsid w:val="13B82256"/>
    <w:rsid w:val="13B95D2D"/>
    <w:rsid w:val="13BE6AC8"/>
    <w:rsid w:val="13C116C4"/>
    <w:rsid w:val="13D26B80"/>
    <w:rsid w:val="13D7565A"/>
    <w:rsid w:val="13DD639B"/>
    <w:rsid w:val="13DE774F"/>
    <w:rsid w:val="13E60A80"/>
    <w:rsid w:val="13E80BC8"/>
    <w:rsid w:val="13F40C1E"/>
    <w:rsid w:val="13F622B9"/>
    <w:rsid w:val="13FA04FF"/>
    <w:rsid w:val="13FC68D2"/>
    <w:rsid w:val="140518B2"/>
    <w:rsid w:val="140B5D81"/>
    <w:rsid w:val="140E38D2"/>
    <w:rsid w:val="14172FEE"/>
    <w:rsid w:val="141C0A42"/>
    <w:rsid w:val="141F2A4B"/>
    <w:rsid w:val="142074F4"/>
    <w:rsid w:val="14233D76"/>
    <w:rsid w:val="142C768F"/>
    <w:rsid w:val="14400F42"/>
    <w:rsid w:val="14475B32"/>
    <w:rsid w:val="144A5EA2"/>
    <w:rsid w:val="144D759D"/>
    <w:rsid w:val="145056D7"/>
    <w:rsid w:val="145450DE"/>
    <w:rsid w:val="14597176"/>
    <w:rsid w:val="145E7924"/>
    <w:rsid w:val="1465233D"/>
    <w:rsid w:val="14706415"/>
    <w:rsid w:val="14776D85"/>
    <w:rsid w:val="147F2247"/>
    <w:rsid w:val="14855E1C"/>
    <w:rsid w:val="14891E95"/>
    <w:rsid w:val="148E2BBE"/>
    <w:rsid w:val="14901647"/>
    <w:rsid w:val="149860D0"/>
    <w:rsid w:val="149C7FB9"/>
    <w:rsid w:val="14A37388"/>
    <w:rsid w:val="14A61E75"/>
    <w:rsid w:val="14A62AF2"/>
    <w:rsid w:val="14A749FD"/>
    <w:rsid w:val="14A85790"/>
    <w:rsid w:val="14AA791F"/>
    <w:rsid w:val="14B92756"/>
    <w:rsid w:val="14B97A41"/>
    <w:rsid w:val="14BD7839"/>
    <w:rsid w:val="14BE11D4"/>
    <w:rsid w:val="14CB5EC5"/>
    <w:rsid w:val="14D53A05"/>
    <w:rsid w:val="14DC10EE"/>
    <w:rsid w:val="14DF7053"/>
    <w:rsid w:val="14E334EA"/>
    <w:rsid w:val="14E534CE"/>
    <w:rsid w:val="14E8129D"/>
    <w:rsid w:val="14EF6FB2"/>
    <w:rsid w:val="14EF7B31"/>
    <w:rsid w:val="14F614EC"/>
    <w:rsid w:val="14FE2E51"/>
    <w:rsid w:val="15002BC6"/>
    <w:rsid w:val="150F01D0"/>
    <w:rsid w:val="15165911"/>
    <w:rsid w:val="15173671"/>
    <w:rsid w:val="151968C9"/>
    <w:rsid w:val="151C2302"/>
    <w:rsid w:val="1528467F"/>
    <w:rsid w:val="152B310E"/>
    <w:rsid w:val="152D0C63"/>
    <w:rsid w:val="15383C98"/>
    <w:rsid w:val="154210C3"/>
    <w:rsid w:val="1546487B"/>
    <w:rsid w:val="154C0558"/>
    <w:rsid w:val="15521A40"/>
    <w:rsid w:val="1555682E"/>
    <w:rsid w:val="155620C2"/>
    <w:rsid w:val="155D7E53"/>
    <w:rsid w:val="15600599"/>
    <w:rsid w:val="15610D58"/>
    <w:rsid w:val="15612804"/>
    <w:rsid w:val="156D7C94"/>
    <w:rsid w:val="15716D60"/>
    <w:rsid w:val="157A3516"/>
    <w:rsid w:val="157C49E0"/>
    <w:rsid w:val="157E388C"/>
    <w:rsid w:val="1581593C"/>
    <w:rsid w:val="158237EE"/>
    <w:rsid w:val="1583412A"/>
    <w:rsid w:val="15863E4A"/>
    <w:rsid w:val="15906772"/>
    <w:rsid w:val="159605A2"/>
    <w:rsid w:val="159C0540"/>
    <w:rsid w:val="159C3D0E"/>
    <w:rsid w:val="15AE5F37"/>
    <w:rsid w:val="15B27578"/>
    <w:rsid w:val="15B902D6"/>
    <w:rsid w:val="15BC359A"/>
    <w:rsid w:val="15BE4945"/>
    <w:rsid w:val="15BF1C86"/>
    <w:rsid w:val="15C018A9"/>
    <w:rsid w:val="15C469AE"/>
    <w:rsid w:val="15C64C6A"/>
    <w:rsid w:val="15CB7441"/>
    <w:rsid w:val="15DD1847"/>
    <w:rsid w:val="15E42B77"/>
    <w:rsid w:val="15E56CE0"/>
    <w:rsid w:val="15F21958"/>
    <w:rsid w:val="15F42FCE"/>
    <w:rsid w:val="15F71B71"/>
    <w:rsid w:val="15F95A65"/>
    <w:rsid w:val="15F97BEA"/>
    <w:rsid w:val="15FC4248"/>
    <w:rsid w:val="15FC6162"/>
    <w:rsid w:val="15FE31F2"/>
    <w:rsid w:val="15FF2C2D"/>
    <w:rsid w:val="160A7583"/>
    <w:rsid w:val="16132AC4"/>
    <w:rsid w:val="16160460"/>
    <w:rsid w:val="16232199"/>
    <w:rsid w:val="16247781"/>
    <w:rsid w:val="16274E61"/>
    <w:rsid w:val="162C592E"/>
    <w:rsid w:val="1635454A"/>
    <w:rsid w:val="16357577"/>
    <w:rsid w:val="163C59D7"/>
    <w:rsid w:val="164D1FD2"/>
    <w:rsid w:val="164F23E8"/>
    <w:rsid w:val="165050C2"/>
    <w:rsid w:val="165B58CD"/>
    <w:rsid w:val="165F5FF5"/>
    <w:rsid w:val="16620AC6"/>
    <w:rsid w:val="16725CF5"/>
    <w:rsid w:val="16732401"/>
    <w:rsid w:val="16792767"/>
    <w:rsid w:val="167E78E3"/>
    <w:rsid w:val="168336B6"/>
    <w:rsid w:val="16897345"/>
    <w:rsid w:val="169064BE"/>
    <w:rsid w:val="16933B83"/>
    <w:rsid w:val="16A30982"/>
    <w:rsid w:val="16A42BB7"/>
    <w:rsid w:val="16B128F6"/>
    <w:rsid w:val="16B573A3"/>
    <w:rsid w:val="16CA3153"/>
    <w:rsid w:val="16CD47FE"/>
    <w:rsid w:val="16CE700A"/>
    <w:rsid w:val="16D15075"/>
    <w:rsid w:val="16D46D57"/>
    <w:rsid w:val="16D62AEF"/>
    <w:rsid w:val="16D72C87"/>
    <w:rsid w:val="16DC3DAD"/>
    <w:rsid w:val="16DD4B94"/>
    <w:rsid w:val="16EA1945"/>
    <w:rsid w:val="16EE75F7"/>
    <w:rsid w:val="16F00005"/>
    <w:rsid w:val="16F92AC3"/>
    <w:rsid w:val="16FF1F14"/>
    <w:rsid w:val="170E3163"/>
    <w:rsid w:val="17120132"/>
    <w:rsid w:val="17127B65"/>
    <w:rsid w:val="171A1048"/>
    <w:rsid w:val="171A6C65"/>
    <w:rsid w:val="1725213F"/>
    <w:rsid w:val="172F2791"/>
    <w:rsid w:val="17303BA7"/>
    <w:rsid w:val="17360B8E"/>
    <w:rsid w:val="173630C1"/>
    <w:rsid w:val="173A0035"/>
    <w:rsid w:val="173B310B"/>
    <w:rsid w:val="17494CE6"/>
    <w:rsid w:val="175C68F3"/>
    <w:rsid w:val="175F2D4A"/>
    <w:rsid w:val="1762537A"/>
    <w:rsid w:val="17641C06"/>
    <w:rsid w:val="176456FE"/>
    <w:rsid w:val="17673D35"/>
    <w:rsid w:val="176B44DD"/>
    <w:rsid w:val="17757181"/>
    <w:rsid w:val="17763B0C"/>
    <w:rsid w:val="1776652D"/>
    <w:rsid w:val="177A7FE3"/>
    <w:rsid w:val="177B3690"/>
    <w:rsid w:val="177F1942"/>
    <w:rsid w:val="17901274"/>
    <w:rsid w:val="17913F23"/>
    <w:rsid w:val="17A471DB"/>
    <w:rsid w:val="17A54CD6"/>
    <w:rsid w:val="17B51AA3"/>
    <w:rsid w:val="17C04CDF"/>
    <w:rsid w:val="17C348BB"/>
    <w:rsid w:val="17C64D21"/>
    <w:rsid w:val="17CF1A0A"/>
    <w:rsid w:val="17D16E10"/>
    <w:rsid w:val="17D658BA"/>
    <w:rsid w:val="17DD5742"/>
    <w:rsid w:val="17DE31D9"/>
    <w:rsid w:val="17DE5A8D"/>
    <w:rsid w:val="17DE6642"/>
    <w:rsid w:val="17DE6DB5"/>
    <w:rsid w:val="17E27E82"/>
    <w:rsid w:val="17E356AD"/>
    <w:rsid w:val="17E50CE1"/>
    <w:rsid w:val="17ED1569"/>
    <w:rsid w:val="17F04D16"/>
    <w:rsid w:val="18026791"/>
    <w:rsid w:val="1803456D"/>
    <w:rsid w:val="180B1B66"/>
    <w:rsid w:val="180D1977"/>
    <w:rsid w:val="180E33F1"/>
    <w:rsid w:val="182658CF"/>
    <w:rsid w:val="182A6E91"/>
    <w:rsid w:val="18315688"/>
    <w:rsid w:val="18391208"/>
    <w:rsid w:val="1841779F"/>
    <w:rsid w:val="184920EA"/>
    <w:rsid w:val="184E1FC5"/>
    <w:rsid w:val="18504119"/>
    <w:rsid w:val="18541C07"/>
    <w:rsid w:val="18542619"/>
    <w:rsid w:val="18580721"/>
    <w:rsid w:val="18582E27"/>
    <w:rsid w:val="18586297"/>
    <w:rsid w:val="18611E32"/>
    <w:rsid w:val="186529C3"/>
    <w:rsid w:val="186670EA"/>
    <w:rsid w:val="186A0891"/>
    <w:rsid w:val="186B00A8"/>
    <w:rsid w:val="187242BD"/>
    <w:rsid w:val="18774815"/>
    <w:rsid w:val="187A3973"/>
    <w:rsid w:val="187F5E6B"/>
    <w:rsid w:val="18857C76"/>
    <w:rsid w:val="18887D5B"/>
    <w:rsid w:val="188A6C27"/>
    <w:rsid w:val="188C1BA4"/>
    <w:rsid w:val="188E2AFB"/>
    <w:rsid w:val="18A00051"/>
    <w:rsid w:val="18A1459A"/>
    <w:rsid w:val="18AD3FFA"/>
    <w:rsid w:val="18B40E24"/>
    <w:rsid w:val="18BA10C5"/>
    <w:rsid w:val="18C176DB"/>
    <w:rsid w:val="18C17CCD"/>
    <w:rsid w:val="18C97436"/>
    <w:rsid w:val="18CB09B7"/>
    <w:rsid w:val="18CB4AD3"/>
    <w:rsid w:val="18CB7FF5"/>
    <w:rsid w:val="18CD6457"/>
    <w:rsid w:val="18D07F0A"/>
    <w:rsid w:val="18D612C7"/>
    <w:rsid w:val="18D63B8C"/>
    <w:rsid w:val="18DD4A98"/>
    <w:rsid w:val="18E772C2"/>
    <w:rsid w:val="18E80210"/>
    <w:rsid w:val="18F27E98"/>
    <w:rsid w:val="18F517B5"/>
    <w:rsid w:val="18F51F67"/>
    <w:rsid w:val="18F707C0"/>
    <w:rsid w:val="18F91671"/>
    <w:rsid w:val="18F93A08"/>
    <w:rsid w:val="190165C2"/>
    <w:rsid w:val="19027CE1"/>
    <w:rsid w:val="19082E39"/>
    <w:rsid w:val="190B49FF"/>
    <w:rsid w:val="190C1D44"/>
    <w:rsid w:val="190F27A4"/>
    <w:rsid w:val="19227E8F"/>
    <w:rsid w:val="19302B73"/>
    <w:rsid w:val="19326620"/>
    <w:rsid w:val="193A5221"/>
    <w:rsid w:val="194B7D7A"/>
    <w:rsid w:val="194E50EF"/>
    <w:rsid w:val="19584E93"/>
    <w:rsid w:val="195A1338"/>
    <w:rsid w:val="19671BDE"/>
    <w:rsid w:val="196907FB"/>
    <w:rsid w:val="196E33A5"/>
    <w:rsid w:val="19720024"/>
    <w:rsid w:val="19751F8A"/>
    <w:rsid w:val="197C191B"/>
    <w:rsid w:val="19826FE0"/>
    <w:rsid w:val="19A60865"/>
    <w:rsid w:val="19AF45E6"/>
    <w:rsid w:val="19B01A6A"/>
    <w:rsid w:val="19B62C0A"/>
    <w:rsid w:val="19BB256B"/>
    <w:rsid w:val="19BE23E2"/>
    <w:rsid w:val="19C20A7B"/>
    <w:rsid w:val="19C27F6F"/>
    <w:rsid w:val="19C56C91"/>
    <w:rsid w:val="19CF1536"/>
    <w:rsid w:val="19E832DA"/>
    <w:rsid w:val="19F3759E"/>
    <w:rsid w:val="19F6568F"/>
    <w:rsid w:val="19F714DE"/>
    <w:rsid w:val="1A096E22"/>
    <w:rsid w:val="1A0F43DB"/>
    <w:rsid w:val="1A122376"/>
    <w:rsid w:val="1A20347B"/>
    <w:rsid w:val="1A2238CB"/>
    <w:rsid w:val="1A252E39"/>
    <w:rsid w:val="1A2A0C6D"/>
    <w:rsid w:val="1A2E7891"/>
    <w:rsid w:val="1A3548D0"/>
    <w:rsid w:val="1A4548DC"/>
    <w:rsid w:val="1A460CE7"/>
    <w:rsid w:val="1A4875F1"/>
    <w:rsid w:val="1A4B166B"/>
    <w:rsid w:val="1A531E12"/>
    <w:rsid w:val="1A5335BE"/>
    <w:rsid w:val="1A555218"/>
    <w:rsid w:val="1A5D28D5"/>
    <w:rsid w:val="1A64557B"/>
    <w:rsid w:val="1A682281"/>
    <w:rsid w:val="1A6A7C6D"/>
    <w:rsid w:val="1A6E2AE7"/>
    <w:rsid w:val="1A7C1B5B"/>
    <w:rsid w:val="1A836812"/>
    <w:rsid w:val="1A952066"/>
    <w:rsid w:val="1A9D0645"/>
    <w:rsid w:val="1AA45273"/>
    <w:rsid w:val="1AA712C0"/>
    <w:rsid w:val="1AA86CD7"/>
    <w:rsid w:val="1AB43614"/>
    <w:rsid w:val="1ABB4921"/>
    <w:rsid w:val="1ABC1FDE"/>
    <w:rsid w:val="1ABE1A0B"/>
    <w:rsid w:val="1AC02160"/>
    <w:rsid w:val="1AC61AAB"/>
    <w:rsid w:val="1ACC42D7"/>
    <w:rsid w:val="1AD00495"/>
    <w:rsid w:val="1AD0200D"/>
    <w:rsid w:val="1AD318E2"/>
    <w:rsid w:val="1ADF1AD6"/>
    <w:rsid w:val="1AE60E1A"/>
    <w:rsid w:val="1AE637C9"/>
    <w:rsid w:val="1AF21C8E"/>
    <w:rsid w:val="1AFE01CA"/>
    <w:rsid w:val="1B027D5F"/>
    <w:rsid w:val="1B1020CB"/>
    <w:rsid w:val="1B140ED5"/>
    <w:rsid w:val="1B195E93"/>
    <w:rsid w:val="1B1F332A"/>
    <w:rsid w:val="1B2354AB"/>
    <w:rsid w:val="1B254202"/>
    <w:rsid w:val="1B284A43"/>
    <w:rsid w:val="1B292D90"/>
    <w:rsid w:val="1B2C1CBA"/>
    <w:rsid w:val="1B3703D2"/>
    <w:rsid w:val="1B3F032F"/>
    <w:rsid w:val="1B4467B6"/>
    <w:rsid w:val="1B447569"/>
    <w:rsid w:val="1B45134D"/>
    <w:rsid w:val="1B46547E"/>
    <w:rsid w:val="1B4A7449"/>
    <w:rsid w:val="1B520CDF"/>
    <w:rsid w:val="1B521E29"/>
    <w:rsid w:val="1B613DD3"/>
    <w:rsid w:val="1B6F5E86"/>
    <w:rsid w:val="1B740D26"/>
    <w:rsid w:val="1B87387A"/>
    <w:rsid w:val="1B8877F6"/>
    <w:rsid w:val="1B8A74D4"/>
    <w:rsid w:val="1B8B3C5D"/>
    <w:rsid w:val="1B94380C"/>
    <w:rsid w:val="1B9D2329"/>
    <w:rsid w:val="1BA12B63"/>
    <w:rsid w:val="1BA44F22"/>
    <w:rsid w:val="1BBE6967"/>
    <w:rsid w:val="1BC3184F"/>
    <w:rsid w:val="1BC76516"/>
    <w:rsid w:val="1BC924E4"/>
    <w:rsid w:val="1BCE2402"/>
    <w:rsid w:val="1BDD79EE"/>
    <w:rsid w:val="1BDE0F98"/>
    <w:rsid w:val="1BF017FF"/>
    <w:rsid w:val="1BF0553E"/>
    <w:rsid w:val="1BF24BB2"/>
    <w:rsid w:val="1C012AE5"/>
    <w:rsid w:val="1C0C1FB8"/>
    <w:rsid w:val="1C1900EA"/>
    <w:rsid w:val="1C193595"/>
    <w:rsid w:val="1C27750D"/>
    <w:rsid w:val="1C2A0C75"/>
    <w:rsid w:val="1C2D08C4"/>
    <w:rsid w:val="1C2F5E2F"/>
    <w:rsid w:val="1C31447B"/>
    <w:rsid w:val="1C352055"/>
    <w:rsid w:val="1C357288"/>
    <w:rsid w:val="1C3662EA"/>
    <w:rsid w:val="1C3A3826"/>
    <w:rsid w:val="1C4318A8"/>
    <w:rsid w:val="1C4F3EEF"/>
    <w:rsid w:val="1C541731"/>
    <w:rsid w:val="1C5F13B3"/>
    <w:rsid w:val="1C623275"/>
    <w:rsid w:val="1C685D08"/>
    <w:rsid w:val="1C77023B"/>
    <w:rsid w:val="1C7D29BD"/>
    <w:rsid w:val="1C7F5974"/>
    <w:rsid w:val="1C972B58"/>
    <w:rsid w:val="1C9D162A"/>
    <w:rsid w:val="1CA0080E"/>
    <w:rsid w:val="1CA25832"/>
    <w:rsid w:val="1CAA0196"/>
    <w:rsid w:val="1CB36068"/>
    <w:rsid w:val="1CB96A1D"/>
    <w:rsid w:val="1CC14D02"/>
    <w:rsid w:val="1CC1782F"/>
    <w:rsid w:val="1CE46B90"/>
    <w:rsid w:val="1D0F0282"/>
    <w:rsid w:val="1D146905"/>
    <w:rsid w:val="1D163E68"/>
    <w:rsid w:val="1D170B36"/>
    <w:rsid w:val="1D1B4B41"/>
    <w:rsid w:val="1D1C210B"/>
    <w:rsid w:val="1D200D50"/>
    <w:rsid w:val="1D2E6DF1"/>
    <w:rsid w:val="1D313548"/>
    <w:rsid w:val="1D335F25"/>
    <w:rsid w:val="1D3E426D"/>
    <w:rsid w:val="1D402A9E"/>
    <w:rsid w:val="1D4C4493"/>
    <w:rsid w:val="1D52684A"/>
    <w:rsid w:val="1D5E58BD"/>
    <w:rsid w:val="1D6409B9"/>
    <w:rsid w:val="1D657BAC"/>
    <w:rsid w:val="1D681787"/>
    <w:rsid w:val="1D6869C3"/>
    <w:rsid w:val="1D6912DD"/>
    <w:rsid w:val="1D691A58"/>
    <w:rsid w:val="1D6C46F5"/>
    <w:rsid w:val="1D724E0F"/>
    <w:rsid w:val="1D735B10"/>
    <w:rsid w:val="1D754FD1"/>
    <w:rsid w:val="1D790DFF"/>
    <w:rsid w:val="1D7D0D12"/>
    <w:rsid w:val="1D8440F3"/>
    <w:rsid w:val="1D857091"/>
    <w:rsid w:val="1DA371EB"/>
    <w:rsid w:val="1DB1242D"/>
    <w:rsid w:val="1DB44C1B"/>
    <w:rsid w:val="1DBF1B96"/>
    <w:rsid w:val="1DC13794"/>
    <w:rsid w:val="1DC46973"/>
    <w:rsid w:val="1DCD7FC7"/>
    <w:rsid w:val="1DD00922"/>
    <w:rsid w:val="1DD401AA"/>
    <w:rsid w:val="1DD4550D"/>
    <w:rsid w:val="1DD463A1"/>
    <w:rsid w:val="1DD474AF"/>
    <w:rsid w:val="1DDB4093"/>
    <w:rsid w:val="1DDB63A6"/>
    <w:rsid w:val="1DDB6ADA"/>
    <w:rsid w:val="1DE018D6"/>
    <w:rsid w:val="1DF36B2D"/>
    <w:rsid w:val="1DFF71A9"/>
    <w:rsid w:val="1E087902"/>
    <w:rsid w:val="1E092DE1"/>
    <w:rsid w:val="1E0933B5"/>
    <w:rsid w:val="1E0D1614"/>
    <w:rsid w:val="1E0E30B4"/>
    <w:rsid w:val="1E0E555B"/>
    <w:rsid w:val="1E184C4B"/>
    <w:rsid w:val="1E1B3912"/>
    <w:rsid w:val="1E1B43FF"/>
    <w:rsid w:val="1E1D6CC1"/>
    <w:rsid w:val="1E2124AC"/>
    <w:rsid w:val="1E244DDE"/>
    <w:rsid w:val="1E296B9B"/>
    <w:rsid w:val="1E2F418D"/>
    <w:rsid w:val="1E310942"/>
    <w:rsid w:val="1E321643"/>
    <w:rsid w:val="1E3D2485"/>
    <w:rsid w:val="1E450959"/>
    <w:rsid w:val="1E4E35CD"/>
    <w:rsid w:val="1E4E54FD"/>
    <w:rsid w:val="1E4F2F3F"/>
    <w:rsid w:val="1E571FC5"/>
    <w:rsid w:val="1E5724DA"/>
    <w:rsid w:val="1E5E717F"/>
    <w:rsid w:val="1E601D40"/>
    <w:rsid w:val="1E6428A1"/>
    <w:rsid w:val="1E666DA8"/>
    <w:rsid w:val="1E6E730E"/>
    <w:rsid w:val="1E8502EC"/>
    <w:rsid w:val="1E861011"/>
    <w:rsid w:val="1E885C6A"/>
    <w:rsid w:val="1E8D0440"/>
    <w:rsid w:val="1E9354AF"/>
    <w:rsid w:val="1E981FDC"/>
    <w:rsid w:val="1EA33653"/>
    <w:rsid w:val="1EB02272"/>
    <w:rsid w:val="1EB3028F"/>
    <w:rsid w:val="1EB912E5"/>
    <w:rsid w:val="1EC421F0"/>
    <w:rsid w:val="1ECF3DF9"/>
    <w:rsid w:val="1EDE34FD"/>
    <w:rsid w:val="1EDF5C78"/>
    <w:rsid w:val="1EE00ACD"/>
    <w:rsid w:val="1EE61F3A"/>
    <w:rsid w:val="1EEC737A"/>
    <w:rsid w:val="1EFE35F3"/>
    <w:rsid w:val="1EFF7BE5"/>
    <w:rsid w:val="1F1A16EA"/>
    <w:rsid w:val="1F1B2FEC"/>
    <w:rsid w:val="1F2B503F"/>
    <w:rsid w:val="1F2E445C"/>
    <w:rsid w:val="1F4643C3"/>
    <w:rsid w:val="1F505ED5"/>
    <w:rsid w:val="1F545E9E"/>
    <w:rsid w:val="1F63374C"/>
    <w:rsid w:val="1F67716B"/>
    <w:rsid w:val="1F6E6131"/>
    <w:rsid w:val="1F720613"/>
    <w:rsid w:val="1F7500D5"/>
    <w:rsid w:val="1F752BBB"/>
    <w:rsid w:val="1F7A5D70"/>
    <w:rsid w:val="1F8018D0"/>
    <w:rsid w:val="1F8E0008"/>
    <w:rsid w:val="1F96081F"/>
    <w:rsid w:val="1F976F91"/>
    <w:rsid w:val="1FAA3004"/>
    <w:rsid w:val="1FB13377"/>
    <w:rsid w:val="1FB81004"/>
    <w:rsid w:val="1FC27FE7"/>
    <w:rsid w:val="1FC90E25"/>
    <w:rsid w:val="1FD42A72"/>
    <w:rsid w:val="1FD60B0B"/>
    <w:rsid w:val="1FE36F85"/>
    <w:rsid w:val="1FF81CB2"/>
    <w:rsid w:val="1FFD0A3E"/>
    <w:rsid w:val="20031915"/>
    <w:rsid w:val="20061A1A"/>
    <w:rsid w:val="20091041"/>
    <w:rsid w:val="200B1C9A"/>
    <w:rsid w:val="201038B2"/>
    <w:rsid w:val="20107961"/>
    <w:rsid w:val="201B1EE5"/>
    <w:rsid w:val="201D7CF9"/>
    <w:rsid w:val="202724F5"/>
    <w:rsid w:val="202B0ECE"/>
    <w:rsid w:val="203A2242"/>
    <w:rsid w:val="203E6254"/>
    <w:rsid w:val="20446F4C"/>
    <w:rsid w:val="204D7541"/>
    <w:rsid w:val="205F3BE1"/>
    <w:rsid w:val="20601F74"/>
    <w:rsid w:val="206D5546"/>
    <w:rsid w:val="20845120"/>
    <w:rsid w:val="209532E4"/>
    <w:rsid w:val="20AE3A1D"/>
    <w:rsid w:val="20B27D0D"/>
    <w:rsid w:val="20B55991"/>
    <w:rsid w:val="20BD2AF2"/>
    <w:rsid w:val="20C73BBA"/>
    <w:rsid w:val="20C83AFB"/>
    <w:rsid w:val="20D6139B"/>
    <w:rsid w:val="20DE16F0"/>
    <w:rsid w:val="20E627B0"/>
    <w:rsid w:val="20EA6662"/>
    <w:rsid w:val="20EA6BE6"/>
    <w:rsid w:val="20EC11B0"/>
    <w:rsid w:val="20F2093B"/>
    <w:rsid w:val="20F4536D"/>
    <w:rsid w:val="210D2C55"/>
    <w:rsid w:val="210F6B2A"/>
    <w:rsid w:val="21121B13"/>
    <w:rsid w:val="21172A7F"/>
    <w:rsid w:val="211A7A39"/>
    <w:rsid w:val="21275F22"/>
    <w:rsid w:val="21291F98"/>
    <w:rsid w:val="2129602F"/>
    <w:rsid w:val="212A5B2B"/>
    <w:rsid w:val="21333C8D"/>
    <w:rsid w:val="21345C5A"/>
    <w:rsid w:val="21362500"/>
    <w:rsid w:val="21393E48"/>
    <w:rsid w:val="213C44D0"/>
    <w:rsid w:val="21416B11"/>
    <w:rsid w:val="21521777"/>
    <w:rsid w:val="215624FE"/>
    <w:rsid w:val="215A7BB8"/>
    <w:rsid w:val="215B598D"/>
    <w:rsid w:val="21611E72"/>
    <w:rsid w:val="21655337"/>
    <w:rsid w:val="216D54F9"/>
    <w:rsid w:val="216E283B"/>
    <w:rsid w:val="216F6426"/>
    <w:rsid w:val="217B3DF6"/>
    <w:rsid w:val="217B7F79"/>
    <w:rsid w:val="217C1D4C"/>
    <w:rsid w:val="21800A85"/>
    <w:rsid w:val="2182108A"/>
    <w:rsid w:val="21872AFF"/>
    <w:rsid w:val="21903C99"/>
    <w:rsid w:val="21961E5A"/>
    <w:rsid w:val="21977BFE"/>
    <w:rsid w:val="219E2A4F"/>
    <w:rsid w:val="21A539E4"/>
    <w:rsid w:val="21B372E7"/>
    <w:rsid w:val="21BD5F21"/>
    <w:rsid w:val="21C05D35"/>
    <w:rsid w:val="21CE060D"/>
    <w:rsid w:val="21D811D5"/>
    <w:rsid w:val="21DE46BB"/>
    <w:rsid w:val="21E11102"/>
    <w:rsid w:val="21E6444D"/>
    <w:rsid w:val="21F42429"/>
    <w:rsid w:val="21F52B87"/>
    <w:rsid w:val="21F634E6"/>
    <w:rsid w:val="21FF7D33"/>
    <w:rsid w:val="221156A0"/>
    <w:rsid w:val="22120232"/>
    <w:rsid w:val="22142357"/>
    <w:rsid w:val="22176CA1"/>
    <w:rsid w:val="222301A5"/>
    <w:rsid w:val="22241E82"/>
    <w:rsid w:val="223964C1"/>
    <w:rsid w:val="223B7C32"/>
    <w:rsid w:val="223E2EEC"/>
    <w:rsid w:val="22424616"/>
    <w:rsid w:val="22433266"/>
    <w:rsid w:val="224404EE"/>
    <w:rsid w:val="22452F22"/>
    <w:rsid w:val="224551CB"/>
    <w:rsid w:val="22462DF1"/>
    <w:rsid w:val="225C7E68"/>
    <w:rsid w:val="225D2AF0"/>
    <w:rsid w:val="22600EBC"/>
    <w:rsid w:val="2273099F"/>
    <w:rsid w:val="22817650"/>
    <w:rsid w:val="2282341C"/>
    <w:rsid w:val="228554E2"/>
    <w:rsid w:val="22887F05"/>
    <w:rsid w:val="22914138"/>
    <w:rsid w:val="229A613D"/>
    <w:rsid w:val="229B339F"/>
    <w:rsid w:val="229B3EE9"/>
    <w:rsid w:val="229C4447"/>
    <w:rsid w:val="22A07EEE"/>
    <w:rsid w:val="22AD5A59"/>
    <w:rsid w:val="22AD74C5"/>
    <w:rsid w:val="22B47EFA"/>
    <w:rsid w:val="22B52A9A"/>
    <w:rsid w:val="22BD5B09"/>
    <w:rsid w:val="22BE0B14"/>
    <w:rsid w:val="22C37FA9"/>
    <w:rsid w:val="22C80C06"/>
    <w:rsid w:val="22D2422F"/>
    <w:rsid w:val="22D70C96"/>
    <w:rsid w:val="22D738EA"/>
    <w:rsid w:val="22DC0FBB"/>
    <w:rsid w:val="22DD3B80"/>
    <w:rsid w:val="22E41A14"/>
    <w:rsid w:val="22EC5952"/>
    <w:rsid w:val="22F1124B"/>
    <w:rsid w:val="22F6736E"/>
    <w:rsid w:val="22FC4DA2"/>
    <w:rsid w:val="23057593"/>
    <w:rsid w:val="230B12DB"/>
    <w:rsid w:val="23156FEC"/>
    <w:rsid w:val="231D15FD"/>
    <w:rsid w:val="231E2479"/>
    <w:rsid w:val="232471C9"/>
    <w:rsid w:val="232F58FD"/>
    <w:rsid w:val="23324287"/>
    <w:rsid w:val="23383F28"/>
    <w:rsid w:val="23400C95"/>
    <w:rsid w:val="234040F7"/>
    <w:rsid w:val="234B7C93"/>
    <w:rsid w:val="234D52E5"/>
    <w:rsid w:val="2353116B"/>
    <w:rsid w:val="23664CB4"/>
    <w:rsid w:val="23671023"/>
    <w:rsid w:val="236C47B4"/>
    <w:rsid w:val="23725840"/>
    <w:rsid w:val="23785A36"/>
    <w:rsid w:val="237C1F8A"/>
    <w:rsid w:val="237C50C2"/>
    <w:rsid w:val="2381485F"/>
    <w:rsid w:val="23826F4E"/>
    <w:rsid w:val="238B4600"/>
    <w:rsid w:val="23925E20"/>
    <w:rsid w:val="23953DC3"/>
    <w:rsid w:val="23972980"/>
    <w:rsid w:val="23A03C0F"/>
    <w:rsid w:val="23A043E9"/>
    <w:rsid w:val="23A248A8"/>
    <w:rsid w:val="23AB709D"/>
    <w:rsid w:val="23B11960"/>
    <w:rsid w:val="23B23853"/>
    <w:rsid w:val="23B44E96"/>
    <w:rsid w:val="23B73EA6"/>
    <w:rsid w:val="23BD76C0"/>
    <w:rsid w:val="23BE7CF3"/>
    <w:rsid w:val="23C63762"/>
    <w:rsid w:val="23C83598"/>
    <w:rsid w:val="23D70CD9"/>
    <w:rsid w:val="23D924EE"/>
    <w:rsid w:val="23E37C3A"/>
    <w:rsid w:val="23FE5209"/>
    <w:rsid w:val="23FF6A8F"/>
    <w:rsid w:val="240D5775"/>
    <w:rsid w:val="241A2F5C"/>
    <w:rsid w:val="242C2562"/>
    <w:rsid w:val="242C743F"/>
    <w:rsid w:val="24316834"/>
    <w:rsid w:val="24324C6E"/>
    <w:rsid w:val="243A66FD"/>
    <w:rsid w:val="243E595B"/>
    <w:rsid w:val="244575E9"/>
    <w:rsid w:val="24465ADD"/>
    <w:rsid w:val="24470510"/>
    <w:rsid w:val="24470B19"/>
    <w:rsid w:val="24554694"/>
    <w:rsid w:val="24607F73"/>
    <w:rsid w:val="246376A5"/>
    <w:rsid w:val="2467057C"/>
    <w:rsid w:val="24677556"/>
    <w:rsid w:val="24680D83"/>
    <w:rsid w:val="246B74EE"/>
    <w:rsid w:val="247132F7"/>
    <w:rsid w:val="2481546B"/>
    <w:rsid w:val="24927B18"/>
    <w:rsid w:val="24945926"/>
    <w:rsid w:val="24950B88"/>
    <w:rsid w:val="249919ED"/>
    <w:rsid w:val="249B3861"/>
    <w:rsid w:val="249C7B5A"/>
    <w:rsid w:val="24A02D77"/>
    <w:rsid w:val="24A315EB"/>
    <w:rsid w:val="24A6171E"/>
    <w:rsid w:val="24AB2C95"/>
    <w:rsid w:val="24AB7418"/>
    <w:rsid w:val="24B01158"/>
    <w:rsid w:val="24B13082"/>
    <w:rsid w:val="24B360DF"/>
    <w:rsid w:val="24B362FB"/>
    <w:rsid w:val="24B52402"/>
    <w:rsid w:val="24BD78C9"/>
    <w:rsid w:val="24BE1098"/>
    <w:rsid w:val="24BF2B87"/>
    <w:rsid w:val="24C95404"/>
    <w:rsid w:val="24D14543"/>
    <w:rsid w:val="24D60A2C"/>
    <w:rsid w:val="24DA37E1"/>
    <w:rsid w:val="24DF53BC"/>
    <w:rsid w:val="24E920AE"/>
    <w:rsid w:val="24E959EF"/>
    <w:rsid w:val="24F947B8"/>
    <w:rsid w:val="24FA566D"/>
    <w:rsid w:val="24FB6DC7"/>
    <w:rsid w:val="25027969"/>
    <w:rsid w:val="25041061"/>
    <w:rsid w:val="250B1174"/>
    <w:rsid w:val="25107A0E"/>
    <w:rsid w:val="25174B30"/>
    <w:rsid w:val="251E1BC8"/>
    <w:rsid w:val="25214159"/>
    <w:rsid w:val="252304F0"/>
    <w:rsid w:val="25237271"/>
    <w:rsid w:val="25243C28"/>
    <w:rsid w:val="252966C5"/>
    <w:rsid w:val="253335B1"/>
    <w:rsid w:val="2539493E"/>
    <w:rsid w:val="254612C0"/>
    <w:rsid w:val="2548167B"/>
    <w:rsid w:val="2550512F"/>
    <w:rsid w:val="255A3E55"/>
    <w:rsid w:val="25610869"/>
    <w:rsid w:val="25691F61"/>
    <w:rsid w:val="25693861"/>
    <w:rsid w:val="256C300D"/>
    <w:rsid w:val="25743E65"/>
    <w:rsid w:val="257A51D6"/>
    <w:rsid w:val="258411C3"/>
    <w:rsid w:val="25846AB3"/>
    <w:rsid w:val="258B3B65"/>
    <w:rsid w:val="258D2ED2"/>
    <w:rsid w:val="259A68B8"/>
    <w:rsid w:val="259F1E31"/>
    <w:rsid w:val="25A02095"/>
    <w:rsid w:val="25A66D09"/>
    <w:rsid w:val="25A957A7"/>
    <w:rsid w:val="25AE472A"/>
    <w:rsid w:val="25BD101D"/>
    <w:rsid w:val="25C315CA"/>
    <w:rsid w:val="25CD65CD"/>
    <w:rsid w:val="25CF648E"/>
    <w:rsid w:val="25E22147"/>
    <w:rsid w:val="25E9541C"/>
    <w:rsid w:val="25ED5664"/>
    <w:rsid w:val="260010D9"/>
    <w:rsid w:val="26061115"/>
    <w:rsid w:val="26095C85"/>
    <w:rsid w:val="260A28CA"/>
    <w:rsid w:val="26225F35"/>
    <w:rsid w:val="26250579"/>
    <w:rsid w:val="26271F73"/>
    <w:rsid w:val="262920D9"/>
    <w:rsid w:val="262B7A12"/>
    <w:rsid w:val="2630473C"/>
    <w:rsid w:val="263A1050"/>
    <w:rsid w:val="263B75F7"/>
    <w:rsid w:val="263C2863"/>
    <w:rsid w:val="263F02B4"/>
    <w:rsid w:val="26436766"/>
    <w:rsid w:val="264371AB"/>
    <w:rsid w:val="26455C49"/>
    <w:rsid w:val="26473ABF"/>
    <w:rsid w:val="2659037A"/>
    <w:rsid w:val="26603B8A"/>
    <w:rsid w:val="26637820"/>
    <w:rsid w:val="26650F57"/>
    <w:rsid w:val="266670D9"/>
    <w:rsid w:val="26676CBB"/>
    <w:rsid w:val="26714E74"/>
    <w:rsid w:val="26736F01"/>
    <w:rsid w:val="267713EA"/>
    <w:rsid w:val="26896F6A"/>
    <w:rsid w:val="268E622B"/>
    <w:rsid w:val="268F5342"/>
    <w:rsid w:val="269558DA"/>
    <w:rsid w:val="26AA289C"/>
    <w:rsid w:val="26AC3957"/>
    <w:rsid w:val="26B00A00"/>
    <w:rsid w:val="26B84BBA"/>
    <w:rsid w:val="26BC6A6C"/>
    <w:rsid w:val="26C34455"/>
    <w:rsid w:val="26C3752F"/>
    <w:rsid w:val="26C60BBD"/>
    <w:rsid w:val="26D82049"/>
    <w:rsid w:val="26F00E2F"/>
    <w:rsid w:val="26F46876"/>
    <w:rsid w:val="26F80558"/>
    <w:rsid w:val="27145242"/>
    <w:rsid w:val="27185F50"/>
    <w:rsid w:val="27196B72"/>
    <w:rsid w:val="271C14CA"/>
    <w:rsid w:val="27207AF0"/>
    <w:rsid w:val="272B4AED"/>
    <w:rsid w:val="2738096D"/>
    <w:rsid w:val="273A288F"/>
    <w:rsid w:val="274079A0"/>
    <w:rsid w:val="27445B9C"/>
    <w:rsid w:val="27484969"/>
    <w:rsid w:val="27542B1D"/>
    <w:rsid w:val="275C471E"/>
    <w:rsid w:val="275E55DF"/>
    <w:rsid w:val="276E0288"/>
    <w:rsid w:val="27700BB5"/>
    <w:rsid w:val="277878DD"/>
    <w:rsid w:val="27807491"/>
    <w:rsid w:val="279177BA"/>
    <w:rsid w:val="27974223"/>
    <w:rsid w:val="27A12545"/>
    <w:rsid w:val="27A97CCB"/>
    <w:rsid w:val="27B14EA0"/>
    <w:rsid w:val="27B55F4E"/>
    <w:rsid w:val="27B65C0E"/>
    <w:rsid w:val="27B71F65"/>
    <w:rsid w:val="27BB0E6B"/>
    <w:rsid w:val="27BD4537"/>
    <w:rsid w:val="27BE1DD5"/>
    <w:rsid w:val="27C0559A"/>
    <w:rsid w:val="27C116E1"/>
    <w:rsid w:val="27CB78C9"/>
    <w:rsid w:val="27CD1E4C"/>
    <w:rsid w:val="27CE59B5"/>
    <w:rsid w:val="27CF76E7"/>
    <w:rsid w:val="27D3280E"/>
    <w:rsid w:val="27DA3481"/>
    <w:rsid w:val="27E34FF1"/>
    <w:rsid w:val="27E70AF2"/>
    <w:rsid w:val="27E71C0E"/>
    <w:rsid w:val="27F05A9B"/>
    <w:rsid w:val="27FA3D77"/>
    <w:rsid w:val="27FD3CC5"/>
    <w:rsid w:val="28025A8F"/>
    <w:rsid w:val="28031A83"/>
    <w:rsid w:val="28036AF6"/>
    <w:rsid w:val="28141BC6"/>
    <w:rsid w:val="28161563"/>
    <w:rsid w:val="281931ED"/>
    <w:rsid w:val="282E1BF4"/>
    <w:rsid w:val="282F06A4"/>
    <w:rsid w:val="28322D6E"/>
    <w:rsid w:val="283715C0"/>
    <w:rsid w:val="283D7BEC"/>
    <w:rsid w:val="28415248"/>
    <w:rsid w:val="28471C39"/>
    <w:rsid w:val="28584ED4"/>
    <w:rsid w:val="285F6373"/>
    <w:rsid w:val="28685867"/>
    <w:rsid w:val="286C0B18"/>
    <w:rsid w:val="286E4255"/>
    <w:rsid w:val="287C2E19"/>
    <w:rsid w:val="28843227"/>
    <w:rsid w:val="288B1585"/>
    <w:rsid w:val="289F623F"/>
    <w:rsid w:val="28A14424"/>
    <w:rsid w:val="28A56A48"/>
    <w:rsid w:val="28AC4753"/>
    <w:rsid w:val="28AD52E3"/>
    <w:rsid w:val="28B95463"/>
    <w:rsid w:val="28BE6CFB"/>
    <w:rsid w:val="28C56B30"/>
    <w:rsid w:val="28C57F9D"/>
    <w:rsid w:val="28C73F6C"/>
    <w:rsid w:val="28C9470F"/>
    <w:rsid w:val="28CD6E0F"/>
    <w:rsid w:val="28D438BC"/>
    <w:rsid w:val="28D60760"/>
    <w:rsid w:val="28E024F2"/>
    <w:rsid w:val="28E0337F"/>
    <w:rsid w:val="28E10E99"/>
    <w:rsid w:val="28E61156"/>
    <w:rsid w:val="28F06C6E"/>
    <w:rsid w:val="28F604F2"/>
    <w:rsid w:val="29043F2C"/>
    <w:rsid w:val="290551B4"/>
    <w:rsid w:val="29081451"/>
    <w:rsid w:val="2910282E"/>
    <w:rsid w:val="29114109"/>
    <w:rsid w:val="29176845"/>
    <w:rsid w:val="291D0773"/>
    <w:rsid w:val="291D5704"/>
    <w:rsid w:val="29294BCA"/>
    <w:rsid w:val="2929575D"/>
    <w:rsid w:val="292D7CBB"/>
    <w:rsid w:val="293915E5"/>
    <w:rsid w:val="293C6B6B"/>
    <w:rsid w:val="294D1CE3"/>
    <w:rsid w:val="29562867"/>
    <w:rsid w:val="29593FAF"/>
    <w:rsid w:val="295B6438"/>
    <w:rsid w:val="296170AC"/>
    <w:rsid w:val="2966413B"/>
    <w:rsid w:val="296E619A"/>
    <w:rsid w:val="297D51B1"/>
    <w:rsid w:val="29835C5F"/>
    <w:rsid w:val="29852B36"/>
    <w:rsid w:val="298741B5"/>
    <w:rsid w:val="2988444F"/>
    <w:rsid w:val="298933BD"/>
    <w:rsid w:val="299111E5"/>
    <w:rsid w:val="29921964"/>
    <w:rsid w:val="29A85F6C"/>
    <w:rsid w:val="29A9403D"/>
    <w:rsid w:val="29AD3B73"/>
    <w:rsid w:val="29B0118A"/>
    <w:rsid w:val="29BC7579"/>
    <w:rsid w:val="29C06D57"/>
    <w:rsid w:val="29C57500"/>
    <w:rsid w:val="29C6225B"/>
    <w:rsid w:val="29CA3182"/>
    <w:rsid w:val="29E200A8"/>
    <w:rsid w:val="29E802EC"/>
    <w:rsid w:val="29EB05FF"/>
    <w:rsid w:val="29F22712"/>
    <w:rsid w:val="29F237B1"/>
    <w:rsid w:val="29F270B8"/>
    <w:rsid w:val="29FB7374"/>
    <w:rsid w:val="29FF2D80"/>
    <w:rsid w:val="2A0B490D"/>
    <w:rsid w:val="2A116B0A"/>
    <w:rsid w:val="2A127CF7"/>
    <w:rsid w:val="2A145AAA"/>
    <w:rsid w:val="2A172196"/>
    <w:rsid w:val="2A1B010C"/>
    <w:rsid w:val="2A1D10DF"/>
    <w:rsid w:val="2A1E1423"/>
    <w:rsid w:val="2A220398"/>
    <w:rsid w:val="2A24164A"/>
    <w:rsid w:val="2A2508BF"/>
    <w:rsid w:val="2A256886"/>
    <w:rsid w:val="2A261AEE"/>
    <w:rsid w:val="2A297649"/>
    <w:rsid w:val="2A4409AF"/>
    <w:rsid w:val="2A501C23"/>
    <w:rsid w:val="2A507094"/>
    <w:rsid w:val="2A550085"/>
    <w:rsid w:val="2A593581"/>
    <w:rsid w:val="2A6A3E82"/>
    <w:rsid w:val="2A701F22"/>
    <w:rsid w:val="2A7F28F2"/>
    <w:rsid w:val="2A81593C"/>
    <w:rsid w:val="2A8715A1"/>
    <w:rsid w:val="2A8D36CE"/>
    <w:rsid w:val="2A906E87"/>
    <w:rsid w:val="2A967E6C"/>
    <w:rsid w:val="2A9979D5"/>
    <w:rsid w:val="2AA42F54"/>
    <w:rsid w:val="2AAE279B"/>
    <w:rsid w:val="2AB036E7"/>
    <w:rsid w:val="2AB61979"/>
    <w:rsid w:val="2AB715CC"/>
    <w:rsid w:val="2AC12E9C"/>
    <w:rsid w:val="2AC372B9"/>
    <w:rsid w:val="2ACF0F46"/>
    <w:rsid w:val="2AD3268F"/>
    <w:rsid w:val="2AE42EF1"/>
    <w:rsid w:val="2AFC0BF8"/>
    <w:rsid w:val="2B094861"/>
    <w:rsid w:val="2B0A747D"/>
    <w:rsid w:val="2B12279A"/>
    <w:rsid w:val="2B1855D8"/>
    <w:rsid w:val="2B1F5093"/>
    <w:rsid w:val="2B236A09"/>
    <w:rsid w:val="2B2E4933"/>
    <w:rsid w:val="2B336CC2"/>
    <w:rsid w:val="2B380363"/>
    <w:rsid w:val="2B3A1C26"/>
    <w:rsid w:val="2B420F64"/>
    <w:rsid w:val="2B496D51"/>
    <w:rsid w:val="2B4E3701"/>
    <w:rsid w:val="2B60762F"/>
    <w:rsid w:val="2B620DA6"/>
    <w:rsid w:val="2B6511CF"/>
    <w:rsid w:val="2B710771"/>
    <w:rsid w:val="2B7E219B"/>
    <w:rsid w:val="2B837DE1"/>
    <w:rsid w:val="2B847455"/>
    <w:rsid w:val="2B863794"/>
    <w:rsid w:val="2B8B2B58"/>
    <w:rsid w:val="2B8F4387"/>
    <w:rsid w:val="2B9706C6"/>
    <w:rsid w:val="2B994FB4"/>
    <w:rsid w:val="2B9E1B31"/>
    <w:rsid w:val="2B9F2C0B"/>
    <w:rsid w:val="2B9F5ACF"/>
    <w:rsid w:val="2BA77BD1"/>
    <w:rsid w:val="2BA80DF4"/>
    <w:rsid w:val="2BAA25EE"/>
    <w:rsid w:val="2BB06ECD"/>
    <w:rsid w:val="2BB10E29"/>
    <w:rsid w:val="2BB54FD5"/>
    <w:rsid w:val="2BB6548F"/>
    <w:rsid w:val="2BBB6312"/>
    <w:rsid w:val="2BC95EEF"/>
    <w:rsid w:val="2BCD4E91"/>
    <w:rsid w:val="2BD91404"/>
    <w:rsid w:val="2BD9508B"/>
    <w:rsid w:val="2BDC21E4"/>
    <w:rsid w:val="2BE13DC0"/>
    <w:rsid w:val="2BE152CD"/>
    <w:rsid w:val="2BE50ECD"/>
    <w:rsid w:val="2BEA7B8B"/>
    <w:rsid w:val="2BEE64BE"/>
    <w:rsid w:val="2BF27703"/>
    <w:rsid w:val="2BF64C66"/>
    <w:rsid w:val="2BF71424"/>
    <w:rsid w:val="2C00688A"/>
    <w:rsid w:val="2C1B2247"/>
    <w:rsid w:val="2C1D11BA"/>
    <w:rsid w:val="2C220AE8"/>
    <w:rsid w:val="2C2B577E"/>
    <w:rsid w:val="2C2D5A38"/>
    <w:rsid w:val="2C344D53"/>
    <w:rsid w:val="2C3554B5"/>
    <w:rsid w:val="2C363C3A"/>
    <w:rsid w:val="2C3F55F0"/>
    <w:rsid w:val="2C4353A2"/>
    <w:rsid w:val="2C4C7341"/>
    <w:rsid w:val="2C4D4C8D"/>
    <w:rsid w:val="2C4E1655"/>
    <w:rsid w:val="2C4F76A6"/>
    <w:rsid w:val="2C5441C5"/>
    <w:rsid w:val="2C582483"/>
    <w:rsid w:val="2C5E4AED"/>
    <w:rsid w:val="2C670C12"/>
    <w:rsid w:val="2C771376"/>
    <w:rsid w:val="2C777022"/>
    <w:rsid w:val="2C7A61EC"/>
    <w:rsid w:val="2C7A7AFD"/>
    <w:rsid w:val="2C7B0998"/>
    <w:rsid w:val="2C7B3E8B"/>
    <w:rsid w:val="2C820A4F"/>
    <w:rsid w:val="2C843A1C"/>
    <w:rsid w:val="2C875706"/>
    <w:rsid w:val="2C876917"/>
    <w:rsid w:val="2C886B39"/>
    <w:rsid w:val="2C8C12D0"/>
    <w:rsid w:val="2C912488"/>
    <w:rsid w:val="2C9307D4"/>
    <w:rsid w:val="2C9A12CB"/>
    <w:rsid w:val="2C9C4E6D"/>
    <w:rsid w:val="2C9E3B62"/>
    <w:rsid w:val="2CA27453"/>
    <w:rsid w:val="2CA609F3"/>
    <w:rsid w:val="2CAA0AC3"/>
    <w:rsid w:val="2CAC443B"/>
    <w:rsid w:val="2CC04EE1"/>
    <w:rsid w:val="2CC318F6"/>
    <w:rsid w:val="2CD25920"/>
    <w:rsid w:val="2CD2619F"/>
    <w:rsid w:val="2CD43732"/>
    <w:rsid w:val="2CD82BD2"/>
    <w:rsid w:val="2CF67AA6"/>
    <w:rsid w:val="2CFB6831"/>
    <w:rsid w:val="2CFE239C"/>
    <w:rsid w:val="2D07405E"/>
    <w:rsid w:val="2D084AA4"/>
    <w:rsid w:val="2D090893"/>
    <w:rsid w:val="2D0F57E7"/>
    <w:rsid w:val="2D1428EF"/>
    <w:rsid w:val="2D1D6F74"/>
    <w:rsid w:val="2D2F2FAF"/>
    <w:rsid w:val="2D2F75B7"/>
    <w:rsid w:val="2D31641E"/>
    <w:rsid w:val="2D3446EC"/>
    <w:rsid w:val="2D39616A"/>
    <w:rsid w:val="2D43001C"/>
    <w:rsid w:val="2D48030E"/>
    <w:rsid w:val="2D487D55"/>
    <w:rsid w:val="2D4B3FA3"/>
    <w:rsid w:val="2D501AB0"/>
    <w:rsid w:val="2D5347C8"/>
    <w:rsid w:val="2D561A39"/>
    <w:rsid w:val="2D5F5376"/>
    <w:rsid w:val="2D666F36"/>
    <w:rsid w:val="2D6B0E07"/>
    <w:rsid w:val="2D6C0A01"/>
    <w:rsid w:val="2D7C2A24"/>
    <w:rsid w:val="2D852E68"/>
    <w:rsid w:val="2D864D79"/>
    <w:rsid w:val="2D8F16D6"/>
    <w:rsid w:val="2D903BB7"/>
    <w:rsid w:val="2D9200D3"/>
    <w:rsid w:val="2D9B0E29"/>
    <w:rsid w:val="2D9C5EDB"/>
    <w:rsid w:val="2DAD2640"/>
    <w:rsid w:val="2DB020B8"/>
    <w:rsid w:val="2DC53D82"/>
    <w:rsid w:val="2DC82DF0"/>
    <w:rsid w:val="2DCB1978"/>
    <w:rsid w:val="2DCC360D"/>
    <w:rsid w:val="2DDA05BB"/>
    <w:rsid w:val="2DE0032B"/>
    <w:rsid w:val="2DE4244A"/>
    <w:rsid w:val="2DE517F4"/>
    <w:rsid w:val="2DF02BC0"/>
    <w:rsid w:val="2DF36BC4"/>
    <w:rsid w:val="2DF56AF3"/>
    <w:rsid w:val="2DF63EA1"/>
    <w:rsid w:val="2DF90EFA"/>
    <w:rsid w:val="2E005FF3"/>
    <w:rsid w:val="2E0A0C08"/>
    <w:rsid w:val="2E0D1C17"/>
    <w:rsid w:val="2E0D2F1A"/>
    <w:rsid w:val="2E12075F"/>
    <w:rsid w:val="2E141DB4"/>
    <w:rsid w:val="2E19211B"/>
    <w:rsid w:val="2E1E2F28"/>
    <w:rsid w:val="2E1E7622"/>
    <w:rsid w:val="2E247061"/>
    <w:rsid w:val="2E272861"/>
    <w:rsid w:val="2E280325"/>
    <w:rsid w:val="2E2D1616"/>
    <w:rsid w:val="2E2D1B31"/>
    <w:rsid w:val="2E3710E0"/>
    <w:rsid w:val="2E3A7C8D"/>
    <w:rsid w:val="2E3D6F72"/>
    <w:rsid w:val="2E3F2FA0"/>
    <w:rsid w:val="2E434A5E"/>
    <w:rsid w:val="2E472299"/>
    <w:rsid w:val="2E4F70C4"/>
    <w:rsid w:val="2E590E9B"/>
    <w:rsid w:val="2E5C0472"/>
    <w:rsid w:val="2E636F64"/>
    <w:rsid w:val="2E684151"/>
    <w:rsid w:val="2E700A75"/>
    <w:rsid w:val="2E706BB3"/>
    <w:rsid w:val="2E7400CA"/>
    <w:rsid w:val="2E7A468F"/>
    <w:rsid w:val="2E7C5FFD"/>
    <w:rsid w:val="2E7D5F33"/>
    <w:rsid w:val="2E7E7624"/>
    <w:rsid w:val="2E84099F"/>
    <w:rsid w:val="2E872247"/>
    <w:rsid w:val="2E883743"/>
    <w:rsid w:val="2E8D6ED7"/>
    <w:rsid w:val="2E966711"/>
    <w:rsid w:val="2EB400C8"/>
    <w:rsid w:val="2EBC4876"/>
    <w:rsid w:val="2EC3606C"/>
    <w:rsid w:val="2ECB4C04"/>
    <w:rsid w:val="2ECC2AD8"/>
    <w:rsid w:val="2ECD7C18"/>
    <w:rsid w:val="2ECF443F"/>
    <w:rsid w:val="2ED17348"/>
    <w:rsid w:val="2ED50113"/>
    <w:rsid w:val="2EDA7030"/>
    <w:rsid w:val="2EE27916"/>
    <w:rsid w:val="2EE27DCA"/>
    <w:rsid w:val="2EE84165"/>
    <w:rsid w:val="2EEC7797"/>
    <w:rsid w:val="2EF0475D"/>
    <w:rsid w:val="2EF226D2"/>
    <w:rsid w:val="2EFA2DBF"/>
    <w:rsid w:val="2F01259C"/>
    <w:rsid w:val="2F0347F9"/>
    <w:rsid w:val="2F034ADD"/>
    <w:rsid w:val="2F062595"/>
    <w:rsid w:val="2F0B2A4F"/>
    <w:rsid w:val="2F133386"/>
    <w:rsid w:val="2F163945"/>
    <w:rsid w:val="2F1660AB"/>
    <w:rsid w:val="2F17718D"/>
    <w:rsid w:val="2F183124"/>
    <w:rsid w:val="2F1D2E42"/>
    <w:rsid w:val="2F1F7F2F"/>
    <w:rsid w:val="2F237D6B"/>
    <w:rsid w:val="2F255FF3"/>
    <w:rsid w:val="2F2825E0"/>
    <w:rsid w:val="2F2A0CC2"/>
    <w:rsid w:val="2F3D26C2"/>
    <w:rsid w:val="2F3E329B"/>
    <w:rsid w:val="2F416BCC"/>
    <w:rsid w:val="2F544FEF"/>
    <w:rsid w:val="2F5776D0"/>
    <w:rsid w:val="2F5A3D7C"/>
    <w:rsid w:val="2F5B23DA"/>
    <w:rsid w:val="2F6408AB"/>
    <w:rsid w:val="2F6A1AE1"/>
    <w:rsid w:val="2F760F5E"/>
    <w:rsid w:val="2F793C4B"/>
    <w:rsid w:val="2F7D1FB7"/>
    <w:rsid w:val="2F7E5DED"/>
    <w:rsid w:val="2F86194B"/>
    <w:rsid w:val="2F8C7176"/>
    <w:rsid w:val="2F901AD0"/>
    <w:rsid w:val="2F941121"/>
    <w:rsid w:val="2F9A72F0"/>
    <w:rsid w:val="2F9D41E9"/>
    <w:rsid w:val="2F9E5735"/>
    <w:rsid w:val="2F9E6652"/>
    <w:rsid w:val="2FA430D2"/>
    <w:rsid w:val="2FA84C79"/>
    <w:rsid w:val="2FAD565F"/>
    <w:rsid w:val="2FCE3758"/>
    <w:rsid w:val="2FD47ADA"/>
    <w:rsid w:val="2FDB6886"/>
    <w:rsid w:val="2FDC38FE"/>
    <w:rsid w:val="2FDC3F3A"/>
    <w:rsid w:val="2FE41C6F"/>
    <w:rsid w:val="2FE810B0"/>
    <w:rsid w:val="2FFA0B2F"/>
    <w:rsid w:val="2FFE59EF"/>
    <w:rsid w:val="2FFE6BCF"/>
    <w:rsid w:val="3003356F"/>
    <w:rsid w:val="300376A4"/>
    <w:rsid w:val="30072A21"/>
    <w:rsid w:val="301057DE"/>
    <w:rsid w:val="301B1783"/>
    <w:rsid w:val="301C5355"/>
    <w:rsid w:val="30213475"/>
    <w:rsid w:val="3026520B"/>
    <w:rsid w:val="302D4E50"/>
    <w:rsid w:val="302E46FE"/>
    <w:rsid w:val="30322E58"/>
    <w:rsid w:val="3037175B"/>
    <w:rsid w:val="30430B9F"/>
    <w:rsid w:val="304415C6"/>
    <w:rsid w:val="30472A37"/>
    <w:rsid w:val="30480B1E"/>
    <w:rsid w:val="30481845"/>
    <w:rsid w:val="30494464"/>
    <w:rsid w:val="304B5415"/>
    <w:rsid w:val="304B571D"/>
    <w:rsid w:val="30531747"/>
    <w:rsid w:val="305B0B75"/>
    <w:rsid w:val="305B3386"/>
    <w:rsid w:val="306745DE"/>
    <w:rsid w:val="306F3BFA"/>
    <w:rsid w:val="30714996"/>
    <w:rsid w:val="30733CD8"/>
    <w:rsid w:val="30736DB9"/>
    <w:rsid w:val="30767365"/>
    <w:rsid w:val="307D558B"/>
    <w:rsid w:val="307D64D7"/>
    <w:rsid w:val="307E51A7"/>
    <w:rsid w:val="308313B0"/>
    <w:rsid w:val="308532F7"/>
    <w:rsid w:val="30862AD5"/>
    <w:rsid w:val="30876FCF"/>
    <w:rsid w:val="308E4C1B"/>
    <w:rsid w:val="308F4F39"/>
    <w:rsid w:val="308F751D"/>
    <w:rsid w:val="30924EA5"/>
    <w:rsid w:val="3099005E"/>
    <w:rsid w:val="30A13274"/>
    <w:rsid w:val="30A84641"/>
    <w:rsid w:val="30AF2E79"/>
    <w:rsid w:val="30CC2091"/>
    <w:rsid w:val="30D0094E"/>
    <w:rsid w:val="30D23F17"/>
    <w:rsid w:val="30D56F5C"/>
    <w:rsid w:val="30E43CDE"/>
    <w:rsid w:val="30E47BE6"/>
    <w:rsid w:val="30EA56F0"/>
    <w:rsid w:val="30F175E0"/>
    <w:rsid w:val="30FF55D8"/>
    <w:rsid w:val="310169B9"/>
    <w:rsid w:val="310366A9"/>
    <w:rsid w:val="31080C99"/>
    <w:rsid w:val="31095006"/>
    <w:rsid w:val="310C01FB"/>
    <w:rsid w:val="310C6CF5"/>
    <w:rsid w:val="310E5A58"/>
    <w:rsid w:val="31106014"/>
    <w:rsid w:val="3118258E"/>
    <w:rsid w:val="311E3D4B"/>
    <w:rsid w:val="3120191F"/>
    <w:rsid w:val="3120665E"/>
    <w:rsid w:val="312D3D7F"/>
    <w:rsid w:val="312D5DD9"/>
    <w:rsid w:val="31315D38"/>
    <w:rsid w:val="31332102"/>
    <w:rsid w:val="31391E7B"/>
    <w:rsid w:val="313E1C23"/>
    <w:rsid w:val="31440903"/>
    <w:rsid w:val="314572E0"/>
    <w:rsid w:val="314704E6"/>
    <w:rsid w:val="315B2785"/>
    <w:rsid w:val="315C04A9"/>
    <w:rsid w:val="315E7638"/>
    <w:rsid w:val="3166691A"/>
    <w:rsid w:val="316F38EA"/>
    <w:rsid w:val="316F6736"/>
    <w:rsid w:val="31742709"/>
    <w:rsid w:val="31765CAD"/>
    <w:rsid w:val="31793231"/>
    <w:rsid w:val="31796E13"/>
    <w:rsid w:val="317B0D42"/>
    <w:rsid w:val="317D5E69"/>
    <w:rsid w:val="318004E8"/>
    <w:rsid w:val="31815AF3"/>
    <w:rsid w:val="31984E9D"/>
    <w:rsid w:val="319E02B0"/>
    <w:rsid w:val="31A3767C"/>
    <w:rsid w:val="31A4486B"/>
    <w:rsid w:val="31A52803"/>
    <w:rsid w:val="31A56DFB"/>
    <w:rsid w:val="31AA7CAF"/>
    <w:rsid w:val="31BA4419"/>
    <w:rsid w:val="31BC7492"/>
    <w:rsid w:val="31C84BE7"/>
    <w:rsid w:val="31CC3F7F"/>
    <w:rsid w:val="31D15F28"/>
    <w:rsid w:val="31D93713"/>
    <w:rsid w:val="31E033F2"/>
    <w:rsid w:val="31E91C77"/>
    <w:rsid w:val="31F172C6"/>
    <w:rsid w:val="31F37660"/>
    <w:rsid w:val="32001CC0"/>
    <w:rsid w:val="3205604D"/>
    <w:rsid w:val="32094911"/>
    <w:rsid w:val="320D53FF"/>
    <w:rsid w:val="32143B1D"/>
    <w:rsid w:val="32156F5B"/>
    <w:rsid w:val="321C1A77"/>
    <w:rsid w:val="321F145F"/>
    <w:rsid w:val="32226729"/>
    <w:rsid w:val="32336F8C"/>
    <w:rsid w:val="32364292"/>
    <w:rsid w:val="32403B65"/>
    <w:rsid w:val="32447DEC"/>
    <w:rsid w:val="324C4F5D"/>
    <w:rsid w:val="325A64A6"/>
    <w:rsid w:val="325D37C2"/>
    <w:rsid w:val="326477C9"/>
    <w:rsid w:val="32660288"/>
    <w:rsid w:val="326664AA"/>
    <w:rsid w:val="326B3832"/>
    <w:rsid w:val="326B4F98"/>
    <w:rsid w:val="32736D6E"/>
    <w:rsid w:val="327607D8"/>
    <w:rsid w:val="327C2BD0"/>
    <w:rsid w:val="32837CBF"/>
    <w:rsid w:val="32872A26"/>
    <w:rsid w:val="32893550"/>
    <w:rsid w:val="32962055"/>
    <w:rsid w:val="3298253D"/>
    <w:rsid w:val="329D38A7"/>
    <w:rsid w:val="329E21F5"/>
    <w:rsid w:val="32A84CB5"/>
    <w:rsid w:val="32AA2456"/>
    <w:rsid w:val="32AE6341"/>
    <w:rsid w:val="32B37065"/>
    <w:rsid w:val="32BE5531"/>
    <w:rsid w:val="32C11865"/>
    <w:rsid w:val="32C15D89"/>
    <w:rsid w:val="32C8231C"/>
    <w:rsid w:val="32CA7EC6"/>
    <w:rsid w:val="32D13212"/>
    <w:rsid w:val="32D33299"/>
    <w:rsid w:val="32DB0B75"/>
    <w:rsid w:val="32DB1C17"/>
    <w:rsid w:val="32E51CE4"/>
    <w:rsid w:val="32E74997"/>
    <w:rsid w:val="32EB0A55"/>
    <w:rsid w:val="32F03300"/>
    <w:rsid w:val="32F24F47"/>
    <w:rsid w:val="32F26CB9"/>
    <w:rsid w:val="32F30369"/>
    <w:rsid w:val="32F6576F"/>
    <w:rsid w:val="32F66CA3"/>
    <w:rsid w:val="32F714FE"/>
    <w:rsid w:val="32FF5647"/>
    <w:rsid w:val="3301776C"/>
    <w:rsid w:val="330E4871"/>
    <w:rsid w:val="3315463C"/>
    <w:rsid w:val="331933E7"/>
    <w:rsid w:val="33217359"/>
    <w:rsid w:val="33240BAC"/>
    <w:rsid w:val="33257194"/>
    <w:rsid w:val="33297127"/>
    <w:rsid w:val="332D1618"/>
    <w:rsid w:val="332D6416"/>
    <w:rsid w:val="333A2186"/>
    <w:rsid w:val="333B702B"/>
    <w:rsid w:val="333D7E55"/>
    <w:rsid w:val="33425846"/>
    <w:rsid w:val="33426C13"/>
    <w:rsid w:val="33473D39"/>
    <w:rsid w:val="334758F1"/>
    <w:rsid w:val="33552820"/>
    <w:rsid w:val="335C37BF"/>
    <w:rsid w:val="33684514"/>
    <w:rsid w:val="336D0DC1"/>
    <w:rsid w:val="33724FCD"/>
    <w:rsid w:val="33885CBD"/>
    <w:rsid w:val="33907EDF"/>
    <w:rsid w:val="339324AD"/>
    <w:rsid w:val="33A0604F"/>
    <w:rsid w:val="33A235AD"/>
    <w:rsid w:val="33A76A11"/>
    <w:rsid w:val="33AB7D7F"/>
    <w:rsid w:val="33AD6D78"/>
    <w:rsid w:val="33B23B75"/>
    <w:rsid w:val="33D0713C"/>
    <w:rsid w:val="33D656F4"/>
    <w:rsid w:val="33D93C81"/>
    <w:rsid w:val="33DB1575"/>
    <w:rsid w:val="33DE733F"/>
    <w:rsid w:val="33E12BA3"/>
    <w:rsid w:val="33E86F8F"/>
    <w:rsid w:val="33EE472B"/>
    <w:rsid w:val="33EE5AEA"/>
    <w:rsid w:val="33EF33E5"/>
    <w:rsid w:val="33F11682"/>
    <w:rsid w:val="33F97C09"/>
    <w:rsid w:val="33FD4F7D"/>
    <w:rsid w:val="34013B70"/>
    <w:rsid w:val="34042AF6"/>
    <w:rsid w:val="34050995"/>
    <w:rsid w:val="340D5CD0"/>
    <w:rsid w:val="34102097"/>
    <w:rsid w:val="341D5CF4"/>
    <w:rsid w:val="342A246B"/>
    <w:rsid w:val="342A7F90"/>
    <w:rsid w:val="342D43D4"/>
    <w:rsid w:val="342E36A8"/>
    <w:rsid w:val="34371474"/>
    <w:rsid w:val="343872A1"/>
    <w:rsid w:val="343C0ECB"/>
    <w:rsid w:val="343F171F"/>
    <w:rsid w:val="34510508"/>
    <w:rsid w:val="3451693D"/>
    <w:rsid w:val="3452377C"/>
    <w:rsid w:val="34523F5C"/>
    <w:rsid w:val="34547A27"/>
    <w:rsid w:val="34547CE8"/>
    <w:rsid w:val="345C10EE"/>
    <w:rsid w:val="345C22B8"/>
    <w:rsid w:val="345F2D40"/>
    <w:rsid w:val="34630893"/>
    <w:rsid w:val="346F6199"/>
    <w:rsid w:val="347857BF"/>
    <w:rsid w:val="34792D8B"/>
    <w:rsid w:val="3479467A"/>
    <w:rsid w:val="347A0B15"/>
    <w:rsid w:val="348377F5"/>
    <w:rsid w:val="34891CF0"/>
    <w:rsid w:val="348E7924"/>
    <w:rsid w:val="34906930"/>
    <w:rsid w:val="34977F25"/>
    <w:rsid w:val="349C395F"/>
    <w:rsid w:val="34AD47B2"/>
    <w:rsid w:val="34BA0A04"/>
    <w:rsid w:val="34BE7EA0"/>
    <w:rsid w:val="34C70AE0"/>
    <w:rsid w:val="34CB23B6"/>
    <w:rsid w:val="34D77C99"/>
    <w:rsid w:val="34DE3988"/>
    <w:rsid w:val="34F36E99"/>
    <w:rsid w:val="34FF0D22"/>
    <w:rsid w:val="35022DC2"/>
    <w:rsid w:val="35034506"/>
    <w:rsid w:val="350543DF"/>
    <w:rsid w:val="351B07F2"/>
    <w:rsid w:val="35233AC5"/>
    <w:rsid w:val="35260442"/>
    <w:rsid w:val="35266FA8"/>
    <w:rsid w:val="35283487"/>
    <w:rsid w:val="352C0B33"/>
    <w:rsid w:val="352D1867"/>
    <w:rsid w:val="352E0001"/>
    <w:rsid w:val="35371A5F"/>
    <w:rsid w:val="3538159D"/>
    <w:rsid w:val="354310AA"/>
    <w:rsid w:val="354545FF"/>
    <w:rsid w:val="35491052"/>
    <w:rsid w:val="354B1E7D"/>
    <w:rsid w:val="35504C32"/>
    <w:rsid w:val="355D0249"/>
    <w:rsid w:val="355D22C1"/>
    <w:rsid w:val="35605277"/>
    <w:rsid w:val="3560636B"/>
    <w:rsid w:val="35673896"/>
    <w:rsid w:val="35716CAE"/>
    <w:rsid w:val="3574254B"/>
    <w:rsid w:val="35771BCF"/>
    <w:rsid w:val="357B04C7"/>
    <w:rsid w:val="357F6DEC"/>
    <w:rsid w:val="35813300"/>
    <w:rsid w:val="35854043"/>
    <w:rsid w:val="358A0F49"/>
    <w:rsid w:val="359C2585"/>
    <w:rsid w:val="35A53737"/>
    <w:rsid w:val="35A62409"/>
    <w:rsid w:val="35B378A6"/>
    <w:rsid w:val="35B5373F"/>
    <w:rsid w:val="35B57D51"/>
    <w:rsid w:val="35B83C34"/>
    <w:rsid w:val="35BF6046"/>
    <w:rsid w:val="35CD610E"/>
    <w:rsid w:val="35D21E6A"/>
    <w:rsid w:val="35D50459"/>
    <w:rsid w:val="35DE1066"/>
    <w:rsid w:val="35E513D5"/>
    <w:rsid w:val="35EB5CC8"/>
    <w:rsid w:val="35EC2DAB"/>
    <w:rsid w:val="35F0433E"/>
    <w:rsid w:val="35F8677E"/>
    <w:rsid w:val="36051087"/>
    <w:rsid w:val="36091A77"/>
    <w:rsid w:val="36126428"/>
    <w:rsid w:val="3613447D"/>
    <w:rsid w:val="36186EFE"/>
    <w:rsid w:val="361B6B57"/>
    <w:rsid w:val="361C56FE"/>
    <w:rsid w:val="36242429"/>
    <w:rsid w:val="36251C8F"/>
    <w:rsid w:val="362A072E"/>
    <w:rsid w:val="364232FC"/>
    <w:rsid w:val="36477881"/>
    <w:rsid w:val="364D3359"/>
    <w:rsid w:val="364E6D01"/>
    <w:rsid w:val="3652417C"/>
    <w:rsid w:val="36533E84"/>
    <w:rsid w:val="365C33CB"/>
    <w:rsid w:val="366335A3"/>
    <w:rsid w:val="366D3584"/>
    <w:rsid w:val="36752B9F"/>
    <w:rsid w:val="36755A42"/>
    <w:rsid w:val="36787955"/>
    <w:rsid w:val="367E03EA"/>
    <w:rsid w:val="36837E17"/>
    <w:rsid w:val="369E7BDF"/>
    <w:rsid w:val="369F5253"/>
    <w:rsid w:val="36A83D84"/>
    <w:rsid w:val="36AE3BA5"/>
    <w:rsid w:val="36AF6AB9"/>
    <w:rsid w:val="36B37532"/>
    <w:rsid w:val="36B811D7"/>
    <w:rsid w:val="36C16605"/>
    <w:rsid w:val="36D610B8"/>
    <w:rsid w:val="36D74F18"/>
    <w:rsid w:val="36DD07A8"/>
    <w:rsid w:val="36DF3914"/>
    <w:rsid w:val="36E43992"/>
    <w:rsid w:val="36E85FA1"/>
    <w:rsid w:val="36ED02B0"/>
    <w:rsid w:val="36ED78F9"/>
    <w:rsid w:val="36EE17AB"/>
    <w:rsid w:val="36FF18E6"/>
    <w:rsid w:val="37076FFC"/>
    <w:rsid w:val="3716612E"/>
    <w:rsid w:val="37166417"/>
    <w:rsid w:val="371D139F"/>
    <w:rsid w:val="372012BA"/>
    <w:rsid w:val="372206C8"/>
    <w:rsid w:val="37243530"/>
    <w:rsid w:val="37271384"/>
    <w:rsid w:val="3729661B"/>
    <w:rsid w:val="372B1FAC"/>
    <w:rsid w:val="372E365D"/>
    <w:rsid w:val="37335EF7"/>
    <w:rsid w:val="373511CF"/>
    <w:rsid w:val="37385A1C"/>
    <w:rsid w:val="37422135"/>
    <w:rsid w:val="3748186F"/>
    <w:rsid w:val="374F635E"/>
    <w:rsid w:val="37635D83"/>
    <w:rsid w:val="37655852"/>
    <w:rsid w:val="37696008"/>
    <w:rsid w:val="37763EDD"/>
    <w:rsid w:val="37772ADE"/>
    <w:rsid w:val="37A1330A"/>
    <w:rsid w:val="37A21FEF"/>
    <w:rsid w:val="37A6557D"/>
    <w:rsid w:val="37A80F51"/>
    <w:rsid w:val="37A97E2B"/>
    <w:rsid w:val="37AA42A6"/>
    <w:rsid w:val="37BD016E"/>
    <w:rsid w:val="37BD7239"/>
    <w:rsid w:val="37BE19AF"/>
    <w:rsid w:val="37C2655C"/>
    <w:rsid w:val="37C3024A"/>
    <w:rsid w:val="37C85D74"/>
    <w:rsid w:val="37CA0F74"/>
    <w:rsid w:val="37D530AA"/>
    <w:rsid w:val="37EF4ECB"/>
    <w:rsid w:val="37F233A3"/>
    <w:rsid w:val="37F27A50"/>
    <w:rsid w:val="37F35E93"/>
    <w:rsid w:val="37F53798"/>
    <w:rsid w:val="37F941D2"/>
    <w:rsid w:val="37FC6551"/>
    <w:rsid w:val="381050CC"/>
    <w:rsid w:val="382B22AB"/>
    <w:rsid w:val="38320EFD"/>
    <w:rsid w:val="383A4336"/>
    <w:rsid w:val="38414829"/>
    <w:rsid w:val="384F4338"/>
    <w:rsid w:val="38516C20"/>
    <w:rsid w:val="3864565C"/>
    <w:rsid w:val="38731A83"/>
    <w:rsid w:val="38764F28"/>
    <w:rsid w:val="38783C1E"/>
    <w:rsid w:val="3881278E"/>
    <w:rsid w:val="38817726"/>
    <w:rsid w:val="38822885"/>
    <w:rsid w:val="38831731"/>
    <w:rsid w:val="38877B00"/>
    <w:rsid w:val="38880FD6"/>
    <w:rsid w:val="38897837"/>
    <w:rsid w:val="389A4115"/>
    <w:rsid w:val="389A6CAE"/>
    <w:rsid w:val="389F729D"/>
    <w:rsid w:val="38B500DB"/>
    <w:rsid w:val="38C53EFB"/>
    <w:rsid w:val="38CB2986"/>
    <w:rsid w:val="38CD0E19"/>
    <w:rsid w:val="38D017B4"/>
    <w:rsid w:val="38E02760"/>
    <w:rsid w:val="38E07829"/>
    <w:rsid w:val="38E21979"/>
    <w:rsid w:val="38F125B2"/>
    <w:rsid w:val="38F70399"/>
    <w:rsid w:val="39077420"/>
    <w:rsid w:val="39161365"/>
    <w:rsid w:val="39245E4C"/>
    <w:rsid w:val="392E1425"/>
    <w:rsid w:val="392F3A1D"/>
    <w:rsid w:val="39373D2D"/>
    <w:rsid w:val="393E6FAF"/>
    <w:rsid w:val="394370E5"/>
    <w:rsid w:val="3954461B"/>
    <w:rsid w:val="39584DAE"/>
    <w:rsid w:val="39590A09"/>
    <w:rsid w:val="39652521"/>
    <w:rsid w:val="396658FC"/>
    <w:rsid w:val="396778F5"/>
    <w:rsid w:val="396A0EC9"/>
    <w:rsid w:val="396D66FD"/>
    <w:rsid w:val="39710CF0"/>
    <w:rsid w:val="39852F37"/>
    <w:rsid w:val="398743F5"/>
    <w:rsid w:val="39880EFF"/>
    <w:rsid w:val="398E66C0"/>
    <w:rsid w:val="39982345"/>
    <w:rsid w:val="399E469B"/>
    <w:rsid w:val="399F6840"/>
    <w:rsid w:val="39A619B4"/>
    <w:rsid w:val="39A866F8"/>
    <w:rsid w:val="39BA5648"/>
    <w:rsid w:val="39C64FF3"/>
    <w:rsid w:val="39C970EF"/>
    <w:rsid w:val="39D22E4B"/>
    <w:rsid w:val="39D23996"/>
    <w:rsid w:val="39DA09C5"/>
    <w:rsid w:val="39E345C6"/>
    <w:rsid w:val="39E84C8D"/>
    <w:rsid w:val="39F62ABD"/>
    <w:rsid w:val="3A002CCA"/>
    <w:rsid w:val="3A055C1E"/>
    <w:rsid w:val="3A061F22"/>
    <w:rsid w:val="3A062F8C"/>
    <w:rsid w:val="3A0761EE"/>
    <w:rsid w:val="3A080A59"/>
    <w:rsid w:val="3A125CA5"/>
    <w:rsid w:val="3A1351B0"/>
    <w:rsid w:val="3A166D87"/>
    <w:rsid w:val="3A1C0BE7"/>
    <w:rsid w:val="3A241155"/>
    <w:rsid w:val="3A356289"/>
    <w:rsid w:val="3A3A1E77"/>
    <w:rsid w:val="3A3D36E1"/>
    <w:rsid w:val="3A3E4C04"/>
    <w:rsid w:val="3A4512BE"/>
    <w:rsid w:val="3A463826"/>
    <w:rsid w:val="3A4E04A1"/>
    <w:rsid w:val="3A526B19"/>
    <w:rsid w:val="3A615BC1"/>
    <w:rsid w:val="3A6B2804"/>
    <w:rsid w:val="3A70614A"/>
    <w:rsid w:val="3A727FEA"/>
    <w:rsid w:val="3A75190D"/>
    <w:rsid w:val="3A7C713D"/>
    <w:rsid w:val="3A7D105E"/>
    <w:rsid w:val="3A8035D9"/>
    <w:rsid w:val="3A8572DA"/>
    <w:rsid w:val="3AA05B7D"/>
    <w:rsid w:val="3AA478D0"/>
    <w:rsid w:val="3AA546BE"/>
    <w:rsid w:val="3AA76494"/>
    <w:rsid w:val="3AAE7DE5"/>
    <w:rsid w:val="3AC12D07"/>
    <w:rsid w:val="3AD0105C"/>
    <w:rsid w:val="3AD34F3B"/>
    <w:rsid w:val="3AD5636D"/>
    <w:rsid w:val="3AD71C96"/>
    <w:rsid w:val="3ADD58D9"/>
    <w:rsid w:val="3ADF6BD3"/>
    <w:rsid w:val="3AE32B96"/>
    <w:rsid w:val="3AE53BB5"/>
    <w:rsid w:val="3AEA002A"/>
    <w:rsid w:val="3AEB2223"/>
    <w:rsid w:val="3AF60F8E"/>
    <w:rsid w:val="3AF917C4"/>
    <w:rsid w:val="3AF97B02"/>
    <w:rsid w:val="3AFA10B3"/>
    <w:rsid w:val="3AFA61FF"/>
    <w:rsid w:val="3B0240C1"/>
    <w:rsid w:val="3B034C75"/>
    <w:rsid w:val="3B080835"/>
    <w:rsid w:val="3B0B0689"/>
    <w:rsid w:val="3B0B3655"/>
    <w:rsid w:val="3B0D4874"/>
    <w:rsid w:val="3B1038BC"/>
    <w:rsid w:val="3B106603"/>
    <w:rsid w:val="3B140304"/>
    <w:rsid w:val="3B1816E2"/>
    <w:rsid w:val="3B18401C"/>
    <w:rsid w:val="3B1855BD"/>
    <w:rsid w:val="3B1A092B"/>
    <w:rsid w:val="3B3D2A34"/>
    <w:rsid w:val="3B455DCF"/>
    <w:rsid w:val="3B46372C"/>
    <w:rsid w:val="3B465C19"/>
    <w:rsid w:val="3B482441"/>
    <w:rsid w:val="3B4A0F92"/>
    <w:rsid w:val="3B4B747E"/>
    <w:rsid w:val="3B616D6D"/>
    <w:rsid w:val="3B6648F0"/>
    <w:rsid w:val="3B6F2907"/>
    <w:rsid w:val="3B816176"/>
    <w:rsid w:val="3B8D5123"/>
    <w:rsid w:val="3B914AFF"/>
    <w:rsid w:val="3B915AA7"/>
    <w:rsid w:val="3B981CDA"/>
    <w:rsid w:val="3B9B14C0"/>
    <w:rsid w:val="3BA945C4"/>
    <w:rsid w:val="3BC75BA8"/>
    <w:rsid w:val="3BC858DD"/>
    <w:rsid w:val="3BCF1121"/>
    <w:rsid w:val="3BD349AF"/>
    <w:rsid w:val="3BED3602"/>
    <w:rsid w:val="3BFC4AC6"/>
    <w:rsid w:val="3C025061"/>
    <w:rsid w:val="3C0402C0"/>
    <w:rsid w:val="3C0956F8"/>
    <w:rsid w:val="3C1A2BE8"/>
    <w:rsid w:val="3C1E5B8A"/>
    <w:rsid w:val="3C260786"/>
    <w:rsid w:val="3C2A1B15"/>
    <w:rsid w:val="3C3711C6"/>
    <w:rsid w:val="3C3757DC"/>
    <w:rsid w:val="3C3B6DB1"/>
    <w:rsid w:val="3C415980"/>
    <w:rsid w:val="3C43454F"/>
    <w:rsid w:val="3C5977CA"/>
    <w:rsid w:val="3C614232"/>
    <w:rsid w:val="3C67389B"/>
    <w:rsid w:val="3C727F24"/>
    <w:rsid w:val="3C7435D5"/>
    <w:rsid w:val="3C761BF5"/>
    <w:rsid w:val="3C766CB1"/>
    <w:rsid w:val="3C8713C7"/>
    <w:rsid w:val="3CAA1F56"/>
    <w:rsid w:val="3CAF6ADD"/>
    <w:rsid w:val="3CB71306"/>
    <w:rsid w:val="3CBC385B"/>
    <w:rsid w:val="3CC0387F"/>
    <w:rsid w:val="3CC32B33"/>
    <w:rsid w:val="3CC34E12"/>
    <w:rsid w:val="3CCB14D5"/>
    <w:rsid w:val="3CCF06A3"/>
    <w:rsid w:val="3CD60D61"/>
    <w:rsid w:val="3CD756CE"/>
    <w:rsid w:val="3CDB33AF"/>
    <w:rsid w:val="3CDC7EDF"/>
    <w:rsid w:val="3CDE2C25"/>
    <w:rsid w:val="3CE815DF"/>
    <w:rsid w:val="3D0139FF"/>
    <w:rsid w:val="3D01578F"/>
    <w:rsid w:val="3D020D5E"/>
    <w:rsid w:val="3D066338"/>
    <w:rsid w:val="3D0D7B4D"/>
    <w:rsid w:val="3D176170"/>
    <w:rsid w:val="3D1E30C9"/>
    <w:rsid w:val="3D2458E0"/>
    <w:rsid w:val="3D307162"/>
    <w:rsid w:val="3D316AC7"/>
    <w:rsid w:val="3D3535C6"/>
    <w:rsid w:val="3D3652EB"/>
    <w:rsid w:val="3D386F5E"/>
    <w:rsid w:val="3D40543D"/>
    <w:rsid w:val="3D475C30"/>
    <w:rsid w:val="3D4A3045"/>
    <w:rsid w:val="3D5E24FB"/>
    <w:rsid w:val="3D5F3F5C"/>
    <w:rsid w:val="3D653CA3"/>
    <w:rsid w:val="3D6E10EF"/>
    <w:rsid w:val="3D756E43"/>
    <w:rsid w:val="3D806E88"/>
    <w:rsid w:val="3D847628"/>
    <w:rsid w:val="3D8734E6"/>
    <w:rsid w:val="3D8C5174"/>
    <w:rsid w:val="3D8D3A5B"/>
    <w:rsid w:val="3D974A90"/>
    <w:rsid w:val="3D9837AF"/>
    <w:rsid w:val="3D993489"/>
    <w:rsid w:val="3DA165E1"/>
    <w:rsid w:val="3DA35C17"/>
    <w:rsid w:val="3DAC0FF1"/>
    <w:rsid w:val="3DB323B4"/>
    <w:rsid w:val="3DB62B2E"/>
    <w:rsid w:val="3DB864BB"/>
    <w:rsid w:val="3DBE1334"/>
    <w:rsid w:val="3DC04A01"/>
    <w:rsid w:val="3DC42507"/>
    <w:rsid w:val="3DC656EA"/>
    <w:rsid w:val="3DD769D7"/>
    <w:rsid w:val="3DDE2042"/>
    <w:rsid w:val="3DF347C1"/>
    <w:rsid w:val="3DF508C5"/>
    <w:rsid w:val="3DF94CC2"/>
    <w:rsid w:val="3DFD7E36"/>
    <w:rsid w:val="3E0D6C1E"/>
    <w:rsid w:val="3E12043F"/>
    <w:rsid w:val="3E13631D"/>
    <w:rsid w:val="3E1579D1"/>
    <w:rsid w:val="3E244910"/>
    <w:rsid w:val="3E24595C"/>
    <w:rsid w:val="3E337EF0"/>
    <w:rsid w:val="3E3577F6"/>
    <w:rsid w:val="3E481438"/>
    <w:rsid w:val="3E4828DB"/>
    <w:rsid w:val="3E4B18F1"/>
    <w:rsid w:val="3E4C3130"/>
    <w:rsid w:val="3E4D1F07"/>
    <w:rsid w:val="3E520CEC"/>
    <w:rsid w:val="3E597AE1"/>
    <w:rsid w:val="3E66409A"/>
    <w:rsid w:val="3E6C1921"/>
    <w:rsid w:val="3E7F24FD"/>
    <w:rsid w:val="3E7F5679"/>
    <w:rsid w:val="3E9E15BF"/>
    <w:rsid w:val="3EA41EB2"/>
    <w:rsid w:val="3EAE36BC"/>
    <w:rsid w:val="3EB03EB4"/>
    <w:rsid w:val="3EB27892"/>
    <w:rsid w:val="3EB4229F"/>
    <w:rsid w:val="3EB43A4C"/>
    <w:rsid w:val="3EB73B5D"/>
    <w:rsid w:val="3EBE056A"/>
    <w:rsid w:val="3EC02DBE"/>
    <w:rsid w:val="3EC21D89"/>
    <w:rsid w:val="3ECB7C0B"/>
    <w:rsid w:val="3ED608F8"/>
    <w:rsid w:val="3ED9719E"/>
    <w:rsid w:val="3EDB3F15"/>
    <w:rsid w:val="3EEB52C8"/>
    <w:rsid w:val="3EEE67F3"/>
    <w:rsid w:val="3EF23DA2"/>
    <w:rsid w:val="3F007739"/>
    <w:rsid w:val="3F0404AE"/>
    <w:rsid w:val="3F0A02BD"/>
    <w:rsid w:val="3F12469F"/>
    <w:rsid w:val="3F1502FA"/>
    <w:rsid w:val="3F176A41"/>
    <w:rsid w:val="3F2573B4"/>
    <w:rsid w:val="3F261A37"/>
    <w:rsid w:val="3F2635D6"/>
    <w:rsid w:val="3F2A673C"/>
    <w:rsid w:val="3F2D531E"/>
    <w:rsid w:val="3F3A5DFF"/>
    <w:rsid w:val="3F3B62A4"/>
    <w:rsid w:val="3F4700F8"/>
    <w:rsid w:val="3F4B7A22"/>
    <w:rsid w:val="3F5274A4"/>
    <w:rsid w:val="3F5371D9"/>
    <w:rsid w:val="3F5A3D01"/>
    <w:rsid w:val="3F5E68CC"/>
    <w:rsid w:val="3F6A6D9C"/>
    <w:rsid w:val="3F6C5E42"/>
    <w:rsid w:val="3F7455A3"/>
    <w:rsid w:val="3F861ABE"/>
    <w:rsid w:val="3F8A448F"/>
    <w:rsid w:val="3FA52C6C"/>
    <w:rsid w:val="3FA875A9"/>
    <w:rsid w:val="3FAD4240"/>
    <w:rsid w:val="3FB043F8"/>
    <w:rsid w:val="3FB1296B"/>
    <w:rsid w:val="3FB35A51"/>
    <w:rsid w:val="3FBB016C"/>
    <w:rsid w:val="3FBE11EC"/>
    <w:rsid w:val="3FBE1B72"/>
    <w:rsid w:val="3FCB7BD7"/>
    <w:rsid w:val="3FCD4CDF"/>
    <w:rsid w:val="3FD967E3"/>
    <w:rsid w:val="3FD977CA"/>
    <w:rsid w:val="3FDF7A23"/>
    <w:rsid w:val="3FE554AD"/>
    <w:rsid w:val="3FFA1CF8"/>
    <w:rsid w:val="3FFA5077"/>
    <w:rsid w:val="3FFD4F53"/>
    <w:rsid w:val="400A34DE"/>
    <w:rsid w:val="400A713B"/>
    <w:rsid w:val="401139D1"/>
    <w:rsid w:val="40147840"/>
    <w:rsid w:val="401D43BA"/>
    <w:rsid w:val="40200F37"/>
    <w:rsid w:val="4020268D"/>
    <w:rsid w:val="402538DA"/>
    <w:rsid w:val="40276864"/>
    <w:rsid w:val="40284FF0"/>
    <w:rsid w:val="40296A2C"/>
    <w:rsid w:val="40400E89"/>
    <w:rsid w:val="404223D5"/>
    <w:rsid w:val="404D71B1"/>
    <w:rsid w:val="405309AE"/>
    <w:rsid w:val="4055046E"/>
    <w:rsid w:val="4058345B"/>
    <w:rsid w:val="405A2998"/>
    <w:rsid w:val="40641726"/>
    <w:rsid w:val="40687A20"/>
    <w:rsid w:val="4069355C"/>
    <w:rsid w:val="406E4761"/>
    <w:rsid w:val="40724ACD"/>
    <w:rsid w:val="407319D3"/>
    <w:rsid w:val="40740D2E"/>
    <w:rsid w:val="40742047"/>
    <w:rsid w:val="40760854"/>
    <w:rsid w:val="40764F61"/>
    <w:rsid w:val="40834963"/>
    <w:rsid w:val="40854DF9"/>
    <w:rsid w:val="40891D0E"/>
    <w:rsid w:val="408C06D2"/>
    <w:rsid w:val="408E140D"/>
    <w:rsid w:val="40992B56"/>
    <w:rsid w:val="409D00AF"/>
    <w:rsid w:val="409E58C2"/>
    <w:rsid w:val="40A23EBB"/>
    <w:rsid w:val="40A54A12"/>
    <w:rsid w:val="40A60BAB"/>
    <w:rsid w:val="40B323EC"/>
    <w:rsid w:val="40B871C7"/>
    <w:rsid w:val="40BC1ADB"/>
    <w:rsid w:val="40D522EC"/>
    <w:rsid w:val="40D81466"/>
    <w:rsid w:val="40D904E4"/>
    <w:rsid w:val="40E464B9"/>
    <w:rsid w:val="40E7007F"/>
    <w:rsid w:val="40EF6F30"/>
    <w:rsid w:val="40FE11C2"/>
    <w:rsid w:val="41004907"/>
    <w:rsid w:val="410331C3"/>
    <w:rsid w:val="410979C6"/>
    <w:rsid w:val="410B3252"/>
    <w:rsid w:val="411219C8"/>
    <w:rsid w:val="41130064"/>
    <w:rsid w:val="411C1395"/>
    <w:rsid w:val="411F1B82"/>
    <w:rsid w:val="412004C6"/>
    <w:rsid w:val="41221F60"/>
    <w:rsid w:val="414279F3"/>
    <w:rsid w:val="41450C1F"/>
    <w:rsid w:val="415830ED"/>
    <w:rsid w:val="415D79C0"/>
    <w:rsid w:val="41613C75"/>
    <w:rsid w:val="41632ABB"/>
    <w:rsid w:val="416379CA"/>
    <w:rsid w:val="416544A8"/>
    <w:rsid w:val="417174D7"/>
    <w:rsid w:val="417318D1"/>
    <w:rsid w:val="41753EF8"/>
    <w:rsid w:val="418E20C1"/>
    <w:rsid w:val="41993B79"/>
    <w:rsid w:val="41A04F91"/>
    <w:rsid w:val="41A472CA"/>
    <w:rsid w:val="41A826F7"/>
    <w:rsid w:val="41AE543A"/>
    <w:rsid w:val="41BF2376"/>
    <w:rsid w:val="41CA01D4"/>
    <w:rsid w:val="41D0020C"/>
    <w:rsid w:val="41D04C39"/>
    <w:rsid w:val="41D72689"/>
    <w:rsid w:val="41DC214C"/>
    <w:rsid w:val="41E17501"/>
    <w:rsid w:val="41E65D81"/>
    <w:rsid w:val="41F85281"/>
    <w:rsid w:val="42066D64"/>
    <w:rsid w:val="42071E5C"/>
    <w:rsid w:val="420837E4"/>
    <w:rsid w:val="420C02FF"/>
    <w:rsid w:val="421F2822"/>
    <w:rsid w:val="422269AB"/>
    <w:rsid w:val="422642F8"/>
    <w:rsid w:val="42271673"/>
    <w:rsid w:val="4239359F"/>
    <w:rsid w:val="423945D9"/>
    <w:rsid w:val="423D302D"/>
    <w:rsid w:val="423F1CEC"/>
    <w:rsid w:val="42455101"/>
    <w:rsid w:val="42455340"/>
    <w:rsid w:val="424653A2"/>
    <w:rsid w:val="4252674A"/>
    <w:rsid w:val="425B58FA"/>
    <w:rsid w:val="42642C12"/>
    <w:rsid w:val="426B2596"/>
    <w:rsid w:val="427032DB"/>
    <w:rsid w:val="427A6733"/>
    <w:rsid w:val="42891D47"/>
    <w:rsid w:val="428C7298"/>
    <w:rsid w:val="42917EFD"/>
    <w:rsid w:val="42920B21"/>
    <w:rsid w:val="42975137"/>
    <w:rsid w:val="42976CD7"/>
    <w:rsid w:val="429F5C78"/>
    <w:rsid w:val="42A10E5F"/>
    <w:rsid w:val="42A95181"/>
    <w:rsid w:val="42AB4849"/>
    <w:rsid w:val="42B544FA"/>
    <w:rsid w:val="42B8011E"/>
    <w:rsid w:val="42BA4F11"/>
    <w:rsid w:val="42BF7506"/>
    <w:rsid w:val="42C664FD"/>
    <w:rsid w:val="42D14A3A"/>
    <w:rsid w:val="42D514B6"/>
    <w:rsid w:val="42D760CE"/>
    <w:rsid w:val="42DD5F54"/>
    <w:rsid w:val="42E06C3B"/>
    <w:rsid w:val="42E304D8"/>
    <w:rsid w:val="42F743D4"/>
    <w:rsid w:val="42F854BB"/>
    <w:rsid w:val="42F91421"/>
    <w:rsid w:val="42F92619"/>
    <w:rsid w:val="430929AC"/>
    <w:rsid w:val="431A679A"/>
    <w:rsid w:val="431F139F"/>
    <w:rsid w:val="433157DC"/>
    <w:rsid w:val="43360C61"/>
    <w:rsid w:val="43393675"/>
    <w:rsid w:val="433B202C"/>
    <w:rsid w:val="434201CB"/>
    <w:rsid w:val="434D1425"/>
    <w:rsid w:val="43603089"/>
    <w:rsid w:val="43676031"/>
    <w:rsid w:val="436C6D5E"/>
    <w:rsid w:val="436D7438"/>
    <w:rsid w:val="436E3F25"/>
    <w:rsid w:val="43841344"/>
    <w:rsid w:val="4384649E"/>
    <w:rsid w:val="438E1AFD"/>
    <w:rsid w:val="439112A5"/>
    <w:rsid w:val="4395744B"/>
    <w:rsid w:val="43A139F8"/>
    <w:rsid w:val="43B12F4B"/>
    <w:rsid w:val="43B26FEA"/>
    <w:rsid w:val="43B640D0"/>
    <w:rsid w:val="43C04233"/>
    <w:rsid w:val="43C435B4"/>
    <w:rsid w:val="43C96D9A"/>
    <w:rsid w:val="43CB6552"/>
    <w:rsid w:val="43D04E29"/>
    <w:rsid w:val="43D16231"/>
    <w:rsid w:val="43D2204C"/>
    <w:rsid w:val="43DB6F02"/>
    <w:rsid w:val="43DB768C"/>
    <w:rsid w:val="43DC4934"/>
    <w:rsid w:val="43DE2A7D"/>
    <w:rsid w:val="43DF1F60"/>
    <w:rsid w:val="43E40FDC"/>
    <w:rsid w:val="43EB3B98"/>
    <w:rsid w:val="44025629"/>
    <w:rsid w:val="440262B9"/>
    <w:rsid w:val="440607DB"/>
    <w:rsid w:val="440640D5"/>
    <w:rsid w:val="440A44F7"/>
    <w:rsid w:val="441254DB"/>
    <w:rsid w:val="44130F5E"/>
    <w:rsid w:val="44257AAB"/>
    <w:rsid w:val="442C4C61"/>
    <w:rsid w:val="442E2CA0"/>
    <w:rsid w:val="444306B9"/>
    <w:rsid w:val="44450C27"/>
    <w:rsid w:val="444A159B"/>
    <w:rsid w:val="445669B5"/>
    <w:rsid w:val="445C1961"/>
    <w:rsid w:val="44624094"/>
    <w:rsid w:val="446B62F6"/>
    <w:rsid w:val="44711C4C"/>
    <w:rsid w:val="44713AC0"/>
    <w:rsid w:val="447326BD"/>
    <w:rsid w:val="44832259"/>
    <w:rsid w:val="448838D7"/>
    <w:rsid w:val="44903E19"/>
    <w:rsid w:val="449B380A"/>
    <w:rsid w:val="449E6B3A"/>
    <w:rsid w:val="449F7B6A"/>
    <w:rsid w:val="44B00853"/>
    <w:rsid w:val="44BD5A4D"/>
    <w:rsid w:val="44CB2ADF"/>
    <w:rsid w:val="44D9470F"/>
    <w:rsid w:val="44DC3C14"/>
    <w:rsid w:val="44E81D40"/>
    <w:rsid w:val="44E93371"/>
    <w:rsid w:val="44E94BF3"/>
    <w:rsid w:val="44F038B8"/>
    <w:rsid w:val="44F47699"/>
    <w:rsid w:val="44FC0E12"/>
    <w:rsid w:val="450268A8"/>
    <w:rsid w:val="4508456E"/>
    <w:rsid w:val="450C134E"/>
    <w:rsid w:val="450D5AC0"/>
    <w:rsid w:val="4518268C"/>
    <w:rsid w:val="451A37A0"/>
    <w:rsid w:val="451B7468"/>
    <w:rsid w:val="45223D69"/>
    <w:rsid w:val="452301FF"/>
    <w:rsid w:val="45267A38"/>
    <w:rsid w:val="4527605A"/>
    <w:rsid w:val="45307130"/>
    <w:rsid w:val="453118B7"/>
    <w:rsid w:val="45341F29"/>
    <w:rsid w:val="454B6962"/>
    <w:rsid w:val="454C7899"/>
    <w:rsid w:val="45625E6F"/>
    <w:rsid w:val="4563163C"/>
    <w:rsid w:val="45687DB7"/>
    <w:rsid w:val="456926CF"/>
    <w:rsid w:val="457344FE"/>
    <w:rsid w:val="45811D29"/>
    <w:rsid w:val="45887946"/>
    <w:rsid w:val="45894A48"/>
    <w:rsid w:val="45A1343C"/>
    <w:rsid w:val="45A51FB6"/>
    <w:rsid w:val="45A7502C"/>
    <w:rsid w:val="45BB663B"/>
    <w:rsid w:val="45C66249"/>
    <w:rsid w:val="45D33504"/>
    <w:rsid w:val="45D40399"/>
    <w:rsid w:val="45EC09CC"/>
    <w:rsid w:val="45EC53C7"/>
    <w:rsid w:val="45EE1921"/>
    <w:rsid w:val="45EE6E68"/>
    <w:rsid w:val="45FF0CD6"/>
    <w:rsid w:val="46050341"/>
    <w:rsid w:val="460B6049"/>
    <w:rsid w:val="462162EE"/>
    <w:rsid w:val="462542A6"/>
    <w:rsid w:val="4625643A"/>
    <w:rsid w:val="462B5788"/>
    <w:rsid w:val="46390592"/>
    <w:rsid w:val="463D608B"/>
    <w:rsid w:val="463E7D96"/>
    <w:rsid w:val="463F5BB5"/>
    <w:rsid w:val="466973C3"/>
    <w:rsid w:val="466E6ABC"/>
    <w:rsid w:val="46727FF4"/>
    <w:rsid w:val="46754989"/>
    <w:rsid w:val="467A101C"/>
    <w:rsid w:val="467D4EEA"/>
    <w:rsid w:val="467F1A78"/>
    <w:rsid w:val="468E0382"/>
    <w:rsid w:val="469205A4"/>
    <w:rsid w:val="4692315D"/>
    <w:rsid w:val="469B74B0"/>
    <w:rsid w:val="469E1F7D"/>
    <w:rsid w:val="46A647E3"/>
    <w:rsid w:val="46A73207"/>
    <w:rsid w:val="46AD36DD"/>
    <w:rsid w:val="46AE3792"/>
    <w:rsid w:val="46BF4C6B"/>
    <w:rsid w:val="46C3264E"/>
    <w:rsid w:val="46CD0808"/>
    <w:rsid w:val="46DF6446"/>
    <w:rsid w:val="46F848CE"/>
    <w:rsid w:val="46FF17EF"/>
    <w:rsid w:val="47031D9C"/>
    <w:rsid w:val="47156425"/>
    <w:rsid w:val="47196172"/>
    <w:rsid w:val="47234B27"/>
    <w:rsid w:val="47236705"/>
    <w:rsid w:val="47241DB0"/>
    <w:rsid w:val="472C4F14"/>
    <w:rsid w:val="472E7B3D"/>
    <w:rsid w:val="47312CA1"/>
    <w:rsid w:val="473C1290"/>
    <w:rsid w:val="473F5052"/>
    <w:rsid w:val="47440D2D"/>
    <w:rsid w:val="475030CF"/>
    <w:rsid w:val="47511FFB"/>
    <w:rsid w:val="47645A40"/>
    <w:rsid w:val="47675E14"/>
    <w:rsid w:val="476B6AED"/>
    <w:rsid w:val="47737E8E"/>
    <w:rsid w:val="477F7858"/>
    <w:rsid w:val="47841BD8"/>
    <w:rsid w:val="47913649"/>
    <w:rsid w:val="47992445"/>
    <w:rsid w:val="47A06BE2"/>
    <w:rsid w:val="47A20928"/>
    <w:rsid w:val="47A377CD"/>
    <w:rsid w:val="47A37F97"/>
    <w:rsid w:val="47C00CA8"/>
    <w:rsid w:val="47C70D63"/>
    <w:rsid w:val="47CC7DF4"/>
    <w:rsid w:val="47D6254D"/>
    <w:rsid w:val="47DE6B52"/>
    <w:rsid w:val="47E068BE"/>
    <w:rsid w:val="47E5160D"/>
    <w:rsid w:val="47EB1D53"/>
    <w:rsid w:val="47EC5A34"/>
    <w:rsid w:val="47F52012"/>
    <w:rsid w:val="47F83826"/>
    <w:rsid w:val="47FB718F"/>
    <w:rsid w:val="47FE161F"/>
    <w:rsid w:val="47FF0FFC"/>
    <w:rsid w:val="48162223"/>
    <w:rsid w:val="481642C3"/>
    <w:rsid w:val="481930FB"/>
    <w:rsid w:val="481D3C4F"/>
    <w:rsid w:val="48241EA4"/>
    <w:rsid w:val="482C3430"/>
    <w:rsid w:val="482D47E4"/>
    <w:rsid w:val="483A694B"/>
    <w:rsid w:val="483D45DA"/>
    <w:rsid w:val="48446434"/>
    <w:rsid w:val="484D736C"/>
    <w:rsid w:val="4852010D"/>
    <w:rsid w:val="485870DC"/>
    <w:rsid w:val="485B386E"/>
    <w:rsid w:val="485E5F64"/>
    <w:rsid w:val="486B02F7"/>
    <w:rsid w:val="486C708A"/>
    <w:rsid w:val="486D65DA"/>
    <w:rsid w:val="486F307D"/>
    <w:rsid w:val="48730082"/>
    <w:rsid w:val="48844387"/>
    <w:rsid w:val="488662A7"/>
    <w:rsid w:val="489B00E6"/>
    <w:rsid w:val="48A228B0"/>
    <w:rsid w:val="48A6648C"/>
    <w:rsid w:val="48AC0E17"/>
    <w:rsid w:val="48B40E08"/>
    <w:rsid w:val="48BC7944"/>
    <w:rsid w:val="48BD4ECD"/>
    <w:rsid w:val="48C13498"/>
    <w:rsid w:val="48C14638"/>
    <w:rsid w:val="48CA3325"/>
    <w:rsid w:val="48CC1805"/>
    <w:rsid w:val="48CD0632"/>
    <w:rsid w:val="48D7279E"/>
    <w:rsid w:val="48F40CBA"/>
    <w:rsid w:val="48F555E3"/>
    <w:rsid w:val="48F93ECA"/>
    <w:rsid w:val="48FA1BAF"/>
    <w:rsid w:val="48FD32A3"/>
    <w:rsid w:val="48FE2A04"/>
    <w:rsid w:val="490343D7"/>
    <w:rsid w:val="49093ECE"/>
    <w:rsid w:val="490E2929"/>
    <w:rsid w:val="49117439"/>
    <w:rsid w:val="4912307F"/>
    <w:rsid w:val="491922E1"/>
    <w:rsid w:val="491A67B7"/>
    <w:rsid w:val="491C2C56"/>
    <w:rsid w:val="49226C00"/>
    <w:rsid w:val="49235FAA"/>
    <w:rsid w:val="492A3811"/>
    <w:rsid w:val="492D446C"/>
    <w:rsid w:val="493135B2"/>
    <w:rsid w:val="49331FEC"/>
    <w:rsid w:val="493665DF"/>
    <w:rsid w:val="493B4DD3"/>
    <w:rsid w:val="493F27F1"/>
    <w:rsid w:val="49431F37"/>
    <w:rsid w:val="494A46AF"/>
    <w:rsid w:val="494A5916"/>
    <w:rsid w:val="494B0A5E"/>
    <w:rsid w:val="494E18C0"/>
    <w:rsid w:val="495651EB"/>
    <w:rsid w:val="495A36F8"/>
    <w:rsid w:val="495C0493"/>
    <w:rsid w:val="49615777"/>
    <w:rsid w:val="4964164B"/>
    <w:rsid w:val="496763F8"/>
    <w:rsid w:val="497856B6"/>
    <w:rsid w:val="498852F0"/>
    <w:rsid w:val="498F4FE2"/>
    <w:rsid w:val="49916B70"/>
    <w:rsid w:val="49960FEB"/>
    <w:rsid w:val="499816A3"/>
    <w:rsid w:val="49A6549D"/>
    <w:rsid w:val="49A76CBC"/>
    <w:rsid w:val="49B7011F"/>
    <w:rsid w:val="49B74BA6"/>
    <w:rsid w:val="49B77AD4"/>
    <w:rsid w:val="49D27887"/>
    <w:rsid w:val="49DC04B3"/>
    <w:rsid w:val="49E049B4"/>
    <w:rsid w:val="49E10B9D"/>
    <w:rsid w:val="49E502D7"/>
    <w:rsid w:val="49E57BF1"/>
    <w:rsid w:val="49E60C55"/>
    <w:rsid w:val="49EE028C"/>
    <w:rsid w:val="49F07AB7"/>
    <w:rsid w:val="49F46AB9"/>
    <w:rsid w:val="49F72710"/>
    <w:rsid w:val="49FE75B9"/>
    <w:rsid w:val="4A09475D"/>
    <w:rsid w:val="4A111BE7"/>
    <w:rsid w:val="4A13187B"/>
    <w:rsid w:val="4A153483"/>
    <w:rsid w:val="4A174FEF"/>
    <w:rsid w:val="4A1E7E07"/>
    <w:rsid w:val="4A2153D4"/>
    <w:rsid w:val="4A2356C4"/>
    <w:rsid w:val="4A2559B2"/>
    <w:rsid w:val="4A2E6613"/>
    <w:rsid w:val="4A403ABE"/>
    <w:rsid w:val="4A410113"/>
    <w:rsid w:val="4A4608C0"/>
    <w:rsid w:val="4A4B073C"/>
    <w:rsid w:val="4A4D25D0"/>
    <w:rsid w:val="4A5C36EF"/>
    <w:rsid w:val="4A621F46"/>
    <w:rsid w:val="4A70632B"/>
    <w:rsid w:val="4A771B59"/>
    <w:rsid w:val="4A772797"/>
    <w:rsid w:val="4A775879"/>
    <w:rsid w:val="4A7A6780"/>
    <w:rsid w:val="4A812EA1"/>
    <w:rsid w:val="4A814435"/>
    <w:rsid w:val="4A8967A3"/>
    <w:rsid w:val="4A901A19"/>
    <w:rsid w:val="4A91623B"/>
    <w:rsid w:val="4A975475"/>
    <w:rsid w:val="4A9E7DD0"/>
    <w:rsid w:val="4AA06630"/>
    <w:rsid w:val="4AA64DDF"/>
    <w:rsid w:val="4AA92A2E"/>
    <w:rsid w:val="4AB04999"/>
    <w:rsid w:val="4AB50FF2"/>
    <w:rsid w:val="4AB974C4"/>
    <w:rsid w:val="4AB977F6"/>
    <w:rsid w:val="4ABF2C31"/>
    <w:rsid w:val="4AC60941"/>
    <w:rsid w:val="4AC718E1"/>
    <w:rsid w:val="4ACC1C7E"/>
    <w:rsid w:val="4AD344C2"/>
    <w:rsid w:val="4ADC6743"/>
    <w:rsid w:val="4ADE27B3"/>
    <w:rsid w:val="4AE27BF2"/>
    <w:rsid w:val="4AE43E26"/>
    <w:rsid w:val="4AEA6A78"/>
    <w:rsid w:val="4AEF273B"/>
    <w:rsid w:val="4AF040E9"/>
    <w:rsid w:val="4AF22983"/>
    <w:rsid w:val="4AF72344"/>
    <w:rsid w:val="4AF81A86"/>
    <w:rsid w:val="4AFC57BE"/>
    <w:rsid w:val="4AFD5A9B"/>
    <w:rsid w:val="4B08372D"/>
    <w:rsid w:val="4B0924FF"/>
    <w:rsid w:val="4B0C6782"/>
    <w:rsid w:val="4B0F4410"/>
    <w:rsid w:val="4B103CE3"/>
    <w:rsid w:val="4B11085A"/>
    <w:rsid w:val="4B1F4A0D"/>
    <w:rsid w:val="4B230593"/>
    <w:rsid w:val="4B255583"/>
    <w:rsid w:val="4B2A05F3"/>
    <w:rsid w:val="4B2B5C79"/>
    <w:rsid w:val="4B304895"/>
    <w:rsid w:val="4B340CB8"/>
    <w:rsid w:val="4B360672"/>
    <w:rsid w:val="4B3E6119"/>
    <w:rsid w:val="4B441375"/>
    <w:rsid w:val="4B4A0024"/>
    <w:rsid w:val="4B4F0365"/>
    <w:rsid w:val="4B5734DC"/>
    <w:rsid w:val="4B676DB1"/>
    <w:rsid w:val="4B6D05C9"/>
    <w:rsid w:val="4B7154EA"/>
    <w:rsid w:val="4B723646"/>
    <w:rsid w:val="4B890375"/>
    <w:rsid w:val="4B897E9A"/>
    <w:rsid w:val="4B914467"/>
    <w:rsid w:val="4B9267BD"/>
    <w:rsid w:val="4B9A5A90"/>
    <w:rsid w:val="4BA005A0"/>
    <w:rsid w:val="4BAB11FE"/>
    <w:rsid w:val="4BAD31DC"/>
    <w:rsid w:val="4BB70638"/>
    <w:rsid w:val="4BB94D7F"/>
    <w:rsid w:val="4BBA355D"/>
    <w:rsid w:val="4BDC54D4"/>
    <w:rsid w:val="4BDD31EF"/>
    <w:rsid w:val="4BE3534F"/>
    <w:rsid w:val="4BE56D6B"/>
    <w:rsid w:val="4BE9117C"/>
    <w:rsid w:val="4BEE0542"/>
    <w:rsid w:val="4BF14F04"/>
    <w:rsid w:val="4C062809"/>
    <w:rsid w:val="4C062942"/>
    <w:rsid w:val="4C077373"/>
    <w:rsid w:val="4C0866A0"/>
    <w:rsid w:val="4C0F0A0F"/>
    <w:rsid w:val="4C25418C"/>
    <w:rsid w:val="4C2B31C2"/>
    <w:rsid w:val="4C2E527E"/>
    <w:rsid w:val="4C2F128A"/>
    <w:rsid w:val="4C347A8D"/>
    <w:rsid w:val="4C3D4B7D"/>
    <w:rsid w:val="4C4C4BB8"/>
    <w:rsid w:val="4C61419D"/>
    <w:rsid w:val="4C617D9C"/>
    <w:rsid w:val="4C632D26"/>
    <w:rsid w:val="4C764981"/>
    <w:rsid w:val="4C78576E"/>
    <w:rsid w:val="4C7A357B"/>
    <w:rsid w:val="4C7B4F9A"/>
    <w:rsid w:val="4C805D3D"/>
    <w:rsid w:val="4C83285D"/>
    <w:rsid w:val="4C8B3618"/>
    <w:rsid w:val="4C8B4270"/>
    <w:rsid w:val="4C905E89"/>
    <w:rsid w:val="4C99031C"/>
    <w:rsid w:val="4CA96EC1"/>
    <w:rsid w:val="4CAE404A"/>
    <w:rsid w:val="4CB31B07"/>
    <w:rsid w:val="4CB34650"/>
    <w:rsid w:val="4CB75399"/>
    <w:rsid w:val="4CBC126E"/>
    <w:rsid w:val="4CBD1B77"/>
    <w:rsid w:val="4CC50E95"/>
    <w:rsid w:val="4CC56A20"/>
    <w:rsid w:val="4CC9690D"/>
    <w:rsid w:val="4CCC35E1"/>
    <w:rsid w:val="4CD0353E"/>
    <w:rsid w:val="4CD77F57"/>
    <w:rsid w:val="4CE40594"/>
    <w:rsid w:val="4CE51F6E"/>
    <w:rsid w:val="4CEE3435"/>
    <w:rsid w:val="4CF676B0"/>
    <w:rsid w:val="4CF932F7"/>
    <w:rsid w:val="4CFA67E2"/>
    <w:rsid w:val="4CFD5428"/>
    <w:rsid w:val="4CFE1123"/>
    <w:rsid w:val="4CFF507D"/>
    <w:rsid w:val="4D004E3F"/>
    <w:rsid w:val="4D042993"/>
    <w:rsid w:val="4D053492"/>
    <w:rsid w:val="4D120CC7"/>
    <w:rsid w:val="4D18563F"/>
    <w:rsid w:val="4D1A009C"/>
    <w:rsid w:val="4D1A73C5"/>
    <w:rsid w:val="4D1B2255"/>
    <w:rsid w:val="4D252546"/>
    <w:rsid w:val="4D385FFF"/>
    <w:rsid w:val="4D397EA7"/>
    <w:rsid w:val="4D441A7E"/>
    <w:rsid w:val="4D4901F0"/>
    <w:rsid w:val="4D4926B7"/>
    <w:rsid w:val="4D4F5BCF"/>
    <w:rsid w:val="4D502DE4"/>
    <w:rsid w:val="4D607BF0"/>
    <w:rsid w:val="4D615258"/>
    <w:rsid w:val="4D676CD2"/>
    <w:rsid w:val="4D6C5196"/>
    <w:rsid w:val="4D6F2EB7"/>
    <w:rsid w:val="4D703F35"/>
    <w:rsid w:val="4D717DE0"/>
    <w:rsid w:val="4D733D4B"/>
    <w:rsid w:val="4D7356BC"/>
    <w:rsid w:val="4D765B26"/>
    <w:rsid w:val="4D901C4A"/>
    <w:rsid w:val="4DA12AEE"/>
    <w:rsid w:val="4DA90729"/>
    <w:rsid w:val="4DB26069"/>
    <w:rsid w:val="4DC5176E"/>
    <w:rsid w:val="4DC81139"/>
    <w:rsid w:val="4DCB0F56"/>
    <w:rsid w:val="4DD0277F"/>
    <w:rsid w:val="4DD07F90"/>
    <w:rsid w:val="4DD25153"/>
    <w:rsid w:val="4DD70046"/>
    <w:rsid w:val="4DDB249D"/>
    <w:rsid w:val="4DE47B36"/>
    <w:rsid w:val="4DF46991"/>
    <w:rsid w:val="4DF5355C"/>
    <w:rsid w:val="4DFF14E3"/>
    <w:rsid w:val="4E110496"/>
    <w:rsid w:val="4E121AC1"/>
    <w:rsid w:val="4E1248A3"/>
    <w:rsid w:val="4E1E35D9"/>
    <w:rsid w:val="4E1F3B2E"/>
    <w:rsid w:val="4E25292B"/>
    <w:rsid w:val="4E294338"/>
    <w:rsid w:val="4E3208BC"/>
    <w:rsid w:val="4E345D5D"/>
    <w:rsid w:val="4E3A487E"/>
    <w:rsid w:val="4E3C11F9"/>
    <w:rsid w:val="4E3E35B0"/>
    <w:rsid w:val="4E4200E0"/>
    <w:rsid w:val="4E44124F"/>
    <w:rsid w:val="4E4A1981"/>
    <w:rsid w:val="4E4B10F9"/>
    <w:rsid w:val="4E4B78F4"/>
    <w:rsid w:val="4E4D6B12"/>
    <w:rsid w:val="4E605591"/>
    <w:rsid w:val="4E660388"/>
    <w:rsid w:val="4E6E5C1B"/>
    <w:rsid w:val="4E703177"/>
    <w:rsid w:val="4E70640A"/>
    <w:rsid w:val="4E7B77E8"/>
    <w:rsid w:val="4E7D23CA"/>
    <w:rsid w:val="4E822418"/>
    <w:rsid w:val="4E831AF1"/>
    <w:rsid w:val="4E845CA0"/>
    <w:rsid w:val="4E86157C"/>
    <w:rsid w:val="4E8E74F8"/>
    <w:rsid w:val="4E902531"/>
    <w:rsid w:val="4E9436BA"/>
    <w:rsid w:val="4E966D11"/>
    <w:rsid w:val="4E967664"/>
    <w:rsid w:val="4E976A46"/>
    <w:rsid w:val="4E9F59EC"/>
    <w:rsid w:val="4EAE3A3A"/>
    <w:rsid w:val="4EAE5CB5"/>
    <w:rsid w:val="4EB0025E"/>
    <w:rsid w:val="4EBA4C92"/>
    <w:rsid w:val="4EBF32CF"/>
    <w:rsid w:val="4EC37895"/>
    <w:rsid w:val="4EC87012"/>
    <w:rsid w:val="4ECC1871"/>
    <w:rsid w:val="4EDA76CF"/>
    <w:rsid w:val="4EDD2D6D"/>
    <w:rsid w:val="4EE46AFC"/>
    <w:rsid w:val="4EF15B91"/>
    <w:rsid w:val="4EF54F82"/>
    <w:rsid w:val="4F0031D1"/>
    <w:rsid w:val="4F011AAD"/>
    <w:rsid w:val="4F055018"/>
    <w:rsid w:val="4F09109F"/>
    <w:rsid w:val="4F095726"/>
    <w:rsid w:val="4F0D1CBE"/>
    <w:rsid w:val="4F11445F"/>
    <w:rsid w:val="4F147FCC"/>
    <w:rsid w:val="4F1659EA"/>
    <w:rsid w:val="4F1B4CD9"/>
    <w:rsid w:val="4F213604"/>
    <w:rsid w:val="4F2648FE"/>
    <w:rsid w:val="4F2D46B3"/>
    <w:rsid w:val="4F3778AF"/>
    <w:rsid w:val="4F466709"/>
    <w:rsid w:val="4F484859"/>
    <w:rsid w:val="4F494089"/>
    <w:rsid w:val="4F4E795D"/>
    <w:rsid w:val="4F532D59"/>
    <w:rsid w:val="4F5C7169"/>
    <w:rsid w:val="4F5D5E79"/>
    <w:rsid w:val="4F616D0C"/>
    <w:rsid w:val="4F644FAB"/>
    <w:rsid w:val="4F6E62A6"/>
    <w:rsid w:val="4F752A98"/>
    <w:rsid w:val="4F7B53FD"/>
    <w:rsid w:val="4F7E7674"/>
    <w:rsid w:val="4F856DEE"/>
    <w:rsid w:val="4F912A42"/>
    <w:rsid w:val="4F933080"/>
    <w:rsid w:val="4F9435C0"/>
    <w:rsid w:val="4F9B795D"/>
    <w:rsid w:val="4FA35226"/>
    <w:rsid w:val="4FA40977"/>
    <w:rsid w:val="4FAE7CDF"/>
    <w:rsid w:val="4FB37752"/>
    <w:rsid w:val="4FBB28E5"/>
    <w:rsid w:val="4FBC70D6"/>
    <w:rsid w:val="4FBD629E"/>
    <w:rsid w:val="4FC85C15"/>
    <w:rsid w:val="4FCE109A"/>
    <w:rsid w:val="4FD06861"/>
    <w:rsid w:val="4FD3292A"/>
    <w:rsid w:val="4FD4078F"/>
    <w:rsid w:val="4FD50212"/>
    <w:rsid w:val="4FE11E62"/>
    <w:rsid w:val="4FE267B7"/>
    <w:rsid w:val="4FF07180"/>
    <w:rsid w:val="4FF0748B"/>
    <w:rsid w:val="50031FD5"/>
    <w:rsid w:val="500F45BA"/>
    <w:rsid w:val="50153DED"/>
    <w:rsid w:val="501650E8"/>
    <w:rsid w:val="501936A6"/>
    <w:rsid w:val="50205B88"/>
    <w:rsid w:val="50211703"/>
    <w:rsid w:val="5042664A"/>
    <w:rsid w:val="50427EFB"/>
    <w:rsid w:val="50462EEF"/>
    <w:rsid w:val="504C43A4"/>
    <w:rsid w:val="504D0152"/>
    <w:rsid w:val="505C7622"/>
    <w:rsid w:val="50623ACF"/>
    <w:rsid w:val="506366A8"/>
    <w:rsid w:val="506D667C"/>
    <w:rsid w:val="506E49B1"/>
    <w:rsid w:val="50713114"/>
    <w:rsid w:val="507F6EF0"/>
    <w:rsid w:val="50814832"/>
    <w:rsid w:val="50941B1F"/>
    <w:rsid w:val="509E6C71"/>
    <w:rsid w:val="50AD7BE6"/>
    <w:rsid w:val="50AE6B4B"/>
    <w:rsid w:val="50B32A79"/>
    <w:rsid w:val="50B970B2"/>
    <w:rsid w:val="50BC310C"/>
    <w:rsid w:val="50BC5320"/>
    <w:rsid w:val="50BF4947"/>
    <w:rsid w:val="50D839BF"/>
    <w:rsid w:val="50F614C2"/>
    <w:rsid w:val="50FB113C"/>
    <w:rsid w:val="50FC6898"/>
    <w:rsid w:val="50FF407F"/>
    <w:rsid w:val="51027032"/>
    <w:rsid w:val="51082F09"/>
    <w:rsid w:val="51094E21"/>
    <w:rsid w:val="510D6FEC"/>
    <w:rsid w:val="51133407"/>
    <w:rsid w:val="511C671D"/>
    <w:rsid w:val="511F4E9F"/>
    <w:rsid w:val="51206A2D"/>
    <w:rsid w:val="51296140"/>
    <w:rsid w:val="512F184E"/>
    <w:rsid w:val="51411418"/>
    <w:rsid w:val="51422B0E"/>
    <w:rsid w:val="5143292B"/>
    <w:rsid w:val="515E5C08"/>
    <w:rsid w:val="51695286"/>
    <w:rsid w:val="516E3337"/>
    <w:rsid w:val="5172310D"/>
    <w:rsid w:val="51777DCD"/>
    <w:rsid w:val="51837500"/>
    <w:rsid w:val="519D5AEA"/>
    <w:rsid w:val="51A13F25"/>
    <w:rsid w:val="51AA2D14"/>
    <w:rsid w:val="51AA399B"/>
    <w:rsid w:val="51B10F40"/>
    <w:rsid w:val="51B63E83"/>
    <w:rsid w:val="51BE2DFF"/>
    <w:rsid w:val="51BE33B6"/>
    <w:rsid w:val="51BE3EEC"/>
    <w:rsid w:val="51BF3EEC"/>
    <w:rsid w:val="51C149C1"/>
    <w:rsid w:val="51DE5A93"/>
    <w:rsid w:val="51F852C3"/>
    <w:rsid w:val="520044E9"/>
    <w:rsid w:val="52097047"/>
    <w:rsid w:val="520A5CBC"/>
    <w:rsid w:val="520A6A4E"/>
    <w:rsid w:val="520E2760"/>
    <w:rsid w:val="520E46DA"/>
    <w:rsid w:val="5210021F"/>
    <w:rsid w:val="521331EE"/>
    <w:rsid w:val="521A0F7C"/>
    <w:rsid w:val="521A1300"/>
    <w:rsid w:val="521F64F7"/>
    <w:rsid w:val="52206FE4"/>
    <w:rsid w:val="522C308B"/>
    <w:rsid w:val="52306FD2"/>
    <w:rsid w:val="52353C6E"/>
    <w:rsid w:val="52383342"/>
    <w:rsid w:val="523A7236"/>
    <w:rsid w:val="52407E15"/>
    <w:rsid w:val="52424DBD"/>
    <w:rsid w:val="524B1142"/>
    <w:rsid w:val="524D7567"/>
    <w:rsid w:val="52525512"/>
    <w:rsid w:val="52551C58"/>
    <w:rsid w:val="52582A61"/>
    <w:rsid w:val="525D6D29"/>
    <w:rsid w:val="52605710"/>
    <w:rsid w:val="526F3BA3"/>
    <w:rsid w:val="52735112"/>
    <w:rsid w:val="527B0A50"/>
    <w:rsid w:val="527B4286"/>
    <w:rsid w:val="527C2096"/>
    <w:rsid w:val="527C2B4C"/>
    <w:rsid w:val="527E7BCE"/>
    <w:rsid w:val="52837FD9"/>
    <w:rsid w:val="52860D2E"/>
    <w:rsid w:val="528967E1"/>
    <w:rsid w:val="528F556D"/>
    <w:rsid w:val="52A23EB1"/>
    <w:rsid w:val="52B82212"/>
    <w:rsid w:val="52B912D1"/>
    <w:rsid w:val="52C21BD1"/>
    <w:rsid w:val="52C47CEA"/>
    <w:rsid w:val="52D96778"/>
    <w:rsid w:val="52DC1CF7"/>
    <w:rsid w:val="52E33F77"/>
    <w:rsid w:val="52E57B58"/>
    <w:rsid w:val="52FA4EC4"/>
    <w:rsid w:val="52FD6B31"/>
    <w:rsid w:val="5310311D"/>
    <w:rsid w:val="531824C9"/>
    <w:rsid w:val="531B17CE"/>
    <w:rsid w:val="531E280B"/>
    <w:rsid w:val="53213168"/>
    <w:rsid w:val="53214226"/>
    <w:rsid w:val="53293D74"/>
    <w:rsid w:val="532A058D"/>
    <w:rsid w:val="532C1D30"/>
    <w:rsid w:val="53375F11"/>
    <w:rsid w:val="533942A1"/>
    <w:rsid w:val="53433DFA"/>
    <w:rsid w:val="535709A6"/>
    <w:rsid w:val="535C3CD2"/>
    <w:rsid w:val="53600947"/>
    <w:rsid w:val="536045CF"/>
    <w:rsid w:val="53633D13"/>
    <w:rsid w:val="536A1172"/>
    <w:rsid w:val="536A2326"/>
    <w:rsid w:val="536B47D1"/>
    <w:rsid w:val="536B695C"/>
    <w:rsid w:val="537A049B"/>
    <w:rsid w:val="537B560E"/>
    <w:rsid w:val="537D1BF5"/>
    <w:rsid w:val="5381104D"/>
    <w:rsid w:val="53870488"/>
    <w:rsid w:val="5388436D"/>
    <w:rsid w:val="538B330E"/>
    <w:rsid w:val="53942FC7"/>
    <w:rsid w:val="539B6A5B"/>
    <w:rsid w:val="53A06976"/>
    <w:rsid w:val="53AF01B5"/>
    <w:rsid w:val="53B15A3C"/>
    <w:rsid w:val="53B36DF3"/>
    <w:rsid w:val="53C172B5"/>
    <w:rsid w:val="53C72E04"/>
    <w:rsid w:val="53C94A44"/>
    <w:rsid w:val="53CA734F"/>
    <w:rsid w:val="53CE0B49"/>
    <w:rsid w:val="53CE558F"/>
    <w:rsid w:val="53CF6611"/>
    <w:rsid w:val="53D355EA"/>
    <w:rsid w:val="53D823B9"/>
    <w:rsid w:val="53DE3A29"/>
    <w:rsid w:val="53DE7467"/>
    <w:rsid w:val="53DF61CD"/>
    <w:rsid w:val="53E10100"/>
    <w:rsid w:val="53E948F4"/>
    <w:rsid w:val="53EF2094"/>
    <w:rsid w:val="53F12B2D"/>
    <w:rsid w:val="53F26404"/>
    <w:rsid w:val="53FD32A8"/>
    <w:rsid w:val="53FE29E7"/>
    <w:rsid w:val="54063F0A"/>
    <w:rsid w:val="540C57E1"/>
    <w:rsid w:val="541B21BB"/>
    <w:rsid w:val="541D2780"/>
    <w:rsid w:val="541E6047"/>
    <w:rsid w:val="54232240"/>
    <w:rsid w:val="5425768C"/>
    <w:rsid w:val="543108C9"/>
    <w:rsid w:val="54495C6A"/>
    <w:rsid w:val="544E2FE4"/>
    <w:rsid w:val="544E48FD"/>
    <w:rsid w:val="54504CBA"/>
    <w:rsid w:val="54534381"/>
    <w:rsid w:val="545E6DEA"/>
    <w:rsid w:val="545E7F5D"/>
    <w:rsid w:val="5466023F"/>
    <w:rsid w:val="546945D2"/>
    <w:rsid w:val="546B6717"/>
    <w:rsid w:val="546F652E"/>
    <w:rsid w:val="54755861"/>
    <w:rsid w:val="547628E5"/>
    <w:rsid w:val="54841CA5"/>
    <w:rsid w:val="54853EE4"/>
    <w:rsid w:val="54910931"/>
    <w:rsid w:val="549927D1"/>
    <w:rsid w:val="5499608E"/>
    <w:rsid w:val="54A6548E"/>
    <w:rsid w:val="54A65A90"/>
    <w:rsid w:val="54AF21B6"/>
    <w:rsid w:val="54B43D94"/>
    <w:rsid w:val="54B67D64"/>
    <w:rsid w:val="54C27D52"/>
    <w:rsid w:val="54C37FA1"/>
    <w:rsid w:val="54DC7075"/>
    <w:rsid w:val="54DD32BD"/>
    <w:rsid w:val="54DD4626"/>
    <w:rsid w:val="54E86F0B"/>
    <w:rsid w:val="54E91354"/>
    <w:rsid w:val="54EE3D53"/>
    <w:rsid w:val="54EF4B31"/>
    <w:rsid w:val="54F02AF8"/>
    <w:rsid w:val="54F31D5D"/>
    <w:rsid w:val="54FB6062"/>
    <w:rsid w:val="55015F4F"/>
    <w:rsid w:val="55045B0B"/>
    <w:rsid w:val="550A13FF"/>
    <w:rsid w:val="55111FA6"/>
    <w:rsid w:val="551851F0"/>
    <w:rsid w:val="55224EFC"/>
    <w:rsid w:val="552D53FF"/>
    <w:rsid w:val="55320AE4"/>
    <w:rsid w:val="55326C47"/>
    <w:rsid w:val="5537428B"/>
    <w:rsid w:val="553C6841"/>
    <w:rsid w:val="554369AD"/>
    <w:rsid w:val="55467C5E"/>
    <w:rsid w:val="554809AC"/>
    <w:rsid w:val="554C6B4B"/>
    <w:rsid w:val="554E15E0"/>
    <w:rsid w:val="554E3B1B"/>
    <w:rsid w:val="55504D76"/>
    <w:rsid w:val="55564844"/>
    <w:rsid w:val="555E5ECB"/>
    <w:rsid w:val="55672CA1"/>
    <w:rsid w:val="55693CDA"/>
    <w:rsid w:val="556D0A64"/>
    <w:rsid w:val="55754AD4"/>
    <w:rsid w:val="557B3883"/>
    <w:rsid w:val="557D45A1"/>
    <w:rsid w:val="55821311"/>
    <w:rsid w:val="558838F8"/>
    <w:rsid w:val="558B2A61"/>
    <w:rsid w:val="558E50CE"/>
    <w:rsid w:val="55957213"/>
    <w:rsid w:val="55AF3A4F"/>
    <w:rsid w:val="55B61A50"/>
    <w:rsid w:val="55B71237"/>
    <w:rsid w:val="55BA3CC9"/>
    <w:rsid w:val="55BE6ED5"/>
    <w:rsid w:val="55C77DBA"/>
    <w:rsid w:val="55CB5C65"/>
    <w:rsid w:val="55CD6AE6"/>
    <w:rsid w:val="55D02B29"/>
    <w:rsid w:val="55D26B4A"/>
    <w:rsid w:val="55D35E07"/>
    <w:rsid w:val="55D35E1D"/>
    <w:rsid w:val="55E24998"/>
    <w:rsid w:val="55E31ADB"/>
    <w:rsid w:val="55E41CC7"/>
    <w:rsid w:val="55E8265C"/>
    <w:rsid w:val="55F3517F"/>
    <w:rsid w:val="55F673DE"/>
    <w:rsid w:val="55F8160D"/>
    <w:rsid w:val="55FF1D92"/>
    <w:rsid w:val="56041FA8"/>
    <w:rsid w:val="560449BE"/>
    <w:rsid w:val="56052C67"/>
    <w:rsid w:val="560604A1"/>
    <w:rsid w:val="56072AC3"/>
    <w:rsid w:val="56113A07"/>
    <w:rsid w:val="5619334D"/>
    <w:rsid w:val="56214497"/>
    <w:rsid w:val="562A343C"/>
    <w:rsid w:val="562D2950"/>
    <w:rsid w:val="56363336"/>
    <w:rsid w:val="566705D5"/>
    <w:rsid w:val="56687301"/>
    <w:rsid w:val="566A77CF"/>
    <w:rsid w:val="567261F1"/>
    <w:rsid w:val="56752893"/>
    <w:rsid w:val="56762D79"/>
    <w:rsid w:val="567753BE"/>
    <w:rsid w:val="56781774"/>
    <w:rsid w:val="56792424"/>
    <w:rsid w:val="567E0C8F"/>
    <w:rsid w:val="567E5403"/>
    <w:rsid w:val="568254DA"/>
    <w:rsid w:val="56881C31"/>
    <w:rsid w:val="56907566"/>
    <w:rsid w:val="569205F2"/>
    <w:rsid w:val="56957D78"/>
    <w:rsid w:val="56985C5E"/>
    <w:rsid w:val="56A429B8"/>
    <w:rsid w:val="56B702FD"/>
    <w:rsid w:val="56BC4FB8"/>
    <w:rsid w:val="56C1259E"/>
    <w:rsid w:val="56CE5AC9"/>
    <w:rsid w:val="56D324A8"/>
    <w:rsid w:val="56D44F1F"/>
    <w:rsid w:val="56D730CF"/>
    <w:rsid w:val="56DB521C"/>
    <w:rsid w:val="56DB791D"/>
    <w:rsid w:val="56DC4DD1"/>
    <w:rsid w:val="56DE7AC7"/>
    <w:rsid w:val="56E41271"/>
    <w:rsid w:val="56F84D8A"/>
    <w:rsid w:val="56FC6F7A"/>
    <w:rsid w:val="570437F9"/>
    <w:rsid w:val="57082461"/>
    <w:rsid w:val="570C2F6D"/>
    <w:rsid w:val="57234158"/>
    <w:rsid w:val="5724048C"/>
    <w:rsid w:val="57326D7D"/>
    <w:rsid w:val="573A0500"/>
    <w:rsid w:val="573F5F91"/>
    <w:rsid w:val="57414AA7"/>
    <w:rsid w:val="574C38C2"/>
    <w:rsid w:val="574D3CA3"/>
    <w:rsid w:val="57515F2F"/>
    <w:rsid w:val="575377CB"/>
    <w:rsid w:val="57555E90"/>
    <w:rsid w:val="57567F97"/>
    <w:rsid w:val="57672B8F"/>
    <w:rsid w:val="57696112"/>
    <w:rsid w:val="576C7744"/>
    <w:rsid w:val="577D69D1"/>
    <w:rsid w:val="57836792"/>
    <w:rsid w:val="578461E5"/>
    <w:rsid w:val="579258C7"/>
    <w:rsid w:val="57996798"/>
    <w:rsid w:val="57A142C6"/>
    <w:rsid w:val="57A543E4"/>
    <w:rsid w:val="57A67D9E"/>
    <w:rsid w:val="57A7570D"/>
    <w:rsid w:val="57AD54BE"/>
    <w:rsid w:val="57B13F26"/>
    <w:rsid w:val="57B56C53"/>
    <w:rsid w:val="57B65637"/>
    <w:rsid w:val="57B86F6D"/>
    <w:rsid w:val="57B91555"/>
    <w:rsid w:val="57BB724A"/>
    <w:rsid w:val="57C07F7A"/>
    <w:rsid w:val="57E779BA"/>
    <w:rsid w:val="57F236AB"/>
    <w:rsid w:val="5800642D"/>
    <w:rsid w:val="580C389A"/>
    <w:rsid w:val="580C53D9"/>
    <w:rsid w:val="580C7263"/>
    <w:rsid w:val="5810565B"/>
    <w:rsid w:val="581357C8"/>
    <w:rsid w:val="582640ED"/>
    <w:rsid w:val="583A12B9"/>
    <w:rsid w:val="583D3CEA"/>
    <w:rsid w:val="583F3E73"/>
    <w:rsid w:val="58465BF8"/>
    <w:rsid w:val="585649CD"/>
    <w:rsid w:val="585D6A7E"/>
    <w:rsid w:val="58633498"/>
    <w:rsid w:val="586A480C"/>
    <w:rsid w:val="586C2877"/>
    <w:rsid w:val="586F3D1D"/>
    <w:rsid w:val="58795982"/>
    <w:rsid w:val="587A6011"/>
    <w:rsid w:val="587E61AD"/>
    <w:rsid w:val="58894333"/>
    <w:rsid w:val="58901A9D"/>
    <w:rsid w:val="58970077"/>
    <w:rsid w:val="589A77DF"/>
    <w:rsid w:val="58A21DF9"/>
    <w:rsid w:val="58A237A7"/>
    <w:rsid w:val="58AE216C"/>
    <w:rsid w:val="58B94684"/>
    <w:rsid w:val="58BC3A7A"/>
    <w:rsid w:val="58BF6D5A"/>
    <w:rsid w:val="58C80DD8"/>
    <w:rsid w:val="58CF6746"/>
    <w:rsid w:val="58D2332A"/>
    <w:rsid w:val="58DC7C12"/>
    <w:rsid w:val="58DE1880"/>
    <w:rsid w:val="58F6677F"/>
    <w:rsid w:val="59020AD2"/>
    <w:rsid w:val="59021F48"/>
    <w:rsid w:val="590A17B9"/>
    <w:rsid w:val="590A545C"/>
    <w:rsid w:val="59142613"/>
    <w:rsid w:val="59186BFC"/>
    <w:rsid w:val="591B7033"/>
    <w:rsid w:val="591C40B6"/>
    <w:rsid w:val="592626D1"/>
    <w:rsid w:val="592738C3"/>
    <w:rsid w:val="592D34A3"/>
    <w:rsid w:val="59301168"/>
    <w:rsid w:val="5937067F"/>
    <w:rsid w:val="59455C73"/>
    <w:rsid w:val="59475FC2"/>
    <w:rsid w:val="5949596E"/>
    <w:rsid w:val="594A04A4"/>
    <w:rsid w:val="594E5414"/>
    <w:rsid w:val="594F34CC"/>
    <w:rsid w:val="59535C5B"/>
    <w:rsid w:val="59560E8F"/>
    <w:rsid w:val="596D398E"/>
    <w:rsid w:val="59725807"/>
    <w:rsid w:val="59760664"/>
    <w:rsid w:val="59794AAC"/>
    <w:rsid w:val="597D2781"/>
    <w:rsid w:val="597F500B"/>
    <w:rsid w:val="598579CE"/>
    <w:rsid w:val="59874312"/>
    <w:rsid w:val="598748B2"/>
    <w:rsid w:val="598940A8"/>
    <w:rsid w:val="59927052"/>
    <w:rsid w:val="59937583"/>
    <w:rsid w:val="5995051E"/>
    <w:rsid w:val="59985AC8"/>
    <w:rsid w:val="59A50BDC"/>
    <w:rsid w:val="59AB77CD"/>
    <w:rsid w:val="59AD545E"/>
    <w:rsid w:val="59B4731A"/>
    <w:rsid w:val="59B53D69"/>
    <w:rsid w:val="59B55272"/>
    <w:rsid w:val="59B60A9C"/>
    <w:rsid w:val="59B9737A"/>
    <w:rsid w:val="59C6321E"/>
    <w:rsid w:val="59CA1FF0"/>
    <w:rsid w:val="59CC2357"/>
    <w:rsid w:val="59D21207"/>
    <w:rsid w:val="59D30FC6"/>
    <w:rsid w:val="59DA20C9"/>
    <w:rsid w:val="59DA756B"/>
    <w:rsid w:val="59DD5255"/>
    <w:rsid w:val="59E32778"/>
    <w:rsid w:val="59E56C2B"/>
    <w:rsid w:val="59E64D0E"/>
    <w:rsid w:val="59F452F5"/>
    <w:rsid w:val="59FD3690"/>
    <w:rsid w:val="5A07706B"/>
    <w:rsid w:val="5A086512"/>
    <w:rsid w:val="5A1237DC"/>
    <w:rsid w:val="5A143F20"/>
    <w:rsid w:val="5A157125"/>
    <w:rsid w:val="5A1650A3"/>
    <w:rsid w:val="5A247A36"/>
    <w:rsid w:val="5A2E3E52"/>
    <w:rsid w:val="5A2E41BB"/>
    <w:rsid w:val="5A2F4CB0"/>
    <w:rsid w:val="5A2F66DD"/>
    <w:rsid w:val="5A3F0BA4"/>
    <w:rsid w:val="5A405718"/>
    <w:rsid w:val="5A407E1A"/>
    <w:rsid w:val="5A437B18"/>
    <w:rsid w:val="5A486741"/>
    <w:rsid w:val="5A4A2CC2"/>
    <w:rsid w:val="5A4A76C5"/>
    <w:rsid w:val="5A4F259A"/>
    <w:rsid w:val="5A610BC8"/>
    <w:rsid w:val="5A673DB8"/>
    <w:rsid w:val="5A713DEE"/>
    <w:rsid w:val="5A7336DD"/>
    <w:rsid w:val="5A740E18"/>
    <w:rsid w:val="5A7D51A1"/>
    <w:rsid w:val="5A7F1978"/>
    <w:rsid w:val="5A943A3B"/>
    <w:rsid w:val="5A9D7F0C"/>
    <w:rsid w:val="5AAA22AE"/>
    <w:rsid w:val="5AAF405C"/>
    <w:rsid w:val="5AB46EFC"/>
    <w:rsid w:val="5ACF68A6"/>
    <w:rsid w:val="5AD04CC6"/>
    <w:rsid w:val="5AD16060"/>
    <w:rsid w:val="5AD25C90"/>
    <w:rsid w:val="5AD4412E"/>
    <w:rsid w:val="5AD661D8"/>
    <w:rsid w:val="5ADF55E5"/>
    <w:rsid w:val="5AEA257D"/>
    <w:rsid w:val="5AF14DFB"/>
    <w:rsid w:val="5AF56FB3"/>
    <w:rsid w:val="5B03084D"/>
    <w:rsid w:val="5B1678EF"/>
    <w:rsid w:val="5B1F5807"/>
    <w:rsid w:val="5B2A1DBC"/>
    <w:rsid w:val="5B2B2039"/>
    <w:rsid w:val="5B2B7C44"/>
    <w:rsid w:val="5B35569D"/>
    <w:rsid w:val="5B3A084A"/>
    <w:rsid w:val="5B502B4E"/>
    <w:rsid w:val="5B53432E"/>
    <w:rsid w:val="5B5E7022"/>
    <w:rsid w:val="5B6A1100"/>
    <w:rsid w:val="5B6C25DD"/>
    <w:rsid w:val="5B71154E"/>
    <w:rsid w:val="5B76742F"/>
    <w:rsid w:val="5B7D5041"/>
    <w:rsid w:val="5B7F7565"/>
    <w:rsid w:val="5B8A0E92"/>
    <w:rsid w:val="5B963469"/>
    <w:rsid w:val="5BA0621E"/>
    <w:rsid w:val="5BAA49D7"/>
    <w:rsid w:val="5BB46102"/>
    <w:rsid w:val="5BBD064B"/>
    <w:rsid w:val="5BCA38E6"/>
    <w:rsid w:val="5BD26D9E"/>
    <w:rsid w:val="5BDE1273"/>
    <w:rsid w:val="5BE50B82"/>
    <w:rsid w:val="5BED3835"/>
    <w:rsid w:val="5BFB6215"/>
    <w:rsid w:val="5C092860"/>
    <w:rsid w:val="5C0D587B"/>
    <w:rsid w:val="5C137FC6"/>
    <w:rsid w:val="5C235510"/>
    <w:rsid w:val="5C340622"/>
    <w:rsid w:val="5C3A1E1B"/>
    <w:rsid w:val="5C4D6C64"/>
    <w:rsid w:val="5C513A79"/>
    <w:rsid w:val="5C5265A6"/>
    <w:rsid w:val="5C5650F2"/>
    <w:rsid w:val="5C6D1851"/>
    <w:rsid w:val="5C6E151F"/>
    <w:rsid w:val="5C6F3477"/>
    <w:rsid w:val="5C716295"/>
    <w:rsid w:val="5C724E08"/>
    <w:rsid w:val="5C73671A"/>
    <w:rsid w:val="5C740DDE"/>
    <w:rsid w:val="5C7F4777"/>
    <w:rsid w:val="5C801041"/>
    <w:rsid w:val="5C88649E"/>
    <w:rsid w:val="5C8F0025"/>
    <w:rsid w:val="5C96170D"/>
    <w:rsid w:val="5CA475B6"/>
    <w:rsid w:val="5CAB035C"/>
    <w:rsid w:val="5CAF67E7"/>
    <w:rsid w:val="5CB50C64"/>
    <w:rsid w:val="5CBC7CF0"/>
    <w:rsid w:val="5CBF4FBA"/>
    <w:rsid w:val="5CBF529F"/>
    <w:rsid w:val="5CC05E5C"/>
    <w:rsid w:val="5CC66989"/>
    <w:rsid w:val="5CC975AB"/>
    <w:rsid w:val="5CD2491E"/>
    <w:rsid w:val="5CD805D1"/>
    <w:rsid w:val="5CD90DB8"/>
    <w:rsid w:val="5CDF7363"/>
    <w:rsid w:val="5CE17EC5"/>
    <w:rsid w:val="5CE50AA7"/>
    <w:rsid w:val="5CE54BDF"/>
    <w:rsid w:val="5CEC3F71"/>
    <w:rsid w:val="5CF444D1"/>
    <w:rsid w:val="5CF4731A"/>
    <w:rsid w:val="5CF747C1"/>
    <w:rsid w:val="5D046370"/>
    <w:rsid w:val="5D051460"/>
    <w:rsid w:val="5D09413B"/>
    <w:rsid w:val="5D0C5F7C"/>
    <w:rsid w:val="5D116288"/>
    <w:rsid w:val="5D143274"/>
    <w:rsid w:val="5D17394E"/>
    <w:rsid w:val="5D1E7AF0"/>
    <w:rsid w:val="5D1E7B47"/>
    <w:rsid w:val="5D21250F"/>
    <w:rsid w:val="5D2648A8"/>
    <w:rsid w:val="5D2958C9"/>
    <w:rsid w:val="5D353BBB"/>
    <w:rsid w:val="5D4562C6"/>
    <w:rsid w:val="5D53013F"/>
    <w:rsid w:val="5D5812E4"/>
    <w:rsid w:val="5D5B2F25"/>
    <w:rsid w:val="5D694450"/>
    <w:rsid w:val="5D7617EA"/>
    <w:rsid w:val="5D8B4462"/>
    <w:rsid w:val="5DA023AA"/>
    <w:rsid w:val="5DA55905"/>
    <w:rsid w:val="5DAA7D27"/>
    <w:rsid w:val="5DB241F8"/>
    <w:rsid w:val="5DBD7F92"/>
    <w:rsid w:val="5DC15F22"/>
    <w:rsid w:val="5DC455BC"/>
    <w:rsid w:val="5DC527DF"/>
    <w:rsid w:val="5DC664B8"/>
    <w:rsid w:val="5DCF30A8"/>
    <w:rsid w:val="5DD34C29"/>
    <w:rsid w:val="5DD52696"/>
    <w:rsid w:val="5DE24E23"/>
    <w:rsid w:val="5DE5102A"/>
    <w:rsid w:val="5DE87FFA"/>
    <w:rsid w:val="5DED3F52"/>
    <w:rsid w:val="5DF0519D"/>
    <w:rsid w:val="5DF74A20"/>
    <w:rsid w:val="5DFE386D"/>
    <w:rsid w:val="5E00489A"/>
    <w:rsid w:val="5E005A50"/>
    <w:rsid w:val="5E021D1E"/>
    <w:rsid w:val="5E04422B"/>
    <w:rsid w:val="5E05191D"/>
    <w:rsid w:val="5E0E749C"/>
    <w:rsid w:val="5E220AB5"/>
    <w:rsid w:val="5E280965"/>
    <w:rsid w:val="5E356BEC"/>
    <w:rsid w:val="5E3C2F75"/>
    <w:rsid w:val="5E441D63"/>
    <w:rsid w:val="5E466EF3"/>
    <w:rsid w:val="5E525042"/>
    <w:rsid w:val="5E526DD0"/>
    <w:rsid w:val="5E573733"/>
    <w:rsid w:val="5E5974C8"/>
    <w:rsid w:val="5E5B5E72"/>
    <w:rsid w:val="5E635F9E"/>
    <w:rsid w:val="5E640C44"/>
    <w:rsid w:val="5E6D3172"/>
    <w:rsid w:val="5E6F3F38"/>
    <w:rsid w:val="5E740772"/>
    <w:rsid w:val="5E782317"/>
    <w:rsid w:val="5E7F0508"/>
    <w:rsid w:val="5E800BC1"/>
    <w:rsid w:val="5E8C0D15"/>
    <w:rsid w:val="5E8F4675"/>
    <w:rsid w:val="5E93346D"/>
    <w:rsid w:val="5E96689B"/>
    <w:rsid w:val="5E9A6630"/>
    <w:rsid w:val="5EA0056B"/>
    <w:rsid w:val="5EA05049"/>
    <w:rsid w:val="5EB83A90"/>
    <w:rsid w:val="5EC6086A"/>
    <w:rsid w:val="5ECA2CD5"/>
    <w:rsid w:val="5ED00463"/>
    <w:rsid w:val="5ED225C9"/>
    <w:rsid w:val="5ED3302F"/>
    <w:rsid w:val="5EE7259C"/>
    <w:rsid w:val="5EE939D6"/>
    <w:rsid w:val="5EE93E78"/>
    <w:rsid w:val="5EEB0A98"/>
    <w:rsid w:val="5F0A2BCC"/>
    <w:rsid w:val="5F0B146F"/>
    <w:rsid w:val="5F0C04A2"/>
    <w:rsid w:val="5F127D46"/>
    <w:rsid w:val="5F180511"/>
    <w:rsid w:val="5F197767"/>
    <w:rsid w:val="5F224252"/>
    <w:rsid w:val="5F24477B"/>
    <w:rsid w:val="5F3C0BA0"/>
    <w:rsid w:val="5F3C10A4"/>
    <w:rsid w:val="5F3F63D7"/>
    <w:rsid w:val="5F4274B2"/>
    <w:rsid w:val="5F443FC7"/>
    <w:rsid w:val="5F485956"/>
    <w:rsid w:val="5F4939B8"/>
    <w:rsid w:val="5F5635E1"/>
    <w:rsid w:val="5F5C7217"/>
    <w:rsid w:val="5F606CE8"/>
    <w:rsid w:val="5F6B7DB1"/>
    <w:rsid w:val="5F6F66BE"/>
    <w:rsid w:val="5F703205"/>
    <w:rsid w:val="5F7B0C91"/>
    <w:rsid w:val="5F866BC3"/>
    <w:rsid w:val="5F87632D"/>
    <w:rsid w:val="5F8D631C"/>
    <w:rsid w:val="5F9E434D"/>
    <w:rsid w:val="5FA064C0"/>
    <w:rsid w:val="5FA34E2C"/>
    <w:rsid w:val="5FAC31D1"/>
    <w:rsid w:val="5FB5770B"/>
    <w:rsid w:val="5FB77C25"/>
    <w:rsid w:val="5FC04F64"/>
    <w:rsid w:val="5FE0092F"/>
    <w:rsid w:val="5FE81E14"/>
    <w:rsid w:val="5FF231A3"/>
    <w:rsid w:val="5FF644BC"/>
    <w:rsid w:val="60007285"/>
    <w:rsid w:val="60030291"/>
    <w:rsid w:val="600C2914"/>
    <w:rsid w:val="600C352A"/>
    <w:rsid w:val="60144105"/>
    <w:rsid w:val="601F0501"/>
    <w:rsid w:val="602711DD"/>
    <w:rsid w:val="6029099A"/>
    <w:rsid w:val="602D3B7F"/>
    <w:rsid w:val="60345BCB"/>
    <w:rsid w:val="603473DC"/>
    <w:rsid w:val="60350CFC"/>
    <w:rsid w:val="603D270E"/>
    <w:rsid w:val="60440C9D"/>
    <w:rsid w:val="60480450"/>
    <w:rsid w:val="60516F60"/>
    <w:rsid w:val="60524441"/>
    <w:rsid w:val="605B54D3"/>
    <w:rsid w:val="606603BE"/>
    <w:rsid w:val="607C70D2"/>
    <w:rsid w:val="607E148D"/>
    <w:rsid w:val="6083206A"/>
    <w:rsid w:val="60840C77"/>
    <w:rsid w:val="608B1782"/>
    <w:rsid w:val="6097120C"/>
    <w:rsid w:val="60993971"/>
    <w:rsid w:val="60A81B4B"/>
    <w:rsid w:val="60AB4624"/>
    <w:rsid w:val="60B2439A"/>
    <w:rsid w:val="60BB5097"/>
    <w:rsid w:val="60BD189A"/>
    <w:rsid w:val="60BE15E6"/>
    <w:rsid w:val="60CA1759"/>
    <w:rsid w:val="60D55870"/>
    <w:rsid w:val="60D72A67"/>
    <w:rsid w:val="60DB55D8"/>
    <w:rsid w:val="60E12F76"/>
    <w:rsid w:val="60E46FEF"/>
    <w:rsid w:val="60EE1B33"/>
    <w:rsid w:val="60EF0669"/>
    <w:rsid w:val="60F60B5B"/>
    <w:rsid w:val="61060601"/>
    <w:rsid w:val="61072693"/>
    <w:rsid w:val="610C1E2A"/>
    <w:rsid w:val="61190548"/>
    <w:rsid w:val="611C22C9"/>
    <w:rsid w:val="611C5650"/>
    <w:rsid w:val="611F666F"/>
    <w:rsid w:val="61221139"/>
    <w:rsid w:val="612C3DD8"/>
    <w:rsid w:val="613054B4"/>
    <w:rsid w:val="61323736"/>
    <w:rsid w:val="61370FB7"/>
    <w:rsid w:val="613B4048"/>
    <w:rsid w:val="61412EF2"/>
    <w:rsid w:val="61435159"/>
    <w:rsid w:val="6146554A"/>
    <w:rsid w:val="61481716"/>
    <w:rsid w:val="614F7A89"/>
    <w:rsid w:val="615048F9"/>
    <w:rsid w:val="615468EC"/>
    <w:rsid w:val="61613165"/>
    <w:rsid w:val="61635007"/>
    <w:rsid w:val="61701080"/>
    <w:rsid w:val="61817358"/>
    <w:rsid w:val="61822CA7"/>
    <w:rsid w:val="61827D39"/>
    <w:rsid w:val="61834971"/>
    <w:rsid w:val="619404C7"/>
    <w:rsid w:val="61980178"/>
    <w:rsid w:val="61985696"/>
    <w:rsid w:val="619B4D96"/>
    <w:rsid w:val="61B248AD"/>
    <w:rsid w:val="61BC2882"/>
    <w:rsid w:val="61BE28D9"/>
    <w:rsid w:val="61C029C7"/>
    <w:rsid w:val="61C549CD"/>
    <w:rsid w:val="61D47A25"/>
    <w:rsid w:val="61DC4657"/>
    <w:rsid w:val="61E50962"/>
    <w:rsid w:val="61E56137"/>
    <w:rsid w:val="61ED7B26"/>
    <w:rsid w:val="61EE25A4"/>
    <w:rsid w:val="61F83AA1"/>
    <w:rsid w:val="61F94CFE"/>
    <w:rsid w:val="61FA3D90"/>
    <w:rsid w:val="61FF04C3"/>
    <w:rsid w:val="6201015C"/>
    <w:rsid w:val="62034734"/>
    <w:rsid w:val="62055CCA"/>
    <w:rsid w:val="6214640B"/>
    <w:rsid w:val="62237B24"/>
    <w:rsid w:val="62263053"/>
    <w:rsid w:val="6229523A"/>
    <w:rsid w:val="622B2BFE"/>
    <w:rsid w:val="62400C34"/>
    <w:rsid w:val="62402062"/>
    <w:rsid w:val="62407ED8"/>
    <w:rsid w:val="624D1AB9"/>
    <w:rsid w:val="624D72C2"/>
    <w:rsid w:val="62542560"/>
    <w:rsid w:val="625768A2"/>
    <w:rsid w:val="6259428F"/>
    <w:rsid w:val="62675728"/>
    <w:rsid w:val="626A6375"/>
    <w:rsid w:val="62732DE4"/>
    <w:rsid w:val="627A13F6"/>
    <w:rsid w:val="627C1FA7"/>
    <w:rsid w:val="6288272D"/>
    <w:rsid w:val="628B1867"/>
    <w:rsid w:val="628E0825"/>
    <w:rsid w:val="62926E45"/>
    <w:rsid w:val="62A1486C"/>
    <w:rsid w:val="62AC4DE3"/>
    <w:rsid w:val="62AF1763"/>
    <w:rsid w:val="62B01E4A"/>
    <w:rsid w:val="62BE20F1"/>
    <w:rsid w:val="62C5082F"/>
    <w:rsid w:val="62C70E45"/>
    <w:rsid w:val="62C8799B"/>
    <w:rsid w:val="62D11224"/>
    <w:rsid w:val="62D77892"/>
    <w:rsid w:val="62E30B85"/>
    <w:rsid w:val="62E3456D"/>
    <w:rsid w:val="62ED59E2"/>
    <w:rsid w:val="62EF7FE9"/>
    <w:rsid w:val="62F22ED0"/>
    <w:rsid w:val="62FD6A68"/>
    <w:rsid w:val="63026017"/>
    <w:rsid w:val="63033B6E"/>
    <w:rsid w:val="63075BDE"/>
    <w:rsid w:val="630F7659"/>
    <w:rsid w:val="631B443B"/>
    <w:rsid w:val="63263B63"/>
    <w:rsid w:val="6329676E"/>
    <w:rsid w:val="634014D2"/>
    <w:rsid w:val="6348458D"/>
    <w:rsid w:val="634F23EA"/>
    <w:rsid w:val="63524BF1"/>
    <w:rsid w:val="635340E6"/>
    <w:rsid w:val="63550442"/>
    <w:rsid w:val="63555595"/>
    <w:rsid w:val="63567992"/>
    <w:rsid w:val="63710A0A"/>
    <w:rsid w:val="637432DC"/>
    <w:rsid w:val="637A432A"/>
    <w:rsid w:val="637D493E"/>
    <w:rsid w:val="63812621"/>
    <w:rsid w:val="63827D02"/>
    <w:rsid w:val="63991AC8"/>
    <w:rsid w:val="639D3759"/>
    <w:rsid w:val="63A530D7"/>
    <w:rsid w:val="63AB0CB5"/>
    <w:rsid w:val="63B64F20"/>
    <w:rsid w:val="63B75968"/>
    <w:rsid w:val="63BA4FBA"/>
    <w:rsid w:val="63BC12FD"/>
    <w:rsid w:val="63E852EE"/>
    <w:rsid w:val="63F05F01"/>
    <w:rsid w:val="63F21EEF"/>
    <w:rsid w:val="63FA38CE"/>
    <w:rsid w:val="63FD1ACD"/>
    <w:rsid w:val="64051541"/>
    <w:rsid w:val="640948C1"/>
    <w:rsid w:val="6416151A"/>
    <w:rsid w:val="641B6BEB"/>
    <w:rsid w:val="64294253"/>
    <w:rsid w:val="642E3A58"/>
    <w:rsid w:val="643224B4"/>
    <w:rsid w:val="64324B7B"/>
    <w:rsid w:val="64331606"/>
    <w:rsid w:val="643462A1"/>
    <w:rsid w:val="6437693C"/>
    <w:rsid w:val="643869C6"/>
    <w:rsid w:val="643B7A84"/>
    <w:rsid w:val="64485CE7"/>
    <w:rsid w:val="64486127"/>
    <w:rsid w:val="644E0D14"/>
    <w:rsid w:val="645C7951"/>
    <w:rsid w:val="645D3498"/>
    <w:rsid w:val="64684E7B"/>
    <w:rsid w:val="64686E9A"/>
    <w:rsid w:val="646C476B"/>
    <w:rsid w:val="64754D3F"/>
    <w:rsid w:val="6486129A"/>
    <w:rsid w:val="649F7BE5"/>
    <w:rsid w:val="64A442A5"/>
    <w:rsid w:val="64A87012"/>
    <w:rsid w:val="64B126C8"/>
    <w:rsid w:val="64B72505"/>
    <w:rsid w:val="64BF2539"/>
    <w:rsid w:val="64CC5359"/>
    <w:rsid w:val="64D204F0"/>
    <w:rsid w:val="64DA03E2"/>
    <w:rsid w:val="64EA1534"/>
    <w:rsid w:val="650339F8"/>
    <w:rsid w:val="650426AD"/>
    <w:rsid w:val="65073FAE"/>
    <w:rsid w:val="650979D5"/>
    <w:rsid w:val="650F6F68"/>
    <w:rsid w:val="651648EC"/>
    <w:rsid w:val="65177DD8"/>
    <w:rsid w:val="65186597"/>
    <w:rsid w:val="65192AF1"/>
    <w:rsid w:val="652E1469"/>
    <w:rsid w:val="652F583A"/>
    <w:rsid w:val="65353AE3"/>
    <w:rsid w:val="65362DCB"/>
    <w:rsid w:val="653702CC"/>
    <w:rsid w:val="653B350E"/>
    <w:rsid w:val="65416950"/>
    <w:rsid w:val="65416E7E"/>
    <w:rsid w:val="6544304F"/>
    <w:rsid w:val="655339E5"/>
    <w:rsid w:val="6556229C"/>
    <w:rsid w:val="655820BF"/>
    <w:rsid w:val="655D1A96"/>
    <w:rsid w:val="65615308"/>
    <w:rsid w:val="657D39BF"/>
    <w:rsid w:val="65872F0D"/>
    <w:rsid w:val="658739EF"/>
    <w:rsid w:val="658B62F9"/>
    <w:rsid w:val="658C60F5"/>
    <w:rsid w:val="658E1FB1"/>
    <w:rsid w:val="658F10F2"/>
    <w:rsid w:val="65925B51"/>
    <w:rsid w:val="6597082D"/>
    <w:rsid w:val="659D2DEC"/>
    <w:rsid w:val="659F410D"/>
    <w:rsid w:val="65AB62FC"/>
    <w:rsid w:val="65AE584B"/>
    <w:rsid w:val="65AF6695"/>
    <w:rsid w:val="65B26AA1"/>
    <w:rsid w:val="65B4380C"/>
    <w:rsid w:val="65C87BAD"/>
    <w:rsid w:val="65D11B2C"/>
    <w:rsid w:val="65EA0C66"/>
    <w:rsid w:val="66053387"/>
    <w:rsid w:val="66083B1F"/>
    <w:rsid w:val="661A74B1"/>
    <w:rsid w:val="662117C2"/>
    <w:rsid w:val="662200C3"/>
    <w:rsid w:val="663006F2"/>
    <w:rsid w:val="6639512C"/>
    <w:rsid w:val="663F3CFA"/>
    <w:rsid w:val="664B5C12"/>
    <w:rsid w:val="666624D2"/>
    <w:rsid w:val="667132DA"/>
    <w:rsid w:val="6672412E"/>
    <w:rsid w:val="66735060"/>
    <w:rsid w:val="667609F3"/>
    <w:rsid w:val="66784BD0"/>
    <w:rsid w:val="668B1C11"/>
    <w:rsid w:val="66985182"/>
    <w:rsid w:val="66987A1D"/>
    <w:rsid w:val="66987A74"/>
    <w:rsid w:val="669B7FB8"/>
    <w:rsid w:val="669D55C6"/>
    <w:rsid w:val="66AD518D"/>
    <w:rsid w:val="66AE3EA8"/>
    <w:rsid w:val="66B67EF2"/>
    <w:rsid w:val="66B713A6"/>
    <w:rsid w:val="66B71619"/>
    <w:rsid w:val="66B86416"/>
    <w:rsid w:val="66BD4788"/>
    <w:rsid w:val="66C47B37"/>
    <w:rsid w:val="66C63364"/>
    <w:rsid w:val="66C76956"/>
    <w:rsid w:val="66C8076F"/>
    <w:rsid w:val="66E00EFC"/>
    <w:rsid w:val="66E7775B"/>
    <w:rsid w:val="66F12133"/>
    <w:rsid w:val="66FE5F16"/>
    <w:rsid w:val="67095EFA"/>
    <w:rsid w:val="670F0FD0"/>
    <w:rsid w:val="67193ED5"/>
    <w:rsid w:val="67213D36"/>
    <w:rsid w:val="67273A4D"/>
    <w:rsid w:val="672E40B5"/>
    <w:rsid w:val="67404F81"/>
    <w:rsid w:val="67483DEB"/>
    <w:rsid w:val="674966FB"/>
    <w:rsid w:val="674F6684"/>
    <w:rsid w:val="675C73B7"/>
    <w:rsid w:val="676336CD"/>
    <w:rsid w:val="676B7D78"/>
    <w:rsid w:val="67786D6D"/>
    <w:rsid w:val="677E4960"/>
    <w:rsid w:val="67947ADC"/>
    <w:rsid w:val="679A7D65"/>
    <w:rsid w:val="67A101B3"/>
    <w:rsid w:val="67AB7B1C"/>
    <w:rsid w:val="67AE0E51"/>
    <w:rsid w:val="67AF5ED9"/>
    <w:rsid w:val="67BE6A13"/>
    <w:rsid w:val="67C17EEC"/>
    <w:rsid w:val="67C678BE"/>
    <w:rsid w:val="67D66ABD"/>
    <w:rsid w:val="67D773AA"/>
    <w:rsid w:val="67E97233"/>
    <w:rsid w:val="680940E3"/>
    <w:rsid w:val="681D236D"/>
    <w:rsid w:val="681E3A59"/>
    <w:rsid w:val="681E4997"/>
    <w:rsid w:val="682A50BB"/>
    <w:rsid w:val="682C095D"/>
    <w:rsid w:val="68340D01"/>
    <w:rsid w:val="683F26ED"/>
    <w:rsid w:val="684B3D88"/>
    <w:rsid w:val="684C552A"/>
    <w:rsid w:val="6853564C"/>
    <w:rsid w:val="68546B7C"/>
    <w:rsid w:val="68563F09"/>
    <w:rsid w:val="685876B9"/>
    <w:rsid w:val="68612FCC"/>
    <w:rsid w:val="68613670"/>
    <w:rsid w:val="686371FF"/>
    <w:rsid w:val="68683039"/>
    <w:rsid w:val="686D18F5"/>
    <w:rsid w:val="6873278C"/>
    <w:rsid w:val="687502D0"/>
    <w:rsid w:val="68760898"/>
    <w:rsid w:val="6878322C"/>
    <w:rsid w:val="687D4376"/>
    <w:rsid w:val="68862920"/>
    <w:rsid w:val="688E6040"/>
    <w:rsid w:val="689E56EF"/>
    <w:rsid w:val="68A121A8"/>
    <w:rsid w:val="68A37698"/>
    <w:rsid w:val="68B339B3"/>
    <w:rsid w:val="68B45878"/>
    <w:rsid w:val="68B779E1"/>
    <w:rsid w:val="68BE1EDE"/>
    <w:rsid w:val="68BF1259"/>
    <w:rsid w:val="68C3600F"/>
    <w:rsid w:val="68C5680E"/>
    <w:rsid w:val="68CE3F54"/>
    <w:rsid w:val="68D06DA6"/>
    <w:rsid w:val="68D21F82"/>
    <w:rsid w:val="68DD2CC7"/>
    <w:rsid w:val="68DF5A32"/>
    <w:rsid w:val="68E65869"/>
    <w:rsid w:val="68E7411C"/>
    <w:rsid w:val="68ED13A1"/>
    <w:rsid w:val="68EF4A22"/>
    <w:rsid w:val="68EF61C2"/>
    <w:rsid w:val="68F82A2A"/>
    <w:rsid w:val="69010B1B"/>
    <w:rsid w:val="69073CAA"/>
    <w:rsid w:val="69077DF6"/>
    <w:rsid w:val="6911287C"/>
    <w:rsid w:val="691A2FEB"/>
    <w:rsid w:val="691C0519"/>
    <w:rsid w:val="69272212"/>
    <w:rsid w:val="692F40B7"/>
    <w:rsid w:val="69343F6D"/>
    <w:rsid w:val="69346873"/>
    <w:rsid w:val="69355477"/>
    <w:rsid w:val="693618DE"/>
    <w:rsid w:val="694A1FF2"/>
    <w:rsid w:val="694E2499"/>
    <w:rsid w:val="695D05AC"/>
    <w:rsid w:val="6972299B"/>
    <w:rsid w:val="6972384F"/>
    <w:rsid w:val="697A3CE6"/>
    <w:rsid w:val="697E3971"/>
    <w:rsid w:val="69805FFB"/>
    <w:rsid w:val="698668E2"/>
    <w:rsid w:val="698A3CE8"/>
    <w:rsid w:val="698E1198"/>
    <w:rsid w:val="69903055"/>
    <w:rsid w:val="699E75C3"/>
    <w:rsid w:val="69A104CA"/>
    <w:rsid w:val="69A21738"/>
    <w:rsid w:val="69A8633C"/>
    <w:rsid w:val="69B1435F"/>
    <w:rsid w:val="69B55CE3"/>
    <w:rsid w:val="69C10DC6"/>
    <w:rsid w:val="69C205AD"/>
    <w:rsid w:val="69C81786"/>
    <w:rsid w:val="69CD3FC8"/>
    <w:rsid w:val="69CE3E69"/>
    <w:rsid w:val="69DF382C"/>
    <w:rsid w:val="69E15CB0"/>
    <w:rsid w:val="69E228A8"/>
    <w:rsid w:val="69E42C0B"/>
    <w:rsid w:val="69E5373E"/>
    <w:rsid w:val="69ED0E1E"/>
    <w:rsid w:val="69F148BD"/>
    <w:rsid w:val="69F645A6"/>
    <w:rsid w:val="69F8477B"/>
    <w:rsid w:val="69F9150D"/>
    <w:rsid w:val="69FD7686"/>
    <w:rsid w:val="6A007FB1"/>
    <w:rsid w:val="6A086234"/>
    <w:rsid w:val="6A0B19B5"/>
    <w:rsid w:val="6A1C0C26"/>
    <w:rsid w:val="6A1F394B"/>
    <w:rsid w:val="6A226E2D"/>
    <w:rsid w:val="6A2353D9"/>
    <w:rsid w:val="6A2A49DD"/>
    <w:rsid w:val="6A2A697A"/>
    <w:rsid w:val="6A2B6B2B"/>
    <w:rsid w:val="6A432A4F"/>
    <w:rsid w:val="6A47352E"/>
    <w:rsid w:val="6A5F736F"/>
    <w:rsid w:val="6A624CFA"/>
    <w:rsid w:val="6A627FA1"/>
    <w:rsid w:val="6A6A45C0"/>
    <w:rsid w:val="6A6B14F8"/>
    <w:rsid w:val="6A6F33EC"/>
    <w:rsid w:val="6A733B43"/>
    <w:rsid w:val="6A737DF8"/>
    <w:rsid w:val="6A786D49"/>
    <w:rsid w:val="6A8E059B"/>
    <w:rsid w:val="6A9D217D"/>
    <w:rsid w:val="6AAD7F2F"/>
    <w:rsid w:val="6AB63083"/>
    <w:rsid w:val="6AC05DC3"/>
    <w:rsid w:val="6AC7557F"/>
    <w:rsid w:val="6ACF6EF6"/>
    <w:rsid w:val="6AE01DAD"/>
    <w:rsid w:val="6AE25FA1"/>
    <w:rsid w:val="6AE437E5"/>
    <w:rsid w:val="6AF079F8"/>
    <w:rsid w:val="6AF56FC8"/>
    <w:rsid w:val="6AFC628F"/>
    <w:rsid w:val="6B0F62F8"/>
    <w:rsid w:val="6B101315"/>
    <w:rsid w:val="6B120139"/>
    <w:rsid w:val="6B1C7534"/>
    <w:rsid w:val="6B1D7C10"/>
    <w:rsid w:val="6B200194"/>
    <w:rsid w:val="6B204CB1"/>
    <w:rsid w:val="6B366D59"/>
    <w:rsid w:val="6B3914D5"/>
    <w:rsid w:val="6B3E0671"/>
    <w:rsid w:val="6B497A7A"/>
    <w:rsid w:val="6B4B45A0"/>
    <w:rsid w:val="6B4F3BD1"/>
    <w:rsid w:val="6B5244DD"/>
    <w:rsid w:val="6B5E3B43"/>
    <w:rsid w:val="6B6053A2"/>
    <w:rsid w:val="6B6B6F76"/>
    <w:rsid w:val="6B724597"/>
    <w:rsid w:val="6B7737E0"/>
    <w:rsid w:val="6B777F6E"/>
    <w:rsid w:val="6B8514E9"/>
    <w:rsid w:val="6B8C0B9E"/>
    <w:rsid w:val="6B9535D4"/>
    <w:rsid w:val="6B9977D3"/>
    <w:rsid w:val="6BA06179"/>
    <w:rsid w:val="6BA4666C"/>
    <w:rsid w:val="6BA577B8"/>
    <w:rsid w:val="6BA92E1F"/>
    <w:rsid w:val="6BAB414D"/>
    <w:rsid w:val="6BAC5ED2"/>
    <w:rsid w:val="6BAE2DAB"/>
    <w:rsid w:val="6BBB5985"/>
    <w:rsid w:val="6BC4581D"/>
    <w:rsid w:val="6BC8029A"/>
    <w:rsid w:val="6BC9108F"/>
    <w:rsid w:val="6BCA180B"/>
    <w:rsid w:val="6BD07F4F"/>
    <w:rsid w:val="6BDA1A31"/>
    <w:rsid w:val="6BDB0180"/>
    <w:rsid w:val="6BDE73A9"/>
    <w:rsid w:val="6BE2372F"/>
    <w:rsid w:val="6BE3151A"/>
    <w:rsid w:val="6BEA7804"/>
    <w:rsid w:val="6BEB302B"/>
    <w:rsid w:val="6BEB4CCC"/>
    <w:rsid w:val="6BEB57E2"/>
    <w:rsid w:val="6BF319B4"/>
    <w:rsid w:val="6BF867F2"/>
    <w:rsid w:val="6BFC4550"/>
    <w:rsid w:val="6BFF0051"/>
    <w:rsid w:val="6C0E15B9"/>
    <w:rsid w:val="6C1A7CBF"/>
    <w:rsid w:val="6C22200B"/>
    <w:rsid w:val="6C244D0A"/>
    <w:rsid w:val="6C253060"/>
    <w:rsid w:val="6C266DFD"/>
    <w:rsid w:val="6C27378F"/>
    <w:rsid w:val="6C2F77A7"/>
    <w:rsid w:val="6C3550D5"/>
    <w:rsid w:val="6C3B5706"/>
    <w:rsid w:val="6C440D61"/>
    <w:rsid w:val="6C4E186E"/>
    <w:rsid w:val="6C551251"/>
    <w:rsid w:val="6C621856"/>
    <w:rsid w:val="6C626D0E"/>
    <w:rsid w:val="6C676833"/>
    <w:rsid w:val="6C680611"/>
    <w:rsid w:val="6C704DE0"/>
    <w:rsid w:val="6C714377"/>
    <w:rsid w:val="6C7539AD"/>
    <w:rsid w:val="6C7C421A"/>
    <w:rsid w:val="6C8A29F8"/>
    <w:rsid w:val="6C917FA3"/>
    <w:rsid w:val="6C98240D"/>
    <w:rsid w:val="6CA10B39"/>
    <w:rsid w:val="6CA37AC4"/>
    <w:rsid w:val="6CA470F5"/>
    <w:rsid w:val="6CA554B0"/>
    <w:rsid w:val="6CA60BE5"/>
    <w:rsid w:val="6CA66D9C"/>
    <w:rsid w:val="6CDB47C7"/>
    <w:rsid w:val="6CDC12DF"/>
    <w:rsid w:val="6CDD3FFE"/>
    <w:rsid w:val="6CE16A05"/>
    <w:rsid w:val="6CE233EB"/>
    <w:rsid w:val="6CEC0B26"/>
    <w:rsid w:val="6CF35A20"/>
    <w:rsid w:val="6CF503E0"/>
    <w:rsid w:val="6CFB14F9"/>
    <w:rsid w:val="6CFB6D5F"/>
    <w:rsid w:val="6CFC6286"/>
    <w:rsid w:val="6D02607A"/>
    <w:rsid w:val="6D04202F"/>
    <w:rsid w:val="6D1D6F62"/>
    <w:rsid w:val="6D204068"/>
    <w:rsid w:val="6D2114D4"/>
    <w:rsid w:val="6D3C6727"/>
    <w:rsid w:val="6D3D39E7"/>
    <w:rsid w:val="6D4675B1"/>
    <w:rsid w:val="6D500C48"/>
    <w:rsid w:val="6D5D5D8B"/>
    <w:rsid w:val="6D613116"/>
    <w:rsid w:val="6D666463"/>
    <w:rsid w:val="6D6A3A38"/>
    <w:rsid w:val="6D6A7122"/>
    <w:rsid w:val="6D710594"/>
    <w:rsid w:val="6D7C70CB"/>
    <w:rsid w:val="6D866E4C"/>
    <w:rsid w:val="6D885B2B"/>
    <w:rsid w:val="6D927DDD"/>
    <w:rsid w:val="6D980C07"/>
    <w:rsid w:val="6DA22760"/>
    <w:rsid w:val="6DA51B6C"/>
    <w:rsid w:val="6DA80034"/>
    <w:rsid w:val="6DAE3BD4"/>
    <w:rsid w:val="6DB56C67"/>
    <w:rsid w:val="6DB64626"/>
    <w:rsid w:val="6DB70345"/>
    <w:rsid w:val="6DC53D0C"/>
    <w:rsid w:val="6DC56A39"/>
    <w:rsid w:val="6DC57B27"/>
    <w:rsid w:val="6DC66118"/>
    <w:rsid w:val="6DC738FE"/>
    <w:rsid w:val="6DC844DD"/>
    <w:rsid w:val="6DD455F7"/>
    <w:rsid w:val="6DD5700F"/>
    <w:rsid w:val="6DD6367C"/>
    <w:rsid w:val="6DD7222E"/>
    <w:rsid w:val="6DDF072F"/>
    <w:rsid w:val="6DE261A9"/>
    <w:rsid w:val="6DE45040"/>
    <w:rsid w:val="6DEE1FCC"/>
    <w:rsid w:val="6DF269AB"/>
    <w:rsid w:val="6DFC0167"/>
    <w:rsid w:val="6DFF47EA"/>
    <w:rsid w:val="6E0253CB"/>
    <w:rsid w:val="6E040E7E"/>
    <w:rsid w:val="6E07375A"/>
    <w:rsid w:val="6E092E3F"/>
    <w:rsid w:val="6E0A6B18"/>
    <w:rsid w:val="6E0E5EB1"/>
    <w:rsid w:val="6E2676C9"/>
    <w:rsid w:val="6E2D6DA7"/>
    <w:rsid w:val="6E3349A2"/>
    <w:rsid w:val="6E3463F4"/>
    <w:rsid w:val="6E4C5B71"/>
    <w:rsid w:val="6E4F45C3"/>
    <w:rsid w:val="6E5764DB"/>
    <w:rsid w:val="6E6A289E"/>
    <w:rsid w:val="6E6B19FC"/>
    <w:rsid w:val="6E6F6B97"/>
    <w:rsid w:val="6E76166D"/>
    <w:rsid w:val="6E8000DE"/>
    <w:rsid w:val="6E871700"/>
    <w:rsid w:val="6E91670D"/>
    <w:rsid w:val="6E9C2E64"/>
    <w:rsid w:val="6EA20CAB"/>
    <w:rsid w:val="6EA4693C"/>
    <w:rsid w:val="6EB22A19"/>
    <w:rsid w:val="6EBC79AF"/>
    <w:rsid w:val="6ECA19C6"/>
    <w:rsid w:val="6ED1443C"/>
    <w:rsid w:val="6ED65CE0"/>
    <w:rsid w:val="6EE255D9"/>
    <w:rsid w:val="6EE7665D"/>
    <w:rsid w:val="6EEA57BC"/>
    <w:rsid w:val="6EEB39B6"/>
    <w:rsid w:val="6EEC7FC8"/>
    <w:rsid w:val="6EED63CA"/>
    <w:rsid w:val="6EF2784E"/>
    <w:rsid w:val="6EF717A2"/>
    <w:rsid w:val="6EFB3ED5"/>
    <w:rsid w:val="6F02003F"/>
    <w:rsid w:val="6F0A3628"/>
    <w:rsid w:val="6F0C7C5F"/>
    <w:rsid w:val="6F131252"/>
    <w:rsid w:val="6F151DD2"/>
    <w:rsid w:val="6F1721CB"/>
    <w:rsid w:val="6F1D763E"/>
    <w:rsid w:val="6F2319D1"/>
    <w:rsid w:val="6F232488"/>
    <w:rsid w:val="6F2A3E85"/>
    <w:rsid w:val="6F2A43AA"/>
    <w:rsid w:val="6F2B2CCB"/>
    <w:rsid w:val="6F2C086E"/>
    <w:rsid w:val="6F2C1EBD"/>
    <w:rsid w:val="6F370B07"/>
    <w:rsid w:val="6F3D26D8"/>
    <w:rsid w:val="6F461437"/>
    <w:rsid w:val="6F4C6569"/>
    <w:rsid w:val="6F4E2A1A"/>
    <w:rsid w:val="6F517CD7"/>
    <w:rsid w:val="6F544882"/>
    <w:rsid w:val="6F662430"/>
    <w:rsid w:val="6F787611"/>
    <w:rsid w:val="6F84362E"/>
    <w:rsid w:val="6F8752A7"/>
    <w:rsid w:val="6F8B7FBD"/>
    <w:rsid w:val="6F8D241C"/>
    <w:rsid w:val="6F901FD2"/>
    <w:rsid w:val="6F9074A7"/>
    <w:rsid w:val="6F9D6ADC"/>
    <w:rsid w:val="6FA2010E"/>
    <w:rsid w:val="6FA24154"/>
    <w:rsid w:val="6FA5625F"/>
    <w:rsid w:val="6FA63CF2"/>
    <w:rsid w:val="6FAE7486"/>
    <w:rsid w:val="6FBA3352"/>
    <w:rsid w:val="6FC36DFC"/>
    <w:rsid w:val="6FC40D9D"/>
    <w:rsid w:val="6FC754E4"/>
    <w:rsid w:val="6FD06D8D"/>
    <w:rsid w:val="6FD65A53"/>
    <w:rsid w:val="6FDA53A0"/>
    <w:rsid w:val="6FDB2A0E"/>
    <w:rsid w:val="6FE5487C"/>
    <w:rsid w:val="6FE92412"/>
    <w:rsid w:val="6FEF19D6"/>
    <w:rsid w:val="6FEF61A7"/>
    <w:rsid w:val="6FF963F8"/>
    <w:rsid w:val="6FFD28FF"/>
    <w:rsid w:val="6FFE5BA0"/>
    <w:rsid w:val="700634FF"/>
    <w:rsid w:val="700B42FA"/>
    <w:rsid w:val="700C3629"/>
    <w:rsid w:val="700F105A"/>
    <w:rsid w:val="701056DA"/>
    <w:rsid w:val="701134F6"/>
    <w:rsid w:val="70152C5B"/>
    <w:rsid w:val="701A16D9"/>
    <w:rsid w:val="701C7160"/>
    <w:rsid w:val="70257BA4"/>
    <w:rsid w:val="702A0979"/>
    <w:rsid w:val="702E46D7"/>
    <w:rsid w:val="703433D6"/>
    <w:rsid w:val="703B566E"/>
    <w:rsid w:val="703B6511"/>
    <w:rsid w:val="703F3253"/>
    <w:rsid w:val="704279F1"/>
    <w:rsid w:val="704956F2"/>
    <w:rsid w:val="704A5616"/>
    <w:rsid w:val="704B6744"/>
    <w:rsid w:val="704E4858"/>
    <w:rsid w:val="70571009"/>
    <w:rsid w:val="70577CE2"/>
    <w:rsid w:val="70586ED1"/>
    <w:rsid w:val="70600F69"/>
    <w:rsid w:val="70604201"/>
    <w:rsid w:val="70643410"/>
    <w:rsid w:val="706F78EC"/>
    <w:rsid w:val="707307E8"/>
    <w:rsid w:val="70762DB9"/>
    <w:rsid w:val="707F0C5B"/>
    <w:rsid w:val="70805650"/>
    <w:rsid w:val="70946332"/>
    <w:rsid w:val="709D5316"/>
    <w:rsid w:val="709F731D"/>
    <w:rsid w:val="70A41C0E"/>
    <w:rsid w:val="70A631E9"/>
    <w:rsid w:val="70AD31CA"/>
    <w:rsid w:val="70AE69C2"/>
    <w:rsid w:val="70B13038"/>
    <w:rsid w:val="70B16328"/>
    <w:rsid w:val="70B6569F"/>
    <w:rsid w:val="70BA0ED0"/>
    <w:rsid w:val="70C76E6C"/>
    <w:rsid w:val="70D3316C"/>
    <w:rsid w:val="70E02F20"/>
    <w:rsid w:val="70E06CFA"/>
    <w:rsid w:val="70E62869"/>
    <w:rsid w:val="70E711B0"/>
    <w:rsid w:val="70E75EDE"/>
    <w:rsid w:val="70EB1C8F"/>
    <w:rsid w:val="70F02DFF"/>
    <w:rsid w:val="70F33514"/>
    <w:rsid w:val="70F52BAC"/>
    <w:rsid w:val="70FA34AD"/>
    <w:rsid w:val="71040AD5"/>
    <w:rsid w:val="710F06D2"/>
    <w:rsid w:val="710F1A4D"/>
    <w:rsid w:val="71106764"/>
    <w:rsid w:val="71146020"/>
    <w:rsid w:val="711B2B6A"/>
    <w:rsid w:val="712218CC"/>
    <w:rsid w:val="71222C04"/>
    <w:rsid w:val="712A7022"/>
    <w:rsid w:val="71352158"/>
    <w:rsid w:val="713A415E"/>
    <w:rsid w:val="713C2549"/>
    <w:rsid w:val="713E4532"/>
    <w:rsid w:val="714442FC"/>
    <w:rsid w:val="714555FD"/>
    <w:rsid w:val="71572388"/>
    <w:rsid w:val="71575738"/>
    <w:rsid w:val="715B2812"/>
    <w:rsid w:val="71656DE9"/>
    <w:rsid w:val="716A3F70"/>
    <w:rsid w:val="717335E0"/>
    <w:rsid w:val="717A6886"/>
    <w:rsid w:val="718527A8"/>
    <w:rsid w:val="718A4F33"/>
    <w:rsid w:val="718B5083"/>
    <w:rsid w:val="71903552"/>
    <w:rsid w:val="719075CF"/>
    <w:rsid w:val="719224E7"/>
    <w:rsid w:val="71933F05"/>
    <w:rsid w:val="71A16CB9"/>
    <w:rsid w:val="71A53440"/>
    <w:rsid w:val="71A60745"/>
    <w:rsid w:val="71CC6128"/>
    <w:rsid w:val="71CD31BE"/>
    <w:rsid w:val="71D011D2"/>
    <w:rsid w:val="71D33AB3"/>
    <w:rsid w:val="71D84524"/>
    <w:rsid w:val="71DB1464"/>
    <w:rsid w:val="71F65DEC"/>
    <w:rsid w:val="71FB59AA"/>
    <w:rsid w:val="720373DF"/>
    <w:rsid w:val="720434BA"/>
    <w:rsid w:val="720E4902"/>
    <w:rsid w:val="72107564"/>
    <w:rsid w:val="72121D6D"/>
    <w:rsid w:val="72133693"/>
    <w:rsid w:val="72135BB7"/>
    <w:rsid w:val="721956C9"/>
    <w:rsid w:val="72282FB1"/>
    <w:rsid w:val="722A0B9C"/>
    <w:rsid w:val="723C0E14"/>
    <w:rsid w:val="72466278"/>
    <w:rsid w:val="724D69B5"/>
    <w:rsid w:val="725252C2"/>
    <w:rsid w:val="72670C85"/>
    <w:rsid w:val="726E4E0D"/>
    <w:rsid w:val="727027CA"/>
    <w:rsid w:val="727341FF"/>
    <w:rsid w:val="7273732F"/>
    <w:rsid w:val="72901675"/>
    <w:rsid w:val="72951DA0"/>
    <w:rsid w:val="729A6DC2"/>
    <w:rsid w:val="72A21FFB"/>
    <w:rsid w:val="72B35735"/>
    <w:rsid w:val="72B91E95"/>
    <w:rsid w:val="72C72FDD"/>
    <w:rsid w:val="72C9341C"/>
    <w:rsid w:val="72CB65B2"/>
    <w:rsid w:val="72CF02AA"/>
    <w:rsid w:val="72DE199C"/>
    <w:rsid w:val="72E318AB"/>
    <w:rsid w:val="72E76FDD"/>
    <w:rsid w:val="72EE0C05"/>
    <w:rsid w:val="72F6523F"/>
    <w:rsid w:val="7305400B"/>
    <w:rsid w:val="730932C2"/>
    <w:rsid w:val="73131170"/>
    <w:rsid w:val="73137346"/>
    <w:rsid w:val="7318465A"/>
    <w:rsid w:val="731A7DBB"/>
    <w:rsid w:val="731F3BE4"/>
    <w:rsid w:val="732371CA"/>
    <w:rsid w:val="732C5FD4"/>
    <w:rsid w:val="73574F72"/>
    <w:rsid w:val="735E6349"/>
    <w:rsid w:val="7361339E"/>
    <w:rsid w:val="73654B47"/>
    <w:rsid w:val="736C7878"/>
    <w:rsid w:val="73760B07"/>
    <w:rsid w:val="737B0621"/>
    <w:rsid w:val="737F4477"/>
    <w:rsid w:val="738E3E54"/>
    <w:rsid w:val="738E7C81"/>
    <w:rsid w:val="739266B1"/>
    <w:rsid w:val="739B1084"/>
    <w:rsid w:val="739E4C3E"/>
    <w:rsid w:val="73A02098"/>
    <w:rsid w:val="73B74033"/>
    <w:rsid w:val="73BB35B0"/>
    <w:rsid w:val="73BC4630"/>
    <w:rsid w:val="73C074C4"/>
    <w:rsid w:val="73CA3994"/>
    <w:rsid w:val="73CD380A"/>
    <w:rsid w:val="73CE45A2"/>
    <w:rsid w:val="73D50E87"/>
    <w:rsid w:val="73D6787A"/>
    <w:rsid w:val="73D756AA"/>
    <w:rsid w:val="73EE43DD"/>
    <w:rsid w:val="73F111BF"/>
    <w:rsid w:val="73F17DC8"/>
    <w:rsid w:val="73F81351"/>
    <w:rsid w:val="73F941EF"/>
    <w:rsid w:val="73FB6F9D"/>
    <w:rsid w:val="73FC4722"/>
    <w:rsid w:val="74051A3B"/>
    <w:rsid w:val="740F42AC"/>
    <w:rsid w:val="7410571A"/>
    <w:rsid w:val="74107AD9"/>
    <w:rsid w:val="74152E3B"/>
    <w:rsid w:val="7418763F"/>
    <w:rsid w:val="741C2A78"/>
    <w:rsid w:val="742048F1"/>
    <w:rsid w:val="742612BB"/>
    <w:rsid w:val="742C0DDD"/>
    <w:rsid w:val="742F5061"/>
    <w:rsid w:val="7439782D"/>
    <w:rsid w:val="74503D18"/>
    <w:rsid w:val="74526F8B"/>
    <w:rsid w:val="7455131E"/>
    <w:rsid w:val="745A72B5"/>
    <w:rsid w:val="745F570D"/>
    <w:rsid w:val="74640BE6"/>
    <w:rsid w:val="74651262"/>
    <w:rsid w:val="746620E8"/>
    <w:rsid w:val="74666618"/>
    <w:rsid w:val="746A61BE"/>
    <w:rsid w:val="74800E74"/>
    <w:rsid w:val="74826877"/>
    <w:rsid w:val="748A4342"/>
    <w:rsid w:val="748D21EA"/>
    <w:rsid w:val="748E70F9"/>
    <w:rsid w:val="748E76B7"/>
    <w:rsid w:val="748F4009"/>
    <w:rsid w:val="7491034F"/>
    <w:rsid w:val="74932D77"/>
    <w:rsid w:val="74993C9F"/>
    <w:rsid w:val="74A10989"/>
    <w:rsid w:val="74B3376E"/>
    <w:rsid w:val="74B63285"/>
    <w:rsid w:val="74B90DCF"/>
    <w:rsid w:val="74BF2F75"/>
    <w:rsid w:val="74C213E7"/>
    <w:rsid w:val="74C44FE3"/>
    <w:rsid w:val="74C51775"/>
    <w:rsid w:val="74C565A5"/>
    <w:rsid w:val="74C812D9"/>
    <w:rsid w:val="74CC0BF5"/>
    <w:rsid w:val="74CC3E77"/>
    <w:rsid w:val="74D35318"/>
    <w:rsid w:val="74D80FC2"/>
    <w:rsid w:val="74DC1571"/>
    <w:rsid w:val="74DE4737"/>
    <w:rsid w:val="74E01A00"/>
    <w:rsid w:val="74E121AB"/>
    <w:rsid w:val="74EB4BA2"/>
    <w:rsid w:val="74EC69E9"/>
    <w:rsid w:val="74FF590C"/>
    <w:rsid w:val="75075F76"/>
    <w:rsid w:val="750C3567"/>
    <w:rsid w:val="750C374C"/>
    <w:rsid w:val="750E7166"/>
    <w:rsid w:val="75130BAF"/>
    <w:rsid w:val="7516467B"/>
    <w:rsid w:val="751B5FA9"/>
    <w:rsid w:val="751C3A17"/>
    <w:rsid w:val="752D2B4F"/>
    <w:rsid w:val="75337A13"/>
    <w:rsid w:val="754826EA"/>
    <w:rsid w:val="75513A58"/>
    <w:rsid w:val="75551A19"/>
    <w:rsid w:val="755A3257"/>
    <w:rsid w:val="755F0A8A"/>
    <w:rsid w:val="756B22AA"/>
    <w:rsid w:val="757429A1"/>
    <w:rsid w:val="7577623D"/>
    <w:rsid w:val="757A1DEA"/>
    <w:rsid w:val="757B561A"/>
    <w:rsid w:val="75957FC4"/>
    <w:rsid w:val="759667CF"/>
    <w:rsid w:val="75A8557E"/>
    <w:rsid w:val="75A96220"/>
    <w:rsid w:val="75C018DD"/>
    <w:rsid w:val="75C14C38"/>
    <w:rsid w:val="75CF39F6"/>
    <w:rsid w:val="75D05263"/>
    <w:rsid w:val="75D072E0"/>
    <w:rsid w:val="75D959AF"/>
    <w:rsid w:val="75DB25D9"/>
    <w:rsid w:val="75DD7207"/>
    <w:rsid w:val="75E01239"/>
    <w:rsid w:val="75ED0F3F"/>
    <w:rsid w:val="75EF271B"/>
    <w:rsid w:val="75F0642B"/>
    <w:rsid w:val="75F642C2"/>
    <w:rsid w:val="75FD19D5"/>
    <w:rsid w:val="75FF00F8"/>
    <w:rsid w:val="76044070"/>
    <w:rsid w:val="760A2C44"/>
    <w:rsid w:val="761411E2"/>
    <w:rsid w:val="76210243"/>
    <w:rsid w:val="762927BA"/>
    <w:rsid w:val="762C19BF"/>
    <w:rsid w:val="762D1763"/>
    <w:rsid w:val="76321E74"/>
    <w:rsid w:val="763F0FC6"/>
    <w:rsid w:val="764511E6"/>
    <w:rsid w:val="7645737D"/>
    <w:rsid w:val="764F6197"/>
    <w:rsid w:val="7652526F"/>
    <w:rsid w:val="765C3C6D"/>
    <w:rsid w:val="76680AD9"/>
    <w:rsid w:val="766A4617"/>
    <w:rsid w:val="766B6DA9"/>
    <w:rsid w:val="766C3B0C"/>
    <w:rsid w:val="76752297"/>
    <w:rsid w:val="768C64B3"/>
    <w:rsid w:val="769611D7"/>
    <w:rsid w:val="769D65B7"/>
    <w:rsid w:val="76A72710"/>
    <w:rsid w:val="76A9185B"/>
    <w:rsid w:val="76A93D8D"/>
    <w:rsid w:val="76A973FF"/>
    <w:rsid w:val="76AD7B7A"/>
    <w:rsid w:val="76B5465C"/>
    <w:rsid w:val="76B601A3"/>
    <w:rsid w:val="76C51A86"/>
    <w:rsid w:val="76CA6D5C"/>
    <w:rsid w:val="76CB5591"/>
    <w:rsid w:val="76CF320C"/>
    <w:rsid w:val="76D161A2"/>
    <w:rsid w:val="76DB690B"/>
    <w:rsid w:val="76DF3A24"/>
    <w:rsid w:val="76E265FD"/>
    <w:rsid w:val="76E90B51"/>
    <w:rsid w:val="76E94A7A"/>
    <w:rsid w:val="76F2697E"/>
    <w:rsid w:val="77003539"/>
    <w:rsid w:val="770217E8"/>
    <w:rsid w:val="77027C4B"/>
    <w:rsid w:val="77047231"/>
    <w:rsid w:val="770673B1"/>
    <w:rsid w:val="77074AFA"/>
    <w:rsid w:val="770960EE"/>
    <w:rsid w:val="77097F96"/>
    <w:rsid w:val="770B0744"/>
    <w:rsid w:val="77127C42"/>
    <w:rsid w:val="7714599E"/>
    <w:rsid w:val="77182C98"/>
    <w:rsid w:val="771915D7"/>
    <w:rsid w:val="771B356F"/>
    <w:rsid w:val="771C2EE9"/>
    <w:rsid w:val="77216251"/>
    <w:rsid w:val="77242451"/>
    <w:rsid w:val="772B2932"/>
    <w:rsid w:val="772B4E5E"/>
    <w:rsid w:val="7733352C"/>
    <w:rsid w:val="774364DF"/>
    <w:rsid w:val="77474ABB"/>
    <w:rsid w:val="77480741"/>
    <w:rsid w:val="774B16AF"/>
    <w:rsid w:val="7759490A"/>
    <w:rsid w:val="775B7ABE"/>
    <w:rsid w:val="7766495C"/>
    <w:rsid w:val="776A3363"/>
    <w:rsid w:val="776A34F9"/>
    <w:rsid w:val="776C4456"/>
    <w:rsid w:val="77780B31"/>
    <w:rsid w:val="777D70FA"/>
    <w:rsid w:val="777E0AC7"/>
    <w:rsid w:val="777E188F"/>
    <w:rsid w:val="777F7A2F"/>
    <w:rsid w:val="77811018"/>
    <w:rsid w:val="77873BA9"/>
    <w:rsid w:val="77894956"/>
    <w:rsid w:val="77925972"/>
    <w:rsid w:val="77951DF5"/>
    <w:rsid w:val="77973853"/>
    <w:rsid w:val="77981770"/>
    <w:rsid w:val="779B2E00"/>
    <w:rsid w:val="77A245F7"/>
    <w:rsid w:val="77B03451"/>
    <w:rsid w:val="77B073B7"/>
    <w:rsid w:val="77B77BAE"/>
    <w:rsid w:val="77BF0346"/>
    <w:rsid w:val="77C650B4"/>
    <w:rsid w:val="77C920EA"/>
    <w:rsid w:val="77CC30BA"/>
    <w:rsid w:val="77CD18E4"/>
    <w:rsid w:val="77D30CBC"/>
    <w:rsid w:val="77D51F7A"/>
    <w:rsid w:val="77D56308"/>
    <w:rsid w:val="77DC42C8"/>
    <w:rsid w:val="77E054D5"/>
    <w:rsid w:val="77E824CA"/>
    <w:rsid w:val="77F15550"/>
    <w:rsid w:val="77F76366"/>
    <w:rsid w:val="77F83389"/>
    <w:rsid w:val="77FC14E9"/>
    <w:rsid w:val="7814696B"/>
    <w:rsid w:val="78185587"/>
    <w:rsid w:val="783458E8"/>
    <w:rsid w:val="7837351C"/>
    <w:rsid w:val="783F47F2"/>
    <w:rsid w:val="784209D0"/>
    <w:rsid w:val="785173E5"/>
    <w:rsid w:val="78575146"/>
    <w:rsid w:val="785821CC"/>
    <w:rsid w:val="785E6BCD"/>
    <w:rsid w:val="7861390B"/>
    <w:rsid w:val="78660A16"/>
    <w:rsid w:val="78693854"/>
    <w:rsid w:val="7870783F"/>
    <w:rsid w:val="787714FC"/>
    <w:rsid w:val="78791821"/>
    <w:rsid w:val="787E6844"/>
    <w:rsid w:val="788B24A5"/>
    <w:rsid w:val="78960325"/>
    <w:rsid w:val="789B6806"/>
    <w:rsid w:val="78AE11D7"/>
    <w:rsid w:val="78B24F79"/>
    <w:rsid w:val="78B717F3"/>
    <w:rsid w:val="78B75C1A"/>
    <w:rsid w:val="78B92E6E"/>
    <w:rsid w:val="78C5471D"/>
    <w:rsid w:val="78D0039F"/>
    <w:rsid w:val="78D17CC6"/>
    <w:rsid w:val="78D97315"/>
    <w:rsid w:val="78DA682F"/>
    <w:rsid w:val="78E0495F"/>
    <w:rsid w:val="78E621B6"/>
    <w:rsid w:val="78EF0CED"/>
    <w:rsid w:val="79111B78"/>
    <w:rsid w:val="79162413"/>
    <w:rsid w:val="79184D59"/>
    <w:rsid w:val="791A4AF4"/>
    <w:rsid w:val="7920419C"/>
    <w:rsid w:val="792333AA"/>
    <w:rsid w:val="792853D4"/>
    <w:rsid w:val="79295E53"/>
    <w:rsid w:val="792A4DED"/>
    <w:rsid w:val="792B62C3"/>
    <w:rsid w:val="792D00D7"/>
    <w:rsid w:val="79310052"/>
    <w:rsid w:val="7931692D"/>
    <w:rsid w:val="793A4D7B"/>
    <w:rsid w:val="793A67CF"/>
    <w:rsid w:val="793B0119"/>
    <w:rsid w:val="793B61C3"/>
    <w:rsid w:val="793D2CEA"/>
    <w:rsid w:val="79446EAE"/>
    <w:rsid w:val="79493343"/>
    <w:rsid w:val="7955506F"/>
    <w:rsid w:val="795700DA"/>
    <w:rsid w:val="795A47A5"/>
    <w:rsid w:val="795F4E6C"/>
    <w:rsid w:val="797309F3"/>
    <w:rsid w:val="797B63DA"/>
    <w:rsid w:val="79883B7C"/>
    <w:rsid w:val="798B6DF8"/>
    <w:rsid w:val="798C49C9"/>
    <w:rsid w:val="799D073E"/>
    <w:rsid w:val="79A21A49"/>
    <w:rsid w:val="79A336E7"/>
    <w:rsid w:val="79A33B20"/>
    <w:rsid w:val="79A90CE5"/>
    <w:rsid w:val="79AD1A3A"/>
    <w:rsid w:val="79B330EE"/>
    <w:rsid w:val="79B66C48"/>
    <w:rsid w:val="79B820CE"/>
    <w:rsid w:val="79BA14E3"/>
    <w:rsid w:val="79C0496C"/>
    <w:rsid w:val="79C10372"/>
    <w:rsid w:val="79C615F5"/>
    <w:rsid w:val="79C85A80"/>
    <w:rsid w:val="79CF7B7E"/>
    <w:rsid w:val="79ED7E22"/>
    <w:rsid w:val="79F3384F"/>
    <w:rsid w:val="79F45877"/>
    <w:rsid w:val="79F501B1"/>
    <w:rsid w:val="7A087189"/>
    <w:rsid w:val="7A091CE4"/>
    <w:rsid w:val="7A0C3FC3"/>
    <w:rsid w:val="7A0D20FD"/>
    <w:rsid w:val="7A1F315A"/>
    <w:rsid w:val="7A232AD5"/>
    <w:rsid w:val="7A253884"/>
    <w:rsid w:val="7A2934CF"/>
    <w:rsid w:val="7A2E3057"/>
    <w:rsid w:val="7A381349"/>
    <w:rsid w:val="7A3C3478"/>
    <w:rsid w:val="7A3E7BDD"/>
    <w:rsid w:val="7A3F1E58"/>
    <w:rsid w:val="7A3F4EAE"/>
    <w:rsid w:val="7A4D4264"/>
    <w:rsid w:val="7A532AB1"/>
    <w:rsid w:val="7A560A59"/>
    <w:rsid w:val="7A564724"/>
    <w:rsid w:val="7A6163DF"/>
    <w:rsid w:val="7A6B2B53"/>
    <w:rsid w:val="7A6D1967"/>
    <w:rsid w:val="7A953904"/>
    <w:rsid w:val="7A963436"/>
    <w:rsid w:val="7A9960F4"/>
    <w:rsid w:val="7AA81B5B"/>
    <w:rsid w:val="7AAD5FE3"/>
    <w:rsid w:val="7AB169FD"/>
    <w:rsid w:val="7AB64E39"/>
    <w:rsid w:val="7AC93948"/>
    <w:rsid w:val="7AE55B0A"/>
    <w:rsid w:val="7AF22E93"/>
    <w:rsid w:val="7AF659C0"/>
    <w:rsid w:val="7AFC664A"/>
    <w:rsid w:val="7B043C43"/>
    <w:rsid w:val="7B0A57B8"/>
    <w:rsid w:val="7B0A7555"/>
    <w:rsid w:val="7B243FFA"/>
    <w:rsid w:val="7B296785"/>
    <w:rsid w:val="7B2A0B47"/>
    <w:rsid w:val="7B410AED"/>
    <w:rsid w:val="7B421140"/>
    <w:rsid w:val="7B436F53"/>
    <w:rsid w:val="7B506725"/>
    <w:rsid w:val="7B5630FF"/>
    <w:rsid w:val="7B5675B1"/>
    <w:rsid w:val="7B5A2AFC"/>
    <w:rsid w:val="7B5E1E67"/>
    <w:rsid w:val="7B610375"/>
    <w:rsid w:val="7B703846"/>
    <w:rsid w:val="7B787DA4"/>
    <w:rsid w:val="7B7C0B7B"/>
    <w:rsid w:val="7B815F25"/>
    <w:rsid w:val="7B8A4B87"/>
    <w:rsid w:val="7B962680"/>
    <w:rsid w:val="7B965A8D"/>
    <w:rsid w:val="7B9B1375"/>
    <w:rsid w:val="7B9B41CF"/>
    <w:rsid w:val="7B9D24C6"/>
    <w:rsid w:val="7BA64F02"/>
    <w:rsid w:val="7BA76277"/>
    <w:rsid w:val="7BAD00DD"/>
    <w:rsid w:val="7BAD3545"/>
    <w:rsid w:val="7BAE4B6C"/>
    <w:rsid w:val="7BB059CE"/>
    <w:rsid w:val="7BB549CA"/>
    <w:rsid w:val="7BB673D3"/>
    <w:rsid w:val="7BB71455"/>
    <w:rsid w:val="7BB86445"/>
    <w:rsid w:val="7BC67264"/>
    <w:rsid w:val="7BC81D83"/>
    <w:rsid w:val="7BCC01FA"/>
    <w:rsid w:val="7BD502E4"/>
    <w:rsid w:val="7BE26381"/>
    <w:rsid w:val="7BE739D4"/>
    <w:rsid w:val="7BEA370F"/>
    <w:rsid w:val="7BED6170"/>
    <w:rsid w:val="7BF743A4"/>
    <w:rsid w:val="7BF93C38"/>
    <w:rsid w:val="7BFF09A4"/>
    <w:rsid w:val="7BFF6781"/>
    <w:rsid w:val="7C0731AE"/>
    <w:rsid w:val="7C083AF2"/>
    <w:rsid w:val="7C0F7498"/>
    <w:rsid w:val="7C0F7C91"/>
    <w:rsid w:val="7C10199B"/>
    <w:rsid w:val="7C123564"/>
    <w:rsid w:val="7C1350C1"/>
    <w:rsid w:val="7C1A0B7C"/>
    <w:rsid w:val="7C235960"/>
    <w:rsid w:val="7C2B04D2"/>
    <w:rsid w:val="7C2C121D"/>
    <w:rsid w:val="7C4040BD"/>
    <w:rsid w:val="7C41365C"/>
    <w:rsid w:val="7C435C26"/>
    <w:rsid w:val="7C4478DA"/>
    <w:rsid w:val="7C4B0765"/>
    <w:rsid w:val="7C532A44"/>
    <w:rsid w:val="7C5C0EB4"/>
    <w:rsid w:val="7C663963"/>
    <w:rsid w:val="7C6A3D3E"/>
    <w:rsid w:val="7C6D06F1"/>
    <w:rsid w:val="7C6E0647"/>
    <w:rsid w:val="7C723EA1"/>
    <w:rsid w:val="7C75182D"/>
    <w:rsid w:val="7C857FB6"/>
    <w:rsid w:val="7C8847BD"/>
    <w:rsid w:val="7C8C41E5"/>
    <w:rsid w:val="7C8D51F4"/>
    <w:rsid w:val="7C907FC8"/>
    <w:rsid w:val="7C957F10"/>
    <w:rsid w:val="7C984921"/>
    <w:rsid w:val="7C9D1EF9"/>
    <w:rsid w:val="7CA7761A"/>
    <w:rsid w:val="7CA85593"/>
    <w:rsid w:val="7CAC72BC"/>
    <w:rsid w:val="7CB015FF"/>
    <w:rsid w:val="7CB9104C"/>
    <w:rsid w:val="7CBA24FC"/>
    <w:rsid w:val="7CBC22C8"/>
    <w:rsid w:val="7CC25AE2"/>
    <w:rsid w:val="7CC706F5"/>
    <w:rsid w:val="7CCB43E6"/>
    <w:rsid w:val="7CCF4F25"/>
    <w:rsid w:val="7CD527D7"/>
    <w:rsid w:val="7CDA3FD5"/>
    <w:rsid w:val="7CE9074B"/>
    <w:rsid w:val="7CF71E37"/>
    <w:rsid w:val="7CF84536"/>
    <w:rsid w:val="7D0022E9"/>
    <w:rsid w:val="7D0B343E"/>
    <w:rsid w:val="7D0D114C"/>
    <w:rsid w:val="7D0E05D0"/>
    <w:rsid w:val="7D1E416C"/>
    <w:rsid w:val="7D1E5937"/>
    <w:rsid w:val="7D2D08A3"/>
    <w:rsid w:val="7D341728"/>
    <w:rsid w:val="7D384B93"/>
    <w:rsid w:val="7D3E2503"/>
    <w:rsid w:val="7D404A9F"/>
    <w:rsid w:val="7D426EEE"/>
    <w:rsid w:val="7D4738F3"/>
    <w:rsid w:val="7D504959"/>
    <w:rsid w:val="7D596952"/>
    <w:rsid w:val="7D5F578E"/>
    <w:rsid w:val="7D632044"/>
    <w:rsid w:val="7D6C2514"/>
    <w:rsid w:val="7D6C5A98"/>
    <w:rsid w:val="7D6E4936"/>
    <w:rsid w:val="7D8F42D3"/>
    <w:rsid w:val="7D9321E2"/>
    <w:rsid w:val="7D935222"/>
    <w:rsid w:val="7D943646"/>
    <w:rsid w:val="7D967FC9"/>
    <w:rsid w:val="7D996AE4"/>
    <w:rsid w:val="7DA25454"/>
    <w:rsid w:val="7DBB32D2"/>
    <w:rsid w:val="7DC4199A"/>
    <w:rsid w:val="7DD0215B"/>
    <w:rsid w:val="7DE368C0"/>
    <w:rsid w:val="7DE4260B"/>
    <w:rsid w:val="7DE75D97"/>
    <w:rsid w:val="7DEF5A2D"/>
    <w:rsid w:val="7DFA246D"/>
    <w:rsid w:val="7DFC6218"/>
    <w:rsid w:val="7E0D186B"/>
    <w:rsid w:val="7E102A9A"/>
    <w:rsid w:val="7E105D24"/>
    <w:rsid w:val="7E1B3472"/>
    <w:rsid w:val="7E2050FB"/>
    <w:rsid w:val="7E2540E4"/>
    <w:rsid w:val="7E2949FC"/>
    <w:rsid w:val="7E2F22AE"/>
    <w:rsid w:val="7E3668EB"/>
    <w:rsid w:val="7E3F0B7A"/>
    <w:rsid w:val="7E464296"/>
    <w:rsid w:val="7E4B68CE"/>
    <w:rsid w:val="7E51143A"/>
    <w:rsid w:val="7E575336"/>
    <w:rsid w:val="7E6C01B1"/>
    <w:rsid w:val="7E6C3A4B"/>
    <w:rsid w:val="7E711187"/>
    <w:rsid w:val="7E726F24"/>
    <w:rsid w:val="7E764A93"/>
    <w:rsid w:val="7E790C96"/>
    <w:rsid w:val="7E8544E8"/>
    <w:rsid w:val="7E886AB6"/>
    <w:rsid w:val="7E8C6B92"/>
    <w:rsid w:val="7E9E5140"/>
    <w:rsid w:val="7EA1685E"/>
    <w:rsid w:val="7EA434EC"/>
    <w:rsid w:val="7EA61133"/>
    <w:rsid w:val="7EA826DE"/>
    <w:rsid w:val="7EA940D5"/>
    <w:rsid w:val="7EAC12AD"/>
    <w:rsid w:val="7EAE6B80"/>
    <w:rsid w:val="7EAF5CB3"/>
    <w:rsid w:val="7EB54516"/>
    <w:rsid w:val="7EB73E07"/>
    <w:rsid w:val="7EB87FD4"/>
    <w:rsid w:val="7EBA4C23"/>
    <w:rsid w:val="7EC44D1E"/>
    <w:rsid w:val="7EC5653C"/>
    <w:rsid w:val="7ECA6CF4"/>
    <w:rsid w:val="7ED2705A"/>
    <w:rsid w:val="7ED52410"/>
    <w:rsid w:val="7EE23709"/>
    <w:rsid w:val="7EE94293"/>
    <w:rsid w:val="7EFD67D8"/>
    <w:rsid w:val="7EFF4684"/>
    <w:rsid w:val="7F024752"/>
    <w:rsid w:val="7F036F7F"/>
    <w:rsid w:val="7F057041"/>
    <w:rsid w:val="7F06751D"/>
    <w:rsid w:val="7F12684B"/>
    <w:rsid w:val="7F14522E"/>
    <w:rsid w:val="7F1A2A05"/>
    <w:rsid w:val="7F1E5FA9"/>
    <w:rsid w:val="7F260ECD"/>
    <w:rsid w:val="7F26682C"/>
    <w:rsid w:val="7F271014"/>
    <w:rsid w:val="7F343627"/>
    <w:rsid w:val="7F364EC6"/>
    <w:rsid w:val="7F446B55"/>
    <w:rsid w:val="7F4E227B"/>
    <w:rsid w:val="7F556670"/>
    <w:rsid w:val="7F602721"/>
    <w:rsid w:val="7F62000E"/>
    <w:rsid w:val="7F680B94"/>
    <w:rsid w:val="7F685B46"/>
    <w:rsid w:val="7F6C690F"/>
    <w:rsid w:val="7F737790"/>
    <w:rsid w:val="7F7506BA"/>
    <w:rsid w:val="7F82475E"/>
    <w:rsid w:val="7FA40874"/>
    <w:rsid w:val="7FA83570"/>
    <w:rsid w:val="7FB41F17"/>
    <w:rsid w:val="7FB9752D"/>
    <w:rsid w:val="7FC966BB"/>
    <w:rsid w:val="7FCC4850"/>
    <w:rsid w:val="7FD56CA5"/>
    <w:rsid w:val="7FDA7C67"/>
    <w:rsid w:val="7FE055ED"/>
    <w:rsid w:val="7FE124F1"/>
    <w:rsid w:val="7FE42D1E"/>
    <w:rsid w:val="7FE73BB1"/>
    <w:rsid w:val="7FE90644"/>
    <w:rsid w:val="7FEB703C"/>
    <w:rsid w:val="7FEF056A"/>
    <w:rsid w:val="7FEF7379"/>
    <w:rsid w:val="7FF5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0"/>
    <w:pPr>
      <w:spacing w:after="120" w:afterLines="0"/>
    </w:pPr>
  </w:style>
  <w:style w:type="paragraph" w:styleId="10">
    <w:name w:val="Body Text Indent"/>
    <w:basedOn w:val="1"/>
    <w:next w:val="11"/>
    <w:qFormat/>
    <w:uiPriority w:val="0"/>
    <w:pPr>
      <w:spacing w:after="120"/>
      <w:ind w:left="420" w:leftChars="200"/>
    </w:pPr>
  </w:style>
  <w:style w:type="paragraph" w:styleId="11">
    <w:name w:val="Body Text First Indent 2"/>
    <w:basedOn w:val="10"/>
    <w:next w:val="1"/>
    <w:unhideWhenUsed/>
    <w:qFormat/>
    <w:uiPriority w:val="99"/>
    <w:pPr>
      <w:tabs>
        <w:tab w:val="left" w:pos="1050"/>
      </w:tabs>
      <w:ind w:firstLine="420" w:firstLineChars="200"/>
    </w:pPr>
    <w:rPr>
      <w:sz w:val="21"/>
    </w:rPr>
  </w:style>
  <w:style w:type="paragraph" w:styleId="12">
    <w:name w:val="Block Text"/>
    <w:basedOn w:val="1"/>
    <w:next w:val="13"/>
    <w:qFormat/>
    <w:uiPriority w:val="0"/>
    <w:pPr>
      <w:spacing w:after="120" w:afterLines="0" w:afterAutospacing="0"/>
      <w:ind w:left="1440" w:leftChars="700" w:rightChars="700"/>
    </w:p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line="520" w:lineRule="exact"/>
      <w:ind w:firstLine="624"/>
    </w:pPr>
    <w:rPr>
      <w:rFonts w:ascii="楷体_GB2312" w:eastAsia="楷体_GB2312"/>
      <w:sz w:val="32"/>
      <w:szCs w:val="3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uiPriority w:val="0"/>
    <w:rPr>
      <w:rFonts w:ascii="Times New Roman"/>
      <w:kern w:val="2"/>
      <w:sz w:val="21"/>
      <w:szCs w:val="24"/>
    </w:rPr>
  </w:style>
  <w:style w:type="paragraph" w:styleId="18">
    <w:name w:val="Body Text Indent 3"/>
    <w:basedOn w:val="1"/>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19">
    <w:name w:val="Body Text 2"/>
    <w:basedOn w:val="1"/>
    <w:qFormat/>
    <w:uiPriority w:val="0"/>
    <w:pPr>
      <w:spacing w:after="120" w:afterLines="0" w:line="480" w:lineRule="auto"/>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Body Text First Indent"/>
    <w:basedOn w:val="9"/>
    <w:next w:val="11"/>
    <w:qFormat/>
    <w:uiPriority w:val="0"/>
    <w:pPr>
      <w:ind w:firstLine="420" w:firstLineChars="1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basedOn w:val="24"/>
    <w:qFormat/>
    <w:uiPriority w:val="0"/>
    <w:rPr>
      <w:color w:val="800080"/>
      <w:u w:val="none"/>
    </w:rPr>
  </w:style>
  <w:style w:type="character" w:styleId="27">
    <w:name w:val="Emphasis"/>
    <w:basedOn w:val="24"/>
    <w:qFormat/>
    <w:uiPriority w:val="0"/>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singl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ascii="monospace" w:hAnsi="monospace" w:eastAsia="monospace" w:cs="monospace"/>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TOC 标题1"/>
    <w:basedOn w:val="2"/>
    <w:next w:val="1"/>
    <w:qFormat/>
    <w:uiPriority w:val="99"/>
    <w:pPr>
      <w:spacing w:before="480" w:beforeLines="0" w:after="0" w:afterLines="0" w:line="276" w:lineRule="auto"/>
      <w:outlineLvl w:val="9"/>
    </w:pPr>
    <w:rPr>
      <w:rFonts w:ascii="仿宋" w:hAnsi="仿宋" w:eastAsia="仿宋"/>
      <w:color w:val="000000"/>
      <w:kern w:val="0"/>
      <w:szCs w:val="32"/>
    </w:rPr>
  </w:style>
  <w:style w:type="paragraph" w:customStyle="1" w:styleId="3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40">
    <w:name w:val="title1"/>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41">
    <w:name w:val="15"/>
    <w:basedOn w:val="24"/>
    <w:qFormat/>
    <w:uiPriority w:val="0"/>
    <w:rPr>
      <w:rFonts w:hint="default" w:ascii="Times New Roman" w:hAnsi="Times New Roman" w:cs="Times New Roman"/>
      <w:b/>
    </w:rPr>
  </w:style>
  <w:style w:type="character" w:customStyle="1" w:styleId="42">
    <w:name w:val="17"/>
    <w:basedOn w:val="24"/>
    <w:qFormat/>
    <w:uiPriority w:val="0"/>
    <w:rPr>
      <w:rFonts w:hint="default" w:ascii="Times New Roman" w:hAnsi="Times New Roman" w:cs="Times New Roman"/>
      <w:b/>
    </w:rPr>
  </w:style>
  <w:style w:type="character" w:customStyle="1" w:styleId="43">
    <w:name w:val="span-long"/>
    <w:basedOn w:val="24"/>
    <w:qFormat/>
    <w:uiPriority w:val="0"/>
  </w:style>
  <w:style w:type="character" w:customStyle="1" w:styleId="44">
    <w:name w:val="stclosebtn"/>
    <w:basedOn w:val="24"/>
    <w:qFormat/>
    <w:uiPriority w:val="0"/>
  </w:style>
  <w:style w:type="character" w:customStyle="1" w:styleId="45">
    <w:name w:val="input-direction"/>
    <w:basedOn w:val="24"/>
    <w:qFormat/>
    <w:uiPriority w:val="0"/>
    <w:rPr>
      <w:color w:val="FF6600"/>
    </w:rPr>
  </w:style>
  <w:style w:type="character" w:customStyle="1" w:styleId="46">
    <w:name w:val="number"/>
    <w:basedOn w:val="24"/>
    <w:qFormat/>
    <w:uiPriority w:val="0"/>
    <w:rPr>
      <w:color w:val="FF8833"/>
      <w:sz w:val="18"/>
      <w:szCs w:val="18"/>
    </w:rPr>
  </w:style>
  <w:style w:type="character" w:customStyle="1" w:styleId="47">
    <w:name w:val="proollist"/>
    <w:basedOn w:val="24"/>
    <w:qFormat/>
    <w:uiPriority w:val="0"/>
  </w:style>
  <w:style w:type="character" w:customStyle="1" w:styleId="48">
    <w:name w:val="beforeinfotext"/>
    <w:basedOn w:val="24"/>
    <w:qFormat/>
    <w:uiPriority w:val="0"/>
    <w:rPr>
      <w:color w:val="666666"/>
    </w:rPr>
  </w:style>
  <w:style w:type="character" w:customStyle="1" w:styleId="49">
    <w:name w:val="button2"/>
    <w:basedOn w:val="24"/>
    <w:qFormat/>
    <w:uiPriority w:val="0"/>
  </w:style>
  <w:style w:type="character" w:customStyle="1" w:styleId="50">
    <w:name w:val="phone"/>
    <w:basedOn w:val="24"/>
    <w:qFormat/>
    <w:uiPriority w:val="0"/>
    <w:rPr>
      <w:color w:val="FF8833"/>
      <w:sz w:val="18"/>
      <w:szCs w:val="18"/>
    </w:rPr>
  </w:style>
  <w:style w:type="character" w:customStyle="1" w:styleId="51">
    <w:name w:val="tmpztreemove_arrow"/>
    <w:basedOn w:val="24"/>
    <w:qFormat/>
    <w:uiPriority w:val="0"/>
  </w:style>
  <w:style w:type="character" w:customStyle="1" w:styleId="52">
    <w:name w:val="hilite6"/>
    <w:basedOn w:val="24"/>
    <w:qFormat/>
    <w:uiPriority w:val="0"/>
    <w:rPr>
      <w:color w:val="FFFFFF"/>
      <w:shd w:val="clear" w:fill="666677"/>
    </w:rPr>
  </w:style>
  <w:style w:type="character" w:customStyle="1" w:styleId="53">
    <w:name w:val="active6"/>
    <w:basedOn w:val="24"/>
    <w:qFormat/>
    <w:uiPriority w:val="0"/>
    <w:rPr>
      <w:color w:val="00FF00"/>
      <w:shd w:val="clear" w:fill="000000"/>
    </w:rPr>
  </w:style>
  <w:style w:type="character" w:customStyle="1" w:styleId="54">
    <w:name w:val="button"/>
    <w:basedOn w:val="24"/>
    <w:qFormat/>
    <w:uiPriority w:val="0"/>
  </w:style>
  <w:style w:type="character" w:customStyle="1" w:styleId="55">
    <w:name w:val="hilite"/>
    <w:basedOn w:val="24"/>
    <w:qFormat/>
    <w:uiPriority w:val="0"/>
    <w:rPr>
      <w:color w:val="FFFFFF"/>
      <w:shd w:val="clear" w:fill="666677"/>
    </w:rPr>
  </w:style>
  <w:style w:type="paragraph" w:customStyle="1" w:styleId="56">
    <w:name w:val="正文缩进1"/>
    <w:basedOn w:val="1"/>
    <w:qFormat/>
    <w:uiPriority w:val="0"/>
    <w:pPr>
      <w:ind w:firstLine="420" w:firstLineChars="200"/>
    </w:pPr>
  </w:style>
  <w:style w:type="character" w:customStyle="1" w:styleId="57">
    <w:name w:val="16"/>
    <w:basedOn w:val="24"/>
    <w:qFormat/>
    <w:uiPriority w:val="0"/>
    <w:rPr>
      <w:rFonts w:hint="default" w:ascii="Times New Roman" w:hAnsi="Times New Roman" w:cs="Times New Roman"/>
      <w:b/>
    </w:rPr>
  </w:style>
  <w:style w:type="paragraph" w:customStyle="1" w:styleId="58">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59">
    <w:name w:val="首行缩进"/>
    <w:basedOn w:val="1"/>
    <w:next w:val="1"/>
    <w:qFormat/>
    <w:uiPriority w:val="0"/>
    <w:pPr>
      <w:spacing w:beforeLines="50" w:afterLines="50" w:line="360" w:lineRule="auto"/>
      <w:ind w:firstLine="480" w:firstLineChars="200"/>
    </w:pPr>
    <w:rPr>
      <w:rFonts w:ascii="宋体" w:hAnsi="宋体"/>
      <w:sz w:val="24"/>
    </w:rPr>
  </w:style>
  <w:style w:type="paragraph" w:customStyle="1" w:styleId="60">
    <w:name w:val="Default"/>
    <w:next w:val="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大标题"/>
    <w:basedOn w:val="1"/>
    <w:next w:val="11"/>
    <w:qFormat/>
    <w:uiPriority w:val="0"/>
    <w:pPr>
      <w:jc w:val="center"/>
    </w:pPr>
    <w:rPr>
      <w:rFonts w:ascii="Arial" w:hAnsi="Arial" w:eastAsia="宋体"/>
      <w:b/>
      <w:sz w:val="28"/>
      <w:szCs w:val="24"/>
    </w:rPr>
  </w:style>
  <w:style w:type="paragraph" w:customStyle="1" w:styleId="62">
    <w:name w:val="p0"/>
    <w:basedOn w:val="1"/>
    <w:qFormat/>
    <w:uiPriority w:val="0"/>
    <w:pPr>
      <w:widowControl/>
    </w:pPr>
    <w:rPr>
      <w:kern w:val="0"/>
      <w:szCs w:val="21"/>
    </w:rPr>
  </w:style>
  <w:style w:type="character" w:customStyle="1" w:styleId="63">
    <w:name w:val="layui-layer-tabnow"/>
    <w:basedOn w:val="24"/>
    <w:qFormat/>
    <w:uiPriority w:val="0"/>
    <w:rPr>
      <w:bdr w:val="single" w:color="CCCCCC" w:sz="6" w:space="0"/>
      <w:shd w:val="clear" w:fill="FFFFFF"/>
    </w:rPr>
  </w:style>
  <w:style w:type="character" w:customStyle="1" w:styleId="64">
    <w:name w:val="first-child"/>
    <w:basedOn w:val="24"/>
    <w:qFormat/>
    <w:uiPriority w:val="0"/>
  </w:style>
  <w:style w:type="character" w:customStyle="1" w:styleId="65">
    <w:name w:val="NormalCharacter"/>
    <w:qFormat/>
    <w:uiPriority w:val="0"/>
  </w:style>
  <w:style w:type="paragraph" w:customStyle="1" w:styleId="66">
    <w:name w:val="正文文本 21"/>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8">
    <w:name w:val="列出段落1"/>
    <w:basedOn w:val="1"/>
    <w:qFormat/>
    <w:uiPriority w:val="0"/>
    <w:pPr>
      <w:ind w:firstLine="420" w:firstLineChars="200"/>
    </w:pPr>
    <w:rPr>
      <w:szCs w:val="21"/>
    </w:rPr>
  </w:style>
  <w:style w:type="character" w:customStyle="1" w:styleId="69">
    <w:name w:val="font101"/>
    <w:basedOn w:val="24"/>
    <w:qFormat/>
    <w:uiPriority w:val="0"/>
    <w:rPr>
      <w:rFonts w:hint="default" w:ascii="Times New Roman" w:hAnsi="Times New Roman" w:cs="Times New Roman"/>
      <w:color w:val="1D1D1F"/>
      <w:sz w:val="22"/>
      <w:szCs w:val="22"/>
      <w:u w:val="none"/>
    </w:rPr>
  </w:style>
  <w:style w:type="character" w:customStyle="1" w:styleId="70">
    <w:name w:val="font112"/>
    <w:basedOn w:val="24"/>
    <w:qFormat/>
    <w:uiPriority w:val="0"/>
    <w:rPr>
      <w:rFonts w:hint="eastAsia" w:ascii="宋体" w:hAnsi="宋体" w:eastAsia="宋体" w:cs="宋体"/>
      <w:color w:val="1D1D1F"/>
      <w:sz w:val="22"/>
      <w:szCs w:val="22"/>
      <w:u w:val="none"/>
    </w:rPr>
  </w:style>
  <w:style w:type="character" w:customStyle="1" w:styleId="71">
    <w:name w:val="font121"/>
    <w:basedOn w:val="24"/>
    <w:qFormat/>
    <w:uiPriority w:val="0"/>
    <w:rPr>
      <w:rFonts w:hint="eastAsia" w:ascii="宋体" w:hAnsi="宋体" w:eastAsia="宋体" w:cs="宋体"/>
      <w:color w:val="000000"/>
      <w:sz w:val="22"/>
      <w:szCs w:val="22"/>
      <w:u w:val="none"/>
    </w:rPr>
  </w:style>
  <w:style w:type="character" w:customStyle="1" w:styleId="72">
    <w:name w:val="font41"/>
    <w:basedOn w:val="24"/>
    <w:qFormat/>
    <w:uiPriority w:val="0"/>
    <w:rPr>
      <w:rFonts w:hint="eastAsia" w:ascii="仿宋_GB2312" w:eastAsia="仿宋_GB2312" w:cs="仿宋_GB2312"/>
      <w:color w:val="000000"/>
      <w:sz w:val="22"/>
      <w:szCs w:val="22"/>
      <w:u w:val="none"/>
    </w:rPr>
  </w:style>
  <w:style w:type="character" w:customStyle="1" w:styleId="73">
    <w:name w:val="font91"/>
    <w:basedOn w:val="24"/>
    <w:qFormat/>
    <w:uiPriority w:val="0"/>
    <w:rPr>
      <w:rFonts w:hint="default" w:ascii="Symbol" w:hAnsi="Symbol" w:cs="Symbol"/>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8051</Words>
  <Characters>8835</Characters>
  <Lines>0</Lines>
  <Paragraphs>0</Paragraphs>
  <TotalTime>96</TotalTime>
  <ScaleCrop>false</ScaleCrop>
  <LinksUpToDate>false</LinksUpToDate>
  <CharactersWithSpaces>9025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抱抱熊</cp:lastModifiedBy>
  <cp:lastPrinted>2026-03-18T04:00:00Z</cp:lastPrinted>
  <dcterms:modified xsi:type="dcterms:W3CDTF">2026-03-28T10:40:48Z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E8C3B9D808174021A0EDFB046684D69F_13</vt:lpwstr>
  </property>
  <property fmtid="{D5CDD505-2E9C-101B-9397-08002B2CF9AE}" pid="4" name="KSOTemplateDocerSaveRecord">
    <vt:lpwstr>eyJoZGlkIjoiZTQ0MjI3Nzg2MmZlNzliYzRjMTk2YjY5OWE0NWE5ODMiLCJ1c2VySWQiOiIxMDUwNzYyMjY1In0=</vt:lpwstr>
  </property>
</Properties>
</file>