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78333">
      <w:pPr>
        <w:pStyle w:val="11"/>
        <w:numPr>
          <w:ilvl w:val="0"/>
          <w:numId w:val="1"/>
        </w:numPr>
        <w:snapToGrid w:val="0"/>
        <w:outlineLvl w:val="0"/>
        <w:rPr>
          <w:rStyle w:val="9"/>
          <w:rFonts w:hint="eastAsia" w:ascii="宋体" w:hAnsi="宋体" w:eastAsia="宋体" w:cs="宋体"/>
          <w:b/>
          <w:bCs w:val="0"/>
          <w:kern w:val="3"/>
          <w:sz w:val="36"/>
          <w:szCs w:val="36"/>
          <w:highlight w:val="none"/>
        </w:rPr>
      </w:pPr>
      <w:bookmarkStart w:id="0" w:name="_Toc9192"/>
      <w:r>
        <w:rPr>
          <w:rStyle w:val="9"/>
          <w:rFonts w:hint="eastAsia" w:ascii="宋体" w:hAnsi="宋体" w:eastAsia="宋体" w:cs="宋体"/>
          <w:b/>
          <w:bCs w:val="0"/>
          <w:kern w:val="3"/>
          <w:sz w:val="36"/>
          <w:szCs w:val="36"/>
          <w:highlight w:val="none"/>
        </w:rPr>
        <w:t>竞争性磋商公告</w:t>
      </w:r>
      <w:bookmarkEnd w:id="0"/>
    </w:p>
    <w:p w14:paraId="040EA2BD">
      <w:pPr>
        <w:numPr>
          <w:ilvl w:val="0"/>
          <w:numId w:val="0"/>
        </w:numPr>
        <w:rPr>
          <w:rFonts w:hint="eastAsia"/>
        </w:rPr>
      </w:pPr>
    </w:p>
    <w:p w14:paraId="0E40361A">
      <w:pPr>
        <w:pStyle w:val="2"/>
        <w:widowControl/>
        <w:spacing w:before="300" w:beforeAutospacing="0" w:after="300" w:afterAutospacing="0" w:line="360" w:lineRule="auto"/>
        <w:ind w:firstLine="440" w:firstLineChars="200"/>
        <w:jc w:val="both"/>
        <w:rPr>
          <w:rFonts w:hint="eastAsia" w:ascii="宋体" w:hAnsi="宋体" w:eastAsia="宋体" w:cs="宋体"/>
          <w:sz w:val="22"/>
          <w:szCs w:val="22"/>
          <w:highlight w:val="none"/>
        </w:rPr>
      </w:pPr>
      <w:r>
        <w:rPr>
          <w:rFonts w:hint="eastAsia" w:ascii="宋体" w:hAnsi="宋体" w:eastAsia="宋体" w:cs="宋体"/>
          <w:b w:val="0"/>
          <w:bCs w:val="0"/>
          <w:kern w:val="0"/>
          <w:sz w:val="22"/>
          <w:szCs w:val="22"/>
          <w:highlight w:val="none"/>
          <w:lang w:val="en-US" w:eastAsia="zh-CN" w:bidi="ar-SA"/>
        </w:rPr>
        <w:t>彬州市市场和质量监督管理局购置执法车辆</w:t>
      </w:r>
      <w:r>
        <w:rPr>
          <w:rFonts w:hint="eastAsia" w:eastAsia="宋体" w:cs="宋体"/>
          <w:b w:val="0"/>
          <w:bCs w:val="0"/>
          <w:kern w:val="0"/>
          <w:sz w:val="22"/>
          <w:szCs w:val="22"/>
          <w:highlight w:val="none"/>
          <w:lang w:val="en-US" w:eastAsia="zh-CN" w:bidi="ar-SA"/>
        </w:rPr>
        <w:t>（二次）</w:t>
      </w:r>
      <w:r>
        <w:rPr>
          <w:rFonts w:hint="eastAsia" w:ascii="宋体" w:hAnsi="宋体" w:eastAsia="宋体" w:cs="宋体"/>
          <w:b w:val="0"/>
          <w:bCs w:val="0"/>
          <w:kern w:val="0"/>
          <w:sz w:val="22"/>
          <w:szCs w:val="22"/>
          <w:highlight w:val="none"/>
          <w:lang w:val="en-US" w:eastAsia="zh-CN" w:bidi="ar-SA"/>
        </w:rPr>
        <w:t>采购项目</w:t>
      </w:r>
      <w:r>
        <w:rPr>
          <w:rFonts w:hint="eastAsia" w:ascii="宋体" w:hAnsi="宋体" w:eastAsia="宋体" w:cs="宋体"/>
          <w:b w:val="0"/>
          <w:bCs w:val="0"/>
          <w:sz w:val="22"/>
          <w:szCs w:val="22"/>
          <w:highlight w:val="none"/>
        </w:rPr>
        <w:t>潜在的供应商可在彬州市财政局办公楼1005室获取采购文件，并于</w:t>
      </w:r>
      <w:r>
        <w:rPr>
          <w:rFonts w:hint="eastAsia" w:ascii="宋体" w:hAnsi="宋体" w:eastAsia="宋体" w:cs="宋体"/>
          <w:b w:val="0"/>
          <w:bCs w:val="0"/>
          <w:sz w:val="22"/>
          <w:szCs w:val="22"/>
          <w:highlight w:val="yellow"/>
        </w:rPr>
        <w:t>202</w:t>
      </w:r>
      <w:r>
        <w:rPr>
          <w:rFonts w:hint="eastAsia" w:cs="宋体"/>
          <w:b w:val="0"/>
          <w:bCs w:val="0"/>
          <w:sz w:val="22"/>
          <w:szCs w:val="22"/>
          <w:highlight w:val="yellow"/>
          <w:lang w:val="en-US" w:eastAsia="zh-CN"/>
        </w:rPr>
        <w:t>6</w:t>
      </w:r>
      <w:r>
        <w:rPr>
          <w:rFonts w:hint="eastAsia" w:ascii="宋体" w:hAnsi="宋体" w:eastAsia="宋体" w:cs="宋体"/>
          <w:b w:val="0"/>
          <w:bCs w:val="0"/>
          <w:sz w:val="22"/>
          <w:szCs w:val="22"/>
          <w:highlight w:val="yellow"/>
        </w:rPr>
        <w:t>-</w:t>
      </w:r>
      <w:r>
        <w:rPr>
          <w:rFonts w:hint="eastAsia" w:ascii="宋体" w:hAnsi="宋体" w:cs="宋体"/>
          <w:b w:val="0"/>
          <w:bCs w:val="0"/>
          <w:sz w:val="22"/>
          <w:szCs w:val="22"/>
          <w:highlight w:val="yellow"/>
          <w:lang w:val="en-US" w:eastAsia="zh-CN"/>
        </w:rPr>
        <w:t>0</w:t>
      </w:r>
      <w:r>
        <w:rPr>
          <w:rFonts w:hint="eastAsia" w:cs="宋体"/>
          <w:b w:val="0"/>
          <w:bCs w:val="0"/>
          <w:sz w:val="22"/>
          <w:szCs w:val="22"/>
          <w:highlight w:val="yellow"/>
          <w:lang w:val="en-US" w:eastAsia="zh-CN"/>
        </w:rPr>
        <w:t>4</w:t>
      </w:r>
      <w:r>
        <w:rPr>
          <w:rFonts w:hint="eastAsia" w:ascii="宋体" w:hAnsi="宋体" w:eastAsia="宋体" w:cs="宋体"/>
          <w:b w:val="0"/>
          <w:bCs w:val="0"/>
          <w:sz w:val="22"/>
          <w:szCs w:val="22"/>
          <w:highlight w:val="yellow"/>
        </w:rPr>
        <w:t>-</w:t>
      </w:r>
      <w:r>
        <w:rPr>
          <w:rFonts w:hint="eastAsia" w:eastAsia="宋体" w:cs="宋体"/>
          <w:b w:val="0"/>
          <w:bCs w:val="0"/>
          <w:sz w:val="22"/>
          <w:szCs w:val="22"/>
          <w:highlight w:val="yellow"/>
          <w:lang w:val="en-US" w:eastAsia="zh-CN"/>
        </w:rPr>
        <w:t>13</w:t>
      </w:r>
      <w:r>
        <w:rPr>
          <w:rFonts w:hint="eastAsia" w:ascii="宋体" w:hAnsi="宋体" w:eastAsia="宋体" w:cs="宋体"/>
          <w:b w:val="0"/>
          <w:bCs w:val="0"/>
          <w:sz w:val="22"/>
          <w:szCs w:val="22"/>
          <w:highlight w:val="yellow"/>
        </w:rPr>
        <w:t xml:space="preserve">  14:30:00</w:t>
      </w:r>
      <w:r>
        <w:rPr>
          <w:rFonts w:hint="eastAsia" w:ascii="宋体" w:hAnsi="宋体" w:eastAsia="宋体" w:cs="宋体"/>
          <w:b w:val="0"/>
          <w:bCs w:val="0"/>
          <w:sz w:val="22"/>
          <w:szCs w:val="22"/>
          <w:highlight w:val="none"/>
        </w:rPr>
        <w:t>前递交响应文件。</w:t>
      </w:r>
    </w:p>
    <w:p w14:paraId="6A6D6E02">
      <w:pPr>
        <w:pStyle w:val="12"/>
        <w:keepNext w:val="0"/>
        <w:keepLines w:val="0"/>
        <w:pageBreakBefore w:val="0"/>
        <w:widowControl/>
        <w:kinsoku/>
        <w:wordWrap/>
        <w:overflowPunct/>
        <w:topLinePunct w:val="0"/>
        <w:bidi w:val="0"/>
        <w:adjustRightInd w:val="0"/>
        <w:snapToGrid w:val="0"/>
        <w:spacing w:before="0" w:line="360" w:lineRule="auto"/>
        <w:ind w:firstLine="442"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一、项目基本情况：</w:t>
      </w:r>
    </w:p>
    <w:p w14:paraId="69001F06">
      <w:pPr>
        <w:pStyle w:val="4"/>
        <w:widowControl/>
        <w:spacing w:before="0" w:beforeAutospacing="0" w:after="0" w:afterAutospacing="0" w:line="360" w:lineRule="auto"/>
        <w:ind w:firstLine="420"/>
        <w:rPr>
          <w:rFonts w:hint="default" w:ascii="宋体" w:hAnsi="宋体" w:cs="宋体" w:eastAsiaTheme="minorEastAsia"/>
          <w:color w:val="333333"/>
          <w:sz w:val="21"/>
          <w:szCs w:val="21"/>
          <w:lang w:val="en-US" w:eastAsia="zh-CN"/>
        </w:rPr>
      </w:pPr>
      <w:r>
        <w:rPr>
          <w:rFonts w:hint="eastAsia" w:ascii="宋体" w:hAnsi="宋体" w:cs="宋体"/>
          <w:color w:val="333333"/>
          <w:sz w:val="21"/>
          <w:szCs w:val="21"/>
        </w:rPr>
        <w:t>1、项目编号：ZFCG-彬州市-202</w:t>
      </w:r>
      <w:r>
        <w:rPr>
          <w:rFonts w:hint="eastAsia" w:ascii="宋体" w:hAnsi="宋体" w:cs="宋体"/>
          <w:color w:val="333333"/>
          <w:sz w:val="21"/>
          <w:szCs w:val="21"/>
          <w:lang w:val="en-US" w:eastAsia="zh-CN"/>
        </w:rPr>
        <w:t>6</w:t>
      </w:r>
      <w:r>
        <w:rPr>
          <w:rFonts w:hint="eastAsia" w:ascii="宋体" w:hAnsi="宋体" w:cs="宋体"/>
          <w:color w:val="333333"/>
          <w:sz w:val="21"/>
          <w:szCs w:val="21"/>
        </w:rPr>
        <w:t>-000</w:t>
      </w:r>
      <w:r>
        <w:rPr>
          <w:rFonts w:hint="eastAsia" w:ascii="宋体" w:hAnsi="宋体" w:cs="宋体"/>
          <w:color w:val="333333"/>
          <w:sz w:val="21"/>
          <w:szCs w:val="21"/>
          <w:lang w:val="en-US" w:eastAsia="zh-CN"/>
        </w:rPr>
        <w:t>3.1B1</w:t>
      </w:r>
    </w:p>
    <w:p w14:paraId="133A74A8">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2、项目名称：</w:t>
      </w:r>
      <w:r>
        <w:rPr>
          <w:rFonts w:hint="eastAsia" w:ascii="宋体" w:hAnsi="宋体" w:eastAsia="宋体" w:cs="宋体"/>
          <w:b w:val="0"/>
          <w:bCs w:val="0"/>
          <w:kern w:val="0"/>
          <w:sz w:val="22"/>
          <w:szCs w:val="22"/>
          <w:highlight w:val="none"/>
          <w:lang w:val="en-US" w:eastAsia="zh-CN" w:bidi="ar-SA"/>
        </w:rPr>
        <w:t>彬州市市场和质量监督管理局购置执法车辆（二次）采购项目</w:t>
      </w:r>
    </w:p>
    <w:p w14:paraId="7CD15790">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3、预算金额</w:t>
      </w:r>
      <w:r>
        <w:rPr>
          <w:rFonts w:hint="eastAsia" w:ascii="宋体" w:hAnsi="宋体" w:cs="宋体"/>
          <w:color w:val="333333"/>
          <w:sz w:val="21"/>
          <w:szCs w:val="21"/>
          <w:lang w:eastAsia="zh-CN"/>
        </w:rPr>
        <w:t>：</w:t>
      </w:r>
      <w:r>
        <w:rPr>
          <w:rFonts w:hint="eastAsia" w:ascii="宋体" w:hAnsi="宋体" w:cs="宋体"/>
          <w:color w:val="333333"/>
          <w:sz w:val="21"/>
          <w:szCs w:val="21"/>
          <w:lang w:val="en-US" w:eastAsia="zh-CN"/>
        </w:rPr>
        <w:t>440000.00</w:t>
      </w:r>
      <w:r>
        <w:rPr>
          <w:rFonts w:hint="eastAsia" w:ascii="宋体" w:hAnsi="宋体" w:cs="宋体"/>
          <w:color w:val="333333"/>
          <w:sz w:val="21"/>
          <w:szCs w:val="21"/>
        </w:rPr>
        <w:t xml:space="preserve">元       </w:t>
      </w:r>
    </w:p>
    <w:p w14:paraId="19DFEB6F">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4、最高限价：</w:t>
      </w:r>
      <w:r>
        <w:rPr>
          <w:rFonts w:hint="eastAsia" w:ascii="宋体" w:hAnsi="宋体" w:cs="宋体"/>
          <w:color w:val="333333"/>
          <w:sz w:val="21"/>
          <w:szCs w:val="21"/>
          <w:lang w:val="en-US" w:eastAsia="zh-CN"/>
        </w:rPr>
        <w:t>440000.00</w:t>
      </w:r>
      <w:r>
        <w:rPr>
          <w:rFonts w:hint="eastAsia" w:ascii="宋体" w:hAnsi="宋体" w:cs="宋体"/>
          <w:color w:val="333333"/>
          <w:sz w:val="21"/>
          <w:szCs w:val="21"/>
        </w:rPr>
        <w:t>元</w:t>
      </w:r>
    </w:p>
    <w:p w14:paraId="410D7CF0">
      <w:pPr>
        <w:pStyle w:val="4"/>
        <w:widowControl/>
        <w:spacing w:before="0" w:beforeAutospacing="0" w:after="0" w:afterAutospacing="0" w:line="360" w:lineRule="auto"/>
        <w:ind w:firstLine="735" w:firstLineChars="350"/>
        <w:rPr>
          <w:rFonts w:hint="eastAsia" w:ascii="宋体" w:hAnsi="宋体" w:cs="宋体"/>
          <w:color w:val="333333"/>
          <w:sz w:val="21"/>
          <w:szCs w:val="21"/>
        </w:rPr>
      </w:pPr>
      <w:r>
        <w:rPr>
          <w:rFonts w:hint="eastAsia" w:ascii="宋体" w:hAnsi="宋体" w:cs="宋体"/>
          <w:color w:val="333333"/>
          <w:sz w:val="21"/>
          <w:szCs w:val="21"/>
          <w:lang w:eastAsia="zh-CN"/>
        </w:rPr>
        <w:t>一</w:t>
      </w:r>
      <w:r>
        <w:rPr>
          <w:rFonts w:hint="eastAsia" w:ascii="宋体" w:hAnsi="宋体" w:cs="宋体"/>
          <w:color w:val="333333"/>
          <w:sz w:val="21"/>
          <w:szCs w:val="21"/>
          <w:lang w:val="en-US" w:eastAsia="zh-CN"/>
        </w:rPr>
        <w:t>包</w:t>
      </w:r>
      <w:r>
        <w:rPr>
          <w:rFonts w:hint="eastAsia" w:ascii="宋体" w:hAnsi="宋体" w:cs="宋体"/>
          <w:color w:val="333333"/>
          <w:sz w:val="21"/>
          <w:szCs w:val="21"/>
        </w:rPr>
        <w:t>：</w:t>
      </w:r>
      <w:r>
        <w:rPr>
          <w:rFonts w:hint="eastAsia" w:ascii="宋体" w:hAnsi="宋体" w:cs="宋体"/>
          <w:color w:val="333333"/>
          <w:sz w:val="21"/>
          <w:szCs w:val="21"/>
          <w:lang w:val="en-US" w:eastAsia="zh-CN"/>
        </w:rPr>
        <w:t>440000.00</w:t>
      </w:r>
      <w:r>
        <w:rPr>
          <w:rFonts w:hint="eastAsia" w:ascii="宋体" w:hAnsi="宋体" w:cs="宋体"/>
          <w:color w:val="333333"/>
          <w:sz w:val="21"/>
          <w:szCs w:val="21"/>
        </w:rPr>
        <w:t>元</w:t>
      </w:r>
    </w:p>
    <w:p w14:paraId="0EAE197B">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5、采购需求：</w:t>
      </w:r>
      <w:r>
        <w:rPr>
          <w:rFonts w:hint="eastAsia" w:ascii="宋体" w:hAnsi="宋体" w:eastAsia="宋体" w:cs="宋体"/>
          <w:b w:val="0"/>
          <w:bCs w:val="0"/>
          <w:kern w:val="0"/>
          <w:sz w:val="22"/>
          <w:szCs w:val="22"/>
          <w:highlight w:val="none"/>
          <w:lang w:val="en-US" w:eastAsia="zh-CN" w:bidi="ar-SA"/>
        </w:rPr>
        <w:t>彬州市市场和质量监督管理局</w:t>
      </w:r>
      <w:r>
        <w:rPr>
          <w:rFonts w:hint="eastAsia" w:ascii="宋体" w:hAnsi="宋体" w:cs="宋体"/>
          <w:sz w:val="22"/>
          <w:szCs w:val="22"/>
          <w:highlight w:val="none"/>
          <w:lang w:val="en-US" w:eastAsia="zh-CN"/>
        </w:rPr>
        <w:t>购买执法车辆</w:t>
      </w:r>
      <w:r>
        <w:rPr>
          <w:rFonts w:hint="eastAsia" w:ascii="宋体" w:hAnsi="宋体" w:cs="宋体"/>
          <w:color w:val="333333"/>
          <w:sz w:val="21"/>
          <w:szCs w:val="21"/>
        </w:rPr>
        <w:t>一批</w:t>
      </w:r>
    </w:p>
    <w:p w14:paraId="532101CF">
      <w:pPr>
        <w:pStyle w:val="4"/>
        <w:widowControl/>
        <w:spacing w:before="0" w:beforeAutospacing="0" w:after="0" w:afterAutospacing="0" w:line="360" w:lineRule="auto"/>
        <w:ind w:firstLine="735" w:firstLineChars="350"/>
        <w:rPr>
          <w:rFonts w:hint="default" w:ascii="宋体" w:hAnsi="宋体" w:eastAsia="宋体" w:cs="宋体"/>
          <w:color w:val="333333"/>
          <w:sz w:val="21"/>
          <w:szCs w:val="21"/>
          <w:lang w:val="en-US" w:eastAsia="zh-CN"/>
        </w:rPr>
      </w:pPr>
      <w:r>
        <w:rPr>
          <w:rFonts w:hint="eastAsia" w:ascii="宋体" w:hAnsi="宋体" w:cs="宋体"/>
          <w:color w:val="333333"/>
          <w:sz w:val="21"/>
          <w:szCs w:val="21"/>
          <w:lang w:eastAsia="zh-CN"/>
        </w:rPr>
        <w:t>一</w:t>
      </w:r>
      <w:r>
        <w:rPr>
          <w:rFonts w:hint="eastAsia" w:ascii="宋体" w:hAnsi="宋体" w:cs="宋体"/>
          <w:color w:val="333333"/>
          <w:sz w:val="21"/>
          <w:szCs w:val="21"/>
          <w:lang w:val="en-US" w:eastAsia="zh-CN"/>
        </w:rPr>
        <w:t>包  440000.00</w:t>
      </w:r>
      <w:r>
        <w:rPr>
          <w:rFonts w:hint="eastAsia" w:ascii="宋体" w:hAnsi="宋体" w:cs="宋体"/>
          <w:color w:val="333333"/>
          <w:sz w:val="21"/>
          <w:szCs w:val="21"/>
        </w:rPr>
        <w:t>元</w:t>
      </w:r>
      <w:r>
        <w:rPr>
          <w:rFonts w:hint="eastAsia" w:ascii="宋体" w:hAnsi="宋体" w:cs="宋体"/>
          <w:color w:val="333333"/>
          <w:sz w:val="21"/>
          <w:szCs w:val="21"/>
          <w:lang w:val="en-US" w:eastAsia="zh-CN"/>
        </w:rPr>
        <w:t xml:space="preserve">  4辆 插电混动新能源汽车4辆，续航120公里以上，配置：电动天窗、主驾电座椅、无线充电、语音识别操作系统、后座空调出风等。</w:t>
      </w:r>
    </w:p>
    <w:p w14:paraId="054ED596">
      <w:pPr>
        <w:pStyle w:val="4"/>
        <w:widowControl/>
        <w:spacing w:before="0" w:beforeAutospacing="0" w:after="0" w:afterAutospacing="0" w:line="360" w:lineRule="auto"/>
        <w:ind w:firstLine="735" w:firstLineChars="350"/>
        <w:rPr>
          <w:rFonts w:hint="default" w:ascii="宋体" w:hAnsi="宋体" w:cs="宋体"/>
          <w:color w:val="333333"/>
          <w:sz w:val="21"/>
          <w:szCs w:val="21"/>
          <w:lang w:val="en-US" w:eastAsia="zh-CN"/>
        </w:rPr>
      </w:pPr>
      <w:r>
        <w:rPr>
          <w:rFonts w:hint="eastAsia" w:ascii="宋体" w:hAnsi="宋体" w:cs="宋体"/>
          <w:color w:val="333333"/>
          <w:sz w:val="21"/>
          <w:szCs w:val="21"/>
        </w:rPr>
        <w:t>项目概况：</w:t>
      </w:r>
      <w:r>
        <w:rPr>
          <w:rFonts w:hint="eastAsia" w:ascii="宋体" w:hAnsi="宋体" w:cs="宋体"/>
          <w:color w:val="333333"/>
          <w:sz w:val="21"/>
          <w:szCs w:val="21"/>
          <w:lang w:val="en-US" w:eastAsia="zh-CN"/>
        </w:rPr>
        <w:t>4</w:t>
      </w:r>
      <w:r>
        <w:rPr>
          <w:rFonts w:hint="eastAsia" w:ascii="宋体" w:hAnsi="宋体" w:cs="宋体"/>
          <w:color w:val="333333"/>
          <w:sz w:val="21"/>
          <w:szCs w:val="21"/>
        </w:rPr>
        <w:t>辆</w:t>
      </w:r>
      <w:r>
        <w:rPr>
          <w:rFonts w:hint="eastAsia" w:ascii="宋体" w:hAnsi="宋体" w:cs="宋体"/>
          <w:color w:val="333333"/>
          <w:sz w:val="21"/>
          <w:szCs w:val="21"/>
          <w:lang w:val="en-US" w:eastAsia="zh-CN"/>
        </w:rPr>
        <w:t>执法车辆</w:t>
      </w:r>
    </w:p>
    <w:p w14:paraId="319EF774">
      <w:pPr>
        <w:pStyle w:val="4"/>
        <w:widowControl/>
        <w:spacing w:before="0" w:beforeAutospacing="0" w:after="0" w:afterAutospacing="0" w:line="360" w:lineRule="auto"/>
        <w:ind w:firstLine="735" w:firstLineChars="350"/>
        <w:rPr>
          <w:rFonts w:hint="eastAsia" w:ascii="宋体" w:hAnsi="宋体" w:cs="宋体"/>
          <w:color w:val="333333"/>
          <w:sz w:val="21"/>
          <w:szCs w:val="21"/>
        </w:rPr>
      </w:pPr>
      <w:r>
        <w:rPr>
          <w:rFonts w:hint="eastAsia" w:ascii="宋体" w:hAnsi="宋体" w:cs="宋体"/>
          <w:color w:val="333333"/>
          <w:sz w:val="21"/>
          <w:szCs w:val="21"/>
        </w:rPr>
        <w:t>简要技术要求：详见招标文件</w:t>
      </w:r>
    </w:p>
    <w:p w14:paraId="70F464C9">
      <w:pPr>
        <w:pStyle w:val="4"/>
        <w:widowControl/>
        <w:spacing w:before="0" w:beforeAutospacing="0" w:after="0" w:afterAutospacing="0" w:line="360" w:lineRule="auto"/>
        <w:ind w:firstLine="735" w:firstLineChars="350"/>
        <w:rPr>
          <w:rFonts w:hint="default" w:ascii="宋体" w:hAnsi="宋体" w:eastAsia="宋体" w:cs="宋体"/>
          <w:sz w:val="21"/>
          <w:szCs w:val="21"/>
          <w:lang w:val="en-US" w:eastAsia="zh-CN"/>
        </w:rPr>
      </w:pPr>
      <w:r>
        <w:rPr>
          <w:rFonts w:hint="eastAsia" w:ascii="宋体" w:hAnsi="宋体" w:cs="宋体"/>
          <w:color w:val="333333"/>
          <w:sz w:val="21"/>
          <w:szCs w:val="21"/>
        </w:rPr>
        <w:t>项目用途：</w:t>
      </w:r>
      <w:r>
        <w:rPr>
          <w:rFonts w:hint="eastAsia" w:ascii="宋体" w:hAnsi="宋体" w:cs="宋体"/>
          <w:color w:val="333333"/>
          <w:sz w:val="21"/>
          <w:szCs w:val="21"/>
          <w:lang w:val="en-US" w:eastAsia="zh-CN"/>
        </w:rPr>
        <w:t>执法车辆</w:t>
      </w:r>
    </w:p>
    <w:p w14:paraId="2422375A">
      <w:pPr>
        <w:pStyle w:val="4"/>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6、合同履行期限：（</w:t>
      </w:r>
      <w:r>
        <w:rPr>
          <w:rFonts w:hint="eastAsia" w:ascii="宋体" w:hAnsi="宋体" w:cs="宋体"/>
          <w:color w:val="333333"/>
          <w:sz w:val="21"/>
          <w:szCs w:val="21"/>
          <w:lang w:eastAsia="zh-CN"/>
        </w:rPr>
        <w:t>签订合同之日起，合同期限为一年时间，具体服务起止日期可随合同签订时间响应顺延。）</w:t>
      </w:r>
    </w:p>
    <w:p w14:paraId="6EF357D5">
      <w:pPr>
        <w:pStyle w:val="12"/>
        <w:keepNext w:val="0"/>
        <w:keepLines w:val="0"/>
        <w:pageBreakBefore w:val="0"/>
        <w:widowControl/>
        <w:kinsoku/>
        <w:wordWrap/>
        <w:overflowPunct/>
        <w:topLinePunct w:val="0"/>
        <w:bidi w:val="0"/>
        <w:adjustRightInd w:val="0"/>
        <w:snapToGrid w:val="0"/>
        <w:spacing w:before="0" w:line="360" w:lineRule="auto"/>
        <w:ind w:firstLine="420" w:firstLineChars="200"/>
        <w:textAlignment w:val="baseline"/>
        <w:rPr>
          <w:rFonts w:hint="eastAsia" w:ascii="宋体" w:hAnsi="宋体" w:cs="宋体"/>
          <w:b w:val="0"/>
          <w:bCs w:val="0"/>
          <w:color w:val="333333"/>
          <w:sz w:val="21"/>
          <w:szCs w:val="21"/>
        </w:rPr>
      </w:pPr>
      <w:r>
        <w:rPr>
          <w:rFonts w:hint="eastAsia" w:ascii="宋体" w:hAnsi="宋体" w:cs="宋体"/>
          <w:b w:val="0"/>
          <w:bCs w:val="0"/>
          <w:color w:val="333333"/>
          <w:sz w:val="21"/>
          <w:szCs w:val="21"/>
        </w:rPr>
        <w:t>7、本项目是否接受联合体投标：否</w:t>
      </w:r>
    </w:p>
    <w:p w14:paraId="3D77896A">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二、 响应供应商的资格要求</w:t>
      </w:r>
    </w:p>
    <w:p w14:paraId="76893660">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1、满足《中华人民共和国政府采购法》第二十二条规定</w:t>
      </w:r>
    </w:p>
    <w:p w14:paraId="1451735B">
      <w:pPr>
        <w:pStyle w:val="4"/>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2、落实政府采购政策需满足的资格要求：</w:t>
      </w:r>
      <w:r>
        <w:rPr>
          <w:rFonts w:hint="eastAsia" w:ascii="宋体" w:hAnsi="宋体" w:cs="宋体"/>
          <w:color w:val="333333"/>
          <w:sz w:val="21"/>
          <w:szCs w:val="21"/>
          <w:lang w:val="en-US" w:eastAsia="zh-CN"/>
        </w:rPr>
        <w:t>无</w:t>
      </w:r>
    </w:p>
    <w:p w14:paraId="34C2CA78">
      <w:pPr>
        <w:widowControl/>
        <w:numPr>
          <w:ilvl w:val="0"/>
          <w:numId w:val="0"/>
        </w:numPr>
        <w:tabs>
          <w:tab w:val="left" w:pos="1620"/>
        </w:tabs>
        <w:snapToGrid w:val="0"/>
        <w:spacing w:line="440" w:lineRule="exact"/>
        <w:ind w:right="71" w:rightChars="0" w:firstLine="420" w:firstLineChars="200"/>
        <w:jc w:val="left"/>
        <w:textAlignment w:val="baseline"/>
        <w:rPr>
          <w:rFonts w:hint="eastAsia" w:ascii="宋体" w:hAnsi="宋体" w:cs="宋体"/>
          <w:color w:val="333333"/>
          <w:sz w:val="21"/>
          <w:szCs w:val="21"/>
        </w:rPr>
      </w:pPr>
      <w:r>
        <w:rPr>
          <w:rFonts w:hint="eastAsia" w:ascii="宋体" w:hAnsi="宋体" w:cs="宋体"/>
          <w:color w:val="333333"/>
          <w:sz w:val="21"/>
          <w:szCs w:val="21"/>
          <w:lang w:val="en-US" w:eastAsia="zh-CN"/>
        </w:rPr>
        <w:t>3、</w:t>
      </w:r>
      <w:r>
        <w:rPr>
          <w:rFonts w:hint="eastAsia" w:ascii="宋体" w:hAnsi="宋体" w:cs="宋体"/>
          <w:color w:val="333333"/>
          <w:sz w:val="21"/>
          <w:szCs w:val="21"/>
        </w:rPr>
        <w:t>本项目的特定资格要求：</w:t>
      </w:r>
    </w:p>
    <w:p w14:paraId="02904007">
      <w:pPr>
        <w:widowControl/>
        <w:numPr>
          <w:ilvl w:val="0"/>
          <w:numId w:val="0"/>
        </w:numPr>
        <w:tabs>
          <w:tab w:val="left" w:pos="1620"/>
        </w:tabs>
        <w:snapToGrid w:val="0"/>
        <w:spacing w:line="440" w:lineRule="exact"/>
        <w:ind w:right="71" w:rightChars="0" w:firstLine="420" w:firstLineChars="2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333333"/>
          <w:sz w:val="21"/>
          <w:szCs w:val="21"/>
          <w:lang w:val="en-US" w:eastAsia="zh-CN"/>
        </w:rPr>
        <w:t>1、</w:t>
      </w:r>
      <w:r>
        <w:rPr>
          <w:rFonts w:hint="eastAsia" w:ascii="宋体" w:hAnsi="宋体" w:eastAsia="宋体" w:cs="宋体"/>
          <w:color w:val="auto"/>
          <w:kern w:val="0"/>
          <w:sz w:val="22"/>
          <w:szCs w:val="22"/>
          <w:highlight w:val="none"/>
          <w:lang w:val="zh-CN"/>
        </w:rPr>
        <w:t>供应商应具有独立承担民事责任的能力且具备向采购人提供相关服务的企业法人、事业法人或其他组织，企业法人应提供营业执照、组织机构代码证、税务登记证（或统一社会信用代码的营业执照）等证明文件；事业法人应提供事业单位法人证、组织机构代码证等证明文件；其他组织应提供合法证明文件；</w:t>
      </w:r>
    </w:p>
    <w:p w14:paraId="046B83D9">
      <w:pPr>
        <w:pStyle w:val="4"/>
        <w:widowControl/>
        <w:spacing w:before="0" w:beforeAutospacing="0" w:after="0" w:afterAutospacing="0" w:line="360" w:lineRule="auto"/>
        <w:ind w:firstLine="42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2、法定代表人授权委托书：法定代表人直接参加投标的，须出具法定代表人身份</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证明及身份证，并与营业执照上信息一致（附在资格证明文件中）；法定代表人授权他人参加投标的，应授权合法的人员参加投标，须出具法定代表人授权书、被授权代表身份证、社会保障资金缴纳证明（均为原件）；磋商文件中凡是需要法定代表人盖章之处，非法人单位的负责人均参照执行。</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3、财务状况报告：提供2023年度至今任意一月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4、税收缴纳证明：提供已缴纳的2023年至今任意一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5、社保缴纳证明：提供已缴存的2023年至今任意一个月的社会保障资金缴存单据或社保机构开具的社会保险参保缴费情况证明。依法不需要缴纳社会保障资金的供应商应提供相关文件证明。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6、履行承诺：提供具有履行本合同所必需的服务或专业技术能力的承诺；</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7、书面声明（信用记录）：参加政府采购活动前3年内在经营活动中没有重大违法记录的书面声明；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8、供应商不得在“国家企业信用信息公示系统”网站（http://www.gsxt.gov.cn/index.html）中列入严重违法失信名单（黑名单）信息、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9、本项目不接受联合体响应。</w:t>
      </w:r>
    </w:p>
    <w:p w14:paraId="249AA8FF">
      <w:pPr>
        <w:pStyle w:val="13"/>
        <w:ind w:left="480"/>
        <w:rPr>
          <w:rStyle w:val="9"/>
          <w:rFonts w:hint="eastAsia" w:ascii="宋体" w:hAnsi="宋体" w:eastAsia="宋体" w:cs="宋体"/>
          <w:kern w:val="0"/>
          <w:sz w:val="22"/>
          <w:szCs w:val="22"/>
          <w:highlight w:val="none"/>
          <w:lang w:val="en-US" w:eastAsia="zh-CN" w:bidi="ar-SA"/>
        </w:rPr>
      </w:pPr>
      <w:r>
        <w:rPr>
          <w:rStyle w:val="9"/>
          <w:rFonts w:hint="eastAsia" w:ascii="宋体" w:hAnsi="宋体" w:eastAsia="宋体" w:cs="宋体"/>
          <w:kern w:val="0"/>
          <w:sz w:val="22"/>
          <w:szCs w:val="22"/>
          <w:highlight w:val="none"/>
          <w:lang w:val="en-US" w:eastAsia="zh-CN" w:bidi="ar-SA"/>
        </w:rPr>
        <w:t>备注：（供应商需保证以上资料的真实、合法、有效。）</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1、以上资格要求均为必备资格，需提供相关证明文件并加盖公章，缺少其中任何一项，其投标文件视为无效文件。《法定代表人授权委托书》应按磋商文件第五章第一部分给定的格式填写。</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2、分支机构参与投标时，响应文件中应附法人出具的授权书。法人只能授权一家分支机构参与投标，且不能与分支机构同时参与投标。分支机构须提供自己的资格要求证明文件。</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3、事业单位法人参与投标可不提供财务状况报告、社会保障资金缴纳证明及税收缴纳证明。</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4、单位负责人为同一人或存在直接控股、管理关系的不同单位，不得同时参加本项目投标活动。</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以上特定资格要求：提供原件及复印件加盖单位公章，在开标现场由采购人现场查验，如未携带或缺项，则按无效标处理。处罚期限届满的除外，最终以采购代理机构开标现场查询为准。</w:t>
      </w:r>
    </w:p>
    <w:p w14:paraId="61F38966">
      <w:pPr>
        <w:pStyle w:val="4"/>
        <w:widowControl/>
        <w:spacing w:before="0" w:beforeAutospacing="0" w:after="0" w:afterAutospacing="0" w:line="360" w:lineRule="auto"/>
        <w:ind w:firstLine="420"/>
        <w:rPr>
          <w:rFonts w:hint="eastAsia" w:ascii="宋体" w:hAnsi="宋体" w:eastAsia="宋体" w:cs="宋体"/>
          <w:color w:val="auto"/>
          <w:kern w:val="0"/>
          <w:sz w:val="22"/>
          <w:szCs w:val="22"/>
          <w:highlight w:val="none"/>
          <w:lang w:val="zh-CN"/>
        </w:rPr>
      </w:pPr>
    </w:p>
    <w:p w14:paraId="6301BEFA">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三、 采购文件的获取方式</w:t>
      </w:r>
    </w:p>
    <w:p w14:paraId="580CCF4C">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时间：</w:t>
      </w:r>
      <w:r>
        <w:rPr>
          <w:rFonts w:hint="eastAsia" w:ascii="宋体" w:hAnsi="宋体" w:cs="宋体"/>
          <w:color w:val="333333"/>
          <w:sz w:val="21"/>
          <w:szCs w:val="21"/>
          <w:highlight w:val="yellow"/>
        </w:rPr>
        <w:t xml:space="preserve">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30</w:t>
      </w:r>
      <w:r>
        <w:rPr>
          <w:rFonts w:hint="eastAsia" w:ascii="宋体" w:hAnsi="宋体" w:cs="宋体"/>
          <w:color w:val="333333"/>
          <w:sz w:val="21"/>
          <w:szCs w:val="21"/>
          <w:highlight w:val="yellow"/>
        </w:rPr>
        <w:t xml:space="preserve"> 0</w:t>
      </w:r>
      <w:r>
        <w:rPr>
          <w:rFonts w:hint="eastAsia" w:ascii="宋体" w:hAnsi="宋体" w:cs="宋体"/>
          <w:color w:val="333333"/>
          <w:sz w:val="21"/>
          <w:szCs w:val="21"/>
          <w:highlight w:val="yellow"/>
          <w:lang w:val="en-US" w:eastAsia="zh-CN"/>
        </w:rPr>
        <w:t>8</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0:00 至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04</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07</w:t>
      </w:r>
      <w:r>
        <w:rPr>
          <w:rFonts w:hint="eastAsia" w:ascii="宋体" w:hAnsi="宋体" w:cs="宋体"/>
          <w:color w:val="333333"/>
          <w:sz w:val="21"/>
          <w:szCs w:val="21"/>
          <w:highlight w:val="yellow"/>
        </w:rPr>
        <w:t xml:space="preserve">   </w:t>
      </w:r>
      <w:r>
        <w:rPr>
          <w:rFonts w:hint="eastAsia" w:ascii="宋体" w:hAnsi="宋体" w:cs="宋体"/>
          <w:color w:val="333333"/>
          <w:sz w:val="21"/>
          <w:szCs w:val="21"/>
          <w:highlight w:val="yellow"/>
          <w:lang w:val="en-US" w:eastAsia="zh-CN"/>
        </w:rPr>
        <w:t>18</w:t>
      </w:r>
      <w:r>
        <w:rPr>
          <w:rFonts w:hint="eastAsia" w:ascii="宋体" w:hAnsi="宋体" w:cs="宋体"/>
          <w:color w:val="333333"/>
          <w:sz w:val="21"/>
          <w:szCs w:val="21"/>
          <w:highlight w:val="yellow"/>
        </w:rPr>
        <w:t>:00:00止</w:t>
      </w:r>
    </w:p>
    <w:p w14:paraId="54AC85A8">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地点：彬州市财政局办公楼1005 室</w:t>
      </w:r>
    </w:p>
    <w:p w14:paraId="6C598234">
      <w:pPr>
        <w:pStyle w:val="4"/>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方式：现场</w:t>
      </w:r>
      <w:r>
        <w:rPr>
          <w:rFonts w:hint="eastAsia" w:ascii="宋体" w:hAnsi="宋体" w:cs="宋体"/>
          <w:color w:val="333333"/>
          <w:sz w:val="21"/>
          <w:szCs w:val="21"/>
          <w:lang w:eastAsia="zh-CN"/>
        </w:rPr>
        <w:t>领取</w:t>
      </w:r>
    </w:p>
    <w:p w14:paraId="19F1AB84">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售价：免费获取</w:t>
      </w:r>
    </w:p>
    <w:p w14:paraId="48EF685C">
      <w:pPr>
        <w:pStyle w:val="4"/>
        <w:widowControl/>
        <w:spacing w:before="0" w:beforeAutospacing="0" w:after="0" w:afterAutospacing="0" w:line="360" w:lineRule="auto"/>
        <w:ind w:firstLine="420"/>
        <w:rPr>
          <w:rFonts w:hint="eastAsia" w:ascii="宋体" w:hAnsi="宋体" w:cs="宋体"/>
          <w:sz w:val="21"/>
          <w:szCs w:val="21"/>
        </w:rPr>
      </w:pPr>
      <w:r>
        <w:rPr>
          <w:rStyle w:val="7"/>
          <w:rFonts w:hint="eastAsia" w:ascii="宋体" w:hAnsi="宋体" w:cs="宋体"/>
          <w:color w:val="333333"/>
          <w:sz w:val="21"/>
          <w:szCs w:val="21"/>
        </w:rPr>
        <w:t>注：领取时间：</w:t>
      </w:r>
      <w:r>
        <w:rPr>
          <w:rFonts w:hint="eastAsia" w:ascii="宋体" w:hAnsi="宋体" w:cs="宋体"/>
          <w:color w:val="333333"/>
          <w:sz w:val="21"/>
          <w:szCs w:val="21"/>
          <w:highlight w:val="yellow"/>
        </w:rPr>
        <w:t>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30</w:t>
      </w:r>
      <w:r>
        <w:rPr>
          <w:rFonts w:hint="eastAsia" w:ascii="宋体" w:hAnsi="宋体" w:cs="宋体"/>
          <w:color w:val="333333"/>
          <w:sz w:val="21"/>
          <w:szCs w:val="21"/>
          <w:highlight w:val="yellow"/>
        </w:rPr>
        <w:t xml:space="preserve"> 0</w:t>
      </w:r>
      <w:r>
        <w:rPr>
          <w:rFonts w:hint="eastAsia" w:ascii="宋体" w:hAnsi="宋体" w:cs="宋体"/>
          <w:color w:val="333333"/>
          <w:sz w:val="21"/>
          <w:szCs w:val="21"/>
          <w:highlight w:val="yellow"/>
          <w:lang w:val="en-US" w:eastAsia="zh-CN"/>
        </w:rPr>
        <w:t>8</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0:00 至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04</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07</w:t>
      </w:r>
      <w:r>
        <w:rPr>
          <w:rFonts w:hint="eastAsia" w:ascii="宋体" w:hAnsi="宋体" w:cs="宋体"/>
          <w:color w:val="333333"/>
          <w:sz w:val="21"/>
          <w:szCs w:val="21"/>
          <w:highlight w:val="yellow"/>
        </w:rPr>
        <w:t xml:space="preserve">   </w:t>
      </w:r>
      <w:r>
        <w:rPr>
          <w:rFonts w:hint="eastAsia" w:ascii="宋体" w:hAnsi="宋体" w:cs="宋体"/>
          <w:color w:val="333333"/>
          <w:sz w:val="21"/>
          <w:szCs w:val="21"/>
          <w:highlight w:val="yellow"/>
          <w:lang w:val="en-US" w:eastAsia="zh-CN"/>
        </w:rPr>
        <w:t>18</w:t>
      </w:r>
      <w:r>
        <w:rPr>
          <w:rFonts w:hint="eastAsia" w:ascii="宋体" w:hAnsi="宋体" w:cs="宋体"/>
          <w:color w:val="333333"/>
          <w:sz w:val="21"/>
          <w:szCs w:val="21"/>
          <w:highlight w:val="yellow"/>
        </w:rPr>
        <w:t>:00:00止</w:t>
      </w:r>
      <w:r>
        <w:rPr>
          <w:rStyle w:val="7"/>
          <w:rFonts w:hint="eastAsia" w:ascii="宋体" w:hAnsi="宋体" w:cs="宋体"/>
          <w:color w:val="333333"/>
          <w:sz w:val="21"/>
          <w:szCs w:val="21"/>
          <w:lang w:eastAsia="zh-CN"/>
        </w:rPr>
        <w:t>（</w:t>
      </w:r>
      <w:r>
        <w:rPr>
          <w:rStyle w:val="7"/>
          <w:rFonts w:hint="eastAsia" w:ascii="宋体" w:hAnsi="宋体" w:cs="宋体"/>
          <w:color w:val="333333"/>
          <w:sz w:val="21"/>
          <w:szCs w:val="21"/>
        </w:rPr>
        <w:t>双休日及法定节假日除外）；领取竞争性磋商文件时请携带介绍信</w:t>
      </w:r>
      <w:r>
        <w:rPr>
          <w:rStyle w:val="7"/>
          <w:rFonts w:hint="eastAsia" w:ascii="宋体" w:hAnsi="宋体" w:cs="宋体"/>
          <w:color w:val="333333"/>
          <w:sz w:val="21"/>
          <w:szCs w:val="21"/>
          <w:lang w:eastAsia="zh-CN"/>
        </w:rPr>
        <w:t>原件</w:t>
      </w:r>
      <w:r>
        <w:rPr>
          <w:rStyle w:val="7"/>
          <w:rFonts w:hint="eastAsia" w:ascii="宋体" w:hAnsi="宋体" w:cs="宋体"/>
          <w:color w:val="333333"/>
          <w:sz w:val="21"/>
          <w:szCs w:val="21"/>
        </w:rPr>
        <w:t>、</w:t>
      </w:r>
      <w:r>
        <w:rPr>
          <w:rStyle w:val="7"/>
          <w:rFonts w:hint="eastAsia" w:ascii="宋体" w:hAnsi="宋体" w:cs="宋体"/>
          <w:color w:val="333333"/>
          <w:sz w:val="21"/>
          <w:szCs w:val="21"/>
          <w:lang w:eastAsia="zh-CN"/>
        </w:rPr>
        <w:t>营业执照复印件、及合法有效的法人或授权代表</w:t>
      </w:r>
      <w:r>
        <w:rPr>
          <w:rStyle w:val="7"/>
          <w:rFonts w:hint="eastAsia" w:ascii="宋体" w:hAnsi="宋体" w:cs="宋体"/>
          <w:color w:val="333333"/>
          <w:sz w:val="21"/>
          <w:szCs w:val="21"/>
        </w:rPr>
        <w:t>人身份证原件</w:t>
      </w:r>
      <w:r>
        <w:rPr>
          <w:rStyle w:val="7"/>
          <w:rFonts w:hint="eastAsia" w:ascii="宋体" w:hAnsi="宋体" w:cs="宋体"/>
          <w:color w:val="333333"/>
          <w:sz w:val="21"/>
          <w:szCs w:val="21"/>
          <w:lang w:eastAsia="zh-CN"/>
        </w:rPr>
        <w:t>和复印件、法人不能到场的请携带法定代表人授权委托书，</w:t>
      </w:r>
      <w:r>
        <w:rPr>
          <w:rStyle w:val="7"/>
          <w:rFonts w:hint="eastAsia" w:ascii="宋体" w:hAnsi="宋体" w:cs="宋体"/>
          <w:color w:val="333333"/>
          <w:sz w:val="21"/>
          <w:szCs w:val="21"/>
        </w:rPr>
        <w:t>现场</w:t>
      </w:r>
      <w:r>
        <w:rPr>
          <w:rStyle w:val="7"/>
          <w:rFonts w:hint="eastAsia" w:ascii="宋体" w:hAnsi="宋体" w:cs="宋体"/>
          <w:color w:val="333333"/>
          <w:sz w:val="21"/>
          <w:szCs w:val="21"/>
          <w:lang w:eastAsia="zh-CN"/>
        </w:rPr>
        <w:t>领取</w:t>
      </w:r>
      <w:r>
        <w:rPr>
          <w:rStyle w:val="7"/>
          <w:rFonts w:hint="eastAsia" w:ascii="宋体" w:hAnsi="宋体" w:cs="宋体"/>
          <w:color w:val="333333"/>
          <w:sz w:val="21"/>
          <w:szCs w:val="21"/>
        </w:rPr>
        <w:t>，谢绝邮寄。</w:t>
      </w:r>
    </w:p>
    <w:p w14:paraId="482E07DB">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四、 响应文件递交</w:t>
      </w:r>
    </w:p>
    <w:p w14:paraId="53BF4006">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截止时间：</w:t>
      </w:r>
      <w:r>
        <w:rPr>
          <w:rFonts w:hint="eastAsia" w:ascii="宋体" w:hAnsi="宋体" w:cs="宋体"/>
          <w:color w:val="333333"/>
          <w:sz w:val="21"/>
          <w:szCs w:val="21"/>
          <w:highlight w:val="yellow"/>
        </w:rPr>
        <w:t>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04</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13</w:t>
      </w:r>
      <w:r>
        <w:rPr>
          <w:rFonts w:hint="eastAsia" w:ascii="宋体" w:hAnsi="宋体" w:cs="宋体"/>
          <w:color w:val="333333"/>
          <w:sz w:val="21"/>
          <w:szCs w:val="21"/>
          <w:highlight w:val="yellow"/>
        </w:rPr>
        <w:t xml:space="preserve">  14:30:00</w:t>
      </w:r>
    </w:p>
    <w:p w14:paraId="07C43877">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地点：彬州市财政局十一楼1103会议室</w:t>
      </w:r>
    </w:p>
    <w:p w14:paraId="11458575">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五、公告期限</w:t>
      </w:r>
    </w:p>
    <w:p w14:paraId="724DE322">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自本公告发布之日起</w:t>
      </w:r>
      <w:r>
        <w:rPr>
          <w:rFonts w:hint="eastAsia" w:ascii="宋体" w:hAnsi="宋体" w:cs="宋体"/>
          <w:color w:val="333333"/>
          <w:sz w:val="21"/>
          <w:szCs w:val="21"/>
          <w:lang w:val="en-US" w:eastAsia="zh-CN"/>
        </w:rPr>
        <w:t>3</w:t>
      </w:r>
      <w:r>
        <w:rPr>
          <w:rFonts w:hint="eastAsia" w:ascii="宋体" w:hAnsi="宋体" w:cs="宋体"/>
          <w:color w:val="333333"/>
          <w:sz w:val="21"/>
          <w:szCs w:val="21"/>
        </w:rPr>
        <w:t>个工作日。</w:t>
      </w:r>
    </w:p>
    <w:p w14:paraId="5E707FF1">
      <w:pPr>
        <w:pStyle w:val="4"/>
        <w:widowControl/>
        <w:numPr>
          <w:ilvl w:val="0"/>
          <w:numId w:val="2"/>
        </w:numPr>
        <w:spacing w:before="150" w:beforeAutospacing="0" w:after="0" w:afterAutospacing="0" w:line="360" w:lineRule="auto"/>
        <w:rPr>
          <w:rFonts w:hint="eastAsia" w:ascii="宋体" w:hAnsi="宋体" w:cs="宋体"/>
          <w:b/>
          <w:bCs/>
          <w:color w:val="333333"/>
          <w:sz w:val="21"/>
          <w:szCs w:val="21"/>
        </w:rPr>
      </w:pPr>
      <w:r>
        <w:rPr>
          <w:rFonts w:hint="eastAsia" w:ascii="宋体" w:hAnsi="宋体" w:cs="宋体"/>
          <w:b/>
          <w:bCs/>
          <w:color w:val="333333"/>
          <w:sz w:val="21"/>
          <w:szCs w:val="21"/>
        </w:rPr>
        <w:t>其他补充事宜</w:t>
      </w:r>
    </w:p>
    <w:p w14:paraId="11848832">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1.获取竞争性磋商文件时，请于 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lang w:val="zh-CN"/>
        </w:rPr>
        <w:t>日至202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04</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lang w:val="en-US" w:eastAsia="zh-CN"/>
        </w:rPr>
        <w:t>07</w:t>
      </w:r>
      <w:r>
        <w:rPr>
          <w:rFonts w:hint="eastAsia" w:ascii="宋体" w:hAnsi="宋体" w:eastAsia="宋体" w:cs="宋体"/>
          <w:color w:val="auto"/>
          <w:kern w:val="0"/>
          <w:sz w:val="22"/>
          <w:szCs w:val="22"/>
          <w:highlight w:val="none"/>
          <w:lang w:val="zh-CN"/>
        </w:rPr>
        <w:t>日，每天上午08:30:00至12:00:00，下午</w:t>
      </w: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0:00至18:00:00（北京时间,法定节假日除外），携带介绍信</w:t>
      </w:r>
      <w:r>
        <w:rPr>
          <w:rFonts w:hint="eastAsia" w:ascii="宋体" w:hAnsi="宋体" w:eastAsia="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、经办人身份证原件及复印件，营业执照（副本）复印件（以上资料加盖单位鲜章），谢绝邮寄；</w:t>
      </w:r>
    </w:p>
    <w:p w14:paraId="4E9CD8C4">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2.请供应商按照陕西省财政厅关于政府采购供应商注册登记有关事项的通知中的要求，通过陕西省政府采购网（http://www.ccgp-shaanxi.gov.cn/）注册登记加入陕西省政府采购供应商库。</w:t>
      </w:r>
    </w:p>
    <w:p w14:paraId="7FFF007D">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3.落实政府采购政策如下：</w:t>
      </w:r>
    </w:p>
    <w:p w14:paraId="115BB9C8">
      <w:pPr>
        <w:pStyle w:val="4"/>
        <w:widowControl/>
        <w:spacing w:before="150" w:beforeAutospacing="0" w:after="0" w:afterAutospacing="0" w:line="360"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财政部司法部关于政府采购支持监狱企业发展有关问题的通知》财库〔2014〕68号；（2）《财政部发展改革委生态环境部市场监管总局关于调整优化节能产品环境标志产品政府采购执行机制的通知》--财库〔2019〕9号；（3）《节能产品政府采购实施意见》--财库〔2004〕185号；（4）《环境标志产品政府采购实施的意见》--财库〔2006〕90号；《财政部环保总局关于环境标志产品政府采购实施的意见》（财库〔2006〕180号）；（5）《关于促进残疾人就业政府采购政策的通知》--财库〔2017〕141号；（6）《国务院办公厅关于建立政府强制采购节能产品制度的通知》--国办发〔2007〕51号；（7）《财政部国务院扶贫办关于运用政府采购政策支持脱贫攻坚的通知》--（财库〔2019〕27号）；（8）《财政部农业农村部国家乡村振兴局关于运用政府采购政策支持乡村产业振兴的通知》（财库〔2021〕19号）；（9）陕西省财政厅关于进一步加强政府绿色采购有关问题的通知--陕财办采〔2021〕29号；（10）《财政部办公厅关于政府采购进口产品管理有关问题的通知》（财办库[2008]248号）；（11）如有最新颁布的政府采购政策，按最新的文件执行。</w:t>
      </w:r>
    </w:p>
    <w:p w14:paraId="38155B1C">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七、对本次采购提出询问，请按以下方式联系。</w:t>
      </w:r>
    </w:p>
    <w:p w14:paraId="34030261">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1.采购人信息</w:t>
      </w:r>
    </w:p>
    <w:p w14:paraId="6B4B3FFC">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名称：彬州市市场和质量监督管理局</w:t>
      </w:r>
    </w:p>
    <w:p w14:paraId="4F710F01">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地址：彬州市北大街14号</w:t>
      </w:r>
    </w:p>
    <w:p w14:paraId="1CF9A8F6">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联系方式：13991037159</w:t>
      </w:r>
    </w:p>
    <w:p w14:paraId="14D056F5">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2、项目联系方式</w:t>
      </w:r>
    </w:p>
    <w:p w14:paraId="00ADCD6B">
      <w:pPr>
        <w:pStyle w:val="4"/>
        <w:widowControl/>
        <w:spacing w:before="0" w:beforeAutospacing="0" w:after="0" w:afterAutospacing="0" w:line="360" w:lineRule="auto"/>
        <w:ind w:firstLine="420"/>
        <w:rPr>
          <w:rFonts w:hint="default" w:ascii="宋体" w:hAnsi="宋体" w:eastAsia="宋体" w:cs="宋体"/>
          <w:color w:val="333333"/>
          <w:sz w:val="21"/>
          <w:szCs w:val="21"/>
          <w:lang w:val="en-US" w:eastAsia="zh-CN"/>
        </w:rPr>
      </w:pPr>
      <w:r>
        <w:rPr>
          <w:rFonts w:hint="eastAsia" w:ascii="宋体" w:hAnsi="宋体" w:cs="宋体"/>
          <w:color w:val="333333"/>
          <w:sz w:val="21"/>
          <w:szCs w:val="21"/>
        </w:rPr>
        <w:t>项目联系人：</w:t>
      </w:r>
      <w:r>
        <w:rPr>
          <w:rFonts w:hint="eastAsia" w:ascii="宋体" w:hAnsi="宋体" w:cs="宋体"/>
          <w:color w:val="333333"/>
          <w:sz w:val="21"/>
          <w:szCs w:val="21"/>
          <w:lang w:val="en-US" w:eastAsia="zh-CN"/>
        </w:rPr>
        <w:t>武小琪</w:t>
      </w:r>
    </w:p>
    <w:p w14:paraId="6CFD4564">
      <w:pPr>
        <w:pStyle w:val="4"/>
        <w:widowControl/>
        <w:spacing w:before="0" w:beforeAutospacing="0" w:after="0" w:afterAutospacing="0" w:line="360" w:lineRule="auto"/>
        <w:ind w:firstLine="420"/>
        <w:rPr>
          <w:rFonts w:hint="default" w:ascii="宋体" w:hAnsi="宋体" w:eastAsia="宋体" w:cs="宋体"/>
          <w:sz w:val="21"/>
          <w:szCs w:val="21"/>
          <w:lang w:val="en-US" w:eastAsia="zh-CN"/>
        </w:rPr>
      </w:pPr>
      <w:r>
        <w:rPr>
          <w:rFonts w:hint="eastAsia" w:ascii="宋体" w:hAnsi="宋体" w:cs="宋体"/>
          <w:color w:val="333333"/>
          <w:sz w:val="21"/>
          <w:szCs w:val="21"/>
        </w:rPr>
        <w:t>电 话：</w:t>
      </w:r>
      <w:r>
        <w:rPr>
          <w:rFonts w:hint="eastAsia" w:ascii="宋体" w:hAnsi="宋体" w:cs="宋体"/>
          <w:color w:val="333333"/>
          <w:sz w:val="21"/>
          <w:szCs w:val="21"/>
          <w:lang w:val="en-US" w:eastAsia="zh-CN"/>
        </w:rPr>
        <w:t>13992008818</w:t>
      </w:r>
    </w:p>
    <w:p w14:paraId="66EDD4EA">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3、采购代理机构信息</w:t>
      </w:r>
    </w:p>
    <w:p w14:paraId="6450F094">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名称：彬州市政府采购中心</w:t>
      </w:r>
    </w:p>
    <w:p w14:paraId="10E6E900">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联系地址：彬州市财政局办公楼1005 室</w:t>
      </w:r>
    </w:p>
    <w:p w14:paraId="476FA046">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联系方式：</w:t>
      </w:r>
      <w:r>
        <w:rPr>
          <w:rFonts w:hint="eastAsia" w:ascii="宋体" w:hAnsi="宋体" w:cs="宋体"/>
          <w:color w:val="333333"/>
          <w:sz w:val="21"/>
          <w:szCs w:val="21"/>
        </w:rPr>
        <w:fldChar w:fldCharType="begin"/>
      </w:r>
      <w:r>
        <w:rPr>
          <w:rFonts w:hint="eastAsia" w:ascii="宋体" w:hAnsi="宋体" w:cs="宋体"/>
          <w:color w:val="333333"/>
          <w:sz w:val="21"/>
          <w:szCs w:val="21"/>
        </w:rPr>
        <w:instrText xml:space="preserve"> HYPERLINK "http://www.ccgp.gov.cn/agency/a_agencylist.html" \t "http://www.ccgp-shaanxi.gov.cn/notice/_blank" </w:instrText>
      </w:r>
      <w:r>
        <w:rPr>
          <w:rFonts w:hint="eastAsia" w:ascii="宋体" w:hAnsi="宋体" w:cs="宋体"/>
          <w:color w:val="333333"/>
          <w:sz w:val="21"/>
          <w:szCs w:val="21"/>
        </w:rPr>
        <w:fldChar w:fldCharType="separate"/>
      </w:r>
      <w:r>
        <w:rPr>
          <w:rStyle w:val="8"/>
          <w:rFonts w:hint="eastAsia" w:ascii="宋体" w:hAnsi="宋体" w:eastAsia="宋体" w:cs="宋体"/>
          <w:color w:val="333333"/>
          <w:sz w:val="21"/>
          <w:szCs w:val="21"/>
          <w:u w:val="none"/>
        </w:rPr>
        <w:t>http://www.ccgp.gov.cn/agency/a_agencylist.html</w:t>
      </w:r>
      <w:r>
        <w:rPr>
          <w:rFonts w:hint="eastAsia" w:ascii="宋体" w:hAnsi="宋体" w:cs="宋体"/>
          <w:color w:val="333333"/>
          <w:sz w:val="21"/>
          <w:szCs w:val="21"/>
        </w:rPr>
        <w:fldChar w:fldCharType="end"/>
      </w:r>
    </w:p>
    <w:p w14:paraId="6E98B391">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八、附件：</w:t>
      </w:r>
    </w:p>
    <w:p w14:paraId="18892635">
      <w:pPr>
        <w:pStyle w:val="4"/>
        <w:widowControl/>
        <w:spacing w:before="210" w:beforeAutospacing="0" w:after="210" w:afterAutospacing="0" w:line="360" w:lineRule="auto"/>
        <w:ind w:firstLine="420"/>
        <w:jc w:val="right"/>
        <w:rPr>
          <w:rFonts w:hint="eastAsia" w:ascii="宋体" w:hAnsi="宋体" w:cs="宋体"/>
          <w:sz w:val="21"/>
          <w:szCs w:val="21"/>
        </w:rPr>
      </w:pPr>
      <w:r>
        <w:rPr>
          <w:rFonts w:hint="eastAsia" w:ascii="宋体" w:hAnsi="宋体" w:cs="宋体"/>
          <w:color w:val="333333"/>
          <w:sz w:val="21"/>
          <w:szCs w:val="21"/>
        </w:rPr>
        <w:t xml:space="preserve">                        彬州市政府采购中心</w:t>
      </w:r>
    </w:p>
    <w:p w14:paraId="5E010324">
      <w:pPr>
        <w:pStyle w:val="4"/>
        <w:widowControl/>
        <w:spacing w:before="210" w:beforeAutospacing="0" w:after="210" w:afterAutospacing="0" w:line="360" w:lineRule="auto"/>
        <w:ind w:firstLine="420"/>
        <w:jc w:val="right"/>
        <w:rPr>
          <w:rFonts w:hint="eastAsia" w:ascii="宋体" w:hAnsi="宋体" w:cs="宋体"/>
          <w:sz w:val="21"/>
          <w:szCs w:val="21"/>
        </w:rPr>
      </w:pPr>
      <w:r>
        <w:rPr>
          <w:rFonts w:hint="eastAsia" w:ascii="宋体" w:hAnsi="宋体" w:cs="宋体"/>
          <w:color w:val="333333"/>
          <w:sz w:val="21"/>
          <w:szCs w:val="21"/>
        </w:rPr>
        <w:t xml:space="preserve">                </w:t>
      </w:r>
      <w:r>
        <w:rPr>
          <w:rFonts w:hint="eastAsia" w:ascii="宋体" w:hAnsi="宋体" w:cs="宋体"/>
          <w:color w:val="333333"/>
          <w:sz w:val="21"/>
          <w:szCs w:val="21"/>
          <w:highlight w:val="yellow"/>
        </w:rPr>
        <w:t xml:space="preserve">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年</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月</w:t>
      </w:r>
      <w:r>
        <w:rPr>
          <w:rFonts w:hint="eastAsia" w:ascii="宋体" w:hAnsi="宋体" w:cs="宋体"/>
          <w:color w:val="333333"/>
          <w:sz w:val="21"/>
          <w:szCs w:val="21"/>
          <w:highlight w:val="yellow"/>
          <w:lang w:val="en-US" w:eastAsia="zh-CN"/>
        </w:rPr>
        <w:t xml:space="preserve"> 30 </w:t>
      </w:r>
      <w:r>
        <w:rPr>
          <w:rFonts w:hint="eastAsia" w:ascii="宋体" w:hAnsi="宋体" w:cs="宋体"/>
          <w:color w:val="333333"/>
          <w:sz w:val="21"/>
          <w:szCs w:val="21"/>
          <w:highlight w:val="yellow"/>
        </w:rPr>
        <w:t>日</w:t>
      </w:r>
    </w:p>
    <w:p w14:paraId="72492FB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A35CC"/>
    <w:multiLevelType w:val="singleLevel"/>
    <w:tmpl w:val="E71A35CC"/>
    <w:lvl w:ilvl="0" w:tentative="0">
      <w:start w:val="1"/>
      <w:numFmt w:val="chineseCounting"/>
      <w:suff w:val="space"/>
      <w:lvlText w:val="第%1章"/>
      <w:lvlJc w:val="left"/>
      <w:rPr>
        <w:rFonts w:hint="eastAsia"/>
      </w:rPr>
    </w:lvl>
  </w:abstractNum>
  <w:abstractNum w:abstractNumId="1">
    <w:nsid w:val="4E813BBC"/>
    <w:multiLevelType w:val="singleLevel"/>
    <w:tmpl w:val="4E813BB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C2207"/>
    <w:rsid w:val="2CB05936"/>
    <w:rsid w:val="46DA3884"/>
    <w:rsid w:val="59511FB8"/>
    <w:rsid w:val="6852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b/>
      <w:bCs/>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qFormat/>
    <w:uiPriority w:val="99"/>
    <w:pPr>
      <w:spacing w:beforeAutospacing="1" w:afterAutospacing="1"/>
      <w:jc w:val="left"/>
    </w:pPr>
    <w:rPr>
      <w:kern w:val="0"/>
      <w:sz w:val="24"/>
    </w:rPr>
  </w:style>
  <w:style w:type="character" w:styleId="7">
    <w:name w:val="Strong"/>
    <w:basedOn w:val="6"/>
    <w:qFormat/>
    <w:uiPriority w:val="99"/>
    <w:rPr>
      <w:rFonts w:cs="Times New Roman"/>
      <w:b/>
      <w:bCs/>
      <w:szCs w:val="24"/>
    </w:rPr>
  </w:style>
  <w:style w:type="character" w:styleId="8">
    <w:name w:val="Hyperlink"/>
    <w:basedOn w:val="9"/>
    <w:qFormat/>
    <w:uiPriority w:val="99"/>
    <w:rPr>
      <w:rFonts w:cs="Times New Roman"/>
      <w:color w:val="000000"/>
      <w:szCs w:val="24"/>
    </w:rPr>
  </w:style>
  <w:style w:type="character" w:customStyle="1" w:styleId="9">
    <w:name w:val="NormalCharacter"/>
    <w:link w:val="10"/>
    <w:semiHidden/>
    <w:qFormat/>
    <w:locked/>
    <w:uiPriority w:val="99"/>
    <w:rPr>
      <w:kern w:val="0"/>
      <w:sz w:val="24"/>
      <w:szCs w:val="20"/>
    </w:rPr>
  </w:style>
  <w:style w:type="paragraph" w:customStyle="1" w:styleId="10">
    <w:name w:val="UserStyle_85"/>
    <w:basedOn w:val="1"/>
    <w:link w:val="9"/>
    <w:qFormat/>
    <w:uiPriority w:val="99"/>
    <w:pPr>
      <w:spacing w:after="160" w:line="240" w:lineRule="exact"/>
    </w:pPr>
    <w:rPr>
      <w:kern w:val="0"/>
      <w:sz w:val="24"/>
      <w:szCs w:val="20"/>
    </w:rPr>
  </w:style>
  <w:style w:type="paragraph" w:customStyle="1" w:styleId="11">
    <w:name w:val="Heading1"/>
    <w:basedOn w:val="1"/>
    <w:next w:val="1"/>
    <w:qFormat/>
    <w:locked/>
    <w:uiPriority w:val="99"/>
    <w:pPr>
      <w:keepNext/>
      <w:keepLines/>
      <w:spacing w:before="100" w:after="90"/>
      <w:jc w:val="center"/>
    </w:pPr>
    <w:rPr>
      <w:b/>
      <w:kern w:val="44"/>
      <w:sz w:val="44"/>
      <w:szCs w:val="20"/>
    </w:rPr>
  </w:style>
  <w:style w:type="paragraph" w:customStyle="1" w:styleId="12">
    <w:name w:val="title13"/>
    <w:basedOn w:val="1"/>
    <w:qFormat/>
    <w:uiPriority w:val="99"/>
    <w:pPr>
      <w:spacing w:before="120"/>
      <w:jc w:val="left"/>
    </w:pPr>
    <w:rPr>
      <w:b/>
      <w:bCs/>
      <w:kern w:val="0"/>
      <w:sz w:val="18"/>
      <w:szCs w:val="18"/>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2668</Words>
  <Characters>3131</Characters>
  <Lines>0</Lines>
  <Paragraphs>0</Paragraphs>
  <TotalTime>0</TotalTime>
  <ScaleCrop>false</ScaleCrop>
  <LinksUpToDate>false</LinksUpToDate>
  <CharactersWithSpaces>3247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2026-03-16T03:39:00Z</dcterms:created>
  <dc:creator>Lenovo</dc:creator>
  <cp:lastModifiedBy>田临彬</cp:lastModifiedBy>
  <dcterms:modified xsi:type="dcterms:W3CDTF">2026-03-30T02:05:04Z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eyJoZGlkIjoiMGM1NThkY2ZjY2ZhMTIzMzk4ZWU2ZjBmNGJiNTkwZjkiLCJ1c2VySWQiOiIxNTY5MTg3OTA5In0=</vt:lpwstr>
  </property>
  <property fmtid="{D5CDD505-2E9C-101B-9397-08002B2CF9AE}" pid="4" name="ICV">
    <vt:lpwstr>118FF221DFD34FB6BDA53BF036D2EC98_12</vt:lpwstr>
  </property>
</Properties>
</file>