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F776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澄城县</w:t>
      </w:r>
      <w:r>
        <w:rPr>
          <w:rFonts w:hint="eastAsia" w:ascii="方正小标宋简体" w:hAnsi="方正小标宋简体" w:eastAsia="方正小标宋简体" w:cs="方正小标宋简体"/>
          <w:b w:val="0"/>
          <w:bCs w:val="0"/>
          <w:sz w:val="44"/>
          <w:szCs w:val="44"/>
          <w:lang w:val="en-US" w:eastAsia="zh-CN"/>
        </w:rPr>
        <w:t>民政局</w:t>
      </w:r>
    </w:p>
    <w:p w14:paraId="679F18B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b w:val="0"/>
          <w:bCs w:val="0"/>
          <w:sz w:val="44"/>
          <w:szCs w:val="44"/>
        </w:rPr>
      </w:pPr>
      <w:r>
        <w:rPr>
          <w:rFonts w:hint="eastAsia" w:ascii="方正小标宋简体" w:hAnsi="方正小标宋简体" w:eastAsia="方正小标宋简体" w:cs="方正小标宋简体"/>
          <w:b w:val="0"/>
          <w:bCs w:val="0"/>
          <w:sz w:val="44"/>
          <w:szCs w:val="44"/>
          <w:lang w:val="en-US" w:eastAsia="zh-CN"/>
        </w:rPr>
        <w:t>澄城县</w:t>
      </w:r>
      <w:r>
        <w:rPr>
          <w:rFonts w:hint="eastAsia" w:ascii="方正小标宋简体" w:hAnsi="方正小标宋简体" w:eastAsia="方正小标宋简体" w:cs="方正小标宋简体"/>
          <w:b w:val="0"/>
          <w:bCs w:val="0"/>
          <w:sz w:val="44"/>
          <w:szCs w:val="44"/>
        </w:rPr>
        <w:t>精神障碍</w:t>
      </w:r>
      <w:r>
        <w:rPr>
          <w:rFonts w:hint="eastAsia" w:ascii="方正小标宋简体" w:hAnsi="方正小标宋简体" w:eastAsia="方正小标宋简体" w:cs="方正小标宋简体"/>
          <w:b w:val="0"/>
          <w:bCs w:val="0"/>
          <w:sz w:val="44"/>
          <w:szCs w:val="44"/>
          <w:lang w:eastAsia="zh-CN"/>
        </w:rPr>
        <w:t>社区</w:t>
      </w:r>
      <w:r>
        <w:rPr>
          <w:rFonts w:hint="eastAsia" w:ascii="方正小标宋简体" w:hAnsi="方正小标宋简体" w:eastAsia="方正小标宋简体" w:cs="方正小标宋简体"/>
          <w:b w:val="0"/>
          <w:bCs w:val="0"/>
          <w:sz w:val="44"/>
          <w:szCs w:val="44"/>
        </w:rPr>
        <w:t>康复服务项目采购需求</w:t>
      </w:r>
      <w:bookmarkStart w:id="0" w:name="_GoBack"/>
      <w:bookmarkEnd w:id="0"/>
    </w:p>
    <w:p w14:paraId="284592E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rPr>
        <w:t>一、基本要求</w:t>
      </w:r>
    </w:p>
    <w:p w14:paraId="5C632D3B">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1、功能要求：完成精神障碍社区康复服务项目。</w:t>
      </w:r>
    </w:p>
    <w:p w14:paraId="67206B42">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2、采购项目需要落实的政府采购政策：</w:t>
      </w:r>
    </w:p>
    <w:p w14:paraId="4DBF6041">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3CF635DD">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1.2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4FD88FBB">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1.3《财政部 农业农村部 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p>
    <w:p w14:paraId="5D23D661">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1.4《国家互联网信息办公室 工业和信息化部 公安部 财政部 国家认证认可监督管理委员会关于调整网络安全专用产品安全管理有关事项的公告》（2023年第1号）。</w:t>
      </w:r>
    </w:p>
    <w:p w14:paraId="6264941C">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1.5《陕西省财政厅关于加快推进我省中小企业政府采购信用融资工作的通知》（陕财办采〔2020〕15号）、陕西省财政厅关于印发《陕西省中小企业政府采购信用融资办法》（陕财办采〔2018〕23号）。</w:t>
      </w:r>
    </w:p>
    <w:p w14:paraId="04BD5A02">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p>
    <w:p w14:paraId="5BA90D15">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若享受以上政策优惠的企业，提供相应声明函或品目清单范围内产品的有效认证证书。</w:t>
      </w:r>
    </w:p>
    <w:p w14:paraId="387AD4A2">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3、服务期限：自合同签订之日起一年</w:t>
      </w:r>
    </w:p>
    <w:p w14:paraId="310888B4">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4、服务地点：澄城县城关镇、庄头镇</w:t>
      </w:r>
    </w:p>
    <w:p w14:paraId="76E38F08">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黑体" w:hAnsi="黑体" w:eastAsia="黑体" w:cs="黑体"/>
          <w:sz w:val="32"/>
          <w:szCs w:val="32"/>
        </w:rPr>
      </w:pPr>
      <w:r>
        <w:rPr>
          <w:rFonts w:hint="eastAsia" w:ascii="黑体" w:hAnsi="黑体" w:eastAsia="黑体" w:cs="黑体"/>
          <w:color w:val="000000"/>
          <w:kern w:val="2"/>
          <w:sz w:val="32"/>
          <w:szCs w:val="32"/>
          <w:highlight w:val="none"/>
          <w:vertAlign w:val="baseline"/>
          <w:lang w:val="en-US" w:eastAsia="zh-CN" w:bidi="ar-SA"/>
        </w:rPr>
        <w:t>二、需执行的国家相关标准、行业标准、地</w:t>
      </w:r>
      <w:r>
        <w:rPr>
          <w:rFonts w:hint="eastAsia" w:ascii="黑体" w:hAnsi="黑体" w:eastAsia="黑体" w:cs="黑体"/>
          <w:sz w:val="32"/>
          <w:szCs w:val="32"/>
        </w:rPr>
        <w:t>方标准或者其他标准、规范标准</w:t>
      </w:r>
    </w:p>
    <w:p w14:paraId="7C195CBD">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1、民政部 国家卫生健康委 中国残联关于印发《精神障碍社区康复服务工作规划》的通知（民发〔2020〕147号）；</w:t>
      </w:r>
    </w:p>
    <w:p w14:paraId="3BDC4068">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2、民政部 财政部 人力资源和社会保障部 国家卫生健康委 中国残联《关于积极推行政府购买精神障碍社区康复服务工作的指导意见》（民发〔2020〕148号）；</w:t>
      </w:r>
    </w:p>
    <w:p w14:paraId="07B69444">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方正仿宋_GB2312" w:hAnsi="方正仿宋_GB2312" w:eastAsia="方正仿宋_GB2312" w:cs="方正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3、《渭南市精康融合实施方案》（渭民发〔2023〕118号）。</w:t>
      </w:r>
    </w:p>
    <w:p w14:paraId="70B6F84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lang w:eastAsia="zh-CN"/>
        </w:rPr>
        <w:t>三</w:t>
      </w:r>
      <w:r>
        <w:rPr>
          <w:rFonts w:hint="eastAsia" w:ascii="黑体" w:hAnsi="黑体" w:eastAsia="黑体" w:cs="宋体"/>
          <w:sz w:val="32"/>
          <w:szCs w:val="32"/>
        </w:rPr>
        <w:t>、服务质量、标准、期限、效率等要求</w:t>
      </w:r>
    </w:p>
    <w:p w14:paraId="2CB24ACF">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方正仿宋_GB2312" w:hAnsi="方正仿宋_GB2312" w:eastAsia="方正仿宋_GB2312" w:cs="方正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乙方所提供的服务必须确保数量及质量，服务参数达到国家及行业标准，符合招投标文件要求，若出现质量、技术参数、服务与采购人要求不符等问题，由乙方负责。</w:t>
      </w:r>
    </w:p>
    <w:p w14:paraId="08D2200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lang w:eastAsia="zh-CN"/>
        </w:rPr>
        <w:t>四</w:t>
      </w:r>
      <w:r>
        <w:rPr>
          <w:rFonts w:hint="eastAsia" w:ascii="黑体" w:hAnsi="黑体" w:eastAsia="黑体" w:cs="宋体"/>
          <w:sz w:val="32"/>
          <w:szCs w:val="32"/>
        </w:rPr>
        <w:t>、验收标准</w:t>
      </w:r>
    </w:p>
    <w:p w14:paraId="4F5D02BB">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eastAsia" w:ascii="仿宋_GB2312" w:hAnsi="仿宋_GB2312" w:eastAsia="仿宋_GB2312" w:cs="仿宋_GB2312"/>
          <w:color w:val="000000"/>
          <w:kern w:val="2"/>
          <w:sz w:val="32"/>
          <w:szCs w:val="32"/>
          <w:highlight w:val="none"/>
          <w:vertAlign w:val="baseline"/>
          <w:lang w:val="en-US" w:eastAsia="zh-CN" w:bidi="ar-SA"/>
        </w:rPr>
      </w:pPr>
      <w:r>
        <w:rPr>
          <w:rFonts w:hint="eastAsia" w:ascii="仿宋_GB2312" w:hAnsi="仿宋_GB2312" w:eastAsia="仿宋_GB2312" w:cs="仿宋_GB2312"/>
          <w:color w:val="000000"/>
          <w:kern w:val="2"/>
          <w:sz w:val="32"/>
          <w:szCs w:val="32"/>
          <w:highlight w:val="none"/>
          <w:vertAlign w:val="baseline"/>
          <w:lang w:val="en-US" w:eastAsia="zh-CN" w:bidi="ar-SA"/>
        </w:rPr>
        <w:t>供应商、采购人在合同履行过程中，对履约程度进行核验，采购人应按照约定，组织验收人员对采购合同的履约结果进行验收，以确认服务符合合同的要求。</w:t>
      </w:r>
    </w:p>
    <w:p w14:paraId="75FE927C">
      <w:pPr>
        <w:keepNext w:val="0"/>
        <w:keepLines w:val="0"/>
        <w:pageBreakBefore w:val="0"/>
        <w:widowControl w:val="0"/>
        <w:kinsoku/>
        <w:overflowPunct/>
        <w:topLinePunct w:val="0"/>
        <w:autoSpaceDE/>
        <w:autoSpaceDN/>
        <w:bidi w:val="0"/>
        <w:adjustRightInd/>
        <w:snapToGrid/>
        <w:spacing w:line="560" w:lineRule="exact"/>
        <w:textAlignment w:val="auto"/>
        <w:rPr>
          <w:rFonts w:hint="eastAsia" w:eastAsia="宋体"/>
          <w:lang w:eastAsia="zh-CN"/>
        </w:rPr>
      </w:pPr>
    </w:p>
    <w:sectPr>
      <w:pgSz w:w="11906" w:h="16838"/>
      <w:pgMar w:top="1588" w:right="1588" w:bottom="1588"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51553"/>
    <w:rsid w:val="08316AA1"/>
    <w:rsid w:val="0A283ED3"/>
    <w:rsid w:val="0F900551"/>
    <w:rsid w:val="101C0036"/>
    <w:rsid w:val="12FA1C73"/>
    <w:rsid w:val="132316DC"/>
    <w:rsid w:val="152754B3"/>
    <w:rsid w:val="187D363C"/>
    <w:rsid w:val="19524AC9"/>
    <w:rsid w:val="19746AB4"/>
    <w:rsid w:val="1A261D81"/>
    <w:rsid w:val="1D507571"/>
    <w:rsid w:val="1DEE362D"/>
    <w:rsid w:val="217E4CBD"/>
    <w:rsid w:val="222C235B"/>
    <w:rsid w:val="2288155B"/>
    <w:rsid w:val="248F6BD1"/>
    <w:rsid w:val="273C431C"/>
    <w:rsid w:val="287C56BE"/>
    <w:rsid w:val="29A75EA8"/>
    <w:rsid w:val="2DB476A8"/>
    <w:rsid w:val="2FBB4D1E"/>
    <w:rsid w:val="303632A7"/>
    <w:rsid w:val="31B22151"/>
    <w:rsid w:val="31F75DB5"/>
    <w:rsid w:val="33C22168"/>
    <w:rsid w:val="37EB3CC7"/>
    <w:rsid w:val="39C35FBC"/>
    <w:rsid w:val="3AF62EE4"/>
    <w:rsid w:val="3E846C23"/>
    <w:rsid w:val="3EA64DEB"/>
    <w:rsid w:val="40AF442B"/>
    <w:rsid w:val="4274366C"/>
    <w:rsid w:val="434D4C79"/>
    <w:rsid w:val="4CD46FC7"/>
    <w:rsid w:val="50691550"/>
    <w:rsid w:val="55BB6F76"/>
    <w:rsid w:val="57346FE0"/>
    <w:rsid w:val="5818275D"/>
    <w:rsid w:val="58CA2EE6"/>
    <w:rsid w:val="5AF30F60"/>
    <w:rsid w:val="5B04316E"/>
    <w:rsid w:val="5B24111A"/>
    <w:rsid w:val="5BC85EC2"/>
    <w:rsid w:val="5ED0419C"/>
    <w:rsid w:val="5EF07C91"/>
    <w:rsid w:val="5F251553"/>
    <w:rsid w:val="60E750C3"/>
    <w:rsid w:val="62A5670B"/>
    <w:rsid w:val="66D81FC8"/>
    <w:rsid w:val="66DB1226"/>
    <w:rsid w:val="67EA5309"/>
    <w:rsid w:val="6C554EC8"/>
    <w:rsid w:val="6D427830"/>
    <w:rsid w:val="6DE96365"/>
    <w:rsid w:val="715E6CDC"/>
    <w:rsid w:val="717B0FD8"/>
    <w:rsid w:val="7665694D"/>
    <w:rsid w:val="77505319"/>
    <w:rsid w:val="79411089"/>
    <w:rsid w:val="79543D7B"/>
    <w:rsid w:val="796B1033"/>
    <w:rsid w:val="7A136C0A"/>
    <w:rsid w:val="7B1E3311"/>
    <w:rsid w:val="7DFA2D12"/>
    <w:rsid w:val="7F575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3">
    <w:name w:val="Normal Indent"/>
    <w:basedOn w:val="1"/>
    <w:qFormat/>
    <w:uiPriority w:val="0"/>
    <w:pPr>
      <w:ind w:firstLine="420"/>
    </w:pPr>
  </w:style>
  <w:style w:type="paragraph" w:styleId="4">
    <w:name w:val="Body Text Indent"/>
    <w:basedOn w:val="1"/>
    <w:next w:val="3"/>
    <w:qFormat/>
    <w:uiPriority w:val="0"/>
    <w:pPr>
      <w:ind w:firstLine="830" w:firstLineChars="352"/>
    </w:pPr>
    <w:rPr>
      <w:rFonts w:ascii="仿宋_GB2312" w:eastAsia="仿宋_GB2312"/>
      <w:kern w:val="0"/>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8">
    <w:name w:val="Body Text First Indent 2"/>
    <w:basedOn w:val="4"/>
    <w:next w:val="1"/>
    <w:unhideWhenUsed/>
    <w:qFormat/>
    <w:uiPriority w:val="99"/>
    <w:pPr>
      <w:tabs>
        <w:tab w:val="left" w:pos="720"/>
      </w:tabs>
      <w:spacing w:after="120"/>
      <w:ind w:left="420" w:leftChars="200" w:firstLine="420"/>
    </w:pPr>
    <w:rPr>
      <w:rFonts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1911</Words>
  <Characters>2068</Characters>
  <Lines>0</Lines>
  <Paragraphs>0</Paragraphs>
  <TotalTime>0</TotalTime>
  <ScaleCrop>false</ScaleCrop>
  <LinksUpToDate>false</LinksUpToDate>
  <CharactersWithSpaces>2117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2025-12-19T07:59:00Z</dcterms:created>
  <dc:creator>晓芳</dc:creator>
  <cp:lastModifiedBy>m</cp:lastModifiedBy>
  <cp:lastPrinted>2026-01-29T06:23:00Z</cp:lastPrinted>
  <dcterms:modified xsi:type="dcterms:W3CDTF">2026-03-30T06:38:40Z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33E4164FAE104076A73B3B57D55154AC_13</vt:lpwstr>
  </property>
  <property fmtid="{D5CDD505-2E9C-101B-9397-08002B2CF9AE}" pid="4" name="KSOTemplateDocerSaveRecord">
    <vt:lpwstr>eyJoZGlkIjoiZDc3YTAzMDhiY2Q4ZjM3NGM3MTNhOWI2ZmM0ZmNmZjYiLCJ1c2VySWQiOiI3NTY1MjgyNzUifQ==</vt:lpwstr>
  </property>
</Properties>
</file>