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1685"/>
        <w:gridCol w:w="1062"/>
        <w:gridCol w:w="1022"/>
        <w:gridCol w:w="4298"/>
      </w:tblGrid>
      <w:tr w14:paraId="7F4FD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7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8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60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0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</w:tr>
      <w:tr w14:paraId="423C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  <w:jc w:val="center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人类免疫缺陷病毒抗体检测试剂盒（胶体金法/乳胶法）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9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板型   </w:t>
            </w:r>
          </w:p>
          <w:p w14:paraId="316E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C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68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1、可以检测血清、血浆或全血样品；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2、产品有效期24个月；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3、产品储存温度4-30°C；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4、结果判读：≤20分钟；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5、血清血浆样本，如不能及时检测，可在2-8°C，冷藏存放不少于72小时；（提供产品说明书证明）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6、国家疾控中心艾滋试剂临床评估，敏感性100%，特异性≥99%；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7、产品与丙肝（HCV）、梅毒（TP）、单纯疱疹病毒（HSV）阳性样本无交叉反应（对检测结果不产生干扰）。（提供产品说明书证明）</w:t>
            </w:r>
          </w:p>
        </w:tc>
      </w:tr>
      <w:tr w14:paraId="4F15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31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丙型肝炎病毒抗体检测试剂盒（胶体金法/乳胶法）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板型   </w:t>
            </w:r>
          </w:p>
          <w:p w14:paraId="1B64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40人份/盒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DA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B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E5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1、可以检测血清、血浆或全血样品；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2、产品有效期24个月；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3、产品储存温度4-30°C；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4、结果判读：≤20分钟；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5、产品与乙肝、艾滋（HIV）、梅毒（TP）阳性样本无交叉反应（对检测结果不产生干扰）。（提供产品说明书证明）</w:t>
            </w:r>
          </w:p>
        </w:tc>
      </w:tr>
      <w:tr w14:paraId="5495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7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梅毒、艾滋、乙肝表面抗原、丙肝四合一联合检测试剂（胶体金法/乳胶法）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板型   </w:t>
            </w:r>
          </w:p>
          <w:p w14:paraId="5643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20人份/盒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人份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1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1、试剂可同时检测血液中的梅毒抗体、艾滋抗体、乙肝表面抗原和丙肝抗体等；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2、可以检测血清、血浆或全血样品；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3、结果判读：≤20分钟；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4、梅毒抗体、艾滋抗体、乙肝表面抗原、丙肝抗体：灵敏度及特异性均&gt;98%；（提供产品说明书证明）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5、产品有效期24个月，4～30℃常温保存。</w:t>
            </w:r>
          </w:p>
        </w:tc>
      </w:tr>
    </w:tbl>
    <w:p w14:paraId="62421E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F5FBE"/>
    <w:rsid w:val="7E6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591</Characters>
  <Lines>0</Lines>
  <Paragraphs>0</Paragraphs>
  <TotalTime>0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2026-03-30T01:51:00Z</dcterms:created>
  <dc:creator>admin</dc:creator>
  <cp:lastModifiedBy>admin</cp:lastModifiedBy>
  <dcterms:modified xsi:type="dcterms:W3CDTF">2026-03-30T06:10:05Z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eyJoZGlkIjoiNDFiZmZmNDQyYzUxMzhiOWVkN2IzMDRmYThlNTRhNTAiLCJ1c2VySWQiOiI3ODAwNzU1NjEifQ==</vt:lpwstr>
  </property>
  <property fmtid="{D5CDD505-2E9C-101B-9397-08002B2CF9AE}" pid="4" name="ICV">
    <vt:lpwstr>A6F2A18234DA4FE496C8DE5C0B801693_12</vt:lpwstr>
  </property>
</Properties>
</file>