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13DA20">
      <w:pPr>
        <w:jc w:val="left"/>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8"/>
          <w:szCs w:val="28"/>
        </w:rPr>
        <w:t>采购项目编号：</w:t>
      </w:r>
      <w:r>
        <w:rPr>
          <w:rFonts w:hint="eastAsia" w:ascii="宋体" w:hAnsi="宋体" w:eastAsia="宋体" w:cs="宋体"/>
          <w:b/>
          <w:bCs/>
          <w:color w:val="auto"/>
          <w:sz w:val="28"/>
          <w:szCs w:val="28"/>
          <w:lang w:eastAsia="zh-CN"/>
        </w:rPr>
        <w:t>ZXZB-2026-01</w:t>
      </w:r>
    </w:p>
    <w:p w14:paraId="03740C24">
      <w:pPr>
        <w:pStyle w:val="23"/>
        <w:jc w:val="both"/>
        <w:rPr>
          <w:rFonts w:hint="eastAsia" w:ascii="宋体" w:hAnsi="宋体" w:cs="宋体"/>
          <w:b/>
          <w:bCs/>
          <w:color w:val="auto"/>
          <w:sz w:val="56"/>
          <w:szCs w:val="56"/>
          <w:lang w:eastAsia="zh-CN"/>
        </w:rPr>
      </w:pPr>
    </w:p>
    <w:p w14:paraId="44F53A1C">
      <w:pPr>
        <w:pStyle w:val="23"/>
        <w:jc w:val="center"/>
        <w:rPr>
          <w:rFonts w:hint="eastAsia" w:ascii="宋体" w:hAnsi="宋体" w:cs="宋体"/>
          <w:b/>
          <w:bCs/>
          <w:color w:val="auto"/>
          <w:sz w:val="56"/>
          <w:szCs w:val="56"/>
          <w:lang w:eastAsia="zh-CN"/>
        </w:rPr>
      </w:pPr>
    </w:p>
    <w:p w14:paraId="1C050692">
      <w:pPr>
        <w:jc w:val="center"/>
        <w:rPr>
          <w:rFonts w:hint="eastAsia" w:ascii="宋体" w:hAnsi="宋体" w:eastAsia="宋体" w:cs="宋体"/>
          <w:b/>
          <w:color w:val="auto"/>
          <w:sz w:val="56"/>
          <w:szCs w:val="56"/>
        </w:rPr>
      </w:pPr>
      <w:r>
        <w:rPr>
          <w:rFonts w:hint="eastAsia" w:ascii="宋体" w:hAnsi="宋体" w:cs="宋体"/>
          <w:b/>
          <w:bCs/>
          <w:color w:val="auto"/>
          <w:sz w:val="72"/>
          <w:szCs w:val="72"/>
          <w:lang w:eastAsia="zh-CN"/>
        </w:rPr>
        <w:t>府谷县府谷中学校舍维修改造工程</w:t>
      </w:r>
    </w:p>
    <w:p w14:paraId="74C3F43C">
      <w:pPr>
        <w:jc w:val="center"/>
        <w:rPr>
          <w:rFonts w:hint="eastAsia" w:ascii="宋体" w:hAnsi="宋体" w:eastAsia="宋体" w:cs="宋体"/>
          <w:b/>
          <w:color w:val="auto"/>
          <w:sz w:val="56"/>
          <w:szCs w:val="56"/>
        </w:rPr>
      </w:pPr>
    </w:p>
    <w:p w14:paraId="03738F77">
      <w:pPr>
        <w:jc w:val="center"/>
        <w:rPr>
          <w:rFonts w:hint="eastAsia" w:ascii="宋体" w:hAnsi="宋体" w:eastAsia="宋体" w:cs="宋体"/>
          <w:b/>
          <w:bCs/>
          <w:color w:val="auto"/>
          <w:sz w:val="72"/>
          <w:szCs w:val="72"/>
        </w:rPr>
      </w:pPr>
      <w:r>
        <w:rPr>
          <w:rFonts w:hint="eastAsia" w:ascii="宋体" w:hAnsi="宋体" w:eastAsia="宋体" w:cs="宋体"/>
          <w:b/>
          <w:color w:val="auto"/>
          <w:sz w:val="56"/>
          <w:szCs w:val="56"/>
        </w:rPr>
        <w:t>竞争性磋商文件</w:t>
      </w:r>
    </w:p>
    <w:p w14:paraId="4A9DEE7B">
      <w:pPr>
        <w:jc w:val="center"/>
        <w:rPr>
          <w:rFonts w:hint="eastAsia" w:ascii="宋体" w:hAnsi="宋体" w:eastAsia="宋体" w:cs="宋体"/>
          <w:b/>
          <w:bCs/>
          <w:color w:val="auto"/>
          <w:sz w:val="28"/>
          <w:szCs w:val="28"/>
        </w:rPr>
      </w:pPr>
    </w:p>
    <w:p w14:paraId="598E0ADD">
      <w:pPr>
        <w:jc w:val="center"/>
        <w:rPr>
          <w:rFonts w:hint="eastAsia" w:ascii="宋体" w:hAnsi="宋体" w:eastAsia="宋体" w:cs="宋体"/>
          <w:b/>
          <w:bCs/>
          <w:color w:val="auto"/>
          <w:sz w:val="28"/>
          <w:szCs w:val="28"/>
          <w:lang w:eastAsia="zh-CN"/>
        </w:rPr>
      </w:pPr>
    </w:p>
    <w:p w14:paraId="3F8D4F22">
      <w:pPr>
        <w:keepNext w:val="0"/>
        <w:keepLines w:val="0"/>
        <w:widowControl/>
        <w:suppressLineNumbers w:val="0"/>
        <w:jc w:val="left"/>
        <w:rPr>
          <w:rFonts w:hint="eastAsia" w:ascii="宋体" w:hAnsi="宋体" w:eastAsia="宋体" w:cs="宋体"/>
          <w:color w:val="auto"/>
        </w:rPr>
      </w:pPr>
    </w:p>
    <w:p w14:paraId="6BB50C8B">
      <w:pPr>
        <w:pStyle w:val="2"/>
        <w:rPr>
          <w:rFonts w:hint="eastAsia" w:ascii="宋体" w:hAnsi="宋体" w:eastAsia="宋体" w:cs="宋体"/>
          <w:color w:val="auto"/>
        </w:rPr>
      </w:pPr>
    </w:p>
    <w:p w14:paraId="2488B40F">
      <w:pPr>
        <w:pStyle w:val="2"/>
        <w:rPr>
          <w:rFonts w:hint="eastAsia" w:ascii="宋体" w:hAnsi="宋体" w:eastAsia="宋体" w:cs="宋体"/>
          <w:color w:val="auto"/>
        </w:rPr>
      </w:pPr>
    </w:p>
    <w:p w14:paraId="61D4C4F3">
      <w:pPr>
        <w:spacing w:line="720" w:lineRule="auto"/>
        <w:ind w:firstLine="964" w:firstLineChars="300"/>
        <w:rPr>
          <w:rFonts w:hint="eastAsia" w:ascii="宋体" w:hAnsi="宋体" w:eastAsia="宋体" w:cs="宋体"/>
          <w:color w:val="auto"/>
          <w:sz w:val="32"/>
          <w:szCs w:val="32"/>
          <w:u w:val="none"/>
        </w:rPr>
      </w:pPr>
      <w:r>
        <w:rPr>
          <w:rFonts w:hint="eastAsia" w:ascii="宋体" w:hAnsi="宋体" w:eastAsia="宋体" w:cs="宋体"/>
          <w:b/>
          <w:bCs/>
          <w:color w:val="auto"/>
          <w:sz w:val="32"/>
          <w:szCs w:val="32"/>
          <w:u w:val="none"/>
        </w:rPr>
        <w:t>采   购   人：</w:t>
      </w:r>
      <w:r>
        <w:rPr>
          <w:rFonts w:hint="eastAsia" w:ascii="宋体" w:hAnsi="宋体" w:eastAsia="宋体" w:cs="宋体"/>
          <w:b/>
          <w:bCs/>
          <w:color w:val="auto"/>
          <w:sz w:val="32"/>
          <w:szCs w:val="32"/>
          <w:u w:val="none"/>
          <w:lang w:val="en-US" w:eastAsia="zh-CN"/>
        </w:rPr>
        <w:t xml:space="preserve"> 府谷县府谷中学</w:t>
      </w:r>
      <w:r>
        <w:rPr>
          <w:rFonts w:hint="eastAsia" w:ascii="宋体" w:hAnsi="宋体" w:eastAsia="宋体" w:cs="宋体"/>
          <w:b/>
          <w:bCs/>
          <w:color w:val="auto"/>
          <w:sz w:val="32"/>
          <w:szCs w:val="32"/>
          <w:u w:val="none"/>
        </w:rPr>
        <w:t xml:space="preserve"> </w:t>
      </w:r>
    </w:p>
    <w:p w14:paraId="075E4C92">
      <w:pPr>
        <w:spacing w:line="720" w:lineRule="auto"/>
        <w:ind w:firstLine="964" w:firstLineChars="300"/>
        <w:rPr>
          <w:rFonts w:hint="eastAsia" w:ascii="宋体" w:hAnsi="宋体" w:eastAsia="宋体" w:cs="宋体"/>
          <w:b/>
          <w:bCs/>
          <w:color w:val="auto"/>
          <w:sz w:val="32"/>
          <w:szCs w:val="32"/>
          <w:u w:val="none"/>
        </w:rPr>
      </w:pPr>
      <w:r>
        <w:rPr>
          <w:rFonts w:hint="eastAsia" w:ascii="宋体" w:hAnsi="宋体" w:eastAsia="宋体" w:cs="宋体"/>
          <w:b/>
          <w:bCs/>
          <w:color w:val="auto"/>
          <w:sz w:val="32"/>
          <w:szCs w:val="32"/>
          <w:u w:val="none"/>
        </w:rPr>
        <w:t>采购代理机构：</w:t>
      </w:r>
      <w:r>
        <w:rPr>
          <w:rFonts w:hint="eastAsia" w:ascii="宋体" w:hAnsi="宋体" w:eastAsia="宋体" w:cs="宋体"/>
          <w:b/>
          <w:bCs/>
          <w:color w:val="auto"/>
          <w:sz w:val="32"/>
          <w:szCs w:val="32"/>
          <w:u w:val="none"/>
          <w:lang w:eastAsia="zh-CN"/>
        </w:rPr>
        <w:t>陕西众欣共创工程项目管理有限公司</w:t>
      </w:r>
      <w:r>
        <w:rPr>
          <w:rFonts w:hint="eastAsia" w:ascii="宋体" w:hAnsi="宋体" w:eastAsia="宋体" w:cs="宋体"/>
          <w:b/>
          <w:bCs/>
          <w:color w:val="auto"/>
          <w:sz w:val="32"/>
          <w:szCs w:val="32"/>
          <w:u w:val="none"/>
        </w:rPr>
        <w:t xml:space="preserve">  </w:t>
      </w:r>
    </w:p>
    <w:p w14:paraId="5475E740">
      <w:pPr>
        <w:jc w:val="center"/>
        <w:rPr>
          <w:rFonts w:hint="eastAsia" w:ascii="宋体" w:hAnsi="宋体" w:eastAsia="宋体" w:cs="宋体"/>
          <w:b/>
          <w:bCs/>
          <w:color w:val="auto"/>
          <w:sz w:val="32"/>
          <w:szCs w:val="32"/>
          <w:u w:val="none"/>
        </w:rPr>
      </w:pPr>
    </w:p>
    <w:p w14:paraId="2F2CC941">
      <w:pPr>
        <w:jc w:val="center"/>
        <w:rPr>
          <w:rFonts w:hint="eastAsia" w:ascii="宋体" w:hAnsi="宋体" w:eastAsia="宋体" w:cs="宋体"/>
          <w:b/>
          <w:bCs/>
          <w:color w:val="auto"/>
          <w:sz w:val="32"/>
          <w:szCs w:val="32"/>
          <w:u w:val="none"/>
        </w:rPr>
      </w:pPr>
      <w:r>
        <w:rPr>
          <w:rFonts w:hint="eastAsia" w:ascii="宋体" w:hAnsi="宋体" w:eastAsia="宋体" w:cs="宋体"/>
          <w:b/>
          <w:bCs/>
          <w:color w:val="auto"/>
          <w:sz w:val="32"/>
          <w:szCs w:val="32"/>
          <w:u w:val="none"/>
          <w:lang w:val="en-US" w:eastAsia="zh-CN"/>
        </w:rPr>
        <w:t>二〇二六</w:t>
      </w:r>
      <w:r>
        <w:rPr>
          <w:rFonts w:hint="eastAsia" w:ascii="宋体" w:hAnsi="宋体" w:eastAsia="宋体" w:cs="宋体"/>
          <w:b/>
          <w:bCs/>
          <w:color w:val="auto"/>
          <w:sz w:val="32"/>
          <w:szCs w:val="32"/>
          <w:u w:val="none"/>
        </w:rPr>
        <w:t>年</w:t>
      </w:r>
      <w:r>
        <w:rPr>
          <w:rFonts w:hint="eastAsia" w:ascii="宋体" w:hAnsi="宋体" w:eastAsia="宋体" w:cs="宋体"/>
          <w:b/>
          <w:bCs/>
          <w:color w:val="auto"/>
          <w:sz w:val="32"/>
          <w:szCs w:val="32"/>
          <w:u w:val="none"/>
          <w:lang w:val="en-US" w:eastAsia="zh-CN"/>
        </w:rPr>
        <w:t>三月</w:t>
      </w:r>
    </w:p>
    <w:p w14:paraId="469B50B9">
      <w:pPr>
        <w:rPr>
          <w:rFonts w:hint="eastAsia" w:ascii="宋体" w:hAnsi="宋体" w:eastAsia="宋体" w:cs="宋体"/>
          <w:color w:val="auto"/>
          <w:kern w:val="2"/>
          <w:sz w:val="21"/>
          <w:szCs w:val="24"/>
          <w:lang w:val="en-US" w:eastAsia="zh-CN" w:bidi="ar-SA"/>
        </w:rPr>
      </w:pPr>
      <w:r>
        <w:rPr>
          <w:rFonts w:hint="eastAsia" w:ascii="宋体" w:hAnsi="宋体" w:eastAsia="宋体" w:cs="宋体"/>
          <w:color w:val="auto"/>
          <w:kern w:val="2"/>
          <w:sz w:val="21"/>
          <w:szCs w:val="24"/>
          <w:lang w:val="en-US" w:eastAsia="zh-CN" w:bidi="ar-SA"/>
        </w:rPr>
        <w:br w:type="page"/>
      </w:r>
    </w:p>
    <w:p w14:paraId="0643A6CF">
      <w:pPr>
        <w:pStyle w:val="24"/>
        <w:rPr>
          <w:rFonts w:hint="eastAsia"/>
          <w:color w:val="auto"/>
          <w:lang w:val="en-US" w:eastAsia="zh-CN"/>
        </w:rPr>
      </w:pPr>
    </w:p>
    <w:p w14:paraId="6183D461">
      <w:pPr>
        <w:spacing w:before="0" w:beforeLines="0" w:after="0" w:afterLines="0" w:line="240" w:lineRule="auto"/>
        <w:ind w:left="0" w:leftChars="0" w:right="0" w:rightChars="0" w:firstLine="0" w:firstLineChars="0"/>
        <w:jc w:val="center"/>
        <w:rPr>
          <w:rFonts w:hint="eastAsia" w:ascii="宋体" w:hAnsi="宋体" w:eastAsia="宋体" w:cs="宋体"/>
          <w:color w:val="auto"/>
          <w:kern w:val="2"/>
          <w:sz w:val="21"/>
          <w:szCs w:val="24"/>
          <w:lang w:val="en-US" w:eastAsia="zh-CN" w:bidi="ar-SA"/>
        </w:rPr>
      </w:pPr>
    </w:p>
    <w:sdt>
      <w:sdtPr>
        <w:rPr>
          <w:rFonts w:hint="eastAsia" w:ascii="宋体" w:hAnsi="宋体" w:eastAsia="宋体" w:cs="宋体"/>
          <w:color w:val="auto"/>
          <w:kern w:val="2"/>
          <w:sz w:val="36"/>
          <w:szCs w:val="36"/>
          <w:lang w:val="en-US" w:eastAsia="zh-CN" w:bidi="ar-SA"/>
        </w:rPr>
        <w:id w:val="147476632"/>
        <w15:color w:val="DBDBDB"/>
        <w:docPartObj>
          <w:docPartGallery w:val="Table of Contents"/>
          <w:docPartUnique/>
        </w:docPartObj>
      </w:sdtPr>
      <w:sdtEndPr>
        <w:rPr>
          <w:rFonts w:hint="eastAsia" w:ascii="宋体" w:hAnsi="宋体" w:eastAsia="宋体" w:cs="宋体"/>
          <w:color w:val="auto"/>
          <w:kern w:val="2"/>
          <w:sz w:val="24"/>
          <w:szCs w:val="21"/>
          <w:lang w:val="en-US" w:eastAsia="zh-CN" w:bidi="ar-SA"/>
        </w:rPr>
      </w:sdtEndPr>
      <w:sdtContent>
        <w:sdt>
          <w:sdtPr>
            <w:rPr>
              <w:rFonts w:hint="eastAsia" w:ascii="宋体" w:hAnsi="宋体" w:eastAsia="宋体" w:cs="宋体"/>
              <w:color w:val="auto"/>
              <w:kern w:val="2"/>
              <w:sz w:val="36"/>
              <w:szCs w:val="36"/>
              <w:lang w:val="en-US" w:eastAsia="zh-CN" w:bidi="ar-SA"/>
            </w:rPr>
            <w:id w:val="147468977"/>
            <w15:color w:val="DBDBDB"/>
            <w:docPartObj>
              <w:docPartGallery w:val="Table of Contents"/>
              <w:docPartUnique/>
            </w:docPartObj>
          </w:sdtPr>
          <w:sdtEndPr>
            <w:rPr>
              <w:rFonts w:hint="eastAsia" w:ascii="宋体" w:hAnsi="宋体" w:eastAsia="宋体" w:cs="宋体"/>
              <w:color w:val="auto"/>
              <w:kern w:val="2"/>
              <w:sz w:val="24"/>
              <w:szCs w:val="21"/>
              <w:lang w:val="en-US" w:eastAsia="zh-CN" w:bidi="ar-SA"/>
            </w:rPr>
          </w:sdtEndPr>
          <w:sdtContent>
            <w:p w14:paraId="35F11454">
              <w:pPr>
                <w:spacing w:before="0" w:beforeLines="0" w:after="0" w:afterLines="0" w:line="240" w:lineRule="auto"/>
                <w:ind w:left="0" w:leftChars="0" w:right="0" w:rightChars="0" w:firstLine="0" w:firstLineChars="0"/>
                <w:jc w:val="center"/>
                <w:rPr>
                  <w:rFonts w:hint="eastAsia"/>
                  <w:color w:val="auto"/>
                </w:rPr>
              </w:pPr>
              <w:r>
                <w:rPr>
                  <w:rFonts w:hint="eastAsia" w:ascii="宋体" w:hAnsi="宋体" w:eastAsia="宋体" w:cs="宋体"/>
                  <w:color w:val="auto"/>
                  <w:sz w:val="36"/>
                  <w:szCs w:val="36"/>
                </w:rPr>
                <w:t>目</w:t>
              </w:r>
              <w:r>
                <w:rPr>
                  <w:rFonts w:hint="eastAsia" w:ascii="宋体" w:hAnsi="宋体" w:eastAsia="宋体" w:cs="宋体"/>
                  <w:color w:val="auto"/>
                  <w:sz w:val="36"/>
                  <w:szCs w:val="36"/>
                  <w:lang w:val="en-US" w:eastAsia="zh-CN"/>
                </w:rPr>
                <w:t xml:space="preserve"> </w:t>
              </w:r>
              <w:r>
                <w:rPr>
                  <w:rFonts w:hint="eastAsia" w:ascii="宋体" w:hAnsi="宋体" w:eastAsia="宋体" w:cs="宋体"/>
                  <w:color w:val="auto"/>
                  <w:sz w:val="36"/>
                  <w:szCs w:val="36"/>
                </w:rPr>
                <w:t>录</w:t>
              </w:r>
            </w:p>
            <w:p w14:paraId="717901FD">
              <w:pPr>
                <w:pStyle w:val="16"/>
                <w:tabs>
                  <w:tab w:val="right" w:leader="dot" w:pos="9360"/>
                </w:tabs>
                <w:spacing w:line="600" w:lineRule="auto"/>
                <w:rPr>
                  <w:color w:val="auto"/>
                  <w:sz w:val="28"/>
                  <w:szCs w:val="28"/>
                </w:rPr>
              </w:pPr>
              <w:r>
                <w:rPr>
                  <w:rFonts w:hint="eastAsia" w:ascii="宋体" w:hAnsi="宋体" w:eastAsia="宋体" w:cs="宋体"/>
                  <w:color w:val="auto"/>
                  <w:sz w:val="21"/>
                  <w:szCs w:val="21"/>
                </w:rPr>
                <w:fldChar w:fldCharType="begin"/>
              </w:r>
              <w:r>
                <w:rPr>
                  <w:rFonts w:hint="eastAsia" w:ascii="宋体" w:hAnsi="宋体" w:eastAsia="宋体" w:cs="宋体"/>
                  <w:color w:val="auto"/>
                  <w:sz w:val="21"/>
                  <w:szCs w:val="21"/>
                </w:rPr>
                <w:instrText xml:space="preserve">TOC \o "1-1" \h \u </w:instrText>
              </w:r>
              <w:r>
                <w:rPr>
                  <w:rFonts w:hint="eastAsia" w:ascii="宋体" w:hAnsi="宋体" w:eastAsia="宋体" w:cs="宋体"/>
                  <w:color w:val="auto"/>
                  <w:sz w:val="21"/>
                  <w:szCs w:val="21"/>
                </w:rPr>
                <w:fldChar w:fldCharType="separate"/>
              </w: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_Toc2362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rPr>
                <w:t>第一章  竞争性磋商公告</w:t>
              </w:r>
              <w:r>
                <w:rPr>
                  <w:color w:val="auto"/>
                  <w:sz w:val="28"/>
                  <w:szCs w:val="28"/>
                </w:rPr>
                <w:tab/>
              </w:r>
              <w:r>
                <w:rPr>
                  <w:color w:val="auto"/>
                  <w:sz w:val="28"/>
                  <w:szCs w:val="28"/>
                </w:rPr>
                <w:fldChar w:fldCharType="begin"/>
              </w:r>
              <w:r>
                <w:rPr>
                  <w:color w:val="auto"/>
                  <w:sz w:val="28"/>
                  <w:szCs w:val="28"/>
                </w:rPr>
                <w:instrText xml:space="preserve"> PAGEREF _Toc2362 \h </w:instrText>
              </w:r>
              <w:r>
                <w:rPr>
                  <w:color w:val="auto"/>
                  <w:sz w:val="28"/>
                  <w:szCs w:val="28"/>
                </w:rPr>
                <w:fldChar w:fldCharType="separate"/>
              </w:r>
              <w:r>
                <w:rPr>
                  <w:color w:val="auto"/>
                  <w:sz w:val="28"/>
                  <w:szCs w:val="28"/>
                </w:rPr>
                <w:t>1</w:t>
              </w:r>
              <w:r>
                <w:rPr>
                  <w:color w:val="auto"/>
                  <w:sz w:val="28"/>
                  <w:szCs w:val="28"/>
                </w:rPr>
                <w:fldChar w:fldCharType="end"/>
              </w:r>
              <w:r>
                <w:rPr>
                  <w:rFonts w:hint="eastAsia" w:ascii="宋体" w:hAnsi="宋体" w:eastAsia="宋体" w:cs="宋体"/>
                  <w:color w:val="auto"/>
                  <w:sz w:val="28"/>
                  <w:szCs w:val="22"/>
                </w:rPr>
                <w:fldChar w:fldCharType="end"/>
              </w:r>
            </w:p>
            <w:p w14:paraId="41CCA877">
              <w:pPr>
                <w:pStyle w:val="16"/>
                <w:tabs>
                  <w:tab w:val="right" w:leader="dot" w:pos="9360"/>
                </w:tabs>
                <w:spacing w:line="600" w:lineRule="auto"/>
                <w:rPr>
                  <w:color w:val="auto"/>
                  <w:sz w:val="28"/>
                  <w:szCs w:val="28"/>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_Toc2544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rPr>
                <w:t>第二章  供应商须知</w:t>
              </w:r>
              <w:r>
                <w:rPr>
                  <w:color w:val="auto"/>
                  <w:sz w:val="28"/>
                  <w:szCs w:val="28"/>
                </w:rPr>
                <w:tab/>
              </w:r>
              <w:r>
                <w:rPr>
                  <w:color w:val="auto"/>
                  <w:sz w:val="28"/>
                  <w:szCs w:val="28"/>
                </w:rPr>
                <w:fldChar w:fldCharType="begin"/>
              </w:r>
              <w:r>
                <w:rPr>
                  <w:color w:val="auto"/>
                  <w:sz w:val="28"/>
                  <w:szCs w:val="28"/>
                </w:rPr>
                <w:instrText xml:space="preserve"> PAGEREF _Toc2544 \h </w:instrText>
              </w:r>
              <w:r>
                <w:rPr>
                  <w:color w:val="auto"/>
                  <w:sz w:val="28"/>
                  <w:szCs w:val="28"/>
                </w:rPr>
                <w:fldChar w:fldCharType="separate"/>
              </w:r>
              <w:r>
                <w:rPr>
                  <w:color w:val="auto"/>
                  <w:sz w:val="28"/>
                  <w:szCs w:val="28"/>
                </w:rPr>
                <w:t>5</w:t>
              </w:r>
              <w:r>
                <w:rPr>
                  <w:color w:val="auto"/>
                  <w:sz w:val="28"/>
                  <w:szCs w:val="28"/>
                </w:rPr>
                <w:fldChar w:fldCharType="end"/>
              </w:r>
              <w:r>
                <w:rPr>
                  <w:rFonts w:hint="eastAsia" w:ascii="宋体" w:hAnsi="宋体" w:eastAsia="宋体" w:cs="宋体"/>
                  <w:color w:val="auto"/>
                  <w:sz w:val="28"/>
                  <w:szCs w:val="22"/>
                </w:rPr>
                <w:fldChar w:fldCharType="end"/>
              </w:r>
            </w:p>
            <w:p w14:paraId="11AA1380">
              <w:pPr>
                <w:pStyle w:val="16"/>
                <w:tabs>
                  <w:tab w:val="right" w:leader="dot" w:pos="9360"/>
                </w:tabs>
                <w:spacing w:line="600" w:lineRule="auto"/>
                <w:rPr>
                  <w:color w:val="auto"/>
                  <w:sz w:val="28"/>
                  <w:szCs w:val="28"/>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_Toc4918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32"/>
                  <w:highlight w:val="none"/>
                </w:rPr>
                <w:t>第三章  评审办法</w:t>
              </w:r>
              <w:r>
                <w:rPr>
                  <w:color w:val="auto"/>
                  <w:sz w:val="28"/>
                  <w:szCs w:val="28"/>
                </w:rPr>
                <w:tab/>
              </w:r>
              <w:r>
                <w:rPr>
                  <w:color w:val="auto"/>
                  <w:sz w:val="28"/>
                  <w:szCs w:val="28"/>
                </w:rPr>
                <w:fldChar w:fldCharType="begin"/>
              </w:r>
              <w:r>
                <w:rPr>
                  <w:color w:val="auto"/>
                  <w:sz w:val="28"/>
                  <w:szCs w:val="28"/>
                </w:rPr>
                <w:instrText xml:space="preserve"> PAGEREF _Toc4918 \h </w:instrText>
              </w:r>
              <w:r>
                <w:rPr>
                  <w:color w:val="auto"/>
                  <w:sz w:val="28"/>
                  <w:szCs w:val="28"/>
                </w:rPr>
                <w:fldChar w:fldCharType="separate"/>
              </w:r>
              <w:r>
                <w:rPr>
                  <w:color w:val="auto"/>
                  <w:sz w:val="28"/>
                  <w:szCs w:val="28"/>
                </w:rPr>
                <w:t>23</w:t>
              </w:r>
              <w:r>
                <w:rPr>
                  <w:color w:val="auto"/>
                  <w:sz w:val="28"/>
                  <w:szCs w:val="28"/>
                </w:rPr>
                <w:fldChar w:fldCharType="end"/>
              </w:r>
              <w:r>
                <w:rPr>
                  <w:rFonts w:hint="eastAsia" w:ascii="宋体" w:hAnsi="宋体" w:eastAsia="宋体" w:cs="宋体"/>
                  <w:color w:val="auto"/>
                  <w:sz w:val="28"/>
                  <w:szCs w:val="22"/>
                </w:rPr>
                <w:fldChar w:fldCharType="end"/>
              </w:r>
            </w:p>
            <w:p w14:paraId="3FDDBC37">
              <w:pPr>
                <w:pStyle w:val="16"/>
                <w:tabs>
                  <w:tab w:val="right" w:leader="dot" w:pos="9360"/>
                </w:tabs>
                <w:spacing w:line="600" w:lineRule="auto"/>
                <w:rPr>
                  <w:color w:val="auto"/>
                  <w:sz w:val="28"/>
                  <w:szCs w:val="28"/>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_Toc27781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rPr>
                <w:t>第四章  合同条款及格式</w:t>
              </w:r>
              <w:r>
                <w:rPr>
                  <w:color w:val="auto"/>
                  <w:sz w:val="28"/>
                  <w:szCs w:val="28"/>
                </w:rPr>
                <w:tab/>
              </w:r>
              <w:r>
                <w:rPr>
                  <w:color w:val="auto"/>
                  <w:sz w:val="28"/>
                  <w:szCs w:val="28"/>
                </w:rPr>
                <w:fldChar w:fldCharType="begin"/>
              </w:r>
              <w:r>
                <w:rPr>
                  <w:color w:val="auto"/>
                  <w:sz w:val="28"/>
                  <w:szCs w:val="28"/>
                </w:rPr>
                <w:instrText xml:space="preserve"> PAGEREF _Toc27781 \h </w:instrText>
              </w:r>
              <w:r>
                <w:rPr>
                  <w:color w:val="auto"/>
                  <w:sz w:val="28"/>
                  <w:szCs w:val="28"/>
                </w:rPr>
                <w:fldChar w:fldCharType="separate"/>
              </w:r>
              <w:r>
                <w:rPr>
                  <w:color w:val="auto"/>
                  <w:sz w:val="28"/>
                  <w:szCs w:val="28"/>
                </w:rPr>
                <w:t>28</w:t>
              </w:r>
              <w:r>
                <w:rPr>
                  <w:color w:val="auto"/>
                  <w:sz w:val="28"/>
                  <w:szCs w:val="28"/>
                </w:rPr>
                <w:fldChar w:fldCharType="end"/>
              </w:r>
              <w:r>
                <w:rPr>
                  <w:rFonts w:hint="eastAsia" w:ascii="宋体" w:hAnsi="宋体" w:eastAsia="宋体" w:cs="宋体"/>
                  <w:color w:val="auto"/>
                  <w:sz w:val="28"/>
                  <w:szCs w:val="22"/>
                </w:rPr>
                <w:fldChar w:fldCharType="end"/>
              </w:r>
            </w:p>
            <w:p w14:paraId="5BBC540E">
              <w:pPr>
                <w:pStyle w:val="16"/>
                <w:tabs>
                  <w:tab w:val="right" w:leader="dot" w:pos="9360"/>
                </w:tabs>
                <w:spacing w:line="600" w:lineRule="auto"/>
                <w:rPr>
                  <w:rFonts w:hint="eastAsia" w:ascii="宋体" w:hAnsi="宋体" w:eastAsia="宋体" w:cs="宋体"/>
                  <w:color w:val="auto"/>
                  <w:sz w:val="28"/>
                  <w:szCs w:val="22"/>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_Toc17060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highlight w:val="none"/>
                  <w:lang w:eastAsia="zh-CN"/>
                </w:rPr>
                <w:t>第</w:t>
              </w:r>
              <w:r>
                <w:rPr>
                  <w:rFonts w:hint="eastAsia" w:ascii="宋体" w:hAnsi="宋体" w:eastAsia="宋体" w:cs="宋体"/>
                  <w:color w:val="auto"/>
                  <w:sz w:val="28"/>
                  <w:szCs w:val="28"/>
                  <w:highlight w:val="none"/>
                </w:rPr>
                <w:t>五章  采购需求</w:t>
              </w:r>
              <w:r>
                <w:rPr>
                  <w:color w:val="auto"/>
                  <w:sz w:val="28"/>
                  <w:szCs w:val="28"/>
                </w:rPr>
                <w:tab/>
              </w:r>
              <w:r>
                <w:rPr>
                  <w:color w:val="auto"/>
                  <w:sz w:val="28"/>
                  <w:szCs w:val="28"/>
                </w:rPr>
                <w:fldChar w:fldCharType="begin"/>
              </w:r>
              <w:r>
                <w:rPr>
                  <w:color w:val="auto"/>
                  <w:sz w:val="28"/>
                  <w:szCs w:val="28"/>
                </w:rPr>
                <w:instrText xml:space="preserve"> PAGEREF _Toc17060 \h </w:instrText>
              </w:r>
              <w:r>
                <w:rPr>
                  <w:color w:val="auto"/>
                  <w:sz w:val="28"/>
                  <w:szCs w:val="28"/>
                </w:rPr>
                <w:fldChar w:fldCharType="separate"/>
              </w:r>
              <w:r>
                <w:rPr>
                  <w:color w:val="auto"/>
                  <w:sz w:val="28"/>
                  <w:szCs w:val="28"/>
                </w:rPr>
                <w:t>33</w:t>
              </w:r>
              <w:r>
                <w:rPr>
                  <w:color w:val="auto"/>
                  <w:sz w:val="28"/>
                  <w:szCs w:val="28"/>
                </w:rPr>
                <w:fldChar w:fldCharType="end"/>
              </w:r>
              <w:r>
                <w:rPr>
                  <w:rFonts w:hint="eastAsia" w:ascii="宋体" w:hAnsi="宋体" w:eastAsia="宋体" w:cs="宋体"/>
                  <w:color w:val="auto"/>
                  <w:sz w:val="28"/>
                  <w:szCs w:val="22"/>
                </w:rPr>
                <w:fldChar w:fldCharType="end"/>
              </w:r>
            </w:p>
            <w:p w14:paraId="573185E1">
              <w:pPr>
                <w:pStyle w:val="16"/>
                <w:tabs>
                  <w:tab w:val="right" w:leader="dot" w:pos="9360"/>
                </w:tabs>
                <w:spacing w:line="600" w:lineRule="auto"/>
                <w:rPr>
                  <w:rFonts w:hint="eastAsia" w:ascii="宋体" w:hAnsi="宋体" w:eastAsia="宋体" w:cs="宋体"/>
                  <w:color w:val="auto"/>
                  <w:sz w:val="28"/>
                  <w:szCs w:val="22"/>
                  <w:lang w:val="en-US" w:eastAsia="zh-CN"/>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_Toc17060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highlight w:val="none"/>
                  <w:lang w:eastAsia="zh-CN"/>
                </w:rPr>
                <w:t>第</w:t>
              </w:r>
              <w:r>
                <w:rPr>
                  <w:rFonts w:hint="eastAsia" w:ascii="宋体" w:hAnsi="宋体" w:eastAsia="宋体" w:cs="宋体"/>
                  <w:color w:val="auto"/>
                  <w:sz w:val="28"/>
                  <w:szCs w:val="28"/>
                  <w:highlight w:val="none"/>
                  <w:lang w:val="en-US" w:eastAsia="zh-CN"/>
                </w:rPr>
                <w:t>六</w:t>
              </w:r>
              <w:r>
                <w:rPr>
                  <w:rFonts w:hint="eastAsia" w:ascii="宋体" w:hAnsi="宋体" w:eastAsia="宋体" w:cs="宋体"/>
                  <w:color w:val="auto"/>
                  <w:sz w:val="28"/>
                  <w:szCs w:val="28"/>
                  <w:highlight w:val="none"/>
                </w:rPr>
                <w:t>章  工程量清单</w:t>
              </w:r>
              <w:r>
                <w:rPr>
                  <w:color w:val="auto"/>
                  <w:sz w:val="28"/>
                  <w:szCs w:val="28"/>
                </w:rPr>
                <w:tab/>
              </w:r>
              <w:r>
                <w:rPr>
                  <w:color w:val="auto"/>
                  <w:sz w:val="28"/>
                  <w:szCs w:val="28"/>
                </w:rPr>
                <w:fldChar w:fldCharType="begin"/>
              </w:r>
              <w:r>
                <w:rPr>
                  <w:color w:val="auto"/>
                  <w:sz w:val="28"/>
                  <w:szCs w:val="28"/>
                </w:rPr>
                <w:instrText xml:space="preserve"> PAGEREF _Toc17060 \h </w:instrText>
              </w:r>
              <w:r>
                <w:rPr>
                  <w:color w:val="auto"/>
                  <w:sz w:val="28"/>
                  <w:szCs w:val="28"/>
                </w:rPr>
                <w:fldChar w:fldCharType="separate"/>
              </w:r>
              <w:r>
                <w:rPr>
                  <w:color w:val="auto"/>
                  <w:sz w:val="28"/>
                  <w:szCs w:val="28"/>
                </w:rPr>
                <w:t>3</w:t>
              </w:r>
              <w:r>
                <w:rPr>
                  <w:color w:val="auto"/>
                  <w:sz w:val="28"/>
                  <w:szCs w:val="28"/>
                </w:rPr>
                <w:fldChar w:fldCharType="end"/>
              </w:r>
              <w:r>
                <w:rPr>
                  <w:rFonts w:hint="eastAsia" w:ascii="宋体" w:hAnsi="宋体" w:eastAsia="宋体" w:cs="宋体"/>
                  <w:color w:val="auto"/>
                  <w:sz w:val="28"/>
                  <w:szCs w:val="22"/>
                </w:rPr>
                <w:fldChar w:fldCharType="end"/>
              </w:r>
              <w:r>
                <w:rPr>
                  <w:rFonts w:hint="eastAsia" w:ascii="宋体" w:hAnsi="宋体" w:eastAsia="宋体" w:cs="宋体"/>
                  <w:color w:val="auto"/>
                  <w:sz w:val="28"/>
                  <w:szCs w:val="22"/>
                  <w:lang w:val="en-US" w:eastAsia="zh-CN"/>
                </w:rPr>
                <w:t>4</w:t>
              </w:r>
            </w:p>
            <w:p w14:paraId="500A33EC">
              <w:pPr>
                <w:pStyle w:val="16"/>
                <w:tabs>
                  <w:tab w:val="right" w:leader="dot" w:pos="9360"/>
                </w:tabs>
                <w:spacing w:line="600" w:lineRule="auto"/>
                <w:rPr>
                  <w:rFonts w:hint="default" w:eastAsia="宋体"/>
                  <w:color w:val="auto"/>
                  <w:lang w:val="en-US" w:eastAsia="zh-CN"/>
                </w:rPr>
              </w:pPr>
              <w:r>
                <w:rPr>
                  <w:rFonts w:hint="eastAsia" w:ascii="宋体" w:hAnsi="宋体" w:eastAsia="宋体" w:cs="宋体"/>
                  <w:color w:val="auto"/>
                  <w:sz w:val="28"/>
                  <w:szCs w:val="22"/>
                </w:rPr>
                <w:fldChar w:fldCharType="begin"/>
              </w:r>
              <w:r>
                <w:rPr>
                  <w:rFonts w:hint="eastAsia" w:ascii="宋体" w:hAnsi="宋体" w:eastAsia="宋体" w:cs="宋体"/>
                  <w:color w:val="auto"/>
                  <w:sz w:val="28"/>
                  <w:szCs w:val="22"/>
                </w:rPr>
                <w:instrText xml:space="preserve"> HYPERLINK \l _Toc5590 </w:instrText>
              </w:r>
              <w:r>
                <w:rPr>
                  <w:rFonts w:hint="eastAsia" w:ascii="宋体" w:hAnsi="宋体" w:eastAsia="宋体" w:cs="宋体"/>
                  <w:color w:val="auto"/>
                  <w:sz w:val="28"/>
                  <w:szCs w:val="22"/>
                </w:rPr>
                <w:fldChar w:fldCharType="separate"/>
              </w:r>
              <w:r>
                <w:rPr>
                  <w:rFonts w:hint="eastAsia" w:ascii="宋体" w:hAnsi="宋体" w:eastAsia="宋体" w:cs="宋体"/>
                  <w:color w:val="auto"/>
                  <w:sz w:val="28"/>
                  <w:szCs w:val="28"/>
                </w:rPr>
                <w:t>第</w:t>
              </w:r>
              <w:r>
                <w:rPr>
                  <w:rFonts w:hint="eastAsia" w:ascii="宋体" w:hAnsi="宋体" w:eastAsia="宋体" w:cs="宋体"/>
                  <w:color w:val="auto"/>
                  <w:sz w:val="28"/>
                  <w:szCs w:val="28"/>
                  <w:lang w:val="en-US" w:eastAsia="zh-CN"/>
                </w:rPr>
                <w:t>七</w:t>
              </w:r>
              <w:r>
                <w:rPr>
                  <w:rFonts w:hint="eastAsia" w:ascii="宋体" w:hAnsi="宋体" w:eastAsia="宋体" w:cs="宋体"/>
                  <w:color w:val="auto"/>
                  <w:sz w:val="28"/>
                  <w:szCs w:val="28"/>
                </w:rPr>
                <w:t>章  竞争性磋商响应文件参考格式</w:t>
              </w:r>
              <w:r>
                <w:rPr>
                  <w:color w:val="auto"/>
                  <w:sz w:val="28"/>
                  <w:szCs w:val="28"/>
                </w:rPr>
                <w:tab/>
              </w:r>
              <w:r>
                <w:rPr>
                  <w:rFonts w:hint="eastAsia"/>
                  <w:color w:val="auto"/>
                  <w:sz w:val="28"/>
                  <w:szCs w:val="28"/>
                  <w:lang w:val="en-US" w:eastAsia="zh-CN"/>
                </w:rPr>
                <w:t>1</w:t>
              </w:r>
              <w:r>
                <w:rPr>
                  <w:rFonts w:hint="eastAsia" w:ascii="宋体" w:hAnsi="宋体" w:eastAsia="宋体" w:cs="宋体"/>
                  <w:color w:val="auto"/>
                  <w:sz w:val="28"/>
                  <w:szCs w:val="22"/>
                </w:rPr>
                <w:fldChar w:fldCharType="end"/>
              </w:r>
              <w:r>
                <w:rPr>
                  <w:rFonts w:hint="eastAsia" w:ascii="宋体" w:hAnsi="宋体" w:eastAsia="宋体" w:cs="宋体"/>
                  <w:color w:val="auto"/>
                  <w:sz w:val="28"/>
                  <w:szCs w:val="22"/>
                  <w:lang w:val="en-US" w:eastAsia="zh-CN"/>
                </w:rPr>
                <w:t>86</w:t>
              </w:r>
            </w:p>
            <w:p w14:paraId="1D919F05">
              <w:pPr>
                <w:pStyle w:val="16"/>
                <w:tabs>
                  <w:tab w:val="right" w:leader="dot" w:pos="9360"/>
                </w:tabs>
                <w:rPr>
                  <w:color w:val="auto"/>
                </w:rPr>
              </w:pPr>
            </w:p>
            <w:p w14:paraId="557E6445">
              <w:pPr>
                <w:rPr>
                  <w:rFonts w:hint="eastAsia" w:ascii="宋体" w:hAnsi="宋体" w:eastAsia="宋体" w:cs="宋体"/>
                  <w:color w:val="auto"/>
                  <w:kern w:val="2"/>
                  <w:sz w:val="24"/>
                  <w:szCs w:val="21"/>
                  <w:lang w:val="en-US" w:eastAsia="zh-CN" w:bidi="ar-SA"/>
                </w:rPr>
              </w:pPr>
              <w:r>
                <w:rPr>
                  <w:rFonts w:hint="eastAsia" w:ascii="宋体" w:hAnsi="宋体" w:eastAsia="宋体" w:cs="宋体"/>
                  <w:color w:val="auto"/>
                  <w:szCs w:val="21"/>
                </w:rPr>
                <w:fldChar w:fldCharType="end"/>
              </w:r>
              <w:bookmarkStart w:id="371" w:name="_GoBack"/>
              <w:bookmarkEnd w:id="371"/>
            </w:p>
          </w:sdtContent>
        </w:sdt>
        <w:p w14:paraId="772E111B">
          <w:pPr>
            <w:rPr>
              <w:rFonts w:hint="eastAsia" w:ascii="宋体" w:hAnsi="宋体" w:eastAsia="宋体" w:cs="宋体"/>
              <w:color w:val="auto"/>
              <w:kern w:val="2"/>
              <w:sz w:val="24"/>
              <w:szCs w:val="21"/>
              <w:lang w:val="en-US" w:eastAsia="zh-CN" w:bidi="ar-SA"/>
            </w:rPr>
          </w:pPr>
        </w:p>
      </w:sdtContent>
    </w:sdt>
    <w:p w14:paraId="5EB20B66">
      <w:pPr>
        <w:bidi w:val="0"/>
        <w:rPr>
          <w:rFonts w:hint="eastAsia" w:asciiTheme="minorHAnsi" w:hAnsiTheme="minorHAnsi" w:eastAsiaTheme="minorEastAsia" w:cstheme="minorBidi"/>
          <w:kern w:val="2"/>
          <w:sz w:val="24"/>
          <w:szCs w:val="24"/>
          <w:lang w:val="en-US" w:eastAsia="zh-CN" w:bidi="ar-SA"/>
        </w:rPr>
      </w:pPr>
    </w:p>
    <w:p w14:paraId="329BC836">
      <w:pPr>
        <w:bidi w:val="0"/>
        <w:rPr>
          <w:rFonts w:hint="eastAsia"/>
          <w:lang w:val="en-US" w:eastAsia="zh-CN"/>
        </w:rPr>
      </w:pPr>
    </w:p>
    <w:p w14:paraId="4BE3CCF9">
      <w:pPr>
        <w:bidi w:val="0"/>
        <w:rPr>
          <w:rFonts w:hint="eastAsia"/>
          <w:lang w:val="en-US" w:eastAsia="zh-CN"/>
        </w:rPr>
      </w:pPr>
    </w:p>
    <w:p w14:paraId="1ECF8650">
      <w:pPr>
        <w:bidi w:val="0"/>
        <w:rPr>
          <w:rFonts w:hint="eastAsia"/>
          <w:lang w:val="en-US" w:eastAsia="zh-CN"/>
        </w:rPr>
      </w:pPr>
    </w:p>
    <w:p w14:paraId="77607994">
      <w:pPr>
        <w:bidi w:val="0"/>
        <w:rPr>
          <w:rFonts w:hint="eastAsia"/>
          <w:lang w:val="en-US" w:eastAsia="zh-CN"/>
        </w:rPr>
      </w:pPr>
    </w:p>
    <w:p w14:paraId="2DBDD03A">
      <w:pPr>
        <w:tabs>
          <w:tab w:val="left" w:pos="7680"/>
        </w:tabs>
        <w:bidi w:val="0"/>
        <w:jc w:val="left"/>
        <w:rPr>
          <w:rFonts w:hint="eastAsia"/>
          <w:lang w:val="en-US" w:eastAsia="zh-CN"/>
        </w:rPr>
        <w:sectPr>
          <w:pgSz w:w="11906" w:h="16838"/>
          <w:pgMar w:top="1440" w:right="1226" w:bottom="1440" w:left="1320" w:header="851" w:footer="992" w:gutter="0"/>
          <w:pgNumType w:fmt="decimal"/>
          <w:cols w:space="425" w:num="1"/>
          <w:docGrid w:type="lines" w:linePitch="312" w:charSpace="0"/>
        </w:sectPr>
      </w:pPr>
      <w:r>
        <w:rPr>
          <w:rFonts w:hint="eastAsia"/>
          <w:lang w:val="en-US" w:eastAsia="zh-CN"/>
        </w:rPr>
        <w:tab/>
      </w:r>
    </w:p>
    <w:p w14:paraId="28665B47">
      <w:pPr>
        <w:pStyle w:val="3"/>
        <w:rPr>
          <w:rFonts w:hint="eastAsia" w:ascii="宋体" w:hAnsi="宋体" w:eastAsia="宋体" w:cs="宋体"/>
          <w:color w:val="auto"/>
        </w:rPr>
      </w:pPr>
      <w:bookmarkStart w:id="0" w:name="_Toc30697"/>
      <w:bookmarkStart w:id="1" w:name="_Toc2362"/>
      <w:bookmarkStart w:id="2" w:name="_Toc10447"/>
      <w:bookmarkStart w:id="3" w:name="_Toc30007"/>
      <w:r>
        <w:rPr>
          <w:rFonts w:hint="eastAsia" w:ascii="宋体" w:hAnsi="宋体" w:eastAsia="宋体" w:cs="宋体"/>
          <w:color w:val="auto"/>
        </w:rPr>
        <w:t>第一章  竞争性磋商公告</w:t>
      </w:r>
      <w:bookmarkEnd w:id="0"/>
      <w:bookmarkEnd w:id="1"/>
      <w:bookmarkEnd w:id="2"/>
      <w:bookmarkEnd w:id="3"/>
    </w:p>
    <w:p w14:paraId="18E2176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Autospacing="0" w:afterAutospacing="0" w:line="440" w:lineRule="exact"/>
        <w:ind w:left="0" w:right="0" w:firstLine="0"/>
        <w:textAlignment w:val="baseline"/>
        <w:rPr>
          <w:rFonts w:hint="eastAsia" w:ascii="宋体" w:hAnsi="宋体" w:eastAsia="宋体" w:cs="宋体"/>
          <w:b/>
          <w:bCs/>
          <w:i w:val="0"/>
          <w:iCs w:val="0"/>
          <w:caps w:val="0"/>
          <w:color w:val="auto"/>
          <w:spacing w:val="0"/>
          <w:sz w:val="24"/>
          <w:szCs w:val="24"/>
        </w:rPr>
      </w:pPr>
      <w:bookmarkStart w:id="4" w:name="_Toc27312"/>
      <w:r>
        <w:rPr>
          <w:rFonts w:hint="eastAsia" w:ascii="宋体" w:hAnsi="宋体" w:cs="宋体"/>
          <w:b/>
          <w:bCs/>
          <w:i w:val="0"/>
          <w:iCs w:val="0"/>
          <w:caps w:val="0"/>
          <w:color w:val="auto"/>
          <w:spacing w:val="0"/>
          <w:sz w:val="24"/>
          <w:szCs w:val="24"/>
          <w:shd w:val="clear" w:fill="FFFFFF"/>
          <w:vertAlign w:val="baseline"/>
          <w:lang w:eastAsia="zh-CN"/>
        </w:rPr>
        <w:t>府谷县府谷中学校舍维修改造工程</w:t>
      </w:r>
      <w:r>
        <w:rPr>
          <w:rFonts w:hint="eastAsia" w:ascii="宋体" w:hAnsi="宋体" w:eastAsia="宋体" w:cs="宋体"/>
          <w:b/>
          <w:bCs/>
          <w:i w:val="0"/>
          <w:iCs w:val="0"/>
          <w:caps w:val="0"/>
          <w:color w:val="auto"/>
          <w:spacing w:val="0"/>
          <w:sz w:val="24"/>
          <w:szCs w:val="24"/>
          <w:shd w:val="clear" w:fill="FFFFFF"/>
          <w:vertAlign w:val="baseline"/>
        </w:rPr>
        <w:t>竞争性磋商公告</w:t>
      </w:r>
      <w:bookmarkEnd w:id="4"/>
    </w:p>
    <w:p w14:paraId="5BCCAB1A">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0" w:beforeAutospacing="0" w:after="0" w:afterAutospacing="0" w:line="440" w:lineRule="exact"/>
        <w:ind w:left="0" w:right="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项目概况</w:t>
      </w:r>
    </w:p>
    <w:p w14:paraId="4375F41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lang w:eastAsia="zh-CN"/>
        </w:rPr>
        <w:t>府谷县府谷中学校舍维修改造工程采购项目</w:t>
      </w:r>
      <w:r>
        <w:rPr>
          <w:rFonts w:hint="eastAsia" w:ascii="宋体" w:hAnsi="宋体" w:eastAsia="宋体" w:cs="宋体"/>
          <w:i w:val="0"/>
          <w:iCs w:val="0"/>
          <w:caps w:val="0"/>
          <w:color w:val="auto"/>
          <w:spacing w:val="0"/>
          <w:sz w:val="24"/>
          <w:szCs w:val="24"/>
          <w:shd w:val="clear" w:fill="FFFFFF"/>
          <w:vertAlign w:val="baseline"/>
        </w:rPr>
        <w:t>的潜在供应商应在全国公共资源交易中心平台（陕西省）【http://www.sxggzyjy.cn】使用CA锁报名后自行下载获取</w:t>
      </w:r>
      <w:r>
        <w:rPr>
          <w:rFonts w:hint="eastAsia" w:ascii="宋体" w:hAnsi="宋体" w:eastAsia="宋体" w:cs="宋体"/>
          <w:i w:val="0"/>
          <w:iCs w:val="0"/>
          <w:caps w:val="0"/>
          <w:color w:val="auto"/>
          <w:spacing w:val="0"/>
          <w:sz w:val="24"/>
          <w:szCs w:val="24"/>
          <w:shd w:val="clear" w:fill="FFFFFF"/>
          <w:vertAlign w:val="baseline"/>
          <w:lang w:val="en-US" w:eastAsia="zh-CN"/>
        </w:rPr>
        <w:t>磋商</w:t>
      </w:r>
      <w:r>
        <w:rPr>
          <w:rFonts w:hint="eastAsia" w:ascii="宋体" w:hAnsi="宋体" w:eastAsia="宋体" w:cs="宋体"/>
          <w:i w:val="0"/>
          <w:iCs w:val="0"/>
          <w:caps w:val="0"/>
          <w:color w:val="auto"/>
          <w:spacing w:val="0"/>
          <w:sz w:val="24"/>
          <w:szCs w:val="24"/>
          <w:shd w:val="clear" w:fill="FFFFFF"/>
          <w:vertAlign w:val="baseline"/>
        </w:rPr>
        <w:t>文件，并于</w:t>
      </w:r>
      <w:r>
        <w:rPr>
          <w:rFonts w:hint="eastAsia" w:ascii="宋体" w:hAnsi="宋体" w:eastAsia="宋体" w:cs="宋体"/>
          <w:i w:val="0"/>
          <w:iCs w:val="0"/>
          <w:caps w:val="0"/>
          <w:color w:val="auto"/>
          <w:spacing w:val="0"/>
          <w:sz w:val="24"/>
          <w:szCs w:val="24"/>
          <w:shd w:val="clear" w:fill="FFFFFF"/>
          <w:vertAlign w:val="baseline"/>
          <w:lang w:eastAsia="zh-CN"/>
        </w:rPr>
        <w:t>2026年0</w:t>
      </w:r>
      <w:r>
        <w:rPr>
          <w:rFonts w:hint="eastAsia" w:ascii="宋体" w:hAnsi="宋体" w:eastAsia="宋体" w:cs="宋体"/>
          <w:i w:val="0"/>
          <w:iCs w:val="0"/>
          <w:caps w:val="0"/>
          <w:color w:val="auto"/>
          <w:spacing w:val="0"/>
          <w:sz w:val="24"/>
          <w:szCs w:val="24"/>
          <w:shd w:val="clear" w:fill="FFFFFF"/>
          <w:vertAlign w:val="baseline"/>
          <w:lang w:val="en-US" w:eastAsia="zh-CN"/>
        </w:rPr>
        <w:t>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31</w:t>
      </w:r>
      <w:r>
        <w:rPr>
          <w:rFonts w:hint="eastAsia" w:ascii="宋体" w:hAnsi="宋体" w:eastAsia="宋体" w:cs="宋体"/>
          <w:i w:val="0"/>
          <w:iCs w:val="0"/>
          <w:caps w:val="0"/>
          <w:color w:val="auto"/>
          <w:spacing w:val="0"/>
          <w:sz w:val="24"/>
          <w:szCs w:val="24"/>
          <w:shd w:val="clear" w:fill="FFFFFF"/>
          <w:vertAlign w:val="baseline"/>
          <w:lang w:eastAsia="zh-CN"/>
        </w:rPr>
        <w:t>日 10时00分00秒</w:t>
      </w:r>
      <w:r>
        <w:rPr>
          <w:rFonts w:hint="eastAsia" w:ascii="宋体" w:hAnsi="宋体" w:eastAsia="宋体" w:cs="宋体"/>
          <w:i w:val="0"/>
          <w:iCs w:val="0"/>
          <w:caps w:val="0"/>
          <w:color w:val="auto"/>
          <w:spacing w:val="0"/>
          <w:sz w:val="24"/>
          <w:szCs w:val="24"/>
          <w:shd w:val="clear" w:fill="FFFFFF"/>
          <w:vertAlign w:val="baseline"/>
        </w:rPr>
        <w:t>（北京时间）前提交响应文件。</w:t>
      </w:r>
    </w:p>
    <w:p w14:paraId="7A958A3F">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241" w:firstLineChars="1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一、项目基本情况</w:t>
      </w:r>
    </w:p>
    <w:p w14:paraId="0A4146E1">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default" w:ascii="宋体" w:hAnsi="宋体" w:eastAsia="宋体" w:cs="宋体"/>
          <w:color w:val="auto"/>
          <w:sz w:val="24"/>
          <w:szCs w:val="24"/>
          <w:lang w:val="en-US" w:eastAsia="zh-CN"/>
        </w:rPr>
      </w:pPr>
      <w:r>
        <w:rPr>
          <w:rFonts w:hint="eastAsia" w:ascii="宋体" w:hAnsi="宋体" w:eastAsia="宋体" w:cs="宋体"/>
          <w:i w:val="0"/>
          <w:iCs w:val="0"/>
          <w:caps w:val="0"/>
          <w:color w:val="auto"/>
          <w:spacing w:val="0"/>
          <w:sz w:val="24"/>
          <w:szCs w:val="24"/>
          <w:shd w:val="clear" w:fill="FFFFFF"/>
          <w:vertAlign w:val="baseline"/>
        </w:rPr>
        <w:t>项目编号：</w:t>
      </w:r>
      <w:r>
        <w:rPr>
          <w:rFonts w:hint="eastAsia" w:ascii="宋体" w:hAnsi="宋体" w:eastAsia="宋体" w:cs="宋体"/>
          <w:i w:val="0"/>
          <w:iCs w:val="0"/>
          <w:caps w:val="0"/>
          <w:color w:val="auto"/>
          <w:spacing w:val="0"/>
          <w:sz w:val="24"/>
          <w:szCs w:val="24"/>
          <w:shd w:val="clear" w:fill="FFFFFF"/>
          <w:vertAlign w:val="baseline"/>
          <w:lang w:eastAsia="zh-CN"/>
        </w:rPr>
        <w:t>ZXZB-2026-01</w:t>
      </w:r>
    </w:p>
    <w:p w14:paraId="57AF8EF5">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项目名称：</w:t>
      </w:r>
      <w:r>
        <w:rPr>
          <w:rFonts w:hint="eastAsia" w:ascii="宋体" w:hAnsi="宋体" w:eastAsia="宋体" w:cs="宋体"/>
          <w:i w:val="0"/>
          <w:iCs w:val="0"/>
          <w:caps w:val="0"/>
          <w:color w:val="auto"/>
          <w:spacing w:val="0"/>
          <w:sz w:val="24"/>
          <w:szCs w:val="24"/>
          <w:shd w:val="clear" w:fill="FFFFFF"/>
          <w:vertAlign w:val="baseline"/>
          <w:lang w:eastAsia="zh-CN"/>
        </w:rPr>
        <w:t>府谷县府谷中学校舍维修改造工程</w:t>
      </w:r>
    </w:p>
    <w:p w14:paraId="11147A71">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采购方式：竞争性磋商</w:t>
      </w:r>
    </w:p>
    <w:p w14:paraId="4015C9B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预算金额：</w:t>
      </w:r>
      <w:r>
        <w:rPr>
          <w:rFonts w:hint="eastAsia" w:ascii="宋体" w:hAnsi="宋体" w:eastAsia="宋体" w:cs="宋体"/>
          <w:i w:val="0"/>
          <w:iCs w:val="0"/>
          <w:caps w:val="0"/>
          <w:color w:val="auto"/>
          <w:spacing w:val="0"/>
          <w:sz w:val="24"/>
          <w:szCs w:val="24"/>
          <w:shd w:val="clear" w:fill="FFFFFF"/>
          <w:vertAlign w:val="baseline"/>
          <w:lang w:val="en-US" w:eastAsia="zh-CN"/>
        </w:rPr>
        <w:t>3795945.00</w:t>
      </w:r>
      <w:r>
        <w:rPr>
          <w:rFonts w:hint="eastAsia" w:ascii="宋体" w:hAnsi="宋体" w:eastAsia="宋体" w:cs="宋体"/>
          <w:i w:val="0"/>
          <w:iCs w:val="0"/>
          <w:caps w:val="0"/>
          <w:color w:val="auto"/>
          <w:spacing w:val="0"/>
          <w:sz w:val="24"/>
          <w:szCs w:val="24"/>
          <w:shd w:val="clear" w:fill="FFFFFF"/>
          <w:vertAlign w:val="baseline"/>
        </w:rPr>
        <w:t>元</w:t>
      </w:r>
    </w:p>
    <w:p w14:paraId="4130198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采购需求：</w:t>
      </w:r>
    </w:p>
    <w:p w14:paraId="7051EB6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ascii="宋体" w:hAnsi="宋体" w:eastAsia="宋体" w:cs="宋体"/>
          <w:i w:val="0"/>
          <w:iCs w:val="0"/>
          <w:caps w:val="0"/>
          <w:color w:val="auto"/>
          <w:spacing w:val="0"/>
          <w:sz w:val="24"/>
          <w:szCs w:val="24"/>
          <w:shd w:val="clear" w:fill="FFFFFF"/>
          <w:vertAlign w:val="baseline"/>
          <w:lang w:eastAsia="zh-CN"/>
        </w:rPr>
        <w:t>府谷县府谷中学校舍维修改造工程</w:t>
      </w:r>
      <w:r>
        <w:rPr>
          <w:rFonts w:hint="eastAsia" w:ascii="宋体" w:hAnsi="宋体" w:eastAsia="宋体" w:cs="宋体"/>
          <w:i w:val="0"/>
          <w:iCs w:val="0"/>
          <w:caps w:val="0"/>
          <w:color w:val="auto"/>
          <w:spacing w:val="0"/>
          <w:sz w:val="24"/>
          <w:szCs w:val="24"/>
          <w:shd w:val="clear" w:fill="FFFFFF"/>
          <w:vertAlign w:val="baseline"/>
        </w:rPr>
        <w:t>):</w:t>
      </w:r>
    </w:p>
    <w:p w14:paraId="26329A24">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63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合同包预算金额：</w:t>
      </w:r>
      <w:r>
        <w:rPr>
          <w:rFonts w:hint="eastAsia" w:ascii="宋体" w:hAnsi="宋体" w:eastAsia="宋体" w:cs="宋体"/>
          <w:i w:val="0"/>
          <w:iCs w:val="0"/>
          <w:caps w:val="0"/>
          <w:color w:val="auto"/>
          <w:spacing w:val="0"/>
          <w:sz w:val="24"/>
          <w:szCs w:val="24"/>
          <w:shd w:val="clear" w:fill="FFFFFF"/>
          <w:vertAlign w:val="baseline"/>
          <w:lang w:val="en-US" w:eastAsia="zh-CN"/>
        </w:rPr>
        <w:t>3795945.00</w:t>
      </w:r>
      <w:r>
        <w:rPr>
          <w:rFonts w:hint="eastAsia" w:ascii="宋体" w:hAnsi="宋体" w:eastAsia="宋体" w:cs="宋体"/>
          <w:i w:val="0"/>
          <w:iCs w:val="0"/>
          <w:caps w:val="0"/>
          <w:color w:val="auto"/>
          <w:spacing w:val="0"/>
          <w:sz w:val="24"/>
          <w:szCs w:val="24"/>
          <w:shd w:val="clear" w:fill="FFFFFF"/>
          <w:vertAlign w:val="baseline"/>
        </w:rPr>
        <w:t>元</w:t>
      </w:r>
    </w:p>
    <w:p w14:paraId="0D4B8DD7">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63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合同包最高限价：</w:t>
      </w:r>
      <w:r>
        <w:rPr>
          <w:rFonts w:hint="eastAsia" w:ascii="宋体" w:hAnsi="宋体" w:eastAsia="宋体" w:cs="宋体"/>
          <w:i w:val="0"/>
          <w:iCs w:val="0"/>
          <w:caps w:val="0"/>
          <w:color w:val="auto"/>
          <w:spacing w:val="0"/>
          <w:sz w:val="24"/>
          <w:szCs w:val="24"/>
          <w:shd w:val="clear" w:fill="FFFFFF"/>
          <w:vertAlign w:val="baseline"/>
          <w:lang w:val="en-US" w:eastAsia="zh-CN"/>
        </w:rPr>
        <w:t>3795945.00</w:t>
      </w:r>
      <w:r>
        <w:rPr>
          <w:rFonts w:hint="eastAsia" w:ascii="宋体" w:hAnsi="宋体" w:eastAsia="宋体" w:cs="宋体"/>
          <w:i w:val="0"/>
          <w:iCs w:val="0"/>
          <w:caps w:val="0"/>
          <w:color w:val="auto"/>
          <w:spacing w:val="0"/>
          <w:sz w:val="24"/>
          <w:szCs w:val="24"/>
          <w:shd w:val="clear" w:fill="FFFFFF"/>
          <w:vertAlign w:val="baseline"/>
        </w:rPr>
        <w:t>元</w:t>
      </w:r>
    </w:p>
    <w:tbl>
      <w:tblPr>
        <w:tblStyle w:val="20"/>
        <w:tblW w:w="961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745"/>
        <w:gridCol w:w="1436"/>
        <w:gridCol w:w="1795"/>
        <w:gridCol w:w="996"/>
        <w:gridCol w:w="1622"/>
        <w:gridCol w:w="1511"/>
        <w:gridCol w:w="1512"/>
      </w:tblGrid>
      <w:tr w14:paraId="5F83C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1108" w:hRule="atLeast"/>
          <w:tblHeader/>
        </w:trPr>
        <w:tc>
          <w:tcPr>
            <w:tcW w:w="75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0A8EE1">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品目号</w:t>
            </w:r>
          </w:p>
        </w:tc>
        <w:tc>
          <w:tcPr>
            <w:tcW w:w="149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E0D5B1">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品目名称</w:t>
            </w:r>
          </w:p>
        </w:tc>
        <w:tc>
          <w:tcPr>
            <w:tcW w:w="187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0D9D88">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采购标的</w:t>
            </w:r>
          </w:p>
        </w:tc>
        <w:tc>
          <w:tcPr>
            <w:tcW w:w="100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EFC51F">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数量（单位）</w:t>
            </w:r>
          </w:p>
        </w:tc>
        <w:tc>
          <w:tcPr>
            <w:tcW w:w="1456"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A5030FC">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技术规格、参数及要求</w:t>
            </w:r>
          </w:p>
        </w:tc>
        <w:tc>
          <w:tcPr>
            <w:tcW w:w="151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57D65FC">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品目预算(元)</w:t>
            </w:r>
          </w:p>
        </w:tc>
        <w:tc>
          <w:tcPr>
            <w:tcW w:w="1516"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4C9ABB4">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b/>
                <w:bCs/>
                <w:color w:val="auto"/>
                <w:sz w:val="21"/>
                <w:szCs w:val="21"/>
              </w:rPr>
            </w:pPr>
            <w:r>
              <w:rPr>
                <w:rFonts w:hint="eastAsia" w:ascii="宋体" w:hAnsi="宋体" w:eastAsia="宋体" w:cs="宋体"/>
                <w:b/>
                <w:bCs/>
                <w:color w:val="auto"/>
                <w:kern w:val="0"/>
                <w:sz w:val="21"/>
                <w:szCs w:val="21"/>
                <w:lang w:val="en-US" w:eastAsia="zh-CN" w:bidi="ar"/>
              </w:rPr>
              <w:t>最高限价(元)</w:t>
            </w:r>
          </w:p>
        </w:tc>
      </w:tr>
      <w:tr w14:paraId="2D5E47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213" w:hRule="atLeast"/>
        </w:trPr>
        <w:tc>
          <w:tcPr>
            <w:tcW w:w="75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CA8A46">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right"/>
              <w:textAlignment w:val="center"/>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1-1</w:t>
            </w:r>
          </w:p>
        </w:tc>
        <w:tc>
          <w:tcPr>
            <w:tcW w:w="149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09335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center"/>
              <w:textAlignment w:val="center"/>
              <w:rPr>
                <w:rFonts w:hint="default"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其他建筑工程</w:t>
            </w:r>
          </w:p>
        </w:tc>
        <w:tc>
          <w:tcPr>
            <w:tcW w:w="187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E22CA3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府谷县府谷中学校舍维修改造工程</w:t>
            </w:r>
          </w:p>
        </w:tc>
        <w:tc>
          <w:tcPr>
            <w:tcW w:w="100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6C931B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right"/>
              <w:textAlignment w:val="center"/>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1(项)</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1FE2F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center"/>
              <w:textAlignment w:val="center"/>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详见采购文件</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CBA69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right"/>
              <w:textAlignment w:val="center"/>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3795945.00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5C4DB9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right="0"/>
              <w:jc w:val="right"/>
              <w:textAlignment w:val="center"/>
              <w:rPr>
                <w:rFonts w:hint="eastAsia" w:ascii="宋体" w:hAnsi="宋体" w:eastAsia="宋体" w:cs="宋体"/>
                <w:color w:val="auto"/>
                <w:sz w:val="21"/>
                <w:szCs w:val="21"/>
              </w:rPr>
            </w:pPr>
            <w:r>
              <w:rPr>
                <w:rFonts w:hint="eastAsia" w:ascii="宋体" w:hAnsi="宋体" w:eastAsia="宋体" w:cs="宋体"/>
                <w:i w:val="0"/>
                <w:iCs w:val="0"/>
                <w:caps w:val="0"/>
                <w:color w:val="auto"/>
                <w:spacing w:val="0"/>
                <w:sz w:val="24"/>
                <w:szCs w:val="24"/>
                <w:shd w:val="clear" w:fill="FFFFFF"/>
                <w:vertAlign w:val="baseline"/>
                <w:lang w:val="en-US" w:eastAsia="zh-CN"/>
              </w:rPr>
              <w:t>3795945.00</w:t>
            </w:r>
          </w:p>
        </w:tc>
      </w:tr>
    </w:tbl>
    <w:p w14:paraId="379FED5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63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本合同包不接受联合体投标</w:t>
      </w:r>
    </w:p>
    <w:p w14:paraId="4A69CE3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val="0"/>
        <w:overflowPunct/>
        <w:topLinePunct w:val="0"/>
        <w:autoSpaceDE/>
        <w:autoSpaceDN/>
        <w:bidi w:val="0"/>
        <w:adjustRightInd/>
        <w:snapToGrid/>
        <w:spacing w:beforeAutospacing="0" w:afterAutospacing="0" w:line="440" w:lineRule="exact"/>
        <w:ind w:left="0" w:right="0" w:firstLine="630"/>
        <w:jc w:val="both"/>
        <w:textAlignment w:val="baseline"/>
        <w:rPr>
          <w:rFonts w:hint="default" w:ascii="宋体" w:hAnsi="宋体" w:eastAsia="宋体" w:cs="宋体"/>
          <w:color w:val="auto"/>
          <w:sz w:val="24"/>
          <w:szCs w:val="24"/>
          <w:lang w:val="en-US"/>
        </w:rPr>
      </w:pPr>
      <w:r>
        <w:rPr>
          <w:rFonts w:hint="eastAsia" w:ascii="宋体" w:hAnsi="宋体" w:eastAsia="宋体" w:cs="宋体"/>
          <w:i w:val="0"/>
          <w:iCs w:val="0"/>
          <w:caps w:val="0"/>
          <w:color w:val="auto"/>
          <w:spacing w:val="0"/>
          <w:sz w:val="24"/>
          <w:szCs w:val="24"/>
          <w:shd w:val="clear" w:fill="FFFFFF"/>
          <w:vertAlign w:val="baseline"/>
        </w:rPr>
        <w:t>合同履行期限：</w:t>
      </w:r>
      <w:r>
        <w:rPr>
          <w:rFonts w:hint="eastAsia" w:ascii="宋体" w:hAnsi="宋体" w:eastAsia="宋体" w:cs="宋体"/>
          <w:i w:val="0"/>
          <w:iCs w:val="0"/>
          <w:caps w:val="0"/>
          <w:color w:val="auto"/>
          <w:spacing w:val="0"/>
          <w:sz w:val="24"/>
          <w:szCs w:val="24"/>
          <w:shd w:val="clear" w:fill="FFFFFF"/>
          <w:vertAlign w:val="baseline"/>
          <w:lang w:val="en-US" w:eastAsia="zh-CN"/>
        </w:rPr>
        <w:t>60日历天</w:t>
      </w:r>
    </w:p>
    <w:p w14:paraId="529FA3F7">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二、申请人的资格要求：</w:t>
      </w:r>
    </w:p>
    <w:p w14:paraId="1E3487F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1.满足《中华人民共和国政府采购法》第二十二条规定;</w:t>
      </w:r>
    </w:p>
    <w:p w14:paraId="09A74684">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2.落实政府采购政策需满足的资格要求：</w:t>
      </w:r>
    </w:p>
    <w:p w14:paraId="14C9DD6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ascii="宋体" w:hAnsi="宋体" w:eastAsia="宋体" w:cs="宋体"/>
          <w:i w:val="0"/>
          <w:iCs w:val="0"/>
          <w:caps w:val="0"/>
          <w:color w:val="auto"/>
          <w:spacing w:val="0"/>
          <w:sz w:val="24"/>
          <w:szCs w:val="24"/>
          <w:shd w:val="clear" w:fill="FFFFFF"/>
          <w:vertAlign w:val="baseline"/>
          <w:lang w:eastAsia="zh-CN"/>
        </w:rPr>
        <w:t>府谷县府谷中学校舍维修改造工程</w:t>
      </w:r>
      <w:r>
        <w:rPr>
          <w:rFonts w:hint="eastAsia" w:ascii="宋体" w:hAnsi="宋体" w:eastAsia="宋体" w:cs="宋体"/>
          <w:i w:val="0"/>
          <w:iCs w:val="0"/>
          <w:caps w:val="0"/>
          <w:color w:val="auto"/>
          <w:spacing w:val="0"/>
          <w:sz w:val="24"/>
          <w:szCs w:val="24"/>
          <w:shd w:val="clear" w:fill="FFFFFF"/>
          <w:vertAlign w:val="baseline"/>
        </w:rPr>
        <w:t>)落实政府采购政策需满足的资格要求如下:</w:t>
      </w:r>
    </w:p>
    <w:p w14:paraId="7FA7507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①、《政府采购促进中小企业发展管理办法》（财库〔2020〕46号）； </w:t>
      </w:r>
    </w:p>
    <w:p w14:paraId="6B86B824">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②、《三部门联合发布关于促进残疾人就业政府采购政策的通知》（财库[2017]141号）； </w:t>
      </w:r>
    </w:p>
    <w:p w14:paraId="545A46F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③、《财政部司法部关于政府采购支持监狱企业发展有关问题的通知》（财库〔2014〕68号）；</w:t>
      </w:r>
    </w:p>
    <w:p w14:paraId="2FE68F2B">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④、《国务院办公厅关于建立政府强制采购节能产品制度的通知》（国办发[2007]51号）； </w:t>
      </w:r>
    </w:p>
    <w:p w14:paraId="4C3051C0">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⑤、《环境标志产品政府采购实施的意见》（财库[2006]90号）； </w:t>
      </w:r>
    </w:p>
    <w:p w14:paraId="040A558C">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⑥、《节能产品政府采购实施意见》（财库[2004]185号）；</w:t>
      </w:r>
    </w:p>
    <w:p w14:paraId="32807202">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⑦、《财政部发展改革委生态环境部市场监管总局关于调整优化节能产品、环境标志产品政府采购执行机制的通知》（财库〔2019〕9号）；</w:t>
      </w:r>
    </w:p>
    <w:p w14:paraId="55A57D1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⑧、《陕西省中小企业政府采购信用融资办法》（陕财办采〔2018〕23号）；</w:t>
      </w:r>
    </w:p>
    <w:p w14:paraId="5D3093D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⑨、《关于进一步加大政府采购支持中小企业力度的通知》（财库〔2022〕19号）；</w:t>
      </w:r>
    </w:p>
    <w:p w14:paraId="4057ECD1">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480" w:right="0" w:firstLine="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⑩、 落实其它相关政策。</w:t>
      </w:r>
    </w:p>
    <w:p w14:paraId="46190FA1">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3.本项目的特定资格要求：</w:t>
      </w:r>
    </w:p>
    <w:p w14:paraId="5569BF5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合同包1(</w:t>
      </w:r>
      <w:r>
        <w:rPr>
          <w:rFonts w:hint="eastAsia" w:ascii="宋体" w:hAnsi="宋体" w:eastAsia="宋体" w:cs="宋体"/>
          <w:i w:val="0"/>
          <w:iCs w:val="0"/>
          <w:caps w:val="0"/>
          <w:color w:val="auto"/>
          <w:spacing w:val="0"/>
          <w:sz w:val="24"/>
          <w:szCs w:val="24"/>
          <w:shd w:val="clear" w:fill="FFFFFF"/>
          <w:vertAlign w:val="baseline"/>
          <w:lang w:eastAsia="zh-CN"/>
        </w:rPr>
        <w:t>府谷县府谷中学校舍维修改造工程</w:t>
      </w:r>
      <w:r>
        <w:rPr>
          <w:rFonts w:hint="eastAsia" w:ascii="宋体" w:hAnsi="宋体" w:eastAsia="宋体" w:cs="宋体"/>
          <w:i w:val="0"/>
          <w:iCs w:val="0"/>
          <w:caps w:val="0"/>
          <w:color w:val="auto"/>
          <w:spacing w:val="0"/>
          <w:sz w:val="24"/>
          <w:szCs w:val="24"/>
          <w:shd w:val="clear" w:fill="FFFFFF"/>
          <w:vertAlign w:val="baseline"/>
        </w:rPr>
        <w:t>)特定资格要求如下:</w:t>
      </w:r>
    </w:p>
    <w:p w14:paraId="3DE83B42">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kern w:val="2"/>
          <w:sz w:val="24"/>
          <w:szCs w:val="24"/>
          <w:shd w:val="clear"/>
          <w:lang w:val="en-US" w:eastAsia="zh-CN" w:bidi="ar-SA"/>
        </w:rPr>
        <w:t>1、</w:t>
      </w:r>
      <w:r>
        <w:rPr>
          <w:rFonts w:hint="eastAsia" w:asciiTheme="majorEastAsia" w:hAnsiTheme="majorEastAsia" w:eastAsiaTheme="majorEastAsia" w:cstheme="majorEastAsia"/>
          <w:color w:val="auto"/>
          <w:sz w:val="24"/>
          <w:szCs w:val="24"/>
          <w:shd w:val="clear"/>
          <w:lang w:eastAsia="zh-CN"/>
        </w:rPr>
        <w:t>供应商具有独立承担民事责任能力的法人、其他组织或自然人，并出具合法有效的营业执照副本（附营业执照的</w:t>
      </w:r>
      <w:r>
        <w:rPr>
          <w:rFonts w:hint="eastAsia" w:asciiTheme="majorEastAsia" w:hAnsiTheme="majorEastAsia" w:eastAsiaTheme="majorEastAsia" w:cstheme="majorEastAsia"/>
          <w:color w:val="auto"/>
          <w:sz w:val="24"/>
          <w:szCs w:val="24"/>
          <w:shd w:val="clear"/>
          <w:lang w:val="en-US" w:eastAsia="zh-CN"/>
        </w:rPr>
        <w:t>2024年或2025年</w:t>
      </w:r>
      <w:r>
        <w:rPr>
          <w:rFonts w:hint="eastAsia" w:asciiTheme="majorEastAsia" w:hAnsiTheme="majorEastAsia" w:eastAsiaTheme="majorEastAsia" w:cstheme="majorEastAsia"/>
          <w:color w:val="auto"/>
          <w:sz w:val="24"/>
          <w:szCs w:val="24"/>
          <w:shd w:val="clear"/>
          <w:lang w:eastAsia="zh-CN"/>
        </w:rPr>
        <w:t>企业年度报告书）</w:t>
      </w:r>
      <w:r>
        <w:rPr>
          <w:rFonts w:hint="eastAsia" w:asciiTheme="majorEastAsia" w:hAnsiTheme="majorEastAsia" w:eastAsiaTheme="majorEastAsia" w:cstheme="majorEastAsia"/>
          <w:color w:val="auto"/>
          <w:sz w:val="24"/>
          <w:szCs w:val="24"/>
          <w:lang w:eastAsia="zh-CN"/>
        </w:rPr>
        <w:t>或事业单位法人证书等国家规定的相关证明，自然人参与的提供其身份证明；</w:t>
      </w:r>
    </w:p>
    <w:p w14:paraId="5E315A39">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kern w:val="2"/>
          <w:sz w:val="24"/>
          <w:szCs w:val="24"/>
          <w:lang w:val="en-US" w:eastAsia="zh-CN" w:bidi="ar-SA"/>
        </w:rPr>
        <w:t>2、</w:t>
      </w:r>
      <w:r>
        <w:rPr>
          <w:rFonts w:hint="eastAsia" w:ascii="宋体" w:hAnsi="宋体" w:eastAsia="宋体" w:cs="宋体"/>
          <w:color w:val="auto"/>
          <w:sz w:val="24"/>
          <w:szCs w:val="24"/>
          <w:highlight w:val="none"/>
          <w:lang w:val="en-US" w:eastAsia="zh-CN"/>
        </w:rPr>
        <w:t>本项目要求投标人需具备建设行政主管部门颁发的</w:t>
      </w:r>
      <w:r>
        <w:rPr>
          <w:rFonts w:hint="eastAsia" w:hAnsi="宋体" w:eastAsia="宋体" w:cs="宋体"/>
          <w:color w:val="auto"/>
          <w:sz w:val="24"/>
          <w:szCs w:val="24"/>
          <w:highlight w:val="none"/>
          <w:lang w:val="en-US" w:eastAsia="zh-CN"/>
        </w:rPr>
        <w:t>建筑工程</w:t>
      </w:r>
      <w:r>
        <w:rPr>
          <w:rFonts w:hint="eastAsia" w:ascii="宋体" w:hAnsi="宋体" w:eastAsia="宋体" w:cs="宋体"/>
          <w:color w:val="auto"/>
          <w:sz w:val="24"/>
          <w:szCs w:val="24"/>
          <w:highlight w:val="none"/>
          <w:lang w:val="en-US" w:eastAsia="zh-CN"/>
        </w:rPr>
        <w:t>施工总承包三级及其以上资质的独立企业法人，并具备有效的安全生产许可证，并在人员、设备、资金等方面有相应的施工能力。</w:t>
      </w:r>
    </w:p>
    <w:p w14:paraId="5B417997">
      <w:pPr>
        <w:keepNext w:val="0"/>
        <w:keepLines w:val="0"/>
        <w:pageBreakBefore w:val="0"/>
        <w:kinsoku/>
        <w:wordWrap/>
        <w:overflowPunct/>
        <w:topLinePunct w:val="0"/>
        <w:autoSpaceDE/>
        <w:autoSpaceDN/>
        <w:bidi w:val="0"/>
        <w:adjustRightInd/>
        <w:snapToGrid/>
        <w:spacing w:line="400" w:lineRule="exact"/>
        <w:ind w:firstLine="480" w:firstLineChars="200"/>
        <w:textAlignment w:val="auto"/>
        <w:outlineLvl w:val="9"/>
        <w:rPr>
          <w:rFonts w:hint="eastAsia" w:asciiTheme="majorEastAsia" w:hAnsiTheme="majorEastAsia" w:eastAsiaTheme="majorEastAsia" w:cstheme="majorEastAsia"/>
          <w:color w:val="auto"/>
          <w:sz w:val="24"/>
          <w:szCs w:val="24"/>
          <w:lang w:val="en-US" w:eastAsia="zh-CN"/>
        </w:rPr>
      </w:pPr>
      <w:r>
        <w:rPr>
          <w:rFonts w:hint="eastAsia" w:ascii="宋体" w:hAnsi="宋体" w:eastAsia="宋体" w:cs="宋体"/>
          <w:color w:val="auto"/>
          <w:sz w:val="24"/>
          <w:szCs w:val="24"/>
          <w:highlight w:val="none"/>
          <w:lang w:val="en-US" w:eastAsia="zh-CN"/>
        </w:rPr>
        <w:t>3、拟派往本工程项目负责人需具备建筑工程专业二级及以上注册建造师注册证书和有效的安全生产考核合格证书（建安B证），且未担任其他在建工程项目的项目负责人、</w:t>
      </w:r>
      <w:r>
        <w:rPr>
          <w:rFonts w:hint="eastAsia" w:asciiTheme="majorEastAsia" w:hAnsiTheme="majorEastAsia" w:eastAsiaTheme="majorEastAsia" w:cstheme="majorEastAsia"/>
          <w:color w:val="auto"/>
          <w:sz w:val="24"/>
          <w:szCs w:val="24"/>
          <w:lang w:val="en-US" w:eastAsia="zh-CN"/>
        </w:rPr>
        <w:t>身份证复印件；</w:t>
      </w:r>
    </w:p>
    <w:p w14:paraId="45FCA933">
      <w:pPr>
        <w:pStyle w:val="12"/>
        <w:keepNext w:val="0"/>
        <w:keepLines w:val="0"/>
        <w:pageBreakBefore w:val="0"/>
        <w:widowControl w:val="0"/>
        <w:shd w:val="clea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val="en-US" w:eastAsia="zh-CN"/>
        </w:rPr>
        <w:t>4、</w:t>
      </w:r>
      <w:r>
        <w:rPr>
          <w:rFonts w:hint="eastAsia" w:asciiTheme="majorEastAsia" w:hAnsiTheme="majorEastAsia" w:eastAsiaTheme="majorEastAsia" w:cstheme="majorEastAsia"/>
          <w:color w:val="auto"/>
          <w:sz w:val="24"/>
          <w:szCs w:val="24"/>
        </w:rPr>
        <w:t>财务状况报告：财务状况良好，提供</w:t>
      </w:r>
      <w:r>
        <w:rPr>
          <w:rFonts w:hint="eastAsia" w:asciiTheme="majorEastAsia" w:hAnsiTheme="majorEastAsia" w:eastAsiaTheme="majorEastAsia" w:cstheme="majorEastAsia"/>
          <w:color w:val="auto"/>
          <w:sz w:val="24"/>
          <w:szCs w:val="24"/>
          <w:lang w:val="en-US" w:eastAsia="zh-CN"/>
        </w:rPr>
        <w:t>2024年或2025年</w:t>
      </w:r>
      <w:r>
        <w:rPr>
          <w:rFonts w:hint="eastAsia" w:asciiTheme="majorEastAsia" w:hAnsiTheme="majorEastAsia" w:eastAsiaTheme="majorEastAsia" w:cstheme="majorEastAsia"/>
          <w:color w:val="auto"/>
          <w:sz w:val="24"/>
          <w:szCs w:val="24"/>
        </w:rPr>
        <w:t>度财务审计报告（公司成立不足一年的需提供基本存款账户开户银行出具的资信证明）；</w:t>
      </w:r>
    </w:p>
    <w:p w14:paraId="1440313E">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5、</w:t>
      </w:r>
      <w:r>
        <w:rPr>
          <w:rFonts w:hint="eastAsia" w:asciiTheme="majorEastAsia" w:hAnsiTheme="majorEastAsia" w:eastAsiaTheme="majorEastAsia" w:cstheme="majorEastAsia"/>
          <w:color w:val="auto"/>
          <w:sz w:val="24"/>
          <w:szCs w:val="24"/>
        </w:rPr>
        <w:t>税收缴纳证明：</w:t>
      </w:r>
      <w:r>
        <w:rPr>
          <w:rFonts w:hint="eastAsia" w:asciiTheme="majorEastAsia" w:hAnsiTheme="majorEastAsia" w:eastAsiaTheme="majorEastAsia" w:cstheme="majorEastAsia"/>
          <w:color w:val="auto"/>
          <w:sz w:val="24"/>
          <w:szCs w:val="24"/>
          <w:lang w:eastAsia="zh-CN"/>
        </w:rPr>
        <w:t>提供2025年6月至投标截止时间已缴纳的至少一个月的纳税证明或完税证明，依法免税的单位应提供相关证明材料</w:t>
      </w:r>
      <w:r>
        <w:rPr>
          <w:rFonts w:hint="eastAsia" w:asciiTheme="majorEastAsia" w:hAnsiTheme="majorEastAsia" w:eastAsiaTheme="majorEastAsia" w:cstheme="majorEastAsia"/>
          <w:color w:val="auto"/>
          <w:sz w:val="24"/>
          <w:szCs w:val="24"/>
        </w:rPr>
        <w:t>；</w:t>
      </w:r>
    </w:p>
    <w:p w14:paraId="4DA81BBD">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6、社会保障资金缴纳证明：提供2025年6月至投标截止时间已缴纳的至少一个月的社会保障资金缴存单据或社保机构开具的社会保险参保缴费情况证明。依法不需要缴纳社会保障资金的供应商应提供相关文件证明；</w:t>
      </w:r>
    </w:p>
    <w:p w14:paraId="5337C7C6">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7、信用要求：投标供应商在中国政府采购网（www.ccgp.gov.cn）中未被列入政府采购严重违法失信行为记录名单；投标供应商、法定代表人及拟派本项目的项目负责人在“信用中国”网站（https://www.creditchina.gov.cn/）中未被列入失信被执行人名单，投标供应商提供企业完整信用报告，投标供应商、法定代表人及拟派本项目的项目负责人提供网页查询截图加盖企业原色印章（截图及报告生成时间段为磋商公告发出至递交响应文件截止时间内,未被列入失信被执行人名单截图可在其“中国执行信息公开网”网站（http://zxgk.court.gov.cn）中全国范围内查询）。</w:t>
      </w:r>
    </w:p>
    <w:p w14:paraId="4BC840A3">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8、书面声明：参加本次政府采购活动前三年内在经营活动中没有重大违法记录的声明函；</w:t>
      </w:r>
    </w:p>
    <w:p w14:paraId="2EBC530F">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9、本项目不接受联合体磋商。各供应商单位负责人为同一人或者存在直接控股、管理关系的不同供应商，不得参加同一合同项下的政府采购活动。违反规定的，其投标均无效；</w:t>
      </w:r>
    </w:p>
    <w:p w14:paraId="1BBC5B0F">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10、提供榆林市政府采购工程类项目供应商信用承诺书原件及信用中国（陕西榆林）主动承诺网页截图；</w:t>
      </w:r>
    </w:p>
    <w:p w14:paraId="0A024845">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11、磋商保证金：用投标信用承诺书代替（提供投标信用承诺书原件及信用中国（陕西榆林）主动承诺网页截图）</w:t>
      </w:r>
    </w:p>
    <w:p w14:paraId="2A89C8F5">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12、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15C56469">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13、拟投入项目管理人员情况应配备合理，包括但不限于安全员；</w:t>
      </w:r>
    </w:p>
    <w:p w14:paraId="5B1317F0">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1）安全员应持有有效的安全生产考核合格证书（建安C证）及身份证复印件。</w:t>
      </w:r>
    </w:p>
    <w:p w14:paraId="591C7A5C">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三、获取采购文件</w:t>
      </w:r>
    </w:p>
    <w:p w14:paraId="24BF086A">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时间：</w:t>
      </w:r>
      <w:r>
        <w:rPr>
          <w:rFonts w:hint="eastAsia" w:ascii="宋体" w:hAnsi="宋体" w:eastAsia="宋体" w:cs="宋体"/>
          <w:i w:val="0"/>
          <w:iCs w:val="0"/>
          <w:caps w:val="0"/>
          <w:color w:val="auto"/>
          <w:spacing w:val="0"/>
          <w:sz w:val="24"/>
          <w:szCs w:val="24"/>
          <w:shd w:val="clear" w:fill="FFFFFF"/>
          <w:vertAlign w:val="baseline"/>
          <w:lang w:eastAsia="zh-CN"/>
        </w:rPr>
        <w:t>202</w:t>
      </w:r>
      <w:r>
        <w:rPr>
          <w:rFonts w:hint="eastAsia" w:ascii="宋体" w:hAnsi="宋体" w:eastAsia="宋体" w:cs="宋体"/>
          <w:i w:val="0"/>
          <w:iCs w:val="0"/>
          <w:caps w:val="0"/>
          <w:color w:val="auto"/>
          <w:spacing w:val="0"/>
          <w:sz w:val="24"/>
          <w:szCs w:val="24"/>
          <w:shd w:val="clear" w:fill="FFFFFF"/>
          <w:vertAlign w:val="baseline"/>
          <w:lang w:val="en-US" w:eastAsia="zh-CN"/>
        </w:rPr>
        <w:t>6</w:t>
      </w:r>
      <w:r>
        <w:rPr>
          <w:rFonts w:hint="eastAsia" w:ascii="宋体" w:hAnsi="宋体" w:eastAsia="宋体" w:cs="宋体"/>
          <w:i w:val="0"/>
          <w:iCs w:val="0"/>
          <w:caps w:val="0"/>
          <w:color w:val="auto"/>
          <w:spacing w:val="0"/>
          <w:sz w:val="24"/>
          <w:szCs w:val="24"/>
          <w:shd w:val="clear" w:fill="FFFFFF"/>
          <w:vertAlign w:val="baseline"/>
          <w:lang w:eastAsia="zh-CN"/>
        </w:rPr>
        <w:t>年</w:t>
      </w:r>
      <w:r>
        <w:rPr>
          <w:rFonts w:hint="eastAsia" w:ascii="宋体" w:hAnsi="宋体" w:eastAsia="宋体" w:cs="宋体"/>
          <w:i w:val="0"/>
          <w:iCs w:val="0"/>
          <w:caps w:val="0"/>
          <w:color w:val="auto"/>
          <w:spacing w:val="0"/>
          <w:sz w:val="24"/>
          <w:szCs w:val="24"/>
          <w:shd w:val="clear" w:fill="FFFFFF"/>
          <w:vertAlign w:val="baseline"/>
          <w:lang w:val="en-US" w:eastAsia="zh-CN"/>
        </w:rPr>
        <w:t>03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21</w:t>
      </w:r>
      <w:r>
        <w:rPr>
          <w:rFonts w:hint="eastAsia" w:ascii="宋体" w:hAnsi="宋体" w:eastAsia="宋体" w:cs="宋体"/>
          <w:i w:val="0"/>
          <w:iCs w:val="0"/>
          <w:caps w:val="0"/>
          <w:color w:val="auto"/>
          <w:spacing w:val="0"/>
          <w:sz w:val="24"/>
          <w:szCs w:val="24"/>
          <w:shd w:val="clear" w:fill="FFFFFF"/>
          <w:vertAlign w:val="baseline"/>
          <w:lang w:eastAsia="zh-CN"/>
        </w:rPr>
        <w:t>日 至 202</w:t>
      </w:r>
      <w:r>
        <w:rPr>
          <w:rFonts w:hint="eastAsia" w:ascii="宋体" w:hAnsi="宋体" w:eastAsia="宋体" w:cs="宋体"/>
          <w:i w:val="0"/>
          <w:iCs w:val="0"/>
          <w:caps w:val="0"/>
          <w:color w:val="auto"/>
          <w:spacing w:val="0"/>
          <w:sz w:val="24"/>
          <w:szCs w:val="24"/>
          <w:shd w:val="clear" w:fill="FFFFFF"/>
          <w:vertAlign w:val="baseline"/>
          <w:lang w:val="en-US" w:eastAsia="zh-CN"/>
        </w:rPr>
        <w:t>6</w:t>
      </w:r>
      <w:r>
        <w:rPr>
          <w:rFonts w:hint="eastAsia" w:ascii="宋体" w:hAnsi="宋体" w:eastAsia="宋体" w:cs="宋体"/>
          <w:i w:val="0"/>
          <w:iCs w:val="0"/>
          <w:caps w:val="0"/>
          <w:color w:val="auto"/>
          <w:spacing w:val="0"/>
          <w:sz w:val="24"/>
          <w:szCs w:val="24"/>
          <w:shd w:val="clear" w:fill="FFFFFF"/>
          <w:vertAlign w:val="baseline"/>
          <w:lang w:eastAsia="zh-CN"/>
        </w:rPr>
        <w:t>年</w:t>
      </w:r>
      <w:r>
        <w:rPr>
          <w:rFonts w:hint="eastAsia" w:ascii="宋体" w:hAnsi="宋体" w:eastAsia="宋体" w:cs="宋体"/>
          <w:i w:val="0"/>
          <w:iCs w:val="0"/>
          <w:caps w:val="0"/>
          <w:color w:val="auto"/>
          <w:spacing w:val="0"/>
          <w:sz w:val="24"/>
          <w:szCs w:val="24"/>
          <w:shd w:val="clear" w:fill="FFFFFF"/>
          <w:vertAlign w:val="baseline"/>
          <w:lang w:val="en-US" w:eastAsia="zh-CN"/>
        </w:rPr>
        <w:t>03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27</w:t>
      </w:r>
      <w:r>
        <w:rPr>
          <w:rFonts w:hint="eastAsia" w:ascii="宋体" w:hAnsi="宋体" w:eastAsia="宋体" w:cs="宋体"/>
          <w:i w:val="0"/>
          <w:iCs w:val="0"/>
          <w:caps w:val="0"/>
          <w:color w:val="auto"/>
          <w:spacing w:val="0"/>
          <w:sz w:val="24"/>
          <w:szCs w:val="24"/>
          <w:shd w:val="clear" w:fill="FFFFFF"/>
          <w:vertAlign w:val="baseline"/>
          <w:lang w:eastAsia="zh-CN"/>
        </w:rPr>
        <w:t>日</w:t>
      </w:r>
      <w:r>
        <w:rPr>
          <w:rFonts w:hint="eastAsia" w:ascii="宋体" w:hAnsi="宋体" w:eastAsia="宋体" w:cs="宋体"/>
          <w:i w:val="0"/>
          <w:iCs w:val="0"/>
          <w:caps w:val="0"/>
          <w:color w:val="auto"/>
          <w:spacing w:val="0"/>
          <w:sz w:val="24"/>
          <w:szCs w:val="24"/>
          <w:shd w:val="clear" w:fill="FFFFFF"/>
          <w:vertAlign w:val="baseline"/>
        </w:rPr>
        <w:t>，每天上午</w:t>
      </w:r>
      <w:r>
        <w:rPr>
          <w:rFonts w:hint="eastAsia" w:ascii="宋体" w:hAnsi="宋体" w:eastAsia="宋体" w:cs="宋体"/>
          <w:i w:val="0"/>
          <w:iCs w:val="0"/>
          <w:caps w:val="0"/>
          <w:color w:val="auto"/>
          <w:spacing w:val="0"/>
          <w:sz w:val="24"/>
          <w:szCs w:val="24"/>
          <w:shd w:val="clear" w:color="auto" w:fill="FFFFFF"/>
        </w:rPr>
        <w:t>0</w:t>
      </w:r>
      <w:r>
        <w:rPr>
          <w:rFonts w:hint="eastAsia" w:ascii="宋体" w:hAnsi="宋体" w:eastAsia="宋体" w:cs="宋体"/>
          <w:i w:val="0"/>
          <w:iCs w:val="0"/>
          <w:caps w:val="0"/>
          <w:color w:val="auto"/>
          <w:spacing w:val="0"/>
          <w:sz w:val="24"/>
          <w:szCs w:val="24"/>
          <w:shd w:val="clear" w:color="auto" w:fill="FFFFFF"/>
          <w:lang w:val="en-US" w:eastAsia="zh-CN"/>
        </w:rPr>
        <w:t>9</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00</w:t>
      </w:r>
      <w:r>
        <w:rPr>
          <w:rFonts w:hint="eastAsia" w:ascii="宋体" w:hAnsi="宋体" w:eastAsia="宋体" w:cs="宋体"/>
          <w:i w:val="0"/>
          <w:iCs w:val="0"/>
          <w:caps w:val="0"/>
          <w:color w:val="auto"/>
          <w:spacing w:val="0"/>
          <w:sz w:val="24"/>
          <w:szCs w:val="24"/>
          <w:shd w:val="clear" w:color="auto" w:fill="FFFFFF"/>
        </w:rPr>
        <w:t>:00至1</w:t>
      </w:r>
      <w:r>
        <w:rPr>
          <w:rFonts w:hint="eastAsia" w:ascii="宋体" w:hAnsi="宋体" w:eastAsia="宋体" w:cs="宋体"/>
          <w:i w:val="0"/>
          <w:iCs w:val="0"/>
          <w:caps w:val="0"/>
          <w:color w:val="auto"/>
          <w:spacing w:val="0"/>
          <w:sz w:val="24"/>
          <w:szCs w:val="24"/>
          <w:shd w:val="clear" w:color="auto" w:fill="FFFFFF"/>
          <w:lang w:val="en-US" w:eastAsia="zh-CN"/>
        </w:rPr>
        <w:t>1</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30</w:t>
      </w:r>
      <w:r>
        <w:rPr>
          <w:rFonts w:hint="eastAsia" w:ascii="宋体" w:hAnsi="宋体" w:eastAsia="宋体" w:cs="宋体"/>
          <w:i w:val="0"/>
          <w:iCs w:val="0"/>
          <w:caps w:val="0"/>
          <w:color w:val="auto"/>
          <w:spacing w:val="0"/>
          <w:sz w:val="24"/>
          <w:szCs w:val="24"/>
          <w:shd w:val="clear" w:color="auto" w:fill="FFFFFF"/>
        </w:rPr>
        <w:t>:00，下午</w:t>
      </w:r>
      <w:r>
        <w:rPr>
          <w:rFonts w:hint="eastAsia" w:ascii="宋体" w:hAnsi="宋体" w:eastAsia="宋体" w:cs="宋体"/>
          <w:i w:val="0"/>
          <w:iCs w:val="0"/>
          <w:caps w:val="0"/>
          <w:color w:val="auto"/>
          <w:spacing w:val="0"/>
          <w:sz w:val="24"/>
          <w:szCs w:val="24"/>
          <w:shd w:val="clear" w:color="auto" w:fill="FFFFFF"/>
          <w:lang w:val="en-US" w:eastAsia="zh-CN"/>
        </w:rPr>
        <w:t>15</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00</w:t>
      </w:r>
      <w:r>
        <w:rPr>
          <w:rFonts w:hint="eastAsia" w:ascii="宋体" w:hAnsi="宋体" w:eastAsia="宋体" w:cs="宋体"/>
          <w:i w:val="0"/>
          <w:iCs w:val="0"/>
          <w:caps w:val="0"/>
          <w:color w:val="auto"/>
          <w:spacing w:val="0"/>
          <w:sz w:val="24"/>
          <w:szCs w:val="24"/>
          <w:shd w:val="clear" w:color="auto" w:fill="FFFFFF"/>
        </w:rPr>
        <w:t>:00至1</w:t>
      </w:r>
      <w:r>
        <w:rPr>
          <w:rFonts w:hint="eastAsia" w:ascii="宋体" w:hAnsi="宋体" w:eastAsia="宋体" w:cs="宋体"/>
          <w:i w:val="0"/>
          <w:iCs w:val="0"/>
          <w:caps w:val="0"/>
          <w:color w:val="auto"/>
          <w:spacing w:val="0"/>
          <w:sz w:val="24"/>
          <w:szCs w:val="24"/>
          <w:shd w:val="clear" w:color="auto" w:fill="FFFFFF"/>
          <w:lang w:val="en-US" w:eastAsia="zh-CN"/>
        </w:rPr>
        <w:t>7</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30</w:t>
      </w:r>
      <w:r>
        <w:rPr>
          <w:rFonts w:hint="eastAsia" w:ascii="宋体" w:hAnsi="宋体" w:eastAsia="宋体" w:cs="宋体"/>
          <w:i w:val="0"/>
          <w:iCs w:val="0"/>
          <w:caps w:val="0"/>
          <w:color w:val="auto"/>
          <w:spacing w:val="0"/>
          <w:sz w:val="24"/>
          <w:szCs w:val="24"/>
          <w:shd w:val="clear" w:color="auto" w:fill="FFFFFF"/>
        </w:rPr>
        <w:t>:00</w:t>
      </w:r>
      <w:r>
        <w:rPr>
          <w:rFonts w:hint="eastAsia" w:ascii="宋体" w:hAnsi="宋体" w:eastAsia="宋体" w:cs="宋体"/>
          <w:i w:val="0"/>
          <w:iCs w:val="0"/>
          <w:caps w:val="0"/>
          <w:color w:val="auto"/>
          <w:spacing w:val="0"/>
          <w:sz w:val="24"/>
          <w:szCs w:val="24"/>
          <w:shd w:val="clear" w:fill="FFFFFF"/>
          <w:vertAlign w:val="baseline"/>
        </w:rPr>
        <w:t>（北京时间,法定节假日除外）</w:t>
      </w:r>
    </w:p>
    <w:p w14:paraId="70B0AC99">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地点：全国公共资源交易中心平台（陕西省）【http://www.sxggzyjy.cn】使用CA锁报名后自行下载</w:t>
      </w:r>
    </w:p>
    <w:p w14:paraId="79500D99">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方式：在线获取</w:t>
      </w:r>
    </w:p>
    <w:p w14:paraId="3D1DE69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售价：免费获取</w:t>
      </w:r>
    </w:p>
    <w:p w14:paraId="375D83A5">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四、响应文件提交</w:t>
      </w:r>
    </w:p>
    <w:p w14:paraId="574BF6A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截止时间：</w:t>
      </w:r>
      <w:r>
        <w:rPr>
          <w:rFonts w:hint="eastAsia" w:ascii="宋体" w:hAnsi="宋体" w:eastAsia="宋体" w:cs="宋体"/>
          <w:i w:val="0"/>
          <w:iCs w:val="0"/>
          <w:caps w:val="0"/>
          <w:color w:val="auto"/>
          <w:spacing w:val="0"/>
          <w:sz w:val="24"/>
          <w:szCs w:val="24"/>
          <w:shd w:val="clear" w:fill="FFFFFF"/>
          <w:vertAlign w:val="baseline"/>
          <w:lang w:eastAsia="zh-CN"/>
        </w:rPr>
        <w:t>2026年</w:t>
      </w:r>
      <w:r>
        <w:rPr>
          <w:rFonts w:hint="eastAsia" w:ascii="宋体" w:hAnsi="宋体" w:eastAsia="宋体" w:cs="宋体"/>
          <w:i w:val="0"/>
          <w:iCs w:val="0"/>
          <w:caps w:val="0"/>
          <w:color w:val="auto"/>
          <w:spacing w:val="0"/>
          <w:sz w:val="24"/>
          <w:szCs w:val="24"/>
          <w:shd w:val="clear" w:fill="FFFFFF"/>
          <w:vertAlign w:val="baseline"/>
          <w:lang w:val="en-US" w:eastAsia="zh-CN"/>
        </w:rPr>
        <w:t>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31</w:t>
      </w:r>
      <w:r>
        <w:rPr>
          <w:rFonts w:hint="eastAsia" w:ascii="宋体" w:hAnsi="宋体" w:eastAsia="宋体" w:cs="宋体"/>
          <w:i w:val="0"/>
          <w:iCs w:val="0"/>
          <w:caps w:val="0"/>
          <w:color w:val="auto"/>
          <w:spacing w:val="0"/>
          <w:sz w:val="24"/>
          <w:szCs w:val="24"/>
          <w:shd w:val="clear" w:fill="FFFFFF"/>
          <w:vertAlign w:val="baseline"/>
          <w:lang w:eastAsia="zh-CN"/>
        </w:rPr>
        <w:t>日 10时00分00秒</w:t>
      </w:r>
      <w:r>
        <w:rPr>
          <w:rFonts w:hint="eastAsia" w:ascii="宋体" w:hAnsi="宋体" w:eastAsia="宋体" w:cs="宋体"/>
          <w:i w:val="0"/>
          <w:iCs w:val="0"/>
          <w:caps w:val="0"/>
          <w:color w:val="auto"/>
          <w:spacing w:val="0"/>
          <w:sz w:val="24"/>
          <w:szCs w:val="24"/>
          <w:shd w:val="clear" w:fill="FFFFFF"/>
          <w:vertAlign w:val="baseline"/>
        </w:rPr>
        <w:t>（北京时间）</w:t>
      </w:r>
    </w:p>
    <w:p w14:paraId="4912ED5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default" w:ascii="宋体" w:hAnsi="宋体" w:eastAsia="宋体" w:cs="宋体"/>
          <w:color w:val="auto"/>
          <w:sz w:val="24"/>
          <w:szCs w:val="24"/>
          <w:lang w:val="en-US" w:eastAsia="zh-CN"/>
        </w:rPr>
      </w:pPr>
      <w:r>
        <w:rPr>
          <w:rFonts w:hint="eastAsia" w:ascii="宋体" w:hAnsi="宋体" w:eastAsia="宋体" w:cs="宋体"/>
          <w:i w:val="0"/>
          <w:iCs w:val="0"/>
          <w:caps w:val="0"/>
          <w:color w:val="auto"/>
          <w:spacing w:val="0"/>
          <w:sz w:val="24"/>
          <w:szCs w:val="24"/>
          <w:shd w:val="clear" w:fill="FFFFFF"/>
          <w:vertAlign w:val="baseline"/>
        </w:rPr>
        <w:t>地点：</w:t>
      </w:r>
      <w:r>
        <w:rPr>
          <w:rFonts w:hint="eastAsia" w:ascii="宋体" w:hAnsi="宋体" w:eastAsia="宋体" w:cs="宋体"/>
          <w:i w:val="0"/>
          <w:iCs w:val="0"/>
          <w:caps w:val="0"/>
          <w:color w:val="auto"/>
          <w:spacing w:val="0"/>
          <w:sz w:val="24"/>
          <w:szCs w:val="24"/>
          <w:shd w:val="clear" w:fill="FFFFFF"/>
          <w:vertAlign w:val="baseline"/>
          <w:lang w:eastAsia="zh-CN"/>
        </w:rPr>
        <w:t>陕西省榆林市府谷县</w:t>
      </w:r>
      <w:r>
        <w:rPr>
          <w:rFonts w:hint="eastAsia" w:ascii="宋体" w:hAnsi="宋体" w:eastAsia="宋体" w:cs="宋体"/>
          <w:i w:val="0"/>
          <w:iCs w:val="0"/>
          <w:caps w:val="0"/>
          <w:color w:val="auto"/>
          <w:spacing w:val="0"/>
          <w:sz w:val="24"/>
          <w:szCs w:val="24"/>
          <w:shd w:val="clear" w:fill="FFFFFF"/>
          <w:vertAlign w:val="baseline"/>
          <w:lang w:val="en-US" w:eastAsia="zh-CN"/>
        </w:rPr>
        <w:t>天桥国际酒店七楼</w:t>
      </w:r>
    </w:p>
    <w:p w14:paraId="7B373114">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五、开启</w:t>
      </w:r>
    </w:p>
    <w:p w14:paraId="240B93C4">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rPr>
      </w:pPr>
      <w:r>
        <w:rPr>
          <w:rFonts w:hint="eastAsia" w:ascii="宋体" w:hAnsi="宋体" w:eastAsia="宋体" w:cs="宋体"/>
          <w:i w:val="0"/>
          <w:iCs w:val="0"/>
          <w:caps w:val="0"/>
          <w:color w:val="auto"/>
          <w:spacing w:val="0"/>
          <w:sz w:val="24"/>
          <w:szCs w:val="24"/>
          <w:shd w:val="clear" w:fill="FFFFFF"/>
          <w:vertAlign w:val="baseline"/>
        </w:rPr>
        <w:t>时间：</w:t>
      </w:r>
      <w:r>
        <w:rPr>
          <w:rFonts w:hint="eastAsia" w:ascii="宋体" w:hAnsi="宋体" w:eastAsia="宋体" w:cs="宋体"/>
          <w:i w:val="0"/>
          <w:iCs w:val="0"/>
          <w:caps w:val="0"/>
          <w:color w:val="auto"/>
          <w:spacing w:val="0"/>
          <w:sz w:val="24"/>
          <w:szCs w:val="24"/>
          <w:shd w:val="clear" w:fill="FFFFFF"/>
          <w:vertAlign w:val="baseline"/>
          <w:lang w:eastAsia="zh-CN"/>
        </w:rPr>
        <w:t>2026年</w:t>
      </w:r>
      <w:r>
        <w:rPr>
          <w:rFonts w:hint="eastAsia" w:ascii="宋体" w:hAnsi="宋体" w:eastAsia="宋体" w:cs="宋体"/>
          <w:i w:val="0"/>
          <w:iCs w:val="0"/>
          <w:caps w:val="0"/>
          <w:color w:val="auto"/>
          <w:spacing w:val="0"/>
          <w:sz w:val="24"/>
          <w:szCs w:val="24"/>
          <w:shd w:val="clear" w:fill="FFFFFF"/>
          <w:vertAlign w:val="baseline"/>
          <w:lang w:val="en-US" w:eastAsia="zh-CN"/>
        </w:rPr>
        <w:t>03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31</w:t>
      </w:r>
      <w:r>
        <w:rPr>
          <w:rFonts w:hint="eastAsia" w:ascii="宋体" w:hAnsi="宋体" w:eastAsia="宋体" w:cs="宋体"/>
          <w:i w:val="0"/>
          <w:iCs w:val="0"/>
          <w:caps w:val="0"/>
          <w:color w:val="auto"/>
          <w:spacing w:val="0"/>
          <w:sz w:val="24"/>
          <w:szCs w:val="24"/>
          <w:shd w:val="clear" w:fill="FFFFFF"/>
          <w:vertAlign w:val="baseline"/>
          <w:lang w:eastAsia="zh-CN"/>
        </w:rPr>
        <w:t>日 10时00分00秒</w:t>
      </w:r>
      <w:r>
        <w:rPr>
          <w:rFonts w:hint="eastAsia" w:ascii="宋体" w:hAnsi="宋体" w:eastAsia="宋体" w:cs="宋体"/>
          <w:i w:val="0"/>
          <w:iCs w:val="0"/>
          <w:caps w:val="0"/>
          <w:color w:val="auto"/>
          <w:spacing w:val="0"/>
          <w:sz w:val="24"/>
          <w:szCs w:val="24"/>
          <w:shd w:val="clear" w:fill="FFFFFF"/>
          <w:vertAlign w:val="baseline"/>
        </w:rPr>
        <w:t>（北京时间）</w:t>
      </w:r>
    </w:p>
    <w:p w14:paraId="2178D5F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eastAsia="zh-CN"/>
        </w:rPr>
      </w:pPr>
      <w:r>
        <w:rPr>
          <w:rFonts w:hint="eastAsia" w:ascii="宋体" w:hAnsi="宋体" w:eastAsia="宋体" w:cs="宋体"/>
          <w:i w:val="0"/>
          <w:iCs w:val="0"/>
          <w:caps w:val="0"/>
          <w:color w:val="auto"/>
          <w:spacing w:val="0"/>
          <w:sz w:val="24"/>
          <w:szCs w:val="24"/>
          <w:shd w:val="clear" w:fill="FFFFFF"/>
          <w:vertAlign w:val="baseline"/>
        </w:rPr>
        <w:t>地点：</w:t>
      </w:r>
      <w:r>
        <w:rPr>
          <w:rFonts w:hint="eastAsia" w:ascii="宋体" w:hAnsi="宋体" w:eastAsia="宋体" w:cs="宋体"/>
          <w:i w:val="0"/>
          <w:iCs w:val="0"/>
          <w:caps w:val="0"/>
          <w:color w:val="auto"/>
          <w:spacing w:val="0"/>
          <w:sz w:val="24"/>
          <w:szCs w:val="24"/>
          <w:shd w:val="clear" w:fill="FFFFFF"/>
          <w:vertAlign w:val="baseline"/>
          <w:lang w:eastAsia="zh-CN"/>
        </w:rPr>
        <w:t>陕西省榆林市府谷县</w:t>
      </w:r>
      <w:r>
        <w:rPr>
          <w:rFonts w:hint="eastAsia" w:ascii="宋体" w:hAnsi="宋体" w:eastAsia="宋体" w:cs="宋体"/>
          <w:i w:val="0"/>
          <w:iCs w:val="0"/>
          <w:caps w:val="0"/>
          <w:color w:val="auto"/>
          <w:spacing w:val="0"/>
          <w:sz w:val="24"/>
          <w:szCs w:val="24"/>
          <w:shd w:val="clear" w:fill="FFFFFF"/>
          <w:vertAlign w:val="baseline"/>
          <w:lang w:val="en-US" w:eastAsia="zh-CN"/>
        </w:rPr>
        <w:t>天桥国际酒店七楼</w:t>
      </w:r>
      <w:r>
        <w:rPr>
          <w:rFonts w:hint="eastAsia" w:ascii="宋体" w:hAnsi="宋体" w:eastAsia="宋体" w:cs="宋体"/>
          <w:i w:val="0"/>
          <w:iCs w:val="0"/>
          <w:caps w:val="0"/>
          <w:color w:val="auto"/>
          <w:spacing w:val="0"/>
          <w:sz w:val="24"/>
          <w:szCs w:val="24"/>
          <w:shd w:val="clear" w:fill="FFFFFF"/>
          <w:vertAlign w:val="baseline"/>
          <w:lang w:eastAsia="zh-CN"/>
        </w:rPr>
        <w:t xml:space="preserve"> </w:t>
      </w:r>
    </w:p>
    <w:p w14:paraId="0910FD42">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六、公告期限</w:t>
      </w:r>
    </w:p>
    <w:p w14:paraId="36CD846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自本公告发布之日起</w:t>
      </w:r>
      <w:r>
        <w:rPr>
          <w:rFonts w:hint="eastAsia" w:ascii="宋体" w:hAnsi="宋体" w:eastAsia="宋体" w:cs="宋体"/>
          <w:i w:val="0"/>
          <w:iCs w:val="0"/>
          <w:caps w:val="0"/>
          <w:color w:val="auto"/>
          <w:spacing w:val="0"/>
          <w:sz w:val="24"/>
          <w:szCs w:val="24"/>
          <w:shd w:val="clear" w:fill="FFFFFF"/>
          <w:vertAlign w:val="baseline"/>
          <w:lang w:val="en-US" w:eastAsia="zh-CN"/>
        </w:rPr>
        <w:t>5</w:t>
      </w:r>
      <w:r>
        <w:rPr>
          <w:rFonts w:hint="eastAsia" w:ascii="宋体" w:hAnsi="宋体" w:eastAsia="宋体" w:cs="宋体"/>
          <w:i w:val="0"/>
          <w:iCs w:val="0"/>
          <w:caps w:val="0"/>
          <w:color w:val="auto"/>
          <w:spacing w:val="0"/>
          <w:sz w:val="24"/>
          <w:szCs w:val="24"/>
          <w:shd w:val="clear" w:fill="FFFFFF"/>
          <w:vertAlign w:val="baseline"/>
        </w:rPr>
        <w:t>个工作日。</w:t>
      </w:r>
    </w:p>
    <w:p w14:paraId="70ADDCFE">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482" w:firstLineChars="2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七、其他补充事宜</w:t>
      </w:r>
    </w:p>
    <w:p w14:paraId="3D10429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sz w:val="24"/>
          <w:szCs w:val="24"/>
          <w:shd w:val="clear" w:fill="FFFFFF"/>
          <w:vertAlign w:val="baseline"/>
        </w:rPr>
        <w:t>线上与线下需同时报名，二者缺一不可，否则视为报名无效；</w:t>
      </w:r>
    </w:p>
    <w:p w14:paraId="46974018">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kern w:val="0"/>
          <w:sz w:val="24"/>
          <w:szCs w:val="24"/>
          <w:shd w:val="clear" w:fill="FFFFFF"/>
          <w:vertAlign w:val="baseline"/>
          <w:lang w:val="en-US" w:eastAsia="zh-CN" w:bidi="ar"/>
        </w:rPr>
        <w:t>1、供应商可登录全国公共资源交易中心平台（陕西省） （http://www.sxggzyjy.cn/）,选择“电子交易平台-政府采购交易系统-企业端进行登录，登录后选择“交易乙方”身份进入供应商界面进行报名并免费下载采购文件。</w:t>
      </w:r>
    </w:p>
    <w:p w14:paraId="2BC19C3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kern w:val="0"/>
          <w:sz w:val="24"/>
          <w:szCs w:val="24"/>
          <w:shd w:val="clear" w:fill="FFFFFF"/>
          <w:vertAlign w:val="baseline"/>
          <w:lang w:val="en-US" w:eastAsia="zh-CN" w:bidi="ar"/>
        </w:rPr>
        <w:t>2、线上报名与线下报名需同时进行，线上报名成功后请携带网上报名回执单、单位介绍信原件、经办人身份证原件、复印件加盖公章到陕西众欣共创工程项目管理有限公司(陕西省陕西省榆林市府谷县华盛大厦7楼 ）进行线下报名，线上与线下报名信息须一致，否则视为报名无效。本工程所属行业为建筑业，报名时间：</w:t>
      </w:r>
      <w:r>
        <w:rPr>
          <w:rFonts w:hint="eastAsia" w:ascii="宋体" w:hAnsi="宋体" w:eastAsia="宋体" w:cs="宋体"/>
          <w:i w:val="0"/>
          <w:iCs w:val="0"/>
          <w:caps w:val="0"/>
          <w:color w:val="auto"/>
          <w:spacing w:val="0"/>
          <w:sz w:val="24"/>
          <w:szCs w:val="24"/>
          <w:shd w:val="clear" w:fill="FFFFFF"/>
          <w:vertAlign w:val="baseline"/>
          <w:lang w:eastAsia="zh-CN"/>
        </w:rPr>
        <w:t>202</w:t>
      </w:r>
      <w:r>
        <w:rPr>
          <w:rFonts w:hint="eastAsia" w:ascii="宋体" w:hAnsi="宋体" w:eastAsia="宋体" w:cs="宋体"/>
          <w:i w:val="0"/>
          <w:iCs w:val="0"/>
          <w:caps w:val="0"/>
          <w:color w:val="auto"/>
          <w:spacing w:val="0"/>
          <w:sz w:val="24"/>
          <w:szCs w:val="24"/>
          <w:shd w:val="clear" w:fill="FFFFFF"/>
          <w:vertAlign w:val="baseline"/>
          <w:lang w:val="en-US" w:eastAsia="zh-CN"/>
        </w:rPr>
        <w:t>6</w:t>
      </w:r>
      <w:r>
        <w:rPr>
          <w:rFonts w:hint="eastAsia" w:ascii="宋体" w:hAnsi="宋体" w:eastAsia="宋体" w:cs="宋体"/>
          <w:i w:val="0"/>
          <w:iCs w:val="0"/>
          <w:caps w:val="0"/>
          <w:color w:val="auto"/>
          <w:spacing w:val="0"/>
          <w:sz w:val="24"/>
          <w:szCs w:val="24"/>
          <w:shd w:val="clear" w:fill="FFFFFF"/>
          <w:vertAlign w:val="baseline"/>
          <w:lang w:eastAsia="zh-CN"/>
        </w:rPr>
        <w:t>年</w:t>
      </w:r>
      <w:r>
        <w:rPr>
          <w:rFonts w:hint="eastAsia" w:ascii="宋体" w:hAnsi="宋体" w:eastAsia="宋体" w:cs="宋体"/>
          <w:i w:val="0"/>
          <w:iCs w:val="0"/>
          <w:caps w:val="0"/>
          <w:color w:val="auto"/>
          <w:spacing w:val="0"/>
          <w:sz w:val="24"/>
          <w:szCs w:val="24"/>
          <w:shd w:val="clear" w:fill="FFFFFF"/>
          <w:vertAlign w:val="baseline"/>
          <w:lang w:val="en-US" w:eastAsia="zh-CN"/>
        </w:rPr>
        <w:t>03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21</w:t>
      </w:r>
      <w:r>
        <w:rPr>
          <w:rFonts w:hint="eastAsia" w:ascii="宋体" w:hAnsi="宋体" w:eastAsia="宋体" w:cs="宋体"/>
          <w:i w:val="0"/>
          <w:iCs w:val="0"/>
          <w:caps w:val="0"/>
          <w:color w:val="auto"/>
          <w:spacing w:val="0"/>
          <w:sz w:val="24"/>
          <w:szCs w:val="24"/>
          <w:shd w:val="clear" w:fill="FFFFFF"/>
          <w:vertAlign w:val="baseline"/>
          <w:lang w:eastAsia="zh-CN"/>
        </w:rPr>
        <w:t>日 至 202</w:t>
      </w:r>
      <w:r>
        <w:rPr>
          <w:rFonts w:hint="eastAsia" w:ascii="宋体" w:hAnsi="宋体" w:eastAsia="宋体" w:cs="宋体"/>
          <w:i w:val="0"/>
          <w:iCs w:val="0"/>
          <w:caps w:val="0"/>
          <w:color w:val="auto"/>
          <w:spacing w:val="0"/>
          <w:sz w:val="24"/>
          <w:szCs w:val="24"/>
          <w:shd w:val="clear" w:fill="FFFFFF"/>
          <w:vertAlign w:val="baseline"/>
          <w:lang w:val="en-US" w:eastAsia="zh-CN"/>
        </w:rPr>
        <w:t>6</w:t>
      </w:r>
      <w:r>
        <w:rPr>
          <w:rFonts w:hint="eastAsia" w:ascii="宋体" w:hAnsi="宋体" w:eastAsia="宋体" w:cs="宋体"/>
          <w:i w:val="0"/>
          <w:iCs w:val="0"/>
          <w:caps w:val="0"/>
          <w:color w:val="auto"/>
          <w:spacing w:val="0"/>
          <w:sz w:val="24"/>
          <w:szCs w:val="24"/>
          <w:shd w:val="clear" w:fill="FFFFFF"/>
          <w:vertAlign w:val="baseline"/>
          <w:lang w:eastAsia="zh-CN"/>
        </w:rPr>
        <w:t>年</w:t>
      </w:r>
      <w:r>
        <w:rPr>
          <w:rFonts w:hint="eastAsia" w:ascii="宋体" w:hAnsi="宋体" w:eastAsia="宋体" w:cs="宋体"/>
          <w:i w:val="0"/>
          <w:iCs w:val="0"/>
          <w:caps w:val="0"/>
          <w:color w:val="auto"/>
          <w:spacing w:val="0"/>
          <w:sz w:val="24"/>
          <w:szCs w:val="24"/>
          <w:shd w:val="clear" w:fill="FFFFFF"/>
          <w:vertAlign w:val="baseline"/>
          <w:lang w:val="en-US" w:eastAsia="zh-CN"/>
        </w:rPr>
        <w:t>03</w:t>
      </w:r>
      <w:r>
        <w:rPr>
          <w:rFonts w:hint="eastAsia" w:ascii="宋体" w:hAnsi="宋体" w:eastAsia="宋体" w:cs="宋体"/>
          <w:i w:val="0"/>
          <w:iCs w:val="0"/>
          <w:caps w:val="0"/>
          <w:color w:val="auto"/>
          <w:spacing w:val="0"/>
          <w:sz w:val="24"/>
          <w:szCs w:val="24"/>
          <w:shd w:val="clear" w:fill="FFFFFF"/>
          <w:vertAlign w:val="baseline"/>
          <w:lang w:eastAsia="zh-CN"/>
        </w:rPr>
        <w:t>月</w:t>
      </w:r>
      <w:r>
        <w:rPr>
          <w:rFonts w:hint="eastAsia" w:ascii="宋体" w:hAnsi="宋体" w:eastAsia="宋体" w:cs="宋体"/>
          <w:i w:val="0"/>
          <w:iCs w:val="0"/>
          <w:caps w:val="0"/>
          <w:color w:val="auto"/>
          <w:spacing w:val="0"/>
          <w:sz w:val="24"/>
          <w:szCs w:val="24"/>
          <w:shd w:val="clear" w:fill="FFFFFF"/>
          <w:vertAlign w:val="baseline"/>
          <w:lang w:val="en-US" w:eastAsia="zh-CN"/>
        </w:rPr>
        <w:t>27</w:t>
      </w:r>
      <w:r>
        <w:rPr>
          <w:rFonts w:hint="eastAsia" w:ascii="宋体" w:hAnsi="宋体" w:eastAsia="宋体" w:cs="宋体"/>
          <w:i w:val="0"/>
          <w:iCs w:val="0"/>
          <w:caps w:val="0"/>
          <w:color w:val="auto"/>
          <w:spacing w:val="0"/>
          <w:sz w:val="24"/>
          <w:szCs w:val="24"/>
          <w:shd w:val="clear" w:fill="FFFFFF"/>
          <w:vertAlign w:val="baseline"/>
          <w:lang w:eastAsia="zh-CN"/>
        </w:rPr>
        <w:t>日</w:t>
      </w:r>
      <w:r>
        <w:rPr>
          <w:rFonts w:hint="eastAsia" w:ascii="宋体" w:hAnsi="宋体" w:eastAsia="宋体" w:cs="宋体"/>
          <w:i w:val="0"/>
          <w:iCs w:val="0"/>
          <w:caps w:val="0"/>
          <w:color w:val="auto"/>
          <w:spacing w:val="0"/>
          <w:kern w:val="0"/>
          <w:sz w:val="24"/>
          <w:szCs w:val="24"/>
          <w:shd w:val="clear" w:fill="FFFFFF"/>
          <w:vertAlign w:val="baseline"/>
          <w:lang w:val="en-US" w:eastAsia="zh-CN" w:bidi="ar"/>
        </w:rPr>
        <w:t>（</w:t>
      </w:r>
      <w:r>
        <w:rPr>
          <w:rFonts w:hint="eastAsia" w:ascii="宋体" w:hAnsi="宋体" w:eastAsia="宋体" w:cs="宋体"/>
          <w:i w:val="0"/>
          <w:iCs w:val="0"/>
          <w:caps w:val="0"/>
          <w:color w:val="auto"/>
          <w:spacing w:val="0"/>
          <w:sz w:val="24"/>
          <w:szCs w:val="24"/>
          <w:shd w:val="clear" w:fill="FFFFFF"/>
          <w:vertAlign w:val="baseline"/>
        </w:rPr>
        <w:t>北京时间,法定节假日除外</w:t>
      </w:r>
      <w:r>
        <w:rPr>
          <w:rFonts w:hint="eastAsia" w:ascii="宋体" w:hAnsi="宋体" w:eastAsia="宋体" w:cs="宋体"/>
          <w:i w:val="0"/>
          <w:iCs w:val="0"/>
          <w:caps w:val="0"/>
          <w:color w:val="auto"/>
          <w:spacing w:val="0"/>
          <w:kern w:val="0"/>
          <w:sz w:val="24"/>
          <w:szCs w:val="24"/>
          <w:shd w:val="clear" w:fill="FFFFFF"/>
          <w:vertAlign w:val="baseline"/>
          <w:lang w:val="en-US" w:eastAsia="zh-CN" w:bidi="ar"/>
        </w:rPr>
        <w:t>）上午09:00:00至11:30:00,下午</w:t>
      </w:r>
      <w:r>
        <w:rPr>
          <w:rFonts w:hint="eastAsia" w:ascii="宋体" w:hAnsi="宋体" w:eastAsia="宋体" w:cs="宋体"/>
          <w:i w:val="0"/>
          <w:iCs w:val="0"/>
          <w:caps w:val="0"/>
          <w:color w:val="auto"/>
          <w:spacing w:val="0"/>
          <w:sz w:val="24"/>
          <w:szCs w:val="24"/>
          <w:shd w:val="clear" w:color="auto" w:fill="FFFFFF"/>
          <w:lang w:val="en-US" w:eastAsia="zh-CN"/>
        </w:rPr>
        <w:t>15</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00</w:t>
      </w:r>
      <w:r>
        <w:rPr>
          <w:rFonts w:hint="eastAsia" w:ascii="宋体" w:hAnsi="宋体" w:eastAsia="宋体" w:cs="宋体"/>
          <w:i w:val="0"/>
          <w:iCs w:val="0"/>
          <w:caps w:val="0"/>
          <w:color w:val="auto"/>
          <w:spacing w:val="0"/>
          <w:sz w:val="24"/>
          <w:szCs w:val="24"/>
          <w:shd w:val="clear" w:color="auto" w:fill="FFFFFF"/>
        </w:rPr>
        <w:t>:00至1</w:t>
      </w:r>
      <w:r>
        <w:rPr>
          <w:rFonts w:hint="eastAsia" w:ascii="宋体" w:hAnsi="宋体" w:eastAsia="宋体" w:cs="宋体"/>
          <w:i w:val="0"/>
          <w:iCs w:val="0"/>
          <w:caps w:val="0"/>
          <w:color w:val="auto"/>
          <w:spacing w:val="0"/>
          <w:sz w:val="24"/>
          <w:szCs w:val="24"/>
          <w:shd w:val="clear" w:color="auto" w:fill="FFFFFF"/>
          <w:lang w:val="en-US" w:eastAsia="zh-CN"/>
        </w:rPr>
        <w:t>7</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30</w:t>
      </w:r>
      <w:r>
        <w:rPr>
          <w:rFonts w:hint="eastAsia" w:ascii="宋体" w:hAnsi="宋体" w:eastAsia="宋体" w:cs="宋体"/>
          <w:i w:val="0"/>
          <w:iCs w:val="0"/>
          <w:caps w:val="0"/>
          <w:color w:val="auto"/>
          <w:spacing w:val="0"/>
          <w:sz w:val="24"/>
          <w:szCs w:val="24"/>
          <w:shd w:val="clear" w:color="auto" w:fill="FFFFFF"/>
        </w:rPr>
        <w:t>:00</w:t>
      </w:r>
      <w:r>
        <w:rPr>
          <w:rFonts w:hint="eastAsia" w:ascii="宋体" w:hAnsi="宋体" w:eastAsia="宋体" w:cs="宋体"/>
          <w:i w:val="0"/>
          <w:iCs w:val="0"/>
          <w:caps w:val="0"/>
          <w:color w:val="auto"/>
          <w:spacing w:val="0"/>
          <w:kern w:val="0"/>
          <w:sz w:val="24"/>
          <w:szCs w:val="24"/>
          <w:shd w:val="clear" w:fill="FFFFFF"/>
          <w:vertAlign w:val="baseline"/>
          <w:lang w:val="en-US" w:eastAsia="zh-CN" w:bidi="ar"/>
        </w:rPr>
        <w:t>（谢绝邮寄）。</w:t>
      </w:r>
    </w:p>
    <w:p w14:paraId="02204367">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kern w:val="0"/>
          <w:sz w:val="24"/>
          <w:szCs w:val="24"/>
          <w:shd w:val="clear" w:fill="FFFFFF"/>
          <w:vertAlign w:val="baseline"/>
          <w:lang w:val="en-US" w:eastAsia="zh-CN" w:bidi="ar"/>
        </w:rPr>
        <w:t>3、办理CA锁方式（仅供参考）：榆林市市民大厦三楼窗口,电话：0912-3515031。</w:t>
      </w:r>
    </w:p>
    <w:p w14:paraId="0BD9C5B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color w:val="auto"/>
          <w:sz w:val="24"/>
          <w:szCs w:val="24"/>
        </w:rPr>
      </w:pPr>
      <w:r>
        <w:rPr>
          <w:rFonts w:hint="eastAsia" w:ascii="宋体" w:hAnsi="宋体" w:eastAsia="宋体" w:cs="宋体"/>
          <w:i w:val="0"/>
          <w:iCs w:val="0"/>
          <w:caps w:val="0"/>
          <w:color w:val="auto"/>
          <w:spacing w:val="0"/>
          <w:kern w:val="0"/>
          <w:sz w:val="24"/>
          <w:szCs w:val="24"/>
          <w:shd w:val="clear" w:fill="FFFFFF"/>
          <w:vertAlign w:val="baseline"/>
          <w:lang w:val="en-US" w:eastAsia="zh-CN" w:bidi="ar"/>
        </w:rPr>
        <w:t>4、请供应商按照陕西省财政厅关于政府采购供应商注册登记有关事项的通知中的要求，通过陕西省政府采购网（http://www.ccgp-shaanxi.gov.cn/）注册登记加入陕西省政府采购供应商库。</w:t>
      </w:r>
    </w:p>
    <w:p w14:paraId="4DA4D835">
      <w:pPr>
        <w:pStyle w:val="6"/>
        <w:keepNext w:val="0"/>
        <w:keepLines w:val="0"/>
        <w:pageBreakBefore w:val="0"/>
        <w:widowControl/>
        <w:numPr>
          <w:ilvl w:val="3"/>
          <w:numId w:val="0"/>
        </w:numPr>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Lines="0" w:beforeAutospacing="0" w:afterLines="0" w:afterAutospacing="0" w:line="440" w:lineRule="exact"/>
        <w:ind w:left="-375" w:leftChars="0" w:right="0" w:rightChars="0" w:firstLine="241" w:firstLineChars="100"/>
        <w:jc w:val="left"/>
        <w:textAlignment w:val="baseline"/>
        <w:rPr>
          <w:rFonts w:hint="eastAsia" w:ascii="宋体" w:hAnsi="宋体" w:eastAsia="宋体" w:cs="宋体"/>
          <w:b w:val="0"/>
          <w:bCs w:val="0"/>
          <w:color w:val="auto"/>
          <w:sz w:val="24"/>
          <w:szCs w:val="24"/>
        </w:rPr>
      </w:pPr>
      <w:r>
        <w:rPr>
          <w:rStyle w:val="22"/>
          <w:rFonts w:hint="eastAsia" w:ascii="宋体" w:hAnsi="宋体" w:eastAsia="宋体" w:cs="宋体"/>
          <w:b/>
          <w:bCs/>
          <w:i w:val="0"/>
          <w:iCs w:val="0"/>
          <w:caps w:val="0"/>
          <w:color w:val="auto"/>
          <w:spacing w:val="0"/>
          <w:sz w:val="24"/>
          <w:szCs w:val="24"/>
          <w:shd w:val="clear" w:fill="FFFFFF"/>
          <w:vertAlign w:val="baseline"/>
        </w:rPr>
        <w:t>八、凡对本次采购提出询问，请按以下方式联系。</w:t>
      </w:r>
    </w:p>
    <w:p w14:paraId="2D2DC2F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1.采购人信息</w:t>
      </w:r>
    </w:p>
    <w:p w14:paraId="5AAC9A7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名称：府谷县府谷中学</w:t>
      </w:r>
    </w:p>
    <w:p w14:paraId="6CC950C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地址：府谷县府谷镇朝阳村</w:t>
      </w:r>
    </w:p>
    <w:p w14:paraId="31C49970">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联系方式：13402995361</w:t>
      </w:r>
    </w:p>
    <w:p w14:paraId="142F4F76">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2.采购代理机构信息</w:t>
      </w:r>
    </w:p>
    <w:p w14:paraId="230A303D">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名称：陕西众欣共创工程项目管理有限公司</w:t>
      </w:r>
    </w:p>
    <w:p w14:paraId="6413036E">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 xml:space="preserve">地址：陕西省榆林市府谷县华盛大厦7楼 </w:t>
      </w:r>
    </w:p>
    <w:p w14:paraId="5BB7167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3.项目联系方式</w:t>
      </w:r>
    </w:p>
    <w:p w14:paraId="457C9262">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360" w:lineRule="auto"/>
        <w:ind w:left="0" w:right="0" w:firstLine="480"/>
        <w:jc w:val="both"/>
        <w:textAlignment w:val="baseline"/>
        <w:rPr>
          <w:rFonts w:hint="eastAsia" w:ascii="宋体" w:hAnsi="宋体" w:eastAsia="宋体" w:cs="宋体"/>
          <w:i w:val="0"/>
          <w:iCs w:val="0"/>
          <w:caps w:val="0"/>
          <w:color w:val="auto"/>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项目联系人：陈工</w:t>
      </w:r>
    </w:p>
    <w:p w14:paraId="202B0B49">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both"/>
        <w:textAlignment w:val="baseline"/>
        <w:rPr>
          <w:rFonts w:hint="eastAsia" w:ascii="宋体" w:hAnsi="宋体" w:eastAsia="宋体" w:cs="宋体"/>
          <w:i w:val="0"/>
          <w:iCs w:val="0"/>
          <w:caps w:val="0"/>
          <w:color w:val="0000FF"/>
          <w:spacing w:val="0"/>
          <w:sz w:val="24"/>
          <w:szCs w:val="24"/>
          <w:shd w:val="clear" w:fill="FFFFFF"/>
          <w:vertAlign w:val="baseline"/>
          <w:lang w:val="en-US" w:eastAsia="zh-CN"/>
        </w:rPr>
      </w:pPr>
      <w:r>
        <w:rPr>
          <w:rFonts w:hint="eastAsia" w:ascii="宋体" w:hAnsi="宋体" w:eastAsia="宋体" w:cs="宋体"/>
          <w:i w:val="0"/>
          <w:iCs w:val="0"/>
          <w:caps w:val="0"/>
          <w:color w:val="auto"/>
          <w:spacing w:val="0"/>
          <w:sz w:val="24"/>
          <w:szCs w:val="24"/>
          <w:shd w:val="clear" w:fill="FFFFFF"/>
          <w:vertAlign w:val="baseline"/>
          <w:lang w:val="en-US" w:eastAsia="zh-CN"/>
        </w:rPr>
        <w:t>电话：13488082206</w:t>
      </w:r>
    </w:p>
    <w:p w14:paraId="269B447F">
      <w:pPr>
        <w:pStyle w:val="1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Autospacing="0" w:afterAutospacing="0" w:line="440" w:lineRule="exact"/>
        <w:ind w:left="0" w:right="0" w:firstLine="480"/>
        <w:jc w:val="right"/>
        <w:textAlignment w:val="baseline"/>
        <w:rPr>
          <w:rFonts w:hint="eastAsia" w:ascii="宋体" w:hAnsi="宋体" w:eastAsia="宋体" w:cs="宋体"/>
          <w:color w:val="auto"/>
          <w:sz w:val="24"/>
          <w:szCs w:val="24"/>
          <w:lang w:eastAsia="zh-CN"/>
        </w:rPr>
      </w:pPr>
      <w:r>
        <w:rPr>
          <w:rFonts w:hint="eastAsia" w:ascii="宋体" w:hAnsi="宋体" w:eastAsia="宋体" w:cs="宋体"/>
          <w:i w:val="0"/>
          <w:iCs w:val="0"/>
          <w:caps w:val="0"/>
          <w:color w:val="auto"/>
          <w:spacing w:val="0"/>
          <w:sz w:val="24"/>
          <w:szCs w:val="24"/>
          <w:shd w:val="clear" w:fill="FFFFFF"/>
          <w:vertAlign w:val="baseline"/>
          <w:lang w:eastAsia="zh-CN"/>
        </w:rPr>
        <w:t>陕西众欣共创工程项目管理有限公司</w:t>
      </w:r>
    </w:p>
    <w:p w14:paraId="030D5153">
      <w:pPr>
        <w:keepNext w:val="0"/>
        <w:keepLines w:val="0"/>
        <w:pageBreakBefore w:val="0"/>
        <w:kinsoku/>
        <w:overflowPunct/>
        <w:topLinePunct w:val="0"/>
        <w:autoSpaceDE/>
        <w:autoSpaceDN/>
        <w:bidi w:val="0"/>
        <w:adjustRightInd/>
        <w:snapToGrid/>
        <w:spacing w:line="440" w:lineRule="exact"/>
        <w:rPr>
          <w:rFonts w:hint="eastAsia" w:ascii="宋体" w:hAnsi="宋体" w:eastAsia="宋体" w:cs="宋体"/>
          <w:color w:val="auto"/>
          <w:sz w:val="24"/>
          <w:szCs w:val="24"/>
        </w:rPr>
      </w:pPr>
      <w:r>
        <w:rPr>
          <w:rFonts w:hint="eastAsia" w:ascii="宋体" w:hAnsi="宋体" w:eastAsia="宋体" w:cs="宋体"/>
          <w:color w:val="auto"/>
          <w:sz w:val="24"/>
          <w:szCs w:val="24"/>
        </w:rPr>
        <w:br w:type="page"/>
      </w:r>
    </w:p>
    <w:p w14:paraId="52B2E759">
      <w:pPr>
        <w:pStyle w:val="3"/>
        <w:rPr>
          <w:rFonts w:hint="eastAsia" w:ascii="宋体" w:hAnsi="宋体" w:eastAsia="宋体" w:cs="宋体"/>
          <w:color w:val="auto"/>
        </w:rPr>
      </w:pPr>
      <w:bookmarkStart w:id="5" w:name="_Toc5013"/>
      <w:bookmarkStart w:id="6" w:name="_Toc4593"/>
      <w:bookmarkStart w:id="7" w:name="_Toc8674"/>
      <w:bookmarkStart w:id="8" w:name="_Toc2544"/>
      <w:bookmarkStart w:id="9" w:name="_Toc3201"/>
      <w:r>
        <w:rPr>
          <w:rFonts w:hint="eastAsia" w:ascii="宋体" w:hAnsi="宋体" w:eastAsia="宋体" w:cs="宋体"/>
          <w:color w:val="auto"/>
        </w:rPr>
        <w:t>第二章  供应商须知</w:t>
      </w:r>
      <w:bookmarkEnd w:id="5"/>
      <w:bookmarkEnd w:id="6"/>
      <w:bookmarkEnd w:id="7"/>
      <w:bookmarkEnd w:id="8"/>
      <w:bookmarkEnd w:id="9"/>
    </w:p>
    <w:p w14:paraId="30817D10">
      <w:pPr>
        <w:pStyle w:val="4"/>
        <w:rPr>
          <w:rFonts w:hint="eastAsia" w:ascii="宋体" w:hAnsi="宋体" w:eastAsia="宋体" w:cs="宋体"/>
          <w:color w:val="auto"/>
        </w:rPr>
      </w:pPr>
      <w:bookmarkStart w:id="10" w:name="_Toc926"/>
      <w:bookmarkStart w:id="11" w:name="_Toc24884"/>
      <w:bookmarkStart w:id="12" w:name="_Toc518821208"/>
      <w:bookmarkStart w:id="13" w:name="_Toc24366"/>
      <w:bookmarkStart w:id="14" w:name="_Toc6896"/>
      <w:r>
        <w:rPr>
          <w:rFonts w:hint="eastAsia" w:ascii="宋体" w:hAnsi="宋体" w:eastAsia="宋体" w:cs="宋体"/>
          <w:color w:val="auto"/>
        </w:rPr>
        <w:t>供应商须知前附表</w:t>
      </w:r>
      <w:bookmarkEnd w:id="10"/>
      <w:bookmarkEnd w:id="11"/>
      <w:bookmarkEnd w:id="12"/>
      <w:bookmarkEnd w:id="13"/>
    </w:p>
    <w:tbl>
      <w:tblPr>
        <w:tblStyle w:val="20"/>
        <w:tblW w:w="9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1320"/>
        <w:gridCol w:w="7307"/>
      </w:tblGrid>
      <w:tr w14:paraId="1ABF2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950" w:type="dxa"/>
            <w:shd w:val="clear" w:color="auto" w:fill="auto"/>
            <w:vAlign w:val="center"/>
          </w:tcPr>
          <w:p w14:paraId="25862C94">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条款号</w:t>
            </w:r>
          </w:p>
        </w:tc>
        <w:tc>
          <w:tcPr>
            <w:tcW w:w="1320" w:type="dxa"/>
            <w:shd w:val="clear" w:color="auto" w:fill="auto"/>
            <w:vAlign w:val="center"/>
          </w:tcPr>
          <w:p w14:paraId="11DF2433">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内容</w:t>
            </w:r>
          </w:p>
        </w:tc>
        <w:tc>
          <w:tcPr>
            <w:tcW w:w="7307" w:type="dxa"/>
            <w:shd w:val="clear" w:color="auto" w:fill="auto"/>
            <w:vAlign w:val="center"/>
          </w:tcPr>
          <w:p w14:paraId="5FCA301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说明与要求</w:t>
            </w:r>
          </w:p>
        </w:tc>
      </w:tr>
      <w:tr w14:paraId="1B533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398E973">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1.1.2 </w:t>
            </w:r>
          </w:p>
        </w:tc>
        <w:tc>
          <w:tcPr>
            <w:tcW w:w="1320" w:type="dxa"/>
            <w:vAlign w:val="center"/>
          </w:tcPr>
          <w:p w14:paraId="182293CE">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采购人</w:t>
            </w:r>
          </w:p>
        </w:tc>
        <w:tc>
          <w:tcPr>
            <w:tcW w:w="7307" w:type="dxa"/>
            <w:vAlign w:val="center"/>
          </w:tcPr>
          <w:p w14:paraId="1896C556">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eastAsia="zh-CN"/>
              </w:rPr>
              <w:t>名称：府谷县府谷中学</w:t>
            </w:r>
          </w:p>
          <w:p w14:paraId="565A93D7">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eastAsia="zh-CN"/>
              </w:rPr>
              <w:t>地址：</w:t>
            </w:r>
            <w:r>
              <w:rPr>
                <w:rFonts w:hint="eastAsia" w:asciiTheme="majorEastAsia" w:hAnsiTheme="majorEastAsia" w:eastAsiaTheme="majorEastAsia" w:cstheme="majorEastAsia"/>
                <w:color w:val="auto"/>
                <w:sz w:val="24"/>
                <w:szCs w:val="24"/>
                <w:lang w:val="en-US" w:eastAsia="zh-CN"/>
              </w:rPr>
              <w:t>府谷县府谷镇朝阳村</w:t>
            </w:r>
          </w:p>
          <w:p w14:paraId="7743F500">
            <w:pPr>
              <w:pStyle w:val="18"/>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right="0"/>
              <w:jc w:val="both"/>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eastAsia="zh-CN"/>
              </w:rPr>
              <w:t>联系方式：</w:t>
            </w:r>
            <w:r>
              <w:rPr>
                <w:rFonts w:hint="eastAsia" w:ascii="宋体" w:hAnsi="宋体" w:eastAsia="宋体" w:cs="宋体"/>
                <w:i w:val="0"/>
                <w:caps w:val="0"/>
                <w:color w:val="auto"/>
                <w:spacing w:val="0"/>
                <w:kern w:val="0"/>
                <w:sz w:val="22"/>
                <w:szCs w:val="22"/>
                <w:shd w:val="clear" w:color="auto" w:fill="FFFFFF"/>
                <w:lang w:val="en-US" w:eastAsia="zh-CN" w:bidi="ar"/>
              </w:rPr>
              <w:t>13402995361</w:t>
            </w:r>
          </w:p>
        </w:tc>
      </w:tr>
      <w:tr w14:paraId="78AEB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260A43D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1.1.3</w:t>
            </w:r>
          </w:p>
        </w:tc>
        <w:tc>
          <w:tcPr>
            <w:tcW w:w="1320" w:type="dxa"/>
            <w:vAlign w:val="center"/>
          </w:tcPr>
          <w:p w14:paraId="0A68C89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采购代理</w:t>
            </w:r>
          </w:p>
          <w:p w14:paraId="6AFD6A24">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机构</w:t>
            </w:r>
          </w:p>
        </w:tc>
        <w:tc>
          <w:tcPr>
            <w:tcW w:w="7307" w:type="dxa"/>
            <w:vAlign w:val="center"/>
          </w:tcPr>
          <w:p w14:paraId="0A9BE5D5">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rPr>
              <w:t>名  称：</w:t>
            </w:r>
            <w:r>
              <w:rPr>
                <w:rFonts w:hint="eastAsia" w:asciiTheme="majorEastAsia" w:hAnsiTheme="majorEastAsia" w:eastAsiaTheme="majorEastAsia" w:cstheme="majorEastAsia"/>
                <w:color w:val="auto"/>
                <w:sz w:val="24"/>
                <w:szCs w:val="24"/>
                <w:lang w:eastAsia="zh-CN"/>
              </w:rPr>
              <w:t>陕西众欣共创工程项目管理有限公司</w:t>
            </w:r>
          </w:p>
          <w:p w14:paraId="33AC2EB2">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rPr>
              <w:t>地  址：</w:t>
            </w:r>
            <w:r>
              <w:rPr>
                <w:rFonts w:hint="eastAsia" w:asciiTheme="majorEastAsia" w:hAnsiTheme="majorEastAsia" w:eastAsiaTheme="majorEastAsia" w:cstheme="majorEastAsia"/>
                <w:color w:val="auto"/>
                <w:sz w:val="24"/>
                <w:szCs w:val="24"/>
                <w:lang w:eastAsia="zh-CN"/>
              </w:rPr>
              <w:t xml:space="preserve">陕西省陕西省榆林市府谷县华盛大厦7楼 </w:t>
            </w:r>
          </w:p>
          <w:p w14:paraId="0B427A39">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rPr>
              <w:t>联系人：</w:t>
            </w:r>
            <w:r>
              <w:rPr>
                <w:rFonts w:hint="eastAsia" w:asciiTheme="majorEastAsia" w:hAnsiTheme="majorEastAsia" w:eastAsiaTheme="majorEastAsia" w:cstheme="majorEastAsia"/>
                <w:color w:val="auto"/>
                <w:sz w:val="24"/>
                <w:szCs w:val="24"/>
                <w:lang w:val="en-US" w:eastAsia="zh-CN"/>
              </w:rPr>
              <w:t>陈工</w:t>
            </w:r>
          </w:p>
          <w:p w14:paraId="241A928F">
            <w:pPr>
              <w:keepNext w:val="0"/>
              <w:keepLines w:val="0"/>
              <w:pageBreakBefore w:val="0"/>
              <w:widowControl w:val="0"/>
              <w:kinsoku/>
              <w:wordWrap/>
              <w:overflowPunct/>
              <w:bidi w:val="0"/>
              <w:spacing w:line="440" w:lineRule="exact"/>
              <w:rPr>
                <w:rFonts w:hint="default"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rPr>
              <w:t>电  话：</w:t>
            </w:r>
            <w:r>
              <w:rPr>
                <w:rFonts w:hint="eastAsia" w:asciiTheme="majorEastAsia" w:hAnsiTheme="majorEastAsia" w:eastAsiaTheme="majorEastAsia" w:cstheme="majorEastAsia"/>
                <w:color w:val="auto"/>
                <w:sz w:val="24"/>
                <w:szCs w:val="24"/>
                <w:lang w:val="en-US" w:eastAsia="zh-CN"/>
              </w:rPr>
              <w:t>13488082206</w:t>
            </w:r>
          </w:p>
        </w:tc>
      </w:tr>
      <w:tr w14:paraId="5B78A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324E5EF3">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1.1.4</w:t>
            </w:r>
          </w:p>
        </w:tc>
        <w:tc>
          <w:tcPr>
            <w:tcW w:w="1320" w:type="dxa"/>
            <w:vAlign w:val="center"/>
          </w:tcPr>
          <w:p w14:paraId="1D3C1367">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highlight w:val="none"/>
              </w:rPr>
            </w:pPr>
            <w:r>
              <w:rPr>
                <w:rFonts w:hint="eastAsia" w:asciiTheme="majorEastAsia" w:hAnsiTheme="majorEastAsia" w:eastAsiaTheme="majorEastAsia" w:cstheme="majorEastAsia"/>
                <w:color w:val="auto"/>
                <w:sz w:val="24"/>
                <w:szCs w:val="24"/>
                <w:highlight w:val="none"/>
                <w:lang w:val="en-US" w:eastAsia="zh-CN"/>
              </w:rPr>
              <w:t>磋商</w:t>
            </w:r>
            <w:r>
              <w:rPr>
                <w:rFonts w:hint="eastAsia" w:asciiTheme="majorEastAsia" w:hAnsiTheme="majorEastAsia" w:eastAsiaTheme="majorEastAsia" w:cstheme="majorEastAsia"/>
                <w:color w:val="auto"/>
                <w:sz w:val="24"/>
                <w:szCs w:val="24"/>
                <w:highlight w:val="none"/>
              </w:rPr>
              <w:t>项目</w:t>
            </w:r>
          </w:p>
          <w:p w14:paraId="4FC3E94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highlight w:val="none"/>
              </w:rPr>
            </w:pPr>
            <w:r>
              <w:rPr>
                <w:rFonts w:hint="eastAsia" w:asciiTheme="majorEastAsia" w:hAnsiTheme="majorEastAsia" w:eastAsiaTheme="majorEastAsia" w:cstheme="majorEastAsia"/>
                <w:color w:val="auto"/>
                <w:sz w:val="24"/>
                <w:szCs w:val="24"/>
                <w:highlight w:val="none"/>
              </w:rPr>
              <w:t>名称</w:t>
            </w:r>
          </w:p>
        </w:tc>
        <w:tc>
          <w:tcPr>
            <w:tcW w:w="7307" w:type="dxa"/>
            <w:vAlign w:val="center"/>
          </w:tcPr>
          <w:p w14:paraId="31BCC398">
            <w:pPr>
              <w:keepNext w:val="0"/>
              <w:keepLines w:val="0"/>
              <w:pageBreakBefore w:val="0"/>
              <w:widowControl w:val="0"/>
              <w:kinsoku/>
              <w:wordWrap/>
              <w:overflowPunct/>
              <w:bidi w:val="0"/>
              <w:adjustRightInd w:val="0"/>
              <w:snapToGrid w:val="0"/>
              <w:spacing w:line="440" w:lineRule="exact"/>
              <w:ind w:left="17" w:hanging="19" w:hangingChars="8"/>
              <w:textAlignment w:val="baseline"/>
              <w:rPr>
                <w:rFonts w:hint="eastAsia" w:asciiTheme="majorEastAsia" w:hAnsiTheme="majorEastAsia" w:eastAsiaTheme="majorEastAsia" w:cstheme="majorEastAsia"/>
                <w:color w:val="auto"/>
                <w:sz w:val="24"/>
                <w:szCs w:val="24"/>
                <w:highlight w:val="none"/>
                <w:lang w:eastAsia="zh-CN"/>
              </w:rPr>
            </w:pPr>
            <w:r>
              <w:rPr>
                <w:rFonts w:hint="eastAsia" w:asciiTheme="majorEastAsia" w:hAnsiTheme="majorEastAsia" w:eastAsiaTheme="majorEastAsia" w:cstheme="majorEastAsia"/>
                <w:color w:val="auto"/>
                <w:sz w:val="24"/>
                <w:szCs w:val="24"/>
                <w:highlight w:val="none"/>
                <w:lang w:eastAsia="zh-CN"/>
              </w:rPr>
              <w:t>府谷县府谷中学校舍维修改造工程</w:t>
            </w:r>
          </w:p>
        </w:tc>
      </w:tr>
      <w:tr w14:paraId="1E3C9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0A4C2B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1.2 </w:t>
            </w:r>
          </w:p>
        </w:tc>
        <w:tc>
          <w:tcPr>
            <w:tcW w:w="1320" w:type="dxa"/>
            <w:vAlign w:val="center"/>
          </w:tcPr>
          <w:p w14:paraId="7EAB8D35">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资金来源及落实</w:t>
            </w:r>
          </w:p>
        </w:tc>
        <w:tc>
          <w:tcPr>
            <w:tcW w:w="7307" w:type="dxa"/>
            <w:vAlign w:val="center"/>
          </w:tcPr>
          <w:p w14:paraId="15145A98">
            <w:pPr>
              <w:keepNext w:val="0"/>
              <w:keepLines w:val="0"/>
              <w:pageBreakBefore w:val="0"/>
              <w:widowControl w:val="0"/>
              <w:kinsoku/>
              <w:wordWrap/>
              <w:overflowPunct/>
              <w:bidi w:val="0"/>
              <w:adjustRightInd w:val="0"/>
              <w:snapToGrid w:val="0"/>
              <w:spacing w:line="440" w:lineRule="exact"/>
              <w:ind w:left="17" w:hanging="19" w:hangingChars="8"/>
              <w:textAlignment w:val="baseline"/>
              <w:rPr>
                <w:rFonts w:hint="eastAsia" w:asciiTheme="majorEastAsia" w:hAnsiTheme="majorEastAsia" w:eastAsiaTheme="majorEastAsia" w:cstheme="majorEastAsia"/>
                <w:color w:val="auto"/>
                <w:kern w:val="0"/>
                <w:sz w:val="24"/>
                <w:szCs w:val="24"/>
              </w:rPr>
            </w:pPr>
            <w:r>
              <w:rPr>
                <w:rFonts w:hint="eastAsia" w:asciiTheme="majorEastAsia" w:hAnsiTheme="majorEastAsia" w:eastAsiaTheme="majorEastAsia" w:cstheme="majorEastAsia"/>
                <w:color w:val="auto"/>
                <w:sz w:val="24"/>
                <w:szCs w:val="24"/>
              </w:rPr>
              <w:t>财政拨款，已落实</w:t>
            </w:r>
          </w:p>
        </w:tc>
      </w:tr>
      <w:tr w14:paraId="4A6AF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7" w:hRule="atLeast"/>
          <w:jc w:val="center"/>
        </w:trPr>
        <w:tc>
          <w:tcPr>
            <w:tcW w:w="950" w:type="dxa"/>
            <w:vMerge w:val="restart"/>
            <w:vAlign w:val="center"/>
          </w:tcPr>
          <w:p w14:paraId="38378D02">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1.3.1</w:t>
            </w:r>
          </w:p>
        </w:tc>
        <w:tc>
          <w:tcPr>
            <w:tcW w:w="1320" w:type="dxa"/>
            <w:vMerge w:val="restart"/>
            <w:vAlign w:val="center"/>
          </w:tcPr>
          <w:p w14:paraId="1034182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采购内容及质量要求</w:t>
            </w:r>
          </w:p>
        </w:tc>
        <w:tc>
          <w:tcPr>
            <w:tcW w:w="7307" w:type="dxa"/>
            <w:vAlign w:val="center"/>
          </w:tcPr>
          <w:p w14:paraId="4CDCDFDA">
            <w:pPr>
              <w:numPr>
                <w:ilvl w:val="0"/>
                <w:numId w:val="0"/>
              </w:numPr>
              <w:spacing w:line="360" w:lineRule="auto"/>
              <w:rPr>
                <w:rFonts w:hint="eastAsia" w:asciiTheme="majorEastAsia" w:hAnsiTheme="majorEastAsia" w:eastAsiaTheme="majorEastAsia" w:cstheme="majorEastAsia"/>
                <w:color w:val="auto"/>
                <w:kern w:val="0"/>
                <w:sz w:val="24"/>
                <w:szCs w:val="24"/>
                <w:lang w:val="en-US"/>
              </w:rPr>
            </w:pPr>
            <w:r>
              <w:rPr>
                <w:rFonts w:hint="eastAsia" w:asciiTheme="majorEastAsia" w:hAnsiTheme="majorEastAsia" w:eastAsiaTheme="majorEastAsia" w:cstheme="majorEastAsia"/>
                <w:color w:val="auto"/>
                <w:sz w:val="24"/>
                <w:szCs w:val="24"/>
              </w:rPr>
              <w:t>采购内容：</w:t>
            </w:r>
            <w:r>
              <w:rPr>
                <w:rFonts w:hint="eastAsia" w:asciiTheme="majorEastAsia" w:hAnsiTheme="majorEastAsia" w:eastAsiaTheme="majorEastAsia" w:cstheme="majorEastAsia"/>
                <w:color w:val="auto"/>
                <w:sz w:val="24"/>
                <w:szCs w:val="24"/>
                <w:lang w:eastAsia="zh-CN"/>
              </w:rPr>
              <w:t>府谷县府谷中学校舍维修改造工程</w:t>
            </w:r>
          </w:p>
        </w:tc>
      </w:tr>
      <w:tr w14:paraId="30E84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continue"/>
            <w:vAlign w:val="center"/>
          </w:tcPr>
          <w:p w14:paraId="3F0FBC31">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p>
        </w:tc>
        <w:tc>
          <w:tcPr>
            <w:tcW w:w="1320" w:type="dxa"/>
            <w:vMerge w:val="continue"/>
            <w:vAlign w:val="center"/>
          </w:tcPr>
          <w:p w14:paraId="770F0D4F">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p>
        </w:tc>
        <w:tc>
          <w:tcPr>
            <w:tcW w:w="7307" w:type="dxa"/>
            <w:vAlign w:val="center"/>
          </w:tcPr>
          <w:p w14:paraId="30FF386A">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质量要求：符合国家及</w:t>
            </w:r>
            <w:r>
              <w:rPr>
                <w:rFonts w:hint="eastAsia" w:asciiTheme="majorEastAsia" w:hAnsiTheme="majorEastAsia" w:eastAsiaTheme="majorEastAsia" w:cstheme="majorEastAsia"/>
                <w:color w:val="auto"/>
                <w:sz w:val="24"/>
                <w:szCs w:val="24"/>
                <w:lang w:val="en-US" w:eastAsia="zh-CN"/>
              </w:rPr>
              <w:t>行业</w:t>
            </w:r>
            <w:r>
              <w:rPr>
                <w:rFonts w:hint="eastAsia" w:asciiTheme="majorEastAsia" w:hAnsiTheme="majorEastAsia" w:eastAsiaTheme="majorEastAsia" w:cstheme="majorEastAsia"/>
                <w:color w:val="auto"/>
                <w:sz w:val="24"/>
                <w:szCs w:val="24"/>
              </w:rPr>
              <w:t>相关部门规定的验收合格标准</w:t>
            </w:r>
          </w:p>
        </w:tc>
      </w:tr>
      <w:tr w14:paraId="7536A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shd w:val="clear" w:color="auto" w:fill="auto"/>
            <w:vAlign w:val="center"/>
          </w:tcPr>
          <w:p w14:paraId="3633FB54">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1.3.2</w:t>
            </w:r>
          </w:p>
        </w:tc>
        <w:tc>
          <w:tcPr>
            <w:tcW w:w="1320" w:type="dxa"/>
            <w:shd w:val="clear" w:color="auto" w:fill="auto"/>
            <w:vAlign w:val="center"/>
          </w:tcPr>
          <w:p w14:paraId="16180345">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合同履行期限（</w:t>
            </w:r>
            <w:r>
              <w:rPr>
                <w:rFonts w:hint="eastAsia" w:asciiTheme="majorEastAsia" w:hAnsiTheme="majorEastAsia" w:eastAsiaTheme="majorEastAsia" w:cstheme="majorEastAsia"/>
                <w:color w:val="auto"/>
                <w:sz w:val="24"/>
                <w:szCs w:val="24"/>
                <w:lang w:eastAsia="zh-CN"/>
              </w:rPr>
              <w:t>工期</w:t>
            </w:r>
            <w:r>
              <w:rPr>
                <w:rFonts w:hint="eastAsia" w:asciiTheme="majorEastAsia" w:hAnsiTheme="majorEastAsia" w:eastAsiaTheme="majorEastAsia" w:cstheme="majorEastAsia"/>
                <w:color w:val="auto"/>
                <w:sz w:val="24"/>
                <w:szCs w:val="24"/>
              </w:rPr>
              <w:t>）</w:t>
            </w:r>
          </w:p>
        </w:tc>
        <w:tc>
          <w:tcPr>
            <w:tcW w:w="7307" w:type="dxa"/>
            <w:shd w:val="clear" w:color="auto" w:fill="auto"/>
            <w:vAlign w:val="center"/>
          </w:tcPr>
          <w:p w14:paraId="3B81263B">
            <w:pPr>
              <w:keepNext w:val="0"/>
              <w:keepLines w:val="0"/>
              <w:pageBreakBefore w:val="0"/>
              <w:widowControl w:val="0"/>
              <w:kinsoku/>
              <w:wordWrap/>
              <w:overflowPunct/>
              <w:bidi w:val="0"/>
              <w:adjustRightInd w:val="0"/>
              <w:snapToGrid w:val="0"/>
              <w:spacing w:line="440" w:lineRule="exact"/>
              <w:jc w:val="left"/>
              <w:textAlignment w:val="baseline"/>
              <w:rPr>
                <w:rFonts w:hint="default"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60日历天</w:t>
            </w:r>
          </w:p>
        </w:tc>
      </w:tr>
      <w:tr w14:paraId="3E38B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0" w:type="dxa"/>
            <w:vAlign w:val="center"/>
          </w:tcPr>
          <w:p w14:paraId="54439AAE">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1.4.1</w:t>
            </w:r>
          </w:p>
        </w:tc>
        <w:tc>
          <w:tcPr>
            <w:tcW w:w="1320" w:type="dxa"/>
            <w:shd w:val="clear" w:color="auto" w:fill="auto"/>
            <w:vAlign w:val="center"/>
          </w:tcPr>
          <w:p w14:paraId="60DA93DC">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供应商</w:t>
            </w:r>
          </w:p>
          <w:p w14:paraId="0A4FE031">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资质条件</w:t>
            </w:r>
          </w:p>
        </w:tc>
        <w:tc>
          <w:tcPr>
            <w:tcW w:w="7307" w:type="dxa"/>
            <w:shd w:val="clear" w:color="auto" w:fill="auto"/>
            <w:vAlign w:val="center"/>
          </w:tcPr>
          <w:p w14:paraId="3731CE85">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lang w:val="en-US" w:eastAsia="zh-CN"/>
              </w:rPr>
              <w:t>(1)</w:t>
            </w:r>
            <w:r>
              <w:rPr>
                <w:rFonts w:hint="eastAsia" w:asciiTheme="majorEastAsia" w:hAnsiTheme="majorEastAsia" w:eastAsiaTheme="majorEastAsia" w:cstheme="majorEastAsia"/>
                <w:color w:val="auto"/>
                <w:sz w:val="24"/>
                <w:szCs w:val="24"/>
              </w:rPr>
              <w:t>、基本资格条件：符合《中华人民共和国政府采购法》第二十二条的规定（提供承诺</w:t>
            </w:r>
            <w:r>
              <w:rPr>
                <w:rFonts w:hint="eastAsia" w:asciiTheme="majorEastAsia" w:hAnsiTheme="majorEastAsia" w:eastAsiaTheme="majorEastAsia" w:cstheme="majorEastAsia"/>
                <w:color w:val="auto"/>
                <w:sz w:val="24"/>
                <w:szCs w:val="24"/>
                <w:lang w:val="en-US" w:eastAsia="zh-CN"/>
              </w:rPr>
              <w:t>书</w:t>
            </w:r>
            <w:r>
              <w:rPr>
                <w:rFonts w:hint="eastAsia" w:asciiTheme="majorEastAsia" w:hAnsiTheme="majorEastAsia" w:eastAsiaTheme="majorEastAsia" w:cstheme="majorEastAsia"/>
                <w:color w:val="auto"/>
                <w:sz w:val="24"/>
                <w:szCs w:val="24"/>
              </w:rPr>
              <w:t>）。</w:t>
            </w:r>
          </w:p>
          <w:p w14:paraId="359935E9">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lang w:val="en-US" w:eastAsia="zh-CN"/>
              </w:rPr>
              <w:t>(2)</w:t>
            </w:r>
            <w:r>
              <w:rPr>
                <w:rFonts w:hint="eastAsia" w:asciiTheme="majorEastAsia" w:hAnsiTheme="majorEastAsia" w:eastAsiaTheme="majorEastAsia" w:cstheme="majorEastAsia"/>
                <w:color w:val="auto"/>
                <w:sz w:val="24"/>
                <w:szCs w:val="24"/>
              </w:rPr>
              <w:t>、特定资格条件：</w:t>
            </w:r>
          </w:p>
          <w:p w14:paraId="2C625FD6">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kern w:val="2"/>
                <w:sz w:val="24"/>
                <w:szCs w:val="24"/>
                <w:shd w:val="clear"/>
                <w:lang w:val="en-US" w:eastAsia="zh-CN" w:bidi="ar-SA"/>
              </w:rPr>
              <w:t>1、</w:t>
            </w:r>
            <w:r>
              <w:rPr>
                <w:rFonts w:hint="eastAsia" w:asciiTheme="majorEastAsia" w:hAnsiTheme="majorEastAsia" w:eastAsiaTheme="majorEastAsia" w:cstheme="majorEastAsia"/>
                <w:color w:val="auto"/>
                <w:sz w:val="24"/>
                <w:szCs w:val="24"/>
                <w:shd w:val="clear"/>
                <w:lang w:eastAsia="zh-CN"/>
              </w:rPr>
              <w:t>供应商具有独立承担民事责任能力的法人、其他组织或自然人，并出具合法有效的营业执照副本（附营业执照的</w:t>
            </w:r>
            <w:r>
              <w:rPr>
                <w:rFonts w:hint="eastAsia" w:asciiTheme="majorEastAsia" w:hAnsiTheme="majorEastAsia" w:eastAsiaTheme="majorEastAsia" w:cstheme="majorEastAsia"/>
                <w:color w:val="auto"/>
                <w:sz w:val="24"/>
                <w:szCs w:val="24"/>
                <w:shd w:val="clear"/>
                <w:lang w:val="en-US" w:eastAsia="zh-CN"/>
              </w:rPr>
              <w:t>2024年或2025年</w:t>
            </w:r>
            <w:r>
              <w:rPr>
                <w:rFonts w:hint="eastAsia" w:asciiTheme="majorEastAsia" w:hAnsiTheme="majorEastAsia" w:eastAsiaTheme="majorEastAsia" w:cstheme="majorEastAsia"/>
                <w:color w:val="auto"/>
                <w:sz w:val="24"/>
                <w:szCs w:val="24"/>
                <w:shd w:val="clear"/>
                <w:lang w:eastAsia="zh-CN"/>
              </w:rPr>
              <w:t>企业年度报告书）</w:t>
            </w:r>
            <w:r>
              <w:rPr>
                <w:rFonts w:hint="eastAsia" w:asciiTheme="majorEastAsia" w:hAnsiTheme="majorEastAsia" w:eastAsiaTheme="majorEastAsia" w:cstheme="majorEastAsia"/>
                <w:color w:val="auto"/>
                <w:sz w:val="24"/>
                <w:szCs w:val="24"/>
                <w:lang w:eastAsia="zh-CN"/>
              </w:rPr>
              <w:t>或事业单位法人证书等国家规定的相关证明，自然人参与的提供其身份证明；</w:t>
            </w:r>
          </w:p>
          <w:p w14:paraId="0D3A28B1">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kern w:val="2"/>
                <w:sz w:val="24"/>
                <w:szCs w:val="24"/>
                <w:lang w:val="en-US" w:eastAsia="zh-CN" w:bidi="ar-SA"/>
              </w:rPr>
              <w:t>2、</w:t>
            </w:r>
            <w:r>
              <w:rPr>
                <w:rFonts w:hint="eastAsia" w:ascii="宋体" w:hAnsi="宋体" w:eastAsia="宋体" w:cs="宋体"/>
                <w:color w:val="auto"/>
                <w:sz w:val="24"/>
                <w:szCs w:val="24"/>
                <w:highlight w:val="none"/>
                <w:lang w:val="en-US" w:eastAsia="zh-CN"/>
              </w:rPr>
              <w:t>本项目要求投标人需具备建设行政主管部门颁发的</w:t>
            </w:r>
            <w:r>
              <w:rPr>
                <w:rFonts w:hint="eastAsia" w:hAnsi="宋体" w:eastAsia="宋体" w:cs="宋体"/>
                <w:color w:val="auto"/>
                <w:sz w:val="24"/>
                <w:szCs w:val="24"/>
                <w:highlight w:val="none"/>
                <w:lang w:val="en-US" w:eastAsia="zh-CN"/>
              </w:rPr>
              <w:t>建筑工程</w:t>
            </w:r>
            <w:r>
              <w:rPr>
                <w:rFonts w:hint="eastAsia" w:ascii="宋体" w:hAnsi="宋体" w:eastAsia="宋体" w:cs="宋体"/>
                <w:color w:val="auto"/>
                <w:sz w:val="24"/>
                <w:szCs w:val="24"/>
                <w:highlight w:val="none"/>
                <w:lang w:val="en-US" w:eastAsia="zh-CN"/>
              </w:rPr>
              <w:t>施工总承包三级及其以上资质的独立企业法人，并具备有效的安全生产许可证，并在人员、设备、资金等方面有相应的施工能力。</w:t>
            </w:r>
          </w:p>
          <w:p w14:paraId="0B3A530D">
            <w:pPr>
              <w:keepNext w:val="0"/>
              <w:keepLines w:val="0"/>
              <w:pageBreakBefore w:val="0"/>
              <w:kinsoku/>
              <w:wordWrap/>
              <w:overflowPunct/>
              <w:topLinePunct w:val="0"/>
              <w:autoSpaceDE/>
              <w:autoSpaceDN/>
              <w:bidi w:val="0"/>
              <w:adjustRightInd/>
              <w:snapToGrid/>
              <w:spacing w:line="400" w:lineRule="exact"/>
              <w:ind w:firstLine="480" w:firstLineChars="200"/>
              <w:textAlignment w:val="auto"/>
              <w:outlineLvl w:val="9"/>
              <w:rPr>
                <w:rFonts w:hint="eastAsia" w:asciiTheme="majorEastAsia" w:hAnsiTheme="majorEastAsia" w:eastAsiaTheme="majorEastAsia" w:cstheme="majorEastAsia"/>
                <w:color w:val="auto"/>
                <w:sz w:val="24"/>
                <w:szCs w:val="24"/>
                <w:lang w:val="en-US" w:eastAsia="zh-CN"/>
              </w:rPr>
            </w:pPr>
            <w:r>
              <w:rPr>
                <w:rFonts w:hint="eastAsia" w:ascii="宋体" w:hAnsi="宋体" w:eastAsia="宋体" w:cs="宋体"/>
                <w:color w:val="auto"/>
                <w:sz w:val="24"/>
                <w:szCs w:val="24"/>
                <w:highlight w:val="none"/>
                <w:lang w:val="en-US" w:eastAsia="zh-CN"/>
              </w:rPr>
              <w:t>3、拟派往本工程项目负责人需具备建筑工程专业二级及以上注册建造师注册证书和有效的安全生产考核合格证书（建安B证），且未担任其他在建工程项目的项目负责人、</w:t>
            </w:r>
            <w:r>
              <w:rPr>
                <w:rFonts w:hint="eastAsia" w:asciiTheme="majorEastAsia" w:hAnsiTheme="majorEastAsia" w:eastAsiaTheme="majorEastAsia" w:cstheme="majorEastAsia"/>
                <w:color w:val="auto"/>
                <w:sz w:val="24"/>
                <w:szCs w:val="24"/>
                <w:lang w:val="en-US" w:eastAsia="zh-CN"/>
              </w:rPr>
              <w:t>身份证复印件</w:t>
            </w:r>
          </w:p>
          <w:p w14:paraId="4542CDC5">
            <w:pPr>
              <w:pStyle w:val="12"/>
              <w:keepNext w:val="0"/>
              <w:keepLines w:val="0"/>
              <w:pageBreakBefore w:val="0"/>
              <w:widowControl w:val="0"/>
              <w:shd w:val="clea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val="en-US" w:eastAsia="zh-CN"/>
              </w:rPr>
              <w:t>4、</w:t>
            </w:r>
            <w:r>
              <w:rPr>
                <w:rFonts w:hint="eastAsia" w:asciiTheme="majorEastAsia" w:hAnsiTheme="majorEastAsia" w:eastAsiaTheme="majorEastAsia" w:cstheme="majorEastAsia"/>
                <w:color w:val="auto"/>
                <w:sz w:val="24"/>
                <w:szCs w:val="24"/>
              </w:rPr>
              <w:t>财务状况报告：财务状况良好，提供</w:t>
            </w:r>
            <w:r>
              <w:rPr>
                <w:rFonts w:hint="eastAsia" w:asciiTheme="majorEastAsia" w:hAnsiTheme="majorEastAsia" w:eastAsiaTheme="majorEastAsia" w:cstheme="majorEastAsia"/>
                <w:color w:val="auto"/>
                <w:sz w:val="24"/>
                <w:szCs w:val="24"/>
                <w:lang w:val="en-US" w:eastAsia="zh-CN"/>
              </w:rPr>
              <w:t>2024年或2025年</w:t>
            </w:r>
            <w:r>
              <w:rPr>
                <w:rFonts w:hint="eastAsia" w:asciiTheme="majorEastAsia" w:hAnsiTheme="majorEastAsia" w:eastAsiaTheme="majorEastAsia" w:cstheme="majorEastAsia"/>
                <w:color w:val="auto"/>
                <w:sz w:val="24"/>
                <w:szCs w:val="24"/>
              </w:rPr>
              <w:t>度财务审计报告（公司成立不足一年的需提供基本存款账户开户银行出具的资信证明）；</w:t>
            </w:r>
          </w:p>
          <w:p w14:paraId="2AF60648">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5、</w:t>
            </w:r>
            <w:r>
              <w:rPr>
                <w:rFonts w:hint="eastAsia" w:asciiTheme="majorEastAsia" w:hAnsiTheme="majorEastAsia" w:eastAsiaTheme="majorEastAsia" w:cstheme="majorEastAsia"/>
                <w:color w:val="auto"/>
                <w:sz w:val="24"/>
                <w:szCs w:val="24"/>
              </w:rPr>
              <w:t>税收缴纳证明：</w:t>
            </w:r>
            <w:r>
              <w:rPr>
                <w:rFonts w:hint="eastAsia" w:asciiTheme="majorEastAsia" w:hAnsiTheme="majorEastAsia" w:eastAsiaTheme="majorEastAsia" w:cstheme="majorEastAsia"/>
                <w:color w:val="auto"/>
                <w:sz w:val="24"/>
                <w:szCs w:val="24"/>
                <w:lang w:eastAsia="zh-CN"/>
              </w:rPr>
              <w:t>提供2025年6月至投标截止时间已缴纳的至少一个月的纳税证明或完税证明，依法免税的单位应提供相关证明材料</w:t>
            </w:r>
            <w:r>
              <w:rPr>
                <w:rFonts w:hint="eastAsia" w:asciiTheme="majorEastAsia" w:hAnsiTheme="majorEastAsia" w:eastAsiaTheme="majorEastAsia" w:cstheme="majorEastAsia"/>
                <w:color w:val="auto"/>
                <w:sz w:val="24"/>
                <w:szCs w:val="24"/>
              </w:rPr>
              <w:t>；</w:t>
            </w:r>
          </w:p>
          <w:p w14:paraId="1FE62082">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6、社会保障资金缴纳证明：提供2025年6月至投标截止时间已缴纳的至少一个月的社会保障资金缴存单据或社保机构开具的社会保险参保缴费情况证明。依法不需要缴纳社会保障资金的供应商应提供相关文件证明；</w:t>
            </w:r>
          </w:p>
          <w:p w14:paraId="604CFD5F">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7、信用要求：投标供应商在中国政府采购网（www.ccgp.gov.cn）中未被列入政府采购严重违法失信行为记录名单；投标供应商、法定代表人及拟派本项目的项目负责人在“信用中国”网站（https://www.creditchina.gov.cn/）中未被列入失信被执行人名单，投标供应商提供企业完整信用报告，投标供应商、法定代表人及拟派本项目的项目负责人提供网页查询截图加盖企业原色印章（截图及报告生成时间段为磋商公告发出至递交响应文件截止时间内,未被列入失信被执行人名单截图可在其“中国执行信息公开网”网站（http://zxgk.court.gov.cn）中全国范围内查询）。</w:t>
            </w:r>
          </w:p>
          <w:p w14:paraId="54B018C6">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8、书面声明：参加本次政府采购活动前三年内在经营活动中没有重大违法记录的声明函；</w:t>
            </w:r>
          </w:p>
          <w:p w14:paraId="2904CDF1">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9、本项目不接受联合体磋商。各供应商单位负责人为同一人或者存在直接控股、管理关系的不同供应商，不得参加同一合同项下的政府采购活动。违反规定的，其投标均无效；</w:t>
            </w:r>
          </w:p>
          <w:p w14:paraId="7AA53202">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10、提供榆林市政府采购工程类项目供应商信用承诺书原件及信用中国（陕西榆林）主动承诺网页截图；</w:t>
            </w:r>
          </w:p>
          <w:p w14:paraId="1DB317BB">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11、磋商保证金：用投标信用承诺书代替（提供投标信用承诺书原件及信用中国（陕西榆林）主动承诺网页截图）</w:t>
            </w:r>
          </w:p>
          <w:p w14:paraId="6C9E2698">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12、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68B6FB12">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13、拟投入项目管理人员情况应配备合理，包括但不限于安全员；</w:t>
            </w:r>
          </w:p>
          <w:p w14:paraId="6324984E">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1）安全员应持有有效的安全生产考核合格证书（建安C证）及身份证复印件。</w:t>
            </w:r>
          </w:p>
          <w:p w14:paraId="21A377FE">
            <w:pPr>
              <w:keepNext w:val="0"/>
              <w:keepLines w:val="0"/>
              <w:pageBreakBefore w:val="0"/>
              <w:widowControl w:val="0"/>
              <w:kinsoku/>
              <w:wordWrap/>
              <w:overflowPunct/>
              <w:bidi w:val="0"/>
              <w:spacing w:line="440" w:lineRule="exact"/>
              <w:ind w:left="1" w:firstLine="482" w:firstLineChars="200"/>
              <w:rPr>
                <w:rFonts w:hint="eastAsia"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以上资格条件为必备资格条件，</w:t>
            </w:r>
            <w:r>
              <w:rPr>
                <w:rFonts w:hint="eastAsia" w:asciiTheme="majorEastAsia" w:hAnsiTheme="majorEastAsia" w:eastAsiaTheme="majorEastAsia" w:cstheme="majorEastAsia"/>
                <w:b/>
                <w:bCs/>
                <w:color w:val="auto"/>
                <w:sz w:val="24"/>
                <w:szCs w:val="24"/>
                <w:lang w:val="en-US" w:eastAsia="zh-CN"/>
              </w:rPr>
              <w:t>应单独密封资格证明文件内，</w:t>
            </w:r>
            <w:r>
              <w:rPr>
                <w:rFonts w:hint="eastAsia" w:asciiTheme="majorEastAsia" w:hAnsiTheme="majorEastAsia" w:eastAsiaTheme="majorEastAsia" w:cstheme="majorEastAsia"/>
                <w:b/>
                <w:bCs/>
                <w:color w:val="auto"/>
                <w:sz w:val="24"/>
                <w:szCs w:val="24"/>
              </w:rPr>
              <w:t>缺一项或某项达不到要求，按无效文件处理，资格证明文件</w:t>
            </w:r>
            <w:r>
              <w:rPr>
                <w:rFonts w:hint="eastAsia" w:asciiTheme="majorEastAsia" w:hAnsiTheme="majorEastAsia" w:eastAsiaTheme="majorEastAsia" w:cstheme="majorEastAsia"/>
                <w:b/>
                <w:bCs/>
                <w:color w:val="auto"/>
                <w:sz w:val="24"/>
                <w:szCs w:val="24"/>
                <w:lang w:val="en-US" w:eastAsia="zh-CN"/>
              </w:rPr>
              <w:t>复印件</w:t>
            </w:r>
            <w:r>
              <w:rPr>
                <w:rFonts w:hint="eastAsia" w:asciiTheme="majorEastAsia" w:hAnsiTheme="majorEastAsia" w:eastAsiaTheme="majorEastAsia" w:cstheme="majorEastAsia"/>
                <w:b/>
                <w:bCs/>
                <w:color w:val="auto"/>
                <w:sz w:val="24"/>
                <w:szCs w:val="24"/>
              </w:rPr>
              <w:t>谈判现场同谈判响应文件一并递交</w:t>
            </w:r>
            <w:r>
              <w:rPr>
                <w:rFonts w:hint="eastAsia" w:asciiTheme="majorEastAsia" w:hAnsiTheme="majorEastAsia" w:eastAsiaTheme="majorEastAsia" w:cstheme="majorEastAsia"/>
                <w:b/>
                <w:bCs/>
                <w:color w:val="auto"/>
                <w:sz w:val="24"/>
                <w:szCs w:val="24"/>
                <w:lang w:eastAsia="zh-CN"/>
              </w:rPr>
              <w:t>，</w:t>
            </w:r>
            <w:r>
              <w:rPr>
                <w:rFonts w:hint="eastAsia" w:asciiTheme="majorEastAsia" w:hAnsiTheme="majorEastAsia" w:eastAsiaTheme="majorEastAsia" w:cstheme="majorEastAsia"/>
                <w:b/>
                <w:bCs/>
                <w:color w:val="auto"/>
                <w:sz w:val="24"/>
                <w:szCs w:val="24"/>
                <w:lang w:val="en-US" w:eastAsia="zh-CN"/>
              </w:rPr>
              <w:t>过时不接受任何补充资料。</w:t>
            </w:r>
          </w:p>
          <w:p w14:paraId="2766361B">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备注：</w:t>
            </w:r>
          </w:p>
          <w:p w14:paraId="42BA00FB">
            <w:pPr>
              <w:pStyle w:val="24"/>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以上证件</w:t>
            </w:r>
            <w:r>
              <w:rPr>
                <w:rFonts w:hint="eastAsia" w:asciiTheme="majorEastAsia" w:hAnsiTheme="majorEastAsia" w:eastAsiaTheme="majorEastAsia" w:cstheme="majorEastAsia"/>
                <w:color w:val="auto"/>
                <w:sz w:val="24"/>
                <w:szCs w:val="24"/>
                <w:lang w:val="en-US" w:eastAsia="zh-CN"/>
              </w:rPr>
              <w:t>均</w:t>
            </w:r>
            <w:r>
              <w:rPr>
                <w:rFonts w:hint="eastAsia" w:asciiTheme="majorEastAsia" w:hAnsiTheme="majorEastAsia" w:eastAsiaTheme="majorEastAsia" w:cstheme="majorEastAsia"/>
                <w:color w:val="auto"/>
                <w:sz w:val="24"/>
                <w:szCs w:val="24"/>
              </w:rPr>
              <w:t>提供加盖</w:t>
            </w:r>
            <w:r>
              <w:rPr>
                <w:rFonts w:hint="eastAsia" w:asciiTheme="majorEastAsia" w:hAnsiTheme="majorEastAsia" w:eastAsiaTheme="majorEastAsia" w:cstheme="majorEastAsia"/>
                <w:color w:val="auto"/>
                <w:sz w:val="24"/>
                <w:szCs w:val="24"/>
                <w:lang w:eastAsia="zh-CN"/>
              </w:rPr>
              <w:t>供应商鲜章</w:t>
            </w:r>
            <w:r>
              <w:rPr>
                <w:rFonts w:hint="eastAsia" w:asciiTheme="majorEastAsia" w:hAnsiTheme="majorEastAsia" w:eastAsiaTheme="majorEastAsia" w:cstheme="majorEastAsia"/>
                <w:color w:val="auto"/>
                <w:sz w:val="24"/>
                <w:szCs w:val="24"/>
              </w:rPr>
              <w:t>的</w:t>
            </w:r>
            <w:r>
              <w:rPr>
                <w:rFonts w:hint="eastAsia" w:asciiTheme="majorEastAsia" w:hAnsiTheme="majorEastAsia" w:eastAsiaTheme="majorEastAsia" w:cstheme="majorEastAsia"/>
                <w:color w:val="auto"/>
                <w:sz w:val="24"/>
                <w:szCs w:val="24"/>
                <w:lang w:val="en-US" w:eastAsia="zh-CN"/>
              </w:rPr>
              <w:t>复印件。</w:t>
            </w:r>
          </w:p>
        </w:tc>
      </w:tr>
      <w:tr w14:paraId="5A967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4EAA2285">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1.9.1</w:t>
            </w:r>
          </w:p>
        </w:tc>
        <w:tc>
          <w:tcPr>
            <w:tcW w:w="1320" w:type="dxa"/>
            <w:vAlign w:val="center"/>
          </w:tcPr>
          <w:p w14:paraId="4BC5067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踏勘现场</w:t>
            </w:r>
          </w:p>
        </w:tc>
        <w:tc>
          <w:tcPr>
            <w:tcW w:w="7307" w:type="dxa"/>
            <w:vAlign w:val="center"/>
          </w:tcPr>
          <w:p w14:paraId="0209AF9E">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□组织</w:t>
            </w:r>
          </w:p>
          <w:p w14:paraId="575FA87E">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color w:val="auto"/>
                <w:sz w:val="24"/>
                <w:szCs w:val="24"/>
              </w:rPr>
              <w:sym w:font="Wingdings 2" w:char="F052"/>
            </w:r>
            <w:r>
              <w:rPr>
                <w:rFonts w:hint="eastAsia" w:asciiTheme="majorEastAsia" w:hAnsiTheme="majorEastAsia" w:eastAsiaTheme="majorEastAsia" w:cstheme="majorEastAsia"/>
                <w:color w:val="auto"/>
                <w:sz w:val="24"/>
                <w:szCs w:val="24"/>
              </w:rPr>
              <w:t>不组织</w:t>
            </w:r>
          </w:p>
          <w:p w14:paraId="427774D7">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说明：采购人不统一组织踏勘，供应商可自行前往现场进行踏勘；供应商应充分了解项目及其它任何足以影响投标和报价的情况，任何因忽视或误解项目情况而导致的费用索赔申请不获批准。</w:t>
            </w:r>
          </w:p>
        </w:tc>
      </w:tr>
      <w:tr w14:paraId="7F23C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1C5B0E3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2.2.4</w:t>
            </w:r>
          </w:p>
          <w:p w14:paraId="1E33262B">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2.3.3</w:t>
            </w:r>
          </w:p>
        </w:tc>
        <w:tc>
          <w:tcPr>
            <w:tcW w:w="1320" w:type="dxa"/>
            <w:vAlign w:val="bottom"/>
          </w:tcPr>
          <w:p w14:paraId="611EB485">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供应商确认及回复时间</w:t>
            </w:r>
          </w:p>
        </w:tc>
        <w:tc>
          <w:tcPr>
            <w:tcW w:w="7307" w:type="dxa"/>
            <w:vAlign w:val="center"/>
          </w:tcPr>
          <w:p w14:paraId="21801418">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收到相应澄清、修改或答疑文件1日内</w:t>
            </w:r>
          </w:p>
        </w:tc>
      </w:tr>
      <w:tr w14:paraId="15D54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2EAE3C9E">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3.3.1</w:t>
            </w:r>
          </w:p>
        </w:tc>
        <w:tc>
          <w:tcPr>
            <w:tcW w:w="1320" w:type="dxa"/>
            <w:vAlign w:val="center"/>
          </w:tcPr>
          <w:p w14:paraId="4D456D80">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磋商有效期</w:t>
            </w:r>
          </w:p>
        </w:tc>
        <w:tc>
          <w:tcPr>
            <w:tcW w:w="7307" w:type="dxa"/>
            <w:vAlign w:val="center"/>
          </w:tcPr>
          <w:p w14:paraId="0B9B9CE7">
            <w:pPr>
              <w:keepNext w:val="0"/>
              <w:keepLines w:val="0"/>
              <w:pageBreakBefore w:val="0"/>
              <w:widowControl w:val="0"/>
              <w:kinsoku/>
              <w:wordWrap/>
              <w:overflowPunct/>
              <w:bidi w:val="0"/>
              <w:adjustRightInd w:val="0"/>
              <w:snapToGrid w:val="0"/>
              <w:spacing w:line="440" w:lineRule="exact"/>
              <w:jc w:val="lef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自磋商初次报价时间之日起90日历天</w:t>
            </w:r>
          </w:p>
        </w:tc>
      </w:tr>
      <w:tr w14:paraId="2394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764874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3.7.3</w:t>
            </w:r>
          </w:p>
        </w:tc>
        <w:tc>
          <w:tcPr>
            <w:tcW w:w="1320" w:type="dxa"/>
            <w:vAlign w:val="center"/>
          </w:tcPr>
          <w:p w14:paraId="4532679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签字或盖章要求</w:t>
            </w:r>
          </w:p>
        </w:tc>
        <w:tc>
          <w:tcPr>
            <w:tcW w:w="7307" w:type="dxa"/>
            <w:vAlign w:val="center"/>
          </w:tcPr>
          <w:p w14:paraId="4ADB5712">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根据采购文件要求加盖供应商公章和法人印章或签字或授权代表签字。</w:t>
            </w:r>
          </w:p>
        </w:tc>
      </w:tr>
      <w:tr w14:paraId="448B0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restart"/>
            <w:vAlign w:val="center"/>
          </w:tcPr>
          <w:p w14:paraId="39CA5FE5">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3.7.4 </w:t>
            </w:r>
          </w:p>
        </w:tc>
        <w:tc>
          <w:tcPr>
            <w:tcW w:w="1320" w:type="dxa"/>
            <w:vAlign w:val="center"/>
          </w:tcPr>
          <w:p w14:paraId="2EBE1BB3">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竞争性磋商响应文件数量</w:t>
            </w:r>
          </w:p>
        </w:tc>
        <w:tc>
          <w:tcPr>
            <w:tcW w:w="7307" w:type="dxa"/>
            <w:vAlign w:val="center"/>
          </w:tcPr>
          <w:p w14:paraId="162D0DC2">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bCs/>
                <w:color w:val="auto"/>
                <w:sz w:val="24"/>
                <w:szCs w:val="24"/>
                <w:u w:val="single"/>
              </w:rPr>
              <w:t>壹</w:t>
            </w:r>
            <w:r>
              <w:rPr>
                <w:rFonts w:hint="eastAsia" w:asciiTheme="majorEastAsia" w:hAnsiTheme="majorEastAsia" w:eastAsiaTheme="majorEastAsia" w:cstheme="majorEastAsia"/>
                <w:b/>
                <w:bCs/>
                <w:color w:val="auto"/>
                <w:sz w:val="24"/>
                <w:szCs w:val="24"/>
              </w:rPr>
              <w:t>正</w:t>
            </w:r>
            <w:r>
              <w:rPr>
                <w:rFonts w:hint="eastAsia" w:asciiTheme="majorEastAsia" w:hAnsiTheme="majorEastAsia" w:eastAsiaTheme="majorEastAsia" w:cstheme="majorEastAsia"/>
                <w:b/>
                <w:bCs/>
                <w:color w:val="auto"/>
                <w:sz w:val="24"/>
                <w:szCs w:val="24"/>
                <w:u w:val="single"/>
                <w:lang w:val="en-US" w:eastAsia="zh-CN"/>
              </w:rPr>
              <w:t>贰</w:t>
            </w:r>
            <w:r>
              <w:rPr>
                <w:rFonts w:hint="eastAsia" w:asciiTheme="majorEastAsia" w:hAnsiTheme="majorEastAsia" w:eastAsiaTheme="majorEastAsia" w:cstheme="majorEastAsia"/>
                <w:b/>
                <w:bCs/>
                <w:color w:val="auto"/>
                <w:sz w:val="24"/>
                <w:szCs w:val="24"/>
              </w:rPr>
              <w:t>副，电子文件（U盘）</w:t>
            </w:r>
            <w:r>
              <w:rPr>
                <w:rFonts w:hint="eastAsia" w:asciiTheme="majorEastAsia" w:hAnsiTheme="majorEastAsia" w:eastAsiaTheme="majorEastAsia" w:cstheme="majorEastAsia"/>
                <w:b/>
                <w:bCs/>
                <w:color w:val="auto"/>
                <w:sz w:val="24"/>
                <w:szCs w:val="24"/>
                <w:lang w:val="en-US" w:eastAsia="zh-CN"/>
              </w:rPr>
              <w:t>贰</w:t>
            </w:r>
            <w:r>
              <w:rPr>
                <w:rFonts w:hint="eastAsia" w:asciiTheme="majorEastAsia" w:hAnsiTheme="majorEastAsia" w:eastAsiaTheme="majorEastAsia" w:cstheme="majorEastAsia"/>
                <w:b/>
                <w:bCs/>
                <w:color w:val="auto"/>
                <w:sz w:val="24"/>
                <w:szCs w:val="24"/>
              </w:rPr>
              <w:t>份</w:t>
            </w:r>
            <w:r>
              <w:rPr>
                <w:rFonts w:hint="eastAsia" w:asciiTheme="majorEastAsia" w:hAnsiTheme="majorEastAsia" w:eastAsiaTheme="majorEastAsia" w:cstheme="majorEastAsia"/>
                <w:color w:val="auto"/>
                <w:sz w:val="24"/>
                <w:szCs w:val="24"/>
              </w:rPr>
              <w:t>（电子版磋商响应文件必须与正本完全一致，</w:t>
            </w:r>
            <w:r>
              <w:rPr>
                <w:rFonts w:hint="eastAsia" w:asciiTheme="majorEastAsia" w:hAnsiTheme="majorEastAsia" w:eastAsiaTheme="majorEastAsia" w:cstheme="majorEastAsia"/>
                <w:color w:val="auto"/>
                <w:sz w:val="24"/>
                <w:szCs w:val="24"/>
                <w:shd w:val="clear"/>
              </w:rPr>
              <w:t>电子版包括： word版磋商响应文件</w:t>
            </w:r>
            <w:r>
              <w:rPr>
                <w:rFonts w:hint="eastAsia" w:asciiTheme="majorEastAsia" w:hAnsiTheme="majorEastAsia" w:eastAsiaTheme="majorEastAsia" w:cstheme="majorEastAsia"/>
                <w:color w:val="auto"/>
                <w:sz w:val="24"/>
                <w:szCs w:val="24"/>
                <w:shd w:val="clear"/>
                <w:lang w:val="en-US" w:eastAsia="zh-CN"/>
              </w:rPr>
              <w:t>及投标预算软件版</w:t>
            </w:r>
            <w:r>
              <w:rPr>
                <w:rFonts w:hint="eastAsia" w:asciiTheme="majorEastAsia" w:hAnsiTheme="majorEastAsia" w:eastAsiaTheme="majorEastAsia" w:cstheme="majorEastAsia"/>
                <w:color w:val="auto"/>
                <w:sz w:val="24"/>
                <w:szCs w:val="24"/>
                <w:shd w:val="clear"/>
              </w:rPr>
              <w:t>。</w:t>
            </w:r>
          </w:p>
        </w:tc>
      </w:tr>
      <w:tr w14:paraId="21EBA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continue"/>
            <w:vAlign w:val="center"/>
          </w:tcPr>
          <w:p w14:paraId="41AF4A3C">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p>
        </w:tc>
        <w:tc>
          <w:tcPr>
            <w:tcW w:w="1320" w:type="dxa"/>
            <w:vAlign w:val="center"/>
          </w:tcPr>
          <w:p w14:paraId="18E431E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竞争性磋商响应文件（纸质版）装订</w:t>
            </w:r>
          </w:p>
        </w:tc>
        <w:tc>
          <w:tcPr>
            <w:tcW w:w="7307" w:type="dxa"/>
            <w:vAlign w:val="center"/>
          </w:tcPr>
          <w:p w14:paraId="6912D380">
            <w:pPr>
              <w:keepNext w:val="0"/>
              <w:keepLines w:val="0"/>
              <w:pageBreakBefore w:val="0"/>
              <w:widowControl w:val="0"/>
              <w:kinsoku/>
              <w:wordWrap/>
              <w:overflowPunct/>
              <w:autoSpaceDE w:val="0"/>
              <w:autoSpaceDN w:val="0"/>
              <w:bidi w:val="0"/>
              <w:adjustRightInd w:val="0"/>
              <w:spacing w:line="440" w:lineRule="exact"/>
              <w:rPr>
                <w:rFonts w:hint="eastAsia" w:asciiTheme="majorEastAsia" w:hAnsiTheme="majorEastAsia" w:eastAsiaTheme="majorEastAsia" w:cstheme="majorEastAsia"/>
                <w:b/>
                <w:bCs/>
                <w:color w:val="auto"/>
                <w:sz w:val="24"/>
                <w:szCs w:val="24"/>
              </w:rPr>
            </w:pPr>
            <w:r>
              <w:rPr>
                <w:rFonts w:hint="eastAsia" w:asciiTheme="majorEastAsia" w:hAnsiTheme="majorEastAsia" w:eastAsiaTheme="majorEastAsia" w:cstheme="majorEastAsia"/>
                <w:b/>
                <w:bCs/>
                <w:color w:val="auto"/>
                <w:sz w:val="24"/>
                <w:szCs w:val="24"/>
              </w:rPr>
              <w:t>磋商响应文件（纸质版）连续编码并牢固装订成册，不可插页抽页。</w:t>
            </w:r>
          </w:p>
          <w:p w14:paraId="48CF8423">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牢固装订成册是指书脊涂有胶粘剂以保证磋商响应文件不至于散开或用简单办法不能将任何一页在没有任何损坏的情况下取出或插入。各种用活页夹、文件夹、塑料方便式书脊（插入式或穿孔式）装订均不认为是牢固装订。</w:t>
            </w:r>
          </w:p>
        </w:tc>
      </w:tr>
      <w:tr w14:paraId="4DCAA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109FD88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3.8.2</w:t>
            </w:r>
          </w:p>
        </w:tc>
        <w:tc>
          <w:tcPr>
            <w:tcW w:w="1320" w:type="dxa"/>
            <w:vAlign w:val="center"/>
          </w:tcPr>
          <w:p w14:paraId="1137A40A">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封套上写明</w:t>
            </w:r>
          </w:p>
        </w:tc>
        <w:tc>
          <w:tcPr>
            <w:tcW w:w="7307" w:type="dxa"/>
            <w:vAlign w:val="center"/>
          </w:tcPr>
          <w:p w14:paraId="3F510CF8">
            <w:pPr>
              <w:keepNext w:val="0"/>
              <w:keepLines w:val="0"/>
              <w:pageBreakBefore w:val="0"/>
              <w:widowControl w:val="0"/>
              <w:kinsoku/>
              <w:wordWrap/>
              <w:overflowPunct/>
              <w:bidi w:val="0"/>
              <w:spacing w:line="440" w:lineRule="exact"/>
              <w:jc w:val="center"/>
              <w:rPr>
                <w:rFonts w:hint="eastAsia" w:asciiTheme="majorEastAsia" w:hAnsiTheme="majorEastAsia" w:eastAsiaTheme="majorEastAsia" w:cstheme="majorEastAsia"/>
                <w:b/>
                <w:bCs/>
                <w:color w:val="auto"/>
                <w:sz w:val="24"/>
                <w:szCs w:val="24"/>
                <w:lang w:val="en-US" w:eastAsia="zh-CN"/>
              </w:rPr>
            </w:pPr>
            <w:r>
              <w:rPr>
                <w:rFonts w:hint="eastAsia" w:asciiTheme="majorEastAsia" w:hAnsiTheme="majorEastAsia" w:eastAsiaTheme="majorEastAsia" w:cstheme="majorEastAsia"/>
                <w:b/>
                <w:bCs/>
                <w:color w:val="auto"/>
                <w:sz w:val="24"/>
                <w:szCs w:val="24"/>
              </w:rPr>
              <w:t>磋商响应文件</w:t>
            </w:r>
            <w:r>
              <w:rPr>
                <w:rFonts w:hint="eastAsia" w:asciiTheme="majorEastAsia" w:hAnsiTheme="majorEastAsia" w:eastAsiaTheme="majorEastAsia" w:cstheme="majorEastAsia"/>
                <w:b/>
                <w:bCs/>
                <w:color w:val="auto"/>
                <w:sz w:val="24"/>
                <w:szCs w:val="24"/>
                <w:lang w:val="en-US" w:eastAsia="zh-CN"/>
              </w:rPr>
              <w:t>或资格证明部分或电子版U盘</w:t>
            </w:r>
          </w:p>
          <w:p w14:paraId="4F5EADB2">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密封袋上应注明下列识别标志：</w:t>
            </w:r>
          </w:p>
          <w:p w14:paraId="65C68CFB">
            <w:pPr>
              <w:keepNext w:val="0"/>
              <w:keepLines w:val="0"/>
              <w:pageBreakBefore w:val="0"/>
              <w:widowControl w:val="0"/>
              <w:tabs>
                <w:tab w:val="left" w:pos="900"/>
                <w:tab w:val="left" w:pos="1320"/>
              </w:tabs>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采购项目编号：</w:t>
            </w:r>
          </w:p>
          <w:p w14:paraId="53864919">
            <w:pPr>
              <w:keepNext w:val="0"/>
              <w:keepLines w:val="0"/>
              <w:pageBreakBefore w:val="0"/>
              <w:widowControl w:val="0"/>
              <w:tabs>
                <w:tab w:val="left" w:pos="900"/>
                <w:tab w:val="left" w:pos="1320"/>
              </w:tabs>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采购项目名称：</w:t>
            </w:r>
          </w:p>
          <w:p w14:paraId="75E06A8B">
            <w:pPr>
              <w:keepNext w:val="0"/>
              <w:keepLines w:val="0"/>
              <w:pageBreakBefore w:val="0"/>
              <w:widowControl w:val="0"/>
              <w:tabs>
                <w:tab w:val="left" w:pos="900"/>
                <w:tab w:val="left" w:pos="1320"/>
              </w:tabs>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供应商的名称：</w:t>
            </w:r>
          </w:p>
          <w:p w14:paraId="77171825">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密封袋的封口处注明      年   月   日    时    分以前不得开封。</w:t>
            </w:r>
          </w:p>
        </w:tc>
      </w:tr>
      <w:tr w14:paraId="077D7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950" w:type="dxa"/>
            <w:vAlign w:val="center"/>
          </w:tcPr>
          <w:p w14:paraId="6BF2077C">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3.9.2</w:t>
            </w:r>
          </w:p>
        </w:tc>
        <w:tc>
          <w:tcPr>
            <w:tcW w:w="1320" w:type="dxa"/>
            <w:vAlign w:val="center"/>
          </w:tcPr>
          <w:p w14:paraId="6AFDF47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递交磋商响应文件的地点</w:t>
            </w:r>
          </w:p>
        </w:tc>
        <w:tc>
          <w:tcPr>
            <w:tcW w:w="7307" w:type="dxa"/>
            <w:vAlign w:val="center"/>
          </w:tcPr>
          <w:p w14:paraId="0710B9F5">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lang w:val="en-US" w:eastAsia="zh-CN"/>
              </w:rPr>
              <w:t>见竞争性磋商公告</w:t>
            </w:r>
          </w:p>
        </w:tc>
      </w:tr>
      <w:tr w14:paraId="61875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A91F45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3.9.3</w:t>
            </w:r>
          </w:p>
        </w:tc>
        <w:tc>
          <w:tcPr>
            <w:tcW w:w="1320" w:type="dxa"/>
            <w:vAlign w:val="center"/>
          </w:tcPr>
          <w:p w14:paraId="0D79A5C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是否退还磋商文件</w:t>
            </w:r>
          </w:p>
        </w:tc>
        <w:tc>
          <w:tcPr>
            <w:tcW w:w="7307" w:type="dxa"/>
            <w:vAlign w:val="center"/>
          </w:tcPr>
          <w:p w14:paraId="49D3A4D3">
            <w:pPr>
              <w:pStyle w:val="8"/>
              <w:keepNext w:val="0"/>
              <w:keepLines w:val="0"/>
              <w:pageBreakBefore w:val="0"/>
              <w:widowControl w:val="0"/>
              <w:kinsoku/>
              <w:wordWrap/>
              <w:overflowPunct/>
              <w:topLine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color w:val="auto"/>
                <w:sz w:val="24"/>
                <w:szCs w:val="24"/>
              </w:rPr>
              <w:sym w:font="Wingdings 2" w:char="F052"/>
            </w:r>
            <w:r>
              <w:rPr>
                <w:rFonts w:hint="eastAsia" w:asciiTheme="majorEastAsia" w:hAnsiTheme="majorEastAsia" w:eastAsiaTheme="majorEastAsia" w:cstheme="majorEastAsia"/>
                <w:color w:val="auto"/>
                <w:sz w:val="24"/>
                <w:szCs w:val="24"/>
              </w:rPr>
              <w:t>否</w:t>
            </w:r>
          </w:p>
          <w:p w14:paraId="05FD8C48">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□是</w:t>
            </w:r>
          </w:p>
        </w:tc>
      </w:tr>
      <w:tr w14:paraId="193CA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408AC132">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4.1</w:t>
            </w:r>
          </w:p>
        </w:tc>
        <w:tc>
          <w:tcPr>
            <w:tcW w:w="1320" w:type="dxa"/>
            <w:vAlign w:val="center"/>
          </w:tcPr>
          <w:p w14:paraId="159CDE84">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磋商时间和地点</w:t>
            </w:r>
          </w:p>
        </w:tc>
        <w:tc>
          <w:tcPr>
            <w:tcW w:w="7307" w:type="dxa"/>
            <w:vAlign w:val="center"/>
          </w:tcPr>
          <w:p w14:paraId="7A0762D0">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rPr>
              <w:t>磋商时间：</w:t>
            </w:r>
            <w:r>
              <w:rPr>
                <w:rFonts w:hint="eastAsia" w:asciiTheme="majorEastAsia" w:hAnsiTheme="majorEastAsia" w:eastAsiaTheme="majorEastAsia" w:cstheme="majorEastAsia"/>
                <w:color w:val="auto"/>
                <w:sz w:val="24"/>
                <w:szCs w:val="24"/>
                <w:lang w:val="en-US" w:eastAsia="zh-CN"/>
              </w:rPr>
              <w:t>见竞争性磋商公告</w:t>
            </w:r>
          </w:p>
          <w:p w14:paraId="703BF564">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磋商地点：同递交磋商响应文件的地点</w:t>
            </w:r>
          </w:p>
        </w:tc>
      </w:tr>
      <w:tr w14:paraId="5DD59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92C42EB">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4.3.1</w:t>
            </w:r>
          </w:p>
        </w:tc>
        <w:tc>
          <w:tcPr>
            <w:tcW w:w="1320" w:type="dxa"/>
            <w:vAlign w:val="center"/>
          </w:tcPr>
          <w:p w14:paraId="109028C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磋商小组的组建</w:t>
            </w:r>
          </w:p>
        </w:tc>
        <w:tc>
          <w:tcPr>
            <w:tcW w:w="7307" w:type="dxa"/>
            <w:vAlign w:val="center"/>
          </w:tcPr>
          <w:p w14:paraId="1A40B4EB">
            <w:pPr>
              <w:keepNext w:val="0"/>
              <w:keepLines w:val="0"/>
              <w:pageBreakBefore w:val="0"/>
              <w:widowControl w:val="0"/>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磋商小组构成：3人，其中采购人代表 1人，专家2 人；</w:t>
            </w:r>
          </w:p>
          <w:p w14:paraId="337EA246">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评审专家确定方式：磋商大会前24小时内从《陕西省政府采购评审专家库》中随机抽取。</w:t>
            </w:r>
          </w:p>
        </w:tc>
      </w:tr>
      <w:tr w14:paraId="075E3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restart"/>
            <w:vAlign w:val="center"/>
          </w:tcPr>
          <w:p w14:paraId="4158B6E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5.1</w:t>
            </w:r>
          </w:p>
        </w:tc>
        <w:tc>
          <w:tcPr>
            <w:tcW w:w="1320" w:type="dxa"/>
            <w:vAlign w:val="center"/>
          </w:tcPr>
          <w:p w14:paraId="6533A80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评审方法</w:t>
            </w:r>
          </w:p>
        </w:tc>
        <w:tc>
          <w:tcPr>
            <w:tcW w:w="7307" w:type="dxa"/>
            <w:vAlign w:val="center"/>
          </w:tcPr>
          <w:p w14:paraId="6AD36989">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综合评分法。</w:t>
            </w:r>
          </w:p>
        </w:tc>
      </w:tr>
      <w:tr w14:paraId="5EBA1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continue"/>
            <w:vAlign w:val="center"/>
          </w:tcPr>
          <w:p w14:paraId="5A431972">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p>
        </w:tc>
        <w:tc>
          <w:tcPr>
            <w:tcW w:w="1320" w:type="dxa"/>
            <w:vAlign w:val="center"/>
          </w:tcPr>
          <w:p w14:paraId="1C1639A8">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特殊情况处理</w:t>
            </w:r>
          </w:p>
        </w:tc>
        <w:tc>
          <w:tcPr>
            <w:tcW w:w="7307" w:type="dxa"/>
            <w:vAlign w:val="center"/>
          </w:tcPr>
          <w:p w14:paraId="092B602A">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有效供应商不足三家的，按照《政府采购竞争性磋商采购方式管理暂行办法》等有关规定本次采购活动终止重新组织采购(除第七章第4条外)。</w:t>
            </w:r>
          </w:p>
        </w:tc>
      </w:tr>
      <w:tr w14:paraId="47667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continue"/>
            <w:vAlign w:val="center"/>
          </w:tcPr>
          <w:p w14:paraId="6A84D4BA">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p>
        </w:tc>
        <w:tc>
          <w:tcPr>
            <w:tcW w:w="1320" w:type="dxa"/>
            <w:vAlign w:val="center"/>
          </w:tcPr>
          <w:p w14:paraId="07349107">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是否授权磋商小组确定成交人</w:t>
            </w:r>
          </w:p>
        </w:tc>
        <w:tc>
          <w:tcPr>
            <w:tcW w:w="7307" w:type="dxa"/>
            <w:vAlign w:val="center"/>
          </w:tcPr>
          <w:p w14:paraId="2440B0C8">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□是</w:t>
            </w:r>
          </w:p>
          <w:p w14:paraId="30B3DBBE">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color w:val="auto"/>
                <w:sz w:val="24"/>
                <w:szCs w:val="24"/>
              </w:rPr>
              <w:sym w:font="Wingdings 2" w:char="F052"/>
            </w:r>
            <w:r>
              <w:rPr>
                <w:rFonts w:hint="eastAsia" w:asciiTheme="majorEastAsia" w:hAnsiTheme="majorEastAsia" w:eastAsiaTheme="majorEastAsia" w:cstheme="majorEastAsia"/>
                <w:color w:val="auto"/>
                <w:sz w:val="24"/>
                <w:szCs w:val="24"/>
              </w:rPr>
              <w:t>否，推荐的成交候选人数：3个</w:t>
            </w:r>
          </w:p>
        </w:tc>
      </w:tr>
      <w:tr w14:paraId="410C6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77" w:type="dxa"/>
            <w:gridSpan w:val="3"/>
            <w:vAlign w:val="center"/>
          </w:tcPr>
          <w:p w14:paraId="1A14D296">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bCs/>
                <w:color w:val="auto"/>
                <w:sz w:val="24"/>
                <w:szCs w:val="24"/>
              </w:rPr>
              <w:t>9.需要补充的其他内容</w:t>
            </w:r>
          </w:p>
        </w:tc>
      </w:tr>
      <w:tr w14:paraId="4B41E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5C8CE94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9.2</w:t>
            </w:r>
          </w:p>
        </w:tc>
        <w:tc>
          <w:tcPr>
            <w:tcW w:w="1320" w:type="dxa"/>
            <w:vAlign w:val="center"/>
          </w:tcPr>
          <w:p w14:paraId="2F2DED4D">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质疑提出与答复</w:t>
            </w:r>
          </w:p>
        </w:tc>
        <w:tc>
          <w:tcPr>
            <w:tcW w:w="7307" w:type="dxa"/>
            <w:vAlign w:val="center"/>
          </w:tcPr>
          <w:p w14:paraId="647C8DAF">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供应商认为采购文件、采购过程、成交或者成交结果使自己的权益受到损害的，可以在知道或者应知其权益受到损害之日起7个工作日内，以书面形式向采购人、采购代理机构提出质疑。 </w:t>
            </w:r>
          </w:p>
          <w:p w14:paraId="235834B5">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质疑注意事项：</w:t>
            </w:r>
          </w:p>
          <w:p w14:paraId="3397D73F">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1、供应商必须在法定质疑期内一次性提出针对同一采购程序环节的质疑，否则采购人及采购代理机构有权拒绝。 </w:t>
            </w:r>
          </w:p>
          <w:p w14:paraId="7CABDE9B">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2、潜在供应商已依法获取其可质疑的采购文件的，可以对该文件提出质疑。对采购文件提出质疑的，应当在采购文件公告期限届满之日起7个工作日内提出。 </w:t>
            </w:r>
          </w:p>
          <w:p w14:paraId="1689C5AD">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3、供应商提出质疑应当提交质疑函和必要的证明材料。质疑函应当包括下列内容： </w:t>
            </w:r>
          </w:p>
          <w:p w14:paraId="371B63BB">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（一）供应商的姓名或者名称、地址、邮编、联系人及联系电话； </w:t>
            </w:r>
          </w:p>
          <w:p w14:paraId="566F6319">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（二）质疑项目的名称、编号； </w:t>
            </w:r>
          </w:p>
          <w:p w14:paraId="7D2BCB0A">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（三）具体、明确的质疑事项和与质疑事项相关的请求； </w:t>
            </w:r>
          </w:p>
          <w:p w14:paraId="2946DE3B">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（四）事实依据； </w:t>
            </w:r>
          </w:p>
          <w:p w14:paraId="3F12DD29">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（五）必要的法律依据； </w:t>
            </w:r>
          </w:p>
          <w:p w14:paraId="78A6F93F">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（六）提出质疑的日期。 </w:t>
            </w:r>
          </w:p>
          <w:p w14:paraId="26BDE079">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供应商为自然人的，应当由本人签字；供应商为法人或者其他组织的，应当由法定代表人、主要负责人，或者其授权代表签字或者盖章，并加盖公章。</w:t>
            </w:r>
          </w:p>
          <w:p w14:paraId="204776A5">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 xml:space="preserve">4、采购人、采购代理机构在收到质疑函后7个工作日内作出答复，并以书面形式通知质疑供应商和其他有关供应商。 </w:t>
            </w:r>
          </w:p>
        </w:tc>
      </w:tr>
      <w:tr w14:paraId="28CDA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6A745B8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9.3</w:t>
            </w:r>
          </w:p>
        </w:tc>
        <w:tc>
          <w:tcPr>
            <w:tcW w:w="1320" w:type="dxa"/>
            <w:vAlign w:val="center"/>
          </w:tcPr>
          <w:p w14:paraId="24C1648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是否允许递交备选磋商方案</w:t>
            </w:r>
          </w:p>
        </w:tc>
        <w:tc>
          <w:tcPr>
            <w:tcW w:w="7307" w:type="dxa"/>
            <w:vAlign w:val="center"/>
          </w:tcPr>
          <w:p w14:paraId="4B16680B">
            <w:pPr>
              <w:pStyle w:val="8"/>
              <w:keepNext w:val="0"/>
              <w:keepLines w:val="0"/>
              <w:pageBreakBefore w:val="0"/>
              <w:widowControl w:val="0"/>
              <w:kinsoku/>
              <w:wordWrap/>
              <w:overflowPunct/>
              <w:topLine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color w:val="auto"/>
                <w:sz w:val="24"/>
                <w:szCs w:val="24"/>
              </w:rPr>
              <w:sym w:font="Wingdings 2" w:char="F052"/>
            </w:r>
            <w:r>
              <w:rPr>
                <w:rFonts w:hint="eastAsia" w:asciiTheme="majorEastAsia" w:hAnsiTheme="majorEastAsia" w:eastAsiaTheme="majorEastAsia" w:cstheme="majorEastAsia"/>
                <w:color w:val="auto"/>
                <w:sz w:val="24"/>
                <w:szCs w:val="24"/>
              </w:rPr>
              <w:t>不允许</w:t>
            </w:r>
          </w:p>
          <w:p w14:paraId="75602E08">
            <w:pPr>
              <w:keepNext w:val="0"/>
              <w:keepLines w:val="0"/>
              <w:pageBreakBefore w:val="0"/>
              <w:widowControl w:val="0"/>
              <w:kinsoku/>
              <w:wordWrap/>
              <w:overflowPunct/>
              <w:bidi w:val="0"/>
              <w:adjustRightInd w:val="0"/>
              <w:snapToGrid w:val="0"/>
              <w:spacing w:line="440" w:lineRule="exact"/>
              <w:textAlignment w:val="baseline"/>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□允许</w:t>
            </w:r>
          </w:p>
        </w:tc>
      </w:tr>
      <w:tr w14:paraId="48D76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50" w:type="dxa"/>
            <w:vMerge w:val="restart"/>
            <w:vAlign w:val="center"/>
          </w:tcPr>
          <w:p w14:paraId="7E170BF9">
            <w:pPr>
              <w:pStyle w:val="12"/>
              <w:keepNext w:val="0"/>
              <w:keepLines w:val="0"/>
              <w:pageBreakBefore w:val="0"/>
              <w:widowControl w:val="0"/>
              <w:numPr>
                <w:ilvl w:val="0"/>
                <w:numId w:val="0"/>
              </w:numPr>
              <w:kinsoku/>
              <w:wordWrap/>
              <w:overflowPunct/>
              <w:bidi w:val="0"/>
              <w:spacing w:line="440" w:lineRule="exact"/>
              <w:ind w:leftChars="0"/>
              <w:jc w:val="center"/>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9.4</w:t>
            </w:r>
          </w:p>
        </w:tc>
        <w:tc>
          <w:tcPr>
            <w:tcW w:w="1320" w:type="dxa"/>
            <w:vMerge w:val="restart"/>
            <w:vAlign w:val="center"/>
          </w:tcPr>
          <w:p w14:paraId="1D9F9899">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kern w:val="2"/>
                <w:sz w:val="24"/>
                <w:szCs w:val="24"/>
                <w:lang w:val="en-US" w:eastAsia="zh-CN" w:bidi="ar-SA"/>
              </w:rPr>
              <w:t>支持中小企业</w:t>
            </w:r>
          </w:p>
        </w:tc>
        <w:tc>
          <w:tcPr>
            <w:tcW w:w="7307" w:type="dxa"/>
            <w:vAlign w:val="center"/>
          </w:tcPr>
          <w:p w14:paraId="3879D0C8">
            <w:pPr>
              <w:pStyle w:val="11"/>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b/>
                <w:bCs/>
                <w:color w:val="auto"/>
                <w:kern w:val="2"/>
                <w:sz w:val="24"/>
                <w:szCs w:val="24"/>
                <w:highlight w:val="none"/>
                <w:lang w:val="en-US" w:eastAsia="zh-CN" w:bidi="ar-SA"/>
              </w:rPr>
              <w:t>根据《政府采购促进中小企业发展管理办法》（财库〔2020〕46号）和《关于进一步加大政府采购支持中小企业力度的通知》（财库〔2022〕19号）规定，本项目专门面向中小企业采购，故不再执行价格评审优惠的扶持政策。</w:t>
            </w:r>
          </w:p>
        </w:tc>
      </w:tr>
      <w:tr w14:paraId="7901B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Merge w:val="continue"/>
            <w:vAlign w:val="center"/>
          </w:tcPr>
          <w:p w14:paraId="60F8761D">
            <w:pPr>
              <w:pStyle w:val="12"/>
              <w:keepNext w:val="0"/>
              <w:keepLines w:val="0"/>
              <w:pageBreakBefore w:val="0"/>
              <w:widowControl w:val="0"/>
              <w:numPr>
                <w:ilvl w:val="0"/>
                <w:numId w:val="2"/>
              </w:numPr>
              <w:kinsoku/>
              <w:wordWrap/>
              <w:overflowPunct/>
              <w:bidi w:val="0"/>
              <w:spacing w:line="440" w:lineRule="exact"/>
              <w:ind w:left="420" w:leftChars="0" w:hanging="420" w:firstLineChars="0"/>
              <w:jc w:val="center"/>
              <w:rPr>
                <w:rFonts w:hint="eastAsia" w:asciiTheme="majorEastAsia" w:hAnsiTheme="majorEastAsia" w:eastAsiaTheme="majorEastAsia" w:cstheme="majorEastAsia"/>
                <w:color w:val="auto"/>
                <w:sz w:val="24"/>
                <w:szCs w:val="24"/>
              </w:rPr>
            </w:pPr>
          </w:p>
        </w:tc>
        <w:tc>
          <w:tcPr>
            <w:tcW w:w="1320" w:type="dxa"/>
            <w:vMerge w:val="continue"/>
            <w:vAlign w:val="center"/>
          </w:tcPr>
          <w:p w14:paraId="4965AEE9">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color w:val="auto"/>
                <w:sz w:val="24"/>
                <w:szCs w:val="24"/>
              </w:rPr>
            </w:pPr>
          </w:p>
        </w:tc>
        <w:tc>
          <w:tcPr>
            <w:tcW w:w="7307" w:type="dxa"/>
            <w:vAlign w:val="center"/>
          </w:tcPr>
          <w:p w14:paraId="23DEF2C6">
            <w:pPr>
              <w:keepNext w:val="0"/>
              <w:keepLines w:val="0"/>
              <w:pageBreakBefore w:val="0"/>
              <w:widowControl w:val="0"/>
              <w:kinsoku/>
              <w:wordWrap/>
              <w:overflowPunct/>
              <w:bidi w:val="0"/>
              <w:adjustRightInd w:val="0"/>
              <w:snapToGrid w:val="0"/>
              <w:spacing w:line="440" w:lineRule="exact"/>
              <w:textAlignment w:val="baseline"/>
              <w:rPr>
                <w:rFonts w:hint="default" w:asciiTheme="majorEastAsia" w:hAnsiTheme="majorEastAsia" w:eastAsiaTheme="majorEastAsia" w:cstheme="majorEastAsia"/>
                <w:color w:val="auto"/>
                <w:sz w:val="24"/>
                <w:szCs w:val="24"/>
                <w:lang w:val="en-US"/>
              </w:rPr>
            </w:pPr>
            <w:r>
              <w:rPr>
                <w:rFonts w:hint="eastAsia" w:asciiTheme="majorEastAsia" w:hAnsiTheme="majorEastAsia" w:eastAsiaTheme="majorEastAsia" w:cstheme="majorEastAsia"/>
                <w:color w:val="auto"/>
                <w:sz w:val="24"/>
                <w:szCs w:val="24"/>
              </w:rPr>
              <w:t>采购标的对应的中小企业划分标准所属行业：</w:t>
            </w:r>
            <w:r>
              <w:rPr>
                <w:rFonts w:hint="eastAsia" w:asciiTheme="majorEastAsia" w:hAnsiTheme="majorEastAsia" w:eastAsiaTheme="majorEastAsia" w:cstheme="majorEastAsia"/>
                <w:b/>
                <w:bCs/>
                <w:color w:val="auto"/>
                <w:sz w:val="24"/>
                <w:szCs w:val="24"/>
                <w:lang w:val="en-US" w:eastAsia="zh-CN"/>
              </w:rPr>
              <w:t>建筑业</w:t>
            </w:r>
          </w:p>
        </w:tc>
      </w:tr>
      <w:tr w14:paraId="2F99D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5C27DBF9">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sz w:val="24"/>
                <w:szCs w:val="24"/>
              </w:rPr>
              <w:t>9.</w:t>
            </w:r>
            <w:r>
              <w:rPr>
                <w:rFonts w:hint="eastAsia" w:asciiTheme="majorEastAsia" w:hAnsiTheme="majorEastAsia" w:eastAsiaTheme="majorEastAsia" w:cstheme="majorEastAsia"/>
                <w:color w:val="auto"/>
                <w:sz w:val="24"/>
                <w:szCs w:val="24"/>
                <w:lang w:val="en-US" w:eastAsia="zh-CN"/>
              </w:rPr>
              <w:t>5</w:t>
            </w:r>
          </w:p>
        </w:tc>
        <w:tc>
          <w:tcPr>
            <w:tcW w:w="1320" w:type="dxa"/>
            <w:vAlign w:val="center"/>
          </w:tcPr>
          <w:p w14:paraId="77C0C30F">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sz w:val="24"/>
                <w:szCs w:val="24"/>
              </w:rPr>
              <w:t>采购代理服务费</w:t>
            </w:r>
          </w:p>
        </w:tc>
        <w:tc>
          <w:tcPr>
            <w:tcW w:w="7307" w:type="dxa"/>
            <w:vAlign w:val="center"/>
          </w:tcPr>
          <w:p w14:paraId="3E318E09">
            <w:pPr>
              <w:keepNext w:val="0"/>
              <w:keepLines w:val="0"/>
              <w:pageBreakBefore w:val="0"/>
              <w:widowControl w:val="0"/>
              <w:kinsoku/>
              <w:wordWrap/>
              <w:overflowPunct/>
              <w:bidi w:val="0"/>
              <w:adjustRightInd w:val="0"/>
              <w:snapToGrid w:val="0"/>
              <w:spacing w:line="440" w:lineRule="exact"/>
              <w:ind w:firstLine="240" w:firstLineChars="100"/>
              <w:textAlignment w:val="baseline"/>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根据《国家发展改革委关于进一步放开建设项目专业服务价格的通知》（发改价格〔2015〕299号）规定及国家计委颁布的《招标代理服务收费管理暂行办法》（计价格[2002]1980号），按中标金额累进法计算收取招标代理服务费</w:t>
            </w:r>
          </w:p>
        </w:tc>
      </w:tr>
      <w:tr w14:paraId="1028D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950" w:type="dxa"/>
            <w:vAlign w:val="center"/>
          </w:tcPr>
          <w:p w14:paraId="5E83DFDA">
            <w:pPr>
              <w:keepNext w:val="0"/>
              <w:keepLines w:val="0"/>
              <w:pageBreakBefore w:val="0"/>
              <w:widowControl w:val="0"/>
              <w:kinsoku/>
              <w:wordWrap/>
              <w:overflowPunct/>
              <w:bidi w:val="0"/>
              <w:adjustRightInd w:val="0"/>
              <w:snapToGrid w:val="0"/>
              <w:spacing w:line="440" w:lineRule="exact"/>
              <w:jc w:val="center"/>
              <w:textAlignment w:val="baseline"/>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9.6</w:t>
            </w:r>
          </w:p>
        </w:tc>
        <w:tc>
          <w:tcPr>
            <w:tcW w:w="1320" w:type="dxa"/>
            <w:vAlign w:val="center"/>
          </w:tcPr>
          <w:p w14:paraId="0AB2DD49">
            <w:pPr>
              <w:pStyle w:val="12"/>
              <w:keepNext w:val="0"/>
              <w:keepLines w:val="0"/>
              <w:pageBreakBefore w:val="0"/>
              <w:widowControl w:val="0"/>
              <w:kinsoku/>
              <w:wordWrap/>
              <w:overflowPunct/>
              <w:bidi w:val="0"/>
              <w:spacing w:line="440" w:lineRule="exact"/>
              <w:jc w:val="lef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其他</w:t>
            </w:r>
          </w:p>
        </w:tc>
        <w:tc>
          <w:tcPr>
            <w:tcW w:w="7307" w:type="dxa"/>
            <w:vAlign w:val="center"/>
          </w:tcPr>
          <w:p w14:paraId="7E087507">
            <w:pPr>
              <w:keepNext w:val="0"/>
              <w:keepLines w:val="0"/>
              <w:pageBreakBefore w:val="0"/>
              <w:widowControl w:val="0"/>
              <w:tabs>
                <w:tab w:val="left" w:pos="840"/>
              </w:tabs>
              <w:kinsoku/>
              <w:wordWrap/>
              <w:overflowPunct/>
              <w:bidi w:val="0"/>
              <w:spacing w:line="440" w:lineRule="exact"/>
              <w:rPr>
                <w:rFonts w:hint="eastAsia" w:asciiTheme="majorEastAsia" w:hAnsiTheme="majorEastAsia" w:eastAsiaTheme="majorEastAsia" w:cstheme="majorEastAsia"/>
                <w:b/>
                <w:bCs/>
                <w:color w:val="auto"/>
                <w:sz w:val="24"/>
                <w:szCs w:val="24"/>
                <w:lang w:val="en-US" w:eastAsia="zh-CN"/>
              </w:rPr>
            </w:pPr>
            <w:r>
              <w:rPr>
                <w:rFonts w:hint="eastAsia" w:asciiTheme="majorEastAsia" w:hAnsiTheme="majorEastAsia" w:eastAsiaTheme="majorEastAsia" w:cstheme="majorEastAsia"/>
                <w:b/>
                <w:bCs/>
                <w:color w:val="auto"/>
                <w:sz w:val="24"/>
                <w:szCs w:val="24"/>
                <w:lang w:val="en-US" w:eastAsia="zh-CN"/>
              </w:rPr>
              <w:t>该项目采取线下开标的形式，供应商必须到达开标现场，直接参与开标活动。</w:t>
            </w:r>
          </w:p>
          <w:p w14:paraId="3EACDD0F">
            <w:pPr>
              <w:keepNext w:val="0"/>
              <w:keepLines w:val="0"/>
              <w:pageBreakBefore w:val="0"/>
              <w:widowControl w:val="0"/>
              <w:tabs>
                <w:tab w:val="left" w:pos="840"/>
              </w:tabs>
              <w:kinsoku/>
              <w:wordWrap/>
              <w:overflowPunct/>
              <w:bidi w:val="0"/>
              <w:spacing w:line="440" w:lineRule="exact"/>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相关注意事项如下：</w:t>
            </w:r>
          </w:p>
          <w:p w14:paraId="5B8F5CCF">
            <w:pPr>
              <w:keepNext w:val="0"/>
              <w:keepLines w:val="0"/>
              <w:pageBreakBefore w:val="0"/>
              <w:widowControl w:val="0"/>
              <w:tabs>
                <w:tab w:val="left" w:pos="840"/>
              </w:tabs>
              <w:kinsoku/>
              <w:wordWrap/>
              <w:overflowPunct/>
              <w:bidi w:val="0"/>
              <w:spacing w:line="440" w:lineRule="exact"/>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1、开标当日，请各供应商在开标截止时间前至少提前十分钟进入开标现场；</w:t>
            </w:r>
          </w:p>
          <w:p w14:paraId="31D0741F">
            <w:pPr>
              <w:keepNext w:val="0"/>
              <w:keepLines w:val="0"/>
              <w:pageBreakBefore w:val="0"/>
              <w:widowControl w:val="0"/>
              <w:tabs>
                <w:tab w:val="left" w:pos="840"/>
              </w:tabs>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lang w:val="en-US" w:eastAsia="zh-CN"/>
              </w:rPr>
              <w:t>2、</w:t>
            </w:r>
            <w:r>
              <w:rPr>
                <w:rFonts w:hint="eastAsia" w:asciiTheme="majorEastAsia" w:hAnsiTheme="majorEastAsia" w:eastAsiaTheme="majorEastAsia" w:cstheme="majorEastAsia"/>
                <w:color w:val="auto"/>
                <w:sz w:val="24"/>
                <w:szCs w:val="24"/>
                <w:lang w:eastAsia="zh-CN"/>
              </w:rPr>
              <w:t>投标</w:t>
            </w:r>
            <w:r>
              <w:rPr>
                <w:rFonts w:hint="eastAsia" w:asciiTheme="majorEastAsia" w:hAnsiTheme="majorEastAsia" w:eastAsiaTheme="majorEastAsia" w:cstheme="majorEastAsia"/>
                <w:color w:val="auto"/>
                <w:sz w:val="24"/>
                <w:szCs w:val="24"/>
                <w:lang w:val="en-US" w:eastAsia="zh-CN"/>
              </w:rPr>
              <w:t>供应商</w:t>
            </w:r>
            <w:r>
              <w:rPr>
                <w:rFonts w:hint="eastAsia" w:asciiTheme="majorEastAsia" w:hAnsiTheme="majorEastAsia" w:eastAsiaTheme="majorEastAsia" w:cstheme="majorEastAsia"/>
                <w:color w:val="auto"/>
                <w:sz w:val="24"/>
                <w:szCs w:val="24"/>
                <w:lang w:eastAsia="zh-CN"/>
              </w:rPr>
              <w:t>代表</w:t>
            </w:r>
            <w:r>
              <w:rPr>
                <w:rFonts w:hint="eastAsia" w:asciiTheme="majorEastAsia" w:hAnsiTheme="majorEastAsia" w:eastAsiaTheme="majorEastAsia" w:cstheme="majorEastAsia"/>
                <w:color w:val="auto"/>
                <w:sz w:val="24"/>
                <w:szCs w:val="24"/>
              </w:rPr>
              <w:t>现场资格核验：</w:t>
            </w:r>
          </w:p>
          <w:p w14:paraId="519055B7">
            <w:pPr>
              <w:keepNext w:val="0"/>
              <w:keepLines w:val="0"/>
              <w:pageBreakBefore w:val="0"/>
              <w:widowControl w:val="0"/>
              <w:tabs>
                <w:tab w:val="left" w:pos="840"/>
              </w:tabs>
              <w:kinsoku/>
              <w:wordWrap/>
              <w:overflowPunct/>
              <w:bidi w:val="0"/>
              <w:spacing w:line="440" w:lineRule="exact"/>
              <w:rPr>
                <w:rFonts w:hint="eastAsia" w:asciiTheme="majorEastAsia" w:hAnsiTheme="majorEastAsia" w:eastAsiaTheme="majorEastAsia" w:cstheme="majorEastAsia"/>
                <w:color w:val="auto"/>
                <w:sz w:val="24"/>
                <w:szCs w:val="24"/>
              </w:rPr>
            </w:pPr>
            <w:r>
              <w:rPr>
                <w:rFonts w:hint="eastAsia" w:asciiTheme="majorEastAsia" w:hAnsiTheme="majorEastAsia" w:eastAsiaTheme="majorEastAsia" w:cstheme="majorEastAsia"/>
                <w:color w:val="auto"/>
                <w:sz w:val="24"/>
                <w:szCs w:val="24"/>
              </w:rPr>
              <w:t>开标时投标</w:t>
            </w:r>
            <w:r>
              <w:rPr>
                <w:rFonts w:hint="eastAsia" w:asciiTheme="majorEastAsia" w:hAnsiTheme="majorEastAsia" w:eastAsiaTheme="majorEastAsia" w:cstheme="majorEastAsia"/>
                <w:color w:val="auto"/>
                <w:sz w:val="24"/>
                <w:szCs w:val="24"/>
                <w:lang w:val="en-US" w:eastAsia="zh-CN"/>
              </w:rPr>
              <w:t>供应商</w:t>
            </w:r>
            <w:r>
              <w:rPr>
                <w:rFonts w:hint="eastAsia" w:asciiTheme="majorEastAsia" w:hAnsiTheme="majorEastAsia" w:eastAsiaTheme="majorEastAsia" w:cstheme="majorEastAsia"/>
                <w:color w:val="auto"/>
                <w:sz w:val="24"/>
                <w:szCs w:val="24"/>
              </w:rPr>
              <w:t>应携带下列</w:t>
            </w:r>
            <w:r>
              <w:rPr>
                <w:rFonts w:hint="eastAsia" w:asciiTheme="majorEastAsia" w:hAnsiTheme="majorEastAsia" w:eastAsiaTheme="majorEastAsia" w:cstheme="majorEastAsia"/>
                <w:color w:val="auto"/>
                <w:sz w:val="24"/>
                <w:szCs w:val="24"/>
                <w:lang w:eastAsia="zh-CN"/>
              </w:rPr>
              <w:t>材料</w:t>
            </w:r>
            <w:r>
              <w:rPr>
                <w:rFonts w:hint="eastAsia" w:asciiTheme="majorEastAsia" w:hAnsiTheme="majorEastAsia" w:eastAsiaTheme="majorEastAsia" w:cstheme="majorEastAsia"/>
                <w:color w:val="auto"/>
                <w:sz w:val="24"/>
                <w:szCs w:val="24"/>
              </w:rPr>
              <w:t>：</w:t>
            </w:r>
            <w:r>
              <w:rPr>
                <w:rFonts w:hint="eastAsia" w:asciiTheme="majorEastAsia" w:hAnsiTheme="majorEastAsia" w:eastAsiaTheme="majorEastAsia" w:cstheme="majorEastAsia"/>
                <w:b/>
                <w:bCs/>
                <w:color w:val="auto"/>
                <w:sz w:val="24"/>
                <w:szCs w:val="24"/>
              </w:rPr>
              <w:t>法定代表人参加投标的</w:t>
            </w:r>
            <w:r>
              <w:rPr>
                <w:rFonts w:hint="eastAsia" w:asciiTheme="majorEastAsia" w:hAnsiTheme="majorEastAsia" w:eastAsiaTheme="majorEastAsia" w:cstheme="majorEastAsia"/>
                <w:color w:val="auto"/>
                <w:sz w:val="24"/>
                <w:szCs w:val="24"/>
              </w:rPr>
              <w:t>，提供法定代表人证明书、本人身份证原件及复印件；</w:t>
            </w:r>
            <w:r>
              <w:rPr>
                <w:rFonts w:hint="eastAsia" w:asciiTheme="majorEastAsia" w:hAnsiTheme="majorEastAsia" w:eastAsiaTheme="majorEastAsia" w:cstheme="majorEastAsia"/>
                <w:b/>
                <w:bCs/>
                <w:color w:val="auto"/>
                <w:sz w:val="24"/>
                <w:szCs w:val="24"/>
              </w:rPr>
              <w:t>法定代表人授权他人参加投标的</w:t>
            </w:r>
            <w:r>
              <w:rPr>
                <w:rFonts w:hint="eastAsia" w:asciiTheme="majorEastAsia" w:hAnsiTheme="majorEastAsia" w:eastAsiaTheme="majorEastAsia" w:cstheme="majorEastAsia"/>
                <w:color w:val="auto"/>
                <w:sz w:val="24"/>
                <w:szCs w:val="24"/>
              </w:rPr>
              <w:t>，提供法定代表人授权委托书、被委托人身份证原件及</w:t>
            </w:r>
            <w:r>
              <w:rPr>
                <w:rFonts w:hint="eastAsia" w:asciiTheme="majorEastAsia" w:hAnsiTheme="majorEastAsia" w:eastAsiaTheme="majorEastAsia" w:cstheme="majorEastAsia"/>
                <w:color w:val="auto"/>
                <w:sz w:val="24"/>
                <w:szCs w:val="24"/>
                <w:lang w:val="en-US" w:eastAsia="zh-CN"/>
              </w:rPr>
              <w:t>复印件</w:t>
            </w:r>
            <w:r>
              <w:rPr>
                <w:rFonts w:hint="eastAsia" w:ascii="宋体" w:hAnsi="宋体" w:eastAsia="宋体" w:cs="宋体"/>
                <w:color w:val="auto"/>
                <w:kern w:val="2"/>
                <w:sz w:val="24"/>
                <w:szCs w:val="24"/>
                <w:highlight w:val="none"/>
                <w:lang w:val="en-US" w:eastAsia="zh-CN" w:bidi="ar-SA"/>
              </w:rPr>
              <w:t>加盖公章</w:t>
            </w:r>
            <w:r>
              <w:rPr>
                <w:rFonts w:hint="eastAsia" w:asciiTheme="majorEastAsia" w:hAnsiTheme="majorEastAsia" w:eastAsiaTheme="majorEastAsia" w:cstheme="majorEastAsia"/>
                <w:color w:val="auto"/>
                <w:sz w:val="24"/>
                <w:szCs w:val="24"/>
              </w:rPr>
              <w:t>；由监</w:t>
            </w:r>
            <w:r>
              <w:rPr>
                <w:rFonts w:hint="eastAsia" w:asciiTheme="majorEastAsia" w:hAnsiTheme="majorEastAsia" w:eastAsiaTheme="majorEastAsia" w:cstheme="majorEastAsia"/>
                <w:color w:val="auto"/>
                <w:sz w:val="24"/>
                <w:szCs w:val="24"/>
                <w:lang w:eastAsia="zh-CN"/>
              </w:rPr>
              <w:t>标人</w:t>
            </w:r>
            <w:r>
              <w:rPr>
                <w:rFonts w:hint="eastAsia" w:asciiTheme="majorEastAsia" w:hAnsiTheme="majorEastAsia" w:eastAsiaTheme="majorEastAsia" w:cstheme="majorEastAsia"/>
                <w:color w:val="auto"/>
                <w:sz w:val="24"/>
                <w:szCs w:val="24"/>
              </w:rPr>
              <w:t>查验确认投标</w:t>
            </w:r>
            <w:r>
              <w:rPr>
                <w:rFonts w:hint="eastAsia" w:asciiTheme="majorEastAsia" w:hAnsiTheme="majorEastAsia" w:eastAsiaTheme="majorEastAsia" w:cstheme="majorEastAsia"/>
                <w:color w:val="auto"/>
                <w:sz w:val="24"/>
                <w:szCs w:val="24"/>
                <w:lang w:val="en-US" w:eastAsia="zh-CN"/>
              </w:rPr>
              <w:t>供应商</w:t>
            </w:r>
            <w:r>
              <w:rPr>
                <w:rFonts w:hint="eastAsia" w:asciiTheme="majorEastAsia" w:hAnsiTheme="majorEastAsia" w:eastAsiaTheme="majorEastAsia" w:cstheme="majorEastAsia"/>
                <w:color w:val="auto"/>
                <w:sz w:val="24"/>
                <w:szCs w:val="24"/>
              </w:rPr>
              <w:t>代表是否到场。若投标</w:t>
            </w:r>
            <w:r>
              <w:rPr>
                <w:rFonts w:hint="eastAsia" w:asciiTheme="majorEastAsia" w:hAnsiTheme="majorEastAsia" w:eastAsiaTheme="majorEastAsia" w:cstheme="majorEastAsia"/>
                <w:color w:val="auto"/>
                <w:sz w:val="24"/>
                <w:szCs w:val="24"/>
                <w:lang w:val="en-US" w:eastAsia="zh-CN"/>
              </w:rPr>
              <w:t>供应商</w:t>
            </w:r>
            <w:r>
              <w:rPr>
                <w:rFonts w:hint="eastAsia" w:asciiTheme="majorEastAsia" w:hAnsiTheme="majorEastAsia" w:eastAsiaTheme="majorEastAsia" w:cstheme="majorEastAsia"/>
                <w:color w:val="auto"/>
                <w:sz w:val="24"/>
                <w:szCs w:val="24"/>
              </w:rPr>
              <w:t>未派代表出席开标会议或提供的证件不全或不能确认其代表身份的，则可宣布其已放弃投标或按无效标处理。</w:t>
            </w:r>
          </w:p>
        </w:tc>
      </w:tr>
    </w:tbl>
    <w:p w14:paraId="65FA18E4">
      <w:pPr>
        <w:rPr>
          <w:rFonts w:hint="eastAsia" w:ascii="宋体" w:hAnsi="宋体" w:eastAsia="宋体" w:cs="宋体"/>
          <w:color w:val="auto"/>
          <w:sz w:val="21"/>
          <w:szCs w:val="21"/>
        </w:rPr>
      </w:pPr>
    </w:p>
    <w:p w14:paraId="25E3957F">
      <w:pPr>
        <w:rPr>
          <w:rFonts w:hint="eastAsia" w:ascii="宋体" w:hAnsi="宋体" w:eastAsia="宋体" w:cs="宋体"/>
          <w:color w:val="auto"/>
          <w:sz w:val="21"/>
          <w:szCs w:val="21"/>
        </w:rPr>
      </w:pPr>
      <w:bookmarkStart w:id="15" w:name="_Toc26314"/>
      <w:r>
        <w:rPr>
          <w:rFonts w:hint="eastAsia" w:ascii="宋体" w:hAnsi="宋体" w:eastAsia="宋体" w:cs="宋体"/>
          <w:color w:val="auto"/>
          <w:sz w:val="21"/>
          <w:szCs w:val="21"/>
        </w:rPr>
        <w:br w:type="page"/>
      </w:r>
    </w:p>
    <w:bookmarkEnd w:id="15"/>
    <w:p w14:paraId="4E4EE5FC">
      <w:pPr>
        <w:pStyle w:val="4"/>
        <w:rPr>
          <w:rFonts w:hint="eastAsia" w:ascii="宋体" w:hAnsi="宋体" w:eastAsia="宋体" w:cs="宋体"/>
          <w:color w:val="auto"/>
          <w:sz w:val="36"/>
          <w:szCs w:val="28"/>
        </w:rPr>
      </w:pPr>
      <w:bookmarkStart w:id="16" w:name="_Toc22342"/>
      <w:bookmarkStart w:id="17" w:name="_Toc23794"/>
      <w:r>
        <w:rPr>
          <w:rFonts w:hint="eastAsia" w:ascii="宋体" w:hAnsi="宋体" w:eastAsia="宋体" w:cs="宋体"/>
          <w:color w:val="auto"/>
          <w:sz w:val="36"/>
          <w:szCs w:val="28"/>
        </w:rPr>
        <w:t>否决性条款摘要</w:t>
      </w:r>
      <w:bookmarkEnd w:id="16"/>
      <w:bookmarkEnd w:id="17"/>
    </w:p>
    <w:p w14:paraId="07B08E96">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本章节是竞争性磋商文件(含竞争性磋商文件的澄清、答疑、补充文件等)中涉及的所有否决性条款的摘要，否决性条款包括：竞争性磋商响应文件不予受理（开标会），围标、串标的判定与处理（初步评审）无效响应文件的判定与处理（详细评审）条款。竞争性磋商文件中有关否决性条款的阐述与本附件不一致的，以本附件内容为准。</w:t>
      </w:r>
    </w:p>
    <w:p w14:paraId="7C53B2B6">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1、磋商阶段的不予受理的情形：</w:t>
      </w:r>
    </w:p>
    <w:p w14:paraId="1F0A899A">
      <w:pPr>
        <w:rPr>
          <w:rFonts w:hint="eastAsia" w:ascii="宋体" w:hAnsi="宋体" w:eastAsia="宋体" w:cs="宋体"/>
          <w:color w:val="auto"/>
          <w:sz w:val="22"/>
          <w:szCs w:val="22"/>
        </w:rPr>
      </w:pPr>
      <w:bookmarkStart w:id="18" w:name="_Toc246221337"/>
      <w:bookmarkStart w:id="19" w:name="_Toc246133765"/>
      <w:bookmarkStart w:id="20" w:name="_Toc246144208"/>
      <w:r>
        <w:rPr>
          <w:rFonts w:hint="eastAsia" w:ascii="宋体" w:hAnsi="宋体" w:eastAsia="宋体" w:cs="宋体"/>
          <w:color w:val="auto"/>
          <w:sz w:val="22"/>
          <w:szCs w:val="22"/>
        </w:rPr>
        <w:t>1）在供应商须知前附表规定的截止时间以后逾期送达的或者未送达指定地点的；</w:t>
      </w:r>
    </w:p>
    <w:p w14:paraId="377F8967">
      <w:pPr>
        <w:rPr>
          <w:rFonts w:hint="eastAsia" w:ascii="宋体" w:hAnsi="宋体" w:eastAsia="宋体" w:cs="宋体"/>
          <w:color w:val="auto"/>
          <w:sz w:val="22"/>
          <w:szCs w:val="22"/>
        </w:rPr>
      </w:pPr>
      <w:r>
        <w:rPr>
          <w:rFonts w:hint="eastAsia" w:ascii="宋体" w:hAnsi="宋体" w:eastAsia="宋体" w:cs="宋体"/>
          <w:color w:val="auto"/>
          <w:sz w:val="22"/>
          <w:szCs w:val="22"/>
        </w:rPr>
        <w:t>2）未按本竞争性磋商文件的规定进行密封、标记和加盖供应商公章的；</w:t>
      </w:r>
    </w:p>
    <w:p w14:paraId="3DFAF664">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2、围标、串标与无效响应文件的判定与处理</w:t>
      </w:r>
      <w:bookmarkEnd w:id="18"/>
      <w:bookmarkEnd w:id="19"/>
      <w:bookmarkEnd w:id="20"/>
    </w:p>
    <w:p w14:paraId="2D535D2F">
      <w:pPr>
        <w:rPr>
          <w:rFonts w:hint="eastAsia" w:ascii="宋体" w:hAnsi="宋体" w:eastAsia="宋体" w:cs="宋体"/>
          <w:color w:val="auto"/>
          <w:sz w:val="22"/>
          <w:szCs w:val="22"/>
        </w:rPr>
      </w:pPr>
      <w:r>
        <w:rPr>
          <w:rFonts w:hint="eastAsia" w:ascii="宋体" w:hAnsi="宋体" w:eastAsia="宋体" w:cs="宋体"/>
          <w:color w:val="auto"/>
          <w:sz w:val="22"/>
          <w:szCs w:val="22"/>
        </w:rPr>
        <w:t>1）围标、串标的判定与处理</w:t>
      </w:r>
    </w:p>
    <w:p w14:paraId="09AACC17">
      <w:pPr>
        <w:rPr>
          <w:rFonts w:hint="eastAsia" w:ascii="宋体" w:hAnsi="宋体" w:eastAsia="宋体" w:cs="宋体"/>
          <w:color w:val="auto"/>
          <w:sz w:val="22"/>
          <w:szCs w:val="22"/>
        </w:rPr>
      </w:pPr>
      <w:r>
        <w:rPr>
          <w:rFonts w:hint="eastAsia" w:ascii="宋体" w:hAnsi="宋体" w:eastAsia="宋体" w:cs="宋体"/>
          <w:color w:val="auto"/>
          <w:sz w:val="22"/>
          <w:szCs w:val="22"/>
        </w:rPr>
        <w:t>有下列情形之一的，经磋商小组遵循少数服从多数的原则集体表决认定后，按围标、串标行为对待，除按无效响应文件处理外，采购人将提请有关行政管理部门根据情况依法做出处罚：</w:t>
      </w:r>
    </w:p>
    <w:p w14:paraId="36BE21D3">
      <w:pPr>
        <w:rPr>
          <w:rFonts w:hint="eastAsia" w:ascii="宋体" w:hAnsi="宋体" w:eastAsia="宋体" w:cs="宋体"/>
          <w:color w:val="auto"/>
          <w:sz w:val="22"/>
          <w:szCs w:val="22"/>
        </w:rPr>
      </w:pPr>
      <w:r>
        <w:rPr>
          <w:rFonts w:hint="eastAsia" w:ascii="宋体" w:hAnsi="宋体" w:eastAsia="宋体" w:cs="宋体"/>
          <w:color w:val="auto"/>
          <w:sz w:val="22"/>
          <w:szCs w:val="22"/>
        </w:rPr>
        <w:t>（1）不同供应商的竞争性磋商响应文件内容存在非正常一致；</w:t>
      </w:r>
    </w:p>
    <w:p w14:paraId="117E4EC4">
      <w:pPr>
        <w:rPr>
          <w:rFonts w:hint="eastAsia" w:ascii="宋体" w:hAnsi="宋体" w:eastAsia="宋体" w:cs="宋体"/>
          <w:color w:val="auto"/>
          <w:sz w:val="22"/>
          <w:szCs w:val="22"/>
        </w:rPr>
      </w:pPr>
      <w:r>
        <w:rPr>
          <w:rFonts w:hint="eastAsia" w:ascii="宋体" w:hAnsi="宋体" w:eastAsia="宋体" w:cs="宋体"/>
          <w:color w:val="auto"/>
          <w:sz w:val="22"/>
          <w:szCs w:val="22"/>
        </w:rPr>
        <w:t>（2）不同供应商的竞争性磋商响应文件错漏之处一致的；</w:t>
      </w:r>
    </w:p>
    <w:p w14:paraId="0678D433">
      <w:pPr>
        <w:rPr>
          <w:rFonts w:hint="eastAsia" w:ascii="宋体" w:hAnsi="宋体" w:eastAsia="宋体" w:cs="宋体"/>
          <w:color w:val="auto"/>
          <w:sz w:val="22"/>
          <w:szCs w:val="22"/>
        </w:rPr>
      </w:pPr>
      <w:r>
        <w:rPr>
          <w:rFonts w:hint="eastAsia" w:ascii="宋体" w:hAnsi="宋体" w:eastAsia="宋体" w:cs="宋体"/>
          <w:color w:val="auto"/>
          <w:sz w:val="22"/>
          <w:szCs w:val="22"/>
        </w:rPr>
        <w:t>（3）不同供应商的竞争性磋商响应文件由同一单位或者同一人编制的；</w:t>
      </w:r>
    </w:p>
    <w:p w14:paraId="5C1D7207">
      <w:pPr>
        <w:rPr>
          <w:rFonts w:hint="eastAsia" w:ascii="宋体" w:hAnsi="宋体" w:eastAsia="宋体" w:cs="宋体"/>
          <w:color w:val="auto"/>
          <w:sz w:val="22"/>
          <w:szCs w:val="22"/>
        </w:rPr>
      </w:pPr>
      <w:r>
        <w:rPr>
          <w:rFonts w:hint="eastAsia" w:ascii="宋体" w:hAnsi="宋体" w:eastAsia="宋体" w:cs="宋体"/>
          <w:color w:val="auto"/>
          <w:sz w:val="22"/>
          <w:szCs w:val="22"/>
        </w:rPr>
        <w:t>（4）不同供应商的竞争性磋商响应文件载明的项目组机构成员出现同一人的；</w:t>
      </w:r>
    </w:p>
    <w:p w14:paraId="7FFC64F4">
      <w:pPr>
        <w:rPr>
          <w:rFonts w:hint="eastAsia" w:ascii="宋体" w:hAnsi="宋体" w:eastAsia="宋体" w:cs="宋体"/>
          <w:color w:val="auto"/>
          <w:sz w:val="22"/>
          <w:szCs w:val="22"/>
        </w:rPr>
      </w:pPr>
      <w:r>
        <w:rPr>
          <w:rFonts w:hint="eastAsia" w:ascii="宋体" w:hAnsi="宋体" w:eastAsia="宋体" w:cs="宋体"/>
          <w:color w:val="auto"/>
          <w:sz w:val="22"/>
          <w:szCs w:val="22"/>
        </w:rPr>
        <w:t>（5）不同供应商的竞争性磋商响应文件相互混装的；</w:t>
      </w:r>
    </w:p>
    <w:p w14:paraId="288F619F">
      <w:pPr>
        <w:rPr>
          <w:rFonts w:hint="eastAsia" w:ascii="宋体" w:hAnsi="宋体" w:eastAsia="宋体" w:cs="宋体"/>
          <w:color w:val="auto"/>
          <w:sz w:val="22"/>
          <w:szCs w:val="22"/>
        </w:rPr>
      </w:pPr>
      <w:r>
        <w:rPr>
          <w:rFonts w:hint="eastAsia" w:ascii="宋体" w:hAnsi="宋体" w:eastAsia="宋体" w:cs="宋体"/>
          <w:color w:val="auto"/>
          <w:sz w:val="22"/>
          <w:szCs w:val="22"/>
        </w:rPr>
        <w:t>（6）不同供应商委托同一人提交竞争性磋商响应文件的；</w:t>
      </w:r>
    </w:p>
    <w:p w14:paraId="4A31AC88">
      <w:pPr>
        <w:rPr>
          <w:rFonts w:hint="eastAsia" w:ascii="宋体" w:hAnsi="宋体" w:eastAsia="宋体" w:cs="宋体"/>
          <w:color w:val="auto"/>
          <w:sz w:val="22"/>
          <w:szCs w:val="22"/>
        </w:rPr>
      </w:pPr>
      <w:r>
        <w:rPr>
          <w:rFonts w:hint="eastAsia" w:ascii="宋体" w:hAnsi="宋体" w:eastAsia="宋体" w:cs="宋体"/>
          <w:color w:val="auto"/>
          <w:sz w:val="22"/>
          <w:szCs w:val="22"/>
        </w:rPr>
        <w:t>（7）磋商小组认定的其他围标、串通投标情形。</w:t>
      </w:r>
    </w:p>
    <w:p w14:paraId="52A2524C">
      <w:pPr>
        <w:rPr>
          <w:rFonts w:hint="eastAsia" w:ascii="宋体" w:hAnsi="宋体" w:eastAsia="宋体" w:cs="宋体"/>
          <w:color w:val="auto"/>
          <w:sz w:val="22"/>
          <w:szCs w:val="22"/>
        </w:rPr>
      </w:pPr>
      <w:r>
        <w:rPr>
          <w:rFonts w:hint="eastAsia" w:ascii="宋体" w:hAnsi="宋体" w:eastAsia="宋体" w:cs="宋体"/>
          <w:color w:val="auto"/>
          <w:sz w:val="22"/>
          <w:szCs w:val="22"/>
        </w:rPr>
        <w:t>2）无效磋商响应文件的判定与处理（包括但不限于）</w:t>
      </w:r>
    </w:p>
    <w:p w14:paraId="75492F5C">
      <w:pPr>
        <w:rPr>
          <w:rFonts w:hint="eastAsia" w:ascii="宋体" w:hAnsi="宋体" w:eastAsia="宋体" w:cs="宋体"/>
          <w:color w:val="auto"/>
          <w:sz w:val="22"/>
          <w:szCs w:val="22"/>
        </w:rPr>
      </w:pPr>
      <w:r>
        <w:rPr>
          <w:rFonts w:hint="eastAsia" w:ascii="宋体" w:hAnsi="宋体" w:eastAsia="宋体" w:cs="宋体"/>
          <w:color w:val="auto"/>
          <w:sz w:val="22"/>
          <w:szCs w:val="22"/>
        </w:rPr>
        <w:t>有下列情形之一的，经磋商小组遵循少数服从多数的原则集体表决认定后，按无效响应文件处理而让该磋商响应文件退出评标程序。</w:t>
      </w:r>
    </w:p>
    <w:p w14:paraId="082EFB32">
      <w:pPr>
        <w:rPr>
          <w:rFonts w:hint="eastAsia" w:ascii="宋体" w:hAnsi="宋体" w:eastAsia="宋体" w:cs="宋体"/>
          <w:color w:val="auto"/>
          <w:sz w:val="22"/>
          <w:szCs w:val="22"/>
        </w:rPr>
      </w:pPr>
      <w:r>
        <w:rPr>
          <w:rFonts w:hint="eastAsia" w:ascii="宋体" w:hAnsi="宋体" w:eastAsia="宋体" w:cs="宋体"/>
          <w:color w:val="auto"/>
          <w:sz w:val="22"/>
          <w:szCs w:val="22"/>
        </w:rPr>
        <w:t>（1）竞争性磋商响应文件没有法定代表人授权书（法人直接参与除外）或授权书的合法性或有效性不符合竞争性磋商文件规定；或由供应商授权代表签字的,但未随竞争性磋商响应文件一起提交有效的“授权委托书”原件的；</w:t>
      </w:r>
    </w:p>
    <w:p w14:paraId="0B4AAC2F">
      <w:pPr>
        <w:rPr>
          <w:rFonts w:hint="eastAsia" w:ascii="宋体" w:hAnsi="宋体" w:eastAsia="宋体" w:cs="宋体"/>
          <w:color w:val="auto"/>
          <w:sz w:val="22"/>
          <w:szCs w:val="22"/>
        </w:rPr>
      </w:pPr>
      <w:r>
        <w:rPr>
          <w:rFonts w:hint="eastAsia" w:ascii="宋体" w:hAnsi="宋体" w:eastAsia="宋体" w:cs="宋体"/>
          <w:color w:val="auto"/>
          <w:sz w:val="22"/>
          <w:szCs w:val="22"/>
        </w:rPr>
        <w:t>（2）供应商递交两份或多份内容不同的竞争性磋商响应文件，或在一份竞争性磋商响应文件中，有两个或多个报价且根据竞争性磋商文件评审办法规定的修正原则无法确定哪一个有效的，按竞争性磋商文件规定提供可选择性方案报价的除外；</w:t>
      </w:r>
    </w:p>
    <w:p w14:paraId="622CB250">
      <w:pPr>
        <w:rPr>
          <w:rFonts w:hint="eastAsia" w:ascii="宋体" w:hAnsi="宋体" w:eastAsia="宋体" w:cs="宋体"/>
          <w:color w:val="auto"/>
          <w:sz w:val="22"/>
          <w:szCs w:val="22"/>
        </w:rPr>
      </w:pPr>
      <w:r>
        <w:rPr>
          <w:rFonts w:hint="eastAsia" w:ascii="宋体" w:hAnsi="宋体" w:eastAsia="宋体" w:cs="宋体"/>
          <w:color w:val="auto"/>
          <w:sz w:val="22"/>
          <w:szCs w:val="22"/>
        </w:rPr>
        <w:t>（3）供应商未能按竞争性磋商文件要求提交足额有效的投标担保的；</w:t>
      </w:r>
    </w:p>
    <w:p w14:paraId="02806905">
      <w:pPr>
        <w:rPr>
          <w:rFonts w:hint="eastAsia" w:ascii="宋体" w:hAnsi="宋体" w:eastAsia="宋体" w:cs="宋体"/>
          <w:color w:val="auto"/>
          <w:sz w:val="22"/>
          <w:szCs w:val="22"/>
        </w:rPr>
      </w:pPr>
      <w:r>
        <w:rPr>
          <w:rFonts w:hint="eastAsia" w:ascii="宋体" w:hAnsi="宋体" w:eastAsia="宋体" w:cs="宋体"/>
          <w:color w:val="auto"/>
          <w:sz w:val="22"/>
          <w:szCs w:val="22"/>
        </w:rPr>
        <w:t>（4）供应商资格条件不满足竞争性磋商文件要求的；</w:t>
      </w:r>
    </w:p>
    <w:p w14:paraId="3F979B60">
      <w:pPr>
        <w:rPr>
          <w:rFonts w:hint="eastAsia" w:ascii="宋体" w:hAnsi="宋体" w:eastAsia="宋体" w:cs="宋体"/>
          <w:color w:val="auto"/>
          <w:sz w:val="22"/>
          <w:szCs w:val="22"/>
        </w:rPr>
      </w:pPr>
      <w:r>
        <w:rPr>
          <w:rFonts w:hint="eastAsia" w:ascii="宋体" w:hAnsi="宋体" w:eastAsia="宋体" w:cs="宋体"/>
          <w:color w:val="auto"/>
          <w:sz w:val="22"/>
          <w:szCs w:val="22"/>
        </w:rPr>
        <w:t>（5）供应商以他人名义投标，串通投标，以行贿手段谋取成交或者以其他弄虚作假方式投标的；</w:t>
      </w:r>
    </w:p>
    <w:p w14:paraId="618DB14F">
      <w:pPr>
        <w:rPr>
          <w:rFonts w:hint="eastAsia" w:ascii="宋体" w:hAnsi="宋体" w:eastAsia="宋体" w:cs="宋体"/>
          <w:color w:val="auto"/>
          <w:sz w:val="22"/>
          <w:szCs w:val="22"/>
        </w:rPr>
      </w:pPr>
      <w:r>
        <w:rPr>
          <w:rFonts w:hint="eastAsia" w:ascii="宋体" w:hAnsi="宋体" w:eastAsia="宋体" w:cs="宋体"/>
          <w:color w:val="auto"/>
          <w:sz w:val="22"/>
          <w:szCs w:val="22"/>
        </w:rPr>
        <w:t>（6）对竞争性磋商文件提出的实质性要求和条件未作出响应的或不满足的；</w:t>
      </w:r>
    </w:p>
    <w:p w14:paraId="413B4198">
      <w:pPr>
        <w:rPr>
          <w:rFonts w:hint="eastAsia" w:ascii="宋体" w:hAnsi="宋体" w:eastAsia="宋体" w:cs="宋体"/>
          <w:color w:val="auto"/>
          <w:sz w:val="22"/>
          <w:szCs w:val="22"/>
        </w:rPr>
      </w:pPr>
      <w:r>
        <w:rPr>
          <w:rFonts w:hint="eastAsia" w:ascii="宋体" w:hAnsi="宋体" w:eastAsia="宋体" w:cs="宋体"/>
          <w:color w:val="auto"/>
          <w:sz w:val="22"/>
          <w:szCs w:val="22"/>
        </w:rPr>
        <w:t>（7）供应商未能按照磋商小组要求，对其磋商响应文件进行澄清、说明和补正的，或供应商不接受根据竞争性磋商文件规定对投标报价进行算术修正的；</w:t>
      </w:r>
    </w:p>
    <w:p w14:paraId="70A99BAB">
      <w:pPr>
        <w:rPr>
          <w:rFonts w:hint="eastAsia" w:ascii="宋体" w:hAnsi="宋体" w:eastAsia="宋体" w:cs="宋体"/>
          <w:color w:val="auto"/>
          <w:sz w:val="22"/>
          <w:szCs w:val="22"/>
        </w:rPr>
      </w:pPr>
      <w:r>
        <w:rPr>
          <w:rFonts w:hint="eastAsia" w:ascii="宋体" w:hAnsi="宋体" w:eastAsia="宋体" w:cs="宋体"/>
          <w:color w:val="auto"/>
          <w:sz w:val="22"/>
          <w:szCs w:val="22"/>
        </w:rPr>
        <w:t>（8）磋商响应文件附有采购人不能接受的条件；</w:t>
      </w:r>
    </w:p>
    <w:p w14:paraId="73D57586">
      <w:pPr>
        <w:rPr>
          <w:rFonts w:hint="eastAsia" w:ascii="宋体" w:hAnsi="宋体" w:eastAsia="宋体" w:cs="宋体"/>
          <w:color w:val="auto"/>
          <w:sz w:val="22"/>
          <w:szCs w:val="22"/>
        </w:rPr>
      </w:pPr>
      <w:r>
        <w:rPr>
          <w:rFonts w:hint="eastAsia" w:ascii="宋体" w:hAnsi="宋体" w:eastAsia="宋体" w:cs="宋体"/>
          <w:color w:val="auto"/>
          <w:sz w:val="22"/>
          <w:szCs w:val="22"/>
        </w:rPr>
        <w:t>（9）单位负责人为同一人或者存在控股、管理关系的不同单位，参加同一标包投标或者未划分标包的同一采购项目投标；</w:t>
      </w:r>
    </w:p>
    <w:p w14:paraId="1C81FBFA">
      <w:pPr>
        <w:rPr>
          <w:rFonts w:hint="eastAsia" w:ascii="宋体" w:hAnsi="宋体" w:eastAsia="宋体" w:cs="宋体"/>
          <w:color w:val="auto"/>
          <w:sz w:val="22"/>
          <w:szCs w:val="22"/>
        </w:rPr>
      </w:pPr>
      <w:r>
        <w:rPr>
          <w:rFonts w:hint="eastAsia" w:ascii="宋体" w:hAnsi="宋体" w:eastAsia="宋体" w:cs="宋体"/>
          <w:color w:val="auto"/>
          <w:sz w:val="22"/>
          <w:szCs w:val="22"/>
        </w:rPr>
        <w:t>（10）磋商报价超出采购预算的；</w:t>
      </w:r>
    </w:p>
    <w:p w14:paraId="6501A96C">
      <w:pPr>
        <w:rPr>
          <w:rFonts w:hint="eastAsia" w:ascii="宋体" w:hAnsi="宋体" w:eastAsia="宋体" w:cs="宋体"/>
          <w:color w:val="auto"/>
          <w:sz w:val="22"/>
          <w:szCs w:val="22"/>
        </w:rPr>
      </w:pPr>
      <w:r>
        <w:rPr>
          <w:rFonts w:hint="eastAsia" w:ascii="宋体" w:hAnsi="宋体" w:eastAsia="宋体" w:cs="宋体"/>
          <w:color w:val="auto"/>
          <w:sz w:val="22"/>
          <w:szCs w:val="22"/>
        </w:rPr>
        <w:t>（11）未通过初步评审的投标；</w:t>
      </w:r>
    </w:p>
    <w:p w14:paraId="43909C66">
      <w:pPr>
        <w:rPr>
          <w:rFonts w:hint="eastAsia" w:ascii="宋体" w:hAnsi="宋体" w:eastAsia="宋体" w:cs="宋体"/>
          <w:color w:val="auto"/>
          <w:sz w:val="22"/>
          <w:szCs w:val="22"/>
        </w:rPr>
      </w:pPr>
      <w:r>
        <w:rPr>
          <w:rFonts w:hint="eastAsia" w:ascii="宋体" w:hAnsi="宋体" w:eastAsia="宋体" w:cs="宋体"/>
          <w:color w:val="auto"/>
          <w:sz w:val="22"/>
          <w:szCs w:val="22"/>
        </w:rPr>
        <w:t>（12）若出现磋商报价明显偏高、围标、串标等损害采购人利益的情况，磋商小组可否决部分或全部投标；</w:t>
      </w:r>
    </w:p>
    <w:p w14:paraId="34509748">
      <w:pPr>
        <w:rPr>
          <w:rFonts w:hint="eastAsia" w:ascii="宋体" w:hAnsi="宋体" w:eastAsia="宋体" w:cs="宋体"/>
          <w:color w:val="auto"/>
          <w:sz w:val="22"/>
          <w:szCs w:val="22"/>
        </w:rPr>
      </w:pPr>
      <w:r>
        <w:rPr>
          <w:rFonts w:hint="eastAsia" w:ascii="宋体" w:hAnsi="宋体" w:eastAsia="宋体" w:cs="宋体"/>
          <w:color w:val="auto"/>
          <w:sz w:val="22"/>
          <w:szCs w:val="22"/>
        </w:rPr>
        <w:t>（13）供应商没有经过正常渠道购买标书或供应商的名称与登记领取竞争性磋商文件单位的名称不符；</w:t>
      </w:r>
    </w:p>
    <w:p w14:paraId="2F4691BC">
      <w:pPr>
        <w:rPr>
          <w:rFonts w:hint="eastAsia" w:ascii="宋体" w:hAnsi="宋体" w:eastAsia="宋体" w:cs="宋体"/>
          <w:color w:val="auto"/>
          <w:sz w:val="22"/>
          <w:szCs w:val="22"/>
        </w:rPr>
      </w:pPr>
      <w:r>
        <w:rPr>
          <w:rFonts w:hint="eastAsia" w:ascii="宋体" w:hAnsi="宋体" w:eastAsia="宋体" w:cs="宋体"/>
          <w:color w:val="auto"/>
          <w:sz w:val="22"/>
          <w:szCs w:val="22"/>
        </w:rPr>
        <w:t>（14）磋商响应文件的格式不符合竞争性磋商文件要求、关键内容字迹模糊、无法辨认的；</w:t>
      </w:r>
    </w:p>
    <w:p w14:paraId="2658A35F">
      <w:pPr>
        <w:rPr>
          <w:rFonts w:hint="eastAsia" w:ascii="宋体" w:hAnsi="宋体" w:eastAsia="宋体" w:cs="宋体"/>
          <w:color w:val="auto"/>
          <w:sz w:val="22"/>
          <w:szCs w:val="22"/>
        </w:rPr>
      </w:pPr>
      <w:r>
        <w:rPr>
          <w:rFonts w:hint="eastAsia" w:ascii="宋体" w:hAnsi="宋体" w:eastAsia="宋体" w:cs="宋体"/>
          <w:color w:val="auto"/>
          <w:sz w:val="22"/>
          <w:szCs w:val="22"/>
        </w:rPr>
        <w:t>（15）磋商有效期不足的；</w:t>
      </w:r>
    </w:p>
    <w:p w14:paraId="77A05183">
      <w:pPr>
        <w:rPr>
          <w:rFonts w:hint="eastAsia" w:ascii="宋体" w:hAnsi="宋体" w:eastAsia="宋体" w:cs="宋体"/>
          <w:color w:val="auto"/>
          <w:sz w:val="22"/>
          <w:szCs w:val="22"/>
        </w:rPr>
      </w:pPr>
      <w:r>
        <w:rPr>
          <w:rFonts w:hint="eastAsia" w:ascii="宋体" w:hAnsi="宋体" w:eastAsia="宋体" w:cs="宋体"/>
          <w:color w:val="auto"/>
          <w:sz w:val="22"/>
          <w:szCs w:val="22"/>
        </w:rPr>
        <w:t>（16）采购内容出现漏项或内容与要求不符，出现重大负偏差；</w:t>
      </w:r>
    </w:p>
    <w:p w14:paraId="746BA994">
      <w:pPr>
        <w:rPr>
          <w:rFonts w:hint="eastAsia" w:ascii="宋体" w:hAnsi="宋体" w:eastAsia="宋体" w:cs="宋体"/>
          <w:color w:val="auto"/>
          <w:sz w:val="22"/>
          <w:szCs w:val="22"/>
        </w:rPr>
      </w:pPr>
      <w:r>
        <w:rPr>
          <w:rFonts w:hint="eastAsia" w:ascii="宋体" w:hAnsi="宋体" w:eastAsia="宋体" w:cs="宋体"/>
          <w:color w:val="auto"/>
          <w:sz w:val="22"/>
          <w:szCs w:val="22"/>
        </w:rPr>
        <w:t>（17）无</w:t>
      </w:r>
      <w:r>
        <w:rPr>
          <w:rFonts w:hint="eastAsia" w:ascii="宋体" w:hAnsi="宋体" w:eastAsia="宋体" w:cs="宋体"/>
          <w:color w:val="auto"/>
          <w:sz w:val="22"/>
          <w:szCs w:val="22"/>
          <w:lang w:eastAsia="zh-CN"/>
        </w:rPr>
        <w:t>技术服务方案</w:t>
      </w:r>
      <w:r>
        <w:rPr>
          <w:rFonts w:hint="eastAsia" w:ascii="宋体" w:hAnsi="宋体" w:eastAsia="宋体" w:cs="宋体"/>
          <w:color w:val="auto"/>
          <w:sz w:val="22"/>
          <w:szCs w:val="22"/>
        </w:rPr>
        <w:t>或磋商</w:t>
      </w:r>
      <w:r>
        <w:rPr>
          <w:rFonts w:hint="eastAsia" w:ascii="宋体" w:hAnsi="宋体" w:eastAsia="宋体" w:cs="宋体"/>
          <w:color w:val="auto"/>
          <w:sz w:val="22"/>
          <w:szCs w:val="22"/>
          <w:lang w:eastAsia="zh-CN"/>
        </w:rPr>
        <w:t>技术服务方案</w:t>
      </w:r>
      <w:r>
        <w:rPr>
          <w:rFonts w:hint="eastAsia" w:ascii="宋体" w:hAnsi="宋体" w:eastAsia="宋体" w:cs="宋体"/>
          <w:color w:val="auto"/>
          <w:sz w:val="22"/>
          <w:szCs w:val="22"/>
        </w:rPr>
        <w:t>不符合要求；</w:t>
      </w:r>
    </w:p>
    <w:p w14:paraId="2F4694B6">
      <w:pPr>
        <w:rPr>
          <w:rFonts w:hint="eastAsia" w:ascii="宋体" w:hAnsi="宋体" w:eastAsia="宋体" w:cs="宋体"/>
          <w:color w:val="auto"/>
          <w:sz w:val="22"/>
          <w:szCs w:val="22"/>
        </w:rPr>
      </w:pPr>
      <w:r>
        <w:rPr>
          <w:rFonts w:hint="eastAsia" w:ascii="宋体" w:hAnsi="宋体" w:eastAsia="宋体" w:cs="宋体"/>
          <w:color w:val="auto"/>
          <w:sz w:val="22"/>
          <w:szCs w:val="22"/>
        </w:rPr>
        <w:t>（18）规定不接受选择方案和选择报价（包括交叉折扣）的，供应商提供了选择方案和/或选择报价（包括交叉折扣）；</w:t>
      </w:r>
    </w:p>
    <w:p w14:paraId="382B18A2">
      <w:pPr>
        <w:rPr>
          <w:rFonts w:hint="eastAsia" w:ascii="宋体" w:hAnsi="宋体" w:eastAsia="宋体" w:cs="宋体"/>
          <w:color w:val="auto"/>
          <w:sz w:val="22"/>
          <w:szCs w:val="22"/>
        </w:rPr>
      </w:pPr>
      <w:r>
        <w:rPr>
          <w:rFonts w:hint="eastAsia" w:ascii="宋体" w:hAnsi="宋体" w:eastAsia="宋体" w:cs="宋体"/>
          <w:color w:val="auto"/>
          <w:sz w:val="22"/>
          <w:szCs w:val="22"/>
        </w:rPr>
        <w:t>（19）磋商报价与市场价偏离较大，经磋商小组审定认为其低于成本，形成不正当竞争；</w:t>
      </w:r>
    </w:p>
    <w:p w14:paraId="22C4504A">
      <w:pPr>
        <w:rPr>
          <w:rFonts w:hint="eastAsia" w:ascii="宋体" w:hAnsi="宋体" w:eastAsia="宋体" w:cs="宋体"/>
          <w:color w:val="auto"/>
          <w:sz w:val="22"/>
          <w:szCs w:val="22"/>
        </w:rPr>
      </w:pPr>
      <w:r>
        <w:rPr>
          <w:rFonts w:hint="eastAsia" w:ascii="宋体" w:hAnsi="宋体" w:eastAsia="宋体" w:cs="宋体"/>
          <w:color w:val="auto"/>
          <w:sz w:val="22"/>
          <w:szCs w:val="22"/>
        </w:rPr>
        <w:t>（20）提供虚假证明，开具虚假资质，出现虚假应答，除按无效标处理外，还进行相应的处罚；</w:t>
      </w:r>
    </w:p>
    <w:p w14:paraId="6013E35D">
      <w:pPr>
        <w:rPr>
          <w:rFonts w:hint="eastAsia" w:ascii="宋体" w:hAnsi="宋体" w:eastAsia="宋体" w:cs="宋体"/>
          <w:color w:val="auto"/>
          <w:sz w:val="22"/>
          <w:szCs w:val="22"/>
        </w:rPr>
      </w:pPr>
      <w:r>
        <w:rPr>
          <w:rFonts w:hint="eastAsia" w:ascii="宋体" w:hAnsi="宋体" w:eastAsia="宋体" w:cs="宋体"/>
          <w:color w:val="auto"/>
          <w:sz w:val="22"/>
          <w:szCs w:val="22"/>
        </w:rPr>
        <w:t>（21）符合法律法规或地方主管部门规范性文件规定的其他无效标情形的。</w:t>
      </w:r>
    </w:p>
    <w:p w14:paraId="55BA27A4">
      <w:pPr>
        <w:rPr>
          <w:rFonts w:hint="eastAsia" w:ascii="宋体" w:hAnsi="宋体" w:eastAsia="宋体" w:cs="宋体"/>
          <w:color w:val="auto"/>
          <w:sz w:val="22"/>
          <w:szCs w:val="22"/>
        </w:rPr>
      </w:pPr>
    </w:p>
    <w:p w14:paraId="0BCC12F6">
      <w:pPr>
        <w:rPr>
          <w:rFonts w:hint="eastAsia" w:ascii="宋体" w:hAnsi="宋体" w:eastAsia="宋体" w:cs="宋体"/>
          <w:color w:val="auto"/>
          <w:sz w:val="22"/>
          <w:szCs w:val="22"/>
        </w:rPr>
      </w:pPr>
    </w:p>
    <w:p w14:paraId="3362DD84">
      <w:pPr>
        <w:rPr>
          <w:rFonts w:hint="eastAsia" w:ascii="宋体" w:hAnsi="宋体" w:eastAsia="宋体" w:cs="宋体"/>
          <w:color w:val="auto"/>
          <w:sz w:val="22"/>
          <w:szCs w:val="22"/>
        </w:rPr>
      </w:pPr>
    </w:p>
    <w:p w14:paraId="4320AD0F">
      <w:pPr>
        <w:rPr>
          <w:rFonts w:hint="eastAsia" w:ascii="宋体" w:hAnsi="宋体" w:eastAsia="宋体" w:cs="宋体"/>
          <w:color w:val="auto"/>
          <w:sz w:val="22"/>
          <w:szCs w:val="22"/>
        </w:rPr>
      </w:pPr>
    </w:p>
    <w:p w14:paraId="23F57F05">
      <w:pPr>
        <w:rPr>
          <w:rFonts w:hint="eastAsia" w:ascii="宋体" w:hAnsi="宋体" w:eastAsia="宋体" w:cs="宋体"/>
          <w:color w:val="auto"/>
          <w:sz w:val="22"/>
          <w:szCs w:val="22"/>
        </w:rPr>
      </w:pPr>
      <w:r>
        <w:rPr>
          <w:rFonts w:hint="eastAsia" w:ascii="宋体" w:hAnsi="宋体" w:eastAsia="宋体" w:cs="宋体"/>
          <w:color w:val="auto"/>
          <w:sz w:val="22"/>
          <w:szCs w:val="22"/>
        </w:rPr>
        <w:br w:type="page"/>
      </w:r>
    </w:p>
    <w:p w14:paraId="54292993">
      <w:pPr>
        <w:pStyle w:val="4"/>
        <w:numPr>
          <w:ilvl w:val="0"/>
          <w:numId w:val="0"/>
        </w:numPr>
        <w:rPr>
          <w:rFonts w:hint="eastAsia" w:ascii="宋体" w:hAnsi="宋体" w:eastAsia="宋体" w:cs="宋体"/>
          <w:color w:val="auto"/>
          <w:sz w:val="28"/>
          <w:szCs w:val="22"/>
        </w:rPr>
      </w:pPr>
      <w:bookmarkStart w:id="21" w:name="_Toc20624"/>
      <w:bookmarkStart w:id="22" w:name="_Toc8579"/>
      <w:r>
        <w:rPr>
          <w:rFonts w:hint="eastAsia" w:ascii="宋体" w:hAnsi="宋体" w:eastAsia="宋体" w:cs="宋体"/>
          <w:b/>
          <w:color w:val="auto"/>
          <w:kern w:val="2"/>
          <w:sz w:val="28"/>
          <w:szCs w:val="22"/>
          <w:lang w:val="en-US" w:eastAsia="zh-CN" w:bidi="ar-SA"/>
        </w:rPr>
        <w:t>1.</w:t>
      </w:r>
      <w:r>
        <w:rPr>
          <w:rFonts w:hint="eastAsia" w:ascii="宋体" w:hAnsi="宋体" w:eastAsia="宋体" w:cs="宋体"/>
          <w:color w:val="auto"/>
          <w:sz w:val="28"/>
          <w:szCs w:val="22"/>
        </w:rPr>
        <w:t>总则</w:t>
      </w:r>
      <w:bookmarkEnd w:id="14"/>
      <w:bookmarkEnd w:id="21"/>
      <w:bookmarkEnd w:id="22"/>
    </w:p>
    <w:p w14:paraId="543BC4A1">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1.1项目概况</w:t>
      </w:r>
    </w:p>
    <w:p w14:paraId="26BCE34F">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1.1.1根据《中华人民共和国政府采购法》等有关法律、法规和规章的规定，本采购项目已具备磋商条件，现对本项目进行磋商。</w:t>
      </w:r>
    </w:p>
    <w:p w14:paraId="6CA30A6C">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1.1.2 本采购项目采购人：见供应商须知前附表。</w:t>
      </w:r>
    </w:p>
    <w:p w14:paraId="5EDD6A7F">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1.1.3 本采购项目采购代理机构：见供应商须知前附表。</w:t>
      </w:r>
    </w:p>
    <w:p w14:paraId="60A28B79">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1.1.4 本采购项目名称：见供应商须知前附表。</w:t>
      </w:r>
    </w:p>
    <w:p w14:paraId="1A997282">
      <w:pPr>
        <w:rPr>
          <w:rFonts w:hint="eastAsia" w:ascii="宋体" w:hAnsi="宋体" w:eastAsia="宋体" w:cs="宋体"/>
          <w:b/>
          <w:bCs/>
          <w:color w:val="auto"/>
          <w:sz w:val="22"/>
          <w:szCs w:val="22"/>
        </w:rPr>
      </w:pPr>
      <w:bookmarkStart w:id="23" w:name="_Toc144974499"/>
      <w:bookmarkStart w:id="24" w:name="_Toc403513496"/>
      <w:bookmarkStart w:id="25" w:name="_Toc152045531"/>
      <w:bookmarkStart w:id="26" w:name="_Toc332121716"/>
      <w:bookmarkStart w:id="27" w:name="_Toc25246"/>
      <w:bookmarkStart w:id="28" w:name="_Toc152042307"/>
      <w:bookmarkStart w:id="29" w:name="_Toc330213948"/>
      <w:r>
        <w:rPr>
          <w:rFonts w:hint="eastAsia" w:ascii="宋体" w:hAnsi="宋体" w:eastAsia="宋体" w:cs="宋体"/>
          <w:b/>
          <w:bCs/>
          <w:color w:val="auto"/>
          <w:sz w:val="22"/>
          <w:szCs w:val="22"/>
        </w:rPr>
        <w:t>1.2 资金来源和落实情况</w:t>
      </w:r>
      <w:bookmarkEnd w:id="23"/>
      <w:bookmarkEnd w:id="24"/>
      <w:bookmarkEnd w:id="25"/>
      <w:bookmarkEnd w:id="26"/>
      <w:bookmarkEnd w:id="27"/>
      <w:bookmarkEnd w:id="28"/>
      <w:bookmarkEnd w:id="29"/>
    </w:p>
    <w:p w14:paraId="2AB9871A">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1.2.1 本采购项目的资金来源：见供应商须知前附表。</w:t>
      </w:r>
    </w:p>
    <w:p w14:paraId="6688CF43">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1.2.2 本采购项目的资金落实情况：见供应商须知前附表。</w:t>
      </w:r>
    </w:p>
    <w:p w14:paraId="73DA1A0D">
      <w:pPr>
        <w:rPr>
          <w:rFonts w:hint="eastAsia" w:ascii="宋体" w:hAnsi="宋体" w:eastAsia="宋体" w:cs="宋体"/>
          <w:b/>
          <w:bCs/>
          <w:color w:val="auto"/>
          <w:sz w:val="22"/>
          <w:szCs w:val="22"/>
        </w:rPr>
      </w:pPr>
      <w:bookmarkStart w:id="30" w:name="_Toc152042308"/>
      <w:bookmarkStart w:id="31" w:name="_Toc332121717"/>
      <w:bookmarkStart w:id="32" w:name="_Toc330213949"/>
      <w:bookmarkStart w:id="33" w:name="_Toc144974500"/>
      <w:bookmarkStart w:id="34" w:name="_Toc12683"/>
      <w:bookmarkStart w:id="35" w:name="_Toc403513497"/>
      <w:bookmarkStart w:id="36" w:name="_Toc152045532"/>
      <w:r>
        <w:rPr>
          <w:rFonts w:hint="eastAsia" w:ascii="宋体" w:hAnsi="宋体" w:eastAsia="宋体" w:cs="宋体"/>
          <w:b/>
          <w:bCs/>
          <w:color w:val="auto"/>
          <w:sz w:val="22"/>
          <w:szCs w:val="22"/>
        </w:rPr>
        <w:t>1.3 采购内容、合同履行期限（</w:t>
      </w:r>
      <w:r>
        <w:rPr>
          <w:rFonts w:hint="eastAsia" w:ascii="宋体" w:hAnsi="宋体" w:eastAsia="宋体" w:cs="宋体"/>
          <w:b/>
          <w:bCs/>
          <w:color w:val="auto"/>
          <w:sz w:val="22"/>
          <w:szCs w:val="22"/>
          <w:lang w:eastAsia="zh-CN"/>
        </w:rPr>
        <w:t>工期</w:t>
      </w:r>
      <w:r>
        <w:rPr>
          <w:rFonts w:hint="eastAsia" w:ascii="宋体" w:hAnsi="宋体" w:eastAsia="宋体" w:cs="宋体"/>
          <w:b/>
          <w:bCs/>
          <w:color w:val="auto"/>
          <w:sz w:val="22"/>
          <w:szCs w:val="22"/>
        </w:rPr>
        <w:t>）及项目要求</w:t>
      </w:r>
      <w:bookmarkEnd w:id="30"/>
      <w:bookmarkEnd w:id="31"/>
      <w:bookmarkEnd w:id="32"/>
      <w:bookmarkEnd w:id="33"/>
      <w:bookmarkEnd w:id="34"/>
      <w:bookmarkEnd w:id="35"/>
      <w:bookmarkEnd w:id="36"/>
    </w:p>
    <w:p w14:paraId="241F72B4">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1.3.1 本次采购内容及质量要求：见供应商须知前附表。</w:t>
      </w:r>
    </w:p>
    <w:p w14:paraId="621EB528">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1.3.2 本采购的合同履行期限（</w:t>
      </w:r>
      <w:r>
        <w:rPr>
          <w:rFonts w:hint="eastAsia" w:ascii="宋体" w:hAnsi="宋体" w:eastAsia="宋体" w:cs="宋体"/>
          <w:color w:val="auto"/>
          <w:sz w:val="22"/>
          <w:szCs w:val="22"/>
          <w:lang w:eastAsia="zh-CN"/>
        </w:rPr>
        <w:t>工期</w:t>
      </w:r>
      <w:r>
        <w:rPr>
          <w:rFonts w:hint="eastAsia" w:ascii="宋体" w:hAnsi="宋体" w:eastAsia="宋体" w:cs="宋体"/>
          <w:color w:val="auto"/>
          <w:sz w:val="22"/>
          <w:szCs w:val="22"/>
        </w:rPr>
        <w:t>）：见供应商须知前附表。</w:t>
      </w:r>
    </w:p>
    <w:p w14:paraId="7D0F0DD1">
      <w:pPr>
        <w:spacing w:before="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1.3.3采购项目要求：成交人必须按合同条款、采购人相关管理标准及考评办法执行，确保服务质量。</w:t>
      </w:r>
    </w:p>
    <w:p w14:paraId="12BDC082">
      <w:pPr>
        <w:rPr>
          <w:rFonts w:hint="eastAsia" w:ascii="宋体" w:hAnsi="宋体" w:eastAsia="宋体" w:cs="宋体"/>
          <w:b/>
          <w:bCs/>
          <w:color w:val="auto"/>
          <w:sz w:val="22"/>
          <w:szCs w:val="22"/>
        </w:rPr>
      </w:pPr>
      <w:bookmarkStart w:id="37" w:name="_Toc30971"/>
      <w:bookmarkStart w:id="38" w:name="_Toc144974502"/>
      <w:bookmarkStart w:id="39" w:name="_Toc403513498"/>
      <w:bookmarkStart w:id="40" w:name="_Toc152045534"/>
      <w:bookmarkStart w:id="41" w:name="_Toc152042310"/>
      <w:bookmarkStart w:id="42" w:name="_Toc332121718"/>
      <w:bookmarkStart w:id="43" w:name="_Toc330213950"/>
      <w:r>
        <w:rPr>
          <w:rFonts w:hint="eastAsia" w:ascii="宋体" w:hAnsi="宋体" w:eastAsia="宋体" w:cs="宋体"/>
          <w:b/>
          <w:bCs/>
          <w:color w:val="auto"/>
          <w:sz w:val="22"/>
          <w:szCs w:val="22"/>
        </w:rPr>
        <w:t>1.4 供应商资格要求</w:t>
      </w:r>
      <w:bookmarkEnd w:id="37"/>
      <w:bookmarkEnd w:id="38"/>
      <w:bookmarkEnd w:id="39"/>
      <w:bookmarkEnd w:id="40"/>
      <w:bookmarkEnd w:id="41"/>
      <w:bookmarkEnd w:id="42"/>
      <w:bookmarkEnd w:id="43"/>
    </w:p>
    <w:p w14:paraId="75AF6967">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1.4.1供应商应具备承担本采购项目的资质条件：见供应商须知前附表。</w:t>
      </w:r>
    </w:p>
    <w:p w14:paraId="131F4539">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1.4.2 供应商不得存在下列情形之一：</w:t>
      </w:r>
    </w:p>
    <w:p w14:paraId="669E43D5">
      <w:pPr>
        <w:snapToGrid w:val="0"/>
        <w:spacing w:before="62" w:beforeLines="20"/>
        <w:rPr>
          <w:rFonts w:hint="eastAsia" w:ascii="宋体" w:hAnsi="宋体" w:eastAsia="宋体" w:cs="宋体"/>
          <w:color w:val="auto"/>
          <w:sz w:val="22"/>
          <w:szCs w:val="22"/>
        </w:rPr>
      </w:pPr>
      <w:r>
        <w:rPr>
          <w:rFonts w:hint="eastAsia" w:ascii="宋体" w:hAnsi="宋体" w:eastAsia="宋体" w:cs="宋体"/>
          <w:color w:val="auto"/>
          <w:sz w:val="22"/>
          <w:szCs w:val="22"/>
        </w:rPr>
        <w:t xml:space="preserve">   （1）为采购人不具有独立法人资格的附属机构（单位）； </w:t>
      </w:r>
    </w:p>
    <w:p w14:paraId="140CCA2B">
      <w:pPr>
        <w:snapToGrid w:val="0"/>
        <w:spacing w:before="62" w:beforeLines="20"/>
        <w:rPr>
          <w:rFonts w:hint="eastAsia" w:ascii="宋体" w:hAnsi="宋体" w:eastAsia="宋体" w:cs="宋体"/>
          <w:color w:val="auto"/>
          <w:sz w:val="22"/>
          <w:szCs w:val="22"/>
        </w:rPr>
      </w:pPr>
      <w:r>
        <w:rPr>
          <w:rFonts w:hint="eastAsia" w:ascii="宋体" w:hAnsi="宋体" w:eastAsia="宋体" w:cs="宋体"/>
          <w:color w:val="auto"/>
          <w:sz w:val="22"/>
          <w:szCs w:val="22"/>
        </w:rPr>
        <w:t xml:space="preserve">   （2）为本采购项目提供采购代理服务的； </w:t>
      </w:r>
    </w:p>
    <w:p w14:paraId="61A5BE85">
      <w:pPr>
        <w:snapToGrid w:val="0"/>
        <w:spacing w:before="62" w:beforeLines="20"/>
        <w:rPr>
          <w:rFonts w:hint="eastAsia" w:ascii="宋体" w:hAnsi="宋体" w:eastAsia="宋体" w:cs="宋体"/>
          <w:color w:val="auto"/>
          <w:sz w:val="22"/>
          <w:szCs w:val="22"/>
        </w:rPr>
      </w:pPr>
      <w:r>
        <w:rPr>
          <w:rFonts w:hint="eastAsia" w:ascii="宋体" w:hAnsi="宋体" w:eastAsia="宋体" w:cs="宋体"/>
          <w:color w:val="auto"/>
          <w:sz w:val="22"/>
          <w:szCs w:val="22"/>
        </w:rPr>
        <w:t xml:space="preserve">   （3）单位负责人为同一人或者存在控股、管理关系的不同单位，不得参加同一标包或者未划分标包的同一磋商项目投标；</w:t>
      </w:r>
    </w:p>
    <w:p w14:paraId="47E86037">
      <w:pPr>
        <w:snapToGrid w:val="0"/>
        <w:spacing w:before="62" w:beforeLines="20"/>
        <w:rPr>
          <w:rFonts w:hint="eastAsia" w:ascii="宋体" w:hAnsi="宋体" w:eastAsia="宋体" w:cs="宋体"/>
          <w:color w:val="auto"/>
          <w:sz w:val="22"/>
          <w:szCs w:val="22"/>
        </w:rPr>
      </w:pPr>
      <w:r>
        <w:rPr>
          <w:rFonts w:hint="eastAsia" w:ascii="宋体" w:hAnsi="宋体" w:eastAsia="宋体" w:cs="宋体"/>
          <w:color w:val="auto"/>
          <w:sz w:val="22"/>
          <w:szCs w:val="22"/>
        </w:rPr>
        <w:t xml:space="preserve">   （4）被责令停业、暂停或取消投标资格的； </w:t>
      </w:r>
    </w:p>
    <w:p w14:paraId="54D25D5A">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（5）财产被接管或冻结的；</w:t>
      </w:r>
    </w:p>
    <w:p w14:paraId="70C4F9C6">
      <w:pPr>
        <w:rPr>
          <w:rFonts w:hint="eastAsia" w:ascii="宋体" w:hAnsi="宋体" w:eastAsia="宋体" w:cs="宋体"/>
          <w:b/>
          <w:bCs/>
          <w:color w:val="auto"/>
          <w:sz w:val="22"/>
          <w:szCs w:val="22"/>
        </w:rPr>
      </w:pPr>
      <w:bookmarkStart w:id="44" w:name="_Toc330213951"/>
      <w:bookmarkStart w:id="45" w:name="_Toc1336"/>
      <w:bookmarkStart w:id="46" w:name="_Toc144974503"/>
      <w:bookmarkStart w:id="47" w:name="_Toc332121719"/>
      <w:bookmarkStart w:id="48" w:name="_Toc152042311"/>
      <w:bookmarkStart w:id="49" w:name="_Toc403513499"/>
      <w:bookmarkStart w:id="50" w:name="_Toc152045535"/>
      <w:r>
        <w:rPr>
          <w:rFonts w:hint="eastAsia" w:ascii="宋体" w:hAnsi="宋体" w:eastAsia="宋体" w:cs="宋体"/>
          <w:b/>
          <w:bCs/>
          <w:color w:val="auto"/>
          <w:sz w:val="22"/>
          <w:szCs w:val="22"/>
        </w:rPr>
        <w:t>1.5 费用承担</w:t>
      </w:r>
      <w:bookmarkEnd w:id="44"/>
      <w:bookmarkEnd w:id="45"/>
      <w:bookmarkEnd w:id="46"/>
      <w:bookmarkEnd w:id="47"/>
      <w:bookmarkEnd w:id="48"/>
      <w:bookmarkEnd w:id="49"/>
      <w:bookmarkEnd w:id="50"/>
    </w:p>
    <w:p w14:paraId="0A66B1C0">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供应商准备和参加磋商活动发生的费用自理。</w:t>
      </w:r>
    </w:p>
    <w:p w14:paraId="51B0B483">
      <w:pPr>
        <w:rPr>
          <w:rFonts w:hint="eastAsia" w:ascii="宋体" w:hAnsi="宋体" w:eastAsia="宋体" w:cs="宋体"/>
          <w:b/>
          <w:bCs/>
          <w:color w:val="auto"/>
          <w:sz w:val="22"/>
          <w:szCs w:val="22"/>
        </w:rPr>
      </w:pPr>
      <w:bookmarkStart w:id="51" w:name="_Toc31559"/>
      <w:bookmarkStart w:id="52" w:name="_Toc152042312"/>
      <w:bookmarkStart w:id="53" w:name="_Toc330213952"/>
      <w:bookmarkStart w:id="54" w:name="_Toc332121720"/>
      <w:bookmarkStart w:id="55" w:name="_Toc403513500"/>
      <w:bookmarkStart w:id="56" w:name="_Toc144974504"/>
      <w:bookmarkStart w:id="57" w:name="_Toc152045536"/>
      <w:r>
        <w:rPr>
          <w:rFonts w:hint="eastAsia" w:ascii="宋体" w:hAnsi="宋体" w:eastAsia="宋体" w:cs="宋体"/>
          <w:b/>
          <w:bCs/>
          <w:color w:val="auto"/>
          <w:sz w:val="22"/>
          <w:szCs w:val="22"/>
        </w:rPr>
        <w:t>1.6 保密</w:t>
      </w:r>
      <w:bookmarkEnd w:id="51"/>
      <w:bookmarkEnd w:id="52"/>
      <w:bookmarkEnd w:id="53"/>
      <w:bookmarkEnd w:id="54"/>
      <w:bookmarkEnd w:id="55"/>
      <w:bookmarkEnd w:id="56"/>
      <w:bookmarkEnd w:id="57"/>
    </w:p>
    <w:p w14:paraId="028B6F2C">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 xml:space="preserve">参与磋商活动的各方应对竞争性磋商文件和竞争性磋商响应文件中的商业和技术等秘密保密，违者应对由此造成的后果承担法律责任。 </w:t>
      </w:r>
    </w:p>
    <w:p w14:paraId="53097D61">
      <w:pPr>
        <w:rPr>
          <w:rFonts w:hint="eastAsia" w:ascii="宋体" w:hAnsi="宋体" w:eastAsia="宋体" w:cs="宋体"/>
          <w:b/>
          <w:bCs/>
          <w:color w:val="auto"/>
          <w:sz w:val="22"/>
          <w:szCs w:val="22"/>
        </w:rPr>
      </w:pPr>
      <w:bookmarkStart w:id="58" w:name="_Toc144974505"/>
      <w:bookmarkStart w:id="59" w:name="_Toc152045537"/>
      <w:bookmarkStart w:id="60" w:name="_Toc152042313"/>
      <w:bookmarkStart w:id="61" w:name="_Toc330213953"/>
      <w:bookmarkStart w:id="62" w:name="_Toc16760"/>
      <w:bookmarkStart w:id="63" w:name="_Toc403513501"/>
      <w:bookmarkStart w:id="64" w:name="_Toc332121721"/>
      <w:r>
        <w:rPr>
          <w:rFonts w:hint="eastAsia" w:ascii="宋体" w:hAnsi="宋体" w:eastAsia="宋体" w:cs="宋体"/>
          <w:b/>
          <w:bCs/>
          <w:color w:val="auto"/>
          <w:sz w:val="22"/>
          <w:szCs w:val="22"/>
        </w:rPr>
        <w:t>1.7 语言</w:t>
      </w:r>
      <w:bookmarkEnd w:id="58"/>
      <w:r>
        <w:rPr>
          <w:rFonts w:hint="eastAsia" w:ascii="宋体" w:hAnsi="宋体" w:eastAsia="宋体" w:cs="宋体"/>
          <w:b/>
          <w:bCs/>
          <w:color w:val="auto"/>
          <w:sz w:val="22"/>
          <w:szCs w:val="22"/>
        </w:rPr>
        <w:t>文字</w:t>
      </w:r>
      <w:bookmarkEnd w:id="59"/>
      <w:bookmarkEnd w:id="60"/>
      <w:bookmarkEnd w:id="61"/>
      <w:bookmarkEnd w:id="62"/>
      <w:bookmarkEnd w:id="63"/>
      <w:bookmarkEnd w:id="64"/>
    </w:p>
    <w:p w14:paraId="61C98A99">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除专用术语外，与磋商有关的语言均使用中文。必要时专用术语应附有中文注释。</w:t>
      </w:r>
    </w:p>
    <w:p w14:paraId="6A5436D9">
      <w:pPr>
        <w:rPr>
          <w:rFonts w:hint="eastAsia" w:ascii="宋体" w:hAnsi="宋体" w:eastAsia="宋体" w:cs="宋体"/>
          <w:b/>
          <w:bCs/>
          <w:color w:val="auto"/>
          <w:sz w:val="22"/>
          <w:szCs w:val="22"/>
        </w:rPr>
      </w:pPr>
      <w:bookmarkStart w:id="65" w:name="_Toc403513502"/>
      <w:bookmarkStart w:id="66" w:name="_Toc152045538"/>
      <w:bookmarkStart w:id="67" w:name="_Toc330213954"/>
      <w:bookmarkStart w:id="68" w:name="_Toc19390"/>
      <w:bookmarkStart w:id="69" w:name="_Toc332121722"/>
      <w:bookmarkStart w:id="70" w:name="_Toc144974506"/>
      <w:bookmarkStart w:id="71" w:name="_Toc152042314"/>
      <w:r>
        <w:rPr>
          <w:rFonts w:hint="eastAsia" w:ascii="宋体" w:hAnsi="宋体" w:eastAsia="宋体" w:cs="宋体"/>
          <w:b/>
          <w:bCs/>
          <w:color w:val="auto"/>
          <w:sz w:val="22"/>
          <w:szCs w:val="22"/>
        </w:rPr>
        <w:t>1.8 计量单位</w:t>
      </w:r>
      <w:bookmarkEnd w:id="65"/>
      <w:bookmarkEnd w:id="66"/>
      <w:bookmarkEnd w:id="67"/>
      <w:bookmarkEnd w:id="68"/>
      <w:bookmarkEnd w:id="69"/>
      <w:bookmarkEnd w:id="70"/>
      <w:bookmarkEnd w:id="71"/>
    </w:p>
    <w:p w14:paraId="3B68EBDF">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所有计量均采用中华人民共和国法定计量单位。</w:t>
      </w:r>
    </w:p>
    <w:p w14:paraId="443D676B">
      <w:pPr>
        <w:rPr>
          <w:rFonts w:hint="eastAsia" w:ascii="宋体" w:hAnsi="宋体" w:eastAsia="宋体" w:cs="宋体"/>
          <w:b/>
          <w:bCs/>
          <w:color w:val="auto"/>
          <w:sz w:val="22"/>
          <w:szCs w:val="22"/>
        </w:rPr>
      </w:pPr>
      <w:bookmarkStart w:id="72" w:name="_Toc152042315"/>
      <w:bookmarkStart w:id="73" w:name="_Toc332121723"/>
      <w:bookmarkStart w:id="74" w:name="_Toc330213955"/>
      <w:bookmarkStart w:id="75" w:name="_Toc152045539"/>
      <w:bookmarkStart w:id="76" w:name="_Toc403513503"/>
      <w:bookmarkStart w:id="77" w:name="_Toc21644"/>
      <w:bookmarkStart w:id="78" w:name="_Toc144974507"/>
      <w:r>
        <w:rPr>
          <w:rFonts w:hint="eastAsia" w:ascii="宋体" w:hAnsi="宋体" w:eastAsia="宋体" w:cs="宋体"/>
          <w:b/>
          <w:bCs/>
          <w:color w:val="auto"/>
          <w:sz w:val="22"/>
          <w:szCs w:val="22"/>
        </w:rPr>
        <w:t>1.9 踏勘现场</w:t>
      </w:r>
      <w:bookmarkEnd w:id="72"/>
      <w:bookmarkEnd w:id="73"/>
      <w:bookmarkEnd w:id="74"/>
      <w:bookmarkEnd w:id="75"/>
      <w:bookmarkEnd w:id="76"/>
      <w:bookmarkEnd w:id="77"/>
      <w:bookmarkEnd w:id="78"/>
    </w:p>
    <w:p w14:paraId="698E6BCC">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1.9.1 供应商须知前附表规定组织踏勘现场的，采购人按供应商须知前附表规定的时间、地点组织供应商踏勘项目现场。供应商须知前附表未规定组织踏勘现场的，由供应商根据自身实际情况自行踏勘项目现场。</w:t>
      </w:r>
    </w:p>
    <w:p w14:paraId="1B3388CE">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1.9.2 供应商踏勘现场发生的费用自理。</w:t>
      </w:r>
    </w:p>
    <w:p w14:paraId="23953BD3">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1.9.3 除采购人的原因外，供应商自行负责在踏勘现场中所发生的人员伤亡和财产损失。</w:t>
      </w:r>
    </w:p>
    <w:p w14:paraId="2D7E6D66">
      <w:pPr>
        <w:snapToGrid w:val="0"/>
        <w:spacing w:before="62" w:beforeLines="20"/>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1.9.4供应商应充分了解项目及其它任何足以影响投标和报价的情况，任何因忽视或误解项目情况而导致的费用索赔申请不获批准。</w:t>
      </w:r>
    </w:p>
    <w:p w14:paraId="1FB3184F">
      <w:pPr>
        <w:pStyle w:val="4"/>
        <w:rPr>
          <w:rFonts w:hint="eastAsia" w:ascii="宋体" w:hAnsi="宋体" w:eastAsia="宋体" w:cs="宋体"/>
          <w:color w:val="auto"/>
          <w:sz w:val="28"/>
          <w:szCs w:val="22"/>
        </w:rPr>
      </w:pPr>
      <w:bookmarkStart w:id="79" w:name="_Toc152042318"/>
      <w:bookmarkStart w:id="80" w:name="_Toc144974510"/>
      <w:bookmarkStart w:id="81" w:name="_Toc152045542"/>
      <w:bookmarkStart w:id="82" w:name="_Toc18603"/>
      <w:bookmarkStart w:id="83" w:name="_Toc4796"/>
      <w:bookmarkStart w:id="84" w:name="_Toc518821211"/>
      <w:bookmarkStart w:id="85" w:name="_Toc17184"/>
      <w:r>
        <w:rPr>
          <w:rFonts w:hint="eastAsia" w:ascii="宋体" w:hAnsi="宋体" w:eastAsia="宋体" w:cs="宋体"/>
          <w:color w:val="auto"/>
          <w:sz w:val="28"/>
          <w:szCs w:val="22"/>
        </w:rPr>
        <w:t xml:space="preserve">2. </w:t>
      </w:r>
      <w:bookmarkEnd w:id="79"/>
      <w:bookmarkEnd w:id="80"/>
      <w:bookmarkEnd w:id="81"/>
      <w:r>
        <w:rPr>
          <w:rFonts w:hint="eastAsia" w:ascii="宋体" w:hAnsi="宋体" w:eastAsia="宋体" w:cs="宋体"/>
          <w:color w:val="auto"/>
          <w:sz w:val="28"/>
          <w:szCs w:val="22"/>
        </w:rPr>
        <w:t>竞争性磋商文件</w:t>
      </w:r>
      <w:bookmarkEnd w:id="82"/>
      <w:bookmarkEnd w:id="83"/>
      <w:bookmarkEnd w:id="84"/>
      <w:bookmarkEnd w:id="85"/>
    </w:p>
    <w:p w14:paraId="06BC3B89">
      <w:pPr>
        <w:rPr>
          <w:rFonts w:hint="eastAsia" w:ascii="宋体" w:hAnsi="宋体" w:eastAsia="宋体" w:cs="宋体"/>
          <w:b/>
          <w:bCs/>
          <w:color w:val="auto"/>
          <w:sz w:val="22"/>
          <w:szCs w:val="22"/>
        </w:rPr>
      </w:pPr>
      <w:bookmarkStart w:id="86" w:name="_Toc152045543"/>
      <w:bookmarkStart w:id="87" w:name="_Toc330213959"/>
      <w:bookmarkStart w:id="88" w:name="_Toc144974511"/>
      <w:bookmarkStart w:id="89" w:name="_Toc403513506"/>
      <w:bookmarkStart w:id="90" w:name="_Toc152042319"/>
      <w:bookmarkStart w:id="91" w:name="_Toc332121727"/>
      <w:r>
        <w:rPr>
          <w:rFonts w:hint="eastAsia" w:ascii="宋体" w:hAnsi="宋体" w:eastAsia="宋体" w:cs="宋体"/>
          <w:b/>
          <w:bCs/>
          <w:color w:val="auto"/>
          <w:sz w:val="22"/>
          <w:szCs w:val="22"/>
        </w:rPr>
        <w:t>2.1 竞争性磋商文件的组成</w:t>
      </w:r>
      <w:bookmarkEnd w:id="86"/>
      <w:bookmarkEnd w:id="87"/>
      <w:bookmarkEnd w:id="88"/>
      <w:bookmarkEnd w:id="89"/>
      <w:bookmarkEnd w:id="90"/>
      <w:bookmarkEnd w:id="91"/>
    </w:p>
    <w:p w14:paraId="678F6253">
      <w:pPr>
        <w:rPr>
          <w:rFonts w:hint="eastAsia" w:ascii="宋体" w:hAnsi="宋体" w:eastAsia="宋体" w:cs="宋体"/>
          <w:color w:val="auto"/>
          <w:sz w:val="22"/>
          <w:szCs w:val="22"/>
        </w:rPr>
      </w:pPr>
      <w:r>
        <w:rPr>
          <w:rFonts w:hint="eastAsia" w:ascii="宋体" w:hAnsi="宋体" w:eastAsia="宋体" w:cs="宋体"/>
          <w:color w:val="auto"/>
          <w:sz w:val="22"/>
          <w:szCs w:val="22"/>
        </w:rPr>
        <w:t>　　本竞争性磋商文件包括：</w:t>
      </w:r>
    </w:p>
    <w:p w14:paraId="24DFDB24">
      <w:pPr>
        <w:rPr>
          <w:rFonts w:hint="eastAsia" w:ascii="宋体" w:hAnsi="宋体" w:eastAsia="宋体" w:cs="宋体"/>
          <w:color w:val="auto"/>
          <w:sz w:val="22"/>
          <w:szCs w:val="22"/>
        </w:rPr>
      </w:pPr>
      <w:r>
        <w:rPr>
          <w:rFonts w:hint="eastAsia" w:ascii="宋体" w:hAnsi="宋体" w:eastAsia="宋体" w:cs="宋体"/>
          <w:color w:val="auto"/>
          <w:sz w:val="22"/>
          <w:szCs w:val="22"/>
        </w:rPr>
        <w:t>（1）竞争性磋商公告；</w:t>
      </w:r>
    </w:p>
    <w:p w14:paraId="6485DDD7">
      <w:pPr>
        <w:rPr>
          <w:rFonts w:hint="eastAsia" w:ascii="宋体" w:hAnsi="宋体" w:eastAsia="宋体" w:cs="宋体"/>
          <w:color w:val="auto"/>
          <w:sz w:val="22"/>
          <w:szCs w:val="22"/>
        </w:rPr>
      </w:pPr>
      <w:r>
        <w:rPr>
          <w:rFonts w:hint="eastAsia" w:ascii="宋体" w:hAnsi="宋体" w:eastAsia="宋体" w:cs="宋体"/>
          <w:color w:val="auto"/>
          <w:sz w:val="22"/>
          <w:szCs w:val="22"/>
        </w:rPr>
        <w:t>（2）供应商须知；</w:t>
      </w:r>
    </w:p>
    <w:p w14:paraId="3D06F5FD">
      <w:pPr>
        <w:rPr>
          <w:rFonts w:hint="eastAsia" w:ascii="宋体" w:hAnsi="宋体" w:eastAsia="宋体" w:cs="宋体"/>
          <w:color w:val="auto"/>
          <w:sz w:val="22"/>
          <w:szCs w:val="22"/>
        </w:rPr>
      </w:pPr>
      <w:r>
        <w:rPr>
          <w:rFonts w:hint="eastAsia" w:ascii="宋体" w:hAnsi="宋体" w:eastAsia="宋体" w:cs="宋体"/>
          <w:color w:val="auto"/>
          <w:sz w:val="22"/>
          <w:szCs w:val="22"/>
        </w:rPr>
        <w:t>（3）评审办法；</w:t>
      </w:r>
    </w:p>
    <w:p w14:paraId="4B5807C2">
      <w:pPr>
        <w:rPr>
          <w:rFonts w:hint="eastAsia" w:ascii="宋体" w:hAnsi="宋体" w:eastAsia="宋体" w:cs="宋体"/>
          <w:color w:val="auto"/>
          <w:sz w:val="22"/>
          <w:szCs w:val="22"/>
        </w:rPr>
      </w:pPr>
      <w:r>
        <w:rPr>
          <w:rFonts w:hint="eastAsia" w:ascii="宋体" w:hAnsi="宋体" w:eastAsia="宋体" w:cs="宋体"/>
          <w:color w:val="auto"/>
          <w:sz w:val="22"/>
          <w:szCs w:val="22"/>
        </w:rPr>
        <w:t>（4）合同条款及格式（仅供参考）；</w:t>
      </w:r>
    </w:p>
    <w:p w14:paraId="29BE2F72">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（5）采购需求； </w:t>
      </w:r>
    </w:p>
    <w:p w14:paraId="2D80A530">
      <w:pPr>
        <w:rPr>
          <w:rFonts w:hint="eastAsia" w:ascii="宋体" w:hAnsi="宋体" w:eastAsia="宋体" w:cs="宋体"/>
          <w:color w:val="auto"/>
          <w:sz w:val="22"/>
          <w:szCs w:val="22"/>
        </w:rPr>
      </w:pPr>
      <w:r>
        <w:rPr>
          <w:rFonts w:hint="eastAsia" w:ascii="宋体" w:hAnsi="宋体" w:eastAsia="宋体" w:cs="宋体"/>
          <w:color w:val="auto"/>
          <w:sz w:val="22"/>
          <w:szCs w:val="22"/>
        </w:rPr>
        <w:t>（6）磋商响应文件参考格式。</w:t>
      </w:r>
    </w:p>
    <w:p w14:paraId="4E11668E">
      <w:pPr>
        <w:rPr>
          <w:rFonts w:hint="eastAsia" w:ascii="宋体" w:hAnsi="宋体" w:eastAsia="宋体" w:cs="宋体"/>
          <w:color w:val="auto"/>
          <w:sz w:val="22"/>
          <w:szCs w:val="22"/>
        </w:rPr>
      </w:pPr>
      <w:r>
        <w:rPr>
          <w:rFonts w:hint="eastAsia" w:ascii="宋体" w:hAnsi="宋体" w:eastAsia="宋体" w:cs="宋体"/>
          <w:color w:val="auto"/>
          <w:sz w:val="22"/>
          <w:szCs w:val="22"/>
        </w:rPr>
        <w:t>根据本章第2.2款和第2.3款对竞争性磋商文件所作的澄清、修改，构成竞争性磋商文件的组成部分。</w:t>
      </w:r>
    </w:p>
    <w:p w14:paraId="227921C6">
      <w:pPr>
        <w:rPr>
          <w:rFonts w:hint="eastAsia" w:ascii="宋体" w:hAnsi="宋体" w:eastAsia="宋体" w:cs="宋体"/>
          <w:b/>
          <w:bCs/>
          <w:color w:val="auto"/>
          <w:sz w:val="22"/>
          <w:szCs w:val="22"/>
        </w:rPr>
      </w:pPr>
      <w:bookmarkStart w:id="92" w:name="_Toc330213960"/>
      <w:bookmarkStart w:id="93" w:name="_Toc332121728"/>
      <w:bookmarkStart w:id="94" w:name="_Toc152045544"/>
      <w:bookmarkStart w:id="95" w:name="_Toc152042320"/>
      <w:bookmarkStart w:id="96" w:name="_Toc403513507"/>
      <w:bookmarkStart w:id="97" w:name="_Toc144974512"/>
      <w:r>
        <w:rPr>
          <w:rFonts w:hint="eastAsia" w:ascii="宋体" w:hAnsi="宋体" w:eastAsia="宋体" w:cs="宋体"/>
          <w:b/>
          <w:bCs/>
          <w:color w:val="auto"/>
          <w:sz w:val="22"/>
          <w:szCs w:val="22"/>
        </w:rPr>
        <w:t>2.2 竞争性磋商文件的澄清</w:t>
      </w:r>
      <w:bookmarkEnd w:id="92"/>
      <w:bookmarkEnd w:id="93"/>
      <w:bookmarkEnd w:id="94"/>
      <w:bookmarkEnd w:id="95"/>
      <w:bookmarkEnd w:id="96"/>
      <w:bookmarkEnd w:id="97"/>
    </w:p>
    <w:p w14:paraId="219A466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2.2.1供应商应仔细阅读和检查竞争性磋商文件的全部内容。如发现缺页或附件不全，应及时向采购代理机构提出，以便补齐。如有疑问，应在供应商须知前附表规定的时间前以书面形式（包括信函、传真等可以有形地表现所载内容的形式，下同），要求采购代理机构对竞争性磋商文件予以澄清。</w:t>
      </w:r>
    </w:p>
    <w:p w14:paraId="59978AB4">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2.2.2供应商提出问题的截止时间按供应商须知前附表规定的磋商响应文件递交截止时间5天前以书面形式向采购人或采购代理机构提出；供应商要求澄清竞争性磋商文件的将在供应商须知前附表规定的磋商响应文件递交截止时间3天前以书面形式发给所有购买竞争性磋商文件的供应商，发给所有购买竞争性磋商文件的供应商，但不指明澄清问题的来源。如果澄清发出的时间距磋商响应文件递交截止时间不足3天，相应延长磋商截止时间。</w:t>
      </w:r>
    </w:p>
    <w:p w14:paraId="4DD18DA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2.2.3 供应商在收到澄清后，应在供应商须知前附表规定的时间内以书面形式通知采购人，确认已收到该澄清。</w:t>
      </w:r>
    </w:p>
    <w:p w14:paraId="1CDF7E72">
      <w:pPr>
        <w:rPr>
          <w:rFonts w:hint="eastAsia" w:ascii="宋体" w:hAnsi="宋体" w:eastAsia="宋体" w:cs="宋体"/>
          <w:b/>
          <w:bCs/>
          <w:color w:val="auto"/>
          <w:sz w:val="22"/>
          <w:szCs w:val="22"/>
        </w:rPr>
      </w:pPr>
      <w:bookmarkStart w:id="98" w:name="_Toc152045545"/>
      <w:bookmarkStart w:id="99" w:name="_Toc330213961"/>
      <w:bookmarkStart w:id="100" w:name="_Toc332121729"/>
      <w:bookmarkStart w:id="101" w:name="_Toc403513508"/>
      <w:bookmarkStart w:id="102" w:name="_Toc152042321"/>
      <w:bookmarkStart w:id="103" w:name="_Toc144974513"/>
      <w:r>
        <w:rPr>
          <w:rFonts w:hint="eastAsia" w:ascii="宋体" w:hAnsi="宋体" w:eastAsia="宋体" w:cs="宋体"/>
          <w:b/>
          <w:bCs/>
          <w:color w:val="auto"/>
          <w:sz w:val="22"/>
          <w:szCs w:val="22"/>
        </w:rPr>
        <w:t>2.3 竞争性磋商文件的修改</w:t>
      </w:r>
      <w:bookmarkEnd w:id="98"/>
      <w:bookmarkEnd w:id="99"/>
      <w:bookmarkEnd w:id="100"/>
      <w:bookmarkEnd w:id="101"/>
      <w:bookmarkEnd w:id="102"/>
      <w:bookmarkEnd w:id="103"/>
    </w:p>
    <w:p w14:paraId="1FB291B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 xml:space="preserve">2.3.1 在磋商截止时间5天前，采购人可以书面形式修改竞争性磋商文件，并通知所有已购买竞争性磋商文件的供应商。如果修改竞争性磋商文件的时间距磋商截止时间不足5天，相应延长磋商截止时间。 </w:t>
      </w:r>
    </w:p>
    <w:p w14:paraId="33E9412D">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2.3.2 供应商收到修改内容后，应在供应商须知前附表规定的时间内以书面形式通知采购人，确认已收到该修改。</w:t>
      </w:r>
    </w:p>
    <w:p w14:paraId="21DBB140">
      <w:pPr>
        <w:pStyle w:val="4"/>
        <w:rPr>
          <w:rFonts w:hint="eastAsia" w:ascii="宋体" w:hAnsi="宋体" w:eastAsia="宋体" w:cs="宋体"/>
          <w:color w:val="auto"/>
          <w:sz w:val="22"/>
          <w:szCs w:val="22"/>
        </w:rPr>
      </w:pPr>
      <w:bookmarkStart w:id="104" w:name="_Toc144974514"/>
      <w:bookmarkStart w:id="105" w:name="_Toc518821212"/>
      <w:bookmarkStart w:id="106" w:name="_Toc152045546"/>
      <w:bookmarkStart w:id="107" w:name="_Toc152042322"/>
      <w:bookmarkStart w:id="108" w:name="_Toc20240"/>
      <w:bookmarkStart w:id="109" w:name="_Toc28774"/>
      <w:bookmarkStart w:id="110" w:name="_Toc15719"/>
      <w:r>
        <w:rPr>
          <w:rFonts w:hint="eastAsia" w:ascii="宋体" w:hAnsi="宋体" w:eastAsia="宋体" w:cs="宋体"/>
          <w:color w:val="auto"/>
          <w:sz w:val="22"/>
          <w:szCs w:val="22"/>
        </w:rPr>
        <w:t>3. 磋商</w:t>
      </w:r>
      <w:bookmarkEnd w:id="104"/>
      <w:bookmarkEnd w:id="105"/>
      <w:bookmarkEnd w:id="106"/>
      <w:bookmarkEnd w:id="107"/>
      <w:bookmarkEnd w:id="108"/>
      <w:r>
        <w:rPr>
          <w:rFonts w:hint="eastAsia" w:ascii="宋体" w:hAnsi="宋体" w:eastAsia="宋体" w:cs="宋体"/>
          <w:color w:val="auto"/>
          <w:sz w:val="22"/>
          <w:szCs w:val="22"/>
        </w:rPr>
        <w:t>报价</w:t>
      </w:r>
      <w:bookmarkEnd w:id="109"/>
      <w:bookmarkEnd w:id="110"/>
    </w:p>
    <w:p w14:paraId="43228DC7">
      <w:pPr>
        <w:rPr>
          <w:rFonts w:hint="eastAsia" w:ascii="宋体" w:hAnsi="宋体" w:eastAsia="宋体" w:cs="宋体"/>
          <w:color w:val="auto"/>
          <w:sz w:val="22"/>
          <w:szCs w:val="22"/>
        </w:rPr>
      </w:pPr>
      <w:r>
        <w:rPr>
          <w:rFonts w:hint="eastAsia" w:ascii="宋体" w:hAnsi="宋体" w:eastAsia="宋体" w:cs="宋体"/>
          <w:b/>
          <w:bCs/>
          <w:color w:val="auto"/>
          <w:sz w:val="22"/>
          <w:szCs w:val="22"/>
        </w:rPr>
        <w:t>3.1磋商货币</w:t>
      </w:r>
      <w:r>
        <w:rPr>
          <w:rFonts w:hint="eastAsia" w:ascii="宋体" w:hAnsi="宋体" w:eastAsia="宋体" w:cs="宋体"/>
          <w:color w:val="auto"/>
          <w:sz w:val="22"/>
          <w:szCs w:val="22"/>
        </w:rPr>
        <w:t>：人民币；单位：元。</w:t>
      </w:r>
    </w:p>
    <w:p w14:paraId="089A712A">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3.2磋商报价</w:t>
      </w:r>
    </w:p>
    <w:p w14:paraId="27EB1653">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供应商应按“磋商一览表”的内容和格式要求填写磋商报价。磋商报价中不得包含竞争性磋商文件要求以外的内容，否则，在磋商时不予核减。磋商报价应包括完成采购需求中所列的全部工作内容及合同实施过程中的应预见和不可预见的费用等完成合同规定责任和义务、达到合同目的的一切费用。</w:t>
      </w:r>
    </w:p>
    <w:p w14:paraId="3D1C3928">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3.2.3凡本竞争性磋商文件要求（或允许）及供应商认为需要进行磋商的各项费用项目（不论是否要求进入磋商），若磋商时未报或未在竞争性磋商文件中予以说明，采购人将认为这些费用已计取，并包含在总报价中（项目内容、项目量调整除外）。</w:t>
      </w:r>
    </w:p>
    <w:p w14:paraId="386DF6C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3.2.4 凡因供应商对竞争性磋商文件阅读不深、理解不透、误解、疏漏或因市场行情了解不清造成的后果和风险均由供应商自负。</w:t>
      </w:r>
    </w:p>
    <w:p w14:paraId="5AF96EE7">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3.2.5磋商报价不能超出采购预算，超出采购预算按无效磋商对待，每轮报价不得高于上一轮报价，本次报价高于上次报价，视为无效报价。</w:t>
      </w:r>
    </w:p>
    <w:p w14:paraId="6BE53470">
      <w:pPr>
        <w:rPr>
          <w:rFonts w:hint="eastAsia" w:ascii="宋体" w:hAnsi="宋体" w:eastAsia="宋体" w:cs="宋体"/>
          <w:b/>
          <w:bCs/>
          <w:color w:val="auto"/>
          <w:sz w:val="22"/>
          <w:szCs w:val="22"/>
        </w:rPr>
      </w:pPr>
      <w:bookmarkStart w:id="111" w:name="_Toc144974517"/>
      <w:bookmarkStart w:id="112" w:name="_Toc330213965"/>
      <w:bookmarkStart w:id="113" w:name="_Toc152042325"/>
      <w:bookmarkStart w:id="114" w:name="_Toc332121733"/>
      <w:bookmarkStart w:id="115" w:name="_Toc403513512"/>
      <w:bookmarkStart w:id="116" w:name="_Toc152045549"/>
      <w:r>
        <w:rPr>
          <w:rFonts w:hint="eastAsia" w:ascii="宋体" w:hAnsi="宋体" w:eastAsia="宋体" w:cs="宋体"/>
          <w:b/>
          <w:bCs/>
          <w:color w:val="auto"/>
          <w:sz w:val="22"/>
          <w:szCs w:val="22"/>
        </w:rPr>
        <w:t>3.3 磋商有效期</w:t>
      </w:r>
      <w:bookmarkEnd w:id="111"/>
      <w:bookmarkEnd w:id="112"/>
      <w:bookmarkEnd w:id="113"/>
      <w:bookmarkEnd w:id="114"/>
      <w:bookmarkEnd w:id="115"/>
      <w:bookmarkEnd w:id="116"/>
    </w:p>
    <w:p w14:paraId="019FDD2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3.3.1 在供应商须知前附表规定的磋商有效期内，供应商不得要求撤销或修改其磋商响应文件。</w:t>
      </w:r>
    </w:p>
    <w:p w14:paraId="276F25F2">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 xml:space="preserve">3.3.2出现特殊情况需要延长磋商有效期的，采购人以书面形式通知所有供应商延长磋商有效期。供应商同意延长的，应相应延长其磋商保证金的有效期，但不得要求或被允许修改或撤销其磋商响应文件；供应商拒绝延长的，其磋商失效，但供应商有权收回其磋商保证金。 </w:t>
      </w:r>
    </w:p>
    <w:p w14:paraId="6E24D7E3">
      <w:pPr>
        <w:rPr>
          <w:rFonts w:hint="eastAsia" w:ascii="宋体" w:hAnsi="宋体" w:eastAsia="宋体" w:cs="宋体"/>
          <w:b/>
          <w:bCs/>
          <w:color w:val="auto"/>
          <w:sz w:val="22"/>
          <w:szCs w:val="22"/>
        </w:rPr>
      </w:pPr>
      <w:bookmarkStart w:id="117" w:name="_Toc332121734"/>
      <w:bookmarkStart w:id="118" w:name="_Toc330213966"/>
      <w:bookmarkStart w:id="119" w:name="_Toc403513513"/>
      <w:bookmarkStart w:id="120" w:name="_Toc144974518"/>
      <w:bookmarkStart w:id="121" w:name="_Toc152042326"/>
      <w:bookmarkStart w:id="122" w:name="_Toc152045550"/>
      <w:r>
        <w:rPr>
          <w:rFonts w:hint="eastAsia" w:ascii="宋体" w:hAnsi="宋体" w:eastAsia="宋体" w:cs="宋体"/>
          <w:b/>
          <w:bCs/>
          <w:color w:val="auto"/>
          <w:sz w:val="22"/>
          <w:szCs w:val="22"/>
        </w:rPr>
        <w:t>3.4 磋商保证金</w:t>
      </w:r>
      <w:bookmarkEnd w:id="117"/>
      <w:bookmarkEnd w:id="118"/>
      <w:bookmarkEnd w:id="119"/>
      <w:bookmarkEnd w:id="120"/>
      <w:bookmarkEnd w:id="121"/>
      <w:bookmarkEnd w:id="122"/>
    </w:p>
    <w:p w14:paraId="6CD9D6A9">
      <w:pPr>
        <w:ind w:firstLine="440" w:firstLineChars="200"/>
        <w:rPr>
          <w:rFonts w:hint="eastAsia" w:ascii="宋体" w:hAnsi="宋体" w:eastAsia="宋体" w:cs="宋体"/>
          <w:color w:val="auto"/>
          <w:sz w:val="22"/>
          <w:szCs w:val="22"/>
          <w:lang w:val="en-US" w:eastAsia="zh-CN"/>
        </w:rPr>
      </w:pPr>
      <w:bookmarkStart w:id="123" w:name="_Toc332121735"/>
      <w:bookmarkStart w:id="124" w:name="_Toc330213967"/>
      <w:bookmarkStart w:id="125" w:name="_Toc144974520"/>
      <w:bookmarkStart w:id="126" w:name="_Toc152042328"/>
      <w:bookmarkStart w:id="127" w:name="_Toc403513514"/>
      <w:bookmarkStart w:id="128" w:name="_Toc152045552"/>
      <w:r>
        <w:rPr>
          <w:rFonts w:hint="eastAsia" w:ascii="宋体" w:hAnsi="宋体" w:eastAsia="宋体" w:cs="宋体"/>
          <w:color w:val="auto"/>
          <w:sz w:val="22"/>
          <w:szCs w:val="22"/>
        </w:rPr>
        <w:t xml:space="preserve">3.4.1 </w:t>
      </w:r>
      <w:r>
        <w:rPr>
          <w:rFonts w:hint="eastAsia" w:ascii="宋体" w:hAnsi="宋体" w:eastAsia="宋体" w:cs="宋体"/>
          <w:color w:val="auto"/>
          <w:sz w:val="22"/>
          <w:szCs w:val="22"/>
          <w:lang w:val="en-US" w:eastAsia="zh-CN"/>
        </w:rPr>
        <w:t>本项目实施以“供应商信用承诺书”代替保证金。</w:t>
      </w:r>
    </w:p>
    <w:p w14:paraId="28B7BD62">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3.4.2成交供应商有下列情形之一的，采购机构将在项目财政主管部门备案；情节严重的，由财政部门将其列入不良行为纪录名单予以通报，在一至三年内禁止参加政府采购活动：</w:t>
      </w:r>
    </w:p>
    <w:p w14:paraId="34B34F58">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3.4.2.1成交后无正当理由不与采购人签订合同的；</w:t>
      </w:r>
    </w:p>
    <w:p w14:paraId="6C0B035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3.4.2.2成交供应商将成交项目转让给他人，或者在磋商响应文件中未说明，且未经采购人同意，将成交项目分包给他人的；</w:t>
      </w:r>
    </w:p>
    <w:p w14:paraId="27AA89AD">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3.4.2.3成交供应商拒绝履行合同义务的。</w:t>
      </w:r>
    </w:p>
    <w:p w14:paraId="7FA06ECE">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3.5 资格审查资料</w:t>
      </w:r>
      <w:bookmarkEnd w:id="123"/>
      <w:bookmarkEnd w:id="124"/>
      <w:bookmarkEnd w:id="125"/>
      <w:bookmarkEnd w:id="126"/>
      <w:bookmarkEnd w:id="127"/>
      <w:bookmarkEnd w:id="128"/>
    </w:p>
    <w:p w14:paraId="3DAC33E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详见竞争性磋商文件资格标准，并按其要求提供。</w:t>
      </w:r>
    </w:p>
    <w:p w14:paraId="0C18F468">
      <w:pPr>
        <w:rPr>
          <w:rFonts w:hint="eastAsia" w:ascii="宋体" w:hAnsi="宋体" w:eastAsia="宋体" w:cs="宋体"/>
          <w:b/>
          <w:bCs/>
          <w:color w:val="auto"/>
          <w:sz w:val="22"/>
          <w:szCs w:val="22"/>
        </w:rPr>
      </w:pPr>
      <w:bookmarkStart w:id="129" w:name="_Toc332121736"/>
      <w:bookmarkStart w:id="130" w:name="_Toc152045553"/>
      <w:bookmarkStart w:id="131" w:name="_Toc144974521"/>
      <w:bookmarkStart w:id="132" w:name="_Toc152042329"/>
      <w:bookmarkStart w:id="133" w:name="_Toc330213968"/>
      <w:bookmarkStart w:id="134" w:name="_Toc403513515"/>
      <w:r>
        <w:rPr>
          <w:rFonts w:hint="eastAsia" w:ascii="宋体" w:hAnsi="宋体" w:eastAsia="宋体" w:cs="宋体"/>
          <w:b/>
          <w:bCs/>
          <w:color w:val="auto"/>
          <w:sz w:val="22"/>
          <w:szCs w:val="22"/>
        </w:rPr>
        <w:t>3.6 备选磋商方案</w:t>
      </w:r>
      <w:bookmarkEnd w:id="129"/>
      <w:bookmarkEnd w:id="130"/>
      <w:bookmarkEnd w:id="131"/>
      <w:bookmarkEnd w:id="132"/>
      <w:bookmarkEnd w:id="133"/>
      <w:bookmarkEnd w:id="134"/>
    </w:p>
    <w:p w14:paraId="42CF482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除竞争性磋商文件另有规定外，供应商不得递交备选磋商方案。</w:t>
      </w:r>
    </w:p>
    <w:p w14:paraId="4A3E71AB">
      <w:pPr>
        <w:rPr>
          <w:rFonts w:hint="eastAsia" w:ascii="宋体" w:hAnsi="宋体" w:eastAsia="宋体" w:cs="宋体"/>
          <w:b/>
          <w:bCs/>
          <w:color w:val="auto"/>
          <w:sz w:val="22"/>
          <w:szCs w:val="22"/>
        </w:rPr>
      </w:pPr>
      <w:bookmarkStart w:id="135" w:name="_Toc403513516"/>
      <w:bookmarkStart w:id="136" w:name="_Toc152042330"/>
      <w:bookmarkStart w:id="137" w:name="_Toc332121737"/>
      <w:bookmarkStart w:id="138" w:name="_Toc152045554"/>
      <w:bookmarkStart w:id="139" w:name="_Toc330213969"/>
      <w:bookmarkStart w:id="140" w:name="_Toc144974522"/>
      <w:r>
        <w:rPr>
          <w:rFonts w:hint="eastAsia" w:ascii="宋体" w:hAnsi="宋体" w:eastAsia="宋体" w:cs="宋体"/>
          <w:b/>
          <w:bCs/>
          <w:color w:val="auto"/>
          <w:sz w:val="22"/>
          <w:szCs w:val="22"/>
        </w:rPr>
        <w:t>3.7 磋商响应文件的编制</w:t>
      </w:r>
      <w:bookmarkEnd w:id="135"/>
      <w:bookmarkEnd w:id="136"/>
      <w:bookmarkEnd w:id="137"/>
      <w:bookmarkEnd w:id="138"/>
      <w:bookmarkEnd w:id="139"/>
      <w:bookmarkEnd w:id="140"/>
    </w:p>
    <w:p w14:paraId="3101F994">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3.7.1磋商响应文件应按第六章“竞争性磋商响应文件参考格式”进行编写，如有必要，可以增加附页，作为磋商响应文件的组成部分。其中，磋商函在满足竞争性磋商文件实质性要求的基础上，可以提出比竞争性磋商文件要求更有利于采购人的承诺。</w:t>
      </w:r>
    </w:p>
    <w:p w14:paraId="397DC9F0">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3.7.2 磋商响应文件应当对竞争性磋商文件有关合同履行期限（</w:t>
      </w:r>
      <w:r>
        <w:rPr>
          <w:rFonts w:hint="eastAsia" w:ascii="宋体" w:hAnsi="宋体" w:eastAsia="宋体" w:cs="宋体"/>
          <w:color w:val="auto"/>
          <w:sz w:val="22"/>
          <w:szCs w:val="22"/>
          <w:lang w:eastAsia="zh-CN"/>
        </w:rPr>
        <w:t>工期</w:t>
      </w:r>
      <w:r>
        <w:rPr>
          <w:rFonts w:hint="eastAsia" w:ascii="宋体" w:hAnsi="宋体" w:eastAsia="宋体" w:cs="宋体"/>
          <w:color w:val="auto"/>
          <w:sz w:val="22"/>
          <w:szCs w:val="22"/>
        </w:rPr>
        <w:t>）、磋商有效期、服务要求及标准和采购范围等实质性内容作出响应。</w:t>
      </w:r>
    </w:p>
    <w:p w14:paraId="65A09B0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3.7.3磋商响应文件的正本和副本均需打印或者使用不褪色的墨水笔书写，字迹应清晰易于辩认，</w:t>
      </w:r>
      <w:r>
        <w:rPr>
          <w:rFonts w:hint="eastAsia" w:ascii="宋体" w:hAnsi="宋体" w:eastAsia="宋体" w:cs="宋体"/>
          <w:color w:val="auto"/>
          <w:sz w:val="22"/>
          <w:szCs w:val="22"/>
          <w:lang w:val="en-US" w:eastAsia="zh-CN"/>
        </w:rPr>
        <w:t>按规定</w:t>
      </w:r>
      <w:r>
        <w:rPr>
          <w:rFonts w:hint="eastAsia" w:ascii="宋体" w:hAnsi="宋体" w:eastAsia="宋体" w:cs="宋体"/>
          <w:color w:val="auto"/>
          <w:sz w:val="22"/>
          <w:szCs w:val="22"/>
        </w:rPr>
        <w:t>并经其法定代表人或委托代理人签字或者盖章</w:t>
      </w:r>
      <w:r>
        <w:rPr>
          <w:rFonts w:hint="eastAsia" w:ascii="宋体" w:hAnsi="宋体" w:eastAsia="宋体" w:cs="宋体"/>
          <w:color w:val="auto"/>
          <w:sz w:val="22"/>
          <w:szCs w:val="22"/>
          <w:lang w:eastAsia="zh-CN"/>
        </w:rPr>
        <w:t>，</w:t>
      </w:r>
      <w:r>
        <w:rPr>
          <w:rFonts w:hint="eastAsia" w:ascii="宋体" w:hAnsi="宋体" w:eastAsia="宋体" w:cs="宋体"/>
          <w:b/>
          <w:bCs/>
          <w:color w:val="auto"/>
          <w:sz w:val="22"/>
          <w:szCs w:val="22"/>
          <w:lang w:val="en-US" w:eastAsia="zh-CN"/>
        </w:rPr>
        <w:t>逐页</w:t>
      </w:r>
      <w:r>
        <w:rPr>
          <w:rFonts w:hint="eastAsia" w:ascii="宋体" w:hAnsi="宋体" w:eastAsia="宋体" w:cs="宋体"/>
          <w:color w:val="auto"/>
          <w:sz w:val="22"/>
          <w:szCs w:val="22"/>
        </w:rPr>
        <w:t>加盖供应商</w:t>
      </w:r>
      <w:r>
        <w:rPr>
          <w:rFonts w:hint="eastAsia" w:ascii="宋体" w:hAnsi="宋体" w:eastAsia="宋体" w:cs="宋体"/>
          <w:color w:val="auto"/>
          <w:sz w:val="22"/>
          <w:szCs w:val="22"/>
          <w:lang w:val="en-US" w:eastAsia="zh-CN"/>
        </w:rPr>
        <w:t>鲜章</w:t>
      </w:r>
      <w:r>
        <w:rPr>
          <w:rFonts w:hint="eastAsia" w:ascii="宋体" w:hAnsi="宋体" w:eastAsia="宋体" w:cs="宋体"/>
          <w:color w:val="auto"/>
          <w:sz w:val="22"/>
          <w:szCs w:val="22"/>
        </w:rPr>
        <w:t xml:space="preserve">。委托代理人签字的，磋商响应文件应附法定代表人签署的授权委托书。磋商响应文件应尽量避免涂改、行间插字或删除。如果出现上述情况，改动之处应加盖单位章并由供应商的法定代表人或其授权的代理人签字确认。签字或盖章的具体要求见供应商须知前附表。 </w:t>
      </w:r>
    </w:p>
    <w:p w14:paraId="769084DE">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3.7.4 磋商响应文件要求见供应商须知前附表。正本和副本的封面上应清楚地标记“正本”或“副本”的字样。当副本和正本不一致时，以正本为准。统一胶装、编码，在每一页的正下方清楚标明页码</w:t>
      </w:r>
      <w:r>
        <w:rPr>
          <w:rFonts w:hint="eastAsia" w:ascii="宋体" w:hAnsi="宋体" w:eastAsia="宋体" w:cs="宋体"/>
          <w:color w:val="auto"/>
          <w:sz w:val="22"/>
          <w:szCs w:val="22"/>
          <w:lang w:eastAsia="zh-CN"/>
        </w:rPr>
        <w:t>，并逐页加盖企业原色印章。</w:t>
      </w:r>
    </w:p>
    <w:p w14:paraId="5C451467">
      <w:pPr>
        <w:rPr>
          <w:rFonts w:hint="eastAsia" w:ascii="宋体" w:hAnsi="宋体" w:eastAsia="宋体" w:cs="宋体"/>
          <w:b/>
          <w:bCs/>
          <w:color w:val="auto"/>
          <w:sz w:val="22"/>
          <w:szCs w:val="22"/>
        </w:rPr>
      </w:pPr>
      <w:bookmarkStart w:id="141" w:name="_Toc144974524"/>
      <w:bookmarkStart w:id="142" w:name="_Toc152042332"/>
      <w:bookmarkStart w:id="143" w:name="_Toc330213971"/>
      <w:bookmarkStart w:id="144" w:name="_Toc152045556"/>
      <w:bookmarkStart w:id="145" w:name="_Toc332121739"/>
      <w:bookmarkStart w:id="146" w:name="_Toc403513518"/>
      <w:r>
        <w:rPr>
          <w:rFonts w:hint="eastAsia" w:ascii="宋体" w:hAnsi="宋体" w:eastAsia="宋体" w:cs="宋体"/>
          <w:b/>
          <w:bCs/>
          <w:color w:val="auto"/>
          <w:sz w:val="22"/>
          <w:szCs w:val="22"/>
        </w:rPr>
        <w:t>3.8 磋商响应文件的密封和标记</w:t>
      </w:r>
      <w:bookmarkEnd w:id="141"/>
      <w:bookmarkEnd w:id="142"/>
      <w:bookmarkEnd w:id="143"/>
      <w:bookmarkEnd w:id="144"/>
      <w:bookmarkEnd w:id="145"/>
      <w:bookmarkEnd w:id="146"/>
    </w:p>
    <w:p w14:paraId="7C787C1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3.8.1磋商响应文件“资格证明部分”</w:t>
      </w:r>
      <w:r>
        <w:rPr>
          <w:rFonts w:hint="eastAsia" w:ascii="宋体" w:hAnsi="宋体" w:eastAsia="宋体" w:cs="宋体"/>
          <w:color w:val="auto"/>
          <w:sz w:val="22"/>
          <w:szCs w:val="22"/>
          <w:lang w:eastAsia="zh-CN"/>
        </w:rPr>
        <w:t>和</w:t>
      </w:r>
      <w:r>
        <w:rPr>
          <w:rFonts w:hint="eastAsia" w:ascii="宋体" w:hAnsi="宋体" w:eastAsia="宋体" w:cs="宋体"/>
          <w:color w:val="auto"/>
          <w:sz w:val="22"/>
          <w:szCs w:val="22"/>
        </w:rPr>
        <w:t>“磋商响应文件”分别密封，用单独的封袋封装密封（封袋不得有破损），将磋商响应文件的正副本封装于一个档案袋，资格证明装于一个档案袋内。在封袋上标明“资格证明部分”、“磋商响应文件”，封线处加盖磋商响应单位公章，封袋正面要粘贴标识。磋商响应文件电子版U盘</w:t>
      </w:r>
      <w:r>
        <w:rPr>
          <w:rFonts w:hint="eastAsia" w:ascii="宋体" w:hAnsi="宋体" w:eastAsia="宋体" w:cs="宋体"/>
          <w:color w:val="auto"/>
          <w:sz w:val="22"/>
          <w:szCs w:val="22"/>
          <w:lang w:eastAsia="zh-CN"/>
        </w:rPr>
        <w:t>一</w:t>
      </w:r>
      <w:r>
        <w:rPr>
          <w:rFonts w:hint="eastAsia" w:ascii="宋体" w:hAnsi="宋体" w:eastAsia="宋体" w:cs="宋体"/>
          <w:color w:val="auto"/>
          <w:sz w:val="22"/>
          <w:szCs w:val="22"/>
        </w:rPr>
        <w:t>份应单独密封，并在信封上注明“电子版”字样装入“磋商响应文件”密封袋内。</w:t>
      </w:r>
    </w:p>
    <w:p w14:paraId="03F1AEAA">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3.8.2 磋商响应文件的封套上应清楚地标记“资格证明部分”</w:t>
      </w:r>
      <w:r>
        <w:rPr>
          <w:rFonts w:hint="eastAsia" w:ascii="宋体" w:hAnsi="宋体" w:eastAsia="宋体" w:cs="宋体"/>
          <w:color w:val="auto"/>
          <w:sz w:val="22"/>
          <w:szCs w:val="22"/>
          <w:lang w:eastAsia="zh-CN"/>
        </w:rPr>
        <w:t>或</w:t>
      </w:r>
      <w:r>
        <w:rPr>
          <w:rFonts w:hint="eastAsia" w:ascii="宋体" w:hAnsi="宋体" w:eastAsia="宋体" w:cs="宋体"/>
          <w:color w:val="auto"/>
          <w:sz w:val="22"/>
          <w:szCs w:val="22"/>
        </w:rPr>
        <w:t>“磋商响应文件”字样，封套上应写明的其他内容见供应商须知前附表。</w:t>
      </w:r>
    </w:p>
    <w:p w14:paraId="6BCBBE0E">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3.8.3 未按本章第3.8.1项或第3.8.2项要求密封和加写标记的磋商文件，采购人不予受理。</w:t>
      </w:r>
    </w:p>
    <w:p w14:paraId="45EFFA8D">
      <w:pPr>
        <w:rPr>
          <w:rFonts w:hint="eastAsia" w:ascii="宋体" w:hAnsi="宋体" w:eastAsia="宋体" w:cs="宋体"/>
          <w:b/>
          <w:bCs/>
          <w:color w:val="auto"/>
          <w:sz w:val="22"/>
          <w:szCs w:val="22"/>
        </w:rPr>
      </w:pPr>
      <w:bookmarkStart w:id="147" w:name="_Toc332121740"/>
      <w:bookmarkStart w:id="148" w:name="_Toc144974525"/>
      <w:bookmarkStart w:id="149" w:name="_Toc330213972"/>
      <w:bookmarkStart w:id="150" w:name="_Toc152045557"/>
      <w:bookmarkStart w:id="151" w:name="_Toc152042333"/>
      <w:bookmarkStart w:id="152" w:name="_Toc403513519"/>
      <w:r>
        <w:rPr>
          <w:rFonts w:hint="eastAsia" w:ascii="宋体" w:hAnsi="宋体" w:eastAsia="宋体" w:cs="宋体"/>
          <w:b/>
          <w:bCs/>
          <w:color w:val="auto"/>
          <w:sz w:val="22"/>
          <w:szCs w:val="22"/>
        </w:rPr>
        <w:t>3.9磋商响应文件的递交</w:t>
      </w:r>
      <w:bookmarkEnd w:id="147"/>
      <w:bookmarkEnd w:id="148"/>
      <w:bookmarkEnd w:id="149"/>
      <w:bookmarkEnd w:id="150"/>
      <w:bookmarkEnd w:id="151"/>
      <w:bookmarkEnd w:id="152"/>
    </w:p>
    <w:p w14:paraId="7CE4CD77">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3.9.1 供应商应按供应商须知前附表规定的投标截止时间前递交磋商响应文件文件。</w:t>
      </w:r>
    </w:p>
    <w:p w14:paraId="31EF014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3.9.2 供应商递交磋商响应文件的地点：见供应商须知前附表。</w:t>
      </w:r>
    </w:p>
    <w:p w14:paraId="0D1B6CCA">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3.9.3 除供应商须知前附表另有规定外，供应商所递交的磋商响应文件不予退还。</w:t>
      </w:r>
    </w:p>
    <w:p w14:paraId="27E7AEF8">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3.9.4 逾期送达的或者未送达指定地点的磋商响应文件，采购人不予受理。</w:t>
      </w:r>
    </w:p>
    <w:p w14:paraId="7E136C97">
      <w:pPr>
        <w:rPr>
          <w:rFonts w:hint="eastAsia" w:ascii="宋体" w:hAnsi="宋体" w:eastAsia="宋体" w:cs="宋体"/>
          <w:b/>
          <w:bCs/>
          <w:color w:val="auto"/>
          <w:sz w:val="22"/>
          <w:szCs w:val="22"/>
        </w:rPr>
      </w:pPr>
      <w:bookmarkStart w:id="153" w:name="_Toc144974526"/>
      <w:bookmarkStart w:id="154" w:name="_Toc152042334"/>
      <w:bookmarkStart w:id="155" w:name="_Toc332121741"/>
      <w:bookmarkStart w:id="156" w:name="_Toc403513520"/>
      <w:bookmarkStart w:id="157" w:name="_Toc152045558"/>
      <w:bookmarkStart w:id="158" w:name="_Toc330213973"/>
      <w:r>
        <w:rPr>
          <w:rFonts w:hint="eastAsia" w:ascii="宋体" w:hAnsi="宋体" w:eastAsia="宋体" w:cs="宋体"/>
          <w:b/>
          <w:bCs/>
          <w:color w:val="auto"/>
          <w:sz w:val="22"/>
          <w:szCs w:val="22"/>
        </w:rPr>
        <w:t>3.10磋商响应文件的修改与撤回</w:t>
      </w:r>
      <w:bookmarkEnd w:id="153"/>
      <w:bookmarkEnd w:id="154"/>
      <w:bookmarkEnd w:id="155"/>
      <w:bookmarkEnd w:id="156"/>
      <w:bookmarkEnd w:id="157"/>
      <w:bookmarkEnd w:id="158"/>
    </w:p>
    <w:p w14:paraId="71BEBB0A">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3.10.1 在供应商须知前附表规定的磋商响应文件递交截止时间前，供应商可以修改或撤回已递交的磋商响应文件，但应以书面形式通知采购人。</w:t>
      </w:r>
    </w:p>
    <w:p w14:paraId="43ECFDB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3.10.2 修改的内容为磋商响应文件的组成部分。修改的磋商响应文件应按照本章第3条、第4条规定进行编制、密封、标记和递交，并标明“修改”字样。</w:t>
      </w:r>
    </w:p>
    <w:p w14:paraId="3597F8D1">
      <w:pPr>
        <w:pStyle w:val="4"/>
        <w:rPr>
          <w:rFonts w:hint="eastAsia" w:ascii="宋体" w:hAnsi="宋体" w:eastAsia="宋体" w:cs="宋体"/>
          <w:color w:val="auto"/>
          <w:sz w:val="22"/>
          <w:szCs w:val="22"/>
        </w:rPr>
      </w:pPr>
      <w:bookmarkStart w:id="159" w:name="_Toc144974527"/>
      <w:bookmarkStart w:id="160" w:name="_Toc152042335"/>
      <w:bookmarkStart w:id="161" w:name="_Toc152045559"/>
      <w:bookmarkStart w:id="162" w:name="_Toc7646"/>
      <w:bookmarkStart w:id="163" w:name="_Toc27168"/>
      <w:bookmarkStart w:id="164" w:name="_Toc19867"/>
      <w:bookmarkStart w:id="165" w:name="_Toc518821213"/>
      <w:r>
        <w:rPr>
          <w:rFonts w:hint="eastAsia" w:ascii="宋体" w:hAnsi="宋体" w:eastAsia="宋体" w:cs="宋体"/>
          <w:color w:val="auto"/>
          <w:sz w:val="22"/>
          <w:szCs w:val="22"/>
        </w:rPr>
        <w:t xml:space="preserve">4. </w:t>
      </w:r>
      <w:bookmarkEnd w:id="159"/>
      <w:bookmarkEnd w:id="160"/>
      <w:bookmarkEnd w:id="161"/>
      <w:r>
        <w:rPr>
          <w:rFonts w:hint="eastAsia" w:ascii="宋体" w:hAnsi="宋体" w:eastAsia="宋体" w:cs="宋体"/>
          <w:color w:val="auto"/>
          <w:sz w:val="22"/>
          <w:szCs w:val="22"/>
        </w:rPr>
        <w:t>磋商</w:t>
      </w:r>
      <w:bookmarkEnd w:id="162"/>
      <w:bookmarkEnd w:id="163"/>
      <w:bookmarkEnd w:id="164"/>
      <w:bookmarkEnd w:id="165"/>
    </w:p>
    <w:p w14:paraId="4A7E1F65">
      <w:pPr>
        <w:rPr>
          <w:rFonts w:hint="eastAsia" w:ascii="宋体" w:hAnsi="宋体" w:eastAsia="宋体" w:cs="宋体"/>
          <w:b/>
          <w:bCs/>
          <w:color w:val="auto"/>
          <w:sz w:val="22"/>
          <w:szCs w:val="22"/>
        </w:rPr>
      </w:pPr>
      <w:bookmarkStart w:id="166" w:name="_Toc403513522"/>
      <w:bookmarkStart w:id="167" w:name="_Toc152042336"/>
      <w:bookmarkStart w:id="168" w:name="_Toc152045560"/>
      <w:bookmarkStart w:id="169" w:name="_Toc330213975"/>
      <w:bookmarkStart w:id="170" w:name="_Toc144974528"/>
      <w:bookmarkStart w:id="171" w:name="_Toc332121743"/>
      <w:r>
        <w:rPr>
          <w:rFonts w:hint="eastAsia" w:ascii="宋体" w:hAnsi="宋体" w:eastAsia="宋体" w:cs="宋体"/>
          <w:b/>
          <w:bCs/>
          <w:color w:val="auto"/>
          <w:sz w:val="22"/>
          <w:szCs w:val="22"/>
        </w:rPr>
        <w:t>4.1 磋商时间和地点</w:t>
      </w:r>
      <w:bookmarkEnd w:id="166"/>
      <w:bookmarkEnd w:id="167"/>
      <w:bookmarkEnd w:id="168"/>
      <w:bookmarkEnd w:id="169"/>
      <w:bookmarkEnd w:id="170"/>
      <w:bookmarkEnd w:id="171"/>
    </w:p>
    <w:p w14:paraId="5BA23659">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采购人在供应商须知前附表规定的磋商响应文件递交截止时间（磋商时间）及地点磋商，并邀请所有供应商的法定代表人或其委托代理人准时参加。</w:t>
      </w:r>
    </w:p>
    <w:p w14:paraId="42136F08">
      <w:pPr>
        <w:rPr>
          <w:rFonts w:hint="eastAsia" w:ascii="宋体" w:hAnsi="宋体" w:eastAsia="宋体" w:cs="宋体"/>
          <w:b/>
          <w:bCs/>
          <w:color w:val="auto"/>
          <w:sz w:val="22"/>
          <w:szCs w:val="22"/>
        </w:rPr>
      </w:pPr>
      <w:bookmarkStart w:id="172" w:name="_Toc144974529"/>
      <w:bookmarkStart w:id="173" w:name="_Toc403513523"/>
      <w:bookmarkStart w:id="174" w:name="_Toc332121744"/>
      <w:bookmarkStart w:id="175" w:name="_Toc152042337"/>
      <w:bookmarkStart w:id="176" w:name="_Toc152045561"/>
      <w:bookmarkStart w:id="177" w:name="_Toc330213976"/>
      <w:r>
        <w:rPr>
          <w:rFonts w:hint="eastAsia" w:ascii="宋体" w:hAnsi="宋体" w:eastAsia="宋体" w:cs="宋体"/>
          <w:b/>
          <w:bCs/>
          <w:color w:val="auto"/>
          <w:sz w:val="22"/>
          <w:szCs w:val="22"/>
        </w:rPr>
        <w:t>4.2 磋商程序</w:t>
      </w:r>
      <w:bookmarkEnd w:id="172"/>
      <w:bookmarkEnd w:id="173"/>
      <w:bookmarkEnd w:id="174"/>
      <w:bookmarkEnd w:id="175"/>
      <w:bookmarkEnd w:id="176"/>
      <w:bookmarkEnd w:id="177"/>
    </w:p>
    <w:p w14:paraId="738085A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主持人按下列程序进行磋商会议：</w:t>
      </w:r>
    </w:p>
    <w:p w14:paraId="20BC9E12">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（1）介绍与会各方人员；</w:t>
      </w:r>
    </w:p>
    <w:p w14:paraId="3A965704">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（2）介绍供应商；</w:t>
      </w:r>
    </w:p>
    <w:p w14:paraId="3DB8273A">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（3）宣读会议纪律；</w:t>
      </w:r>
    </w:p>
    <w:p w14:paraId="228B3790">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（4）</w:t>
      </w:r>
      <w:r>
        <w:rPr>
          <w:rFonts w:hint="eastAsia" w:ascii="宋体" w:hAnsi="宋体" w:eastAsia="宋体" w:cs="宋体"/>
          <w:color w:val="auto"/>
          <w:sz w:val="22"/>
          <w:szCs w:val="22"/>
          <w:lang w:val="en-US" w:eastAsia="zh-CN"/>
        </w:rPr>
        <w:t>由监标人按规定对投标供应商进行身份资格核验,</w:t>
      </w:r>
      <w:r>
        <w:rPr>
          <w:rFonts w:hint="eastAsia" w:ascii="宋体" w:hAnsi="宋体" w:eastAsia="宋体" w:cs="宋体"/>
          <w:color w:val="auto"/>
          <w:sz w:val="22"/>
          <w:szCs w:val="22"/>
        </w:rPr>
        <w:t>由供应商法定代表人或其委托代理人、监督人检查磋商响应文件的密封情况，并对密封情况书面确认</w:t>
      </w:r>
      <w:r>
        <w:rPr>
          <w:rFonts w:hint="eastAsia" w:ascii="宋体" w:hAnsi="宋体" w:eastAsia="宋体" w:cs="宋体"/>
          <w:color w:val="auto"/>
          <w:sz w:val="22"/>
          <w:szCs w:val="22"/>
          <w:lang w:eastAsia="zh-CN"/>
        </w:rPr>
        <w:t>，未通过密封性审查的按无效磋商响应文件处理，并退回供应商资质证明原件</w:t>
      </w:r>
      <w:r>
        <w:rPr>
          <w:rFonts w:hint="eastAsia" w:ascii="宋体" w:hAnsi="宋体" w:eastAsia="宋体" w:cs="宋体"/>
          <w:color w:val="auto"/>
          <w:sz w:val="22"/>
          <w:szCs w:val="22"/>
        </w:rPr>
        <w:t>；</w:t>
      </w:r>
    </w:p>
    <w:p w14:paraId="7DEA8540">
      <w:pPr>
        <w:ind w:firstLine="440" w:firstLineChars="200"/>
        <w:rPr>
          <w:rFonts w:hint="eastAsia" w:ascii="宋体" w:hAnsi="宋体" w:eastAsia="宋体" w:cs="宋体"/>
          <w:color w:val="auto"/>
          <w:sz w:val="22"/>
          <w:szCs w:val="22"/>
        </w:rPr>
      </w:pPr>
      <w:bookmarkStart w:id="178" w:name="_Toc152045562"/>
      <w:bookmarkStart w:id="179" w:name="_Toc144974530"/>
      <w:bookmarkStart w:id="180" w:name="_Toc152042338"/>
      <w:r>
        <w:rPr>
          <w:rFonts w:hint="eastAsia" w:ascii="宋体" w:hAnsi="宋体" w:eastAsia="宋体" w:cs="宋体"/>
          <w:color w:val="auto"/>
          <w:sz w:val="22"/>
          <w:szCs w:val="22"/>
        </w:rPr>
        <w:t>（5）经确认无误后，由采购代理机构工作人员依递交竞争性磋商响应文件的摆放顺序当众拆封，宣读各供应商名称。《政府采购法》第三十八条和关于印发《政府采购竞争性磋商采购方式管理暂行办法》的通知财库【2014】214号及《陕西省财政厅关于政府采购有关问题的通知》陕财办采资[2016]53号文件等规定，不在每轮磋商结束时公开供应商的报价。</w:t>
      </w:r>
    </w:p>
    <w:p w14:paraId="26B98B93">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（6）宣布开标会议结束，所有供应商离场。</w:t>
      </w:r>
    </w:p>
    <w:p w14:paraId="72B5679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（7）采购代理机构对磋商过程进行摄像、文字记录，并存档备查。</w:t>
      </w:r>
    </w:p>
    <w:bookmarkEnd w:id="178"/>
    <w:bookmarkEnd w:id="179"/>
    <w:bookmarkEnd w:id="180"/>
    <w:p w14:paraId="2552F411">
      <w:pPr>
        <w:rPr>
          <w:rFonts w:hint="eastAsia" w:ascii="宋体" w:hAnsi="宋体" w:eastAsia="宋体" w:cs="宋体"/>
          <w:b/>
          <w:bCs/>
          <w:color w:val="auto"/>
          <w:sz w:val="22"/>
          <w:szCs w:val="22"/>
        </w:rPr>
      </w:pPr>
      <w:bookmarkStart w:id="181" w:name="_Toc403513525"/>
      <w:bookmarkStart w:id="182" w:name="_Toc330213978"/>
      <w:bookmarkStart w:id="183" w:name="_Toc144974531"/>
      <w:bookmarkStart w:id="184" w:name="_Toc152042339"/>
      <w:bookmarkStart w:id="185" w:name="_Toc152045563"/>
      <w:bookmarkStart w:id="186" w:name="_Toc332121746"/>
      <w:r>
        <w:rPr>
          <w:rFonts w:hint="eastAsia" w:ascii="宋体" w:hAnsi="宋体" w:eastAsia="宋体" w:cs="宋体"/>
          <w:b/>
          <w:bCs/>
          <w:color w:val="auto"/>
          <w:sz w:val="22"/>
          <w:szCs w:val="22"/>
        </w:rPr>
        <w:t>4.</w:t>
      </w:r>
      <w:bookmarkEnd w:id="181"/>
      <w:bookmarkEnd w:id="182"/>
      <w:bookmarkEnd w:id="183"/>
      <w:bookmarkEnd w:id="184"/>
      <w:bookmarkEnd w:id="185"/>
      <w:bookmarkEnd w:id="186"/>
      <w:r>
        <w:rPr>
          <w:rFonts w:hint="eastAsia" w:ascii="宋体" w:hAnsi="宋体" w:eastAsia="宋体" w:cs="宋体"/>
          <w:b/>
          <w:bCs/>
          <w:color w:val="auto"/>
          <w:sz w:val="22"/>
          <w:szCs w:val="22"/>
        </w:rPr>
        <w:t>3磋商小组</w:t>
      </w:r>
    </w:p>
    <w:p w14:paraId="59355F54">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4.3.1采购代理机构根据《中华人民共和国政府采购法》、《中华人民共和国政府采购法实施条例》和“财政部第87号部长令”的规定 --《政府采购货物和服务招标投标管理办法》和关于印发《政府采购竞争性磋商采购方式管理暂行办法》的通知财库【2014】214号等规定，依法组建磋商小组。磋商小组由采购人代表和评审专家共3人以上单数组成。其中评审专家人数不得少于成员总数的三分之二，采购人代表须持有授权书。磋商小组按照磋商文件规定的评审方法独立进行评审工作。</w:t>
      </w:r>
    </w:p>
    <w:p w14:paraId="1B7D75D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4.3.2 磋商小组成员有下列情形之一的，应当回避：</w:t>
      </w:r>
    </w:p>
    <w:p w14:paraId="7DA98784">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（1）采购人或供应商的主要负责人的近亲属；</w:t>
      </w:r>
    </w:p>
    <w:p w14:paraId="665EA466">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（2）项目主管部门或者行政监督部门的人员；</w:t>
      </w:r>
    </w:p>
    <w:p w14:paraId="5D605592">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（3）与供应商有经济利益关系，可能影响对磋商公正评审的；</w:t>
      </w:r>
    </w:p>
    <w:p w14:paraId="623BF186">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（4）曾因在招标、磋商以及其他与招标投标有关活动中从事违法行为而受过行政处罚或刑事处罚的。</w:t>
      </w:r>
    </w:p>
    <w:p w14:paraId="77D60AD3">
      <w:pPr>
        <w:pStyle w:val="4"/>
        <w:rPr>
          <w:rFonts w:hint="eastAsia" w:ascii="宋体" w:hAnsi="宋体" w:eastAsia="宋体" w:cs="宋体"/>
          <w:color w:val="auto"/>
          <w:sz w:val="22"/>
          <w:szCs w:val="22"/>
        </w:rPr>
      </w:pPr>
      <w:bookmarkStart w:id="187" w:name="_Toc6994"/>
      <w:bookmarkStart w:id="188" w:name="_Toc330213979"/>
      <w:bookmarkStart w:id="189" w:name="_Toc518821214"/>
      <w:bookmarkStart w:id="190" w:name="_Toc152045564"/>
      <w:bookmarkStart w:id="191" w:name="_Toc152042340"/>
      <w:bookmarkStart w:id="192" w:name="_Toc144974532"/>
      <w:bookmarkStart w:id="193" w:name="_Toc403513526"/>
      <w:bookmarkStart w:id="194" w:name="_Toc332121747"/>
      <w:bookmarkStart w:id="195" w:name="_Toc7415"/>
      <w:bookmarkStart w:id="196" w:name="_Toc21673"/>
      <w:r>
        <w:rPr>
          <w:rFonts w:hint="eastAsia" w:ascii="宋体" w:hAnsi="宋体" w:eastAsia="宋体" w:cs="宋体"/>
          <w:color w:val="auto"/>
          <w:sz w:val="22"/>
          <w:szCs w:val="22"/>
        </w:rPr>
        <w:t xml:space="preserve">5. </w:t>
      </w:r>
      <w:bookmarkEnd w:id="187"/>
      <w:bookmarkEnd w:id="188"/>
      <w:bookmarkEnd w:id="189"/>
      <w:bookmarkEnd w:id="190"/>
      <w:bookmarkEnd w:id="191"/>
      <w:bookmarkEnd w:id="192"/>
      <w:bookmarkEnd w:id="193"/>
      <w:bookmarkEnd w:id="194"/>
      <w:r>
        <w:rPr>
          <w:rFonts w:hint="eastAsia" w:ascii="宋体" w:hAnsi="宋体" w:eastAsia="宋体" w:cs="宋体"/>
          <w:color w:val="auto"/>
          <w:sz w:val="22"/>
          <w:szCs w:val="22"/>
        </w:rPr>
        <w:t>评审</w:t>
      </w:r>
      <w:bookmarkEnd w:id="195"/>
      <w:bookmarkEnd w:id="196"/>
    </w:p>
    <w:p w14:paraId="56C6F1B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磋商活动遵循公平、公正、科学和择优的原则。</w:t>
      </w:r>
    </w:p>
    <w:p w14:paraId="0B763A3D">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5.1 竞争性磋商响应文件的审核</w:t>
      </w:r>
    </w:p>
    <w:p w14:paraId="54298B23">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5.1.1竞争性磋商响应文件的资格性审查：</w:t>
      </w:r>
      <w:r>
        <w:rPr>
          <w:rFonts w:hint="eastAsia" w:ascii="宋体" w:hAnsi="宋体" w:eastAsia="宋体" w:cs="宋体"/>
          <w:color w:val="auto"/>
          <w:sz w:val="22"/>
          <w:szCs w:val="22"/>
          <w:lang w:eastAsia="zh-CN"/>
        </w:rPr>
        <w:t>采购人代表</w:t>
      </w:r>
      <w:r>
        <w:rPr>
          <w:rFonts w:hint="eastAsia" w:ascii="宋体" w:hAnsi="宋体" w:eastAsia="宋体" w:cs="宋体"/>
          <w:color w:val="auto"/>
          <w:sz w:val="22"/>
          <w:szCs w:val="22"/>
        </w:rPr>
        <w:t>依据法律法规和竞争性磋商文件的规定，对竞争性磋商的资格证明等进行审查，审查内容为</w:t>
      </w:r>
      <w:r>
        <w:rPr>
          <w:rFonts w:hint="eastAsia" w:ascii="宋体" w:hAnsi="宋体" w:eastAsia="宋体" w:cs="宋体"/>
          <w:color w:val="auto"/>
          <w:sz w:val="22"/>
          <w:szCs w:val="22"/>
          <w:lang w:eastAsia="zh-CN"/>
        </w:rPr>
        <w:t>详见评审办法</w:t>
      </w:r>
      <w:r>
        <w:rPr>
          <w:rFonts w:hint="eastAsia" w:ascii="宋体" w:hAnsi="宋体" w:eastAsia="宋体" w:cs="宋体"/>
          <w:color w:val="auto"/>
          <w:sz w:val="22"/>
          <w:szCs w:val="22"/>
        </w:rPr>
        <w:t>的供应商资格条件。</w:t>
      </w:r>
    </w:p>
    <w:p w14:paraId="18D3103E">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竞争性磋商响应文件符合性审查：依据竞争性磋商文件的规定，从竞争性磋商响应文件的有效性、完整性和对竞争性磋商响应文件的响应程度进行审查，以确定是否对竞争性磋商文件的实质性内容作出响应。其内容包括并不局限以下部分：</w:t>
      </w:r>
    </w:p>
    <w:p w14:paraId="7C385848">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5.1.2.1合同履行期限（</w:t>
      </w:r>
      <w:r>
        <w:rPr>
          <w:rFonts w:hint="eastAsia" w:ascii="宋体" w:hAnsi="宋体" w:eastAsia="宋体" w:cs="宋体"/>
          <w:color w:val="auto"/>
          <w:sz w:val="22"/>
          <w:szCs w:val="22"/>
          <w:lang w:eastAsia="zh-CN"/>
        </w:rPr>
        <w:t>工期</w:t>
      </w:r>
      <w:r>
        <w:rPr>
          <w:rFonts w:hint="eastAsia" w:ascii="宋体" w:hAnsi="宋体" w:eastAsia="宋体" w:cs="宋体"/>
          <w:color w:val="auto"/>
          <w:sz w:val="22"/>
          <w:szCs w:val="22"/>
        </w:rPr>
        <w:t>）是否完全响应；</w:t>
      </w:r>
    </w:p>
    <w:p w14:paraId="155D3999">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5.1.2.2付款方式是否完全响应；</w:t>
      </w:r>
    </w:p>
    <w:p w14:paraId="5019E6F3">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5.1.2.3竞争性磋商响应文件的数量是否合格；</w:t>
      </w:r>
    </w:p>
    <w:p w14:paraId="2C2CAB67">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5.1.2.4竞争性磋商响应文件有效期是否合格；</w:t>
      </w:r>
    </w:p>
    <w:p w14:paraId="54D22877">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5.1.2.5竞争性磋商响应文件的签字盖章是否合格；</w:t>
      </w:r>
    </w:p>
    <w:p w14:paraId="46642AB5">
      <w:pPr>
        <w:rPr>
          <w:rFonts w:hint="eastAsia" w:ascii="宋体" w:hAnsi="宋体" w:eastAsia="宋体" w:cs="宋体"/>
          <w:color w:val="auto"/>
          <w:sz w:val="22"/>
          <w:szCs w:val="22"/>
        </w:rPr>
      </w:pPr>
      <w:r>
        <w:rPr>
          <w:rFonts w:hint="eastAsia" w:ascii="宋体" w:hAnsi="宋体" w:eastAsia="宋体" w:cs="宋体"/>
          <w:color w:val="auto"/>
          <w:sz w:val="22"/>
          <w:szCs w:val="22"/>
        </w:rPr>
        <w:t xml:space="preserve">    5.1.2.6竞争性磋商文件规定的其他要求。</w:t>
      </w:r>
    </w:p>
    <w:p w14:paraId="0B65CFA6">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5.1.3竞争性磋商响应文件详细审查：磋商小组按照第三章“评审办法”规定的方法、评审因素、标准和程序对磋商文件进行评审。第三章“评审办法”没有规定的方法、评审因素和标准，不作为评审依据。</w:t>
      </w:r>
    </w:p>
    <w:p w14:paraId="52A9E560">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5.2 磋商方式</w:t>
      </w:r>
    </w:p>
    <w:p w14:paraId="2C0A4C6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5.2.1采取</w:t>
      </w:r>
      <w:r>
        <w:rPr>
          <w:rFonts w:hint="eastAsia" w:ascii="宋体" w:hAnsi="宋体" w:eastAsia="宋体" w:cs="宋体"/>
          <w:color w:val="auto"/>
          <w:sz w:val="22"/>
          <w:szCs w:val="22"/>
          <w:lang w:eastAsia="zh-CN"/>
        </w:rPr>
        <w:t>面</w:t>
      </w:r>
      <w:r>
        <w:rPr>
          <w:rFonts w:hint="eastAsia" w:ascii="宋体" w:hAnsi="宋体" w:eastAsia="宋体" w:cs="宋体"/>
          <w:color w:val="auto"/>
          <w:sz w:val="22"/>
          <w:szCs w:val="22"/>
        </w:rPr>
        <w:t>对</w:t>
      </w:r>
      <w:r>
        <w:rPr>
          <w:rFonts w:hint="eastAsia" w:ascii="宋体" w:hAnsi="宋体" w:eastAsia="宋体" w:cs="宋体"/>
          <w:color w:val="auto"/>
          <w:sz w:val="22"/>
          <w:szCs w:val="22"/>
          <w:lang w:eastAsia="zh-CN"/>
        </w:rPr>
        <w:t>面</w:t>
      </w:r>
      <w:r>
        <w:rPr>
          <w:rFonts w:hint="eastAsia" w:ascii="宋体" w:hAnsi="宋体" w:eastAsia="宋体" w:cs="宋体"/>
          <w:color w:val="auto"/>
          <w:sz w:val="22"/>
          <w:szCs w:val="22"/>
        </w:rPr>
        <w:t>的磋商采购方式。即磋商小组所有成员集中与各供应商分别进行一对一、面对面的磋商。第一次报价（磋商响应文件的报价）---分别磋商---第二次报价---综合评审推荐成交候选人。</w:t>
      </w:r>
    </w:p>
    <w:p w14:paraId="4D734CE8">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5.2.2通过资质审查、磋商、澄清及承诺等程序且实质性响应磋商文件（资质、商务、技术）的各供应商，才有再次报价的机会。磋商小组按其最终承诺和报价内容，进行综合评比并排序。</w:t>
      </w:r>
    </w:p>
    <w:p w14:paraId="6C991CB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5.2.3磋商过程中，磋商小组可以根据磋商情况调整磋商轮次。磋商小组经采购人代表确认后，可以根据磋商情况实质性变动采购需求中的技术、服务要求以及合同草案条款，并将变更的内容及时以书面形式通知所有参加磋商的供应商，变动通知为本次磋商文件的有效组成部分。</w:t>
      </w:r>
    </w:p>
    <w:p w14:paraId="09419E92">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5.2.4磋商过程中，供应商可以根据磋商情况变更其响应文件，并将变更内容形成书面材料送磋商小组。变更内容应作为响应文件的一部分。</w:t>
      </w:r>
    </w:p>
    <w:p w14:paraId="3B728B5E">
      <w:pPr>
        <w:rPr>
          <w:rFonts w:hint="eastAsia" w:ascii="宋体" w:hAnsi="宋体" w:eastAsia="宋体" w:cs="宋体"/>
          <w:color w:val="auto"/>
          <w:sz w:val="22"/>
          <w:szCs w:val="22"/>
        </w:rPr>
      </w:pPr>
      <w:r>
        <w:rPr>
          <w:rFonts w:hint="eastAsia" w:ascii="宋体" w:hAnsi="宋体" w:eastAsia="宋体" w:cs="宋体"/>
          <w:color w:val="auto"/>
          <w:sz w:val="22"/>
          <w:szCs w:val="22"/>
        </w:rPr>
        <w:t>供应商书面材料应当签字确认，否则无效。供应商为法人的，应当由其法定代表人或者代理人签字确认。</w:t>
      </w:r>
    </w:p>
    <w:p w14:paraId="01AFBF10">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5.2.5磋商达到供应商响应文件符合采购需求、质量和服务相等的前提下，磋商小组应要求供应商进行最后报价。供应商响应文件满足或者高于磋商文件规定的采购项目最低要求时，即视同供应商响应文件符合采购需求、质量和服务相等。</w:t>
      </w:r>
    </w:p>
    <w:p w14:paraId="42D68B6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5.2.6供应商进行最后报价，应当在磋商室外填写报价单，单独递交，由采购人方监督代表收齐后集中递交磋商小组。相关工作人员不能拆封供应商最后报价单。</w:t>
      </w:r>
    </w:p>
    <w:p w14:paraId="76C6909B">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供应商报价单应当由法定代表人或者其代理人签字确认，否则无效。</w:t>
      </w:r>
    </w:p>
    <w:p w14:paraId="4BFE14AE">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本项目不保证最低价成交。</w:t>
      </w:r>
    </w:p>
    <w:p w14:paraId="3F429530">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5.3竞争性磋商响应文件的比较与评价</w:t>
      </w:r>
    </w:p>
    <w:p w14:paraId="52E9E5C0">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5.3.1磋商小组在评标过程中，发现竞争性磋商响应文件出现下列情况之一者，按以下原则修正：</w:t>
      </w:r>
    </w:p>
    <w:p w14:paraId="3BD207C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（1）磋商一览表内容与竞争性磋商响应文件中内容不一致的，以磋商一览表为准；</w:t>
      </w:r>
    </w:p>
    <w:p w14:paraId="1FD8F836">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（2）大写金额和小写金额不一致的，以大写金额为准；</w:t>
      </w:r>
    </w:p>
    <w:p w14:paraId="3EA3DE0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（3）总价金额与按单价汇总金额不一致的，以单价金额计算结果为准；</w:t>
      </w:r>
    </w:p>
    <w:p w14:paraId="4ED4178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（4）单价金额小数点有明显错位的，应以总价为准，并修改单价；</w:t>
      </w:r>
    </w:p>
    <w:p w14:paraId="09A48407">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（5）对不同文字文本竞争性磋商响应文件的解释发生异议的，以中文文本为准；</w:t>
      </w:r>
    </w:p>
    <w:p w14:paraId="4F58160E">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（6）文字与图表不一致的，以文字为准；</w:t>
      </w:r>
    </w:p>
    <w:p w14:paraId="686BE72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（7）正本与副本不一致的，以正本为准。</w:t>
      </w:r>
    </w:p>
    <w:p w14:paraId="2B039039">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磋商小组将按上述修正方法调整竞争性磋商响应文件中的相关内容，调整后的内容应对供应商具有约束力。如果供应商不接受修正后的内容，则其磋商将被拒绝，其磋商保证金将被没收。</w:t>
      </w:r>
    </w:p>
    <w:p w14:paraId="41B1B248">
      <w:pPr>
        <w:pStyle w:val="4"/>
        <w:rPr>
          <w:rFonts w:hint="eastAsia" w:ascii="宋体" w:hAnsi="宋体" w:eastAsia="宋体" w:cs="宋体"/>
          <w:color w:val="auto"/>
          <w:sz w:val="22"/>
          <w:szCs w:val="22"/>
        </w:rPr>
      </w:pPr>
      <w:bookmarkStart w:id="197" w:name="_Toc152042342"/>
      <w:bookmarkStart w:id="198" w:name="_Toc144974534"/>
      <w:bookmarkStart w:id="199" w:name="_Toc11038"/>
      <w:bookmarkStart w:id="200" w:name="_Toc152045566"/>
      <w:bookmarkStart w:id="201" w:name="_Toc518821215"/>
      <w:bookmarkStart w:id="202" w:name="_Toc30298"/>
      <w:bookmarkStart w:id="203" w:name="_Toc27224"/>
      <w:r>
        <w:rPr>
          <w:rFonts w:hint="eastAsia" w:ascii="宋体" w:hAnsi="宋体" w:eastAsia="宋体" w:cs="宋体"/>
          <w:color w:val="auto"/>
          <w:sz w:val="22"/>
          <w:szCs w:val="22"/>
        </w:rPr>
        <w:t>6. 合同授予</w:t>
      </w:r>
      <w:bookmarkEnd w:id="197"/>
      <w:bookmarkEnd w:id="198"/>
      <w:bookmarkEnd w:id="199"/>
      <w:bookmarkEnd w:id="200"/>
      <w:bookmarkEnd w:id="201"/>
      <w:bookmarkEnd w:id="202"/>
      <w:bookmarkEnd w:id="203"/>
    </w:p>
    <w:p w14:paraId="5653B724">
      <w:pPr>
        <w:rPr>
          <w:rFonts w:hint="eastAsia" w:ascii="宋体" w:hAnsi="宋体" w:eastAsia="宋体" w:cs="宋体"/>
          <w:b/>
          <w:bCs/>
          <w:color w:val="auto"/>
          <w:sz w:val="22"/>
          <w:szCs w:val="22"/>
        </w:rPr>
      </w:pPr>
      <w:bookmarkStart w:id="204" w:name="_Toc144974535"/>
      <w:bookmarkStart w:id="205" w:name="_Toc403513529"/>
      <w:bookmarkStart w:id="206" w:name="_Toc332121750"/>
      <w:bookmarkStart w:id="207" w:name="_Toc152042343"/>
      <w:bookmarkStart w:id="208" w:name="_Toc152045567"/>
      <w:bookmarkStart w:id="209" w:name="_Toc330213982"/>
      <w:bookmarkStart w:id="210" w:name="_Toc152042344"/>
      <w:bookmarkStart w:id="211" w:name="_Toc144974536"/>
      <w:bookmarkStart w:id="212" w:name="_Toc152045568"/>
      <w:r>
        <w:rPr>
          <w:rFonts w:hint="eastAsia" w:ascii="宋体" w:hAnsi="宋体" w:eastAsia="宋体" w:cs="宋体"/>
          <w:b/>
          <w:bCs/>
          <w:color w:val="auto"/>
          <w:sz w:val="22"/>
          <w:szCs w:val="22"/>
        </w:rPr>
        <w:t>6.1 定标方式</w:t>
      </w:r>
      <w:bookmarkEnd w:id="204"/>
      <w:bookmarkEnd w:id="205"/>
      <w:bookmarkEnd w:id="206"/>
      <w:bookmarkEnd w:id="207"/>
      <w:bookmarkEnd w:id="208"/>
      <w:bookmarkEnd w:id="209"/>
    </w:p>
    <w:p w14:paraId="57553102">
      <w:pPr>
        <w:ind w:firstLine="440" w:firstLineChars="200"/>
        <w:rPr>
          <w:rFonts w:hint="eastAsia" w:ascii="宋体" w:hAnsi="宋体" w:eastAsia="宋体" w:cs="宋体"/>
          <w:color w:val="auto"/>
          <w:sz w:val="22"/>
          <w:szCs w:val="22"/>
        </w:rPr>
      </w:pPr>
      <w:bookmarkStart w:id="213" w:name="_Toc403513531"/>
      <w:bookmarkStart w:id="214" w:name="_Toc330213984"/>
      <w:bookmarkStart w:id="215" w:name="_Toc332121752"/>
      <w:r>
        <w:rPr>
          <w:rFonts w:hint="eastAsia" w:ascii="宋体" w:hAnsi="宋体" w:eastAsia="宋体" w:cs="宋体"/>
          <w:color w:val="auto"/>
          <w:sz w:val="22"/>
          <w:szCs w:val="22"/>
        </w:rPr>
        <w:t>6.1.1磋商小组依据磋商文件的要求，对供应商进行认真评审。经过评审、磋商、澄清、最后报价等程序后，从响应文件满足磋商文件全部实质性要求的的供应商中，按照评审得分由高到低顺序的顺序推荐3名以上成交候选供应商，并编写磋商评审报告。</w:t>
      </w:r>
    </w:p>
    <w:p w14:paraId="6168023A">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6.1.2采购人在收到磋商评审报告5个工作日内，根据磋商小组提交的磋商评审报告和推荐的成交候选人，按照排序由高到低的原则确定成交供应商；采购人逾期未确定成交供应商且不提出异议的，视为确定磋商评审报告推荐的排名第一的供应商为成交供应商。</w:t>
      </w:r>
    </w:p>
    <w:p w14:paraId="75D431E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6.1.3采购代理机构接到采购人的《成交复函》后，将成交结果在陕西省政府采购网上发布公告，公示期：1个工作日，并同时向成交供应商发出成交通知书。其他供应商若对成交结果质疑的，按《政府采购法》第52条及《政府采购质疑与投诉（94号令）》执行。</w:t>
      </w:r>
    </w:p>
    <w:p w14:paraId="5B9F9719">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6.1.4成交供应商确定后，采购人和采购代理机构对未成交原因不作任何解释，竞争性磋商响应文件不予退还（含纸质及电子版文件）。</w:t>
      </w:r>
    </w:p>
    <w:bookmarkEnd w:id="210"/>
    <w:bookmarkEnd w:id="211"/>
    <w:bookmarkEnd w:id="212"/>
    <w:bookmarkEnd w:id="213"/>
    <w:bookmarkEnd w:id="214"/>
    <w:bookmarkEnd w:id="215"/>
    <w:p w14:paraId="30B894B6">
      <w:pPr>
        <w:rPr>
          <w:rFonts w:hint="eastAsia" w:ascii="宋体" w:hAnsi="宋体" w:eastAsia="宋体" w:cs="宋体"/>
          <w:b/>
          <w:bCs/>
          <w:color w:val="auto"/>
          <w:sz w:val="22"/>
          <w:szCs w:val="22"/>
        </w:rPr>
      </w:pPr>
      <w:bookmarkStart w:id="216" w:name="_Toc403513533"/>
      <w:bookmarkStart w:id="217" w:name="_Toc332121754"/>
      <w:bookmarkStart w:id="218" w:name="_Toc152042346"/>
      <w:bookmarkStart w:id="219" w:name="_Toc152045570"/>
      <w:bookmarkStart w:id="220" w:name="_Toc330213986"/>
      <w:bookmarkStart w:id="221" w:name="_Toc144974538"/>
      <w:r>
        <w:rPr>
          <w:rFonts w:hint="eastAsia" w:ascii="宋体" w:hAnsi="宋体" w:eastAsia="宋体" w:cs="宋体"/>
          <w:b/>
          <w:bCs/>
          <w:color w:val="auto"/>
          <w:sz w:val="22"/>
          <w:szCs w:val="22"/>
        </w:rPr>
        <w:t>6.2 签订合同</w:t>
      </w:r>
      <w:bookmarkEnd w:id="216"/>
      <w:bookmarkEnd w:id="217"/>
      <w:bookmarkEnd w:id="218"/>
      <w:bookmarkEnd w:id="219"/>
      <w:bookmarkEnd w:id="220"/>
      <w:bookmarkEnd w:id="221"/>
    </w:p>
    <w:p w14:paraId="1037F72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 xml:space="preserve">6.2.1采购人和成交供应商应当自成交通知书发出之日起30天内，根据竞争性磋商文件和成交供应商的竞争性磋商响应文件订立书面合同。成交供应商无正当理由拒签合同的，采购人取消其成交资格，其磋商保证金不予退还；给采购人造成的损失超过磋商保证金数额的，成交供应商还应当对超过部分予以赔偿。 </w:t>
      </w:r>
    </w:p>
    <w:p w14:paraId="7DE32671">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 xml:space="preserve">6.2.2 发出成交通知书后，采购人无正当理由拒签合同的，采购人向成交供应商退还磋商保证金；给成交供应商造成损失的，还应当赔偿损失。 </w:t>
      </w:r>
    </w:p>
    <w:p w14:paraId="031DBB09">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6.2.3成交供应商拒绝与采购人签订合同的，采购人可以按照评审报告推荐的成交或者成交供应商入围候选人名单排序，确定下一候选人为成交供应商，也可以重新开展政府采购活动。</w:t>
      </w:r>
    </w:p>
    <w:p w14:paraId="5F05A2DC">
      <w:pPr>
        <w:pStyle w:val="4"/>
        <w:numPr>
          <w:ilvl w:val="0"/>
          <w:numId w:val="3"/>
        </w:numPr>
        <w:rPr>
          <w:rFonts w:hint="eastAsia" w:ascii="宋体" w:hAnsi="宋体" w:eastAsia="宋体" w:cs="宋体"/>
          <w:color w:val="auto"/>
          <w:sz w:val="22"/>
          <w:szCs w:val="22"/>
        </w:rPr>
      </w:pPr>
      <w:bookmarkStart w:id="222" w:name="_Toc152042350"/>
      <w:bookmarkStart w:id="223" w:name="_Toc144974542"/>
      <w:bookmarkStart w:id="224" w:name="_Toc22582"/>
      <w:bookmarkStart w:id="225" w:name="_Toc32169"/>
      <w:bookmarkStart w:id="226" w:name="_Toc152045574"/>
      <w:bookmarkStart w:id="227" w:name="_Toc19950"/>
      <w:bookmarkStart w:id="228" w:name="_Toc518821216"/>
      <w:r>
        <w:rPr>
          <w:rFonts w:hint="eastAsia" w:ascii="宋体" w:hAnsi="宋体" w:eastAsia="宋体" w:cs="宋体"/>
          <w:color w:val="auto"/>
          <w:sz w:val="22"/>
          <w:szCs w:val="22"/>
        </w:rPr>
        <w:t>纪律和监督</w:t>
      </w:r>
      <w:bookmarkEnd w:id="222"/>
      <w:bookmarkEnd w:id="223"/>
      <w:bookmarkEnd w:id="224"/>
      <w:bookmarkEnd w:id="225"/>
      <w:bookmarkEnd w:id="226"/>
      <w:bookmarkEnd w:id="227"/>
      <w:bookmarkEnd w:id="228"/>
    </w:p>
    <w:p w14:paraId="3BB25549">
      <w:pPr>
        <w:rPr>
          <w:rFonts w:hint="eastAsia" w:ascii="宋体" w:hAnsi="宋体" w:eastAsia="宋体" w:cs="宋体"/>
          <w:b/>
          <w:bCs/>
          <w:color w:val="auto"/>
          <w:sz w:val="22"/>
          <w:szCs w:val="22"/>
        </w:rPr>
      </w:pPr>
      <w:bookmarkStart w:id="229" w:name="_Toc332121759"/>
      <w:bookmarkStart w:id="230" w:name="_Toc152042351"/>
      <w:bookmarkStart w:id="231" w:name="_Toc144974543"/>
      <w:bookmarkStart w:id="232" w:name="_Toc330213991"/>
      <w:bookmarkStart w:id="233" w:name="_Toc152045575"/>
      <w:bookmarkStart w:id="234" w:name="_Toc403513538"/>
      <w:r>
        <w:rPr>
          <w:rFonts w:hint="eastAsia" w:ascii="宋体" w:hAnsi="宋体" w:eastAsia="宋体" w:cs="宋体"/>
          <w:b/>
          <w:bCs/>
          <w:color w:val="auto"/>
          <w:sz w:val="22"/>
          <w:szCs w:val="22"/>
        </w:rPr>
        <w:t>7.1 对采购人的纪律要求</w:t>
      </w:r>
      <w:bookmarkEnd w:id="229"/>
      <w:bookmarkEnd w:id="230"/>
      <w:bookmarkEnd w:id="231"/>
      <w:bookmarkEnd w:id="232"/>
      <w:bookmarkEnd w:id="233"/>
      <w:bookmarkEnd w:id="234"/>
    </w:p>
    <w:p w14:paraId="11DC0E52">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采购人不得泄漏磋商活动中应当保密的情况和资料，不得与供应商串通损害国家利益、社会公共利益或者他人合法权益。</w:t>
      </w:r>
    </w:p>
    <w:p w14:paraId="3753BCEF">
      <w:pPr>
        <w:rPr>
          <w:rFonts w:hint="eastAsia" w:ascii="宋体" w:hAnsi="宋体" w:eastAsia="宋体" w:cs="宋体"/>
          <w:b/>
          <w:bCs/>
          <w:color w:val="auto"/>
          <w:sz w:val="22"/>
          <w:szCs w:val="22"/>
        </w:rPr>
      </w:pPr>
      <w:bookmarkStart w:id="235" w:name="_Toc403513539"/>
      <w:bookmarkStart w:id="236" w:name="_Toc332121760"/>
      <w:bookmarkStart w:id="237" w:name="_Toc144974544"/>
      <w:bookmarkStart w:id="238" w:name="_Toc152042352"/>
      <w:bookmarkStart w:id="239" w:name="_Toc152045576"/>
      <w:bookmarkStart w:id="240" w:name="_Toc330213992"/>
      <w:r>
        <w:rPr>
          <w:rFonts w:hint="eastAsia" w:ascii="宋体" w:hAnsi="宋体" w:eastAsia="宋体" w:cs="宋体"/>
          <w:b/>
          <w:bCs/>
          <w:color w:val="auto"/>
          <w:sz w:val="22"/>
          <w:szCs w:val="22"/>
        </w:rPr>
        <w:t>7.2 对供应商的纪律要求</w:t>
      </w:r>
      <w:bookmarkEnd w:id="235"/>
      <w:bookmarkEnd w:id="236"/>
      <w:bookmarkEnd w:id="237"/>
      <w:bookmarkEnd w:id="238"/>
      <w:bookmarkEnd w:id="239"/>
      <w:bookmarkEnd w:id="240"/>
    </w:p>
    <w:p w14:paraId="45DBBC87">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供应商不得相互串通投标或者与采购人串通投标，不得向采购人或者磋商小组成员行贿谋取成交，不得以他人名义投标或者以其他方式弄虚作假骗取成交；供应商不得以任何方式干扰、影响评标工作。</w:t>
      </w:r>
    </w:p>
    <w:p w14:paraId="329D12F4">
      <w:pPr>
        <w:rPr>
          <w:rFonts w:hint="eastAsia" w:ascii="宋体" w:hAnsi="宋体" w:eastAsia="宋体" w:cs="宋体"/>
          <w:color w:val="auto"/>
          <w:sz w:val="22"/>
          <w:szCs w:val="22"/>
        </w:rPr>
      </w:pPr>
      <w:bookmarkStart w:id="241" w:name="_Toc152045577"/>
      <w:bookmarkStart w:id="242" w:name="_Toc330213993"/>
      <w:bookmarkStart w:id="243" w:name="_Toc403513540"/>
      <w:bookmarkStart w:id="244" w:name="_Toc144974545"/>
      <w:bookmarkStart w:id="245" w:name="_Toc332121761"/>
      <w:bookmarkStart w:id="246" w:name="_Toc152042353"/>
      <w:r>
        <w:rPr>
          <w:rFonts w:hint="eastAsia" w:ascii="宋体" w:hAnsi="宋体" w:eastAsia="宋体" w:cs="宋体"/>
          <w:b/>
          <w:bCs/>
          <w:color w:val="auto"/>
          <w:sz w:val="22"/>
          <w:szCs w:val="22"/>
        </w:rPr>
        <w:t>7.3 对磋商小组成员的纪律要求</w:t>
      </w:r>
      <w:bookmarkEnd w:id="241"/>
      <w:bookmarkEnd w:id="242"/>
      <w:bookmarkEnd w:id="243"/>
      <w:bookmarkEnd w:id="244"/>
      <w:bookmarkEnd w:id="245"/>
      <w:bookmarkEnd w:id="246"/>
    </w:p>
    <w:p w14:paraId="35971E6C">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磋商小组成员不得收受他人的财物或者其他好处，不得向他人透漏对竞争性磋商响应文件的评审和比较、成交候选人的推荐情况以及磋商有关的其他情况。在磋商活动中，磋商小组成员不得擅离职守，影响磋商程序正常进行，不得使用第三章“评审办法”没有规定的评审因素和标准进行评标。</w:t>
      </w:r>
    </w:p>
    <w:p w14:paraId="573C1BE4">
      <w:pPr>
        <w:rPr>
          <w:rFonts w:hint="eastAsia" w:ascii="宋体" w:hAnsi="宋体" w:eastAsia="宋体" w:cs="宋体"/>
          <w:b/>
          <w:bCs/>
          <w:color w:val="auto"/>
          <w:sz w:val="22"/>
          <w:szCs w:val="22"/>
        </w:rPr>
      </w:pPr>
      <w:bookmarkStart w:id="247" w:name="_Toc330213994"/>
      <w:bookmarkStart w:id="248" w:name="_Toc403513541"/>
      <w:bookmarkStart w:id="249" w:name="_Toc152045578"/>
      <w:bookmarkStart w:id="250" w:name="_Toc332121762"/>
      <w:bookmarkStart w:id="251" w:name="_Toc152042354"/>
      <w:bookmarkStart w:id="252" w:name="_Toc144974546"/>
      <w:r>
        <w:rPr>
          <w:rFonts w:hint="eastAsia" w:ascii="宋体" w:hAnsi="宋体" w:eastAsia="宋体" w:cs="宋体"/>
          <w:b/>
          <w:bCs/>
          <w:color w:val="auto"/>
          <w:sz w:val="22"/>
          <w:szCs w:val="22"/>
        </w:rPr>
        <w:t>7.4 对与磋商活动有关的工作人员的纪律要求</w:t>
      </w:r>
      <w:bookmarkEnd w:id="247"/>
      <w:bookmarkEnd w:id="248"/>
      <w:bookmarkEnd w:id="249"/>
      <w:bookmarkEnd w:id="250"/>
      <w:bookmarkEnd w:id="251"/>
    </w:p>
    <w:p w14:paraId="1EE2FFCE">
      <w:pPr>
        <w:ind w:firstLine="440" w:firstLineChars="200"/>
        <w:rPr>
          <w:rFonts w:hint="eastAsia" w:ascii="宋体" w:hAnsi="宋体" w:eastAsia="宋体" w:cs="宋体"/>
          <w:color w:val="auto"/>
          <w:sz w:val="22"/>
          <w:szCs w:val="22"/>
        </w:rPr>
      </w:pPr>
      <w:bookmarkStart w:id="253" w:name="_Toc13989"/>
      <w:bookmarkStart w:id="254" w:name="_Toc152042355"/>
      <w:r>
        <w:rPr>
          <w:rFonts w:hint="eastAsia" w:ascii="宋体" w:hAnsi="宋体" w:eastAsia="宋体" w:cs="宋体"/>
          <w:color w:val="auto"/>
          <w:sz w:val="22"/>
          <w:szCs w:val="22"/>
        </w:rPr>
        <w:t>与磋商活动有关的工作人员不得收受他人的财物或者其他好处，不得向他人透漏对竞争性磋商响应文件的评审和比较、成交候选人的推荐情况以及磋商有关的其他情况。在磋商活动中，与磋商活动有关的工作人员不得擅离职守，影响磋商程序正常进行。</w:t>
      </w:r>
      <w:bookmarkEnd w:id="252"/>
      <w:bookmarkEnd w:id="253"/>
      <w:bookmarkEnd w:id="254"/>
    </w:p>
    <w:p w14:paraId="52C76DA9">
      <w:pPr>
        <w:pStyle w:val="4"/>
        <w:rPr>
          <w:rFonts w:hint="eastAsia" w:ascii="宋体" w:hAnsi="宋体" w:eastAsia="宋体" w:cs="宋体"/>
          <w:color w:val="auto"/>
          <w:sz w:val="22"/>
          <w:szCs w:val="22"/>
        </w:rPr>
      </w:pPr>
      <w:bookmarkStart w:id="255" w:name="_Toc28388"/>
      <w:bookmarkStart w:id="256" w:name="_Toc13177"/>
      <w:bookmarkStart w:id="257" w:name="_Toc12744"/>
      <w:bookmarkStart w:id="258" w:name="_Toc518821217"/>
      <w:r>
        <w:rPr>
          <w:rFonts w:hint="eastAsia" w:ascii="宋体" w:hAnsi="宋体" w:eastAsia="宋体" w:cs="宋体"/>
          <w:color w:val="auto"/>
          <w:sz w:val="22"/>
          <w:szCs w:val="22"/>
        </w:rPr>
        <w:t>8. 采购代理服务费</w:t>
      </w:r>
      <w:bookmarkEnd w:id="255"/>
      <w:bookmarkEnd w:id="256"/>
      <w:bookmarkEnd w:id="257"/>
      <w:bookmarkEnd w:id="258"/>
    </w:p>
    <w:p w14:paraId="35855859">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8.1采购代理服务费的交纳方式：在领取成交通知书时以供应商须知前附表9.4款的规定，向采购代理机构交纳采购代理服务费。</w:t>
      </w:r>
    </w:p>
    <w:p w14:paraId="7BAC2E74">
      <w:pPr>
        <w:pStyle w:val="4"/>
        <w:rPr>
          <w:rFonts w:hint="eastAsia" w:ascii="宋体" w:hAnsi="宋体" w:eastAsia="宋体" w:cs="宋体"/>
          <w:color w:val="auto"/>
          <w:sz w:val="22"/>
          <w:szCs w:val="22"/>
        </w:rPr>
      </w:pPr>
      <w:bookmarkStart w:id="259" w:name="_Toc152045580"/>
      <w:bookmarkStart w:id="260" w:name="_Toc144974547"/>
      <w:bookmarkStart w:id="261" w:name="_Toc152042357"/>
      <w:bookmarkStart w:id="262" w:name="_Toc21006"/>
      <w:bookmarkStart w:id="263" w:name="_Toc15361"/>
      <w:bookmarkStart w:id="264" w:name="_Toc518821218"/>
      <w:bookmarkStart w:id="265" w:name="_Toc27125"/>
      <w:r>
        <w:rPr>
          <w:rFonts w:hint="eastAsia" w:ascii="宋体" w:hAnsi="宋体" w:eastAsia="宋体" w:cs="宋体"/>
          <w:color w:val="auto"/>
          <w:sz w:val="22"/>
          <w:szCs w:val="22"/>
        </w:rPr>
        <w:t>9.</w:t>
      </w:r>
      <w:bookmarkEnd w:id="259"/>
      <w:bookmarkEnd w:id="260"/>
      <w:bookmarkEnd w:id="261"/>
      <w:r>
        <w:rPr>
          <w:rFonts w:hint="eastAsia" w:ascii="宋体" w:hAnsi="宋体" w:eastAsia="宋体" w:cs="宋体"/>
          <w:color w:val="auto"/>
          <w:sz w:val="22"/>
          <w:szCs w:val="22"/>
        </w:rPr>
        <w:t xml:space="preserve"> 需要补充的其他内容</w:t>
      </w:r>
      <w:bookmarkEnd w:id="262"/>
      <w:bookmarkEnd w:id="263"/>
      <w:bookmarkEnd w:id="264"/>
      <w:bookmarkEnd w:id="265"/>
    </w:p>
    <w:p w14:paraId="391DFE90">
      <w:pPr>
        <w:rPr>
          <w:rFonts w:hint="eastAsia" w:ascii="宋体" w:hAnsi="宋体" w:eastAsia="宋体" w:cs="宋体"/>
          <w:b/>
          <w:bCs/>
          <w:color w:val="auto"/>
          <w:sz w:val="22"/>
          <w:szCs w:val="22"/>
        </w:rPr>
      </w:pPr>
      <w:r>
        <w:rPr>
          <w:rFonts w:hint="eastAsia" w:ascii="宋体" w:hAnsi="宋体" w:eastAsia="宋体" w:cs="宋体"/>
          <w:b/>
          <w:bCs/>
          <w:color w:val="auto"/>
          <w:sz w:val="22"/>
          <w:szCs w:val="22"/>
        </w:rPr>
        <w:t>9.1采购项目需要落实的政府采购政策</w:t>
      </w:r>
    </w:p>
    <w:p w14:paraId="3A7C24CE">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9.1.1</w:t>
      </w:r>
    </w:p>
    <w:p w14:paraId="08DEFDC1">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①根据《政府采购促进中小企业发展暂行办法》《榆林市财政局关于优化营商环境推进政府采购公开透明有关注意事项的通知》的相关规定，对于经主管预算单位统筹后未预留份额专门面向中小企业采购的采购项目，以及预留份额项目中的非预留部分采购包，采购人、采购代理机构应当对符合本办法规定的小型和微型企业报价给予扣除，用扣除后的价格参与评审排序，除此之外的其他情形均不适用本款规定。</w:t>
      </w:r>
    </w:p>
    <w:p w14:paraId="1534CFA2">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②中小企业参加政府采购活动，应当出具管理办法规定的《中小企业声明函》，否则不得享受相关中小企业扶持政策。</w:t>
      </w:r>
    </w:p>
    <w:p w14:paraId="0B911B1D">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③根据《关于进一步加大政府采购支持中小企业力度的通知》（财库〔2022〕19号）规定中、小、微企业参加投标时对小型和微型企业产品的价格给予 10%-20%的扣除，用扣除后的价格参与评审。</w:t>
      </w:r>
    </w:p>
    <w:p w14:paraId="613C81DA">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④供应商按照《政府采购促进中小企业发展管理办法》规定提供声明函内容不实的，属于提供虚假材料谋取中标、成交，依照《中华人民共和国政府采购法》等国家有关规定追究相应责任。适用招标投标法的政府采购工程建设项目，供应商按照本办法规定提供声明函内容不实的，属于弄虚作假骗取中标，依照《中华人民共和国招标投标法》等国家有关规定追究相应责任。</w:t>
      </w:r>
    </w:p>
    <w:p w14:paraId="22EF14DD">
      <w:pPr>
        <w:ind w:firstLine="440" w:firstLineChars="200"/>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⑤中小企业（含中型、小型、微型企业），监狱企业、残疾人福利单位视同小型微型企业，享受预留份额、评审中价格扣除等促进中小企业发展的政府采购政策。向监狱企业、残疾人福利性单位采购的金额，计入面向中小企业采购的统计数据。残疾人福利性单位属于小型、微型企业的，不重复享受政策。</w:t>
      </w:r>
    </w:p>
    <w:p w14:paraId="43CDA472">
      <w:pPr>
        <w:ind w:firstLine="442" w:firstLineChars="200"/>
        <w:rPr>
          <w:rFonts w:hint="eastAsia" w:ascii="宋体" w:hAnsi="宋体" w:eastAsia="宋体" w:cs="宋体"/>
          <w:b/>
          <w:bCs/>
          <w:color w:val="auto"/>
          <w:sz w:val="22"/>
          <w:szCs w:val="22"/>
          <w:lang w:val="en-US" w:eastAsia="zh-CN"/>
        </w:rPr>
      </w:pPr>
      <w:r>
        <w:rPr>
          <w:rFonts w:hint="eastAsia" w:ascii="宋体" w:hAnsi="宋体" w:eastAsia="宋体" w:cs="宋体"/>
          <w:b/>
          <w:bCs/>
          <w:color w:val="auto"/>
          <w:sz w:val="22"/>
          <w:szCs w:val="22"/>
          <w:lang w:val="en-US" w:eastAsia="zh-CN"/>
        </w:rPr>
        <w:t>本次采购为专门面向中小企业采购项目，故不再执行价格评审优惠的扶持政策。</w:t>
      </w:r>
    </w:p>
    <w:p w14:paraId="59EA485B">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9.1.2</w:t>
      </w:r>
      <w:r>
        <w:rPr>
          <w:rFonts w:hint="eastAsia" w:ascii="宋体" w:hAnsi="宋体" w:eastAsia="宋体" w:cs="宋体"/>
          <w:color w:val="auto"/>
          <w:sz w:val="22"/>
          <w:szCs w:val="22"/>
        </w:rPr>
        <w:t>监狱企业应符合《财政部 司法部关于政府采购支持监狱企业发展有关问题的通知》--财库[2014]68号文件规定，并提供由省级以上监狱管理局、戒毒管理局(含新疆生产建设兵团)出具的属于监狱企业的证明文件复印件，监狱和戒毒企业视同小型、微型企业。</w:t>
      </w:r>
    </w:p>
    <w:p w14:paraId="1A32DE2B">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9.1.3</w:t>
      </w:r>
      <w:r>
        <w:rPr>
          <w:rFonts w:hint="eastAsia" w:ascii="宋体" w:hAnsi="宋体" w:eastAsia="宋体" w:cs="宋体"/>
          <w:color w:val="auto"/>
          <w:sz w:val="22"/>
          <w:szCs w:val="22"/>
        </w:rPr>
        <w:t>根据财政部、民政部、中国残疾人联合会下发的《关于促进残疾人就业政府采购政策的通知》（财库〔2017〕141号）的规定，残疾人福利性单位提供本单位制造的货物、承担的工程或者服务（以下简称产品），或者提供其他残疾人福利性单位制造的货物（不包括使用非残疾人福利性单位注册商标的货物）参与政府采购活动时，视同小型、微型企业，享受预留份额、评审中价格扣除等促进中小企业发展的政府采购政策。残疾人福利性单位属于小型、微型企业的，不重复享受政策。</w:t>
      </w:r>
    </w:p>
    <w:p w14:paraId="6FDB79A5">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参加政府采购活动的残疾人单位应提供《残疾人福利性单位声明函》原件。未提供上述材料的，不能享受谈判文件规定的价格扣除，但不影响响应文件的有效性。</w:t>
      </w:r>
    </w:p>
    <w:p w14:paraId="475FDB8D">
      <w:pPr>
        <w:rPr>
          <w:rFonts w:hint="eastAsia" w:ascii="宋体" w:hAnsi="宋体" w:eastAsia="宋体" w:cs="宋体"/>
          <w:color w:val="auto"/>
          <w:sz w:val="22"/>
          <w:szCs w:val="22"/>
        </w:rPr>
      </w:pPr>
      <w:r>
        <w:rPr>
          <w:rFonts w:hint="eastAsia" w:ascii="宋体" w:hAnsi="宋体" w:eastAsia="宋体" w:cs="宋体"/>
          <w:color w:val="auto"/>
          <w:sz w:val="22"/>
          <w:szCs w:val="22"/>
        </w:rPr>
        <w:br w:type="page"/>
      </w:r>
    </w:p>
    <w:p w14:paraId="2AD3E61D">
      <w:pPr>
        <w:pStyle w:val="3"/>
        <w:rPr>
          <w:rFonts w:hint="eastAsia" w:ascii="宋体" w:hAnsi="宋体" w:eastAsia="宋体" w:cs="宋体"/>
          <w:color w:val="auto"/>
          <w:sz w:val="40"/>
          <w:szCs w:val="28"/>
          <w:highlight w:val="none"/>
        </w:rPr>
      </w:pPr>
      <w:bookmarkStart w:id="266" w:name="_Toc4918"/>
      <w:bookmarkStart w:id="267" w:name="_Toc27586"/>
      <w:bookmarkStart w:id="268" w:name="_Toc8218"/>
      <w:bookmarkStart w:id="269" w:name="_Toc27897"/>
      <w:bookmarkStart w:id="270" w:name="_Toc16176"/>
      <w:bookmarkStart w:id="271" w:name="_Toc12174"/>
      <w:bookmarkStart w:id="272" w:name="_Toc6438"/>
      <w:r>
        <w:rPr>
          <w:rFonts w:hint="eastAsia" w:ascii="宋体" w:hAnsi="宋体" w:eastAsia="宋体" w:cs="宋体"/>
          <w:color w:val="auto"/>
          <w:sz w:val="40"/>
          <w:szCs w:val="28"/>
          <w:highlight w:val="none"/>
        </w:rPr>
        <w:t>第三章  评审办法</w:t>
      </w:r>
      <w:bookmarkEnd w:id="266"/>
      <w:bookmarkEnd w:id="267"/>
      <w:bookmarkEnd w:id="268"/>
      <w:bookmarkEnd w:id="269"/>
    </w:p>
    <w:p w14:paraId="0CE751E0">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1、本项目采用综合评分法进行评审，总分为100分，具体评分方法如下：</w:t>
      </w:r>
    </w:p>
    <w:p w14:paraId="055C2157">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2、综合评分法：即在最大限度地满足竞争性磋商文件实质性要求前提下，按照竞争性磋商文件中规定的各项因素和相应的权重分值进行综合评审后，以总得分最高的供应商作为成交候选供应商并依次排序（最低报价不是成交的唯一标准）。</w:t>
      </w:r>
    </w:p>
    <w:p w14:paraId="75A85FAF">
      <w:pPr>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3、评审办法</w:t>
      </w:r>
    </w:p>
    <w:p w14:paraId="40AECF49">
      <w:pPr>
        <w:ind w:firstLine="643" w:firstLineChars="200"/>
        <w:jc w:val="center"/>
        <w:rPr>
          <w:rFonts w:hint="eastAsia" w:ascii="宋体" w:hAnsi="宋体" w:eastAsia="宋体" w:cs="宋体"/>
          <w:b/>
          <w:bCs/>
          <w:color w:val="auto"/>
          <w:sz w:val="32"/>
          <w:szCs w:val="32"/>
        </w:rPr>
      </w:pPr>
      <w:r>
        <w:rPr>
          <w:rFonts w:hint="eastAsia" w:ascii="宋体" w:hAnsi="宋体" w:eastAsia="宋体" w:cs="宋体"/>
          <w:b/>
          <w:bCs/>
          <w:color w:val="auto"/>
          <w:sz w:val="32"/>
          <w:szCs w:val="32"/>
        </w:rPr>
        <w:t>资格评审表</w:t>
      </w:r>
    </w:p>
    <w:tbl>
      <w:tblPr>
        <w:tblStyle w:val="20"/>
        <w:tblW w:w="49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0"/>
        <w:gridCol w:w="7068"/>
      </w:tblGrid>
      <w:tr w14:paraId="65F7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blHeader/>
          <w:jc w:val="center"/>
        </w:trPr>
        <w:tc>
          <w:tcPr>
            <w:tcW w:w="1271" w:type="pct"/>
            <w:vAlign w:val="center"/>
          </w:tcPr>
          <w:p w14:paraId="61DF193C">
            <w:pPr>
              <w:widowControl/>
              <w:adjustRightInd w:val="0"/>
              <w:snapToGrid w:val="0"/>
              <w:spacing w:after="156" w:afterLines="50" w:line="360" w:lineRule="auto"/>
              <w:jc w:val="center"/>
              <w:rPr>
                <w:rFonts w:hint="eastAsia" w:ascii="宋体" w:hAnsi="宋体" w:eastAsia="宋体" w:cs="宋体"/>
                <w:b/>
                <w:bCs/>
                <w:color w:val="auto"/>
                <w:kern w:val="0"/>
                <w:sz w:val="20"/>
                <w:szCs w:val="20"/>
              </w:rPr>
            </w:pPr>
            <w:r>
              <w:rPr>
                <w:rFonts w:hint="eastAsia" w:ascii="宋体" w:hAnsi="宋体" w:eastAsia="宋体" w:cs="宋体"/>
                <w:b/>
                <w:bCs/>
                <w:color w:val="auto"/>
                <w:sz w:val="20"/>
                <w:szCs w:val="20"/>
              </w:rPr>
              <w:t>评审内容</w:t>
            </w:r>
          </w:p>
        </w:tc>
        <w:tc>
          <w:tcPr>
            <w:tcW w:w="3728" w:type="pct"/>
            <w:vAlign w:val="center"/>
          </w:tcPr>
          <w:p w14:paraId="7E526BD8">
            <w:pPr>
              <w:widowControl/>
              <w:adjustRightInd w:val="0"/>
              <w:snapToGrid w:val="0"/>
              <w:spacing w:after="156" w:afterLines="50" w:line="360" w:lineRule="auto"/>
              <w:jc w:val="center"/>
              <w:rPr>
                <w:rFonts w:hint="eastAsia" w:ascii="宋体" w:hAnsi="宋体" w:eastAsia="宋体" w:cs="宋体"/>
                <w:b/>
                <w:bCs/>
                <w:color w:val="auto"/>
                <w:kern w:val="0"/>
                <w:sz w:val="20"/>
                <w:szCs w:val="20"/>
              </w:rPr>
            </w:pPr>
            <w:r>
              <w:rPr>
                <w:rFonts w:hint="eastAsia" w:ascii="宋体" w:hAnsi="宋体" w:eastAsia="宋体" w:cs="宋体"/>
                <w:b/>
                <w:bCs/>
                <w:color w:val="auto"/>
                <w:sz w:val="20"/>
                <w:szCs w:val="20"/>
              </w:rPr>
              <w:t>评审原则与标准</w:t>
            </w:r>
          </w:p>
        </w:tc>
      </w:tr>
      <w:tr w14:paraId="7493A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271" w:type="pct"/>
            <w:vAlign w:val="center"/>
          </w:tcPr>
          <w:p w14:paraId="6642F9CE">
            <w:pPr>
              <w:widowControl/>
              <w:adjustRightInd w:val="0"/>
              <w:snapToGrid w:val="0"/>
              <w:spacing w:after="156" w:afterLines="50" w:line="240" w:lineRule="auto"/>
              <w:jc w:val="center"/>
              <w:rPr>
                <w:rFonts w:hint="eastAsia" w:ascii="宋体" w:hAnsi="宋体" w:eastAsia="宋体" w:cs="宋体"/>
                <w:color w:val="auto"/>
                <w:sz w:val="22"/>
                <w:szCs w:val="22"/>
              </w:rPr>
            </w:pPr>
            <w:r>
              <w:rPr>
                <w:rFonts w:hint="eastAsia" w:ascii="宋体" w:hAnsi="宋体" w:eastAsia="宋体" w:cs="宋体"/>
                <w:color w:val="auto"/>
                <w:sz w:val="22"/>
                <w:szCs w:val="22"/>
                <w:lang w:eastAsia="zh-CN"/>
              </w:rPr>
              <w:t>承诺书</w:t>
            </w:r>
          </w:p>
        </w:tc>
        <w:tc>
          <w:tcPr>
            <w:tcW w:w="3728" w:type="pct"/>
            <w:vAlign w:val="center"/>
          </w:tcPr>
          <w:p w14:paraId="3AB5E8EE">
            <w:pPr>
              <w:widowControl/>
              <w:adjustRightInd w:val="0"/>
              <w:snapToGrid w:val="0"/>
              <w:spacing w:after="156" w:afterLines="50" w:line="240" w:lineRule="auto"/>
              <w:jc w:val="both"/>
              <w:rPr>
                <w:rFonts w:hint="eastAsia" w:ascii="宋体" w:hAnsi="宋体" w:eastAsia="宋体" w:cs="宋体"/>
                <w:color w:val="auto"/>
                <w:sz w:val="22"/>
                <w:szCs w:val="22"/>
              </w:rPr>
            </w:pPr>
            <w:r>
              <w:rPr>
                <w:rFonts w:hint="eastAsia" w:ascii="宋体" w:hAnsi="宋体" w:eastAsia="宋体" w:cs="宋体"/>
                <w:color w:val="auto"/>
                <w:sz w:val="22"/>
                <w:szCs w:val="22"/>
                <w:lang w:eastAsia="zh-CN"/>
              </w:rPr>
              <w:t>供应商提供</w:t>
            </w:r>
            <w:r>
              <w:rPr>
                <w:rFonts w:hint="eastAsia" w:ascii="宋体" w:hAnsi="宋体" w:eastAsia="宋体" w:cs="宋体"/>
                <w:color w:val="auto"/>
                <w:sz w:val="22"/>
                <w:szCs w:val="22"/>
              </w:rPr>
              <w:t>《中</w:t>
            </w:r>
            <w:r>
              <w:rPr>
                <w:rFonts w:hint="eastAsia" w:ascii="宋体" w:hAnsi="宋体" w:eastAsia="宋体" w:cs="宋体"/>
                <w:color w:val="auto"/>
                <w:sz w:val="22"/>
                <w:szCs w:val="22"/>
                <w:lang w:eastAsia="zh-CN"/>
              </w:rPr>
              <w:t>华人民共和国政府采购法》第二十二条承诺书</w:t>
            </w:r>
          </w:p>
        </w:tc>
      </w:tr>
      <w:tr w14:paraId="23DE8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1271" w:type="pct"/>
            <w:shd w:val="clear" w:color="auto" w:fill="auto"/>
            <w:vAlign w:val="center"/>
          </w:tcPr>
          <w:p w14:paraId="493D658A">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营业执照（或事业法人证）/自然人身份证</w:t>
            </w:r>
          </w:p>
        </w:tc>
        <w:tc>
          <w:tcPr>
            <w:tcW w:w="3728" w:type="pct"/>
            <w:shd w:val="clear" w:color="auto" w:fill="auto"/>
            <w:vAlign w:val="center"/>
          </w:tcPr>
          <w:p w14:paraId="4FB0DBC4">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供应商具有独立承担民事责任能力的法人、其他组织或自然人，并出具合法有效的营业执照副本（附营业执照的2024年或2025年企业年度报告书）或事业单位法人证书等国家规定的相关证明，自然人参与的提供其身份证明</w:t>
            </w:r>
          </w:p>
        </w:tc>
      </w:tr>
      <w:tr w14:paraId="28465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271" w:type="pct"/>
            <w:vAlign w:val="center"/>
          </w:tcPr>
          <w:p w14:paraId="6AE2F7C8">
            <w:pPr>
              <w:widowControl/>
              <w:adjustRightInd w:val="0"/>
              <w:snapToGrid w:val="0"/>
              <w:spacing w:after="156" w:afterLines="50" w:line="240" w:lineRule="auto"/>
              <w:jc w:val="center"/>
              <w:rPr>
                <w:rFonts w:hint="default"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资质</w:t>
            </w:r>
          </w:p>
        </w:tc>
        <w:tc>
          <w:tcPr>
            <w:tcW w:w="3728" w:type="pct"/>
            <w:vAlign w:val="center"/>
          </w:tcPr>
          <w:p w14:paraId="27202ADB">
            <w:pPr>
              <w:keepNext w:val="0"/>
              <w:keepLines w:val="0"/>
              <w:pageBreakBefore w:val="0"/>
              <w:kinsoku/>
              <w:wordWrap/>
              <w:overflowPunct/>
              <w:topLinePunct w:val="0"/>
              <w:autoSpaceDE/>
              <w:autoSpaceDN/>
              <w:bidi w:val="0"/>
              <w:adjustRightInd/>
              <w:snapToGrid/>
              <w:spacing w:line="400" w:lineRule="exact"/>
              <w:textAlignment w:val="auto"/>
              <w:outlineLvl w:val="9"/>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本项目要求投标人需具备建设行政主管部门颁发的建筑工程施工总承包三级及其以上资质的独立企业法人，并具备有效的安全生产许可证，并在人员、设备、资金等方面有相应的施工能力</w:t>
            </w:r>
          </w:p>
        </w:tc>
      </w:tr>
      <w:tr w14:paraId="3F364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271" w:type="pct"/>
            <w:shd w:val="clear" w:color="auto" w:fill="auto"/>
            <w:vAlign w:val="center"/>
          </w:tcPr>
          <w:p w14:paraId="7F5111C1">
            <w:pPr>
              <w:widowControl/>
              <w:adjustRightInd w:val="0"/>
              <w:snapToGrid w:val="0"/>
              <w:spacing w:after="156" w:afterLines="50" w:line="240" w:lineRule="auto"/>
              <w:jc w:val="center"/>
              <w:rPr>
                <w:rFonts w:hint="default"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项目负责人</w:t>
            </w:r>
          </w:p>
        </w:tc>
        <w:tc>
          <w:tcPr>
            <w:tcW w:w="3728" w:type="pct"/>
            <w:shd w:val="clear" w:color="auto" w:fill="auto"/>
            <w:vAlign w:val="center"/>
          </w:tcPr>
          <w:p w14:paraId="61CB824B">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拟派往本工程项目负责人需具备建筑工程专业二级及以上注册建造师注册证书和有效的安全生产考核合格证书（建安B证），且未担任其他在建工程项目的项目负责人、身份证复印件</w:t>
            </w:r>
          </w:p>
        </w:tc>
      </w:tr>
      <w:tr w14:paraId="50281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271" w:type="pct"/>
            <w:shd w:val="clear" w:color="auto" w:fill="auto"/>
            <w:vAlign w:val="center"/>
          </w:tcPr>
          <w:p w14:paraId="4034159B">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财务状况报告</w:t>
            </w:r>
          </w:p>
        </w:tc>
        <w:tc>
          <w:tcPr>
            <w:tcW w:w="3728" w:type="pct"/>
            <w:shd w:val="clear" w:color="auto" w:fill="auto"/>
            <w:vAlign w:val="center"/>
          </w:tcPr>
          <w:p w14:paraId="5F16E510">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财务状况良好，提供2024年或2025年度财务审计报告（公司成立不足一年的需提供基本存款账户开户银行出具的资信证明）</w:t>
            </w:r>
          </w:p>
        </w:tc>
      </w:tr>
      <w:tr w14:paraId="1F8AB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271" w:type="pct"/>
            <w:vAlign w:val="center"/>
          </w:tcPr>
          <w:p w14:paraId="110ADBB0">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税收缴纳证明</w:t>
            </w:r>
          </w:p>
        </w:tc>
        <w:tc>
          <w:tcPr>
            <w:tcW w:w="3728" w:type="pct"/>
            <w:vAlign w:val="center"/>
          </w:tcPr>
          <w:p w14:paraId="3695B330">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提供2025年6月至投标截止时间已缴纳的至少一个月的纳税证明或完税证明，依法免税的单位应提供相关证明材料</w:t>
            </w:r>
          </w:p>
        </w:tc>
      </w:tr>
      <w:tr w14:paraId="4C0CD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271" w:type="pct"/>
            <w:vAlign w:val="center"/>
          </w:tcPr>
          <w:p w14:paraId="5A7E983F">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社会保障资金缴纳证明</w:t>
            </w:r>
          </w:p>
        </w:tc>
        <w:tc>
          <w:tcPr>
            <w:tcW w:w="3728" w:type="pct"/>
            <w:vAlign w:val="center"/>
          </w:tcPr>
          <w:p w14:paraId="27C4A2AD">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提供2025年6月至投标截止时间已缴纳的至少一个月的社会保障资金缴存单据或社保机构开具的社会保险参保缴费情况证明。依法不需要缴纳社会保障资金的供应商应提供相关文件证明</w:t>
            </w:r>
          </w:p>
        </w:tc>
      </w:tr>
      <w:tr w14:paraId="4677F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9" w:hRule="atLeast"/>
          <w:jc w:val="center"/>
        </w:trPr>
        <w:tc>
          <w:tcPr>
            <w:tcW w:w="1271" w:type="pct"/>
            <w:vAlign w:val="center"/>
          </w:tcPr>
          <w:p w14:paraId="3867A829">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企业信誉</w:t>
            </w:r>
          </w:p>
        </w:tc>
        <w:tc>
          <w:tcPr>
            <w:tcW w:w="3728" w:type="pct"/>
            <w:vAlign w:val="center"/>
          </w:tcPr>
          <w:p w14:paraId="229557A6">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投标供应商在中国政府采购网（www.ccgp.gov.cn）中未被列入政府采购严重违法失信行为记录名单；投标供应商、法定代表人及拟派本项目的项目负责人在“信用中国”网站（https://www.creditchina.gov.cn/）中未被列入失信被执行人名单，投标供应商提供企业完整信用报告，投标供应商、法定代表人及拟派本项目的项目负责人提供网页查询截图加盖企业原色印章（截图及报告生成时间段为磋商公告发出至递交响应文件截止时间内,未被列入失信被执行人名单截图可在其“中国执行信息公开网”网站（http://zxgk.court.gov.cn）中全国范围内查询）</w:t>
            </w:r>
          </w:p>
        </w:tc>
      </w:tr>
      <w:tr w14:paraId="785B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271" w:type="pct"/>
            <w:vAlign w:val="center"/>
          </w:tcPr>
          <w:p w14:paraId="4CB955E5">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书面声明</w:t>
            </w:r>
          </w:p>
        </w:tc>
        <w:tc>
          <w:tcPr>
            <w:tcW w:w="3728" w:type="pct"/>
            <w:vAlign w:val="center"/>
          </w:tcPr>
          <w:p w14:paraId="3EC5229D">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参加本次政府采购活动前三年内在经营活动中没有重大违法记录的声明函</w:t>
            </w:r>
          </w:p>
        </w:tc>
      </w:tr>
      <w:tr w14:paraId="02179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1" w:type="pct"/>
            <w:vAlign w:val="center"/>
          </w:tcPr>
          <w:p w14:paraId="70554C59">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控股管理关系</w:t>
            </w:r>
          </w:p>
        </w:tc>
        <w:tc>
          <w:tcPr>
            <w:tcW w:w="3728" w:type="pct"/>
            <w:vAlign w:val="center"/>
          </w:tcPr>
          <w:p w14:paraId="43EDEB3A">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项目不接受联合体磋商。各供应商单位负责人为同一人或者存在直接控股、管理关系的不同供应商，不得参加同一合同项下的政府采购活动。违反规定的，其投标均无效；</w:t>
            </w:r>
          </w:p>
        </w:tc>
      </w:tr>
      <w:tr w14:paraId="6F00F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1271" w:type="pct"/>
            <w:vAlign w:val="center"/>
          </w:tcPr>
          <w:p w14:paraId="1104B775">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政府采购信用承诺</w:t>
            </w:r>
          </w:p>
        </w:tc>
        <w:tc>
          <w:tcPr>
            <w:tcW w:w="3728" w:type="pct"/>
            <w:vAlign w:val="center"/>
          </w:tcPr>
          <w:p w14:paraId="399A89D3">
            <w:pPr>
              <w:widowControl/>
              <w:adjustRightInd w:val="0"/>
              <w:snapToGrid w:val="0"/>
              <w:spacing w:after="156" w:afterLines="50" w:line="240" w:lineRule="auto"/>
              <w:jc w:val="both"/>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提供榆林市政府采购工程类项目供应商信用承诺书及信用中国（陕西榆林）主动承诺网页截图；</w:t>
            </w:r>
          </w:p>
        </w:tc>
      </w:tr>
      <w:tr w14:paraId="23D28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1271" w:type="pct"/>
            <w:vAlign w:val="center"/>
          </w:tcPr>
          <w:p w14:paraId="7ADD8E52">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磋商保证金</w:t>
            </w:r>
          </w:p>
        </w:tc>
        <w:tc>
          <w:tcPr>
            <w:tcW w:w="3728" w:type="pct"/>
            <w:vAlign w:val="center"/>
          </w:tcPr>
          <w:p w14:paraId="3037107A">
            <w:pPr>
              <w:widowControl/>
              <w:adjustRightInd w:val="0"/>
              <w:snapToGrid w:val="0"/>
              <w:spacing w:after="156" w:afterLines="50" w:line="240" w:lineRule="auto"/>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用投标信用承诺书代替（提供投标信用承诺书及信用中国（陕西榆林）主动承诺网页截图）</w:t>
            </w:r>
          </w:p>
        </w:tc>
      </w:tr>
      <w:tr w14:paraId="1F126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1271" w:type="pct"/>
            <w:vAlign w:val="center"/>
          </w:tcPr>
          <w:p w14:paraId="52670558">
            <w:pPr>
              <w:widowControl/>
              <w:adjustRightInd w:val="0"/>
              <w:snapToGrid w:val="0"/>
              <w:spacing w:after="156" w:afterLines="50" w:line="240" w:lineRule="auto"/>
              <w:jc w:val="center"/>
              <w:rPr>
                <w:rFonts w:hint="default"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中小企业声明</w:t>
            </w:r>
          </w:p>
        </w:tc>
        <w:tc>
          <w:tcPr>
            <w:tcW w:w="3728" w:type="pct"/>
            <w:vAlign w:val="center"/>
          </w:tcPr>
          <w:p w14:paraId="54437738">
            <w:pPr>
              <w:widowControl/>
              <w:adjustRightInd w:val="0"/>
              <w:snapToGrid w:val="0"/>
              <w:spacing w:after="156" w:afterLines="50" w:line="240" w:lineRule="auto"/>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本项目专门面向中小企业采购。不满足中小企业政策规定的，将被拒绝参与本项目政府采购投标活动。满足要求的中小企业须提供管理办法规定的《中小企业声明函》</w:t>
            </w:r>
          </w:p>
        </w:tc>
      </w:tr>
      <w:tr w14:paraId="08AEB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1271" w:type="pct"/>
            <w:shd w:val="clear" w:color="auto" w:fill="auto"/>
            <w:vAlign w:val="center"/>
          </w:tcPr>
          <w:p w14:paraId="20DA0317">
            <w:pPr>
              <w:widowControl/>
              <w:adjustRightInd w:val="0"/>
              <w:snapToGrid w:val="0"/>
              <w:spacing w:after="156" w:afterLines="50" w:line="240" w:lineRule="auto"/>
              <w:jc w:val="center"/>
              <w:rPr>
                <w:rFonts w:hint="eastAsia" w:ascii="宋体" w:hAnsi="宋体" w:eastAsia="宋体" w:cs="宋体"/>
                <w:color w:val="auto"/>
                <w:sz w:val="22"/>
                <w:szCs w:val="22"/>
                <w:lang w:val="en-US" w:eastAsia="zh-CN"/>
              </w:rPr>
            </w:pPr>
            <w:r>
              <w:rPr>
                <w:rFonts w:hint="eastAsia" w:asciiTheme="majorEastAsia" w:hAnsiTheme="majorEastAsia" w:eastAsiaTheme="majorEastAsia" w:cstheme="majorEastAsia"/>
                <w:color w:val="auto"/>
                <w:sz w:val="24"/>
                <w:szCs w:val="24"/>
                <w:lang w:val="en-US" w:eastAsia="zh-CN"/>
              </w:rPr>
              <w:t>拟投入项目管理人员</w:t>
            </w:r>
          </w:p>
        </w:tc>
        <w:tc>
          <w:tcPr>
            <w:tcW w:w="3728" w:type="pct"/>
            <w:shd w:val="clear" w:color="auto" w:fill="auto"/>
            <w:vAlign w:val="center"/>
          </w:tcPr>
          <w:p w14:paraId="69900B5F">
            <w:pPr>
              <w:widowControl/>
              <w:adjustRightInd w:val="0"/>
              <w:snapToGrid w:val="0"/>
              <w:spacing w:after="156" w:afterLines="50" w:line="240" w:lineRule="auto"/>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拟投入项目管理人员情况应配备合理，包括但不限于安全员；</w:t>
            </w:r>
          </w:p>
          <w:p w14:paraId="5D58DC83">
            <w:pPr>
              <w:widowControl/>
              <w:adjustRightInd w:val="0"/>
              <w:snapToGrid w:val="0"/>
              <w:spacing w:after="156" w:afterLines="50" w:line="240" w:lineRule="auto"/>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1）安全员应持有有效的安全生产考核合格证书（建安C证）及身份证复印件</w:t>
            </w:r>
          </w:p>
        </w:tc>
      </w:tr>
    </w:tbl>
    <w:p w14:paraId="59BE80D8">
      <w:pPr>
        <w:rPr>
          <w:rFonts w:hint="eastAsia" w:ascii="宋体" w:hAnsi="宋体" w:eastAsia="宋体" w:cs="宋体"/>
          <w:b/>
          <w:bCs/>
          <w:color w:val="auto"/>
          <w:sz w:val="32"/>
          <w:szCs w:val="32"/>
        </w:rPr>
      </w:pPr>
      <w:r>
        <w:rPr>
          <w:rFonts w:hint="eastAsia" w:ascii="宋体" w:hAnsi="宋体" w:eastAsia="宋体" w:cs="宋体"/>
          <w:b/>
          <w:bCs/>
          <w:color w:val="auto"/>
          <w:sz w:val="32"/>
          <w:szCs w:val="32"/>
        </w:rPr>
        <w:t>初步评审表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2"/>
        <w:gridCol w:w="6771"/>
      </w:tblGrid>
      <w:tr w14:paraId="73EC1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64F89C35">
            <w:pPr>
              <w:widowControl/>
              <w:adjustRightInd w:val="0"/>
              <w:snapToGrid w:val="0"/>
              <w:spacing w:after="156" w:afterLines="50" w:line="240" w:lineRule="auto"/>
              <w:jc w:val="center"/>
              <w:rPr>
                <w:rFonts w:hint="eastAsia" w:ascii="宋体" w:hAnsi="宋体" w:eastAsia="宋体" w:cs="宋体"/>
                <w:b/>
                <w:bCs/>
                <w:color w:val="auto"/>
                <w:kern w:val="0"/>
                <w:sz w:val="22"/>
                <w:szCs w:val="22"/>
              </w:rPr>
            </w:pPr>
            <w:r>
              <w:rPr>
                <w:rFonts w:hint="eastAsia" w:ascii="宋体" w:hAnsi="宋体" w:eastAsia="宋体" w:cs="宋体"/>
                <w:b/>
                <w:bCs/>
                <w:color w:val="auto"/>
                <w:sz w:val="22"/>
                <w:szCs w:val="22"/>
              </w:rPr>
              <w:t>评审内容</w:t>
            </w:r>
          </w:p>
        </w:tc>
        <w:tc>
          <w:tcPr>
            <w:tcW w:w="3503" w:type="pct"/>
            <w:vAlign w:val="center"/>
          </w:tcPr>
          <w:p w14:paraId="06477A34">
            <w:pPr>
              <w:widowControl/>
              <w:adjustRightInd w:val="0"/>
              <w:snapToGrid w:val="0"/>
              <w:spacing w:after="156" w:afterLines="50" w:line="240" w:lineRule="auto"/>
              <w:jc w:val="center"/>
              <w:rPr>
                <w:rFonts w:hint="eastAsia" w:ascii="宋体" w:hAnsi="宋体" w:eastAsia="宋体" w:cs="宋体"/>
                <w:b/>
                <w:bCs/>
                <w:color w:val="auto"/>
                <w:kern w:val="0"/>
                <w:sz w:val="22"/>
                <w:szCs w:val="22"/>
              </w:rPr>
            </w:pPr>
            <w:r>
              <w:rPr>
                <w:rFonts w:hint="eastAsia" w:ascii="宋体" w:hAnsi="宋体" w:eastAsia="宋体" w:cs="宋体"/>
                <w:b/>
                <w:bCs/>
                <w:color w:val="auto"/>
                <w:sz w:val="22"/>
                <w:szCs w:val="22"/>
              </w:rPr>
              <w:t>评审原则与标准</w:t>
            </w:r>
          </w:p>
        </w:tc>
      </w:tr>
      <w:tr w14:paraId="263C6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19FEC4A8">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供应商名称</w:t>
            </w:r>
          </w:p>
        </w:tc>
        <w:tc>
          <w:tcPr>
            <w:tcW w:w="3503" w:type="pct"/>
            <w:vAlign w:val="center"/>
          </w:tcPr>
          <w:p w14:paraId="49869A4A">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与营业执照一致</w:t>
            </w:r>
          </w:p>
        </w:tc>
      </w:tr>
      <w:tr w14:paraId="60DF4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791CA3F4">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sz w:val="22"/>
                <w:szCs w:val="22"/>
              </w:rPr>
              <w:t>签字盖章</w:t>
            </w:r>
          </w:p>
        </w:tc>
        <w:tc>
          <w:tcPr>
            <w:tcW w:w="3503" w:type="pct"/>
            <w:vAlign w:val="center"/>
          </w:tcPr>
          <w:p w14:paraId="5926F2B0">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有法定代表人或其委托代理人签字或加盖单位章</w:t>
            </w:r>
          </w:p>
        </w:tc>
      </w:tr>
      <w:tr w14:paraId="7B3E8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3D210DED">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磋商响应文件格式</w:t>
            </w:r>
          </w:p>
        </w:tc>
        <w:tc>
          <w:tcPr>
            <w:tcW w:w="3503" w:type="pct"/>
            <w:vAlign w:val="center"/>
          </w:tcPr>
          <w:p w14:paraId="490B8B81">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符合“磋商响应文件格式”的要求</w:t>
            </w:r>
          </w:p>
        </w:tc>
      </w:tr>
      <w:tr w14:paraId="03545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4ECF39B9">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投标报价</w:t>
            </w:r>
          </w:p>
        </w:tc>
        <w:tc>
          <w:tcPr>
            <w:tcW w:w="3503" w:type="pct"/>
            <w:vAlign w:val="center"/>
          </w:tcPr>
          <w:p w14:paraId="3844817D">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lang w:eastAsia="zh-CN"/>
              </w:rPr>
              <w:t>磋商报价</w:t>
            </w:r>
            <w:r>
              <w:rPr>
                <w:rFonts w:hint="eastAsia" w:ascii="宋体" w:hAnsi="宋体" w:eastAsia="宋体" w:cs="宋体"/>
                <w:color w:val="auto"/>
                <w:sz w:val="22"/>
                <w:szCs w:val="22"/>
                <w:lang w:val="en-US" w:eastAsia="zh-CN"/>
              </w:rPr>
              <w:t>未超出</w:t>
            </w:r>
            <w:r>
              <w:rPr>
                <w:rFonts w:hint="eastAsia" w:ascii="宋体" w:hAnsi="宋体" w:eastAsia="宋体" w:cs="宋体"/>
                <w:color w:val="auto"/>
                <w:sz w:val="22"/>
                <w:szCs w:val="22"/>
                <w:lang w:eastAsia="zh-CN"/>
              </w:rPr>
              <w:t>采购预算</w:t>
            </w:r>
          </w:p>
        </w:tc>
      </w:tr>
      <w:tr w14:paraId="11820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496" w:type="pct"/>
            <w:vAlign w:val="center"/>
          </w:tcPr>
          <w:p w14:paraId="479A37EF">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合同履行期限（</w:t>
            </w:r>
            <w:r>
              <w:rPr>
                <w:rFonts w:hint="eastAsia" w:ascii="宋体" w:hAnsi="宋体" w:eastAsia="宋体" w:cs="宋体"/>
                <w:color w:val="auto"/>
                <w:kern w:val="0"/>
                <w:sz w:val="22"/>
                <w:szCs w:val="22"/>
                <w:lang w:eastAsia="zh-CN"/>
              </w:rPr>
              <w:t>工期</w:t>
            </w:r>
            <w:r>
              <w:rPr>
                <w:rFonts w:hint="eastAsia" w:ascii="宋体" w:hAnsi="宋体" w:eastAsia="宋体" w:cs="宋体"/>
                <w:color w:val="auto"/>
                <w:kern w:val="0"/>
                <w:sz w:val="22"/>
                <w:szCs w:val="22"/>
              </w:rPr>
              <w:t>）</w:t>
            </w:r>
          </w:p>
        </w:tc>
        <w:tc>
          <w:tcPr>
            <w:tcW w:w="3503" w:type="pct"/>
            <w:vAlign w:val="center"/>
          </w:tcPr>
          <w:p w14:paraId="12131E94">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符合采购文件要求</w:t>
            </w:r>
          </w:p>
        </w:tc>
      </w:tr>
      <w:tr w14:paraId="10D0B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1864E8B5">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质量</w:t>
            </w:r>
          </w:p>
        </w:tc>
        <w:tc>
          <w:tcPr>
            <w:tcW w:w="3503" w:type="pct"/>
            <w:vAlign w:val="center"/>
          </w:tcPr>
          <w:p w14:paraId="4B591DA1">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符合国家及</w:t>
            </w:r>
            <w:r>
              <w:rPr>
                <w:rFonts w:hint="eastAsia" w:ascii="宋体" w:hAnsi="宋体" w:eastAsia="宋体" w:cs="宋体"/>
                <w:color w:val="auto"/>
                <w:sz w:val="22"/>
                <w:szCs w:val="22"/>
                <w:lang w:val="en-US" w:eastAsia="zh-CN"/>
              </w:rPr>
              <w:t>行业</w:t>
            </w:r>
            <w:r>
              <w:rPr>
                <w:rFonts w:hint="eastAsia" w:ascii="宋体" w:hAnsi="宋体" w:eastAsia="宋体" w:cs="宋体"/>
                <w:color w:val="auto"/>
                <w:sz w:val="22"/>
                <w:szCs w:val="22"/>
              </w:rPr>
              <w:t>相关部门规定的验收合格标准</w:t>
            </w:r>
          </w:p>
        </w:tc>
      </w:tr>
      <w:tr w14:paraId="141A9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96" w:type="pct"/>
            <w:vAlign w:val="center"/>
          </w:tcPr>
          <w:p w14:paraId="0750B7B3">
            <w:pPr>
              <w:spacing w:line="240" w:lineRule="auto"/>
              <w:jc w:val="center"/>
              <w:rPr>
                <w:rFonts w:hint="eastAsia" w:ascii="宋体" w:hAnsi="宋体" w:eastAsia="宋体" w:cs="宋体"/>
                <w:color w:val="auto"/>
                <w:kern w:val="0"/>
                <w:sz w:val="22"/>
                <w:szCs w:val="22"/>
              </w:rPr>
            </w:pPr>
            <w:r>
              <w:rPr>
                <w:rFonts w:hint="eastAsia" w:ascii="宋体" w:hAnsi="宋体" w:eastAsia="宋体" w:cs="宋体"/>
                <w:color w:val="auto"/>
                <w:sz w:val="22"/>
                <w:szCs w:val="22"/>
              </w:rPr>
              <w:t>磋商有效期</w:t>
            </w:r>
          </w:p>
        </w:tc>
        <w:tc>
          <w:tcPr>
            <w:tcW w:w="3503" w:type="pct"/>
            <w:vAlign w:val="center"/>
          </w:tcPr>
          <w:p w14:paraId="12925FE8">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符合采购文件要求</w:t>
            </w:r>
          </w:p>
        </w:tc>
      </w:tr>
      <w:tr w14:paraId="45866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176B6C87">
            <w:pPr>
              <w:spacing w:line="240" w:lineRule="auto"/>
              <w:jc w:val="center"/>
              <w:rPr>
                <w:rFonts w:hint="eastAsia" w:ascii="宋体" w:hAnsi="宋体" w:eastAsia="宋体" w:cs="宋体"/>
                <w:b/>
                <w:bCs/>
                <w:color w:val="auto"/>
                <w:kern w:val="0"/>
                <w:sz w:val="22"/>
                <w:szCs w:val="22"/>
              </w:rPr>
            </w:pPr>
            <w:r>
              <w:rPr>
                <w:rFonts w:hint="eastAsia" w:ascii="宋体" w:hAnsi="宋体" w:eastAsia="宋体" w:cs="宋体"/>
                <w:color w:val="auto"/>
                <w:sz w:val="22"/>
                <w:szCs w:val="22"/>
              </w:rPr>
              <w:t>采购内容及要求</w:t>
            </w:r>
          </w:p>
        </w:tc>
        <w:tc>
          <w:tcPr>
            <w:tcW w:w="3503" w:type="pct"/>
            <w:vAlign w:val="center"/>
          </w:tcPr>
          <w:p w14:paraId="3A6231FC">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未出现漏项或内容与要求不符，无重大负偏差；</w:t>
            </w:r>
          </w:p>
        </w:tc>
      </w:tr>
      <w:tr w14:paraId="6BEDF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64D0A69C">
            <w:pPr>
              <w:widowControl/>
              <w:adjustRightInd w:val="0"/>
              <w:snapToGrid w:val="0"/>
              <w:spacing w:after="156" w:afterLines="50" w:line="240" w:lineRule="auto"/>
              <w:jc w:val="center"/>
              <w:rPr>
                <w:rFonts w:hint="eastAsia" w:ascii="宋体" w:hAnsi="宋体" w:eastAsia="宋体" w:cs="宋体"/>
                <w:color w:val="auto"/>
                <w:sz w:val="22"/>
                <w:szCs w:val="22"/>
              </w:rPr>
            </w:pPr>
            <w:r>
              <w:rPr>
                <w:rFonts w:hint="eastAsia" w:ascii="宋体" w:hAnsi="宋体" w:eastAsia="宋体" w:cs="宋体"/>
                <w:color w:val="auto"/>
                <w:sz w:val="22"/>
                <w:szCs w:val="22"/>
              </w:rPr>
              <w:t>磋商响应文件的数量</w:t>
            </w:r>
          </w:p>
        </w:tc>
        <w:tc>
          <w:tcPr>
            <w:tcW w:w="3503" w:type="pct"/>
            <w:vAlign w:val="center"/>
          </w:tcPr>
          <w:p w14:paraId="641297C5">
            <w:pPr>
              <w:widowControl/>
              <w:adjustRightInd w:val="0"/>
              <w:snapToGrid w:val="0"/>
              <w:spacing w:after="156" w:afterLines="50" w:line="240" w:lineRule="auto"/>
              <w:rPr>
                <w:rFonts w:hint="eastAsia" w:ascii="宋体" w:hAnsi="宋体" w:eastAsia="宋体" w:cs="宋体"/>
                <w:color w:val="auto"/>
                <w:sz w:val="22"/>
                <w:szCs w:val="22"/>
              </w:rPr>
            </w:pPr>
            <w:r>
              <w:rPr>
                <w:rFonts w:hint="eastAsia" w:ascii="宋体" w:hAnsi="宋体" w:eastAsia="宋体" w:cs="宋体"/>
                <w:color w:val="auto"/>
                <w:sz w:val="22"/>
                <w:szCs w:val="22"/>
              </w:rPr>
              <w:t>符合采购文件要求</w:t>
            </w:r>
          </w:p>
        </w:tc>
      </w:tr>
      <w:tr w14:paraId="4D170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496" w:type="pct"/>
            <w:vAlign w:val="center"/>
          </w:tcPr>
          <w:p w14:paraId="4832DBFC">
            <w:pPr>
              <w:spacing w:line="440" w:lineRule="exact"/>
              <w:jc w:val="center"/>
              <w:rPr>
                <w:rFonts w:hint="eastAsia" w:ascii="宋体" w:hAnsi="宋体" w:eastAsia="宋体" w:cs="宋体"/>
                <w:color w:val="auto"/>
                <w:sz w:val="22"/>
                <w:szCs w:val="22"/>
              </w:rPr>
            </w:pPr>
            <w:r>
              <w:rPr>
                <w:rFonts w:hint="eastAsia" w:ascii="宋体" w:hAnsi="宋体" w:eastAsia="宋体" w:cs="宋体"/>
                <w:color w:val="auto"/>
                <w:sz w:val="22"/>
                <w:szCs w:val="22"/>
              </w:rPr>
              <w:t>权利义务</w:t>
            </w:r>
          </w:p>
        </w:tc>
        <w:tc>
          <w:tcPr>
            <w:tcW w:w="3503" w:type="pct"/>
            <w:vAlign w:val="center"/>
          </w:tcPr>
          <w:p w14:paraId="607D8F5C">
            <w:pPr>
              <w:spacing w:line="440" w:lineRule="exact"/>
              <w:rPr>
                <w:rFonts w:hint="eastAsia" w:ascii="宋体" w:hAnsi="宋体" w:eastAsia="宋体" w:cs="宋体"/>
                <w:color w:val="auto"/>
                <w:sz w:val="22"/>
                <w:szCs w:val="22"/>
              </w:rPr>
            </w:pPr>
            <w:r>
              <w:rPr>
                <w:rFonts w:hint="eastAsia" w:ascii="宋体" w:hAnsi="宋体" w:eastAsia="宋体" w:cs="宋体"/>
                <w:color w:val="auto"/>
                <w:sz w:val="22"/>
                <w:szCs w:val="22"/>
              </w:rPr>
              <w:t>符合第四章“合同条款及格式”规定</w:t>
            </w:r>
          </w:p>
        </w:tc>
      </w:tr>
    </w:tbl>
    <w:p w14:paraId="1D70196C">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p>
    <w:p w14:paraId="63BFA9FE">
      <w:pPr>
        <w:ind w:firstLine="643" w:firstLineChars="200"/>
        <w:jc w:val="cente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评标细则</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8"/>
        <w:gridCol w:w="796"/>
        <w:gridCol w:w="1066"/>
        <w:gridCol w:w="7258"/>
      </w:tblGrid>
      <w:tr w14:paraId="262C4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Align w:val="center"/>
          </w:tcPr>
          <w:p w14:paraId="10ED7FE5">
            <w:pPr>
              <w:spacing w:line="360" w:lineRule="auto"/>
              <w:ind w:firstLine="0" w:firstLineChars="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序号</w:t>
            </w:r>
          </w:p>
        </w:tc>
        <w:tc>
          <w:tcPr>
            <w:tcW w:w="1862" w:type="dxa"/>
            <w:gridSpan w:val="2"/>
            <w:vAlign w:val="center"/>
          </w:tcPr>
          <w:p w14:paraId="58C14132">
            <w:pPr>
              <w:spacing w:line="360" w:lineRule="auto"/>
              <w:ind w:firstLine="0" w:firstLineChars="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评分因素</w:t>
            </w:r>
          </w:p>
        </w:tc>
        <w:tc>
          <w:tcPr>
            <w:tcW w:w="7258" w:type="dxa"/>
            <w:vAlign w:val="center"/>
          </w:tcPr>
          <w:p w14:paraId="14F77D41">
            <w:pPr>
              <w:spacing w:line="360" w:lineRule="auto"/>
              <w:ind w:firstLine="0" w:firstLineChars="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评审标准</w:t>
            </w:r>
          </w:p>
        </w:tc>
      </w:tr>
      <w:tr w14:paraId="45B34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2380" w:type="dxa"/>
            <w:gridSpan w:val="3"/>
            <w:vAlign w:val="center"/>
          </w:tcPr>
          <w:p w14:paraId="398AA755">
            <w:pPr>
              <w:spacing w:line="360" w:lineRule="auto"/>
              <w:ind w:firstLine="0" w:firstLineChars="0"/>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分值构成</w:t>
            </w:r>
          </w:p>
          <w:p w14:paraId="75FFC905">
            <w:pPr>
              <w:spacing w:line="360" w:lineRule="auto"/>
              <w:ind w:firstLine="0" w:firstLineChars="0"/>
              <w:jc w:val="center"/>
              <w:rPr>
                <w:rFonts w:hint="eastAsia" w:ascii="宋体" w:hAnsi="宋体" w:eastAsia="宋体" w:cs="宋体"/>
                <w:b/>
                <w:bCs/>
                <w:color w:val="auto"/>
                <w:sz w:val="21"/>
                <w:szCs w:val="21"/>
              </w:rPr>
            </w:pPr>
            <w:r>
              <w:rPr>
                <w:rFonts w:hint="eastAsia" w:ascii="宋体" w:hAnsi="宋体" w:eastAsia="宋体" w:cs="宋体"/>
                <w:b w:val="0"/>
                <w:bCs w:val="0"/>
                <w:color w:val="auto"/>
                <w:sz w:val="21"/>
                <w:szCs w:val="21"/>
                <w:lang w:val="en-US" w:eastAsia="zh-CN"/>
              </w:rPr>
              <w:t>（总分100分）</w:t>
            </w:r>
          </w:p>
        </w:tc>
        <w:tc>
          <w:tcPr>
            <w:tcW w:w="7258" w:type="dxa"/>
            <w:vAlign w:val="center"/>
          </w:tcPr>
          <w:p w14:paraId="3592E04E">
            <w:pPr>
              <w:spacing w:line="360" w:lineRule="auto"/>
              <w:ind w:firstLine="0" w:firstLineChars="0"/>
              <w:jc w:val="center"/>
              <w:rPr>
                <w:rFonts w:hint="eastAsia" w:ascii="宋体" w:hAnsi="宋体" w:eastAsia="宋体" w:cs="宋体"/>
                <w:b/>
                <w:bCs/>
                <w:color w:val="auto"/>
                <w:sz w:val="21"/>
                <w:szCs w:val="21"/>
              </w:rPr>
            </w:pPr>
            <w:r>
              <w:rPr>
                <w:rFonts w:hint="eastAsia" w:ascii="宋体" w:hAnsi="宋体" w:eastAsia="宋体" w:cs="宋体"/>
                <w:b w:val="0"/>
                <w:bCs/>
                <w:color w:val="auto"/>
                <w:kern w:val="2"/>
                <w:sz w:val="21"/>
                <w:szCs w:val="21"/>
                <w:lang w:val="en-US" w:eastAsia="zh-CN" w:bidi="ar-SA"/>
              </w:rPr>
              <w:t>报价得分20分，技术标分值60分，商务部分20分。</w:t>
            </w:r>
          </w:p>
        </w:tc>
      </w:tr>
      <w:tr w14:paraId="68139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18" w:type="dxa"/>
            <w:vAlign w:val="center"/>
          </w:tcPr>
          <w:p w14:paraId="2A833F66">
            <w:pPr>
              <w:pStyle w:val="25"/>
              <w:shd w:val="clear" w:color="auto" w:fill="FCFCFC"/>
              <w:spacing w:before="0" w:beforeAutospacing="0" w:after="0" w:afterAutospacing="0" w:line="360" w:lineRule="auto"/>
              <w:ind w:firstLine="0" w:firstLineChars="0"/>
              <w:jc w:val="center"/>
              <w:rPr>
                <w:rFonts w:hint="eastAsia" w:eastAsia="宋体" w:cs="宋体"/>
                <w:b/>
                <w:bCs/>
                <w:color w:val="auto"/>
                <w:kern w:val="2"/>
                <w:sz w:val="21"/>
                <w:szCs w:val="21"/>
                <w:lang w:val="en-US" w:eastAsia="zh-CN"/>
              </w:rPr>
            </w:pPr>
          </w:p>
        </w:tc>
        <w:tc>
          <w:tcPr>
            <w:tcW w:w="9120" w:type="dxa"/>
            <w:gridSpan w:val="3"/>
            <w:vAlign w:val="center"/>
          </w:tcPr>
          <w:p w14:paraId="0C5DFF70">
            <w:pPr>
              <w:spacing w:line="360" w:lineRule="auto"/>
              <w:ind w:firstLine="0" w:firstLineChars="0"/>
              <w:jc w:val="center"/>
              <w:rPr>
                <w:rFonts w:hint="eastAsia" w:ascii="宋体" w:hAnsi="宋体" w:eastAsia="宋体" w:cs="宋体"/>
                <w:color w:val="auto"/>
                <w:sz w:val="21"/>
                <w:szCs w:val="21"/>
              </w:rPr>
            </w:pPr>
            <w:r>
              <w:rPr>
                <w:rFonts w:hint="eastAsia" w:eastAsia="宋体" w:cs="宋体"/>
                <w:b/>
                <w:bCs/>
                <w:color w:val="auto"/>
                <w:kern w:val="2"/>
                <w:sz w:val="21"/>
                <w:szCs w:val="21"/>
                <w:lang w:val="en-US" w:eastAsia="zh-CN"/>
              </w:rPr>
              <w:t>磋商报价</w:t>
            </w:r>
          </w:p>
        </w:tc>
      </w:tr>
      <w:tr w14:paraId="04A8D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Align w:val="center"/>
          </w:tcPr>
          <w:p w14:paraId="165A5AC5">
            <w:pPr>
              <w:spacing w:line="360" w:lineRule="auto"/>
              <w:ind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1862" w:type="dxa"/>
            <w:gridSpan w:val="2"/>
            <w:vAlign w:val="center"/>
          </w:tcPr>
          <w:p w14:paraId="45F44EDD">
            <w:pPr>
              <w:spacing w:line="360" w:lineRule="auto"/>
              <w:ind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磋商报价</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20</w:t>
            </w:r>
            <w:r>
              <w:rPr>
                <w:rFonts w:hint="eastAsia" w:ascii="宋体" w:hAnsi="宋体" w:eastAsia="宋体" w:cs="宋体"/>
                <w:color w:val="auto"/>
                <w:sz w:val="21"/>
                <w:szCs w:val="21"/>
                <w:lang w:eastAsia="zh-CN"/>
              </w:rPr>
              <w:t>分）</w:t>
            </w:r>
          </w:p>
        </w:tc>
        <w:tc>
          <w:tcPr>
            <w:tcW w:w="7258" w:type="dxa"/>
            <w:vAlign w:val="center"/>
          </w:tcPr>
          <w:p w14:paraId="4BF2D38D">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1.本次磋商设最高投标限价（采购预算）。供应商的磋商报价超过最高投标限价的视为废标，不再参与下一步评审。</w:t>
            </w:r>
          </w:p>
          <w:p w14:paraId="47411B96">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2、采用低价优先法计算，未超出财政预算，实质性满足磋商文件要求且最后报价最低的报价为磋商基准价，其价格分为满分20分。其它供应商的价格分统一按照下列公式计算：磋商报价得分=（磋商基准价/最后磋商报价）×价格分值×100%</w:t>
            </w:r>
            <w:r>
              <w:rPr>
                <w:rFonts w:hint="eastAsia" w:ascii="宋体" w:hAnsi="宋体" w:eastAsia="宋体" w:cs="宋体"/>
                <w:color w:val="auto"/>
                <w:sz w:val="21"/>
                <w:szCs w:val="21"/>
                <w:lang w:eastAsia="zh-CN"/>
              </w:rPr>
              <w:t>。</w:t>
            </w:r>
          </w:p>
          <w:p w14:paraId="3CFD3046">
            <w:pPr>
              <w:spacing w:line="360" w:lineRule="auto"/>
              <w:ind w:firstLine="0" w:firstLineChars="0"/>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、磋商报价不完整的，不进入评标基准价的计算，本项得0分。</w:t>
            </w:r>
          </w:p>
        </w:tc>
      </w:tr>
      <w:tr w14:paraId="7A059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0" w:hRule="atLeast"/>
          <w:jc w:val="center"/>
        </w:trPr>
        <w:tc>
          <w:tcPr>
            <w:tcW w:w="518" w:type="dxa"/>
            <w:vMerge w:val="restart"/>
            <w:vAlign w:val="center"/>
          </w:tcPr>
          <w:p w14:paraId="6EE2345C">
            <w:pPr>
              <w:spacing w:line="360" w:lineRule="auto"/>
              <w:ind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1862" w:type="dxa"/>
            <w:gridSpan w:val="2"/>
            <w:vMerge w:val="restart"/>
            <w:shd w:val="clear" w:color="auto" w:fill="auto"/>
            <w:vAlign w:val="center"/>
          </w:tcPr>
          <w:p w14:paraId="60CF369D">
            <w:pPr>
              <w:spacing w:line="36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技术部分（60分）</w:t>
            </w:r>
          </w:p>
        </w:tc>
        <w:tc>
          <w:tcPr>
            <w:tcW w:w="7258" w:type="dxa"/>
            <w:shd w:val="clear" w:color="auto" w:fill="auto"/>
            <w:vAlign w:val="center"/>
          </w:tcPr>
          <w:p w14:paraId="06BB03A9">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1.工程概况及施工方案[0-10]分；</w:t>
            </w:r>
          </w:p>
          <w:p w14:paraId="0190D70E">
            <w:pPr>
              <w:keepNext w:val="0"/>
              <w:keepLines w:val="0"/>
              <w:pageBreakBefore w:val="0"/>
              <w:widowControl/>
              <w:shd w:val="clear"/>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提供详细、可行、专业的施工方案，包括但不限于工程概况、施工组织、施工计划、施工工艺、技术措施等内容。</w:t>
            </w:r>
            <w:r>
              <w:rPr>
                <w:rFonts w:hint="eastAsia" w:ascii="宋体" w:hAnsi="宋体" w:eastAsia="宋体" w:cs="宋体"/>
                <w:color w:val="auto"/>
                <w:sz w:val="21"/>
                <w:szCs w:val="21"/>
                <w:lang w:val="en-US" w:eastAsia="zh-CN"/>
              </w:rPr>
              <w:t>a.</w:t>
            </w:r>
            <w:r>
              <w:rPr>
                <w:rFonts w:hint="eastAsia" w:ascii="宋体" w:hAnsi="宋体" w:eastAsia="宋体" w:cs="宋体"/>
                <w:color w:val="auto"/>
                <w:sz w:val="21"/>
                <w:szCs w:val="21"/>
              </w:rPr>
              <w:t>方案可靠性、专业性强，可行性高，内容详尽明确、细节到位，有利于项目实施计</w:t>
            </w:r>
            <w:r>
              <w:rPr>
                <w:rFonts w:hint="eastAsia" w:ascii="宋体" w:hAnsi="宋体" w:eastAsia="宋体" w:cs="宋体"/>
                <w:color w:val="auto"/>
                <w:sz w:val="21"/>
                <w:szCs w:val="21"/>
                <w:lang w:val="en-US" w:eastAsia="zh-CN"/>
              </w:rPr>
              <w:t>[10-5)</w:t>
            </w:r>
            <w:r>
              <w:rPr>
                <w:rFonts w:hint="eastAsia" w:ascii="宋体" w:hAnsi="宋体" w:eastAsia="宋体" w:cs="宋体"/>
                <w:color w:val="auto"/>
                <w:sz w:val="21"/>
                <w:szCs w:val="21"/>
              </w:rPr>
              <w:t>分；</w:t>
            </w:r>
          </w:p>
          <w:p w14:paraId="624413B0">
            <w:pPr>
              <w:shd w:val="clear"/>
              <w:spacing w:line="360" w:lineRule="auto"/>
              <w:ind w:firstLine="0" w:firstLineChars="0"/>
              <w:jc w:val="left"/>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b.方案差，内容不全、细节不明确，技术措施简单计[5-0]</w:t>
            </w:r>
            <w:r>
              <w:rPr>
                <w:rFonts w:hint="eastAsia" w:ascii="宋体" w:hAnsi="宋体" w:eastAsia="宋体" w:cs="宋体"/>
                <w:color w:val="auto"/>
                <w:sz w:val="21"/>
                <w:szCs w:val="21"/>
              </w:rPr>
              <w:t>分。</w:t>
            </w:r>
          </w:p>
        </w:tc>
      </w:tr>
      <w:tr w14:paraId="4556E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continue"/>
            <w:vAlign w:val="center"/>
          </w:tcPr>
          <w:p w14:paraId="2F6483A8">
            <w:pPr>
              <w:spacing w:line="360" w:lineRule="auto"/>
              <w:ind w:firstLine="0" w:firstLineChars="0"/>
              <w:jc w:val="center"/>
              <w:rPr>
                <w:rFonts w:hint="eastAsia"/>
                <w:color w:val="auto"/>
                <w:sz w:val="21"/>
                <w:szCs w:val="21"/>
                <w:lang w:eastAsia="zh-CN"/>
              </w:rPr>
            </w:pPr>
          </w:p>
        </w:tc>
        <w:tc>
          <w:tcPr>
            <w:tcW w:w="1862" w:type="dxa"/>
            <w:gridSpan w:val="2"/>
            <w:vMerge w:val="continue"/>
            <w:shd w:val="clear" w:color="auto" w:fill="auto"/>
            <w:vAlign w:val="center"/>
          </w:tcPr>
          <w:p w14:paraId="1E6DABC1">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540EF908">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2.施工机械设备配备计划[0-10]分；</w:t>
            </w:r>
          </w:p>
          <w:p w14:paraId="003B6C62">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a.施工机械配备合理、科学，能保证项目顺利实施计[10-5)分；</w:t>
            </w:r>
          </w:p>
          <w:p w14:paraId="526B9F76">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b.施工机械配备不够合理、合理，基本或很难保证项目顺利实施计[5-0]分。</w:t>
            </w:r>
          </w:p>
        </w:tc>
      </w:tr>
      <w:tr w14:paraId="0F50E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continue"/>
            <w:vAlign w:val="center"/>
          </w:tcPr>
          <w:p w14:paraId="1A5C91C4">
            <w:pPr>
              <w:spacing w:line="360" w:lineRule="auto"/>
              <w:ind w:firstLine="0" w:firstLineChars="0"/>
              <w:jc w:val="center"/>
              <w:rPr>
                <w:rFonts w:hint="eastAsia" w:ascii="宋体" w:hAnsi="宋体" w:eastAsia="宋体" w:cs="宋体"/>
                <w:color w:val="auto"/>
                <w:sz w:val="21"/>
                <w:szCs w:val="21"/>
                <w:lang w:eastAsia="zh-CN"/>
              </w:rPr>
            </w:pPr>
          </w:p>
        </w:tc>
        <w:tc>
          <w:tcPr>
            <w:tcW w:w="1862" w:type="dxa"/>
            <w:gridSpan w:val="2"/>
            <w:vMerge w:val="continue"/>
            <w:shd w:val="clear" w:color="auto" w:fill="auto"/>
            <w:vAlign w:val="center"/>
          </w:tcPr>
          <w:p w14:paraId="76E8D441">
            <w:pPr>
              <w:spacing w:line="360" w:lineRule="auto"/>
              <w:ind w:firstLine="0" w:firstLineChars="0"/>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74F7392F">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3.劳动力安排计划[0-10]分；</w:t>
            </w:r>
          </w:p>
          <w:p w14:paraId="52EA9DA3">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a.劳动力安排合理，材料供应贴紧项目进度且数量充足，操作性强，能确保项目如期保质完成计[10-5)分； </w:t>
            </w:r>
          </w:p>
          <w:p w14:paraId="7AC83B93">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b.劳动力安排基本合理，材料供应基本满足项目需求计[5-0]分。</w:t>
            </w:r>
          </w:p>
        </w:tc>
      </w:tr>
      <w:tr w14:paraId="3652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8" w:type="dxa"/>
            <w:vMerge w:val="continue"/>
            <w:vAlign w:val="center"/>
          </w:tcPr>
          <w:p w14:paraId="33259307">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1862" w:type="dxa"/>
            <w:gridSpan w:val="2"/>
            <w:vMerge w:val="continue"/>
            <w:shd w:val="clear" w:color="auto" w:fill="auto"/>
            <w:vAlign w:val="center"/>
          </w:tcPr>
          <w:p w14:paraId="09586252">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34477F1E">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4.工期及保证措施[0-10]分；</w:t>
            </w:r>
          </w:p>
          <w:p w14:paraId="18621428">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提供科学合理、切实可行的工期保障措施，包括但不限于工期目标、工期保障体系、控制方法、进度控制要点、误期的补救措施等内容。</w:t>
            </w:r>
          </w:p>
          <w:p w14:paraId="41CCC584">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a.措施详尽、合理度高计[10-5)分； </w:t>
            </w:r>
          </w:p>
          <w:p w14:paraId="107FDAA9">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b.措施基本完善、基本合理、可行性一般计[5-0]分。</w:t>
            </w:r>
          </w:p>
        </w:tc>
      </w:tr>
      <w:tr w14:paraId="259C1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continue"/>
            <w:vAlign w:val="center"/>
          </w:tcPr>
          <w:p w14:paraId="7929A991">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1862" w:type="dxa"/>
            <w:gridSpan w:val="2"/>
            <w:vMerge w:val="continue"/>
            <w:shd w:val="clear" w:color="auto" w:fill="auto"/>
            <w:vAlign w:val="center"/>
          </w:tcPr>
          <w:p w14:paraId="3D86D628">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70904911">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5.工程质量保证措施[0-10]分；</w:t>
            </w:r>
          </w:p>
          <w:p w14:paraId="6DEFD2EB">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提供科学合理、切实可行的工程质量保证体系及措施，包括但不限于质量目标、质量体系、质量控制流程、质量控制要点、质量预防及控制措施等内容。</w:t>
            </w:r>
          </w:p>
          <w:p w14:paraId="62AE358B">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 xml:space="preserve">措施及体系详尽、科学有效、措施及体系完善、合理计[10-5)分； </w:t>
            </w:r>
          </w:p>
          <w:p w14:paraId="1AF9CB6B">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措施及体系简单笼统，不合理计[5-0]分</w:t>
            </w:r>
          </w:p>
        </w:tc>
      </w:tr>
      <w:tr w14:paraId="53323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continue"/>
            <w:vAlign w:val="center"/>
          </w:tcPr>
          <w:p w14:paraId="36702062">
            <w:pPr>
              <w:spacing w:line="360" w:lineRule="auto"/>
              <w:ind w:firstLine="0" w:firstLineChars="0"/>
              <w:jc w:val="center"/>
              <w:rPr>
                <w:rFonts w:hint="eastAsia" w:ascii="宋体" w:hAnsi="宋体" w:eastAsia="宋体" w:cs="宋体"/>
                <w:color w:val="auto"/>
                <w:sz w:val="21"/>
                <w:szCs w:val="21"/>
                <w:lang w:val="en-US" w:eastAsia="zh-CN"/>
              </w:rPr>
            </w:pPr>
          </w:p>
        </w:tc>
        <w:tc>
          <w:tcPr>
            <w:tcW w:w="1862" w:type="dxa"/>
            <w:gridSpan w:val="2"/>
            <w:vMerge w:val="continue"/>
            <w:shd w:val="clear" w:color="auto" w:fill="auto"/>
            <w:vAlign w:val="center"/>
          </w:tcPr>
          <w:p w14:paraId="06B37D5C">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124CAF47">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6.安全保证措施[0-10]分；</w:t>
            </w:r>
          </w:p>
          <w:p w14:paraId="681B0AE6">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提供详细的安全管理方案，安全管理体系科学、完善，安全保证措施得力，能有效地保障项目实施过程的衔接、保证项目安全计[10-5)分；</w:t>
            </w:r>
          </w:p>
          <w:p w14:paraId="54C5A0B3">
            <w:pPr>
              <w:keepNext w:val="0"/>
              <w:keepLines w:val="0"/>
              <w:pageBreakBefore w:val="0"/>
              <w:widowControl/>
              <w:shd w:val="clear"/>
              <w:kinsoku/>
              <w:wordWrap/>
              <w:overflowPunct/>
              <w:topLinePunct w:val="0"/>
              <w:autoSpaceDE/>
              <w:autoSpaceDN/>
              <w:bidi w:val="0"/>
              <w:adjustRightInd/>
              <w:snapToGrid/>
              <w:spacing w:line="360" w:lineRule="auto"/>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安全管理方案、体系不完善计、安全保证措施简单，内容欠缺计[5-0）分。</w:t>
            </w:r>
          </w:p>
        </w:tc>
      </w:tr>
      <w:tr w14:paraId="256CF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518" w:type="dxa"/>
            <w:vMerge w:val="continue"/>
            <w:vAlign w:val="center"/>
          </w:tcPr>
          <w:p w14:paraId="60B9B55E">
            <w:pPr>
              <w:spacing w:line="360" w:lineRule="auto"/>
              <w:ind w:firstLine="0" w:firstLineChars="0"/>
              <w:jc w:val="center"/>
              <w:rPr>
                <w:rFonts w:hint="eastAsia" w:ascii="宋体" w:hAnsi="宋体" w:eastAsia="宋体" w:cs="宋体"/>
                <w:color w:val="auto"/>
                <w:sz w:val="21"/>
                <w:szCs w:val="21"/>
                <w:lang w:val="en-US" w:eastAsia="zh-CN"/>
              </w:rPr>
            </w:pPr>
          </w:p>
        </w:tc>
        <w:tc>
          <w:tcPr>
            <w:tcW w:w="1862" w:type="dxa"/>
            <w:gridSpan w:val="2"/>
            <w:vMerge w:val="continue"/>
            <w:shd w:val="clear" w:color="auto" w:fill="auto"/>
            <w:vAlign w:val="center"/>
          </w:tcPr>
          <w:p w14:paraId="7D6445A9">
            <w:pPr>
              <w:spacing w:line="360" w:lineRule="auto"/>
              <w:ind w:firstLine="0" w:firstLineChars="0"/>
              <w:jc w:val="center"/>
              <w:rPr>
                <w:rFonts w:hint="eastAsia" w:ascii="宋体" w:hAnsi="宋体" w:eastAsia="宋体" w:cs="宋体"/>
                <w:color w:val="auto"/>
                <w:kern w:val="2"/>
                <w:sz w:val="21"/>
                <w:szCs w:val="21"/>
                <w:lang w:val="en-US" w:eastAsia="zh-CN" w:bidi="ar-SA"/>
              </w:rPr>
            </w:pPr>
          </w:p>
        </w:tc>
        <w:tc>
          <w:tcPr>
            <w:tcW w:w="7258" w:type="dxa"/>
            <w:shd w:val="clear" w:color="auto" w:fill="auto"/>
            <w:vAlign w:val="center"/>
          </w:tcPr>
          <w:p w14:paraId="0AB9DC5D">
            <w:pPr>
              <w:bidi w:val="0"/>
              <w:rPr>
                <w:rFonts w:hint="eastAsia" w:ascii="宋体" w:hAnsi="宋体" w:eastAsia="宋体" w:cs="宋体"/>
                <w:b w:val="0"/>
                <w:bCs/>
                <w:color w:val="auto"/>
                <w:kern w:val="2"/>
                <w:sz w:val="21"/>
                <w:szCs w:val="21"/>
                <w:lang w:val="zh-CN" w:eastAsia="zh-CN" w:bidi="ar-SA"/>
              </w:rPr>
            </w:pPr>
            <w:r>
              <w:rPr>
                <w:rFonts w:hint="eastAsia" w:ascii="宋体" w:hAnsi="宋体" w:eastAsia="宋体" w:cs="宋体"/>
                <w:b w:val="0"/>
                <w:bCs/>
                <w:color w:val="auto"/>
                <w:kern w:val="2"/>
                <w:sz w:val="21"/>
                <w:szCs w:val="21"/>
                <w:lang w:val="zh-CN" w:eastAsia="zh-CN" w:bidi="ar-SA"/>
              </w:rPr>
              <w:t>备注：</w:t>
            </w:r>
          </w:p>
          <w:p w14:paraId="3C879E66">
            <w:pPr>
              <w:bidi w:val="0"/>
              <w:rPr>
                <w:rFonts w:hint="eastAsia" w:ascii="宋体" w:hAnsi="宋体" w:eastAsia="宋体" w:cs="宋体"/>
                <w:b w:val="0"/>
                <w:bCs/>
                <w:color w:val="auto"/>
                <w:kern w:val="2"/>
                <w:sz w:val="21"/>
                <w:szCs w:val="21"/>
                <w:lang w:val="zh-CN" w:eastAsia="zh-CN" w:bidi="ar-SA"/>
              </w:rPr>
            </w:pPr>
            <w:r>
              <w:rPr>
                <w:rFonts w:hint="eastAsia" w:ascii="宋体" w:hAnsi="宋体" w:eastAsia="宋体" w:cs="宋体"/>
                <w:b w:val="0"/>
                <w:bCs/>
                <w:color w:val="auto"/>
                <w:kern w:val="2"/>
                <w:sz w:val="21"/>
                <w:szCs w:val="21"/>
                <w:lang w:val="en-US" w:eastAsia="zh-CN" w:bidi="ar-SA"/>
              </w:rPr>
              <w:t>①</w:t>
            </w:r>
            <w:r>
              <w:rPr>
                <w:rFonts w:hint="eastAsia" w:ascii="宋体" w:hAnsi="宋体" w:eastAsia="宋体" w:cs="宋体"/>
                <w:b w:val="0"/>
                <w:bCs/>
                <w:color w:val="auto"/>
                <w:kern w:val="2"/>
                <w:sz w:val="21"/>
                <w:szCs w:val="21"/>
                <w:lang w:val="zh-CN" w:eastAsia="zh-CN" w:bidi="ar-SA"/>
              </w:rPr>
              <w:t>以上评审要素依据响应文件的具体情况，评委自主赋分。</w:t>
            </w:r>
          </w:p>
          <w:p w14:paraId="6448F436">
            <w:pPr>
              <w:bidi w:val="0"/>
              <w:rPr>
                <w:rFonts w:hint="eastAsia" w:ascii="宋体" w:hAnsi="宋体" w:eastAsia="宋体" w:cs="宋体"/>
                <w:color w:val="auto"/>
                <w:sz w:val="21"/>
                <w:szCs w:val="21"/>
                <w:lang w:val="en-US" w:eastAsia="zh-CN"/>
              </w:rPr>
            </w:pPr>
            <w:r>
              <w:rPr>
                <w:rFonts w:hint="eastAsia" w:ascii="宋体" w:hAnsi="宋体" w:eastAsia="宋体" w:cs="宋体"/>
                <w:b w:val="0"/>
                <w:bCs/>
                <w:color w:val="auto"/>
                <w:kern w:val="2"/>
                <w:sz w:val="21"/>
                <w:szCs w:val="21"/>
                <w:lang w:val="zh-CN" w:eastAsia="zh-CN" w:bidi="ar-SA"/>
              </w:rPr>
              <w:t>②缺项或严重错误者该分项得0分，需2/3以上评委认定。</w:t>
            </w:r>
          </w:p>
        </w:tc>
      </w:tr>
      <w:tr w14:paraId="2B5C4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restart"/>
            <w:shd w:val="clear" w:color="auto" w:fill="auto"/>
            <w:vAlign w:val="center"/>
          </w:tcPr>
          <w:p w14:paraId="5A90A3FD">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p w14:paraId="4BB2552B">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sz w:val="21"/>
                <w:szCs w:val="21"/>
                <w:lang w:val="en-US" w:eastAsia="zh-CN"/>
              </w:rPr>
            </w:pPr>
          </w:p>
        </w:tc>
        <w:tc>
          <w:tcPr>
            <w:tcW w:w="796" w:type="dxa"/>
            <w:vMerge w:val="restart"/>
            <w:shd w:val="clear" w:color="auto" w:fill="auto"/>
            <w:vAlign w:val="center"/>
          </w:tcPr>
          <w:p w14:paraId="0405C769">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商务部分（20分）</w:t>
            </w:r>
          </w:p>
        </w:tc>
        <w:tc>
          <w:tcPr>
            <w:tcW w:w="1066" w:type="dxa"/>
            <w:shd w:val="clear" w:color="auto" w:fill="auto"/>
            <w:vAlign w:val="center"/>
          </w:tcPr>
          <w:p w14:paraId="0E679FD5">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类似项目业绩情况</w:t>
            </w:r>
          </w:p>
          <w:p w14:paraId="4E075DF7">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（4分）</w:t>
            </w:r>
          </w:p>
        </w:tc>
        <w:tc>
          <w:tcPr>
            <w:tcW w:w="7258" w:type="dxa"/>
            <w:shd w:val="clear" w:color="auto" w:fill="auto"/>
            <w:vAlign w:val="center"/>
          </w:tcPr>
          <w:p w14:paraId="41C39FCB">
            <w:pPr>
              <w:spacing w:line="360" w:lineRule="auto"/>
              <w:ind w:firstLine="0" w:firstLineChars="0"/>
              <w:jc w:val="left"/>
              <w:rPr>
                <w:rFonts w:hint="eastAsia" w:ascii="宋体" w:hAnsi="宋体" w:eastAsia="宋体" w:cs="宋体"/>
                <w:color w:val="auto"/>
                <w:sz w:val="21"/>
                <w:szCs w:val="21"/>
              </w:rPr>
            </w:pPr>
            <w:r>
              <w:rPr>
                <w:rFonts w:hint="eastAsia" w:ascii="宋体" w:hAnsi="宋体" w:eastAsia="宋体" w:cs="宋体"/>
                <w:color w:val="auto"/>
                <w:sz w:val="21"/>
                <w:szCs w:val="21"/>
                <w:lang w:val="zh-CN" w:eastAsia="zh-CN"/>
              </w:rPr>
              <w:t>投标人</w:t>
            </w:r>
            <w:r>
              <w:rPr>
                <w:rFonts w:hint="eastAsia" w:ascii="宋体" w:hAnsi="宋体" w:eastAsia="宋体" w:cs="宋体"/>
                <w:color w:val="auto"/>
                <w:sz w:val="21"/>
                <w:szCs w:val="21"/>
                <w:lang w:val="en-US" w:eastAsia="zh-CN"/>
              </w:rPr>
              <w:t>每提供1份2021年3月1日至今的建筑工程相关业绩</w:t>
            </w:r>
            <w:r>
              <w:rPr>
                <w:rFonts w:hint="eastAsia" w:ascii="宋体" w:hAnsi="宋体" w:eastAsia="宋体" w:cs="宋体"/>
                <w:color w:val="auto"/>
                <w:sz w:val="21"/>
                <w:szCs w:val="21"/>
                <w:lang w:val="zh-CN" w:eastAsia="zh-CN"/>
              </w:rPr>
              <w:t>得</w:t>
            </w: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lang w:val="zh-CN" w:eastAsia="zh-CN"/>
              </w:rPr>
              <w:t>分，最高</w:t>
            </w: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lang w:val="zh-CN" w:eastAsia="zh-CN"/>
              </w:rPr>
              <w:t>分。</w:t>
            </w:r>
            <w:r>
              <w:rPr>
                <w:rFonts w:hint="eastAsia" w:ascii="宋体" w:hAnsi="宋体" w:eastAsia="宋体" w:cs="宋体"/>
                <w:color w:val="auto"/>
                <w:sz w:val="21"/>
                <w:szCs w:val="21"/>
                <w:lang w:val="en-US" w:eastAsia="zh-CN"/>
              </w:rPr>
              <w:t>以投标文件中</w:t>
            </w:r>
            <w:r>
              <w:rPr>
                <w:rFonts w:hint="eastAsia" w:ascii="宋体" w:hAnsi="宋体" w:eastAsia="宋体" w:cs="宋体"/>
                <w:color w:val="auto"/>
                <w:sz w:val="21"/>
                <w:szCs w:val="21"/>
                <w:lang w:val="zh-CN" w:eastAsia="zh-CN"/>
              </w:rPr>
              <w:t>提供合同扫描件</w:t>
            </w:r>
            <w:r>
              <w:rPr>
                <w:rFonts w:hint="eastAsia" w:ascii="宋体" w:hAnsi="宋体" w:eastAsia="宋体" w:cs="宋体"/>
                <w:color w:val="auto"/>
                <w:sz w:val="21"/>
                <w:szCs w:val="21"/>
                <w:lang w:val="en-US" w:eastAsia="zh-CN"/>
              </w:rPr>
              <w:t>为准</w:t>
            </w:r>
            <w:r>
              <w:rPr>
                <w:rFonts w:hint="eastAsia" w:ascii="宋体" w:hAnsi="宋体" w:eastAsia="宋体" w:cs="宋体"/>
                <w:color w:val="auto"/>
                <w:sz w:val="21"/>
                <w:szCs w:val="21"/>
                <w:lang w:val="zh-CN" w:eastAsia="zh-CN"/>
              </w:rPr>
              <w:t>。</w:t>
            </w:r>
          </w:p>
        </w:tc>
      </w:tr>
      <w:tr w14:paraId="4BAB4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18" w:type="dxa"/>
            <w:vMerge w:val="continue"/>
            <w:shd w:val="clear" w:color="auto" w:fill="auto"/>
            <w:vAlign w:val="center"/>
          </w:tcPr>
          <w:p w14:paraId="6145D045">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sz w:val="21"/>
                <w:szCs w:val="21"/>
                <w:lang w:val="en-US" w:eastAsia="zh-CN"/>
              </w:rPr>
            </w:pPr>
          </w:p>
        </w:tc>
        <w:tc>
          <w:tcPr>
            <w:tcW w:w="796" w:type="dxa"/>
            <w:vMerge w:val="continue"/>
            <w:shd w:val="clear" w:color="auto" w:fill="auto"/>
            <w:vAlign w:val="center"/>
          </w:tcPr>
          <w:p w14:paraId="2F372554">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p>
        </w:tc>
        <w:tc>
          <w:tcPr>
            <w:tcW w:w="1066" w:type="dxa"/>
            <w:shd w:val="clear" w:color="auto" w:fill="auto"/>
            <w:vAlign w:val="center"/>
          </w:tcPr>
          <w:p w14:paraId="3C09834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项目部组成人员配置合理（6）分</w:t>
            </w:r>
          </w:p>
        </w:tc>
        <w:tc>
          <w:tcPr>
            <w:tcW w:w="7258" w:type="dxa"/>
            <w:shd w:val="clear" w:color="auto" w:fill="auto"/>
            <w:vAlign w:val="center"/>
          </w:tcPr>
          <w:p w14:paraId="495F9846">
            <w:pPr>
              <w:spacing w:line="360" w:lineRule="auto"/>
              <w:ind w:firstLine="0" w:firstLineChars="0"/>
              <w:jc w:val="left"/>
              <w:rPr>
                <w:rFonts w:hint="eastAsia" w:ascii="宋体" w:hAnsi="宋体" w:eastAsia="宋体" w:cs="宋体"/>
                <w:color w:val="auto"/>
                <w:sz w:val="21"/>
                <w:szCs w:val="21"/>
                <w:lang w:val="zh-CN" w:eastAsia="zh-CN"/>
              </w:rPr>
            </w:pPr>
            <w:r>
              <w:rPr>
                <w:rFonts w:hint="default" w:ascii="宋体" w:hAnsi="宋体" w:eastAsia="宋体" w:cs="宋体"/>
                <w:color w:val="auto"/>
                <w:sz w:val="21"/>
                <w:szCs w:val="21"/>
                <w:lang w:val="en-US" w:eastAsia="zh-CN"/>
              </w:rPr>
              <w:t>拟投入项目管理人员应配备合理。在资格</w:t>
            </w:r>
            <w:r>
              <w:rPr>
                <w:rFonts w:hint="eastAsia" w:ascii="宋体" w:hAnsi="宋体" w:eastAsia="宋体" w:cs="宋体"/>
                <w:color w:val="auto"/>
                <w:sz w:val="21"/>
                <w:szCs w:val="21"/>
                <w:lang w:val="en-US" w:eastAsia="zh-CN"/>
              </w:rPr>
              <w:t>评审</w:t>
            </w:r>
            <w:r>
              <w:rPr>
                <w:rFonts w:hint="default" w:ascii="宋体" w:hAnsi="宋体" w:eastAsia="宋体" w:cs="宋体"/>
                <w:color w:val="auto"/>
                <w:sz w:val="21"/>
                <w:szCs w:val="21"/>
                <w:lang w:val="en-US" w:eastAsia="zh-CN"/>
              </w:rPr>
              <w:t>的基础上每增加一名施工员、质量员、材料员、资料员其中任一个岗位人员得1</w:t>
            </w:r>
            <w:r>
              <w:rPr>
                <w:rFonts w:hint="eastAsia" w:ascii="宋体" w:hAnsi="宋体" w:eastAsia="宋体" w:cs="宋体"/>
                <w:color w:val="auto"/>
                <w:sz w:val="21"/>
                <w:szCs w:val="21"/>
                <w:lang w:val="en-US" w:eastAsia="zh-CN"/>
              </w:rPr>
              <w:t>.5</w:t>
            </w:r>
            <w:r>
              <w:rPr>
                <w:rFonts w:hint="default" w:ascii="宋体" w:hAnsi="宋体" w:eastAsia="宋体" w:cs="宋体"/>
                <w:color w:val="auto"/>
                <w:sz w:val="21"/>
                <w:szCs w:val="21"/>
                <w:lang w:val="en-US" w:eastAsia="zh-CN"/>
              </w:rPr>
              <w:t>分（每个岗位最多增加1名），最多得</w:t>
            </w:r>
            <w:r>
              <w:rPr>
                <w:rFonts w:hint="eastAsia" w:ascii="宋体" w:hAnsi="宋体" w:eastAsia="宋体" w:cs="宋体"/>
                <w:color w:val="auto"/>
                <w:sz w:val="21"/>
                <w:szCs w:val="21"/>
                <w:lang w:val="en-US" w:eastAsia="zh-CN"/>
              </w:rPr>
              <w:t>6</w:t>
            </w:r>
            <w:r>
              <w:rPr>
                <w:rFonts w:hint="default" w:ascii="宋体" w:hAnsi="宋体" w:eastAsia="宋体" w:cs="宋体"/>
                <w:color w:val="auto"/>
                <w:sz w:val="21"/>
                <w:szCs w:val="21"/>
                <w:lang w:val="en-US" w:eastAsia="zh-CN"/>
              </w:rPr>
              <w:t>分。增加人员需提供有效的岗位证书或施工现场管理人员培训合格证书，身份证复印件</w:t>
            </w:r>
            <w:r>
              <w:rPr>
                <w:rFonts w:hint="eastAsia" w:ascii="宋体" w:hAnsi="宋体" w:eastAsia="宋体" w:cs="宋体"/>
                <w:color w:val="auto"/>
                <w:sz w:val="21"/>
                <w:szCs w:val="21"/>
                <w:lang w:val="en-US" w:eastAsia="zh-CN"/>
              </w:rPr>
              <w:t>等</w:t>
            </w:r>
            <w:r>
              <w:rPr>
                <w:rFonts w:hint="default" w:ascii="宋体" w:hAnsi="宋体" w:eastAsia="宋体" w:cs="宋体"/>
                <w:color w:val="auto"/>
                <w:sz w:val="21"/>
                <w:szCs w:val="21"/>
                <w:lang w:val="en-US" w:eastAsia="zh-CN"/>
              </w:rPr>
              <w:t>。</w:t>
            </w:r>
          </w:p>
        </w:tc>
      </w:tr>
      <w:tr w14:paraId="71097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1" w:hRule="atLeast"/>
          <w:jc w:val="center"/>
        </w:trPr>
        <w:tc>
          <w:tcPr>
            <w:tcW w:w="518" w:type="dxa"/>
            <w:vMerge w:val="continue"/>
            <w:shd w:val="clear" w:color="auto" w:fill="auto"/>
            <w:vAlign w:val="center"/>
          </w:tcPr>
          <w:p w14:paraId="4FF701AA">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p>
        </w:tc>
        <w:tc>
          <w:tcPr>
            <w:tcW w:w="796" w:type="dxa"/>
            <w:vMerge w:val="continue"/>
            <w:shd w:val="clear" w:color="auto" w:fill="auto"/>
            <w:vAlign w:val="center"/>
          </w:tcPr>
          <w:p w14:paraId="498B2DE0">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1"/>
                <w:szCs w:val="21"/>
                <w:lang w:val="en-US" w:eastAsia="zh-CN"/>
              </w:rPr>
            </w:pPr>
          </w:p>
        </w:tc>
        <w:tc>
          <w:tcPr>
            <w:tcW w:w="1066" w:type="dxa"/>
            <w:shd w:val="clear" w:color="auto" w:fill="auto"/>
            <w:vAlign w:val="center"/>
          </w:tcPr>
          <w:p w14:paraId="4D1F6A6A">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信用得分（10 分）</w:t>
            </w:r>
          </w:p>
        </w:tc>
        <w:tc>
          <w:tcPr>
            <w:tcW w:w="7258" w:type="dxa"/>
            <w:shd w:val="clear" w:color="auto" w:fill="auto"/>
            <w:vAlign w:val="center"/>
          </w:tcPr>
          <w:p w14:paraId="0658CC50">
            <w:pPr>
              <w:spacing w:line="360" w:lineRule="auto"/>
              <w:ind w:firstLine="0" w:firstLineChars="0"/>
              <w:jc w:val="left"/>
              <w:textAlignment w:val="baseline"/>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无不良记录的得满分 10 分。被行政部门实施行政处罚但未限制其投标资格的，每条扣 2 分，扣完为止。（评审以投标文件中所附的信用截图及信用信息报告为依据）</w:t>
            </w:r>
          </w:p>
        </w:tc>
      </w:tr>
    </w:tbl>
    <w:p w14:paraId="347C3334">
      <w:pPr>
        <w:spacing w:before="62" w:beforeLines="20"/>
        <w:ind w:firstLine="442" w:firstLineChars="200"/>
        <w:rPr>
          <w:rFonts w:hint="eastAsia" w:ascii="宋体" w:hAnsi="宋体" w:eastAsia="宋体" w:cs="宋体"/>
          <w:b/>
          <w:color w:val="auto"/>
          <w:sz w:val="22"/>
          <w:szCs w:val="22"/>
        </w:rPr>
      </w:pPr>
      <w:r>
        <w:rPr>
          <w:rFonts w:hint="eastAsia" w:ascii="宋体" w:hAnsi="宋体" w:eastAsia="宋体" w:cs="宋体"/>
          <w:b/>
          <w:color w:val="auto"/>
          <w:sz w:val="22"/>
          <w:szCs w:val="22"/>
        </w:rPr>
        <w:t>4、供应商存在下列情况之一的，投标无效：</w:t>
      </w:r>
    </w:p>
    <w:p w14:paraId="2006457B">
      <w:pPr>
        <w:ind w:firstLine="880" w:firstLineChars="4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（一）磋商响应文件未按采购文件要求签署、盖章的；</w:t>
      </w:r>
    </w:p>
    <w:p w14:paraId="7C7888F6">
      <w:pPr>
        <w:ind w:firstLine="880" w:firstLineChars="4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（二）不具备采购文件中规定的资格要求的；</w:t>
      </w:r>
    </w:p>
    <w:p w14:paraId="3B6EAF6B">
      <w:pPr>
        <w:ind w:firstLine="440" w:firstLineChars="2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　　（三）报价超过采购文件中规定的预算金额或者最高限价的；</w:t>
      </w:r>
    </w:p>
    <w:p w14:paraId="58F7B67A">
      <w:pPr>
        <w:ind w:firstLine="440" w:firstLineChars="2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　　（四）磋商响应文件含有采购人不能接受的附加条件的；</w:t>
      </w:r>
    </w:p>
    <w:p w14:paraId="7CC2B4A1">
      <w:pPr>
        <w:ind w:firstLine="440" w:firstLineChars="2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　　（五）法律、法规和采购文件规定的其他无效情形。</w:t>
      </w:r>
    </w:p>
    <w:p w14:paraId="469A63E6">
      <w:pPr>
        <w:spacing w:before="62" w:beforeLines="20"/>
        <w:ind w:firstLine="442" w:firstLineChars="200"/>
        <w:rPr>
          <w:rFonts w:hint="eastAsia" w:ascii="宋体" w:hAnsi="宋体" w:eastAsia="宋体" w:cs="宋体"/>
          <w:b/>
          <w:color w:val="auto"/>
          <w:sz w:val="22"/>
          <w:szCs w:val="22"/>
        </w:rPr>
      </w:pPr>
      <w:r>
        <w:rPr>
          <w:rFonts w:hint="eastAsia" w:ascii="宋体" w:hAnsi="宋体" w:eastAsia="宋体" w:cs="宋体"/>
          <w:b/>
          <w:color w:val="auto"/>
          <w:sz w:val="22"/>
          <w:szCs w:val="22"/>
        </w:rPr>
        <w:t>5、汇总得分</w:t>
      </w:r>
    </w:p>
    <w:p w14:paraId="715B1BA1">
      <w:pPr>
        <w:ind w:firstLine="440" w:firstLineChars="200"/>
        <w:rPr>
          <w:rFonts w:hint="eastAsia" w:ascii="宋体" w:hAnsi="宋体" w:eastAsia="宋体" w:cs="宋体"/>
          <w:color w:val="auto"/>
          <w:kern w:val="0"/>
          <w:sz w:val="22"/>
          <w:szCs w:val="22"/>
        </w:rPr>
      </w:pPr>
      <w:r>
        <w:rPr>
          <w:rFonts w:hint="eastAsia" w:ascii="宋体" w:hAnsi="宋体" w:eastAsia="宋体" w:cs="宋体"/>
          <w:color w:val="auto"/>
          <w:kern w:val="0"/>
          <w:sz w:val="22"/>
          <w:szCs w:val="22"/>
        </w:rPr>
        <w:t>资格审查和初步审查均合格的供应商，</w:t>
      </w:r>
      <w:r>
        <w:rPr>
          <w:rFonts w:hint="eastAsia" w:ascii="宋体" w:hAnsi="宋体" w:eastAsia="宋体" w:cs="宋体"/>
          <w:color w:val="auto"/>
          <w:kern w:val="0"/>
          <w:sz w:val="22"/>
          <w:szCs w:val="22"/>
          <w:lang w:val="en-US" w:eastAsia="zh-CN"/>
        </w:rPr>
        <w:t>磋商小组各评委独立评分，按评审后综合得分由高到低顺序排列，推荐 3 名成交候选人。得分相同的，按磋商报价由低到高顺序排列，得分且磋商报价相同的，比较技术得分，此技术得分高者排在前</w:t>
      </w:r>
      <w:r>
        <w:rPr>
          <w:rFonts w:hint="eastAsia" w:ascii="宋体" w:hAnsi="宋体" w:eastAsia="宋体" w:cs="宋体"/>
          <w:color w:val="auto"/>
          <w:kern w:val="0"/>
          <w:sz w:val="22"/>
          <w:szCs w:val="22"/>
        </w:rPr>
        <w:t>。</w:t>
      </w:r>
    </w:p>
    <w:p w14:paraId="0B7B7E60">
      <w:pPr>
        <w:spacing w:before="62" w:beforeLines="20"/>
        <w:ind w:firstLine="442" w:firstLineChars="200"/>
        <w:rPr>
          <w:rFonts w:hint="eastAsia" w:ascii="宋体" w:hAnsi="宋体" w:eastAsia="宋体" w:cs="宋体"/>
          <w:b/>
          <w:color w:val="auto"/>
          <w:sz w:val="22"/>
          <w:szCs w:val="22"/>
        </w:rPr>
      </w:pPr>
      <w:r>
        <w:rPr>
          <w:rFonts w:hint="eastAsia" w:ascii="宋体" w:hAnsi="宋体" w:eastAsia="宋体" w:cs="宋体"/>
          <w:b/>
          <w:color w:val="auto"/>
          <w:sz w:val="22"/>
          <w:szCs w:val="22"/>
        </w:rPr>
        <w:t>6、特殊情况</w:t>
      </w:r>
    </w:p>
    <w:p w14:paraId="22AE7D83">
      <w:pPr>
        <w:pStyle w:val="26"/>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6.1对于磋商小组意见有分歧的问题，磋商小组实行少数服从多数的原则进行表决，表决结果经磋商小组全体成员过半数通过有效。</w:t>
      </w:r>
    </w:p>
    <w:p w14:paraId="3D8338E1">
      <w:pPr>
        <w:pStyle w:val="26"/>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6.2评委打分超过得分界限或未按本方法赋分时，该评委的打分按无效计分处理。</w:t>
      </w:r>
    </w:p>
    <w:p w14:paraId="289CBCE5">
      <w:pPr>
        <w:pStyle w:val="26"/>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6.3各种计算采用插入法，数字均保留两位小数，第三位“四舍五入”。</w:t>
      </w:r>
    </w:p>
    <w:p w14:paraId="02C5DECF">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32"/>
        </w:rPr>
        <w:t>6.4</w:t>
      </w:r>
      <w:r>
        <w:rPr>
          <w:rFonts w:hint="eastAsia" w:ascii="宋体" w:hAnsi="宋体" w:eastAsia="宋体" w:cs="宋体"/>
          <w:color w:val="auto"/>
          <w:sz w:val="22"/>
          <w:szCs w:val="22"/>
        </w:rPr>
        <w:t>评审过程中，若出现本办法以外的特殊情况时，将暂停评标，有关情况待磋商小组确定后，再行评定。</w:t>
      </w:r>
    </w:p>
    <w:p w14:paraId="5898F0C6">
      <w:pPr>
        <w:pStyle w:val="26"/>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6.5优先采购评审标准：若出现综合得分并列时，比较价格得分，此分项得分高者优先采购；若价格得分仍相同，比较</w:t>
      </w:r>
      <w:r>
        <w:rPr>
          <w:rFonts w:hint="eastAsia" w:ascii="宋体" w:hAnsi="宋体" w:eastAsia="宋体" w:cs="宋体"/>
          <w:color w:val="auto"/>
          <w:sz w:val="22"/>
          <w:szCs w:val="22"/>
          <w:lang w:eastAsia="zh-CN"/>
        </w:rPr>
        <w:t>技术服务方案</w:t>
      </w:r>
      <w:r>
        <w:rPr>
          <w:rFonts w:hint="eastAsia" w:ascii="宋体" w:hAnsi="宋体" w:eastAsia="宋体" w:cs="宋体"/>
          <w:color w:val="auto"/>
          <w:sz w:val="22"/>
          <w:szCs w:val="22"/>
        </w:rPr>
        <w:t>得分，</w:t>
      </w:r>
      <w:r>
        <w:rPr>
          <w:rFonts w:hint="eastAsia" w:ascii="宋体" w:hAnsi="宋体" w:eastAsia="宋体" w:cs="宋体"/>
          <w:color w:val="auto"/>
          <w:sz w:val="22"/>
          <w:szCs w:val="22"/>
          <w:lang w:eastAsia="zh-CN"/>
        </w:rPr>
        <w:t>技术服务方案</w:t>
      </w:r>
      <w:r>
        <w:rPr>
          <w:rFonts w:hint="eastAsia" w:ascii="宋体" w:hAnsi="宋体" w:eastAsia="宋体" w:cs="宋体"/>
          <w:color w:val="auto"/>
          <w:sz w:val="22"/>
          <w:szCs w:val="22"/>
        </w:rPr>
        <w:t>得分高者优先采购；</w:t>
      </w:r>
      <w:r>
        <w:rPr>
          <w:rFonts w:hint="eastAsia" w:ascii="宋体" w:hAnsi="宋体" w:eastAsia="宋体" w:cs="宋体"/>
          <w:color w:val="auto"/>
          <w:sz w:val="22"/>
          <w:szCs w:val="22"/>
          <w:lang w:eastAsia="zh-CN"/>
        </w:rPr>
        <w:t>技术服务方案</w:t>
      </w:r>
      <w:r>
        <w:rPr>
          <w:rFonts w:hint="eastAsia" w:ascii="宋体" w:hAnsi="宋体" w:eastAsia="宋体" w:cs="宋体"/>
          <w:color w:val="auto"/>
          <w:sz w:val="22"/>
          <w:szCs w:val="22"/>
        </w:rPr>
        <w:t>得分仍相同的，比较商务部分得分，商务部分得分高者优先采购。</w:t>
      </w:r>
    </w:p>
    <w:p w14:paraId="451D48C6">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22"/>
        </w:rPr>
        <w:t>6.6评标结果汇总完成后，除下列情形外，任何人不得修改评标结果：</w:t>
      </w:r>
    </w:p>
    <w:p w14:paraId="05572E1A">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22"/>
        </w:rPr>
        <w:t>　　（一）分值汇总计算错误的；</w:t>
      </w:r>
    </w:p>
    <w:p w14:paraId="169E7D7A">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22"/>
        </w:rPr>
        <w:t>　　（二）分项评分超出评分标准范围的；</w:t>
      </w:r>
    </w:p>
    <w:p w14:paraId="7109C15B">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22"/>
        </w:rPr>
        <w:t>　　（三）评标委员会成员对客观评审因素评分不一致的；</w:t>
      </w:r>
    </w:p>
    <w:p w14:paraId="78E84D3A">
      <w:pPr>
        <w:pStyle w:val="27"/>
        <w:spacing w:line="360" w:lineRule="auto"/>
        <w:ind w:firstLine="420"/>
        <w:rPr>
          <w:rFonts w:hint="eastAsia" w:ascii="宋体" w:hAnsi="宋体" w:eastAsia="宋体" w:cs="宋体"/>
          <w:color w:val="auto"/>
          <w:sz w:val="22"/>
          <w:szCs w:val="22"/>
        </w:rPr>
      </w:pPr>
      <w:r>
        <w:rPr>
          <w:rFonts w:hint="eastAsia" w:ascii="宋体" w:hAnsi="宋体" w:eastAsia="宋体" w:cs="宋体"/>
          <w:color w:val="auto"/>
          <w:sz w:val="22"/>
          <w:szCs w:val="22"/>
        </w:rPr>
        <w:t>　　（四）经评标委员会认定评分畸高、畸低的。</w:t>
      </w:r>
    </w:p>
    <w:p w14:paraId="6F698792">
      <w:pPr>
        <w:spacing w:before="62" w:beforeLines="20"/>
        <w:ind w:firstLine="442" w:firstLineChars="200"/>
        <w:rPr>
          <w:rFonts w:hint="eastAsia" w:ascii="宋体" w:hAnsi="宋体" w:eastAsia="宋体" w:cs="宋体"/>
          <w:b/>
          <w:color w:val="auto"/>
          <w:sz w:val="22"/>
          <w:szCs w:val="22"/>
        </w:rPr>
      </w:pPr>
      <w:r>
        <w:rPr>
          <w:rFonts w:hint="eastAsia" w:ascii="宋体" w:hAnsi="宋体" w:eastAsia="宋体" w:cs="宋体"/>
          <w:b/>
          <w:color w:val="auto"/>
          <w:sz w:val="22"/>
          <w:szCs w:val="22"/>
        </w:rPr>
        <w:t>7、评标过程的监控</w:t>
      </w:r>
    </w:p>
    <w:p w14:paraId="66A692B3">
      <w:pPr>
        <w:pStyle w:val="9"/>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rPr>
        <w:t>本项目评标过程实行全程录音、录像监控，供应商在评标过程中所进行的试图影响评标结果的不公正活动，可能导致其投标被拒绝。</w:t>
      </w:r>
    </w:p>
    <w:p w14:paraId="0663FF64">
      <w:pPr>
        <w:rPr>
          <w:rFonts w:hint="eastAsia" w:ascii="宋体" w:hAnsi="宋体" w:eastAsia="宋体" w:cs="宋体"/>
          <w:color w:val="auto"/>
          <w:sz w:val="24"/>
          <w:szCs w:val="24"/>
        </w:rPr>
      </w:pPr>
      <w:r>
        <w:rPr>
          <w:rFonts w:hint="eastAsia" w:ascii="宋体" w:hAnsi="宋体" w:eastAsia="宋体" w:cs="宋体"/>
          <w:color w:val="auto"/>
          <w:sz w:val="24"/>
          <w:szCs w:val="24"/>
        </w:rPr>
        <w:br w:type="page"/>
      </w:r>
    </w:p>
    <w:p w14:paraId="7ABC1292">
      <w:pPr>
        <w:pStyle w:val="3"/>
        <w:rPr>
          <w:rFonts w:hint="eastAsia" w:ascii="宋体" w:hAnsi="宋体" w:eastAsia="宋体" w:cs="宋体"/>
          <w:color w:val="auto"/>
        </w:rPr>
      </w:pPr>
      <w:bookmarkStart w:id="273" w:name="_Toc27781"/>
      <w:r>
        <w:rPr>
          <w:rFonts w:hint="eastAsia" w:ascii="宋体" w:hAnsi="宋体" w:eastAsia="宋体" w:cs="宋体"/>
          <w:color w:val="auto"/>
        </w:rPr>
        <w:t>第四章</w:t>
      </w:r>
      <w:bookmarkEnd w:id="270"/>
      <w:r>
        <w:rPr>
          <w:rFonts w:hint="eastAsia" w:ascii="宋体" w:hAnsi="宋体" w:eastAsia="宋体" w:cs="宋体"/>
          <w:color w:val="auto"/>
        </w:rPr>
        <w:t xml:space="preserve">  合同条款及格式</w:t>
      </w:r>
      <w:bookmarkEnd w:id="271"/>
      <w:bookmarkEnd w:id="272"/>
      <w:bookmarkEnd w:id="273"/>
    </w:p>
    <w:p w14:paraId="20ABE00F">
      <w:pPr>
        <w:widowControl/>
        <w:spacing w:line="360" w:lineRule="auto"/>
        <w:ind w:firstLine="3534" w:firstLineChars="1100"/>
        <w:jc w:val="left"/>
        <w:rPr>
          <w:rFonts w:hint="eastAsia" w:ascii="宋体" w:hAnsi="宋体" w:eastAsia="宋体" w:cs="宋体"/>
          <w:b/>
          <w:color w:val="auto"/>
          <w:kern w:val="0"/>
          <w:sz w:val="32"/>
          <w:szCs w:val="32"/>
          <w:lang w:val="en-US" w:eastAsia="zh-CN" w:bidi="ar"/>
        </w:rPr>
      </w:pPr>
      <w:bookmarkStart w:id="274" w:name="_Toc243"/>
      <w:bookmarkStart w:id="275" w:name="_Toc29433"/>
      <w:bookmarkStart w:id="276" w:name="_Toc28673"/>
      <w:bookmarkStart w:id="277" w:name="_Toc295114403"/>
      <w:r>
        <w:rPr>
          <w:rFonts w:hint="eastAsia" w:ascii="宋体" w:hAnsi="宋体" w:eastAsia="宋体" w:cs="宋体"/>
          <w:b/>
          <w:color w:val="auto"/>
          <w:kern w:val="0"/>
          <w:sz w:val="32"/>
          <w:szCs w:val="32"/>
          <w:lang w:eastAsia="zh-CN" w:bidi="ar"/>
        </w:rPr>
        <w:t>合同格式及条款前附表</w:t>
      </w:r>
      <w:bookmarkEnd w:id="274"/>
    </w:p>
    <w:p w14:paraId="057EBA8F">
      <w:pPr>
        <w:spacing w:line="215" w:lineRule="exact"/>
        <w:outlineLvl w:val="9"/>
        <w:rPr>
          <w:rFonts w:hint="eastAsia" w:ascii="宋体" w:hAnsi="宋体" w:eastAsia="宋体" w:cs="宋体"/>
          <w:color w:val="auto"/>
          <w:sz w:val="24"/>
          <w:szCs w:val="24"/>
        </w:rPr>
      </w:pPr>
    </w:p>
    <w:p w14:paraId="692F5BA8">
      <w:pPr>
        <w:spacing w:line="0" w:lineRule="atLeast"/>
        <w:outlineLvl w:val="9"/>
        <w:rPr>
          <w:rFonts w:hint="eastAsia" w:ascii="宋体" w:hAnsi="宋体" w:eastAsia="宋体" w:cs="宋体"/>
          <w:color w:val="auto"/>
          <w:sz w:val="22"/>
          <w:szCs w:val="22"/>
        </w:rPr>
      </w:pPr>
      <w:r>
        <w:rPr>
          <w:rFonts w:hint="eastAsia" w:ascii="宋体" w:hAnsi="宋体" w:eastAsia="宋体" w:cs="宋体"/>
          <w:color w:val="auto"/>
          <w:sz w:val="22"/>
          <w:szCs w:val="22"/>
        </w:rPr>
        <w:t>本表是对合同条款的具体补充和修改，如有矛盾，应以本资料表为准。</w:t>
      </w:r>
    </w:p>
    <w:tbl>
      <w:tblPr>
        <w:tblStyle w:val="20"/>
        <w:tblW w:w="9650" w:type="dxa"/>
        <w:tblInd w:w="-23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63"/>
        <w:gridCol w:w="8787"/>
      </w:tblGrid>
      <w:tr w14:paraId="1BDE7C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77" w:hRule="atLeast"/>
        </w:trPr>
        <w:tc>
          <w:tcPr>
            <w:tcW w:w="863" w:type="dxa"/>
            <w:noWrap w:val="0"/>
            <w:vAlign w:val="center"/>
          </w:tcPr>
          <w:p w14:paraId="08FB2792">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条款号</w:t>
            </w:r>
          </w:p>
        </w:tc>
        <w:tc>
          <w:tcPr>
            <w:tcW w:w="8787" w:type="dxa"/>
            <w:noWrap w:val="0"/>
            <w:vAlign w:val="center"/>
          </w:tcPr>
          <w:p w14:paraId="3B219F2D">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b/>
                <w:color w:val="auto"/>
                <w:sz w:val="22"/>
                <w:szCs w:val="22"/>
              </w:rPr>
            </w:pPr>
            <w:r>
              <w:rPr>
                <w:rFonts w:hint="eastAsia" w:ascii="宋体" w:hAnsi="宋体" w:eastAsia="宋体" w:cs="宋体"/>
                <w:b/>
                <w:color w:val="auto"/>
                <w:sz w:val="22"/>
                <w:szCs w:val="22"/>
              </w:rPr>
              <w:t>内容</w:t>
            </w:r>
          </w:p>
        </w:tc>
      </w:tr>
      <w:tr w14:paraId="60A91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863" w:type="dxa"/>
            <w:noWrap w:val="0"/>
            <w:vAlign w:val="center"/>
          </w:tcPr>
          <w:p w14:paraId="00225D13">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1</w:t>
            </w:r>
          </w:p>
        </w:tc>
        <w:tc>
          <w:tcPr>
            <w:tcW w:w="8787" w:type="dxa"/>
            <w:noWrap w:val="0"/>
            <w:vAlign w:val="center"/>
          </w:tcPr>
          <w:p w14:paraId="270438FA">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bCs/>
                <w:color w:val="auto"/>
                <w:kern w:val="0"/>
                <w:sz w:val="22"/>
                <w:szCs w:val="22"/>
                <w:lang w:eastAsia="zh-CN" w:bidi="ar"/>
              </w:rPr>
            </w:pPr>
            <w:r>
              <w:rPr>
                <w:rFonts w:hint="eastAsia" w:ascii="宋体" w:hAnsi="宋体" w:eastAsia="宋体" w:cs="宋体"/>
                <w:color w:val="auto"/>
                <w:sz w:val="22"/>
                <w:szCs w:val="22"/>
              </w:rPr>
              <w:t>采购人名称：</w:t>
            </w:r>
            <w:r>
              <w:rPr>
                <w:rFonts w:hint="eastAsia" w:ascii="宋体" w:hAnsi="宋体" w:eastAsia="宋体" w:cs="宋体"/>
                <w:bCs/>
                <w:color w:val="auto"/>
                <w:kern w:val="0"/>
                <w:sz w:val="22"/>
                <w:szCs w:val="22"/>
                <w:lang w:eastAsia="zh-CN" w:bidi="ar"/>
              </w:rPr>
              <w:t>府谷县府谷中学</w:t>
            </w:r>
          </w:p>
          <w:p w14:paraId="70FD2CF1">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lang w:eastAsia="zh-CN"/>
              </w:rPr>
            </w:pPr>
            <w:r>
              <w:rPr>
                <w:rFonts w:hint="eastAsia" w:ascii="宋体" w:hAnsi="宋体" w:eastAsia="宋体" w:cs="宋体"/>
                <w:color w:val="auto"/>
                <w:sz w:val="22"/>
                <w:szCs w:val="22"/>
              </w:rPr>
              <w:t xml:space="preserve">地  </w:t>
            </w:r>
            <w:r>
              <w:rPr>
                <w:rFonts w:hint="eastAsia" w:ascii="宋体" w:hAnsi="宋体" w:eastAsia="宋体" w:cs="宋体"/>
                <w:color w:val="auto"/>
                <w:sz w:val="22"/>
                <w:szCs w:val="22"/>
                <w:lang w:val="en-US" w:eastAsia="zh-CN"/>
              </w:rPr>
              <w:t xml:space="preserve">  </w:t>
            </w:r>
            <w:r>
              <w:rPr>
                <w:rFonts w:hint="eastAsia" w:ascii="宋体" w:hAnsi="宋体" w:eastAsia="宋体" w:cs="宋体"/>
                <w:color w:val="auto"/>
                <w:sz w:val="22"/>
                <w:szCs w:val="22"/>
              </w:rPr>
              <w:t xml:space="preserve">  址：</w:t>
            </w:r>
            <w:r>
              <w:rPr>
                <w:rFonts w:hint="eastAsia" w:ascii="宋体" w:hAnsi="宋体" w:eastAsia="宋体" w:cs="宋体"/>
                <w:color w:val="auto"/>
                <w:sz w:val="22"/>
                <w:szCs w:val="22"/>
                <w:lang w:eastAsia="zh-CN"/>
              </w:rPr>
              <w:t>府谷县府谷镇朝阳村</w:t>
            </w:r>
          </w:p>
          <w:p w14:paraId="1C31BB07">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lang w:eastAsia="zh-CN"/>
              </w:rPr>
            </w:pPr>
            <w:r>
              <w:rPr>
                <w:rFonts w:hint="eastAsia" w:ascii="宋体" w:hAnsi="宋体" w:eastAsia="宋体" w:cs="宋体"/>
                <w:color w:val="auto"/>
                <w:sz w:val="22"/>
                <w:szCs w:val="22"/>
                <w:lang w:eastAsia="zh-CN"/>
              </w:rPr>
              <w:t>采购</w:t>
            </w:r>
            <w:r>
              <w:rPr>
                <w:rFonts w:hint="eastAsia" w:ascii="宋体" w:hAnsi="宋体" w:eastAsia="宋体" w:cs="宋体"/>
                <w:color w:val="auto"/>
                <w:sz w:val="22"/>
                <w:szCs w:val="22"/>
              </w:rPr>
              <w:t>项目名称</w:t>
            </w:r>
            <w:r>
              <w:rPr>
                <w:rFonts w:hint="eastAsia" w:ascii="宋体" w:hAnsi="宋体" w:eastAsia="宋体" w:cs="宋体"/>
                <w:color w:val="auto"/>
                <w:sz w:val="22"/>
                <w:szCs w:val="22"/>
                <w:lang w:eastAsia="zh-CN"/>
              </w:rPr>
              <w:t>：府谷县府谷中学校舍维修改造工程</w:t>
            </w:r>
          </w:p>
          <w:p w14:paraId="718825EE">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资金来源：</w:t>
            </w:r>
            <w:r>
              <w:rPr>
                <w:rFonts w:hint="eastAsia" w:ascii="宋体" w:hAnsi="宋体" w:eastAsia="宋体" w:cs="宋体"/>
                <w:color w:val="auto"/>
                <w:sz w:val="22"/>
                <w:szCs w:val="22"/>
                <w:lang w:eastAsia="zh-CN"/>
              </w:rPr>
              <w:t>财政拨款</w:t>
            </w:r>
          </w:p>
        </w:tc>
      </w:tr>
      <w:tr w14:paraId="19A4FA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70" w:hRule="atLeast"/>
        </w:trPr>
        <w:tc>
          <w:tcPr>
            <w:tcW w:w="863" w:type="dxa"/>
            <w:noWrap w:val="0"/>
            <w:vAlign w:val="center"/>
          </w:tcPr>
          <w:p w14:paraId="18FA96E0">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2</w:t>
            </w:r>
          </w:p>
        </w:tc>
        <w:tc>
          <w:tcPr>
            <w:tcW w:w="8787" w:type="dxa"/>
            <w:noWrap w:val="0"/>
            <w:vAlign w:val="center"/>
          </w:tcPr>
          <w:p w14:paraId="70FC0E11">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default" w:ascii="宋体" w:hAnsi="宋体" w:eastAsia="宋体" w:cs="宋体"/>
                <w:color w:val="auto"/>
                <w:sz w:val="22"/>
                <w:szCs w:val="22"/>
                <w:lang w:val="en-US" w:eastAsia="zh-CN"/>
              </w:rPr>
            </w:pPr>
            <w:r>
              <w:rPr>
                <w:rFonts w:hint="eastAsia" w:ascii="宋体" w:hAnsi="宋体" w:eastAsia="宋体" w:cs="宋体"/>
                <w:color w:val="auto"/>
                <w:sz w:val="22"/>
                <w:szCs w:val="22"/>
              </w:rPr>
              <w:t>项目实施地点：</w:t>
            </w:r>
            <w:r>
              <w:rPr>
                <w:rFonts w:hint="eastAsia" w:ascii="宋体" w:hAnsi="宋体" w:eastAsia="宋体" w:cs="宋体"/>
                <w:bCs/>
                <w:color w:val="auto"/>
                <w:kern w:val="0"/>
                <w:sz w:val="22"/>
                <w:szCs w:val="22"/>
                <w:lang w:eastAsia="zh-CN" w:bidi="ar"/>
              </w:rPr>
              <w:t>府谷县</w:t>
            </w:r>
            <w:r>
              <w:rPr>
                <w:rFonts w:hint="eastAsia" w:ascii="宋体" w:hAnsi="宋体" w:eastAsia="宋体" w:cs="宋体"/>
                <w:bCs/>
                <w:color w:val="auto"/>
                <w:kern w:val="0"/>
                <w:sz w:val="22"/>
                <w:szCs w:val="22"/>
                <w:lang w:val="en-US" w:eastAsia="zh-CN" w:bidi="ar"/>
              </w:rPr>
              <w:t>府谷中学</w:t>
            </w:r>
          </w:p>
        </w:tc>
      </w:tr>
      <w:tr w14:paraId="05DD9C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9" w:hRule="atLeast"/>
        </w:trPr>
        <w:tc>
          <w:tcPr>
            <w:tcW w:w="863" w:type="dxa"/>
            <w:shd w:val="clear" w:color="auto" w:fill="auto"/>
            <w:noWrap w:val="0"/>
            <w:vAlign w:val="center"/>
          </w:tcPr>
          <w:p w14:paraId="3C697445">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3</w:t>
            </w:r>
          </w:p>
        </w:tc>
        <w:tc>
          <w:tcPr>
            <w:tcW w:w="8787" w:type="dxa"/>
            <w:shd w:val="clear" w:color="auto" w:fill="auto"/>
            <w:noWrap w:val="0"/>
            <w:vAlign w:val="center"/>
          </w:tcPr>
          <w:p w14:paraId="45AB8DE2">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default" w:ascii="宋体" w:hAnsi="宋体" w:eastAsia="宋体" w:cs="宋体"/>
                <w:color w:val="auto"/>
                <w:sz w:val="22"/>
                <w:szCs w:val="22"/>
                <w:highlight w:val="none"/>
                <w:lang w:val="en-US"/>
              </w:rPr>
            </w:pPr>
            <w:r>
              <w:rPr>
                <w:rFonts w:hint="eastAsia" w:ascii="宋体" w:hAnsi="宋体" w:eastAsia="宋体" w:cs="宋体"/>
                <w:color w:val="auto"/>
                <w:sz w:val="22"/>
                <w:szCs w:val="22"/>
                <w:highlight w:val="none"/>
                <w:lang w:val="en-US" w:eastAsia="zh-CN"/>
              </w:rPr>
              <w:t xml:space="preserve">工期：60日历天 </w:t>
            </w:r>
          </w:p>
        </w:tc>
      </w:tr>
      <w:tr w14:paraId="239864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5" w:hRule="atLeast"/>
        </w:trPr>
        <w:tc>
          <w:tcPr>
            <w:tcW w:w="863" w:type="dxa"/>
            <w:noWrap w:val="0"/>
            <w:vAlign w:val="center"/>
          </w:tcPr>
          <w:p w14:paraId="4E42703C">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4</w:t>
            </w:r>
          </w:p>
        </w:tc>
        <w:tc>
          <w:tcPr>
            <w:tcW w:w="8787" w:type="dxa"/>
            <w:noWrap w:val="0"/>
            <w:vAlign w:val="center"/>
          </w:tcPr>
          <w:p w14:paraId="74C3467B">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rPr>
              <w:t>质量要求：符合国家及</w:t>
            </w:r>
            <w:r>
              <w:rPr>
                <w:rFonts w:hint="eastAsia" w:ascii="宋体" w:hAnsi="宋体" w:eastAsia="宋体" w:cs="宋体"/>
                <w:color w:val="auto"/>
                <w:sz w:val="22"/>
                <w:szCs w:val="22"/>
                <w:lang w:val="en-US" w:eastAsia="zh-CN"/>
              </w:rPr>
              <w:t>行业</w:t>
            </w:r>
            <w:r>
              <w:rPr>
                <w:rFonts w:hint="eastAsia" w:ascii="宋体" w:hAnsi="宋体" w:eastAsia="宋体" w:cs="宋体"/>
                <w:color w:val="auto"/>
                <w:sz w:val="22"/>
                <w:szCs w:val="22"/>
              </w:rPr>
              <w:t>相关部门规定的验收合格标准</w:t>
            </w:r>
          </w:p>
        </w:tc>
      </w:tr>
      <w:tr w14:paraId="41991C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532" w:hRule="atLeast"/>
        </w:trPr>
        <w:tc>
          <w:tcPr>
            <w:tcW w:w="863" w:type="dxa"/>
            <w:noWrap w:val="0"/>
            <w:vAlign w:val="center"/>
          </w:tcPr>
          <w:p w14:paraId="462A76DA">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rPr>
            </w:pPr>
            <w:r>
              <w:rPr>
                <w:rFonts w:hint="eastAsia" w:ascii="宋体" w:hAnsi="宋体" w:eastAsia="宋体" w:cs="宋体"/>
                <w:color w:val="auto"/>
                <w:sz w:val="22"/>
                <w:szCs w:val="22"/>
              </w:rPr>
              <w:t>5</w:t>
            </w:r>
          </w:p>
        </w:tc>
        <w:tc>
          <w:tcPr>
            <w:tcW w:w="8787" w:type="dxa"/>
            <w:noWrap w:val="0"/>
            <w:vAlign w:val="center"/>
          </w:tcPr>
          <w:p w14:paraId="0C50239F">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1.合同总价即</w:t>
            </w:r>
            <w:r>
              <w:rPr>
                <w:rFonts w:hint="eastAsia" w:ascii="宋体" w:hAnsi="宋体" w:eastAsia="宋体" w:cs="宋体"/>
                <w:color w:val="auto"/>
                <w:sz w:val="22"/>
                <w:szCs w:val="22"/>
                <w:highlight w:val="none"/>
                <w:lang w:eastAsia="zh-CN"/>
              </w:rPr>
              <w:t>成交</w:t>
            </w:r>
            <w:r>
              <w:rPr>
                <w:rFonts w:hint="eastAsia" w:ascii="宋体" w:hAnsi="宋体" w:eastAsia="宋体" w:cs="宋体"/>
                <w:color w:val="auto"/>
                <w:sz w:val="22"/>
                <w:szCs w:val="22"/>
                <w:highlight w:val="none"/>
              </w:rPr>
              <w:t>价，磋商报价是完成招标内容所需的全部费用，包括调研交通费用、食宿费、劳务费、资料费、装订费、修订费、评审费等一切费用。投标报价表中任何有选择的报价将不予接受，按无效投标处理。</w:t>
            </w:r>
          </w:p>
          <w:p w14:paraId="3920DDBE">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2.合同总价一次包死，不受市场价变化或实际工作量变化的影响。</w:t>
            </w:r>
          </w:p>
          <w:p w14:paraId="16E216C3">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3.付款方式和程序：</w:t>
            </w:r>
          </w:p>
          <w:p w14:paraId="583696BA">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（1）由采购人负责结算，在付款前，供应商必须开具全额发票给采购人。</w:t>
            </w:r>
          </w:p>
          <w:p w14:paraId="41D22660">
            <w:pPr>
              <w:keepNext w:val="0"/>
              <w:keepLines w:val="0"/>
              <w:pageBreakBefore w:val="0"/>
              <w:widowControl w:val="0"/>
              <w:kinsoku/>
              <w:wordWrap/>
              <w:overflowPunct/>
              <w:topLinePunct w:val="0"/>
              <w:autoSpaceDE/>
              <w:autoSpaceDN/>
              <w:bidi w:val="0"/>
              <w:adjustRightInd/>
              <w:snapToGrid/>
              <w:spacing w:line="288" w:lineRule="auto"/>
              <w:textAlignment w:val="auto"/>
              <w:outlineLvl w:val="9"/>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shd w:val="clear"/>
              </w:rPr>
              <w:t>（2）付款方式：</w:t>
            </w:r>
            <w:r>
              <w:rPr>
                <w:rFonts w:hint="eastAsia" w:ascii="宋体" w:hAnsi="宋体" w:eastAsia="宋体" w:cs="宋体"/>
                <w:color w:val="auto"/>
                <w:sz w:val="22"/>
                <w:szCs w:val="22"/>
                <w:highlight w:val="none"/>
                <w:shd w:val="clear"/>
                <w:lang w:val="en-US" w:eastAsia="zh-CN"/>
              </w:rPr>
              <w:t>工程竣工验收合格后，开具全额发票，拨付总工程量的80%工程款，待审计验收结束且审计结果确定，以审计核定金额为准，拨付剩余工程款。</w:t>
            </w:r>
          </w:p>
        </w:tc>
      </w:tr>
      <w:tr w14:paraId="5ED85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313" w:hRule="atLeast"/>
        </w:trPr>
        <w:tc>
          <w:tcPr>
            <w:tcW w:w="863" w:type="dxa"/>
            <w:noWrap w:val="0"/>
            <w:vAlign w:val="center"/>
          </w:tcPr>
          <w:p w14:paraId="6204AF1F">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9"/>
              <w:rPr>
                <w:rFonts w:hint="eastAsia" w:ascii="宋体" w:hAnsi="宋体" w:eastAsia="宋体" w:cs="宋体"/>
                <w:color w:val="auto"/>
                <w:sz w:val="22"/>
                <w:szCs w:val="22"/>
                <w:lang w:eastAsia="zh-CN"/>
              </w:rPr>
            </w:pPr>
            <w:r>
              <w:rPr>
                <w:rFonts w:hint="eastAsia" w:ascii="宋体" w:hAnsi="宋体" w:eastAsia="宋体" w:cs="宋体"/>
                <w:color w:val="auto"/>
                <w:sz w:val="22"/>
                <w:szCs w:val="22"/>
                <w:lang w:val="en-US" w:eastAsia="zh-CN"/>
              </w:rPr>
              <w:t>6</w:t>
            </w:r>
          </w:p>
        </w:tc>
        <w:tc>
          <w:tcPr>
            <w:tcW w:w="8787" w:type="dxa"/>
            <w:noWrap w:val="0"/>
            <w:vAlign w:val="center"/>
          </w:tcPr>
          <w:p w14:paraId="2F8712E1">
            <w:pPr>
              <w:keepNext w:val="0"/>
              <w:keepLines w:val="0"/>
              <w:pageBreakBefore w:val="0"/>
              <w:widowControl w:val="0"/>
              <w:wordWrap/>
              <w:overflowPunct/>
              <w:topLinePunct w:val="0"/>
              <w:autoSpaceDE/>
              <w:autoSpaceDN/>
              <w:bidi w:val="0"/>
              <w:spacing w:line="312" w:lineRule="auto"/>
              <w:textAlignment w:val="auto"/>
              <w:outlineLvl w:val="9"/>
              <w:rPr>
                <w:rFonts w:hint="eastAsia" w:ascii="宋体" w:hAnsi="宋体" w:eastAsia="宋体" w:cs="宋体"/>
                <w:b/>
                <w:color w:val="auto"/>
                <w:sz w:val="22"/>
                <w:szCs w:val="22"/>
              </w:rPr>
            </w:pPr>
            <w:r>
              <w:rPr>
                <w:rFonts w:hint="eastAsia" w:ascii="宋体" w:hAnsi="宋体" w:eastAsia="宋体" w:cs="宋体"/>
                <w:b/>
                <w:color w:val="auto"/>
                <w:sz w:val="22"/>
                <w:szCs w:val="22"/>
              </w:rPr>
              <w:t>知识产权</w:t>
            </w:r>
          </w:p>
          <w:p w14:paraId="721E2DF1">
            <w:pPr>
              <w:keepNext w:val="0"/>
              <w:keepLines w:val="0"/>
              <w:pageBreakBefore w:val="0"/>
              <w:widowControl w:val="0"/>
              <w:wordWrap/>
              <w:overflowPunct/>
              <w:topLinePunct w:val="0"/>
              <w:autoSpaceDE/>
              <w:autoSpaceDN/>
              <w:bidi w:val="0"/>
              <w:spacing w:line="312" w:lineRule="auto"/>
              <w:textAlignment w:val="auto"/>
              <w:outlineLvl w:val="9"/>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（1）乙方为履行本合同义务所形成的服务成果的知识产权归甲方所有。</w:t>
            </w:r>
          </w:p>
          <w:p w14:paraId="19EECBD8">
            <w:pPr>
              <w:keepNext w:val="0"/>
              <w:keepLines w:val="0"/>
              <w:pageBreakBefore w:val="0"/>
              <w:widowControl w:val="0"/>
              <w:wordWrap/>
              <w:overflowPunct/>
              <w:topLinePunct w:val="0"/>
              <w:autoSpaceDE/>
              <w:autoSpaceDN/>
              <w:bidi w:val="0"/>
              <w:spacing w:line="312" w:lineRule="auto"/>
              <w:textAlignment w:val="auto"/>
              <w:outlineLvl w:val="9"/>
              <w:rPr>
                <w:rFonts w:hint="eastAsia" w:ascii="宋体" w:hAnsi="宋体" w:eastAsia="宋体" w:cs="宋体"/>
                <w:color w:val="auto"/>
                <w:sz w:val="22"/>
                <w:szCs w:val="22"/>
                <w:lang w:val="en-US" w:eastAsia="zh-CN"/>
              </w:rPr>
            </w:pPr>
            <w:r>
              <w:rPr>
                <w:rFonts w:hint="eastAsia" w:ascii="宋体" w:hAnsi="宋体" w:eastAsia="宋体" w:cs="宋体"/>
                <w:color w:val="auto"/>
                <w:sz w:val="22"/>
                <w:szCs w:val="22"/>
                <w:lang w:val="en-US" w:eastAsia="zh-CN"/>
              </w:rPr>
              <w:t>（2）乙方保证向甲方提供的服务成果是其独立实施完成，不存在任何侵犯第三方专利权、商标权、著作权等合法权益。如因乙方提供的服务成果侵犯任何第三方的合法权益，导致该第三方追究甲方责任的，乙方应负责解决并赔偿因此给甲方造成的全部损失。</w:t>
            </w:r>
          </w:p>
        </w:tc>
      </w:tr>
    </w:tbl>
    <w:p w14:paraId="2B94E0D4">
      <w:pPr>
        <w:spacing w:line="360" w:lineRule="auto"/>
        <w:jc w:val="both"/>
        <w:rPr>
          <w:rFonts w:hint="eastAsia" w:ascii="宋体" w:hAnsi="宋体" w:eastAsia="宋体" w:cs="宋体"/>
          <w:b/>
          <w:bCs/>
          <w:color w:val="auto"/>
          <w:sz w:val="44"/>
          <w:szCs w:val="44"/>
          <w:lang w:eastAsia="zh-CN"/>
        </w:rPr>
      </w:pPr>
    </w:p>
    <w:p w14:paraId="27838152">
      <w:pPr>
        <w:rPr>
          <w:rFonts w:hint="eastAsia" w:ascii="宋体" w:hAnsi="宋体" w:eastAsia="宋体" w:cs="宋体"/>
          <w:b/>
          <w:bCs/>
          <w:color w:val="auto"/>
          <w:sz w:val="44"/>
          <w:szCs w:val="44"/>
          <w:lang w:eastAsia="zh-CN"/>
        </w:rPr>
      </w:pPr>
      <w:r>
        <w:rPr>
          <w:rFonts w:hint="eastAsia" w:ascii="宋体" w:hAnsi="宋体" w:eastAsia="宋体" w:cs="宋体"/>
          <w:b/>
          <w:bCs/>
          <w:color w:val="auto"/>
          <w:sz w:val="44"/>
          <w:szCs w:val="44"/>
          <w:lang w:eastAsia="zh-CN"/>
        </w:rPr>
        <w:br w:type="page"/>
      </w:r>
    </w:p>
    <w:p w14:paraId="10B1BCC2">
      <w:pPr>
        <w:spacing w:line="360" w:lineRule="auto"/>
        <w:jc w:val="center"/>
        <w:rPr>
          <w:rFonts w:hint="eastAsia" w:ascii="宋体" w:hAnsi="宋体" w:eastAsia="宋体" w:cs="宋体"/>
          <w:b/>
          <w:bCs/>
          <w:color w:val="auto"/>
          <w:sz w:val="44"/>
          <w:szCs w:val="44"/>
          <w:lang w:eastAsia="zh-CN"/>
        </w:rPr>
      </w:pPr>
    </w:p>
    <w:p w14:paraId="67DEBC8A">
      <w:pPr>
        <w:spacing w:line="360" w:lineRule="auto"/>
        <w:jc w:val="center"/>
        <w:rPr>
          <w:rFonts w:hint="eastAsia" w:ascii="宋体" w:hAnsi="宋体" w:eastAsia="宋体" w:cs="宋体"/>
          <w:b/>
          <w:bCs/>
          <w:color w:val="auto"/>
          <w:sz w:val="44"/>
          <w:szCs w:val="44"/>
          <w:lang w:eastAsia="zh-CN"/>
        </w:rPr>
      </w:pPr>
      <w:r>
        <w:rPr>
          <w:rFonts w:hint="eastAsia" w:ascii="宋体" w:hAnsi="宋体" w:eastAsia="宋体" w:cs="宋体"/>
          <w:b/>
          <w:bCs/>
          <w:color w:val="auto"/>
          <w:sz w:val="44"/>
          <w:szCs w:val="44"/>
          <w:lang w:eastAsia="zh-CN"/>
        </w:rPr>
        <w:t>府谷县府谷中学校舍维修改造工程采购合同</w:t>
      </w:r>
    </w:p>
    <w:p w14:paraId="2EF949DC">
      <w:pPr>
        <w:pStyle w:val="24"/>
        <w:rPr>
          <w:rFonts w:hint="eastAsia" w:ascii="宋体" w:hAnsi="宋体" w:eastAsia="宋体" w:cs="宋体"/>
          <w:color w:val="auto"/>
          <w:lang w:eastAsia="zh-CN"/>
        </w:rPr>
      </w:pPr>
    </w:p>
    <w:p w14:paraId="01B10816">
      <w:pPr>
        <w:spacing w:line="720" w:lineRule="auto"/>
        <w:jc w:val="center"/>
        <w:rPr>
          <w:rFonts w:hint="eastAsia" w:ascii="宋体" w:hAnsi="宋体" w:eastAsia="宋体" w:cs="宋体"/>
          <w:b/>
          <w:bCs/>
          <w:color w:val="auto"/>
          <w:sz w:val="32"/>
          <w:szCs w:val="32"/>
          <w:lang w:eastAsia="zh-CN"/>
        </w:rPr>
      </w:pPr>
      <w:r>
        <w:rPr>
          <w:rFonts w:hint="eastAsia" w:ascii="宋体" w:hAnsi="宋体" w:eastAsia="宋体" w:cs="宋体"/>
          <w:b/>
          <w:bCs/>
          <w:color w:val="auto"/>
          <w:sz w:val="32"/>
          <w:szCs w:val="32"/>
          <w:lang w:eastAsia="zh-CN"/>
        </w:rPr>
        <w:t>（仅供参考，最终以甲乙双方签订为准）</w:t>
      </w:r>
    </w:p>
    <w:p w14:paraId="5B7732C9">
      <w:pPr>
        <w:rPr>
          <w:rFonts w:hint="eastAsia" w:ascii="宋体" w:hAnsi="宋体" w:eastAsia="宋体" w:cs="宋体"/>
          <w:color w:val="auto"/>
        </w:rPr>
      </w:pPr>
    </w:p>
    <w:p w14:paraId="6E58344E">
      <w:pPr>
        <w:rPr>
          <w:rFonts w:hint="eastAsia" w:ascii="宋体" w:hAnsi="宋体" w:eastAsia="宋体" w:cs="宋体"/>
          <w:color w:val="auto"/>
        </w:rPr>
      </w:pPr>
    </w:p>
    <w:p w14:paraId="469028BD">
      <w:pPr>
        <w:pStyle w:val="24"/>
        <w:rPr>
          <w:rFonts w:hint="eastAsia" w:ascii="宋体" w:hAnsi="宋体" w:eastAsia="宋体" w:cs="宋体"/>
          <w:color w:val="auto"/>
        </w:rPr>
      </w:pPr>
    </w:p>
    <w:p w14:paraId="26A16C4B">
      <w:pPr>
        <w:jc w:val="both"/>
        <w:rPr>
          <w:rFonts w:hint="eastAsia" w:ascii="宋体" w:hAnsi="宋体" w:eastAsia="宋体" w:cs="宋体"/>
          <w:b/>
          <w:color w:val="auto"/>
          <w:sz w:val="36"/>
          <w:szCs w:val="36"/>
        </w:rPr>
      </w:pPr>
    </w:p>
    <w:p w14:paraId="12D74563">
      <w:pPr>
        <w:jc w:val="center"/>
        <w:rPr>
          <w:rFonts w:hint="eastAsia" w:ascii="宋体" w:hAnsi="宋体" w:eastAsia="宋体" w:cs="宋体"/>
          <w:b/>
          <w:color w:val="auto"/>
          <w:sz w:val="36"/>
          <w:szCs w:val="36"/>
        </w:rPr>
      </w:pPr>
      <w:r>
        <w:rPr>
          <w:rFonts w:hint="eastAsia" w:ascii="宋体" w:hAnsi="宋体" w:eastAsia="宋体" w:cs="宋体"/>
          <w:b/>
          <w:color w:val="auto"/>
          <w:sz w:val="36"/>
          <w:szCs w:val="36"/>
        </w:rPr>
        <w:t>（示范文本）</w:t>
      </w:r>
    </w:p>
    <w:p w14:paraId="0D96A338">
      <w:pPr>
        <w:spacing w:before="120" w:line="360" w:lineRule="auto"/>
        <w:rPr>
          <w:rFonts w:hint="eastAsia" w:ascii="宋体" w:hAnsi="宋体" w:eastAsia="宋体" w:cs="宋体"/>
          <w:b/>
          <w:bCs/>
          <w:color w:val="auto"/>
          <w:sz w:val="28"/>
          <w:szCs w:val="28"/>
        </w:rPr>
      </w:pPr>
    </w:p>
    <w:p w14:paraId="3347198C">
      <w:pPr>
        <w:pStyle w:val="24"/>
        <w:rPr>
          <w:rFonts w:hint="eastAsia" w:ascii="宋体" w:hAnsi="宋体" w:eastAsia="宋体" w:cs="宋体"/>
          <w:b/>
          <w:bCs/>
          <w:color w:val="auto"/>
          <w:sz w:val="28"/>
          <w:szCs w:val="28"/>
        </w:rPr>
      </w:pPr>
    </w:p>
    <w:p w14:paraId="3182F410">
      <w:pPr>
        <w:pStyle w:val="24"/>
        <w:rPr>
          <w:rFonts w:hint="eastAsia" w:ascii="宋体" w:hAnsi="宋体" w:eastAsia="宋体" w:cs="宋体"/>
          <w:b/>
          <w:bCs/>
          <w:color w:val="auto"/>
          <w:sz w:val="28"/>
          <w:szCs w:val="28"/>
        </w:rPr>
      </w:pPr>
    </w:p>
    <w:p w14:paraId="0FE22479">
      <w:pPr>
        <w:adjustRightInd w:val="0"/>
        <w:snapToGrid w:val="0"/>
        <w:spacing w:line="580" w:lineRule="exact"/>
        <w:ind w:firstLine="557" w:firstLineChars="198"/>
        <w:rPr>
          <w:rFonts w:hint="eastAsia" w:ascii="宋体" w:hAnsi="宋体" w:eastAsia="宋体" w:cs="宋体"/>
          <w:color w:val="auto"/>
          <w:sz w:val="24"/>
          <w:u w:val="thick"/>
        </w:rPr>
      </w:pPr>
      <w:r>
        <w:rPr>
          <w:rFonts w:hint="eastAsia" w:ascii="宋体" w:hAnsi="宋体" w:eastAsia="宋体" w:cs="宋体"/>
          <w:b/>
          <w:bCs/>
          <w:color w:val="auto"/>
          <w:sz w:val="28"/>
          <w:szCs w:val="28"/>
          <w:lang w:eastAsia="zh-CN"/>
        </w:rPr>
        <w:t>采购</w:t>
      </w:r>
      <w:r>
        <w:rPr>
          <w:rFonts w:hint="eastAsia" w:ascii="宋体" w:hAnsi="宋体" w:eastAsia="宋体" w:cs="宋体"/>
          <w:b/>
          <w:bCs/>
          <w:color w:val="auto"/>
          <w:sz w:val="28"/>
          <w:szCs w:val="28"/>
        </w:rPr>
        <w:t xml:space="preserve">编号： </w:t>
      </w:r>
      <w:r>
        <w:rPr>
          <w:rFonts w:hint="eastAsia" w:ascii="宋体" w:hAnsi="宋体" w:eastAsia="宋体" w:cs="宋体"/>
          <w:color w:val="auto"/>
          <w:sz w:val="24"/>
          <w:u w:val="single"/>
        </w:rPr>
        <w:t xml:space="preserve">                                      </w:t>
      </w:r>
    </w:p>
    <w:p w14:paraId="784101C9">
      <w:pPr>
        <w:adjustRightInd w:val="0"/>
        <w:snapToGrid w:val="0"/>
        <w:spacing w:line="700" w:lineRule="exact"/>
        <w:ind w:firstLine="562" w:firstLineChars="200"/>
        <w:jc w:val="left"/>
        <w:rPr>
          <w:rFonts w:hint="eastAsia" w:ascii="宋体" w:hAnsi="宋体" w:eastAsia="宋体" w:cs="宋体"/>
          <w:b/>
          <w:bCs/>
          <w:color w:val="auto"/>
          <w:sz w:val="28"/>
          <w:szCs w:val="28"/>
        </w:rPr>
      </w:pPr>
      <w:r>
        <w:rPr>
          <w:rFonts w:hint="eastAsia" w:ascii="宋体" w:hAnsi="宋体" w:eastAsia="宋体" w:cs="宋体"/>
          <w:b/>
          <w:bCs/>
          <w:color w:val="auto"/>
          <w:sz w:val="28"/>
          <w:szCs w:val="28"/>
        </w:rPr>
        <w:t>采购人：</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0DA50BEA">
      <w:pPr>
        <w:adjustRightInd w:val="0"/>
        <w:snapToGrid w:val="0"/>
        <w:spacing w:line="700" w:lineRule="exact"/>
        <w:ind w:firstLine="557" w:firstLineChars="198"/>
        <w:jc w:val="left"/>
        <w:rPr>
          <w:rFonts w:hint="eastAsia" w:ascii="宋体" w:hAnsi="宋体" w:eastAsia="宋体" w:cs="宋体"/>
          <w:color w:val="auto"/>
          <w:sz w:val="24"/>
          <w:lang w:val="en-US" w:eastAsia="zh-CN"/>
        </w:rPr>
      </w:pPr>
      <w:r>
        <w:rPr>
          <w:rFonts w:hint="eastAsia" w:ascii="宋体" w:hAnsi="宋体" w:eastAsia="宋体" w:cs="宋体"/>
          <w:b/>
          <w:bCs/>
          <w:color w:val="auto"/>
          <w:sz w:val="28"/>
          <w:szCs w:val="28"/>
        </w:rPr>
        <w:t>供应商</w:t>
      </w:r>
      <w:r>
        <w:rPr>
          <w:rFonts w:hint="eastAsia" w:ascii="宋体" w:hAnsi="宋体" w:eastAsia="宋体" w:cs="宋体"/>
          <w:b/>
          <w:bCs/>
          <w:color w:val="auto"/>
          <w:sz w:val="28"/>
          <w:szCs w:val="28"/>
          <w:lang w:eastAsia="zh-CN"/>
        </w:rPr>
        <w:t>：</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p>
    <w:p w14:paraId="3D2F9269">
      <w:pPr>
        <w:adjustRightInd w:val="0"/>
        <w:snapToGrid w:val="0"/>
        <w:spacing w:line="700" w:lineRule="exact"/>
        <w:ind w:firstLine="557" w:firstLineChars="198"/>
        <w:jc w:val="left"/>
        <w:rPr>
          <w:rFonts w:hint="eastAsia" w:ascii="宋体" w:hAnsi="宋体" w:eastAsia="宋体" w:cs="宋体"/>
          <w:color w:val="auto"/>
          <w:sz w:val="24"/>
        </w:rPr>
      </w:pPr>
      <w:r>
        <w:rPr>
          <w:rFonts w:hint="eastAsia" w:ascii="宋体" w:hAnsi="宋体" w:eastAsia="宋体" w:cs="宋体"/>
          <w:b/>
          <w:bCs/>
          <w:color w:val="auto"/>
          <w:sz w:val="28"/>
          <w:szCs w:val="28"/>
        </w:rPr>
        <w:t>签署日期：</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1B0DA1CE">
      <w:pPr>
        <w:spacing w:line="360" w:lineRule="auto"/>
        <w:ind w:firstLine="843" w:firstLineChars="350"/>
        <w:rPr>
          <w:rFonts w:hint="eastAsia" w:ascii="宋体" w:hAnsi="宋体" w:eastAsia="宋体" w:cs="宋体"/>
          <w:b/>
          <w:bCs/>
          <w:color w:val="auto"/>
          <w:sz w:val="24"/>
        </w:rPr>
      </w:pPr>
      <w:r>
        <w:rPr>
          <w:rFonts w:hint="eastAsia" w:ascii="宋体" w:hAnsi="宋体" w:eastAsia="宋体" w:cs="宋体"/>
          <w:b/>
          <w:bCs/>
          <w:color w:val="auto"/>
          <w:sz w:val="24"/>
        </w:rPr>
        <w:t>　　　　　　　　　             　　</w:t>
      </w:r>
    </w:p>
    <w:p w14:paraId="0371C68D">
      <w:pPr>
        <w:spacing w:line="360" w:lineRule="auto"/>
        <w:jc w:val="center"/>
        <w:rPr>
          <w:rFonts w:hint="eastAsia" w:ascii="宋体" w:hAnsi="宋体" w:eastAsia="宋体" w:cs="宋体"/>
          <w:color w:val="auto"/>
          <w:sz w:val="28"/>
          <w:szCs w:val="28"/>
        </w:rPr>
      </w:pPr>
      <w:r>
        <w:rPr>
          <w:rFonts w:hint="eastAsia" w:ascii="宋体" w:hAnsi="宋体" w:eastAsia="宋体" w:cs="宋体"/>
          <w:b/>
          <w:bCs/>
          <w:color w:val="auto"/>
          <w:sz w:val="36"/>
          <w:szCs w:val="36"/>
        </w:rPr>
        <w:br w:type="page"/>
      </w:r>
      <w:r>
        <w:rPr>
          <w:rFonts w:hint="eastAsia" w:ascii="宋体" w:hAnsi="宋体" w:cs="宋体"/>
          <w:b/>
          <w:bCs/>
          <w:color w:val="auto"/>
          <w:sz w:val="28"/>
          <w:szCs w:val="28"/>
          <w:lang w:val="en-US" w:eastAsia="zh-CN"/>
        </w:rPr>
        <w:t>府谷县府谷中学校舍维修改造工程</w:t>
      </w:r>
      <w:r>
        <w:rPr>
          <w:rFonts w:hint="eastAsia" w:ascii="宋体" w:hAnsi="宋体" w:eastAsia="宋体" w:cs="宋体"/>
          <w:b/>
          <w:bCs/>
          <w:color w:val="auto"/>
          <w:sz w:val="28"/>
          <w:szCs w:val="28"/>
          <w:lang w:val="en-US" w:eastAsia="zh-CN"/>
        </w:rPr>
        <w:t>采购</w:t>
      </w:r>
      <w:r>
        <w:rPr>
          <w:rFonts w:hint="eastAsia" w:ascii="宋体" w:hAnsi="宋体" w:eastAsia="宋体" w:cs="宋体"/>
          <w:b/>
          <w:bCs/>
          <w:color w:val="auto"/>
          <w:sz w:val="28"/>
          <w:szCs w:val="28"/>
        </w:rPr>
        <w:t>合同</w:t>
      </w:r>
    </w:p>
    <w:p w14:paraId="7A1D372A">
      <w:pPr>
        <w:autoSpaceDN w:val="0"/>
        <w:adjustRightInd w:val="0"/>
        <w:snapToGrid w:val="0"/>
        <w:spacing w:line="360" w:lineRule="auto"/>
        <w:ind w:firstLine="560" w:firstLineChars="200"/>
        <w:jc w:val="left"/>
        <w:rPr>
          <w:rFonts w:hint="eastAsia" w:ascii="宋体" w:hAnsi="宋体" w:eastAsia="宋体" w:cs="宋体"/>
          <w:snapToGrid w:val="0"/>
          <w:color w:val="auto"/>
          <w:kern w:val="0"/>
          <w:sz w:val="28"/>
          <w:szCs w:val="28"/>
          <w:lang w:eastAsia="zh-Hans"/>
        </w:rPr>
      </w:pPr>
      <w:r>
        <w:rPr>
          <w:rFonts w:hint="eastAsia" w:ascii="宋体" w:hAnsi="宋体" w:eastAsia="宋体" w:cs="宋体"/>
          <w:snapToGrid w:val="0"/>
          <w:color w:val="auto"/>
          <w:kern w:val="0"/>
          <w:sz w:val="28"/>
          <w:szCs w:val="28"/>
          <w:lang w:eastAsia="zh-Hans"/>
        </w:rPr>
        <w:t>甲方（</w:t>
      </w:r>
      <w:r>
        <w:rPr>
          <w:rFonts w:hint="eastAsia" w:ascii="宋体" w:hAnsi="宋体" w:eastAsia="宋体" w:cs="宋体"/>
          <w:snapToGrid w:val="0"/>
          <w:color w:val="auto"/>
          <w:kern w:val="0"/>
          <w:sz w:val="28"/>
          <w:szCs w:val="28"/>
        </w:rPr>
        <w:t>采购人</w:t>
      </w:r>
      <w:r>
        <w:rPr>
          <w:rFonts w:hint="eastAsia" w:ascii="宋体" w:hAnsi="宋体" w:eastAsia="宋体" w:cs="宋体"/>
          <w:snapToGrid w:val="0"/>
          <w:color w:val="auto"/>
          <w:kern w:val="0"/>
          <w:sz w:val="28"/>
          <w:szCs w:val="28"/>
          <w:lang w:eastAsia="zh-Hans"/>
        </w:rPr>
        <w:t>）：</w:t>
      </w:r>
    </w:p>
    <w:p w14:paraId="52EACDF4">
      <w:pPr>
        <w:autoSpaceDN w:val="0"/>
        <w:adjustRightInd w:val="0"/>
        <w:snapToGrid w:val="0"/>
        <w:spacing w:line="360" w:lineRule="auto"/>
        <w:ind w:firstLine="560" w:firstLineChars="200"/>
        <w:jc w:val="left"/>
        <w:rPr>
          <w:rFonts w:hint="eastAsia" w:ascii="宋体" w:hAnsi="宋体" w:eastAsia="宋体" w:cs="宋体"/>
          <w:snapToGrid w:val="0"/>
          <w:color w:val="auto"/>
          <w:kern w:val="0"/>
          <w:sz w:val="28"/>
          <w:szCs w:val="28"/>
          <w:lang w:eastAsia="zh-Hans"/>
        </w:rPr>
      </w:pPr>
      <w:r>
        <w:rPr>
          <w:rFonts w:hint="eastAsia" w:ascii="宋体" w:hAnsi="宋体" w:eastAsia="宋体" w:cs="宋体"/>
          <w:snapToGrid w:val="0"/>
          <w:color w:val="auto"/>
          <w:kern w:val="0"/>
          <w:sz w:val="28"/>
          <w:szCs w:val="28"/>
          <w:lang w:eastAsia="zh-Hans"/>
        </w:rPr>
        <w:t>乙方（</w:t>
      </w:r>
      <w:r>
        <w:rPr>
          <w:rFonts w:hint="eastAsia" w:ascii="宋体" w:hAnsi="宋体" w:eastAsia="宋体" w:cs="宋体"/>
          <w:snapToGrid w:val="0"/>
          <w:color w:val="auto"/>
          <w:kern w:val="0"/>
          <w:sz w:val="28"/>
          <w:szCs w:val="28"/>
        </w:rPr>
        <w:t>中标人</w:t>
      </w:r>
      <w:r>
        <w:rPr>
          <w:rFonts w:hint="eastAsia" w:ascii="宋体" w:hAnsi="宋体" w:eastAsia="宋体" w:cs="宋体"/>
          <w:snapToGrid w:val="0"/>
          <w:color w:val="auto"/>
          <w:kern w:val="0"/>
          <w:sz w:val="28"/>
          <w:szCs w:val="28"/>
          <w:lang w:eastAsia="zh-Hans"/>
        </w:rPr>
        <w:t>）：</w:t>
      </w:r>
    </w:p>
    <w:p w14:paraId="4559FCA0">
      <w:pPr>
        <w:autoSpaceDN w:val="0"/>
        <w:adjustRightInd w:val="0"/>
        <w:snapToGrid w:val="0"/>
        <w:spacing w:line="360" w:lineRule="auto"/>
        <w:ind w:firstLine="560" w:firstLineChars="200"/>
        <w:jc w:val="left"/>
        <w:rPr>
          <w:rFonts w:hint="eastAsia" w:ascii="宋体" w:hAnsi="宋体" w:eastAsia="宋体" w:cs="宋体"/>
          <w:b/>
          <w:snapToGrid w:val="0"/>
          <w:color w:val="auto"/>
          <w:kern w:val="0"/>
          <w:sz w:val="28"/>
          <w:szCs w:val="28"/>
        </w:rPr>
      </w:pPr>
      <w:r>
        <w:rPr>
          <w:rFonts w:hint="eastAsia" w:ascii="宋体" w:hAnsi="宋体" w:eastAsia="宋体" w:cs="宋体"/>
          <w:snapToGrid w:val="0"/>
          <w:color w:val="auto"/>
          <w:kern w:val="0"/>
          <w:sz w:val="28"/>
          <w:szCs w:val="28"/>
        </w:rPr>
        <w:t>根</w:t>
      </w:r>
      <w:r>
        <w:rPr>
          <w:rFonts w:hint="eastAsia" w:ascii="宋体" w:hAnsi="宋体" w:eastAsia="宋体" w:cs="宋体"/>
          <w:snapToGrid w:val="0"/>
          <w:color w:val="auto"/>
          <w:kern w:val="0"/>
          <w:sz w:val="28"/>
          <w:szCs w:val="28"/>
          <w:shd w:val="clear"/>
        </w:rPr>
        <w:t>据《中华人民共和国政府采购法》、《中华人民共和国</w:t>
      </w:r>
      <w:r>
        <w:rPr>
          <w:rFonts w:hint="eastAsia" w:ascii="宋体" w:hAnsi="宋体" w:cs="宋体"/>
          <w:snapToGrid w:val="0"/>
          <w:color w:val="auto"/>
          <w:kern w:val="0"/>
          <w:sz w:val="28"/>
          <w:szCs w:val="28"/>
          <w:shd w:val="clear"/>
          <w:lang w:val="en-US" w:eastAsia="zh-CN"/>
        </w:rPr>
        <w:t>民法典</w:t>
      </w:r>
      <w:r>
        <w:rPr>
          <w:rFonts w:hint="eastAsia" w:ascii="宋体" w:hAnsi="宋体" w:eastAsia="宋体" w:cs="宋体"/>
          <w:snapToGrid w:val="0"/>
          <w:color w:val="auto"/>
          <w:kern w:val="0"/>
          <w:sz w:val="28"/>
          <w:szCs w:val="28"/>
          <w:shd w:val="clear"/>
        </w:rPr>
        <w:t>》</w:t>
      </w:r>
      <w:r>
        <w:rPr>
          <w:rFonts w:hint="eastAsia" w:ascii="宋体" w:hAnsi="宋体" w:eastAsia="宋体" w:cs="宋体"/>
          <w:snapToGrid w:val="0"/>
          <w:color w:val="auto"/>
          <w:kern w:val="0"/>
          <w:sz w:val="28"/>
          <w:szCs w:val="28"/>
        </w:rPr>
        <w:t>等相关法律，甲、乙双方经平等协商一致，就“</w:t>
      </w:r>
      <w:r>
        <w:rPr>
          <w:rFonts w:hint="eastAsia" w:ascii="宋体" w:hAnsi="宋体" w:cs="宋体"/>
          <w:snapToGrid w:val="0"/>
          <w:color w:val="auto"/>
          <w:kern w:val="0"/>
          <w:sz w:val="28"/>
          <w:szCs w:val="28"/>
          <w:lang w:val="en-US" w:eastAsia="zh-CN"/>
        </w:rPr>
        <w:t xml:space="preserve">府谷县府谷中学校舍维修改造工程 </w:t>
      </w:r>
      <w:r>
        <w:rPr>
          <w:rFonts w:hint="eastAsia" w:ascii="宋体" w:hAnsi="宋体" w:eastAsia="宋体" w:cs="宋体"/>
          <w:snapToGrid w:val="0"/>
          <w:color w:val="auto"/>
          <w:kern w:val="0"/>
          <w:sz w:val="28"/>
          <w:szCs w:val="28"/>
        </w:rPr>
        <w:t>”承办达成合同如下：</w:t>
      </w:r>
    </w:p>
    <w:p w14:paraId="16BFE8C9">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一、合同文件</w:t>
      </w:r>
    </w:p>
    <w:p w14:paraId="7D192D8E">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本合同所附下列文件是构成本合同不可分割的部分，组成合同的各项文件应互相解释，互为说明，解释合同文件的优先顺序如下：</w:t>
      </w:r>
    </w:p>
    <w:p w14:paraId="62197162">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1.合同条款</w:t>
      </w:r>
    </w:p>
    <w:p w14:paraId="009B453A">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2.中标通知书</w:t>
      </w:r>
    </w:p>
    <w:p w14:paraId="53C74D58">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3.中标人在评标过程中做出的有关澄清、说明、承诺或者补正文件</w:t>
      </w:r>
    </w:p>
    <w:p w14:paraId="4D91AFD8">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4.招标文件</w:t>
      </w:r>
    </w:p>
    <w:p w14:paraId="09DA2A5A">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5.中标人的投标文件</w:t>
      </w:r>
    </w:p>
    <w:p w14:paraId="7EF5F27B">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6.本合同附件</w:t>
      </w:r>
    </w:p>
    <w:p w14:paraId="1D6E2C31">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同一层次的合同文件规定有矛盾的以较后时间制定的为准。</w:t>
      </w:r>
    </w:p>
    <w:p w14:paraId="659372CC">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二、合同的范围和条件</w:t>
      </w:r>
    </w:p>
    <w:p w14:paraId="6E157454">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本合同的范围和条件应与上述合同文件的规定相一致。</w:t>
      </w:r>
    </w:p>
    <w:p w14:paraId="08D845FD">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三、</w:t>
      </w:r>
      <w:r>
        <w:rPr>
          <w:rFonts w:hint="eastAsia" w:ascii="宋体" w:hAnsi="宋体" w:cs="宋体"/>
          <w:b/>
          <w:color w:val="auto"/>
          <w:sz w:val="28"/>
          <w:szCs w:val="28"/>
          <w:lang w:eastAsia="zh-CN"/>
        </w:rPr>
        <w:t>工程</w:t>
      </w:r>
      <w:r>
        <w:rPr>
          <w:rFonts w:hint="eastAsia" w:ascii="宋体" w:hAnsi="宋体" w:eastAsia="宋体" w:cs="宋体"/>
          <w:b/>
          <w:color w:val="auto"/>
          <w:sz w:val="28"/>
          <w:szCs w:val="28"/>
        </w:rPr>
        <w:t>项目</w:t>
      </w:r>
    </w:p>
    <w:p w14:paraId="1BE4F98F">
      <w:pPr>
        <w:adjustRightInd w:val="0"/>
        <w:snapToGrid w:val="0"/>
        <w:spacing w:line="360" w:lineRule="auto"/>
        <w:ind w:firstLine="560" w:firstLineChars="200"/>
        <w:rPr>
          <w:rFonts w:hint="eastAsia" w:ascii="宋体" w:hAnsi="宋体" w:eastAsia="宋体" w:cs="宋体"/>
          <w:color w:val="auto"/>
          <w:sz w:val="28"/>
          <w:szCs w:val="28"/>
          <w:u w:val="single"/>
        </w:rPr>
      </w:pPr>
      <w:r>
        <w:rPr>
          <w:rFonts w:hint="eastAsia" w:ascii="宋体" w:hAnsi="宋体" w:eastAsia="宋体" w:cs="宋体"/>
          <w:color w:val="auto"/>
          <w:sz w:val="28"/>
          <w:szCs w:val="28"/>
        </w:rPr>
        <w:t>本合同所提供的</w:t>
      </w:r>
      <w:r>
        <w:rPr>
          <w:rFonts w:hint="eastAsia" w:ascii="宋体" w:hAnsi="宋体" w:cs="宋体"/>
          <w:color w:val="auto"/>
          <w:sz w:val="28"/>
          <w:szCs w:val="28"/>
          <w:lang w:eastAsia="zh-CN"/>
        </w:rPr>
        <w:t>工程</w:t>
      </w:r>
      <w:r>
        <w:rPr>
          <w:rFonts w:hint="eastAsia" w:ascii="宋体" w:hAnsi="宋体" w:eastAsia="宋体" w:cs="宋体"/>
          <w:color w:val="auto"/>
          <w:sz w:val="28"/>
          <w:szCs w:val="28"/>
        </w:rPr>
        <w:t>项目内容：（与报价文件中</w:t>
      </w:r>
      <w:r>
        <w:rPr>
          <w:rFonts w:hint="eastAsia" w:ascii="宋体" w:hAnsi="宋体" w:cs="宋体"/>
          <w:color w:val="auto"/>
          <w:sz w:val="28"/>
          <w:szCs w:val="28"/>
          <w:lang w:eastAsia="zh-CN"/>
        </w:rPr>
        <w:t>工程</w:t>
      </w:r>
      <w:r>
        <w:rPr>
          <w:rFonts w:hint="eastAsia" w:ascii="宋体" w:hAnsi="宋体" w:eastAsia="宋体" w:cs="宋体"/>
          <w:color w:val="auto"/>
          <w:sz w:val="28"/>
          <w:szCs w:val="28"/>
        </w:rPr>
        <w:t>明细表一致）。</w:t>
      </w:r>
    </w:p>
    <w:p w14:paraId="213C9D56">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四、合同金额</w:t>
      </w:r>
    </w:p>
    <w:p w14:paraId="36AF6B4A">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合同金额为人民币大写</w:t>
      </w:r>
      <w:r>
        <w:rPr>
          <w:rFonts w:hint="eastAsia" w:hAnsi="宋体" w:cs="宋体"/>
          <w:color w:val="auto"/>
          <w:sz w:val="28"/>
          <w:szCs w:val="28"/>
          <w:u w:val="single"/>
          <w:lang w:val="en-US" w:eastAsia="zh-CN"/>
        </w:rPr>
        <w:t xml:space="preserve">       </w:t>
      </w:r>
      <w:r>
        <w:rPr>
          <w:rFonts w:hint="eastAsia" w:ascii="宋体" w:hAnsi="宋体" w:eastAsia="宋体" w:cs="宋体"/>
          <w:color w:val="auto"/>
          <w:sz w:val="28"/>
          <w:szCs w:val="28"/>
        </w:rPr>
        <w:t>元，(￥</w:t>
      </w:r>
      <w:r>
        <w:rPr>
          <w:rFonts w:hint="eastAsia" w:hAnsi="宋体" w:cs="宋体"/>
          <w:color w:val="auto"/>
          <w:sz w:val="28"/>
          <w:szCs w:val="28"/>
          <w:u w:val="single"/>
          <w:lang w:val="en-US" w:eastAsia="zh-CN"/>
        </w:rPr>
        <w:t xml:space="preserve">       </w:t>
      </w:r>
      <w:r>
        <w:rPr>
          <w:rFonts w:hint="eastAsia" w:ascii="宋体" w:hAnsi="宋体" w:eastAsia="宋体" w:cs="宋体"/>
          <w:color w:val="auto"/>
          <w:sz w:val="28"/>
          <w:szCs w:val="28"/>
        </w:rPr>
        <w:t>)</w:t>
      </w:r>
    </w:p>
    <w:p w14:paraId="79421330">
      <w:pPr>
        <w:adjustRightInd w:val="0"/>
        <w:snapToGrid w:val="0"/>
        <w:spacing w:line="360" w:lineRule="auto"/>
        <w:ind w:firstLine="562" w:firstLineChars="200"/>
        <w:rPr>
          <w:rFonts w:hint="eastAsia" w:ascii="宋体" w:hAnsi="宋体" w:eastAsia="宋体" w:cs="宋体"/>
          <w:color w:val="auto"/>
          <w:sz w:val="28"/>
          <w:szCs w:val="28"/>
        </w:rPr>
      </w:pPr>
      <w:r>
        <w:rPr>
          <w:rFonts w:hint="eastAsia" w:ascii="宋体" w:hAnsi="宋体" w:eastAsia="宋体" w:cs="宋体"/>
          <w:b/>
          <w:color w:val="auto"/>
          <w:sz w:val="28"/>
          <w:szCs w:val="28"/>
        </w:rPr>
        <w:t>五、付款途径</w:t>
      </w:r>
      <w:r>
        <w:rPr>
          <w:rFonts w:hint="eastAsia" w:ascii="宋体" w:hAnsi="宋体" w:eastAsia="宋体" w:cs="宋体"/>
          <w:color w:val="auto"/>
          <w:sz w:val="28"/>
          <w:szCs w:val="28"/>
        </w:rPr>
        <w:t>：</w:t>
      </w:r>
      <w:r>
        <w:rPr>
          <w:rFonts w:hint="eastAsia" w:ascii="宋体" w:hAnsi="宋体" w:cs="宋体"/>
          <w:color w:val="auto"/>
          <w:sz w:val="28"/>
          <w:szCs w:val="28"/>
          <w:u w:val="single"/>
          <w:lang w:val="en-US" w:eastAsia="zh-CN"/>
        </w:rPr>
        <w:t xml:space="preserve">             </w:t>
      </w:r>
      <w:r>
        <w:rPr>
          <w:rFonts w:hint="eastAsia" w:ascii="宋体" w:hAnsi="宋体" w:eastAsia="宋体" w:cs="宋体"/>
          <w:color w:val="auto"/>
          <w:sz w:val="28"/>
          <w:szCs w:val="28"/>
        </w:rPr>
        <w:t>。</w:t>
      </w:r>
    </w:p>
    <w:p w14:paraId="0D3EE78F">
      <w:pPr>
        <w:adjustRightInd w:val="0"/>
        <w:snapToGrid w:val="0"/>
        <w:spacing w:line="360" w:lineRule="auto"/>
        <w:ind w:firstLine="562" w:firstLineChars="200"/>
        <w:rPr>
          <w:rFonts w:hint="eastAsia" w:hAnsi="宋体" w:cs="宋体"/>
          <w:color w:val="auto"/>
          <w:sz w:val="28"/>
          <w:szCs w:val="28"/>
          <w:lang w:val="en-US" w:eastAsia="zh-CN"/>
        </w:rPr>
      </w:pPr>
      <w:r>
        <w:rPr>
          <w:rFonts w:hint="eastAsia" w:ascii="宋体" w:hAnsi="宋体" w:eastAsia="宋体" w:cs="宋体"/>
          <w:b/>
          <w:color w:val="auto"/>
          <w:sz w:val="28"/>
          <w:szCs w:val="28"/>
          <w:shd w:val="clear"/>
        </w:rPr>
        <w:t>六、付款方式</w:t>
      </w:r>
      <w:r>
        <w:rPr>
          <w:rFonts w:hint="eastAsia" w:ascii="宋体" w:hAnsi="宋体" w:eastAsia="宋体" w:cs="宋体"/>
          <w:color w:val="auto"/>
          <w:sz w:val="28"/>
          <w:szCs w:val="28"/>
          <w:shd w:val="clear"/>
        </w:rPr>
        <w:t>：</w:t>
      </w:r>
      <w:r>
        <w:rPr>
          <w:rFonts w:hint="eastAsia" w:ascii="宋体" w:hAnsi="宋体" w:cs="宋体"/>
          <w:color w:val="auto"/>
          <w:sz w:val="28"/>
          <w:szCs w:val="28"/>
          <w:shd w:val="clear"/>
          <w:lang w:val="en-US" w:eastAsia="zh-CN"/>
        </w:rPr>
        <w:t>工程竣工验收合格后，开具全额发票，拨付总工程量的80%工程款，待审计验收结束且审计结果确定，以审计核定金额为准，拨付剩余工程款。</w:t>
      </w:r>
    </w:p>
    <w:p w14:paraId="04D92C7B">
      <w:pPr>
        <w:adjustRightInd w:val="0"/>
        <w:snapToGrid w:val="0"/>
        <w:spacing w:line="360" w:lineRule="auto"/>
        <w:ind w:firstLine="562" w:firstLineChars="200"/>
        <w:rPr>
          <w:rFonts w:hint="eastAsia" w:ascii="宋体" w:hAnsi="宋体" w:eastAsia="宋体" w:cs="宋体"/>
          <w:b/>
          <w:color w:val="auto"/>
          <w:sz w:val="28"/>
          <w:szCs w:val="28"/>
        </w:rPr>
      </w:pPr>
      <w:r>
        <w:rPr>
          <w:rFonts w:hint="eastAsia" w:ascii="宋体" w:hAnsi="宋体" w:eastAsia="宋体" w:cs="宋体"/>
          <w:b/>
          <w:color w:val="auto"/>
          <w:sz w:val="28"/>
          <w:szCs w:val="28"/>
        </w:rPr>
        <w:t>七、知识产权</w:t>
      </w:r>
    </w:p>
    <w:p w14:paraId="6AFA7ECD">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乙方应保证甲方所使用的服务成果免受第三方提出的侵犯其知识产权的诉讼。</w:t>
      </w:r>
    </w:p>
    <w:p w14:paraId="0C923176">
      <w:pPr>
        <w:adjustRightInd w:val="0"/>
        <w:snapToGrid w:val="0"/>
        <w:spacing w:line="360" w:lineRule="auto"/>
        <w:ind w:firstLine="562" w:firstLineChars="200"/>
        <w:rPr>
          <w:rFonts w:hint="eastAsia" w:ascii="宋体" w:hAnsi="宋体" w:eastAsia="宋体" w:cs="宋体"/>
          <w:b/>
          <w:bCs/>
          <w:color w:val="auto"/>
          <w:sz w:val="28"/>
          <w:szCs w:val="28"/>
        </w:rPr>
      </w:pPr>
      <w:bookmarkStart w:id="278" w:name="_Toc223404485"/>
      <w:r>
        <w:rPr>
          <w:rFonts w:hint="eastAsia" w:ascii="宋体" w:hAnsi="宋体" w:eastAsia="宋体" w:cs="宋体"/>
          <w:b/>
          <w:bCs/>
          <w:color w:val="auto"/>
          <w:sz w:val="28"/>
          <w:szCs w:val="28"/>
        </w:rPr>
        <w:t>八、违约条款</w:t>
      </w:r>
      <w:bookmarkEnd w:id="278"/>
    </w:p>
    <w:p w14:paraId="0E48B035">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1.一方不按期履行合同，并经另一方提示后日内仍不履行合同的，守约方有权解除合同，违约方要承担相应的法律责任。</w:t>
      </w:r>
    </w:p>
    <w:p w14:paraId="01E8EE05">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2.如因一方违约，双方未能就赔偿损失达成协议，引起诉讼或仲裁时，违约方除应赔偿对方经济损失外，还应承担因诉讼或仲裁所支付的律师代理费等相关费用。</w:t>
      </w:r>
    </w:p>
    <w:p w14:paraId="1E5FBCE1">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3.其它应承担的违约责任，以《</w:t>
      </w:r>
      <w:r>
        <w:rPr>
          <w:rFonts w:hint="eastAsia" w:ascii="宋体" w:hAnsi="宋体" w:cs="宋体"/>
          <w:color w:val="auto"/>
          <w:sz w:val="28"/>
          <w:szCs w:val="28"/>
          <w:lang w:eastAsia="zh-CN"/>
        </w:rPr>
        <w:t>中华人民共和国民法典</w:t>
      </w:r>
      <w:r>
        <w:rPr>
          <w:rFonts w:hint="eastAsia" w:ascii="宋体" w:hAnsi="宋体" w:eastAsia="宋体" w:cs="宋体"/>
          <w:color w:val="auto"/>
          <w:sz w:val="28"/>
          <w:szCs w:val="28"/>
        </w:rPr>
        <w:t>》和其它有关法律、法规规定为准，无相关规定的，双方协商解决。</w:t>
      </w:r>
    </w:p>
    <w:p w14:paraId="7C5EACF9">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4.按照本合同规定应该偿付的违约金、赔偿金等，应当在明确责任后7日内，按银行规定或双方商定的结算办法付清，否则按逾期付款处理。</w:t>
      </w:r>
    </w:p>
    <w:p w14:paraId="1B348AD4">
      <w:pPr>
        <w:pStyle w:val="4"/>
        <w:spacing w:line="360" w:lineRule="auto"/>
        <w:ind w:left="0" w:leftChars="0" w:firstLine="562" w:firstLineChars="200"/>
        <w:jc w:val="both"/>
        <w:rPr>
          <w:rFonts w:hint="eastAsia" w:ascii="宋体" w:hAnsi="宋体" w:eastAsia="宋体" w:cs="宋体"/>
          <w:b/>
          <w:bCs/>
          <w:color w:val="auto"/>
          <w:kern w:val="2"/>
          <w:sz w:val="28"/>
          <w:szCs w:val="28"/>
          <w:lang w:val="en-US" w:eastAsia="zh-CN" w:bidi="ar-SA"/>
        </w:rPr>
      </w:pPr>
      <w:bookmarkStart w:id="279" w:name="_Toc31057"/>
      <w:bookmarkStart w:id="280" w:name="_Toc56066561"/>
      <w:r>
        <w:rPr>
          <w:rFonts w:hint="eastAsia" w:ascii="宋体" w:hAnsi="宋体" w:eastAsia="宋体" w:cs="宋体"/>
          <w:b/>
          <w:bCs/>
          <w:color w:val="auto"/>
          <w:kern w:val="2"/>
          <w:sz w:val="28"/>
          <w:szCs w:val="28"/>
          <w:lang w:val="en-US" w:eastAsia="zh-CN" w:bidi="ar-SA"/>
        </w:rPr>
        <w:t>九、履约验收</w:t>
      </w:r>
      <w:bookmarkEnd w:id="279"/>
      <w:bookmarkEnd w:id="280"/>
      <w:r>
        <w:rPr>
          <w:rFonts w:hint="eastAsia" w:ascii="宋体" w:hAnsi="宋体" w:eastAsia="宋体" w:cs="宋体"/>
          <w:b/>
          <w:bCs/>
          <w:color w:val="auto"/>
          <w:kern w:val="2"/>
          <w:sz w:val="28"/>
          <w:szCs w:val="28"/>
          <w:lang w:val="en-US" w:eastAsia="zh-CN" w:bidi="ar-SA"/>
        </w:rPr>
        <w:t>标准和方式</w:t>
      </w:r>
    </w:p>
    <w:p w14:paraId="22862813">
      <w:pPr>
        <w:adjustRightInd w:val="0"/>
        <w:snapToGrid w:val="0"/>
        <w:spacing w:line="360" w:lineRule="auto"/>
        <w:ind w:firstLine="560" w:firstLineChars="200"/>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1.履约验收时间：</w:t>
      </w:r>
      <w:r>
        <w:rPr>
          <w:rFonts w:hint="eastAsia" w:ascii="宋体" w:hAnsi="宋体" w:eastAsia="宋体" w:cs="宋体"/>
          <w:color w:val="auto"/>
          <w:sz w:val="28"/>
          <w:szCs w:val="28"/>
          <w:u w:val="single"/>
          <w:lang w:val="en-US" w:eastAsia="zh-CN"/>
        </w:rPr>
        <w:t>服务期结束后15个工作日内。</w:t>
      </w:r>
    </w:p>
    <w:p w14:paraId="70178E7C">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2.履约验收主体及内容：</w:t>
      </w:r>
      <w:r>
        <w:rPr>
          <w:rFonts w:hint="eastAsia" w:ascii="宋体" w:hAnsi="宋体" w:eastAsia="宋体" w:cs="宋体"/>
          <w:color w:val="auto"/>
          <w:sz w:val="28"/>
          <w:szCs w:val="28"/>
          <w:u w:val="single"/>
          <w:lang w:val="en-US" w:eastAsia="zh-CN"/>
        </w:rPr>
        <w:t>由采购人根据合同要求，进行验收。</w:t>
      </w:r>
    </w:p>
    <w:p w14:paraId="6FD69C76">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3.验收标准：</w:t>
      </w:r>
    </w:p>
    <w:p w14:paraId="655BD389">
      <w:pPr>
        <w:adjustRightInd w:val="0"/>
        <w:snapToGrid w:val="0"/>
        <w:spacing w:line="360" w:lineRule="auto"/>
        <w:ind w:firstLine="560" w:firstLineChars="200"/>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lang w:val="en-US" w:eastAsia="zh-CN"/>
        </w:rPr>
        <w:t>4.验收方式：</w:t>
      </w:r>
      <w:r>
        <w:rPr>
          <w:rFonts w:hint="eastAsia" w:ascii="宋体" w:hAnsi="宋体" w:eastAsia="宋体" w:cs="宋体"/>
          <w:color w:val="auto"/>
          <w:sz w:val="28"/>
          <w:szCs w:val="28"/>
          <w:u w:val="single"/>
          <w:lang w:val="en-US" w:eastAsia="zh-CN"/>
        </w:rPr>
        <w:t>由采购单位技术人员按照相关验收标准进行验收。</w:t>
      </w:r>
    </w:p>
    <w:p w14:paraId="21AC8C13">
      <w:pPr>
        <w:adjustRightInd w:val="0"/>
        <w:snapToGrid w:val="0"/>
        <w:spacing w:line="360" w:lineRule="auto"/>
        <w:ind w:firstLine="560" w:firstLineChars="200"/>
        <w:rPr>
          <w:rFonts w:hint="eastAsia" w:ascii="宋体" w:hAnsi="宋体" w:eastAsia="宋体" w:cs="宋体"/>
          <w:sz w:val="28"/>
          <w:szCs w:val="28"/>
          <w:lang w:val="en-US"/>
        </w:rPr>
      </w:pPr>
      <w:r>
        <w:rPr>
          <w:rFonts w:hint="eastAsia" w:ascii="宋体" w:hAnsi="宋体" w:eastAsia="宋体" w:cs="宋体"/>
          <w:color w:val="auto"/>
          <w:sz w:val="28"/>
          <w:szCs w:val="28"/>
          <w:lang w:val="en-US" w:eastAsia="zh-CN"/>
        </w:rPr>
        <w:t>5.验收依据：</w:t>
      </w:r>
    </w:p>
    <w:p w14:paraId="19988F6E">
      <w:pPr>
        <w:adjustRightInd w:val="0"/>
        <w:snapToGrid w:val="0"/>
        <w:spacing w:line="360" w:lineRule="auto"/>
        <w:ind w:firstLine="562" w:firstLineChars="200"/>
        <w:rPr>
          <w:rFonts w:hint="eastAsia" w:ascii="宋体" w:hAnsi="宋体" w:eastAsia="宋体" w:cs="宋体"/>
          <w:b/>
          <w:bCs/>
          <w:color w:val="auto"/>
          <w:sz w:val="28"/>
          <w:szCs w:val="28"/>
        </w:rPr>
      </w:pPr>
      <w:bookmarkStart w:id="281" w:name="_Toc223404486"/>
      <w:r>
        <w:rPr>
          <w:rFonts w:hint="eastAsia" w:ascii="宋体" w:hAnsi="宋体" w:eastAsia="宋体" w:cs="宋体"/>
          <w:b/>
          <w:bCs/>
          <w:color w:val="auto"/>
          <w:sz w:val="28"/>
          <w:szCs w:val="28"/>
          <w:lang w:eastAsia="zh-CN"/>
        </w:rPr>
        <w:t>十</w:t>
      </w:r>
      <w:r>
        <w:rPr>
          <w:rFonts w:hint="eastAsia" w:ascii="宋体" w:hAnsi="宋体" w:eastAsia="宋体" w:cs="宋体"/>
          <w:b/>
          <w:bCs/>
          <w:color w:val="auto"/>
          <w:sz w:val="28"/>
          <w:szCs w:val="28"/>
        </w:rPr>
        <w:t>、不可抗力条款</w:t>
      </w:r>
      <w:bookmarkEnd w:id="281"/>
    </w:p>
    <w:p w14:paraId="1A626C64">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因不可抗力致使一方不能及时或完全履行合同的，应及时通知采购代理机构及另一方，双方互不承担责任，并在15天内提供有关不可抗力的相应证明。合同未履行部分是否继续履行、如何履行等问题，可由双方协商解决。</w:t>
      </w:r>
    </w:p>
    <w:p w14:paraId="1EF896B4">
      <w:pPr>
        <w:adjustRightInd w:val="0"/>
        <w:snapToGrid w:val="0"/>
        <w:spacing w:line="360" w:lineRule="auto"/>
        <w:ind w:firstLine="562" w:firstLineChars="200"/>
        <w:rPr>
          <w:rFonts w:hint="eastAsia" w:ascii="宋体" w:hAnsi="宋体" w:eastAsia="宋体" w:cs="宋体"/>
          <w:b/>
          <w:bCs/>
          <w:color w:val="auto"/>
          <w:sz w:val="28"/>
          <w:szCs w:val="28"/>
        </w:rPr>
      </w:pPr>
      <w:bookmarkStart w:id="282" w:name="_Toc223404487"/>
      <w:r>
        <w:rPr>
          <w:rFonts w:hint="eastAsia" w:ascii="宋体" w:hAnsi="宋体" w:eastAsia="宋体" w:cs="宋体"/>
          <w:b/>
          <w:bCs/>
          <w:color w:val="auto"/>
          <w:sz w:val="28"/>
          <w:szCs w:val="28"/>
        </w:rPr>
        <w:t>十</w:t>
      </w:r>
      <w:r>
        <w:rPr>
          <w:rFonts w:hint="eastAsia" w:ascii="宋体" w:hAnsi="宋体" w:eastAsia="宋体" w:cs="宋体"/>
          <w:b/>
          <w:bCs/>
          <w:color w:val="auto"/>
          <w:sz w:val="28"/>
          <w:szCs w:val="28"/>
          <w:lang w:eastAsia="zh-CN"/>
        </w:rPr>
        <w:t>一</w:t>
      </w:r>
      <w:r>
        <w:rPr>
          <w:rFonts w:hint="eastAsia" w:ascii="宋体" w:hAnsi="宋体" w:eastAsia="宋体" w:cs="宋体"/>
          <w:b/>
          <w:bCs/>
          <w:color w:val="auto"/>
          <w:sz w:val="28"/>
          <w:szCs w:val="28"/>
        </w:rPr>
        <w:t>、争议的解决方式</w:t>
      </w:r>
      <w:bookmarkEnd w:id="282"/>
    </w:p>
    <w:p w14:paraId="73237BE9">
      <w:pPr>
        <w:adjustRightInd w:val="0"/>
        <w:snapToGrid w:val="0"/>
        <w:spacing w:line="360" w:lineRule="auto"/>
        <w:ind w:firstLine="560" w:firstLineChars="200"/>
        <w:rPr>
          <w:rFonts w:hint="eastAsia" w:ascii="宋体" w:hAnsi="宋体" w:eastAsia="宋体" w:cs="宋体"/>
          <w:color w:val="auto"/>
          <w:sz w:val="28"/>
          <w:szCs w:val="28"/>
          <w:lang w:eastAsia="zh-CN"/>
        </w:rPr>
      </w:pPr>
      <w:r>
        <w:rPr>
          <w:rFonts w:hint="eastAsia" w:ascii="宋体" w:hAnsi="宋体" w:eastAsia="宋体" w:cs="宋体"/>
          <w:color w:val="auto"/>
          <w:sz w:val="28"/>
          <w:szCs w:val="28"/>
        </w:rPr>
        <w:t>本合同执行过程中如发生争议，应本着友好的原则协商解决。协商不成产生的诉讼，由甲方所在地人民法院管辖</w:t>
      </w:r>
      <w:r>
        <w:rPr>
          <w:rFonts w:hint="eastAsia" w:ascii="宋体" w:hAnsi="宋体" w:cs="宋体"/>
          <w:color w:val="auto"/>
          <w:sz w:val="28"/>
          <w:szCs w:val="28"/>
          <w:lang w:eastAsia="zh-CN"/>
        </w:rPr>
        <w:t>。</w:t>
      </w:r>
    </w:p>
    <w:p w14:paraId="44785F6B">
      <w:pPr>
        <w:adjustRightInd w:val="0"/>
        <w:snapToGrid w:val="0"/>
        <w:spacing w:line="360" w:lineRule="auto"/>
        <w:ind w:firstLine="562" w:firstLineChars="200"/>
        <w:rPr>
          <w:rFonts w:hint="eastAsia" w:ascii="宋体" w:hAnsi="宋体" w:eastAsia="宋体" w:cs="宋体"/>
          <w:b/>
          <w:bCs/>
          <w:color w:val="auto"/>
          <w:sz w:val="28"/>
          <w:szCs w:val="28"/>
        </w:rPr>
      </w:pPr>
      <w:bookmarkStart w:id="283" w:name="_Toc223404488"/>
      <w:r>
        <w:rPr>
          <w:rFonts w:hint="eastAsia" w:ascii="宋体" w:hAnsi="宋体" w:eastAsia="宋体" w:cs="宋体"/>
          <w:b/>
          <w:bCs/>
          <w:color w:val="auto"/>
          <w:sz w:val="28"/>
          <w:szCs w:val="28"/>
        </w:rPr>
        <w:t>十</w:t>
      </w:r>
      <w:r>
        <w:rPr>
          <w:rFonts w:hint="eastAsia" w:ascii="宋体" w:hAnsi="宋体" w:eastAsia="宋体" w:cs="宋体"/>
          <w:b/>
          <w:bCs/>
          <w:color w:val="auto"/>
          <w:sz w:val="28"/>
          <w:szCs w:val="28"/>
          <w:lang w:eastAsia="zh-CN"/>
        </w:rPr>
        <w:t>二</w:t>
      </w:r>
      <w:r>
        <w:rPr>
          <w:rFonts w:hint="eastAsia" w:ascii="宋体" w:hAnsi="宋体" w:eastAsia="宋体" w:cs="宋体"/>
          <w:b/>
          <w:bCs/>
          <w:color w:val="auto"/>
          <w:sz w:val="28"/>
          <w:szCs w:val="28"/>
        </w:rPr>
        <w:t>、补充协议</w:t>
      </w:r>
      <w:bookmarkEnd w:id="283"/>
    </w:p>
    <w:p w14:paraId="429A878E">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合同未尽事宜，经双方协商可签订补充协议，所签订的补充协议与本合同具有同等的法律效力，补充协议的生效应符合本合同的有关规定。</w:t>
      </w:r>
    </w:p>
    <w:p w14:paraId="60858928">
      <w:pPr>
        <w:spacing w:line="240" w:lineRule="auto"/>
        <w:ind w:firstLine="843" w:firstLineChars="300"/>
        <w:rPr>
          <w:rFonts w:hint="eastAsia" w:ascii="宋体" w:hAnsi="宋体" w:eastAsia="宋体" w:cs="宋体"/>
          <w:color w:val="auto"/>
          <w:sz w:val="28"/>
          <w:szCs w:val="28"/>
        </w:rPr>
      </w:pPr>
      <w:r>
        <w:rPr>
          <w:rFonts w:hint="eastAsia" w:ascii="宋体" w:hAnsi="宋体" w:eastAsia="宋体" w:cs="宋体"/>
          <w:b/>
          <w:bCs/>
          <w:color w:val="auto"/>
          <w:sz w:val="28"/>
          <w:szCs w:val="28"/>
        </w:rPr>
        <w:t>十三、本合同一式</w:t>
      </w:r>
      <w:r>
        <w:rPr>
          <w:rFonts w:hint="eastAsia" w:ascii="宋体" w:hAnsi="宋体" w:eastAsia="宋体" w:cs="宋体"/>
          <w:b/>
          <w:bCs/>
          <w:color w:val="auto"/>
          <w:sz w:val="28"/>
          <w:szCs w:val="28"/>
          <w:lang w:eastAsia="zh-CN"/>
        </w:rPr>
        <w:t>四份</w:t>
      </w:r>
      <w:r>
        <w:rPr>
          <w:rFonts w:hint="eastAsia" w:ascii="宋体" w:hAnsi="宋体" w:eastAsia="宋体" w:cs="宋体"/>
          <w:b/>
          <w:bCs/>
          <w:color w:val="auto"/>
          <w:sz w:val="28"/>
          <w:szCs w:val="28"/>
        </w:rPr>
        <w:t>，甲方执</w:t>
      </w:r>
      <w:r>
        <w:rPr>
          <w:rFonts w:hint="eastAsia" w:ascii="宋体" w:hAnsi="宋体" w:eastAsia="宋体" w:cs="宋体"/>
          <w:b/>
          <w:bCs/>
          <w:color w:val="auto"/>
          <w:sz w:val="28"/>
          <w:szCs w:val="28"/>
          <w:lang w:eastAsia="zh-CN"/>
        </w:rPr>
        <w:t>两</w:t>
      </w:r>
      <w:r>
        <w:rPr>
          <w:rFonts w:hint="eastAsia" w:ascii="宋体" w:hAnsi="宋体" w:eastAsia="宋体" w:cs="宋体"/>
          <w:b/>
          <w:bCs/>
          <w:color w:val="auto"/>
          <w:sz w:val="28"/>
          <w:szCs w:val="28"/>
        </w:rPr>
        <w:t>份，乙方执</w:t>
      </w:r>
      <w:r>
        <w:rPr>
          <w:rFonts w:hint="eastAsia" w:ascii="宋体" w:hAnsi="宋体" w:eastAsia="宋体" w:cs="宋体"/>
          <w:b/>
          <w:bCs/>
          <w:color w:val="auto"/>
          <w:sz w:val="28"/>
          <w:szCs w:val="28"/>
          <w:lang w:eastAsia="zh-CN"/>
        </w:rPr>
        <w:t>两</w:t>
      </w:r>
      <w:r>
        <w:rPr>
          <w:rFonts w:hint="eastAsia" w:ascii="宋体" w:hAnsi="宋体" w:eastAsia="宋体" w:cs="宋体"/>
          <w:b/>
          <w:bCs/>
          <w:color w:val="auto"/>
          <w:sz w:val="28"/>
          <w:szCs w:val="28"/>
        </w:rPr>
        <w:t>份。本合同自双方签订之日起生效。</w:t>
      </w:r>
    </w:p>
    <w:p w14:paraId="42D79E9C">
      <w:pPr>
        <w:spacing w:line="360" w:lineRule="auto"/>
        <w:ind w:firstLine="240" w:firstLineChars="100"/>
        <w:rPr>
          <w:rFonts w:hint="eastAsia" w:ascii="宋体" w:hAnsi="宋体" w:eastAsia="宋体" w:cs="宋体"/>
          <w:color w:val="auto"/>
          <w:sz w:val="24"/>
          <w:szCs w:val="24"/>
        </w:rPr>
      </w:pPr>
    </w:p>
    <w:p w14:paraId="3AF545E8">
      <w:pPr>
        <w:adjustRightInd w:val="0"/>
        <w:snapToGrid w:val="0"/>
        <w:spacing w:line="360" w:lineRule="auto"/>
        <w:ind w:firstLine="560" w:firstLineChars="200"/>
        <w:rPr>
          <w:rFonts w:hint="eastAsia" w:ascii="宋体" w:hAnsi="宋体" w:eastAsia="宋体" w:cs="宋体"/>
          <w:color w:val="auto"/>
          <w:sz w:val="28"/>
          <w:szCs w:val="28"/>
        </w:rPr>
      </w:pPr>
    </w:p>
    <w:p w14:paraId="27C380D6">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建设单位(甲方)：</w:t>
      </w:r>
    </w:p>
    <w:p w14:paraId="21E55414">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法定代表人：（签章）</w:t>
      </w:r>
    </w:p>
    <w:p w14:paraId="666FD1B6">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经办人：</w:t>
      </w:r>
    </w:p>
    <w:p w14:paraId="4AF94711">
      <w:pPr>
        <w:pStyle w:val="2"/>
        <w:rPr>
          <w:rFonts w:hint="eastAsia"/>
        </w:rPr>
      </w:pPr>
    </w:p>
    <w:p w14:paraId="7E746C7B">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施工单位(乙方)：</w:t>
      </w:r>
    </w:p>
    <w:p w14:paraId="5E3A64DF">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法定代表人：（签章）</w:t>
      </w:r>
    </w:p>
    <w:p w14:paraId="167F8DC3">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开户银行：</w:t>
      </w:r>
    </w:p>
    <w:p w14:paraId="00DDE11B">
      <w:pPr>
        <w:adjustRightInd w:val="0"/>
        <w:snapToGrid w:val="0"/>
        <w:spacing w:line="360" w:lineRule="auto"/>
        <w:ind w:firstLine="560" w:firstLineChars="200"/>
        <w:rPr>
          <w:rFonts w:hint="eastAsia" w:ascii="宋体" w:hAnsi="宋体" w:eastAsia="宋体" w:cs="宋体"/>
          <w:color w:val="auto"/>
          <w:sz w:val="28"/>
          <w:szCs w:val="28"/>
        </w:rPr>
      </w:pPr>
      <w:r>
        <w:rPr>
          <w:rFonts w:hint="eastAsia" w:ascii="宋体" w:hAnsi="宋体" w:eastAsia="宋体" w:cs="宋体"/>
          <w:color w:val="auto"/>
          <w:sz w:val="28"/>
          <w:szCs w:val="28"/>
        </w:rPr>
        <w:t>账号：</w:t>
      </w:r>
    </w:p>
    <w:p w14:paraId="00EFE1B4">
      <w:pPr>
        <w:spacing w:line="360" w:lineRule="auto"/>
        <w:ind w:firstLine="3360" w:firstLineChars="1400"/>
        <w:rPr>
          <w:rFonts w:hint="eastAsia" w:ascii="宋体" w:hAnsi="宋体" w:eastAsia="宋体" w:cs="宋体"/>
          <w:color w:val="auto"/>
          <w:sz w:val="24"/>
          <w:szCs w:val="24"/>
        </w:rPr>
      </w:pPr>
    </w:p>
    <w:p w14:paraId="27660C53">
      <w:pPr>
        <w:spacing w:line="360" w:lineRule="auto"/>
        <w:ind w:firstLine="5520" w:firstLineChars="2300"/>
        <w:rPr>
          <w:rFonts w:hint="eastAsia" w:ascii="宋体" w:hAnsi="宋体" w:eastAsia="宋体" w:cs="宋体"/>
          <w:color w:val="auto"/>
          <w:sz w:val="24"/>
          <w:szCs w:val="24"/>
        </w:rPr>
      </w:pPr>
      <w:r>
        <w:rPr>
          <w:rFonts w:hint="eastAsia" w:ascii="宋体" w:hAnsi="宋体" w:eastAsia="宋体" w:cs="宋体"/>
          <w:color w:val="auto"/>
          <w:sz w:val="24"/>
          <w:szCs w:val="24"/>
        </w:rPr>
        <w:t>签订日期：年月日</w:t>
      </w:r>
    </w:p>
    <w:p w14:paraId="0CBC7AB6">
      <w:pPr>
        <w:spacing w:line="360" w:lineRule="auto"/>
        <w:ind w:firstLine="3840" w:firstLineChars="1600"/>
        <w:rPr>
          <w:rFonts w:hint="eastAsia" w:ascii="宋体" w:hAnsi="宋体" w:eastAsia="宋体" w:cs="宋体"/>
          <w:color w:val="auto"/>
          <w:sz w:val="24"/>
          <w:szCs w:val="24"/>
        </w:rPr>
      </w:pPr>
    </w:p>
    <w:p w14:paraId="36F8FBFF">
      <w:pPr>
        <w:pStyle w:val="6"/>
        <w:numPr>
          <w:ilvl w:val="3"/>
          <w:numId w:val="0"/>
        </w:numPr>
        <w:ind w:leftChars="0"/>
        <w:rPr>
          <w:rFonts w:hint="eastAsia" w:ascii="宋体" w:hAnsi="宋体" w:eastAsia="宋体" w:cs="宋体"/>
          <w:color w:val="auto"/>
        </w:rPr>
      </w:pPr>
    </w:p>
    <w:p w14:paraId="3C598686">
      <w:pPr>
        <w:spacing w:line="360" w:lineRule="auto"/>
        <w:jc w:val="center"/>
        <w:rPr>
          <w:rFonts w:hint="eastAsia" w:ascii="宋体" w:hAnsi="宋体" w:eastAsia="宋体" w:cs="宋体"/>
          <w:color w:val="auto"/>
          <w:sz w:val="24"/>
          <w:szCs w:val="24"/>
        </w:rPr>
      </w:pPr>
      <w:r>
        <w:rPr>
          <w:rFonts w:hint="eastAsia" w:ascii="宋体" w:hAnsi="宋体" w:eastAsia="宋体" w:cs="宋体"/>
          <w:color w:val="auto"/>
          <w:sz w:val="24"/>
          <w:szCs w:val="24"/>
        </w:rPr>
        <w:t>-------以下无正文------</w:t>
      </w:r>
    </w:p>
    <w:p w14:paraId="3FA10E39">
      <w:pPr>
        <w:spacing w:line="360" w:lineRule="auto"/>
        <w:ind w:firstLine="560" w:firstLineChars="200"/>
        <w:rPr>
          <w:rFonts w:hint="eastAsia" w:ascii="宋体" w:hAnsi="宋体" w:eastAsia="宋体" w:cs="宋体"/>
          <w:color w:val="auto"/>
          <w:sz w:val="28"/>
          <w:szCs w:val="28"/>
        </w:rPr>
      </w:pPr>
    </w:p>
    <w:p w14:paraId="1B805B61">
      <w:pPr>
        <w:spacing w:line="360" w:lineRule="auto"/>
        <w:rPr>
          <w:rFonts w:hint="eastAsia" w:ascii="宋体" w:hAnsi="宋体" w:eastAsia="宋体" w:cs="宋体"/>
          <w:color w:val="auto"/>
          <w:sz w:val="28"/>
          <w:szCs w:val="40"/>
        </w:rPr>
      </w:pPr>
      <w:r>
        <w:rPr>
          <w:rFonts w:hint="eastAsia" w:ascii="宋体" w:hAnsi="宋体" w:eastAsia="宋体" w:cs="宋体"/>
          <w:b/>
          <w:color w:val="auto"/>
          <w:sz w:val="24"/>
        </w:rPr>
        <w:t>注：本合同为简易版本</w:t>
      </w:r>
      <w:r>
        <w:rPr>
          <w:rFonts w:hint="eastAsia" w:ascii="宋体" w:hAnsi="宋体" w:eastAsia="宋体" w:cs="宋体"/>
          <w:b/>
          <w:color w:val="auto"/>
          <w:sz w:val="24"/>
          <w:lang w:eastAsia="zh-CN"/>
        </w:rPr>
        <w:t>，仅供参考</w:t>
      </w:r>
      <w:r>
        <w:rPr>
          <w:rFonts w:hint="eastAsia" w:ascii="宋体" w:hAnsi="宋体" w:eastAsia="宋体" w:cs="宋体"/>
          <w:b/>
          <w:color w:val="auto"/>
          <w:sz w:val="24"/>
        </w:rPr>
        <w:t>，使用过程中，请结合具体项目，充实细化。</w:t>
      </w:r>
    </w:p>
    <w:p w14:paraId="6CB3C2A3">
      <w:pPr>
        <w:adjustRightInd w:val="0"/>
        <w:snapToGrid w:val="0"/>
        <w:spacing w:line="360" w:lineRule="auto"/>
        <w:ind w:firstLine="475" w:firstLineChars="198"/>
        <w:rPr>
          <w:rFonts w:hint="eastAsia" w:ascii="宋体" w:hAnsi="宋体" w:eastAsia="宋体" w:cs="宋体"/>
          <w:color w:val="auto"/>
          <w:sz w:val="24"/>
          <w:szCs w:val="24"/>
          <w:u w:val="single"/>
        </w:rPr>
      </w:pPr>
    </w:p>
    <w:p w14:paraId="0BF8098A">
      <w:pPr>
        <w:spacing w:line="520" w:lineRule="exact"/>
        <w:rPr>
          <w:rFonts w:hint="eastAsia" w:ascii="宋体" w:hAnsi="宋体" w:eastAsia="宋体" w:cs="宋体"/>
          <w:color w:val="auto"/>
          <w:sz w:val="32"/>
          <w:szCs w:val="32"/>
        </w:rPr>
      </w:pPr>
    </w:p>
    <w:p w14:paraId="79A58F4C">
      <w:pPr>
        <w:adjustRightInd w:val="0"/>
        <w:snapToGrid w:val="0"/>
        <w:spacing w:line="360" w:lineRule="auto"/>
        <w:ind w:firstLine="475" w:firstLineChars="198"/>
        <w:rPr>
          <w:rFonts w:hint="eastAsia" w:ascii="宋体" w:hAnsi="宋体" w:eastAsia="宋体" w:cs="宋体"/>
          <w:color w:val="auto"/>
          <w:sz w:val="24"/>
          <w:u w:val="single"/>
        </w:rPr>
      </w:pPr>
    </w:p>
    <w:p w14:paraId="1663B35D">
      <w:pPr>
        <w:keepNext w:val="0"/>
        <w:keepLines w:val="0"/>
        <w:pageBreakBefore w:val="0"/>
        <w:widowControl w:val="0"/>
        <w:kinsoku/>
        <w:wordWrap/>
        <w:overflowPunct/>
        <w:topLinePunct w:val="0"/>
        <w:autoSpaceDE/>
        <w:autoSpaceDN/>
        <w:bidi w:val="0"/>
        <w:adjustRightInd/>
        <w:snapToGrid/>
        <w:spacing w:before="128" w:line="400" w:lineRule="exact"/>
        <w:ind w:left="494"/>
        <w:textAlignment w:val="auto"/>
        <w:rPr>
          <w:rFonts w:hint="eastAsia" w:ascii="宋体" w:hAnsi="宋体" w:eastAsia="宋体" w:cs="宋体"/>
          <w:color w:val="auto"/>
          <w:spacing w:val="6"/>
          <w:position w:val="1"/>
          <w:sz w:val="24"/>
          <w:szCs w:val="24"/>
        </w:rPr>
      </w:pPr>
    </w:p>
    <w:p w14:paraId="43F96025">
      <w:pPr>
        <w:pStyle w:val="3"/>
        <w:rPr>
          <w:rFonts w:hint="eastAsia" w:ascii="宋体" w:hAnsi="宋体" w:eastAsia="宋体" w:cs="宋体"/>
          <w:color w:val="auto"/>
          <w:highlight w:val="none"/>
          <w:lang w:eastAsia="zh-CN"/>
        </w:rPr>
        <w:sectPr>
          <w:footerReference r:id="rId5" w:type="default"/>
          <w:pgSz w:w="11906" w:h="16838"/>
          <w:pgMar w:top="1402" w:right="1134" w:bottom="1021" w:left="1321" w:header="737" w:footer="737" w:gutter="0"/>
          <w:pgNumType w:fmt="decimal" w:start="1"/>
          <w:cols w:space="720" w:num="1"/>
          <w:docGrid w:type="lines" w:linePitch="312" w:charSpace="0"/>
        </w:sectPr>
      </w:pPr>
    </w:p>
    <w:p w14:paraId="4696541E">
      <w:pPr>
        <w:pStyle w:val="3"/>
        <w:rPr>
          <w:rFonts w:hint="eastAsia" w:ascii="宋体" w:hAnsi="宋体" w:eastAsia="宋体" w:cs="宋体"/>
          <w:b/>
          <w:bCs/>
          <w:color w:val="auto"/>
          <w:sz w:val="24"/>
          <w:szCs w:val="24"/>
          <w:highlight w:val="none"/>
          <w:lang w:eastAsia="zh-CN"/>
        </w:rPr>
      </w:pPr>
      <w:bookmarkStart w:id="284" w:name="_Toc17060"/>
      <w:r>
        <w:rPr>
          <w:rFonts w:hint="eastAsia" w:ascii="宋体" w:hAnsi="宋体" w:eastAsia="宋体" w:cs="宋体"/>
          <w:color w:val="auto"/>
          <w:highlight w:val="none"/>
          <w:lang w:eastAsia="zh-CN"/>
        </w:rPr>
        <w:t>第</w:t>
      </w:r>
      <w:r>
        <w:rPr>
          <w:rFonts w:hint="eastAsia" w:ascii="宋体" w:hAnsi="宋体" w:eastAsia="宋体" w:cs="宋体"/>
          <w:color w:val="auto"/>
          <w:highlight w:val="none"/>
        </w:rPr>
        <w:t xml:space="preserve">五章  </w:t>
      </w:r>
      <w:bookmarkEnd w:id="275"/>
      <w:r>
        <w:rPr>
          <w:rFonts w:hint="eastAsia" w:ascii="宋体" w:hAnsi="宋体" w:eastAsia="宋体" w:cs="宋体"/>
          <w:color w:val="auto"/>
          <w:highlight w:val="none"/>
        </w:rPr>
        <w:t>采购需求</w:t>
      </w:r>
      <w:bookmarkEnd w:id="276"/>
      <w:bookmarkEnd w:id="277"/>
      <w:bookmarkEnd w:id="284"/>
      <w:bookmarkStart w:id="285" w:name="_Toc27874"/>
      <w:bookmarkStart w:id="286" w:name="_Toc30134"/>
      <w:bookmarkStart w:id="287" w:name="_Toc5331"/>
      <w:bookmarkStart w:id="288" w:name="_Toc8274"/>
    </w:p>
    <w:p w14:paraId="04388AD6">
      <w:pPr>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一、采购内容：</w:t>
      </w:r>
    </w:p>
    <w:p w14:paraId="7892576E">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采购项目名称：</w:t>
      </w:r>
      <w:r>
        <w:rPr>
          <w:rFonts w:hint="eastAsia" w:ascii="宋体" w:hAnsi="宋体" w:eastAsia="宋体" w:cs="宋体"/>
          <w:color w:val="auto"/>
          <w:sz w:val="24"/>
          <w:szCs w:val="24"/>
          <w:highlight w:val="none"/>
          <w:lang w:val="en-US" w:eastAsia="zh-CN"/>
        </w:rPr>
        <w:t>府谷县府谷中学校舍维修改造工程</w:t>
      </w:r>
    </w:p>
    <w:p w14:paraId="0D865EBB">
      <w:pPr>
        <w:spacing w:line="360" w:lineRule="auto"/>
        <w:ind w:firstLine="480" w:firstLineChars="200"/>
        <w:rPr>
          <w:rFonts w:hint="eastAsia" w:ascii="宋体" w:hAnsi="宋体" w:eastAsia="宋体" w:cs="宋体"/>
          <w:color w:val="auto"/>
          <w:sz w:val="24"/>
          <w:szCs w:val="24"/>
          <w:highlight w:val="none"/>
          <w:lang w:val="en-US"/>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、采购项目预算：</w:t>
      </w:r>
      <w:r>
        <w:rPr>
          <w:rFonts w:hint="eastAsia" w:ascii="宋体" w:hAnsi="宋体" w:eastAsia="宋体" w:cs="宋体"/>
          <w:color w:val="auto"/>
          <w:sz w:val="24"/>
          <w:szCs w:val="24"/>
          <w:highlight w:val="none"/>
          <w:lang w:val="en-US" w:eastAsia="zh-CN"/>
        </w:rPr>
        <w:t>3795945.00元</w:t>
      </w:r>
    </w:p>
    <w:p w14:paraId="7F52264A">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、资金来源：</w:t>
      </w:r>
      <w:r>
        <w:rPr>
          <w:rFonts w:hint="eastAsia" w:ascii="宋体" w:hAnsi="宋体" w:eastAsia="宋体" w:cs="宋体"/>
          <w:color w:val="auto"/>
          <w:sz w:val="24"/>
          <w:szCs w:val="24"/>
          <w:highlight w:val="none"/>
          <w:lang w:val="en-US" w:eastAsia="zh-CN"/>
        </w:rPr>
        <w:t>财政拨款</w:t>
      </w:r>
    </w:p>
    <w:p w14:paraId="2C10C629">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4、采购方式：</w:t>
      </w:r>
      <w:r>
        <w:rPr>
          <w:rFonts w:hint="eastAsia" w:ascii="宋体" w:hAnsi="宋体" w:eastAsia="宋体" w:cs="宋体"/>
          <w:color w:val="auto"/>
          <w:sz w:val="24"/>
          <w:szCs w:val="24"/>
          <w:highlight w:val="none"/>
          <w:lang w:val="en-US" w:eastAsia="zh-CN"/>
        </w:rPr>
        <w:t>竞争性磋商</w:t>
      </w:r>
    </w:p>
    <w:p w14:paraId="016AD98E">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5、工期：60日历天</w:t>
      </w:r>
    </w:p>
    <w:p w14:paraId="35592D31">
      <w:pPr>
        <w:spacing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z w:val="24"/>
          <w:szCs w:val="24"/>
          <w:highlight w:val="none"/>
        </w:rPr>
        <w:t>项目实施地点：</w:t>
      </w:r>
      <w:r>
        <w:rPr>
          <w:rFonts w:hint="eastAsia" w:ascii="宋体" w:hAnsi="宋体" w:eastAsia="宋体" w:cs="宋体"/>
          <w:color w:val="auto"/>
          <w:sz w:val="24"/>
          <w:szCs w:val="24"/>
          <w:highlight w:val="none"/>
          <w:lang w:val="en-US" w:eastAsia="zh-CN"/>
        </w:rPr>
        <w:t>府谷县府谷中学</w:t>
      </w:r>
    </w:p>
    <w:p w14:paraId="25C9616B">
      <w:pPr>
        <w:pStyle w:val="24"/>
        <w:ind w:left="0" w:leftChars="0" w:firstLine="480" w:firstLineChars="200"/>
        <w:rPr>
          <w:rFonts w:hint="eastAsia"/>
          <w:color w:val="auto"/>
          <w:lang w:val="en-US" w:eastAsia="zh-CN"/>
        </w:rPr>
      </w:pPr>
      <w:r>
        <w:rPr>
          <w:rFonts w:hint="eastAsia"/>
          <w:color w:val="auto"/>
          <w:lang w:val="en-US" w:eastAsia="zh-CN"/>
        </w:rPr>
        <w:t>二、采购要求：</w:t>
      </w:r>
    </w:p>
    <w:p w14:paraId="75136E49">
      <w:pPr>
        <w:ind w:firstLine="480" w:firstLineChars="200"/>
        <w:rPr>
          <w:rFonts w:hint="eastAsia" w:ascii="宋体" w:hAnsi="宋体" w:eastAsia="宋体" w:cs="宋体"/>
          <w:color w:val="auto"/>
        </w:rPr>
      </w:pPr>
      <w:bookmarkStart w:id="289" w:name="_Toc5590"/>
      <w:r>
        <w:rPr>
          <w:rFonts w:hint="eastAsia" w:ascii="宋体" w:hAnsi="宋体" w:eastAsia="宋体" w:cs="宋体"/>
          <w:color w:val="auto"/>
          <w:sz w:val="24"/>
          <w:szCs w:val="24"/>
          <w:highlight w:val="none"/>
          <w:lang w:val="en-US" w:eastAsia="zh-CN"/>
        </w:rPr>
        <w:t>对1-6号宿舍楼共计551个卫生间进行维修改造，改造总面积约5400平方米。其中，44个卫生间开展整体改造，具体内容包括：拆除原有设备、地板及吊顶，更换上下水管道，重做墙壁、地面防水，更换蹲便池与瓷砖地板，改造全部电路，安装新吊顶，并完成垃圾清运等；507个卫生间实施局部改造，主要涉及吊顶更换、给排水系统优化及垃圾清运等。</w:t>
      </w:r>
      <w:r>
        <w:rPr>
          <w:rFonts w:hint="eastAsia" w:ascii="宋体" w:hAnsi="宋体" w:eastAsia="宋体" w:cs="宋体"/>
          <w:color w:val="auto"/>
        </w:rPr>
        <w:br w:type="page"/>
      </w:r>
    </w:p>
    <w:p w14:paraId="64FAEDF0">
      <w:pPr>
        <w:jc w:val="center"/>
        <w:rPr>
          <w:rFonts w:hint="eastAsia" w:ascii="宋体" w:hAnsi="宋体" w:eastAsia="宋体" w:cs="宋体"/>
          <w:b/>
          <w:color w:val="auto"/>
          <w:kern w:val="44"/>
          <w:sz w:val="36"/>
          <w:szCs w:val="24"/>
          <w:lang w:val="en-US" w:eastAsia="zh-CN" w:bidi="ar-SA"/>
        </w:rPr>
      </w:pPr>
      <w:r>
        <w:rPr>
          <w:rFonts w:hint="eastAsia" w:ascii="宋体" w:hAnsi="宋体" w:eastAsia="宋体" w:cs="宋体"/>
          <w:b/>
          <w:color w:val="auto"/>
          <w:kern w:val="44"/>
          <w:sz w:val="36"/>
          <w:szCs w:val="24"/>
          <w:lang w:val="en-US" w:eastAsia="zh-CN" w:bidi="ar-SA"/>
        </w:rPr>
        <w:t>第六章</w:t>
      </w:r>
      <w:r>
        <w:rPr>
          <w:rFonts w:hint="eastAsia" w:ascii="宋体" w:hAnsi="宋体" w:cs="宋体"/>
          <w:b/>
          <w:color w:val="auto"/>
          <w:kern w:val="44"/>
          <w:sz w:val="36"/>
          <w:szCs w:val="24"/>
          <w:lang w:val="en-US" w:eastAsia="zh-CN" w:bidi="ar-SA"/>
        </w:rPr>
        <w:t xml:space="preserve">  </w:t>
      </w:r>
      <w:r>
        <w:rPr>
          <w:rFonts w:hint="eastAsia" w:ascii="宋体" w:hAnsi="宋体" w:eastAsia="宋体" w:cs="宋体"/>
          <w:b/>
          <w:color w:val="auto"/>
          <w:kern w:val="44"/>
          <w:sz w:val="36"/>
          <w:szCs w:val="24"/>
          <w:lang w:val="en-US" w:eastAsia="zh-CN" w:bidi="ar-SA"/>
        </w:rPr>
        <w:t>工程量清单</w:t>
      </w:r>
      <w:bookmarkEnd w:id="285"/>
      <w:bookmarkEnd w:id="286"/>
      <w:bookmarkEnd w:id="287"/>
      <w:bookmarkEnd w:id="288"/>
      <w:bookmarkEnd w:id="289"/>
    </w:p>
    <w:p w14:paraId="743CFE91">
      <w:pPr>
        <w:rPr>
          <w:rFonts w:hint="eastAsia"/>
          <w:lang w:eastAsia="zh-CN"/>
        </w:rPr>
      </w:pPr>
      <w:r>
        <w:rPr>
          <w:rFonts w:hint="eastAsia"/>
          <w:lang w:eastAsia="zh-CN"/>
        </w:rPr>
        <w:drawing>
          <wp:inline distT="0" distB="0" distL="114300" distR="114300">
            <wp:extent cx="5893435" cy="8341360"/>
            <wp:effectExtent l="0" t="0" r="12065" b="2540"/>
            <wp:docPr id="174" name="图片 174" descr="府谷县府谷中学校舍维修改造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府谷县府谷中学校舍维修改造工程_01"/>
                    <pic:cNvPicPr>
                      <a:picLocks noChangeAspect="1"/>
                    </pic:cNvPicPr>
                  </pic:nvPicPr>
                  <pic:blipFill>
                    <a:blip r:embed="rId12"/>
                    <a:stretch>
                      <a:fillRect/>
                    </a:stretch>
                  </pic:blipFill>
                  <pic:spPr>
                    <a:xfrm>
                      <a:off x="0" y="0"/>
                      <a:ext cx="5893435" cy="8341360"/>
                    </a:xfrm>
                    <a:prstGeom prst="rect">
                      <a:avLst/>
                    </a:prstGeom>
                  </pic:spPr>
                </pic:pic>
              </a:graphicData>
            </a:graphic>
          </wp:inline>
        </w:drawing>
      </w:r>
      <w:r>
        <w:rPr>
          <w:rFonts w:hint="eastAsia"/>
          <w:lang w:eastAsia="zh-CN"/>
        </w:rPr>
        <w:br w:type="page"/>
      </w:r>
      <w:r>
        <w:rPr>
          <w:rFonts w:hint="eastAsia"/>
          <w:lang w:eastAsia="zh-CN"/>
        </w:rPr>
        <w:drawing>
          <wp:inline distT="0" distB="0" distL="114300" distR="114300">
            <wp:extent cx="5893435" cy="8341360"/>
            <wp:effectExtent l="0" t="0" r="12065" b="2540"/>
            <wp:docPr id="173" name="图片 173" descr="府谷县府谷中学校舍维修改造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府谷县府谷中学校舍维修改造工程_02"/>
                    <pic:cNvPicPr>
                      <a:picLocks noChangeAspect="1"/>
                    </pic:cNvPicPr>
                  </pic:nvPicPr>
                  <pic:blipFill>
                    <a:blip r:embed="rId1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72" name="图片 172" descr="府谷县府谷中学校舍维修改造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府谷县府谷中学校舍维修改造工程_03"/>
                    <pic:cNvPicPr>
                      <a:picLocks noChangeAspect="1"/>
                    </pic:cNvPicPr>
                  </pic:nvPicPr>
                  <pic:blipFill>
                    <a:blip r:embed="rId1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71" name="图片 171" descr="府谷县府谷中学校舍维修改造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府谷县府谷中学校舍维修改造工程_04"/>
                    <pic:cNvPicPr>
                      <a:picLocks noChangeAspect="1"/>
                    </pic:cNvPicPr>
                  </pic:nvPicPr>
                  <pic:blipFill>
                    <a:blip r:embed="rId1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70" name="图片 170" descr="府谷县府谷中学校舍维修改造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府谷县府谷中学校舍维修改造工程_05"/>
                    <pic:cNvPicPr>
                      <a:picLocks noChangeAspect="1"/>
                    </pic:cNvPicPr>
                  </pic:nvPicPr>
                  <pic:blipFill>
                    <a:blip r:embed="rId1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9" name="图片 169" descr="府谷县府谷中学校舍维修改造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府谷县府谷中学校舍维修改造工程_06"/>
                    <pic:cNvPicPr>
                      <a:picLocks noChangeAspect="1"/>
                    </pic:cNvPicPr>
                  </pic:nvPicPr>
                  <pic:blipFill>
                    <a:blip r:embed="rId1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8" name="图片 168" descr="府谷县府谷中学校舍维修改造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府谷县府谷中学校舍维修改造工程_07"/>
                    <pic:cNvPicPr>
                      <a:picLocks noChangeAspect="1"/>
                    </pic:cNvPicPr>
                  </pic:nvPicPr>
                  <pic:blipFill>
                    <a:blip r:embed="rId1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7" name="图片 167" descr="府谷县府谷中学校舍维修改造工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府谷县府谷中学校舍维修改造工程_08"/>
                    <pic:cNvPicPr>
                      <a:picLocks noChangeAspect="1"/>
                    </pic:cNvPicPr>
                  </pic:nvPicPr>
                  <pic:blipFill>
                    <a:blip r:embed="rId1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6" name="图片 166" descr="府谷县府谷中学校舍维修改造工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府谷县府谷中学校舍维修改造工程_09"/>
                    <pic:cNvPicPr>
                      <a:picLocks noChangeAspect="1"/>
                    </pic:cNvPicPr>
                  </pic:nvPicPr>
                  <pic:blipFill>
                    <a:blip r:embed="rId2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5" name="图片 165" descr="府谷县府谷中学校舍维修改造工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府谷县府谷中学校舍维修改造工程_10"/>
                    <pic:cNvPicPr>
                      <a:picLocks noChangeAspect="1"/>
                    </pic:cNvPicPr>
                  </pic:nvPicPr>
                  <pic:blipFill>
                    <a:blip r:embed="rId2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4" name="图片 164" descr="府谷县府谷中学校舍维修改造工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府谷县府谷中学校舍维修改造工程_11"/>
                    <pic:cNvPicPr>
                      <a:picLocks noChangeAspect="1"/>
                    </pic:cNvPicPr>
                  </pic:nvPicPr>
                  <pic:blipFill>
                    <a:blip r:embed="rId2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3" name="图片 163" descr="府谷县府谷中学校舍维修改造工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府谷县府谷中学校舍维修改造工程_12"/>
                    <pic:cNvPicPr>
                      <a:picLocks noChangeAspect="1"/>
                    </pic:cNvPicPr>
                  </pic:nvPicPr>
                  <pic:blipFill>
                    <a:blip r:embed="rId2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2" name="图片 162" descr="府谷县府谷中学校舍维修改造工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府谷县府谷中学校舍维修改造工程_13"/>
                    <pic:cNvPicPr>
                      <a:picLocks noChangeAspect="1"/>
                    </pic:cNvPicPr>
                  </pic:nvPicPr>
                  <pic:blipFill>
                    <a:blip r:embed="rId2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1" name="图片 161" descr="府谷县府谷中学校舍维修改造工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府谷县府谷中学校舍维修改造工程_14"/>
                    <pic:cNvPicPr>
                      <a:picLocks noChangeAspect="1"/>
                    </pic:cNvPicPr>
                  </pic:nvPicPr>
                  <pic:blipFill>
                    <a:blip r:embed="rId2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60" name="图片 160" descr="府谷县府谷中学校舍维修改造工程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府谷县府谷中学校舍维修改造工程_15"/>
                    <pic:cNvPicPr>
                      <a:picLocks noChangeAspect="1"/>
                    </pic:cNvPicPr>
                  </pic:nvPicPr>
                  <pic:blipFill>
                    <a:blip r:embed="rId2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9" name="图片 159" descr="府谷县府谷中学校舍维修改造工程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府谷县府谷中学校舍维修改造工程_16"/>
                    <pic:cNvPicPr>
                      <a:picLocks noChangeAspect="1"/>
                    </pic:cNvPicPr>
                  </pic:nvPicPr>
                  <pic:blipFill>
                    <a:blip r:embed="rId2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8" name="图片 158" descr="府谷县府谷中学校舍维修改造工程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府谷县府谷中学校舍维修改造工程_17"/>
                    <pic:cNvPicPr>
                      <a:picLocks noChangeAspect="1"/>
                    </pic:cNvPicPr>
                  </pic:nvPicPr>
                  <pic:blipFill>
                    <a:blip r:embed="rId2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7" name="图片 157" descr="府谷县府谷中学校舍维修改造工程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府谷县府谷中学校舍维修改造工程_18"/>
                    <pic:cNvPicPr>
                      <a:picLocks noChangeAspect="1"/>
                    </pic:cNvPicPr>
                  </pic:nvPicPr>
                  <pic:blipFill>
                    <a:blip r:embed="rId2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6" name="图片 156" descr="府谷县府谷中学校舍维修改造工程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府谷县府谷中学校舍维修改造工程_19"/>
                    <pic:cNvPicPr>
                      <a:picLocks noChangeAspect="1"/>
                    </pic:cNvPicPr>
                  </pic:nvPicPr>
                  <pic:blipFill>
                    <a:blip r:embed="rId3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5" name="图片 155" descr="府谷县府谷中学校舍维修改造工程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府谷县府谷中学校舍维修改造工程_20"/>
                    <pic:cNvPicPr>
                      <a:picLocks noChangeAspect="1"/>
                    </pic:cNvPicPr>
                  </pic:nvPicPr>
                  <pic:blipFill>
                    <a:blip r:embed="rId3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4" name="图片 154" descr="府谷县府谷中学校舍维修改造工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府谷县府谷中学校舍维修改造工程_21"/>
                    <pic:cNvPicPr>
                      <a:picLocks noChangeAspect="1"/>
                    </pic:cNvPicPr>
                  </pic:nvPicPr>
                  <pic:blipFill>
                    <a:blip r:embed="rId3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3" name="图片 153" descr="府谷县府谷中学校舍维修改造工程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府谷县府谷中学校舍维修改造工程_22"/>
                    <pic:cNvPicPr>
                      <a:picLocks noChangeAspect="1"/>
                    </pic:cNvPicPr>
                  </pic:nvPicPr>
                  <pic:blipFill>
                    <a:blip r:embed="rId3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2" name="图片 152" descr="府谷县府谷中学校舍维修改造工程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府谷县府谷中学校舍维修改造工程_23"/>
                    <pic:cNvPicPr>
                      <a:picLocks noChangeAspect="1"/>
                    </pic:cNvPicPr>
                  </pic:nvPicPr>
                  <pic:blipFill>
                    <a:blip r:embed="rId3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1" name="图片 151" descr="府谷县府谷中学校舍维修改造工程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府谷县府谷中学校舍维修改造工程_24"/>
                    <pic:cNvPicPr>
                      <a:picLocks noChangeAspect="1"/>
                    </pic:cNvPicPr>
                  </pic:nvPicPr>
                  <pic:blipFill>
                    <a:blip r:embed="rId3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50" name="图片 150" descr="府谷县府谷中学校舍维修改造工程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府谷县府谷中学校舍维修改造工程_25"/>
                    <pic:cNvPicPr>
                      <a:picLocks noChangeAspect="1"/>
                    </pic:cNvPicPr>
                  </pic:nvPicPr>
                  <pic:blipFill>
                    <a:blip r:embed="rId3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9" name="图片 149" descr="府谷县府谷中学校舍维修改造工程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府谷县府谷中学校舍维修改造工程_26"/>
                    <pic:cNvPicPr>
                      <a:picLocks noChangeAspect="1"/>
                    </pic:cNvPicPr>
                  </pic:nvPicPr>
                  <pic:blipFill>
                    <a:blip r:embed="rId3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8" name="图片 148" descr="府谷县府谷中学校舍维修改造工程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府谷县府谷中学校舍维修改造工程_27"/>
                    <pic:cNvPicPr>
                      <a:picLocks noChangeAspect="1"/>
                    </pic:cNvPicPr>
                  </pic:nvPicPr>
                  <pic:blipFill>
                    <a:blip r:embed="rId3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7" name="图片 147" descr="府谷县府谷中学校舍维修改造工程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府谷县府谷中学校舍维修改造工程_28"/>
                    <pic:cNvPicPr>
                      <a:picLocks noChangeAspect="1"/>
                    </pic:cNvPicPr>
                  </pic:nvPicPr>
                  <pic:blipFill>
                    <a:blip r:embed="rId3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6" name="图片 146" descr="府谷县府谷中学校舍维修改造工程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府谷县府谷中学校舍维修改造工程_29"/>
                    <pic:cNvPicPr>
                      <a:picLocks noChangeAspect="1"/>
                    </pic:cNvPicPr>
                  </pic:nvPicPr>
                  <pic:blipFill>
                    <a:blip r:embed="rId4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5" name="图片 145" descr="府谷县府谷中学校舍维修改造工程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府谷县府谷中学校舍维修改造工程_30"/>
                    <pic:cNvPicPr>
                      <a:picLocks noChangeAspect="1"/>
                    </pic:cNvPicPr>
                  </pic:nvPicPr>
                  <pic:blipFill>
                    <a:blip r:embed="rId4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4" name="图片 144" descr="府谷县府谷中学校舍维修改造工程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府谷县府谷中学校舍维修改造工程_31"/>
                    <pic:cNvPicPr>
                      <a:picLocks noChangeAspect="1"/>
                    </pic:cNvPicPr>
                  </pic:nvPicPr>
                  <pic:blipFill>
                    <a:blip r:embed="rId4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3" name="图片 143" descr="府谷县府谷中学校舍维修改造工程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府谷县府谷中学校舍维修改造工程_32"/>
                    <pic:cNvPicPr>
                      <a:picLocks noChangeAspect="1"/>
                    </pic:cNvPicPr>
                  </pic:nvPicPr>
                  <pic:blipFill>
                    <a:blip r:embed="rId4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2" name="图片 142" descr="府谷县府谷中学校舍维修改造工程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府谷县府谷中学校舍维修改造工程_33"/>
                    <pic:cNvPicPr>
                      <a:picLocks noChangeAspect="1"/>
                    </pic:cNvPicPr>
                  </pic:nvPicPr>
                  <pic:blipFill>
                    <a:blip r:embed="rId4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1" name="图片 141" descr="府谷县府谷中学校舍维修改造工程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府谷县府谷中学校舍维修改造工程_34"/>
                    <pic:cNvPicPr>
                      <a:picLocks noChangeAspect="1"/>
                    </pic:cNvPicPr>
                  </pic:nvPicPr>
                  <pic:blipFill>
                    <a:blip r:embed="rId4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40" name="图片 140" descr="府谷县府谷中学校舍维修改造工程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府谷县府谷中学校舍维修改造工程_35"/>
                    <pic:cNvPicPr>
                      <a:picLocks noChangeAspect="1"/>
                    </pic:cNvPicPr>
                  </pic:nvPicPr>
                  <pic:blipFill>
                    <a:blip r:embed="rId4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9" name="图片 139" descr="府谷县府谷中学校舍维修改造工程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府谷县府谷中学校舍维修改造工程_36"/>
                    <pic:cNvPicPr>
                      <a:picLocks noChangeAspect="1"/>
                    </pic:cNvPicPr>
                  </pic:nvPicPr>
                  <pic:blipFill>
                    <a:blip r:embed="rId4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8" name="图片 138" descr="府谷县府谷中学校舍维修改造工程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府谷县府谷中学校舍维修改造工程_37"/>
                    <pic:cNvPicPr>
                      <a:picLocks noChangeAspect="1"/>
                    </pic:cNvPicPr>
                  </pic:nvPicPr>
                  <pic:blipFill>
                    <a:blip r:embed="rId4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7" name="图片 137" descr="府谷县府谷中学校舍维修改造工程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府谷县府谷中学校舍维修改造工程_38"/>
                    <pic:cNvPicPr>
                      <a:picLocks noChangeAspect="1"/>
                    </pic:cNvPicPr>
                  </pic:nvPicPr>
                  <pic:blipFill>
                    <a:blip r:embed="rId4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4" name="图片 134" descr="府谷县府谷中学校舍维修改造工程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府谷县府谷中学校舍维修改造工程_39"/>
                    <pic:cNvPicPr>
                      <a:picLocks noChangeAspect="1"/>
                    </pic:cNvPicPr>
                  </pic:nvPicPr>
                  <pic:blipFill>
                    <a:blip r:embed="rId5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3" name="图片 133" descr="府谷县府谷中学校舍维修改造工程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府谷县府谷中学校舍维修改造工程_40"/>
                    <pic:cNvPicPr>
                      <a:picLocks noChangeAspect="1"/>
                    </pic:cNvPicPr>
                  </pic:nvPicPr>
                  <pic:blipFill>
                    <a:blip r:embed="rId5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2" name="图片 132" descr="府谷县府谷中学校舍维修改造工程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府谷县府谷中学校舍维修改造工程_41"/>
                    <pic:cNvPicPr>
                      <a:picLocks noChangeAspect="1"/>
                    </pic:cNvPicPr>
                  </pic:nvPicPr>
                  <pic:blipFill>
                    <a:blip r:embed="rId5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1" name="图片 131" descr="府谷县府谷中学校舍维修改造工程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府谷县府谷中学校舍维修改造工程_42"/>
                    <pic:cNvPicPr>
                      <a:picLocks noChangeAspect="1"/>
                    </pic:cNvPicPr>
                  </pic:nvPicPr>
                  <pic:blipFill>
                    <a:blip r:embed="rId5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30" name="图片 130" descr="府谷县府谷中学校舍维修改造工程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府谷县府谷中学校舍维修改造工程_43"/>
                    <pic:cNvPicPr>
                      <a:picLocks noChangeAspect="1"/>
                    </pic:cNvPicPr>
                  </pic:nvPicPr>
                  <pic:blipFill>
                    <a:blip r:embed="rId5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9" name="图片 129" descr="府谷县府谷中学校舍维修改造工程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府谷县府谷中学校舍维修改造工程_44"/>
                    <pic:cNvPicPr>
                      <a:picLocks noChangeAspect="1"/>
                    </pic:cNvPicPr>
                  </pic:nvPicPr>
                  <pic:blipFill>
                    <a:blip r:embed="rId5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8" name="图片 128" descr="府谷县府谷中学校舍维修改造工程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府谷县府谷中学校舍维修改造工程_45"/>
                    <pic:cNvPicPr>
                      <a:picLocks noChangeAspect="1"/>
                    </pic:cNvPicPr>
                  </pic:nvPicPr>
                  <pic:blipFill>
                    <a:blip r:embed="rId5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7" name="图片 127" descr="府谷县府谷中学校舍维修改造工程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府谷县府谷中学校舍维修改造工程_46"/>
                    <pic:cNvPicPr>
                      <a:picLocks noChangeAspect="1"/>
                    </pic:cNvPicPr>
                  </pic:nvPicPr>
                  <pic:blipFill>
                    <a:blip r:embed="rId5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6" name="图片 126" descr="府谷县府谷中学校舍维修改造工程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府谷县府谷中学校舍维修改造工程_47"/>
                    <pic:cNvPicPr>
                      <a:picLocks noChangeAspect="1"/>
                    </pic:cNvPicPr>
                  </pic:nvPicPr>
                  <pic:blipFill>
                    <a:blip r:embed="rId5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5" name="图片 125" descr="府谷县府谷中学校舍维修改造工程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府谷县府谷中学校舍维修改造工程_48"/>
                    <pic:cNvPicPr>
                      <a:picLocks noChangeAspect="1"/>
                    </pic:cNvPicPr>
                  </pic:nvPicPr>
                  <pic:blipFill>
                    <a:blip r:embed="rId5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4" name="图片 124" descr="府谷县府谷中学校舍维修改造工程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府谷县府谷中学校舍维修改造工程_49"/>
                    <pic:cNvPicPr>
                      <a:picLocks noChangeAspect="1"/>
                    </pic:cNvPicPr>
                  </pic:nvPicPr>
                  <pic:blipFill>
                    <a:blip r:embed="rId6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3" name="图片 123" descr="府谷县府谷中学校舍维修改造工程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府谷县府谷中学校舍维修改造工程_50"/>
                    <pic:cNvPicPr>
                      <a:picLocks noChangeAspect="1"/>
                    </pic:cNvPicPr>
                  </pic:nvPicPr>
                  <pic:blipFill>
                    <a:blip r:embed="rId6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2" name="图片 122" descr="府谷县府谷中学校舍维修改造工程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府谷县府谷中学校舍维修改造工程_51"/>
                    <pic:cNvPicPr>
                      <a:picLocks noChangeAspect="1"/>
                    </pic:cNvPicPr>
                  </pic:nvPicPr>
                  <pic:blipFill>
                    <a:blip r:embed="rId6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1" name="图片 121" descr="府谷县府谷中学校舍维修改造工程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府谷县府谷中学校舍维修改造工程_52"/>
                    <pic:cNvPicPr>
                      <a:picLocks noChangeAspect="1"/>
                    </pic:cNvPicPr>
                  </pic:nvPicPr>
                  <pic:blipFill>
                    <a:blip r:embed="rId6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20" name="图片 120" descr="府谷县府谷中学校舍维修改造工程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府谷县府谷中学校舍维修改造工程_53"/>
                    <pic:cNvPicPr>
                      <a:picLocks noChangeAspect="1"/>
                    </pic:cNvPicPr>
                  </pic:nvPicPr>
                  <pic:blipFill>
                    <a:blip r:embed="rId6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9" name="图片 119" descr="府谷县府谷中学校舍维修改造工程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府谷县府谷中学校舍维修改造工程_54"/>
                    <pic:cNvPicPr>
                      <a:picLocks noChangeAspect="1"/>
                    </pic:cNvPicPr>
                  </pic:nvPicPr>
                  <pic:blipFill>
                    <a:blip r:embed="rId6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8" name="图片 118" descr="府谷县府谷中学校舍维修改造工程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府谷县府谷中学校舍维修改造工程_55"/>
                    <pic:cNvPicPr>
                      <a:picLocks noChangeAspect="1"/>
                    </pic:cNvPicPr>
                  </pic:nvPicPr>
                  <pic:blipFill>
                    <a:blip r:embed="rId6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7" name="图片 117" descr="府谷县府谷中学校舍维修改造工程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府谷县府谷中学校舍维修改造工程_56"/>
                    <pic:cNvPicPr>
                      <a:picLocks noChangeAspect="1"/>
                    </pic:cNvPicPr>
                  </pic:nvPicPr>
                  <pic:blipFill>
                    <a:blip r:embed="rId6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6" name="图片 116" descr="府谷县府谷中学校舍维修改造工程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府谷县府谷中学校舍维修改造工程_57"/>
                    <pic:cNvPicPr>
                      <a:picLocks noChangeAspect="1"/>
                    </pic:cNvPicPr>
                  </pic:nvPicPr>
                  <pic:blipFill>
                    <a:blip r:embed="rId6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5" name="图片 115" descr="府谷县府谷中学校舍维修改造工程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府谷县府谷中学校舍维修改造工程_58"/>
                    <pic:cNvPicPr>
                      <a:picLocks noChangeAspect="1"/>
                    </pic:cNvPicPr>
                  </pic:nvPicPr>
                  <pic:blipFill>
                    <a:blip r:embed="rId6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4" name="图片 114" descr="府谷县府谷中学校舍维修改造工程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府谷县府谷中学校舍维修改造工程_59"/>
                    <pic:cNvPicPr>
                      <a:picLocks noChangeAspect="1"/>
                    </pic:cNvPicPr>
                  </pic:nvPicPr>
                  <pic:blipFill>
                    <a:blip r:embed="rId7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3" name="图片 113" descr="府谷县府谷中学校舍维修改造工程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府谷县府谷中学校舍维修改造工程_60"/>
                    <pic:cNvPicPr>
                      <a:picLocks noChangeAspect="1"/>
                    </pic:cNvPicPr>
                  </pic:nvPicPr>
                  <pic:blipFill>
                    <a:blip r:embed="rId7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2" name="图片 112" descr="府谷县府谷中学校舍维修改造工程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府谷县府谷中学校舍维修改造工程_61"/>
                    <pic:cNvPicPr>
                      <a:picLocks noChangeAspect="1"/>
                    </pic:cNvPicPr>
                  </pic:nvPicPr>
                  <pic:blipFill>
                    <a:blip r:embed="rId7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1" name="图片 111" descr="府谷县府谷中学校舍维修改造工程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府谷县府谷中学校舍维修改造工程_62"/>
                    <pic:cNvPicPr>
                      <a:picLocks noChangeAspect="1"/>
                    </pic:cNvPicPr>
                  </pic:nvPicPr>
                  <pic:blipFill>
                    <a:blip r:embed="rId7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10" name="图片 110" descr="府谷县府谷中学校舍维修改造工程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府谷县府谷中学校舍维修改造工程_63"/>
                    <pic:cNvPicPr>
                      <a:picLocks noChangeAspect="1"/>
                    </pic:cNvPicPr>
                  </pic:nvPicPr>
                  <pic:blipFill>
                    <a:blip r:embed="rId7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9" name="图片 109" descr="府谷县府谷中学校舍维修改造工程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府谷县府谷中学校舍维修改造工程_64"/>
                    <pic:cNvPicPr>
                      <a:picLocks noChangeAspect="1"/>
                    </pic:cNvPicPr>
                  </pic:nvPicPr>
                  <pic:blipFill>
                    <a:blip r:embed="rId7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8" name="图片 108" descr="府谷县府谷中学校舍维修改造工程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府谷县府谷中学校舍维修改造工程_65"/>
                    <pic:cNvPicPr>
                      <a:picLocks noChangeAspect="1"/>
                    </pic:cNvPicPr>
                  </pic:nvPicPr>
                  <pic:blipFill>
                    <a:blip r:embed="rId7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7" name="图片 107" descr="府谷县府谷中学校舍维修改造工程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府谷县府谷中学校舍维修改造工程_66"/>
                    <pic:cNvPicPr>
                      <a:picLocks noChangeAspect="1"/>
                    </pic:cNvPicPr>
                  </pic:nvPicPr>
                  <pic:blipFill>
                    <a:blip r:embed="rId7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6" name="图片 106" descr="府谷县府谷中学校舍维修改造工程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府谷县府谷中学校舍维修改造工程_67"/>
                    <pic:cNvPicPr>
                      <a:picLocks noChangeAspect="1"/>
                    </pic:cNvPicPr>
                  </pic:nvPicPr>
                  <pic:blipFill>
                    <a:blip r:embed="rId7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5" name="图片 105" descr="府谷县府谷中学校舍维修改造工程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府谷县府谷中学校舍维修改造工程_68"/>
                    <pic:cNvPicPr>
                      <a:picLocks noChangeAspect="1"/>
                    </pic:cNvPicPr>
                  </pic:nvPicPr>
                  <pic:blipFill>
                    <a:blip r:embed="rId7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4" name="图片 104" descr="府谷县府谷中学校舍维修改造工程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府谷县府谷中学校舍维修改造工程_69"/>
                    <pic:cNvPicPr>
                      <a:picLocks noChangeAspect="1"/>
                    </pic:cNvPicPr>
                  </pic:nvPicPr>
                  <pic:blipFill>
                    <a:blip r:embed="rId8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3" name="图片 103" descr="府谷县府谷中学校舍维修改造工程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府谷县府谷中学校舍维修改造工程_70"/>
                    <pic:cNvPicPr>
                      <a:picLocks noChangeAspect="1"/>
                    </pic:cNvPicPr>
                  </pic:nvPicPr>
                  <pic:blipFill>
                    <a:blip r:embed="rId8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2" name="图片 102" descr="府谷县府谷中学校舍维修改造工程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府谷县府谷中学校舍维修改造工程_71"/>
                    <pic:cNvPicPr>
                      <a:picLocks noChangeAspect="1"/>
                    </pic:cNvPicPr>
                  </pic:nvPicPr>
                  <pic:blipFill>
                    <a:blip r:embed="rId8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1" name="图片 101" descr="府谷县府谷中学校舍维修改造工程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府谷县府谷中学校舍维修改造工程_72"/>
                    <pic:cNvPicPr>
                      <a:picLocks noChangeAspect="1"/>
                    </pic:cNvPicPr>
                  </pic:nvPicPr>
                  <pic:blipFill>
                    <a:blip r:embed="rId8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100" name="图片 100" descr="府谷县府谷中学校舍维修改造工程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府谷县府谷中学校舍维修改造工程_73"/>
                    <pic:cNvPicPr>
                      <a:picLocks noChangeAspect="1"/>
                    </pic:cNvPicPr>
                  </pic:nvPicPr>
                  <pic:blipFill>
                    <a:blip r:embed="rId8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9" name="图片 99" descr="府谷县府谷中学校舍维修改造工程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府谷县府谷中学校舍维修改造工程_74"/>
                    <pic:cNvPicPr>
                      <a:picLocks noChangeAspect="1"/>
                    </pic:cNvPicPr>
                  </pic:nvPicPr>
                  <pic:blipFill>
                    <a:blip r:embed="rId8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8" name="图片 98" descr="府谷县府谷中学校舍维修改造工程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府谷县府谷中学校舍维修改造工程_75"/>
                    <pic:cNvPicPr>
                      <a:picLocks noChangeAspect="1"/>
                    </pic:cNvPicPr>
                  </pic:nvPicPr>
                  <pic:blipFill>
                    <a:blip r:embed="rId8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7" name="图片 97" descr="府谷县府谷中学校舍维修改造工程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府谷县府谷中学校舍维修改造工程_76"/>
                    <pic:cNvPicPr>
                      <a:picLocks noChangeAspect="1"/>
                    </pic:cNvPicPr>
                  </pic:nvPicPr>
                  <pic:blipFill>
                    <a:blip r:embed="rId8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6" name="图片 96" descr="府谷县府谷中学校舍维修改造工程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府谷县府谷中学校舍维修改造工程_77"/>
                    <pic:cNvPicPr>
                      <a:picLocks noChangeAspect="1"/>
                    </pic:cNvPicPr>
                  </pic:nvPicPr>
                  <pic:blipFill>
                    <a:blip r:embed="rId8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5" name="图片 95" descr="府谷县府谷中学校舍维修改造工程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府谷县府谷中学校舍维修改造工程_78"/>
                    <pic:cNvPicPr>
                      <a:picLocks noChangeAspect="1"/>
                    </pic:cNvPicPr>
                  </pic:nvPicPr>
                  <pic:blipFill>
                    <a:blip r:embed="rId8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4" name="图片 94" descr="府谷县府谷中学校舍维修改造工程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府谷县府谷中学校舍维修改造工程_79"/>
                    <pic:cNvPicPr>
                      <a:picLocks noChangeAspect="1"/>
                    </pic:cNvPicPr>
                  </pic:nvPicPr>
                  <pic:blipFill>
                    <a:blip r:embed="rId9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3" name="图片 93" descr="府谷县府谷中学校舍维修改造工程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府谷县府谷中学校舍维修改造工程_80"/>
                    <pic:cNvPicPr>
                      <a:picLocks noChangeAspect="1"/>
                    </pic:cNvPicPr>
                  </pic:nvPicPr>
                  <pic:blipFill>
                    <a:blip r:embed="rId9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2" name="图片 92" descr="府谷县府谷中学校舍维修改造工程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府谷县府谷中学校舍维修改造工程_81"/>
                    <pic:cNvPicPr>
                      <a:picLocks noChangeAspect="1"/>
                    </pic:cNvPicPr>
                  </pic:nvPicPr>
                  <pic:blipFill>
                    <a:blip r:embed="rId9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1" name="图片 91" descr="府谷县府谷中学校舍维修改造工程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府谷县府谷中学校舍维修改造工程_82"/>
                    <pic:cNvPicPr>
                      <a:picLocks noChangeAspect="1"/>
                    </pic:cNvPicPr>
                  </pic:nvPicPr>
                  <pic:blipFill>
                    <a:blip r:embed="rId9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90" name="图片 90" descr="府谷县府谷中学校舍维修改造工程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府谷县府谷中学校舍维修改造工程_83"/>
                    <pic:cNvPicPr>
                      <a:picLocks noChangeAspect="1"/>
                    </pic:cNvPicPr>
                  </pic:nvPicPr>
                  <pic:blipFill>
                    <a:blip r:embed="rId9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9" name="图片 89" descr="府谷县府谷中学校舍维修改造工程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府谷县府谷中学校舍维修改造工程_84"/>
                    <pic:cNvPicPr>
                      <a:picLocks noChangeAspect="1"/>
                    </pic:cNvPicPr>
                  </pic:nvPicPr>
                  <pic:blipFill>
                    <a:blip r:embed="rId9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8" name="图片 88" descr="府谷县府谷中学校舍维修改造工程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府谷县府谷中学校舍维修改造工程_85"/>
                    <pic:cNvPicPr>
                      <a:picLocks noChangeAspect="1"/>
                    </pic:cNvPicPr>
                  </pic:nvPicPr>
                  <pic:blipFill>
                    <a:blip r:embed="rId9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7" name="图片 87" descr="府谷县府谷中学校舍维修改造工程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府谷县府谷中学校舍维修改造工程_86"/>
                    <pic:cNvPicPr>
                      <a:picLocks noChangeAspect="1"/>
                    </pic:cNvPicPr>
                  </pic:nvPicPr>
                  <pic:blipFill>
                    <a:blip r:embed="rId9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6" name="图片 86" descr="府谷县府谷中学校舍维修改造工程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府谷县府谷中学校舍维修改造工程_87"/>
                    <pic:cNvPicPr>
                      <a:picLocks noChangeAspect="1"/>
                    </pic:cNvPicPr>
                  </pic:nvPicPr>
                  <pic:blipFill>
                    <a:blip r:embed="rId9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5" name="图片 85" descr="府谷县府谷中学校舍维修改造工程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府谷县府谷中学校舍维修改造工程_88"/>
                    <pic:cNvPicPr>
                      <a:picLocks noChangeAspect="1"/>
                    </pic:cNvPicPr>
                  </pic:nvPicPr>
                  <pic:blipFill>
                    <a:blip r:embed="rId9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4" name="图片 84" descr="府谷县府谷中学校舍维修改造工程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府谷县府谷中学校舍维修改造工程_89"/>
                    <pic:cNvPicPr>
                      <a:picLocks noChangeAspect="1"/>
                    </pic:cNvPicPr>
                  </pic:nvPicPr>
                  <pic:blipFill>
                    <a:blip r:embed="rId10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3" name="图片 83" descr="府谷县府谷中学校舍维修改造工程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府谷县府谷中学校舍维修改造工程_90"/>
                    <pic:cNvPicPr>
                      <a:picLocks noChangeAspect="1"/>
                    </pic:cNvPicPr>
                  </pic:nvPicPr>
                  <pic:blipFill>
                    <a:blip r:embed="rId10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2" name="图片 82" descr="府谷县府谷中学校舍维修改造工程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府谷县府谷中学校舍维修改造工程_91"/>
                    <pic:cNvPicPr>
                      <a:picLocks noChangeAspect="1"/>
                    </pic:cNvPicPr>
                  </pic:nvPicPr>
                  <pic:blipFill>
                    <a:blip r:embed="rId10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1" name="图片 81" descr="府谷县府谷中学校舍维修改造工程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府谷县府谷中学校舍维修改造工程_92"/>
                    <pic:cNvPicPr>
                      <a:picLocks noChangeAspect="1"/>
                    </pic:cNvPicPr>
                  </pic:nvPicPr>
                  <pic:blipFill>
                    <a:blip r:embed="rId10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80" name="图片 80" descr="府谷县府谷中学校舍维修改造工程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府谷县府谷中学校舍维修改造工程_93"/>
                    <pic:cNvPicPr>
                      <a:picLocks noChangeAspect="1"/>
                    </pic:cNvPicPr>
                  </pic:nvPicPr>
                  <pic:blipFill>
                    <a:blip r:embed="rId10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9" name="图片 79" descr="府谷县府谷中学校舍维修改造工程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府谷县府谷中学校舍维修改造工程_94"/>
                    <pic:cNvPicPr>
                      <a:picLocks noChangeAspect="1"/>
                    </pic:cNvPicPr>
                  </pic:nvPicPr>
                  <pic:blipFill>
                    <a:blip r:embed="rId10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8" name="图片 78" descr="府谷县府谷中学校舍维修改造工程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府谷县府谷中学校舍维修改造工程_95"/>
                    <pic:cNvPicPr>
                      <a:picLocks noChangeAspect="1"/>
                    </pic:cNvPicPr>
                  </pic:nvPicPr>
                  <pic:blipFill>
                    <a:blip r:embed="rId10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7" name="图片 77" descr="府谷县府谷中学校舍维修改造工程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府谷县府谷中学校舍维修改造工程_96"/>
                    <pic:cNvPicPr>
                      <a:picLocks noChangeAspect="1"/>
                    </pic:cNvPicPr>
                  </pic:nvPicPr>
                  <pic:blipFill>
                    <a:blip r:embed="rId10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6" name="图片 76" descr="府谷县府谷中学校舍维修改造工程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府谷县府谷中学校舍维修改造工程_97"/>
                    <pic:cNvPicPr>
                      <a:picLocks noChangeAspect="1"/>
                    </pic:cNvPicPr>
                  </pic:nvPicPr>
                  <pic:blipFill>
                    <a:blip r:embed="rId10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5" name="图片 75" descr="府谷县府谷中学校舍维修改造工程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府谷县府谷中学校舍维修改造工程_98"/>
                    <pic:cNvPicPr>
                      <a:picLocks noChangeAspect="1"/>
                    </pic:cNvPicPr>
                  </pic:nvPicPr>
                  <pic:blipFill>
                    <a:blip r:embed="rId10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4" name="图片 74" descr="府谷县府谷中学校舍维修改造工程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府谷县府谷中学校舍维修改造工程_99"/>
                    <pic:cNvPicPr>
                      <a:picLocks noChangeAspect="1"/>
                    </pic:cNvPicPr>
                  </pic:nvPicPr>
                  <pic:blipFill>
                    <a:blip r:embed="rId11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3" name="图片 73" descr="府谷县府谷中学校舍维修改造工程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府谷县府谷中学校舍维修改造工程_100"/>
                    <pic:cNvPicPr>
                      <a:picLocks noChangeAspect="1"/>
                    </pic:cNvPicPr>
                  </pic:nvPicPr>
                  <pic:blipFill>
                    <a:blip r:embed="rId11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2" name="图片 72" descr="府谷县府谷中学校舍维修改造工程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府谷县府谷中学校舍维修改造工程_101"/>
                    <pic:cNvPicPr>
                      <a:picLocks noChangeAspect="1"/>
                    </pic:cNvPicPr>
                  </pic:nvPicPr>
                  <pic:blipFill>
                    <a:blip r:embed="rId11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1" name="图片 71" descr="府谷县府谷中学校舍维修改造工程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府谷县府谷中学校舍维修改造工程_102"/>
                    <pic:cNvPicPr>
                      <a:picLocks noChangeAspect="1"/>
                    </pic:cNvPicPr>
                  </pic:nvPicPr>
                  <pic:blipFill>
                    <a:blip r:embed="rId11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70" name="图片 70" descr="府谷县府谷中学校舍维修改造工程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府谷县府谷中学校舍维修改造工程_103"/>
                    <pic:cNvPicPr>
                      <a:picLocks noChangeAspect="1"/>
                    </pic:cNvPicPr>
                  </pic:nvPicPr>
                  <pic:blipFill>
                    <a:blip r:embed="rId11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9" name="图片 69" descr="府谷县府谷中学校舍维修改造工程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府谷县府谷中学校舍维修改造工程_104"/>
                    <pic:cNvPicPr>
                      <a:picLocks noChangeAspect="1"/>
                    </pic:cNvPicPr>
                  </pic:nvPicPr>
                  <pic:blipFill>
                    <a:blip r:embed="rId11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8" name="图片 68" descr="府谷县府谷中学校舍维修改造工程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府谷县府谷中学校舍维修改造工程_105"/>
                    <pic:cNvPicPr>
                      <a:picLocks noChangeAspect="1"/>
                    </pic:cNvPicPr>
                  </pic:nvPicPr>
                  <pic:blipFill>
                    <a:blip r:embed="rId11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7" name="图片 67" descr="府谷县府谷中学校舍维修改造工程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府谷县府谷中学校舍维修改造工程_106"/>
                    <pic:cNvPicPr>
                      <a:picLocks noChangeAspect="1"/>
                    </pic:cNvPicPr>
                  </pic:nvPicPr>
                  <pic:blipFill>
                    <a:blip r:embed="rId11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6" name="图片 66" descr="府谷县府谷中学校舍维修改造工程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府谷县府谷中学校舍维修改造工程_107"/>
                    <pic:cNvPicPr>
                      <a:picLocks noChangeAspect="1"/>
                    </pic:cNvPicPr>
                  </pic:nvPicPr>
                  <pic:blipFill>
                    <a:blip r:embed="rId11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5" name="图片 65" descr="府谷县府谷中学校舍维修改造工程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府谷县府谷中学校舍维修改造工程_108"/>
                    <pic:cNvPicPr>
                      <a:picLocks noChangeAspect="1"/>
                    </pic:cNvPicPr>
                  </pic:nvPicPr>
                  <pic:blipFill>
                    <a:blip r:embed="rId11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4" name="图片 64" descr="府谷县府谷中学校舍维修改造工程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府谷县府谷中学校舍维修改造工程_109"/>
                    <pic:cNvPicPr>
                      <a:picLocks noChangeAspect="1"/>
                    </pic:cNvPicPr>
                  </pic:nvPicPr>
                  <pic:blipFill>
                    <a:blip r:embed="rId12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3" name="图片 63" descr="府谷县府谷中学校舍维修改造工程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府谷县府谷中学校舍维修改造工程_110"/>
                    <pic:cNvPicPr>
                      <a:picLocks noChangeAspect="1"/>
                    </pic:cNvPicPr>
                  </pic:nvPicPr>
                  <pic:blipFill>
                    <a:blip r:embed="rId12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2" name="图片 62" descr="府谷县府谷中学校舍维修改造工程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府谷县府谷中学校舍维修改造工程_111"/>
                    <pic:cNvPicPr>
                      <a:picLocks noChangeAspect="1"/>
                    </pic:cNvPicPr>
                  </pic:nvPicPr>
                  <pic:blipFill>
                    <a:blip r:embed="rId12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1" name="图片 61" descr="府谷县府谷中学校舍维修改造工程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府谷县府谷中学校舍维修改造工程_112"/>
                    <pic:cNvPicPr>
                      <a:picLocks noChangeAspect="1"/>
                    </pic:cNvPicPr>
                  </pic:nvPicPr>
                  <pic:blipFill>
                    <a:blip r:embed="rId12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60" name="图片 60" descr="府谷县府谷中学校舍维修改造工程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府谷县府谷中学校舍维修改造工程_113"/>
                    <pic:cNvPicPr>
                      <a:picLocks noChangeAspect="1"/>
                    </pic:cNvPicPr>
                  </pic:nvPicPr>
                  <pic:blipFill>
                    <a:blip r:embed="rId12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9" name="图片 59" descr="府谷县府谷中学校舍维修改造工程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府谷县府谷中学校舍维修改造工程_114"/>
                    <pic:cNvPicPr>
                      <a:picLocks noChangeAspect="1"/>
                    </pic:cNvPicPr>
                  </pic:nvPicPr>
                  <pic:blipFill>
                    <a:blip r:embed="rId12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8" name="图片 58" descr="府谷县府谷中学校舍维修改造工程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府谷县府谷中学校舍维修改造工程_115"/>
                    <pic:cNvPicPr>
                      <a:picLocks noChangeAspect="1"/>
                    </pic:cNvPicPr>
                  </pic:nvPicPr>
                  <pic:blipFill>
                    <a:blip r:embed="rId12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7" name="图片 57" descr="府谷县府谷中学校舍维修改造工程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府谷县府谷中学校舍维修改造工程_116"/>
                    <pic:cNvPicPr>
                      <a:picLocks noChangeAspect="1"/>
                    </pic:cNvPicPr>
                  </pic:nvPicPr>
                  <pic:blipFill>
                    <a:blip r:embed="rId12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6" name="图片 56" descr="府谷县府谷中学校舍维修改造工程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府谷县府谷中学校舍维修改造工程_117"/>
                    <pic:cNvPicPr>
                      <a:picLocks noChangeAspect="1"/>
                    </pic:cNvPicPr>
                  </pic:nvPicPr>
                  <pic:blipFill>
                    <a:blip r:embed="rId12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5" name="图片 55" descr="府谷县府谷中学校舍维修改造工程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府谷县府谷中学校舍维修改造工程_118"/>
                    <pic:cNvPicPr>
                      <a:picLocks noChangeAspect="1"/>
                    </pic:cNvPicPr>
                  </pic:nvPicPr>
                  <pic:blipFill>
                    <a:blip r:embed="rId12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4" name="图片 54" descr="府谷县府谷中学校舍维修改造工程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府谷县府谷中学校舍维修改造工程_119"/>
                    <pic:cNvPicPr>
                      <a:picLocks noChangeAspect="1"/>
                    </pic:cNvPicPr>
                  </pic:nvPicPr>
                  <pic:blipFill>
                    <a:blip r:embed="rId13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3" name="图片 53" descr="府谷县府谷中学校舍维修改造工程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府谷县府谷中学校舍维修改造工程_120"/>
                    <pic:cNvPicPr>
                      <a:picLocks noChangeAspect="1"/>
                    </pic:cNvPicPr>
                  </pic:nvPicPr>
                  <pic:blipFill>
                    <a:blip r:embed="rId13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2" name="图片 52" descr="府谷县府谷中学校舍维修改造工程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府谷县府谷中学校舍维修改造工程_121"/>
                    <pic:cNvPicPr>
                      <a:picLocks noChangeAspect="1"/>
                    </pic:cNvPicPr>
                  </pic:nvPicPr>
                  <pic:blipFill>
                    <a:blip r:embed="rId13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1" name="图片 51" descr="府谷县府谷中学校舍维修改造工程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府谷县府谷中学校舍维修改造工程_122"/>
                    <pic:cNvPicPr>
                      <a:picLocks noChangeAspect="1"/>
                    </pic:cNvPicPr>
                  </pic:nvPicPr>
                  <pic:blipFill>
                    <a:blip r:embed="rId13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50" name="图片 50" descr="府谷县府谷中学校舍维修改造工程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府谷县府谷中学校舍维修改造工程_123"/>
                    <pic:cNvPicPr>
                      <a:picLocks noChangeAspect="1"/>
                    </pic:cNvPicPr>
                  </pic:nvPicPr>
                  <pic:blipFill>
                    <a:blip r:embed="rId13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9" name="图片 49" descr="府谷县府谷中学校舍维修改造工程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府谷县府谷中学校舍维修改造工程_124"/>
                    <pic:cNvPicPr>
                      <a:picLocks noChangeAspect="1"/>
                    </pic:cNvPicPr>
                  </pic:nvPicPr>
                  <pic:blipFill>
                    <a:blip r:embed="rId13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8" name="图片 48" descr="府谷县府谷中学校舍维修改造工程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府谷县府谷中学校舍维修改造工程_125"/>
                    <pic:cNvPicPr>
                      <a:picLocks noChangeAspect="1"/>
                    </pic:cNvPicPr>
                  </pic:nvPicPr>
                  <pic:blipFill>
                    <a:blip r:embed="rId13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7" name="图片 47" descr="府谷县府谷中学校舍维修改造工程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府谷县府谷中学校舍维修改造工程_126"/>
                    <pic:cNvPicPr>
                      <a:picLocks noChangeAspect="1"/>
                    </pic:cNvPicPr>
                  </pic:nvPicPr>
                  <pic:blipFill>
                    <a:blip r:embed="rId13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6" name="图片 46" descr="府谷县府谷中学校舍维修改造工程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府谷县府谷中学校舍维修改造工程_127"/>
                    <pic:cNvPicPr>
                      <a:picLocks noChangeAspect="1"/>
                    </pic:cNvPicPr>
                  </pic:nvPicPr>
                  <pic:blipFill>
                    <a:blip r:embed="rId13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5" name="图片 45" descr="府谷县府谷中学校舍维修改造工程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府谷县府谷中学校舍维修改造工程_128"/>
                    <pic:cNvPicPr>
                      <a:picLocks noChangeAspect="1"/>
                    </pic:cNvPicPr>
                  </pic:nvPicPr>
                  <pic:blipFill>
                    <a:blip r:embed="rId13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4" name="图片 44" descr="府谷县府谷中学校舍维修改造工程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府谷县府谷中学校舍维修改造工程_129"/>
                    <pic:cNvPicPr>
                      <a:picLocks noChangeAspect="1"/>
                    </pic:cNvPicPr>
                  </pic:nvPicPr>
                  <pic:blipFill>
                    <a:blip r:embed="rId14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3" name="图片 43" descr="府谷县府谷中学校舍维修改造工程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府谷县府谷中学校舍维修改造工程_130"/>
                    <pic:cNvPicPr>
                      <a:picLocks noChangeAspect="1"/>
                    </pic:cNvPicPr>
                  </pic:nvPicPr>
                  <pic:blipFill>
                    <a:blip r:embed="rId14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2" name="图片 42" descr="府谷县府谷中学校舍维修改造工程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府谷县府谷中学校舍维修改造工程_131"/>
                    <pic:cNvPicPr>
                      <a:picLocks noChangeAspect="1"/>
                    </pic:cNvPicPr>
                  </pic:nvPicPr>
                  <pic:blipFill>
                    <a:blip r:embed="rId14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1" name="图片 41" descr="府谷县府谷中学校舍维修改造工程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府谷县府谷中学校舍维修改造工程_132"/>
                    <pic:cNvPicPr>
                      <a:picLocks noChangeAspect="1"/>
                    </pic:cNvPicPr>
                  </pic:nvPicPr>
                  <pic:blipFill>
                    <a:blip r:embed="rId14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40" name="图片 40" descr="府谷县府谷中学校舍维修改造工程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府谷县府谷中学校舍维修改造工程_133"/>
                    <pic:cNvPicPr>
                      <a:picLocks noChangeAspect="1"/>
                    </pic:cNvPicPr>
                  </pic:nvPicPr>
                  <pic:blipFill>
                    <a:blip r:embed="rId14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9" name="图片 39" descr="府谷县府谷中学校舍维修改造工程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府谷县府谷中学校舍维修改造工程_134"/>
                    <pic:cNvPicPr>
                      <a:picLocks noChangeAspect="1"/>
                    </pic:cNvPicPr>
                  </pic:nvPicPr>
                  <pic:blipFill>
                    <a:blip r:embed="rId14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8" name="图片 38" descr="府谷县府谷中学校舍维修改造工程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府谷县府谷中学校舍维修改造工程_135"/>
                    <pic:cNvPicPr>
                      <a:picLocks noChangeAspect="1"/>
                    </pic:cNvPicPr>
                  </pic:nvPicPr>
                  <pic:blipFill>
                    <a:blip r:embed="rId14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7" name="图片 37" descr="府谷县府谷中学校舍维修改造工程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府谷县府谷中学校舍维修改造工程_136"/>
                    <pic:cNvPicPr>
                      <a:picLocks noChangeAspect="1"/>
                    </pic:cNvPicPr>
                  </pic:nvPicPr>
                  <pic:blipFill>
                    <a:blip r:embed="rId14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6" name="图片 36" descr="府谷县府谷中学校舍维修改造工程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府谷县府谷中学校舍维修改造工程_137"/>
                    <pic:cNvPicPr>
                      <a:picLocks noChangeAspect="1"/>
                    </pic:cNvPicPr>
                  </pic:nvPicPr>
                  <pic:blipFill>
                    <a:blip r:embed="rId14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5" name="图片 35" descr="府谷县府谷中学校舍维修改造工程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府谷县府谷中学校舍维修改造工程_138"/>
                    <pic:cNvPicPr>
                      <a:picLocks noChangeAspect="1"/>
                    </pic:cNvPicPr>
                  </pic:nvPicPr>
                  <pic:blipFill>
                    <a:blip r:embed="rId14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4" name="图片 34" descr="府谷县府谷中学校舍维修改造工程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府谷县府谷中学校舍维修改造工程_139"/>
                    <pic:cNvPicPr>
                      <a:picLocks noChangeAspect="1"/>
                    </pic:cNvPicPr>
                  </pic:nvPicPr>
                  <pic:blipFill>
                    <a:blip r:embed="rId15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3" name="图片 33" descr="府谷县府谷中学校舍维修改造工程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府谷县府谷中学校舍维修改造工程_140"/>
                    <pic:cNvPicPr>
                      <a:picLocks noChangeAspect="1"/>
                    </pic:cNvPicPr>
                  </pic:nvPicPr>
                  <pic:blipFill>
                    <a:blip r:embed="rId15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2" name="图片 32" descr="府谷县府谷中学校舍维修改造工程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府谷县府谷中学校舍维修改造工程_141"/>
                    <pic:cNvPicPr>
                      <a:picLocks noChangeAspect="1"/>
                    </pic:cNvPicPr>
                  </pic:nvPicPr>
                  <pic:blipFill>
                    <a:blip r:embed="rId15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1" name="图片 31" descr="府谷县府谷中学校舍维修改造工程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府谷县府谷中学校舍维修改造工程_142"/>
                    <pic:cNvPicPr>
                      <a:picLocks noChangeAspect="1"/>
                    </pic:cNvPicPr>
                  </pic:nvPicPr>
                  <pic:blipFill>
                    <a:blip r:embed="rId153"/>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30" name="图片 30" descr="府谷县府谷中学校舍维修改造工程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府谷县府谷中学校舍维修改造工程_143"/>
                    <pic:cNvPicPr>
                      <a:picLocks noChangeAspect="1"/>
                    </pic:cNvPicPr>
                  </pic:nvPicPr>
                  <pic:blipFill>
                    <a:blip r:embed="rId154"/>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9" name="图片 29" descr="府谷县府谷中学校舍维修改造工程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府谷县府谷中学校舍维修改造工程_144"/>
                    <pic:cNvPicPr>
                      <a:picLocks noChangeAspect="1"/>
                    </pic:cNvPicPr>
                  </pic:nvPicPr>
                  <pic:blipFill>
                    <a:blip r:embed="rId155"/>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8" name="图片 28" descr="府谷县府谷中学校舍维修改造工程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府谷县府谷中学校舍维修改造工程_145"/>
                    <pic:cNvPicPr>
                      <a:picLocks noChangeAspect="1"/>
                    </pic:cNvPicPr>
                  </pic:nvPicPr>
                  <pic:blipFill>
                    <a:blip r:embed="rId156"/>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7" name="图片 27" descr="府谷县府谷中学校舍维修改造工程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府谷县府谷中学校舍维修改造工程_146"/>
                    <pic:cNvPicPr>
                      <a:picLocks noChangeAspect="1"/>
                    </pic:cNvPicPr>
                  </pic:nvPicPr>
                  <pic:blipFill>
                    <a:blip r:embed="rId157"/>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6" name="图片 26" descr="府谷县府谷中学校舍维修改造工程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府谷县府谷中学校舍维修改造工程_147"/>
                    <pic:cNvPicPr>
                      <a:picLocks noChangeAspect="1"/>
                    </pic:cNvPicPr>
                  </pic:nvPicPr>
                  <pic:blipFill>
                    <a:blip r:embed="rId158"/>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5" name="图片 25" descr="府谷县府谷中学校舍维修改造工程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府谷县府谷中学校舍维修改造工程_148"/>
                    <pic:cNvPicPr>
                      <a:picLocks noChangeAspect="1"/>
                    </pic:cNvPicPr>
                  </pic:nvPicPr>
                  <pic:blipFill>
                    <a:blip r:embed="rId159"/>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4" name="图片 24" descr="府谷县府谷中学校舍维修改造工程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府谷县府谷中学校舍维修改造工程_149"/>
                    <pic:cNvPicPr>
                      <a:picLocks noChangeAspect="1"/>
                    </pic:cNvPicPr>
                  </pic:nvPicPr>
                  <pic:blipFill>
                    <a:blip r:embed="rId160"/>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3" name="图片 23" descr="府谷县府谷中学校舍维修改造工程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府谷县府谷中学校舍维修改造工程_150"/>
                    <pic:cNvPicPr>
                      <a:picLocks noChangeAspect="1"/>
                    </pic:cNvPicPr>
                  </pic:nvPicPr>
                  <pic:blipFill>
                    <a:blip r:embed="rId161"/>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2" name="图片 22" descr="府谷县府谷中学校舍维修改造工程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府谷县府谷中学校舍维修改造工程_151"/>
                    <pic:cNvPicPr>
                      <a:picLocks noChangeAspect="1"/>
                    </pic:cNvPicPr>
                  </pic:nvPicPr>
                  <pic:blipFill>
                    <a:blip r:embed="rId162"/>
                    <a:stretch>
                      <a:fillRect/>
                    </a:stretch>
                  </pic:blipFill>
                  <pic:spPr>
                    <a:xfrm>
                      <a:off x="0" y="0"/>
                      <a:ext cx="5893435" cy="8341360"/>
                    </a:xfrm>
                    <a:prstGeom prst="rect">
                      <a:avLst/>
                    </a:prstGeom>
                  </pic:spPr>
                </pic:pic>
              </a:graphicData>
            </a:graphic>
          </wp:inline>
        </w:drawing>
      </w:r>
      <w:r>
        <w:rPr>
          <w:rFonts w:hint="eastAsia"/>
          <w:lang w:eastAsia="zh-CN"/>
        </w:rPr>
        <w:drawing>
          <wp:inline distT="0" distB="0" distL="114300" distR="114300">
            <wp:extent cx="5893435" cy="8341360"/>
            <wp:effectExtent l="0" t="0" r="12065" b="2540"/>
            <wp:docPr id="21" name="图片 21" descr="府谷县府谷中学校舍维修改造工程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府谷县府谷中学校舍维修改造工程_152"/>
                    <pic:cNvPicPr>
                      <a:picLocks noChangeAspect="1"/>
                    </pic:cNvPicPr>
                  </pic:nvPicPr>
                  <pic:blipFill>
                    <a:blip r:embed="rId163"/>
                    <a:stretch>
                      <a:fillRect/>
                    </a:stretch>
                  </pic:blipFill>
                  <pic:spPr>
                    <a:xfrm>
                      <a:off x="0" y="0"/>
                      <a:ext cx="5893435" cy="8341360"/>
                    </a:xfrm>
                    <a:prstGeom prst="rect">
                      <a:avLst/>
                    </a:prstGeom>
                  </pic:spPr>
                </pic:pic>
              </a:graphicData>
            </a:graphic>
          </wp:inline>
        </w:drawing>
      </w:r>
    </w:p>
    <w:p w14:paraId="39CA60EF">
      <w:pPr>
        <w:pStyle w:val="2"/>
        <w:rPr>
          <w:rFonts w:hint="eastAsia"/>
          <w:lang w:eastAsia="zh-CN"/>
        </w:rPr>
      </w:pPr>
    </w:p>
    <w:p w14:paraId="3E48080F">
      <w:pPr>
        <w:pStyle w:val="3"/>
        <w:rPr>
          <w:rFonts w:hint="eastAsia" w:ascii="宋体" w:hAnsi="宋体" w:eastAsia="宋体" w:cs="宋体"/>
          <w:color w:val="auto"/>
        </w:rPr>
      </w:pPr>
      <w:r>
        <w:rPr>
          <w:rFonts w:hint="eastAsia" w:ascii="宋体" w:hAnsi="宋体" w:eastAsia="宋体" w:cs="宋体"/>
          <w:color w:val="auto"/>
        </w:rPr>
        <w:t>第</w:t>
      </w:r>
      <w:r>
        <w:rPr>
          <w:rFonts w:hint="eastAsia" w:ascii="宋体" w:hAnsi="宋体" w:cs="宋体"/>
          <w:color w:val="auto"/>
          <w:lang w:val="en-US" w:eastAsia="zh-CN"/>
        </w:rPr>
        <w:t>七</w:t>
      </w:r>
      <w:r>
        <w:rPr>
          <w:rFonts w:hint="eastAsia" w:ascii="宋体" w:hAnsi="宋体" w:eastAsia="宋体" w:cs="宋体"/>
          <w:color w:val="auto"/>
        </w:rPr>
        <w:t>章  竞争性磋商响应文件参考格式</w:t>
      </w:r>
    </w:p>
    <w:p w14:paraId="146C42EC">
      <w:pPr>
        <w:adjustRightInd w:val="0"/>
        <w:snapToGrid w:val="0"/>
        <w:spacing w:line="360" w:lineRule="auto"/>
        <w:ind w:right="600" w:firstLine="1606" w:firstLineChars="500"/>
        <w:rPr>
          <w:rFonts w:hint="eastAsia" w:ascii="宋体" w:hAnsi="宋体" w:eastAsia="宋体" w:cs="宋体"/>
          <w:b/>
          <w:color w:val="auto"/>
          <w:sz w:val="32"/>
          <w:szCs w:val="32"/>
        </w:rPr>
      </w:pPr>
    </w:p>
    <w:p w14:paraId="05BB7807">
      <w:pPr>
        <w:adjustRightInd w:val="0"/>
        <w:snapToGrid w:val="0"/>
        <w:spacing w:line="360" w:lineRule="auto"/>
        <w:ind w:right="600" w:firstLine="2570" w:firstLineChars="800"/>
        <w:rPr>
          <w:rFonts w:hint="eastAsia" w:ascii="宋体" w:hAnsi="宋体" w:eastAsia="宋体" w:cs="宋体"/>
          <w:b/>
          <w:color w:val="auto"/>
          <w:sz w:val="32"/>
          <w:szCs w:val="32"/>
        </w:rPr>
      </w:pPr>
      <w:r>
        <w:rPr>
          <w:rFonts w:hint="eastAsia" w:ascii="宋体" w:hAnsi="宋体" w:eastAsia="宋体" w:cs="宋体"/>
          <w:b/>
          <w:color w:val="auto"/>
          <w:sz w:val="32"/>
          <w:szCs w:val="32"/>
        </w:rPr>
        <w:t>竞争性磋商响应文件编制说明</w:t>
      </w:r>
    </w:p>
    <w:p w14:paraId="3D14C2C8">
      <w:pPr>
        <w:spacing w:line="360" w:lineRule="auto"/>
        <w:rPr>
          <w:rFonts w:hint="eastAsia" w:ascii="宋体" w:hAnsi="宋体" w:eastAsia="宋体" w:cs="宋体"/>
          <w:color w:val="auto"/>
          <w:sz w:val="24"/>
        </w:rPr>
      </w:pPr>
    </w:p>
    <w:p w14:paraId="796AC767">
      <w:pPr>
        <w:spacing w:line="480" w:lineRule="auto"/>
        <w:ind w:left="120" w:leftChars="50" w:firstLine="360" w:firstLineChars="150"/>
        <w:rPr>
          <w:rFonts w:hint="eastAsia" w:ascii="宋体" w:hAnsi="宋体" w:eastAsia="宋体" w:cs="宋体"/>
          <w:color w:val="auto"/>
          <w:sz w:val="24"/>
        </w:rPr>
      </w:pPr>
      <w:r>
        <w:rPr>
          <w:rFonts w:hint="eastAsia" w:ascii="宋体" w:hAnsi="宋体" w:eastAsia="宋体" w:cs="宋体"/>
          <w:color w:val="auto"/>
          <w:sz w:val="24"/>
        </w:rPr>
        <w:t>1.提供的竞争性磋商响应文件格式，起到样式作用，编制竞争性磋商响应文件前，请详细阅读竞争性磋商文件，理解文件中的每一项要求。</w:t>
      </w:r>
    </w:p>
    <w:p w14:paraId="4246B8FF">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2.竞争性磋商响应文件应包含此格式但并不限于此格式。其他未提供格式的文件和资料由供应商自行设计编制格式填写。</w:t>
      </w:r>
    </w:p>
    <w:p w14:paraId="2F3443D6">
      <w:pPr>
        <w:spacing w:line="480" w:lineRule="auto"/>
        <w:ind w:firstLine="482" w:firstLineChars="201"/>
        <w:rPr>
          <w:rFonts w:hint="eastAsia" w:ascii="宋体" w:hAnsi="宋体" w:eastAsia="宋体" w:cs="宋体"/>
          <w:color w:val="auto"/>
          <w:sz w:val="24"/>
        </w:rPr>
      </w:pPr>
      <w:r>
        <w:rPr>
          <w:rFonts w:hint="eastAsia" w:ascii="宋体" w:hAnsi="宋体" w:eastAsia="宋体" w:cs="宋体"/>
          <w:color w:val="auto"/>
          <w:sz w:val="24"/>
        </w:rPr>
        <w:t>3.全部编制完成，按文件要求加盖公章、签字，竞争性磋商响应文件正、副本应分别装订成册。</w:t>
      </w:r>
    </w:p>
    <w:p w14:paraId="410F1059">
      <w:pPr>
        <w:spacing w:line="360" w:lineRule="atLeast"/>
        <w:rPr>
          <w:rFonts w:hint="eastAsia" w:ascii="宋体" w:hAnsi="宋体" w:eastAsia="宋体" w:cs="宋体"/>
          <w:color w:val="auto"/>
          <w:sz w:val="21"/>
          <w:szCs w:val="21"/>
        </w:rPr>
      </w:pPr>
    </w:p>
    <w:p w14:paraId="109FB33A">
      <w:pPr>
        <w:spacing w:line="360" w:lineRule="atLeast"/>
        <w:jc w:val="right"/>
        <w:rPr>
          <w:rFonts w:hint="eastAsia" w:ascii="宋体" w:hAnsi="宋体" w:eastAsia="宋体" w:cs="宋体"/>
          <w:b/>
          <w:color w:val="auto"/>
          <w:sz w:val="21"/>
          <w:szCs w:val="21"/>
        </w:rPr>
      </w:pPr>
    </w:p>
    <w:p w14:paraId="3BE9BD10">
      <w:pPr>
        <w:spacing w:line="360" w:lineRule="atLeast"/>
        <w:jc w:val="right"/>
        <w:rPr>
          <w:rFonts w:hint="eastAsia" w:ascii="宋体" w:hAnsi="宋体" w:eastAsia="宋体" w:cs="宋体"/>
          <w:b/>
          <w:color w:val="auto"/>
          <w:sz w:val="21"/>
          <w:szCs w:val="21"/>
        </w:rPr>
      </w:pPr>
    </w:p>
    <w:p w14:paraId="6E81E603">
      <w:pPr>
        <w:spacing w:line="360" w:lineRule="atLeast"/>
        <w:jc w:val="right"/>
        <w:rPr>
          <w:rFonts w:hint="eastAsia" w:ascii="宋体" w:hAnsi="宋体" w:eastAsia="宋体" w:cs="宋体"/>
          <w:b/>
          <w:color w:val="auto"/>
          <w:sz w:val="21"/>
          <w:szCs w:val="21"/>
        </w:rPr>
      </w:pPr>
    </w:p>
    <w:p w14:paraId="0D0731D2">
      <w:pPr>
        <w:spacing w:line="360" w:lineRule="atLeast"/>
        <w:jc w:val="right"/>
        <w:rPr>
          <w:rFonts w:hint="eastAsia" w:ascii="宋体" w:hAnsi="宋体" w:eastAsia="宋体" w:cs="宋体"/>
          <w:b/>
          <w:color w:val="auto"/>
          <w:sz w:val="21"/>
          <w:szCs w:val="21"/>
        </w:rPr>
      </w:pPr>
    </w:p>
    <w:p w14:paraId="4324B122">
      <w:pPr>
        <w:spacing w:line="360" w:lineRule="atLeast"/>
        <w:jc w:val="right"/>
        <w:rPr>
          <w:rFonts w:hint="eastAsia" w:ascii="宋体" w:hAnsi="宋体" w:eastAsia="宋体" w:cs="宋体"/>
          <w:b/>
          <w:color w:val="auto"/>
          <w:sz w:val="21"/>
          <w:szCs w:val="21"/>
        </w:rPr>
      </w:pPr>
    </w:p>
    <w:p w14:paraId="5B2CF945">
      <w:pPr>
        <w:spacing w:line="360" w:lineRule="atLeast"/>
        <w:jc w:val="right"/>
        <w:rPr>
          <w:rFonts w:hint="eastAsia" w:ascii="宋体" w:hAnsi="宋体" w:eastAsia="宋体" w:cs="宋体"/>
          <w:b/>
          <w:color w:val="auto"/>
          <w:sz w:val="21"/>
          <w:szCs w:val="21"/>
        </w:rPr>
      </w:pPr>
    </w:p>
    <w:p w14:paraId="661602FD">
      <w:pPr>
        <w:spacing w:line="360" w:lineRule="atLeast"/>
        <w:jc w:val="right"/>
        <w:rPr>
          <w:rFonts w:hint="eastAsia" w:ascii="宋体" w:hAnsi="宋体" w:eastAsia="宋体" w:cs="宋体"/>
          <w:b/>
          <w:color w:val="auto"/>
          <w:sz w:val="21"/>
          <w:szCs w:val="21"/>
        </w:rPr>
      </w:pPr>
    </w:p>
    <w:p w14:paraId="4B794BF5">
      <w:pPr>
        <w:spacing w:line="360" w:lineRule="atLeast"/>
        <w:jc w:val="right"/>
        <w:rPr>
          <w:rFonts w:hint="eastAsia" w:ascii="宋体" w:hAnsi="宋体" w:eastAsia="宋体" w:cs="宋体"/>
          <w:b/>
          <w:color w:val="auto"/>
          <w:sz w:val="21"/>
          <w:szCs w:val="21"/>
        </w:rPr>
      </w:pPr>
    </w:p>
    <w:p w14:paraId="2980F339">
      <w:pPr>
        <w:spacing w:line="360" w:lineRule="atLeast"/>
        <w:jc w:val="right"/>
        <w:rPr>
          <w:rFonts w:hint="eastAsia" w:ascii="宋体" w:hAnsi="宋体" w:eastAsia="宋体" w:cs="宋体"/>
          <w:b/>
          <w:color w:val="auto"/>
          <w:sz w:val="21"/>
          <w:szCs w:val="21"/>
        </w:rPr>
      </w:pPr>
    </w:p>
    <w:p w14:paraId="3CF1A125">
      <w:pPr>
        <w:spacing w:line="360" w:lineRule="atLeast"/>
        <w:jc w:val="right"/>
        <w:rPr>
          <w:rFonts w:hint="eastAsia" w:ascii="宋体" w:hAnsi="宋体" w:eastAsia="宋体" w:cs="宋体"/>
          <w:b/>
          <w:color w:val="auto"/>
          <w:sz w:val="21"/>
          <w:szCs w:val="21"/>
        </w:rPr>
      </w:pPr>
    </w:p>
    <w:p w14:paraId="74586543">
      <w:pPr>
        <w:spacing w:line="360" w:lineRule="atLeast"/>
        <w:jc w:val="right"/>
        <w:rPr>
          <w:rFonts w:hint="eastAsia" w:ascii="宋体" w:hAnsi="宋体" w:eastAsia="宋体" w:cs="宋体"/>
          <w:b/>
          <w:color w:val="auto"/>
          <w:sz w:val="21"/>
          <w:szCs w:val="21"/>
        </w:rPr>
      </w:pPr>
    </w:p>
    <w:p w14:paraId="5BA88506">
      <w:pPr>
        <w:spacing w:line="360" w:lineRule="atLeast"/>
        <w:jc w:val="right"/>
        <w:rPr>
          <w:rFonts w:hint="eastAsia" w:ascii="宋体" w:hAnsi="宋体" w:eastAsia="宋体" w:cs="宋体"/>
          <w:b/>
          <w:color w:val="auto"/>
          <w:sz w:val="21"/>
          <w:szCs w:val="21"/>
        </w:rPr>
      </w:pPr>
    </w:p>
    <w:p w14:paraId="4BF3FA47">
      <w:pPr>
        <w:spacing w:line="360" w:lineRule="atLeast"/>
        <w:jc w:val="right"/>
        <w:rPr>
          <w:rFonts w:hint="eastAsia" w:ascii="宋体" w:hAnsi="宋体" w:eastAsia="宋体" w:cs="宋体"/>
          <w:b/>
          <w:color w:val="auto"/>
          <w:sz w:val="21"/>
          <w:szCs w:val="21"/>
        </w:rPr>
      </w:pPr>
    </w:p>
    <w:p w14:paraId="29525823">
      <w:pPr>
        <w:spacing w:line="360" w:lineRule="atLeast"/>
        <w:jc w:val="right"/>
        <w:rPr>
          <w:rFonts w:hint="eastAsia" w:ascii="宋体" w:hAnsi="宋体" w:eastAsia="宋体" w:cs="宋体"/>
          <w:b/>
          <w:color w:val="auto"/>
          <w:sz w:val="21"/>
          <w:szCs w:val="21"/>
        </w:rPr>
      </w:pPr>
    </w:p>
    <w:p w14:paraId="482F8FFE">
      <w:pPr>
        <w:spacing w:line="360" w:lineRule="atLeast"/>
        <w:jc w:val="right"/>
        <w:rPr>
          <w:rFonts w:hint="eastAsia" w:ascii="宋体" w:hAnsi="宋体" w:eastAsia="宋体" w:cs="宋体"/>
          <w:b/>
          <w:color w:val="auto"/>
          <w:sz w:val="21"/>
          <w:szCs w:val="21"/>
        </w:rPr>
      </w:pPr>
    </w:p>
    <w:p w14:paraId="6C810E8E">
      <w:pPr>
        <w:spacing w:line="360" w:lineRule="atLeast"/>
        <w:jc w:val="right"/>
        <w:rPr>
          <w:rFonts w:hint="eastAsia" w:ascii="宋体" w:hAnsi="宋体" w:eastAsia="宋体" w:cs="宋体"/>
          <w:b/>
          <w:color w:val="auto"/>
          <w:sz w:val="21"/>
          <w:szCs w:val="21"/>
        </w:rPr>
      </w:pPr>
    </w:p>
    <w:p w14:paraId="4A3532B7">
      <w:pPr>
        <w:spacing w:line="360" w:lineRule="atLeast"/>
        <w:jc w:val="right"/>
        <w:rPr>
          <w:rFonts w:hint="eastAsia" w:ascii="宋体" w:hAnsi="宋体" w:eastAsia="宋体" w:cs="宋体"/>
          <w:b/>
          <w:color w:val="auto"/>
          <w:sz w:val="21"/>
          <w:szCs w:val="21"/>
        </w:rPr>
      </w:pPr>
    </w:p>
    <w:p w14:paraId="7935BDC5">
      <w:pPr>
        <w:spacing w:line="360" w:lineRule="atLeast"/>
        <w:jc w:val="right"/>
        <w:rPr>
          <w:rFonts w:hint="eastAsia" w:ascii="宋体" w:hAnsi="宋体" w:eastAsia="宋体" w:cs="宋体"/>
          <w:b/>
          <w:color w:val="auto"/>
          <w:sz w:val="21"/>
          <w:szCs w:val="21"/>
        </w:rPr>
      </w:pPr>
    </w:p>
    <w:p w14:paraId="680BA0F4">
      <w:pPr>
        <w:spacing w:line="360" w:lineRule="atLeast"/>
        <w:jc w:val="right"/>
        <w:rPr>
          <w:rFonts w:hint="eastAsia" w:ascii="宋体" w:hAnsi="宋体" w:eastAsia="宋体" w:cs="宋体"/>
          <w:b/>
          <w:color w:val="auto"/>
          <w:sz w:val="21"/>
          <w:szCs w:val="21"/>
        </w:rPr>
      </w:pPr>
    </w:p>
    <w:p w14:paraId="445BD22B">
      <w:pPr>
        <w:spacing w:line="360" w:lineRule="atLeast"/>
        <w:jc w:val="right"/>
        <w:rPr>
          <w:rFonts w:hint="eastAsia" w:ascii="宋体" w:hAnsi="宋体" w:eastAsia="宋体" w:cs="宋体"/>
          <w:b/>
          <w:color w:val="auto"/>
          <w:sz w:val="21"/>
          <w:szCs w:val="21"/>
        </w:rPr>
      </w:pPr>
    </w:p>
    <w:p w14:paraId="64C0CFCC">
      <w:pPr>
        <w:spacing w:line="360" w:lineRule="atLeast"/>
        <w:jc w:val="right"/>
        <w:rPr>
          <w:rFonts w:hint="eastAsia" w:ascii="宋体" w:hAnsi="宋体" w:eastAsia="宋体" w:cs="宋体"/>
          <w:b/>
          <w:color w:val="auto"/>
          <w:sz w:val="21"/>
          <w:szCs w:val="21"/>
        </w:rPr>
      </w:pPr>
    </w:p>
    <w:p w14:paraId="48B90182">
      <w:pPr>
        <w:spacing w:line="360" w:lineRule="atLeast"/>
        <w:jc w:val="right"/>
        <w:rPr>
          <w:rFonts w:hint="eastAsia" w:ascii="宋体" w:hAnsi="宋体" w:eastAsia="宋体" w:cs="宋体"/>
          <w:b/>
          <w:color w:val="auto"/>
          <w:sz w:val="21"/>
          <w:szCs w:val="21"/>
        </w:rPr>
      </w:pPr>
    </w:p>
    <w:p w14:paraId="5F7344B7">
      <w:pPr>
        <w:spacing w:line="360" w:lineRule="atLeast"/>
        <w:jc w:val="left"/>
        <w:rPr>
          <w:rFonts w:hint="eastAsia" w:ascii="宋体" w:hAnsi="宋体" w:eastAsia="宋体" w:cs="宋体"/>
          <w:color w:val="auto"/>
          <w:sz w:val="21"/>
          <w:szCs w:val="21"/>
        </w:rPr>
      </w:pPr>
      <w:r>
        <w:rPr>
          <w:rFonts w:hint="eastAsia" w:ascii="宋体" w:hAnsi="宋体" w:eastAsia="宋体" w:cs="宋体"/>
          <w:b/>
          <w:color w:val="auto"/>
          <w:sz w:val="28"/>
          <w:szCs w:val="28"/>
          <w:lang w:eastAsia="zh-CN"/>
        </w:rPr>
        <w:t>项目</w:t>
      </w:r>
      <w:r>
        <w:rPr>
          <w:rFonts w:hint="eastAsia" w:ascii="宋体" w:hAnsi="宋体" w:eastAsia="宋体" w:cs="宋体"/>
          <w:b/>
          <w:color w:val="auto"/>
          <w:sz w:val="28"/>
          <w:szCs w:val="28"/>
        </w:rPr>
        <w:t>编号：</w:t>
      </w:r>
      <w:r>
        <w:rPr>
          <w:rFonts w:hint="eastAsia" w:ascii="宋体" w:hAnsi="宋体" w:eastAsia="宋体" w:cs="宋体"/>
          <w:b/>
          <w:bCs/>
          <w:color w:val="auto"/>
          <w:kern w:val="0"/>
          <w:sz w:val="28"/>
          <w:szCs w:val="28"/>
          <w:lang w:val="en-US" w:eastAsia="zh-CN"/>
        </w:rPr>
        <w:t xml:space="preserve">           </w:t>
      </w:r>
      <w:r>
        <w:rPr>
          <w:rFonts w:hint="eastAsia" w:ascii="宋体" w:hAnsi="宋体" w:eastAsia="宋体" w:cs="宋体"/>
          <w:b/>
          <w:color w:val="auto"/>
          <w:sz w:val="28"/>
          <w:szCs w:val="28"/>
        </w:rPr>
        <w:t xml:space="preserve"> </w:t>
      </w:r>
      <w:r>
        <w:rPr>
          <w:rFonts w:hint="eastAsia" w:ascii="宋体" w:hAnsi="宋体" w:eastAsia="宋体" w:cs="宋体"/>
          <w:b/>
          <w:color w:val="auto"/>
          <w:sz w:val="28"/>
          <w:szCs w:val="28"/>
          <w:lang w:val="en-US" w:eastAsia="zh-CN"/>
        </w:rPr>
        <w:t xml:space="preserve">                           </w:t>
      </w:r>
      <w:r>
        <w:rPr>
          <w:rFonts w:hint="eastAsia" w:ascii="宋体" w:hAnsi="宋体" w:eastAsia="宋体" w:cs="宋体"/>
          <w:b/>
          <w:color w:val="auto"/>
          <w:sz w:val="21"/>
          <w:szCs w:val="21"/>
        </w:rPr>
        <w:t>（正本或副本）</w:t>
      </w:r>
    </w:p>
    <w:p w14:paraId="0096AA2E">
      <w:pPr>
        <w:jc w:val="center"/>
        <w:rPr>
          <w:rFonts w:hint="eastAsia" w:ascii="宋体" w:hAnsi="宋体" w:eastAsia="宋体" w:cs="宋体"/>
          <w:color w:val="auto"/>
          <w:sz w:val="21"/>
          <w:szCs w:val="21"/>
        </w:rPr>
      </w:pPr>
    </w:p>
    <w:p w14:paraId="6352049D">
      <w:pPr>
        <w:pStyle w:val="24"/>
        <w:ind w:left="0" w:leftChars="0" w:firstLine="0" w:firstLineChars="0"/>
        <w:rPr>
          <w:rFonts w:hint="eastAsia" w:ascii="宋体" w:hAnsi="宋体" w:eastAsia="宋体" w:cs="宋体"/>
          <w:b/>
          <w:bCs/>
          <w:color w:val="auto"/>
          <w:kern w:val="2"/>
          <w:sz w:val="48"/>
          <w:szCs w:val="48"/>
          <w:lang w:val="en-US" w:eastAsia="zh-CN" w:bidi="ar-SA"/>
        </w:rPr>
      </w:pPr>
    </w:p>
    <w:p w14:paraId="39AF4064">
      <w:pPr>
        <w:jc w:val="center"/>
        <w:rPr>
          <w:rFonts w:hint="eastAsia" w:ascii="宋体" w:hAnsi="宋体" w:eastAsia="宋体" w:cs="宋体"/>
          <w:b/>
          <w:bCs/>
          <w:color w:val="auto"/>
          <w:sz w:val="48"/>
          <w:szCs w:val="48"/>
        </w:rPr>
      </w:pPr>
      <w:r>
        <w:rPr>
          <w:rFonts w:hint="eastAsia" w:ascii="宋体" w:hAnsi="宋体" w:eastAsia="宋体" w:cs="宋体"/>
          <w:b/>
          <w:bCs/>
          <w:color w:val="auto"/>
          <w:kern w:val="2"/>
          <w:sz w:val="56"/>
          <w:szCs w:val="56"/>
          <w:lang w:val="en-US" w:eastAsia="zh-CN" w:bidi="ar-SA"/>
        </w:rPr>
        <w:t>府谷县府谷中学校舍维修改造工程</w:t>
      </w:r>
    </w:p>
    <w:p w14:paraId="3601152E">
      <w:pPr>
        <w:jc w:val="center"/>
        <w:rPr>
          <w:rFonts w:hint="eastAsia" w:ascii="宋体" w:hAnsi="宋体" w:eastAsia="宋体" w:cs="宋体"/>
          <w:b/>
          <w:bCs/>
          <w:color w:val="auto"/>
          <w:sz w:val="48"/>
          <w:szCs w:val="48"/>
        </w:rPr>
      </w:pPr>
      <w:r>
        <w:rPr>
          <w:rFonts w:hint="eastAsia" w:ascii="宋体" w:hAnsi="宋体" w:eastAsia="宋体" w:cs="宋体"/>
          <w:b/>
          <w:bCs/>
          <w:color w:val="auto"/>
          <w:sz w:val="48"/>
          <w:szCs w:val="48"/>
        </w:rPr>
        <w:t>磋商响应文件</w:t>
      </w:r>
    </w:p>
    <w:p w14:paraId="4596B4E7">
      <w:pPr>
        <w:jc w:val="center"/>
        <w:rPr>
          <w:rFonts w:hint="eastAsia" w:ascii="宋体" w:hAnsi="宋体" w:eastAsia="宋体" w:cs="宋体"/>
          <w:color w:val="auto"/>
          <w:sz w:val="21"/>
          <w:szCs w:val="21"/>
        </w:rPr>
      </w:pPr>
    </w:p>
    <w:p w14:paraId="632F76E8">
      <w:pPr>
        <w:pStyle w:val="24"/>
        <w:ind w:left="0" w:leftChars="0" w:firstLine="0" w:firstLineChars="0"/>
        <w:rPr>
          <w:rFonts w:hint="eastAsia" w:ascii="宋体" w:hAnsi="宋体" w:eastAsia="宋体" w:cs="宋体"/>
          <w:color w:val="auto"/>
          <w:sz w:val="32"/>
          <w:szCs w:val="32"/>
        </w:rPr>
      </w:pPr>
    </w:p>
    <w:p w14:paraId="4962E28B">
      <w:pPr>
        <w:pStyle w:val="24"/>
        <w:rPr>
          <w:rFonts w:hint="eastAsia" w:ascii="宋体" w:hAnsi="宋体" w:eastAsia="宋体" w:cs="宋体"/>
          <w:color w:val="auto"/>
          <w:sz w:val="32"/>
          <w:szCs w:val="32"/>
        </w:rPr>
      </w:pPr>
    </w:p>
    <w:p w14:paraId="33688047">
      <w:pPr>
        <w:pStyle w:val="24"/>
        <w:rPr>
          <w:rFonts w:hint="eastAsia" w:ascii="宋体" w:hAnsi="宋体" w:eastAsia="宋体" w:cs="宋体"/>
          <w:color w:val="auto"/>
          <w:sz w:val="32"/>
          <w:szCs w:val="32"/>
        </w:rPr>
      </w:pPr>
    </w:p>
    <w:p w14:paraId="5CBD15E9">
      <w:pPr>
        <w:pStyle w:val="24"/>
        <w:rPr>
          <w:rFonts w:hint="eastAsia" w:ascii="宋体" w:hAnsi="宋体" w:eastAsia="宋体" w:cs="宋体"/>
          <w:color w:val="auto"/>
          <w:sz w:val="32"/>
          <w:szCs w:val="32"/>
        </w:rPr>
      </w:pPr>
    </w:p>
    <w:p w14:paraId="5FF3A625">
      <w:pPr>
        <w:spacing w:before="120" w:beforeLines="50" w:after="120" w:afterLines="50"/>
        <w:ind w:firstLine="711" w:firstLineChars="295"/>
        <w:rPr>
          <w:rFonts w:hint="eastAsia" w:ascii="宋体" w:hAnsi="宋体" w:eastAsia="宋体" w:cs="宋体"/>
          <w:b/>
          <w:color w:val="auto"/>
          <w:sz w:val="24"/>
          <w:szCs w:val="24"/>
        </w:rPr>
      </w:pPr>
      <w:r>
        <w:rPr>
          <w:rFonts w:hint="eastAsia" w:ascii="宋体" w:hAnsi="宋体" w:eastAsia="宋体" w:cs="宋体"/>
          <w:b/>
          <w:color w:val="auto"/>
          <w:sz w:val="24"/>
          <w:szCs w:val="24"/>
        </w:rPr>
        <w:t>供   应   商：</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u w:val="single"/>
          <w:lang w:val="en-US" w:eastAsia="zh-CN"/>
        </w:rPr>
        <w:t xml:space="preserve">           </w:t>
      </w:r>
      <w:r>
        <w:rPr>
          <w:rFonts w:hint="eastAsia" w:ascii="宋体" w:hAnsi="宋体" w:eastAsia="宋体" w:cs="宋体"/>
          <w:b/>
          <w:bCs/>
          <w:color w:val="auto"/>
          <w:sz w:val="24"/>
          <w:szCs w:val="24"/>
          <w:u w:val="single"/>
        </w:rPr>
        <w:t xml:space="preserve">    </w:t>
      </w:r>
      <w:r>
        <w:rPr>
          <w:rFonts w:hint="eastAsia" w:ascii="宋体" w:hAnsi="宋体" w:eastAsia="宋体" w:cs="宋体"/>
          <w:b/>
          <w:color w:val="auto"/>
          <w:sz w:val="24"/>
          <w:szCs w:val="24"/>
        </w:rPr>
        <w:t>（盖章）</w:t>
      </w:r>
    </w:p>
    <w:p w14:paraId="2673D196">
      <w:pPr>
        <w:spacing w:before="120" w:beforeLines="50" w:after="120" w:afterLines="50"/>
        <w:ind w:firstLine="711" w:firstLineChars="295"/>
        <w:rPr>
          <w:rFonts w:hint="eastAsia" w:ascii="宋体" w:hAnsi="宋体" w:eastAsia="宋体" w:cs="宋体"/>
          <w:b/>
          <w:color w:val="auto"/>
          <w:sz w:val="24"/>
          <w:szCs w:val="24"/>
        </w:rPr>
      </w:pPr>
    </w:p>
    <w:p w14:paraId="4CE6A858">
      <w:pPr>
        <w:spacing w:before="120" w:beforeLines="50" w:after="120" w:afterLines="50"/>
        <w:ind w:firstLine="711" w:firstLineChars="295"/>
        <w:rPr>
          <w:rFonts w:hint="eastAsia" w:ascii="宋体" w:hAnsi="宋体" w:eastAsia="宋体" w:cs="宋体"/>
          <w:b/>
          <w:color w:val="auto"/>
          <w:sz w:val="24"/>
          <w:szCs w:val="24"/>
          <w:u w:val="thick"/>
        </w:rPr>
      </w:pPr>
      <w:r>
        <w:rPr>
          <w:rFonts w:hint="eastAsia" w:ascii="宋体" w:hAnsi="宋体" w:eastAsia="宋体" w:cs="宋体"/>
          <w:b/>
          <w:color w:val="auto"/>
          <w:sz w:val="24"/>
          <w:szCs w:val="24"/>
        </w:rPr>
        <w:t>法定代表人或或被授权代表：</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rPr>
        <w:t>（签字或盖章）</w:t>
      </w:r>
    </w:p>
    <w:p w14:paraId="0788956B">
      <w:pPr>
        <w:spacing w:before="120" w:beforeLines="50" w:after="120" w:afterLines="50"/>
        <w:rPr>
          <w:rFonts w:hint="eastAsia" w:ascii="宋体" w:hAnsi="宋体" w:eastAsia="宋体" w:cs="宋体"/>
          <w:b/>
          <w:color w:val="auto"/>
          <w:sz w:val="24"/>
          <w:szCs w:val="24"/>
        </w:rPr>
      </w:pPr>
    </w:p>
    <w:p w14:paraId="3F0F5C44">
      <w:pPr>
        <w:rPr>
          <w:rFonts w:hint="eastAsia" w:ascii="宋体" w:hAnsi="宋体" w:eastAsia="宋体" w:cs="宋体"/>
          <w:color w:val="auto"/>
          <w:sz w:val="22"/>
          <w:szCs w:val="22"/>
        </w:rPr>
      </w:pPr>
      <w:r>
        <w:rPr>
          <w:rFonts w:hint="eastAsia" w:ascii="宋体" w:hAnsi="宋体" w:eastAsia="宋体" w:cs="宋体"/>
          <w:b/>
          <w:color w:val="auto"/>
          <w:sz w:val="24"/>
          <w:szCs w:val="24"/>
        </w:rPr>
        <w:t xml:space="preserve">      日        期：</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rPr>
        <w:t xml:space="preserve"> 年</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rPr>
        <w:t>月</w:t>
      </w:r>
      <w:r>
        <w:rPr>
          <w:rFonts w:hint="eastAsia" w:ascii="宋体" w:hAnsi="宋体" w:eastAsia="宋体" w:cs="宋体"/>
          <w:b/>
          <w:bCs/>
          <w:color w:val="auto"/>
          <w:sz w:val="24"/>
          <w:szCs w:val="24"/>
          <w:u w:val="single"/>
        </w:rPr>
        <w:t xml:space="preserve">       </w:t>
      </w:r>
      <w:r>
        <w:rPr>
          <w:rFonts w:hint="eastAsia" w:ascii="宋体" w:hAnsi="宋体" w:eastAsia="宋体" w:cs="宋体"/>
          <w:b/>
          <w:color w:val="auto"/>
          <w:sz w:val="24"/>
          <w:szCs w:val="24"/>
        </w:rPr>
        <w:t>日</w:t>
      </w:r>
    </w:p>
    <w:p w14:paraId="317C7635">
      <w:pPr>
        <w:rPr>
          <w:rFonts w:hint="eastAsia" w:ascii="宋体" w:hAnsi="宋体" w:eastAsia="宋体" w:cs="宋体"/>
          <w:b/>
          <w:color w:val="auto"/>
          <w:sz w:val="21"/>
          <w:szCs w:val="21"/>
        </w:rPr>
      </w:pPr>
      <w:r>
        <w:rPr>
          <w:rFonts w:hint="eastAsia" w:ascii="宋体" w:hAnsi="宋体" w:eastAsia="宋体" w:cs="宋体"/>
          <w:b/>
          <w:color w:val="auto"/>
          <w:sz w:val="21"/>
          <w:szCs w:val="21"/>
        </w:rPr>
        <w:br w:type="page"/>
      </w:r>
    </w:p>
    <w:p w14:paraId="7131DC5C">
      <w:pPr>
        <w:pageBreakBefore w:val="0"/>
        <w:bidi w:val="0"/>
        <w:spacing w:line="600" w:lineRule="exact"/>
        <w:jc w:val="center"/>
        <w:rPr>
          <w:rFonts w:hint="eastAsia" w:ascii="宋体" w:hAnsi="宋体" w:eastAsia="宋体" w:cs="宋体"/>
          <w:b/>
          <w:color w:val="auto"/>
          <w:sz w:val="44"/>
          <w:szCs w:val="44"/>
        </w:rPr>
      </w:pPr>
      <w:r>
        <w:rPr>
          <w:rFonts w:hint="eastAsia" w:ascii="宋体" w:hAnsi="宋体" w:eastAsia="宋体" w:cs="宋体"/>
          <w:b/>
          <w:color w:val="auto"/>
          <w:sz w:val="44"/>
          <w:szCs w:val="44"/>
        </w:rPr>
        <w:t>目 录</w:t>
      </w:r>
    </w:p>
    <w:p w14:paraId="57CB69C8">
      <w:pPr>
        <w:pStyle w:val="4"/>
        <w:pageBreakBefore w:val="0"/>
        <w:numPr>
          <w:ilvl w:val="0"/>
          <w:numId w:val="0"/>
        </w:numPr>
        <w:bidi w:val="0"/>
        <w:spacing w:line="600" w:lineRule="exact"/>
        <w:jc w:val="left"/>
        <w:outlineLvl w:val="0"/>
        <w:rPr>
          <w:rFonts w:hint="eastAsia" w:ascii="宋体" w:hAnsi="宋体" w:eastAsia="宋体" w:cs="宋体"/>
          <w:b/>
          <w:bCs w:val="0"/>
          <w:color w:val="auto"/>
          <w:sz w:val="20"/>
          <w:szCs w:val="20"/>
        </w:rPr>
      </w:pPr>
      <w:bookmarkStart w:id="290" w:name="_Toc9466"/>
      <w:bookmarkStart w:id="291" w:name="_Toc31328"/>
      <w:bookmarkStart w:id="292" w:name="_Toc16896"/>
      <w:r>
        <w:rPr>
          <w:rFonts w:hint="eastAsia" w:ascii="宋体" w:hAnsi="宋体" w:eastAsia="宋体" w:cs="宋体"/>
          <w:b/>
          <w:bCs w:val="0"/>
          <w:color w:val="auto"/>
          <w:sz w:val="20"/>
          <w:szCs w:val="20"/>
          <w:lang w:val="en-US" w:eastAsia="zh-CN"/>
        </w:rPr>
        <w:t xml:space="preserve">第一章   </w:t>
      </w:r>
      <w:r>
        <w:rPr>
          <w:rFonts w:hint="eastAsia" w:ascii="宋体" w:hAnsi="宋体" w:eastAsia="宋体" w:cs="宋体"/>
          <w:b/>
          <w:bCs w:val="0"/>
          <w:color w:val="auto"/>
          <w:sz w:val="20"/>
          <w:szCs w:val="20"/>
        </w:rPr>
        <w:t>磋商响应函</w:t>
      </w:r>
      <w:bookmarkEnd w:id="290"/>
      <w:bookmarkEnd w:id="291"/>
      <w:bookmarkEnd w:id="292"/>
    </w:p>
    <w:p w14:paraId="15FF54DC">
      <w:pPr>
        <w:pStyle w:val="4"/>
        <w:pageBreakBefore w:val="0"/>
        <w:numPr>
          <w:ilvl w:val="0"/>
          <w:numId w:val="0"/>
        </w:numPr>
        <w:bidi w:val="0"/>
        <w:spacing w:line="600" w:lineRule="exact"/>
        <w:jc w:val="left"/>
        <w:outlineLvl w:val="0"/>
        <w:rPr>
          <w:rFonts w:hint="eastAsia" w:ascii="宋体" w:hAnsi="宋体" w:eastAsia="宋体" w:cs="宋体"/>
          <w:b/>
          <w:bCs w:val="0"/>
          <w:color w:val="auto"/>
          <w:sz w:val="20"/>
          <w:szCs w:val="20"/>
          <w:lang w:val="en-US" w:eastAsia="zh-CN"/>
        </w:rPr>
      </w:pPr>
      <w:bookmarkStart w:id="293" w:name="_Toc24896"/>
      <w:bookmarkStart w:id="294" w:name="_Toc17760"/>
      <w:bookmarkStart w:id="295" w:name="_Toc17309"/>
      <w:r>
        <w:rPr>
          <w:rFonts w:hint="eastAsia" w:ascii="宋体" w:hAnsi="宋体" w:eastAsia="宋体" w:cs="宋体"/>
          <w:b/>
          <w:bCs w:val="0"/>
          <w:color w:val="auto"/>
          <w:sz w:val="20"/>
          <w:szCs w:val="20"/>
          <w:lang w:val="en-US" w:eastAsia="zh-CN"/>
        </w:rPr>
        <w:t>第二章   报价一览表</w:t>
      </w:r>
      <w:bookmarkEnd w:id="293"/>
      <w:bookmarkEnd w:id="294"/>
      <w:bookmarkEnd w:id="295"/>
    </w:p>
    <w:p w14:paraId="0ED58698">
      <w:pPr>
        <w:pageBreakBefore w:val="0"/>
        <w:bidi w:val="0"/>
        <w:spacing w:line="600" w:lineRule="exact"/>
        <w:jc w:val="left"/>
        <w:rPr>
          <w:rFonts w:hint="eastAsia" w:ascii="宋体" w:hAnsi="宋体" w:eastAsia="宋体" w:cs="宋体"/>
          <w:b/>
          <w:bCs w:val="0"/>
          <w:color w:val="auto"/>
          <w:sz w:val="20"/>
          <w:szCs w:val="20"/>
          <w:lang w:val="en-US"/>
        </w:rPr>
      </w:pPr>
      <w:r>
        <w:rPr>
          <w:rFonts w:hint="eastAsia" w:ascii="宋体" w:hAnsi="宋体" w:eastAsia="宋体" w:cs="宋体"/>
          <w:b/>
          <w:bCs w:val="0"/>
          <w:color w:val="auto"/>
          <w:sz w:val="20"/>
          <w:szCs w:val="20"/>
          <w:lang w:eastAsia="zh-CN"/>
        </w:rPr>
        <w:t>第三</w:t>
      </w:r>
      <w:r>
        <w:rPr>
          <w:rFonts w:hint="eastAsia" w:ascii="宋体" w:hAnsi="宋体" w:eastAsia="宋体" w:cs="宋体"/>
          <w:b/>
          <w:bCs w:val="0"/>
          <w:color w:val="auto"/>
          <w:sz w:val="20"/>
          <w:szCs w:val="20"/>
          <w:lang w:val="en-US" w:eastAsia="zh-CN"/>
        </w:rPr>
        <w:t xml:space="preserve">章 </w:t>
      </w:r>
      <w:r>
        <w:rPr>
          <w:rFonts w:hint="eastAsia" w:ascii="宋体" w:hAnsi="宋体" w:eastAsia="宋体" w:cs="宋体"/>
          <w:b/>
          <w:bCs w:val="0"/>
          <w:color w:val="auto"/>
          <w:sz w:val="20"/>
          <w:szCs w:val="20"/>
          <w:lang w:eastAsia="zh-CN"/>
        </w:rPr>
        <w:t xml:space="preserve">  </w:t>
      </w:r>
      <w:r>
        <w:rPr>
          <w:rFonts w:hint="eastAsia" w:ascii="宋体" w:hAnsi="宋体" w:eastAsia="宋体" w:cs="宋体"/>
          <w:b/>
          <w:bCs w:val="0"/>
          <w:color w:val="auto"/>
          <w:sz w:val="20"/>
          <w:szCs w:val="20"/>
          <w:lang w:val="en-US" w:eastAsia="zh-CN"/>
        </w:rPr>
        <w:t>投标预算</w:t>
      </w:r>
    </w:p>
    <w:p w14:paraId="7A02EE12">
      <w:pPr>
        <w:pageBreakBefore w:val="0"/>
        <w:bidi w:val="0"/>
        <w:spacing w:line="600" w:lineRule="exact"/>
        <w:jc w:val="left"/>
        <w:rPr>
          <w:rFonts w:hint="eastAsia" w:ascii="宋体" w:hAnsi="宋体" w:eastAsia="宋体" w:cs="宋体"/>
          <w:b/>
          <w:bCs w:val="0"/>
          <w:color w:val="auto"/>
          <w:sz w:val="20"/>
          <w:szCs w:val="20"/>
        </w:rPr>
      </w:pPr>
      <w:r>
        <w:rPr>
          <w:rFonts w:hint="eastAsia" w:ascii="宋体" w:hAnsi="宋体" w:eastAsia="宋体" w:cs="宋体"/>
          <w:b/>
          <w:bCs w:val="0"/>
          <w:color w:val="auto"/>
          <w:sz w:val="20"/>
          <w:szCs w:val="20"/>
        </w:rPr>
        <w:t>第</w:t>
      </w:r>
      <w:r>
        <w:rPr>
          <w:rFonts w:hint="eastAsia" w:ascii="宋体" w:hAnsi="宋体" w:eastAsia="宋体" w:cs="宋体"/>
          <w:b/>
          <w:bCs w:val="0"/>
          <w:color w:val="auto"/>
          <w:sz w:val="20"/>
          <w:szCs w:val="20"/>
          <w:lang w:eastAsia="zh-CN"/>
        </w:rPr>
        <w:t>四</w:t>
      </w:r>
      <w:r>
        <w:rPr>
          <w:rFonts w:hint="eastAsia" w:ascii="宋体" w:hAnsi="宋体" w:eastAsia="宋体" w:cs="宋体"/>
          <w:b/>
          <w:bCs w:val="0"/>
          <w:color w:val="auto"/>
          <w:sz w:val="20"/>
          <w:szCs w:val="20"/>
          <w:lang w:val="en-US" w:eastAsia="zh-CN"/>
        </w:rPr>
        <w:t>章</w:t>
      </w:r>
      <w:r>
        <w:rPr>
          <w:rFonts w:hint="eastAsia" w:ascii="宋体" w:hAnsi="宋体" w:eastAsia="宋体" w:cs="宋体"/>
          <w:b/>
          <w:bCs w:val="0"/>
          <w:color w:val="auto"/>
          <w:sz w:val="20"/>
          <w:szCs w:val="20"/>
        </w:rPr>
        <w:t xml:space="preserve"> </w:t>
      </w:r>
      <w:r>
        <w:rPr>
          <w:rFonts w:hint="eastAsia" w:ascii="宋体" w:hAnsi="宋体" w:eastAsia="宋体" w:cs="宋体"/>
          <w:b/>
          <w:bCs w:val="0"/>
          <w:color w:val="auto"/>
          <w:sz w:val="20"/>
          <w:szCs w:val="20"/>
          <w:lang w:val="en-US" w:eastAsia="zh-CN"/>
        </w:rPr>
        <w:t xml:space="preserve"> </w:t>
      </w:r>
      <w:r>
        <w:rPr>
          <w:rFonts w:hint="eastAsia" w:ascii="宋体" w:hAnsi="宋体" w:eastAsia="宋体" w:cs="宋体"/>
          <w:b/>
          <w:bCs w:val="0"/>
          <w:color w:val="auto"/>
          <w:sz w:val="20"/>
          <w:szCs w:val="20"/>
        </w:rPr>
        <w:t xml:space="preserve"> 法定代表人证明书及授权书  </w:t>
      </w:r>
    </w:p>
    <w:p w14:paraId="686D9298">
      <w:pPr>
        <w:pStyle w:val="4"/>
        <w:pageBreakBefore w:val="0"/>
        <w:bidi w:val="0"/>
        <w:spacing w:line="600" w:lineRule="exact"/>
        <w:jc w:val="left"/>
        <w:outlineLvl w:val="0"/>
        <w:rPr>
          <w:rFonts w:hint="eastAsia" w:ascii="宋体" w:hAnsi="宋体" w:eastAsia="宋体" w:cs="宋体"/>
          <w:b/>
          <w:bCs w:val="0"/>
          <w:color w:val="auto"/>
          <w:sz w:val="20"/>
          <w:szCs w:val="20"/>
          <w:lang w:val="en-US" w:eastAsia="zh-CN"/>
        </w:rPr>
      </w:pPr>
      <w:bookmarkStart w:id="296" w:name="_Toc25402"/>
      <w:bookmarkStart w:id="297" w:name="_Toc3628"/>
      <w:bookmarkStart w:id="298" w:name="_Toc24539"/>
      <w:r>
        <w:rPr>
          <w:rFonts w:hint="eastAsia" w:ascii="宋体" w:hAnsi="宋体" w:eastAsia="宋体" w:cs="宋体"/>
          <w:b/>
          <w:bCs w:val="0"/>
          <w:color w:val="auto"/>
          <w:sz w:val="20"/>
          <w:szCs w:val="20"/>
          <w:lang w:val="en-US" w:eastAsia="zh-CN"/>
        </w:rPr>
        <w:t>第五章   资格证明文件</w:t>
      </w:r>
      <w:bookmarkEnd w:id="296"/>
      <w:bookmarkEnd w:id="297"/>
      <w:bookmarkEnd w:id="298"/>
    </w:p>
    <w:p w14:paraId="06442E9F">
      <w:pPr>
        <w:pStyle w:val="4"/>
        <w:bidi w:val="0"/>
        <w:jc w:val="left"/>
        <w:outlineLvl w:val="9"/>
        <w:rPr>
          <w:rFonts w:hint="eastAsia" w:ascii="宋体" w:hAnsi="宋体" w:eastAsia="宋体" w:cs="宋体"/>
          <w:b/>
          <w:bCs w:val="0"/>
          <w:color w:val="auto"/>
          <w:sz w:val="20"/>
          <w:szCs w:val="20"/>
          <w:lang w:val="en-US" w:eastAsia="zh-CN"/>
        </w:rPr>
      </w:pPr>
      <w:r>
        <w:rPr>
          <w:rFonts w:hint="eastAsia" w:ascii="宋体" w:hAnsi="宋体" w:eastAsia="宋体" w:cs="宋体"/>
          <w:b/>
          <w:bCs w:val="0"/>
          <w:color w:val="auto"/>
          <w:sz w:val="20"/>
          <w:szCs w:val="20"/>
          <w:lang w:val="en-US" w:eastAsia="zh-CN"/>
        </w:rPr>
        <w:t xml:space="preserve"> </w:t>
      </w:r>
    </w:p>
    <w:p w14:paraId="12A5B2A8">
      <w:pPr>
        <w:pStyle w:val="4"/>
        <w:bidi w:val="0"/>
        <w:jc w:val="left"/>
        <w:outlineLvl w:val="0"/>
        <w:rPr>
          <w:rFonts w:hint="eastAsia" w:ascii="宋体" w:hAnsi="宋体" w:eastAsia="宋体" w:cs="宋体"/>
          <w:b/>
          <w:bCs w:val="0"/>
          <w:color w:val="auto"/>
          <w:sz w:val="20"/>
          <w:szCs w:val="20"/>
        </w:rPr>
      </w:pPr>
      <w:bookmarkStart w:id="299" w:name="_Toc25134"/>
      <w:bookmarkStart w:id="300" w:name="_Toc32238"/>
      <w:bookmarkStart w:id="301" w:name="_Toc32417"/>
      <w:r>
        <w:rPr>
          <w:rFonts w:hint="eastAsia" w:ascii="宋体" w:hAnsi="宋体" w:eastAsia="宋体" w:cs="宋体"/>
          <w:b/>
          <w:bCs w:val="0"/>
          <w:color w:val="auto"/>
          <w:sz w:val="20"/>
          <w:szCs w:val="20"/>
        </w:rPr>
        <w:t>第</w:t>
      </w:r>
      <w:r>
        <w:rPr>
          <w:rFonts w:hint="eastAsia" w:ascii="宋体" w:hAnsi="宋体" w:eastAsia="宋体" w:cs="宋体"/>
          <w:b/>
          <w:bCs w:val="0"/>
          <w:color w:val="auto"/>
          <w:sz w:val="20"/>
          <w:szCs w:val="20"/>
          <w:lang w:val="en-US" w:eastAsia="zh-CN"/>
        </w:rPr>
        <w:t>六章</w:t>
      </w:r>
      <w:r>
        <w:rPr>
          <w:rFonts w:hint="eastAsia" w:ascii="宋体" w:hAnsi="宋体" w:eastAsia="宋体" w:cs="宋体"/>
          <w:b/>
          <w:bCs w:val="0"/>
          <w:color w:val="auto"/>
          <w:sz w:val="20"/>
          <w:szCs w:val="20"/>
        </w:rPr>
        <w:t xml:space="preserve"> </w:t>
      </w:r>
      <w:r>
        <w:rPr>
          <w:rFonts w:hint="eastAsia" w:ascii="宋体" w:hAnsi="宋体" w:eastAsia="宋体" w:cs="宋体"/>
          <w:b/>
          <w:bCs w:val="0"/>
          <w:color w:val="auto"/>
          <w:sz w:val="20"/>
          <w:szCs w:val="20"/>
          <w:lang w:val="en-US" w:eastAsia="zh-CN"/>
        </w:rPr>
        <w:t xml:space="preserve">  </w:t>
      </w:r>
      <w:r>
        <w:rPr>
          <w:rFonts w:hint="eastAsia" w:ascii="宋体" w:hAnsi="宋体" w:eastAsia="宋体" w:cs="宋体"/>
          <w:b/>
          <w:bCs w:val="0"/>
          <w:color w:val="auto"/>
          <w:sz w:val="20"/>
          <w:szCs w:val="20"/>
          <w:lang w:eastAsia="zh-CN"/>
        </w:rPr>
        <w:t>供应商</w:t>
      </w:r>
      <w:r>
        <w:rPr>
          <w:rFonts w:hint="eastAsia" w:ascii="宋体" w:hAnsi="宋体" w:eastAsia="宋体" w:cs="宋体"/>
          <w:b/>
          <w:bCs w:val="0"/>
          <w:color w:val="auto"/>
          <w:sz w:val="20"/>
          <w:szCs w:val="20"/>
        </w:rPr>
        <w:t>基本情况表</w:t>
      </w:r>
      <w:bookmarkEnd w:id="299"/>
      <w:bookmarkEnd w:id="300"/>
      <w:bookmarkEnd w:id="301"/>
    </w:p>
    <w:p w14:paraId="317EB199">
      <w:pPr>
        <w:pStyle w:val="4"/>
        <w:pageBreakBefore w:val="0"/>
        <w:bidi w:val="0"/>
        <w:spacing w:line="600" w:lineRule="exact"/>
        <w:jc w:val="left"/>
        <w:outlineLvl w:val="0"/>
        <w:rPr>
          <w:rFonts w:hint="eastAsia" w:ascii="宋体" w:hAnsi="宋体" w:eastAsia="宋体" w:cs="宋体"/>
          <w:b/>
          <w:bCs w:val="0"/>
          <w:color w:val="auto"/>
          <w:kern w:val="2"/>
          <w:sz w:val="20"/>
          <w:szCs w:val="20"/>
          <w:lang w:val="en-US" w:eastAsia="zh-CN" w:bidi="ar-SA"/>
        </w:rPr>
      </w:pPr>
      <w:bookmarkStart w:id="302" w:name="_Toc12867"/>
      <w:bookmarkStart w:id="303" w:name="_Toc31555"/>
      <w:bookmarkStart w:id="304" w:name="_Toc10870"/>
      <w:r>
        <w:rPr>
          <w:rFonts w:hint="eastAsia" w:ascii="宋体" w:hAnsi="宋体" w:eastAsia="宋体" w:cs="宋体"/>
          <w:b/>
          <w:bCs w:val="0"/>
          <w:color w:val="auto"/>
          <w:kern w:val="2"/>
          <w:sz w:val="20"/>
          <w:szCs w:val="20"/>
          <w:lang w:val="en-US" w:eastAsia="zh-CN" w:bidi="ar-SA"/>
        </w:rPr>
        <w:t>第七章   供应商参加政府采购活动承诺书</w:t>
      </w:r>
      <w:bookmarkEnd w:id="302"/>
      <w:bookmarkEnd w:id="303"/>
      <w:bookmarkEnd w:id="304"/>
      <w:r>
        <w:rPr>
          <w:rFonts w:hint="eastAsia" w:ascii="宋体" w:hAnsi="宋体" w:eastAsia="宋体" w:cs="宋体"/>
          <w:b/>
          <w:bCs w:val="0"/>
          <w:color w:val="auto"/>
          <w:kern w:val="2"/>
          <w:sz w:val="20"/>
          <w:szCs w:val="20"/>
          <w:lang w:val="en-US" w:eastAsia="zh-CN" w:bidi="ar-SA"/>
        </w:rPr>
        <w:t xml:space="preserve"> </w:t>
      </w:r>
    </w:p>
    <w:p w14:paraId="6247390B">
      <w:pPr>
        <w:pStyle w:val="4"/>
        <w:pageBreakBefore w:val="0"/>
        <w:bidi w:val="0"/>
        <w:spacing w:line="600" w:lineRule="exact"/>
        <w:jc w:val="left"/>
        <w:outlineLvl w:val="0"/>
        <w:rPr>
          <w:rFonts w:hint="eastAsia" w:ascii="宋体" w:hAnsi="宋体" w:eastAsia="宋体" w:cs="宋体"/>
          <w:b/>
          <w:bCs w:val="0"/>
          <w:color w:val="auto"/>
          <w:kern w:val="2"/>
          <w:sz w:val="20"/>
          <w:szCs w:val="20"/>
          <w:lang w:val="en-US" w:eastAsia="zh-CN" w:bidi="ar-SA"/>
        </w:rPr>
      </w:pPr>
      <w:bookmarkStart w:id="305" w:name="_Toc11465"/>
      <w:bookmarkStart w:id="306" w:name="_Toc2127"/>
      <w:bookmarkStart w:id="307" w:name="_Toc22050"/>
      <w:r>
        <w:rPr>
          <w:rFonts w:hint="eastAsia" w:ascii="宋体" w:hAnsi="宋体" w:eastAsia="宋体" w:cs="宋体"/>
          <w:b/>
          <w:bCs w:val="0"/>
          <w:color w:val="auto"/>
          <w:kern w:val="2"/>
          <w:sz w:val="20"/>
          <w:szCs w:val="20"/>
          <w:lang w:val="en-US" w:eastAsia="zh-CN" w:bidi="ar-SA"/>
        </w:rPr>
        <w:t>第八章   施工组织方案</w:t>
      </w:r>
      <w:bookmarkEnd w:id="305"/>
      <w:bookmarkEnd w:id="306"/>
      <w:bookmarkEnd w:id="307"/>
    </w:p>
    <w:p w14:paraId="59177AC9">
      <w:pPr>
        <w:bidi w:val="0"/>
        <w:jc w:val="left"/>
        <w:rPr>
          <w:rFonts w:hint="eastAsia" w:ascii="宋体" w:hAnsi="宋体" w:eastAsia="宋体" w:cs="宋体"/>
          <w:b/>
          <w:bCs w:val="0"/>
          <w:color w:val="auto"/>
          <w:sz w:val="20"/>
          <w:szCs w:val="20"/>
        </w:rPr>
      </w:pPr>
    </w:p>
    <w:p w14:paraId="7C0973CC">
      <w:pPr>
        <w:bidi w:val="0"/>
        <w:jc w:val="left"/>
        <w:rPr>
          <w:rFonts w:hint="eastAsia" w:ascii="宋体" w:hAnsi="宋体" w:eastAsia="宋体" w:cs="宋体"/>
          <w:b/>
          <w:bCs w:val="0"/>
          <w:color w:val="auto"/>
          <w:sz w:val="20"/>
          <w:szCs w:val="20"/>
        </w:rPr>
      </w:pPr>
      <w:r>
        <w:rPr>
          <w:rFonts w:hint="eastAsia" w:ascii="宋体" w:hAnsi="宋体" w:eastAsia="宋体" w:cs="宋体"/>
          <w:b/>
          <w:bCs w:val="0"/>
          <w:color w:val="auto"/>
          <w:kern w:val="2"/>
          <w:sz w:val="20"/>
          <w:szCs w:val="20"/>
          <w:lang w:val="en-US" w:eastAsia="zh-CN" w:bidi="ar-SA"/>
        </w:rPr>
        <w:t>第九章   供应商认为需要提供的其他资料</w:t>
      </w:r>
    </w:p>
    <w:p w14:paraId="2EC9ADAF">
      <w:pPr>
        <w:rPr>
          <w:rFonts w:hint="eastAsia" w:ascii="宋体" w:hAnsi="宋体" w:eastAsia="宋体" w:cs="宋体"/>
          <w:b/>
          <w:color w:val="auto"/>
          <w:kern w:val="2"/>
          <w:sz w:val="28"/>
          <w:szCs w:val="28"/>
          <w:lang w:val="en-US" w:eastAsia="zh-CN" w:bidi="ar-SA"/>
        </w:rPr>
      </w:pPr>
      <w:r>
        <w:rPr>
          <w:rFonts w:hint="eastAsia" w:ascii="宋体" w:hAnsi="宋体" w:eastAsia="宋体" w:cs="宋体"/>
          <w:b/>
          <w:color w:val="auto"/>
          <w:kern w:val="2"/>
          <w:sz w:val="28"/>
          <w:szCs w:val="28"/>
          <w:lang w:val="en-US" w:eastAsia="zh-CN" w:bidi="ar-SA"/>
        </w:rPr>
        <w:br w:type="page"/>
      </w:r>
    </w:p>
    <w:p w14:paraId="4BF2E676">
      <w:pPr>
        <w:bidi w:val="0"/>
        <w:jc w:val="center"/>
        <w:rPr>
          <w:rFonts w:hint="eastAsia" w:ascii="宋体" w:hAnsi="宋体" w:eastAsia="宋体" w:cs="宋体"/>
          <w:color w:val="auto"/>
          <w:sz w:val="22"/>
          <w:szCs w:val="22"/>
        </w:rPr>
      </w:pPr>
      <w:r>
        <w:rPr>
          <w:rFonts w:hint="eastAsia" w:ascii="宋体" w:hAnsi="宋体" w:eastAsia="宋体" w:cs="宋体"/>
          <w:b/>
          <w:color w:val="auto"/>
          <w:kern w:val="2"/>
          <w:sz w:val="28"/>
          <w:szCs w:val="28"/>
          <w:lang w:val="en-US" w:eastAsia="zh-CN" w:bidi="ar-SA"/>
        </w:rPr>
        <w:t>第一章  磋商响应函</w:t>
      </w:r>
    </w:p>
    <w:p w14:paraId="23CCE5B7">
      <w:pPr>
        <w:pageBreakBefore w:val="0"/>
        <w:kinsoku w:val="0"/>
        <w:bidi w:val="0"/>
        <w:spacing w:line="360" w:lineRule="auto"/>
        <w:rPr>
          <w:rFonts w:hint="eastAsia" w:ascii="宋体" w:hAnsi="宋体" w:eastAsia="宋体" w:cs="宋体"/>
          <w:color w:val="auto"/>
          <w:sz w:val="22"/>
          <w:szCs w:val="22"/>
        </w:rPr>
      </w:pPr>
      <w:r>
        <w:rPr>
          <w:rFonts w:hint="eastAsia" w:ascii="宋体" w:hAnsi="宋体" w:eastAsia="宋体" w:cs="宋体"/>
          <w:color w:val="auto"/>
          <w:sz w:val="22"/>
          <w:szCs w:val="22"/>
          <w:u w:val="single"/>
          <w:lang w:val="en-US" w:eastAsia="zh-CN"/>
        </w:rPr>
        <w:t xml:space="preserve">          </w:t>
      </w:r>
      <w:r>
        <w:rPr>
          <w:rFonts w:hint="eastAsia" w:ascii="宋体" w:hAnsi="宋体" w:eastAsia="宋体" w:cs="宋体"/>
          <w:color w:val="auto"/>
          <w:sz w:val="22"/>
          <w:szCs w:val="22"/>
          <w:lang w:eastAsia="zh-CN"/>
        </w:rPr>
        <w:t>（</w:t>
      </w:r>
      <w:r>
        <w:rPr>
          <w:rFonts w:hint="eastAsia" w:ascii="宋体" w:hAnsi="宋体" w:eastAsia="宋体" w:cs="宋体"/>
          <w:color w:val="auto"/>
          <w:sz w:val="22"/>
          <w:szCs w:val="22"/>
          <w:lang w:val="en-US" w:eastAsia="zh-CN"/>
        </w:rPr>
        <w:t>采购人名称</w:t>
      </w:r>
      <w:r>
        <w:rPr>
          <w:rFonts w:hint="eastAsia" w:ascii="宋体" w:hAnsi="宋体" w:eastAsia="宋体" w:cs="宋体"/>
          <w:color w:val="auto"/>
          <w:sz w:val="22"/>
          <w:szCs w:val="22"/>
          <w:lang w:eastAsia="zh-CN"/>
        </w:rPr>
        <w:t>）</w:t>
      </w:r>
      <w:r>
        <w:rPr>
          <w:rFonts w:hint="eastAsia" w:ascii="宋体" w:hAnsi="宋体" w:eastAsia="宋体" w:cs="宋体"/>
          <w:color w:val="auto"/>
          <w:sz w:val="22"/>
          <w:szCs w:val="22"/>
        </w:rPr>
        <w:t>：</w:t>
      </w:r>
    </w:p>
    <w:p w14:paraId="6A761AA1">
      <w:pPr>
        <w:pageBreakBefore w:val="0"/>
        <w:kinsoku w:val="0"/>
        <w:bidi w:val="0"/>
        <w:spacing w:line="360" w:lineRule="auto"/>
        <w:ind w:firstLine="440" w:firstLineChars="200"/>
        <w:rPr>
          <w:rFonts w:hint="eastAsia" w:ascii="宋体" w:hAnsi="宋体" w:eastAsia="宋体" w:cs="宋体"/>
          <w:color w:val="auto"/>
          <w:sz w:val="22"/>
          <w:szCs w:val="22"/>
          <w:highlight w:val="none"/>
        </w:rPr>
      </w:pPr>
      <w:r>
        <w:rPr>
          <w:rFonts w:hint="eastAsia" w:ascii="宋体" w:hAnsi="宋体" w:eastAsia="宋体" w:cs="宋体"/>
          <w:color w:val="auto"/>
          <w:sz w:val="22"/>
          <w:szCs w:val="22"/>
          <w:lang w:val="en-US" w:eastAsia="zh-CN"/>
        </w:rPr>
        <w:t>1.</w:t>
      </w:r>
      <w:r>
        <w:rPr>
          <w:rFonts w:hint="eastAsia" w:ascii="宋体" w:hAnsi="宋体" w:eastAsia="宋体" w:cs="宋体"/>
          <w:color w:val="auto"/>
          <w:sz w:val="22"/>
          <w:szCs w:val="22"/>
        </w:rPr>
        <w:t>我单位收到贵公司</w:t>
      </w:r>
      <w:r>
        <w:rPr>
          <w:rFonts w:hint="eastAsia" w:ascii="宋体" w:hAnsi="宋体" w:eastAsia="宋体" w:cs="宋体"/>
          <w:color w:val="auto"/>
          <w:sz w:val="22"/>
          <w:szCs w:val="22"/>
          <w:u w:val="single"/>
        </w:rPr>
        <w:t xml:space="preserve">          </w:t>
      </w:r>
      <w:r>
        <w:rPr>
          <w:rFonts w:hint="eastAsia" w:ascii="宋体" w:hAnsi="宋体" w:eastAsia="宋体" w:cs="宋体"/>
          <w:color w:val="auto"/>
          <w:sz w:val="22"/>
          <w:szCs w:val="22"/>
          <w:lang w:eastAsia="zh-CN"/>
        </w:rPr>
        <w:t>（</w:t>
      </w:r>
      <w:r>
        <w:rPr>
          <w:rFonts w:hint="eastAsia" w:ascii="宋体" w:hAnsi="宋体" w:eastAsia="宋体" w:cs="宋体"/>
          <w:color w:val="auto"/>
          <w:sz w:val="22"/>
          <w:szCs w:val="22"/>
          <w:lang w:val="en-US" w:eastAsia="zh-CN"/>
        </w:rPr>
        <w:t>项目名称、项目编号</w:t>
      </w:r>
      <w:r>
        <w:rPr>
          <w:rFonts w:hint="eastAsia" w:ascii="宋体" w:hAnsi="宋体" w:eastAsia="宋体" w:cs="宋体"/>
          <w:color w:val="auto"/>
          <w:sz w:val="22"/>
          <w:szCs w:val="22"/>
          <w:lang w:eastAsia="zh-CN"/>
        </w:rPr>
        <w:t>）</w:t>
      </w:r>
      <w:r>
        <w:rPr>
          <w:rFonts w:hint="eastAsia" w:ascii="宋体" w:hAnsi="宋体" w:eastAsia="宋体" w:cs="宋体"/>
          <w:color w:val="auto"/>
          <w:sz w:val="22"/>
          <w:szCs w:val="22"/>
        </w:rPr>
        <w:t>磋商文件，经详细研究，决定参加本次磋商活动。</w:t>
      </w:r>
      <w:r>
        <w:rPr>
          <w:rFonts w:hint="eastAsia" w:ascii="宋体" w:hAnsi="宋体" w:eastAsia="宋体" w:cs="宋体"/>
          <w:color w:val="auto"/>
          <w:sz w:val="22"/>
          <w:szCs w:val="22"/>
          <w:highlight w:val="none"/>
        </w:rPr>
        <w:t>我方愿以大写</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u w:val="single"/>
          <w:lang w:val="en-US" w:eastAsia="zh-CN"/>
        </w:rPr>
        <w:t xml:space="preserve">    </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rPr>
        <w:t>人民币，小写￥</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u w:val="single"/>
          <w:lang w:val="en-US" w:eastAsia="zh-CN"/>
        </w:rPr>
        <w:t xml:space="preserve"> </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rPr>
        <w:t>元的磋商报价承包上述工程的施工、竣工，并承担任何质量缺陷保修责任。</w:t>
      </w:r>
      <w:r>
        <w:rPr>
          <w:rFonts w:hint="eastAsia" w:ascii="宋体" w:hAnsi="宋体" w:eastAsia="宋体" w:cs="宋体"/>
          <w:color w:val="auto"/>
          <w:sz w:val="22"/>
          <w:szCs w:val="22"/>
        </w:rPr>
        <w:t>为此，我方郑重声明以下几点，并愿负法律责任。</w:t>
      </w:r>
    </w:p>
    <w:p w14:paraId="07B42E42">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2．我方已详细审核全部竞争性磋商文件。</w:t>
      </w:r>
    </w:p>
    <w:p w14:paraId="65FF7CA9">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3．我方保证上述磋商报价不低于我单位工程施工的成本价。</w:t>
      </w:r>
    </w:p>
    <w:p w14:paraId="66E965D5">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rPr>
        <w:t>4．若我方中标，我方保证按工期</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rPr>
        <w:t>日历天内完成本工程</w:t>
      </w:r>
      <w:r>
        <w:rPr>
          <w:rFonts w:hint="eastAsia" w:ascii="宋体" w:hAnsi="宋体" w:eastAsia="宋体" w:cs="宋体"/>
          <w:color w:val="auto"/>
          <w:sz w:val="22"/>
          <w:szCs w:val="22"/>
          <w:highlight w:val="none"/>
          <w:lang w:eastAsia="zh-CN"/>
        </w:rPr>
        <w:t>。</w:t>
      </w:r>
    </w:p>
    <w:p w14:paraId="6191DB6E">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5．本工程</w:t>
      </w:r>
      <w:r>
        <w:rPr>
          <w:rFonts w:hint="eastAsia" w:ascii="宋体" w:hAnsi="宋体" w:eastAsia="宋体" w:cs="宋体"/>
          <w:color w:val="auto"/>
          <w:sz w:val="22"/>
          <w:szCs w:val="22"/>
          <w:highlight w:val="none"/>
          <w:lang w:eastAsia="zh-CN"/>
        </w:rPr>
        <w:t>项目</w:t>
      </w:r>
      <w:r>
        <w:rPr>
          <w:rFonts w:hint="eastAsia" w:ascii="宋体" w:hAnsi="宋体" w:eastAsia="宋体" w:cs="宋体"/>
          <w:color w:val="auto"/>
          <w:sz w:val="22"/>
          <w:szCs w:val="22"/>
          <w:highlight w:val="none"/>
          <w:lang w:val="en-US" w:eastAsia="zh-CN"/>
        </w:rPr>
        <w:t>负责人</w:t>
      </w:r>
      <w:r>
        <w:rPr>
          <w:rFonts w:hint="eastAsia" w:ascii="宋体" w:hAnsi="宋体" w:eastAsia="宋体" w:cs="宋体"/>
          <w:color w:val="auto"/>
          <w:sz w:val="22"/>
          <w:szCs w:val="22"/>
          <w:highlight w:val="none"/>
        </w:rPr>
        <w:t>为</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u w:val="single"/>
          <w:lang w:val="en-US" w:eastAsia="zh-CN"/>
        </w:rPr>
        <w:t xml:space="preserve">    </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rPr>
        <w:t>。</w:t>
      </w:r>
    </w:p>
    <w:p w14:paraId="6EE0A2B5">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6．若我方中标，我方保证达到安全文明施工达到文明工地标准。</w:t>
      </w:r>
    </w:p>
    <w:p w14:paraId="099A19A0">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7．我方同意所提交的竞争性磋商响应文件在竞争性磋商文件的磋商须知中规定的磋商有效期内有效，在此期间内如果中标，我方将受此约束。</w:t>
      </w:r>
    </w:p>
    <w:p w14:paraId="2850749E">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8．在合同协议书正式签署生效之前，你方的竞争性磋商文件、答疑纪要、成交人通知书和本竞争性磋商响应文件将构成我们约束双方之间共同遵守的文件，对双方具有约束力。</w:t>
      </w:r>
    </w:p>
    <w:p w14:paraId="77E0C4CA">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9．</w:t>
      </w:r>
      <w:r>
        <w:rPr>
          <w:rFonts w:hint="eastAsia" w:ascii="宋体" w:hAnsi="宋体" w:eastAsia="宋体" w:cs="宋体"/>
          <w:color w:val="auto"/>
          <w:kern w:val="2"/>
          <w:sz w:val="22"/>
          <w:szCs w:val="22"/>
          <w:highlight w:val="none"/>
          <w:lang w:val="en-US" w:eastAsia="zh-CN" w:bidi="ar-SA"/>
        </w:rPr>
        <w:t>我方提交响应文件正本</w:t>
      </w:r>
      <w:r>
        <w:rPr>
          <w:rFonts w:hint="eastAsia" w:ascii="宋体" w:hAnsi="宋体" w:eastAsia="宋体" w:cs="宋体"/>
          <w:color w:val="auto"/>
          <w:kern w:val="2"/>
          <w:sz w:val="22"/>
          <w:szCs w:val="22"/>
          <w:highlight w:val="none"/>
          <w:u w:val="single"/>
          <w:lang w:val="en-US" w:eastAsia="zh-CN" w:bidi="ar-SA"/>
        </w:rPr>
        <w:t xml:space="preserve">    </w:t>
      </w:r>
      <w:r>
        <w:rPr>
          <w:rFonts w:hint="eastAsia" w:ascii="宋体" w:hAnsi="宋体" w:eastAsia="宋体" w:cs="宋体"/>
          <w:color w:val="auto"/>
          <w:kern w:val="2"/>
          <w:sz w:val="22"/>
          <w:szCs w:val="22"/>
          <w:highlight w:val="none"/>
          <w:lang w:val="en-US" w:eastAsia="zh-CN" w:bidi="ar-SA"/>
        </w:rPr>
        <w:t>份、副本</w:t>
      </w:r>
      <w:r>
        <w:rPr>
          <w:rFonts w:hint="eastAsia" w:ascii="宋体" w:hAnsi="宋体" w:eastAsia="宋体" w:cs="宋体"/>
          <w:color w:val="auto"/>
          <w:kern w:val="2"/>
          <w:sz w:val="22"/>
          <w:szCs w:val="22"/>
          <w:highlight w:val="none"/>
          <w:u w:val="single"/>
          <w:lang w:val="en-US" w:eastAsia="zh-CN" w:bidi="ar-SA"/>
        </w:rPr>
        <w:t xml:space="preserve">    </w:t>
      </w:r>
      <w:r>
        <w:rPr>
          <w:rFonts w:hint="eastAsia" w:ascii="宋体" w:hAnsi="宋体" w:eastAsia="宋体" w:cs="宋体"/>
          <w:color w:val="auto"/>
          <w:kern w:val="2"/>
          <w:sz w:val="22"/>
          <w:szCs w:val="22"/>
          <w:highlight w:val="none"/>
          <w:lang w:val="en-US" w:eastAsia="zh-CN" w:bidi="ar-SA"/>
        </w:rPr>
        <w:t>份、电子版</w:t>
      </w:r>
      <w:r>
        <w:rPr>
          <w:rFonts w:hint="eastAsia" w:ascii="宋体" w:hAnsi="宋体" w:eastAsia="宋体" w:cs="宋体"/>
          <w:color w:val="auto"/>
          <w:kern w:val="2"/>
          <w:sz w:val="22"/>
          <w:szCs w:val="22"/>
          <w:highlight w:val="none"/>
          <w:u w:val="single"/>
          <w:lang w:val="en-US" w:eastAsia="zh-CN" w:bidi="ar-SA"/>
        </w:rPr>
        <w:t xml:space="preserve">    </w:t>
      </w:r>
      <w:r>
        <w:rPr>
          <w:rFonts w:hint="eastAsia" w:ascii="宋体" w:hAnsi="宋体" w:eastAsia="宋体" w:cs="宋体"/>
          <w:color w:val="auto"/>
          <w:kern w:val="2"/>
          <w:sz w:val="22"/>
          <w:szCs w:val="22"/>
          <w:highlight w:val="none"/>
          <w:lang w:val="en-US" w:eastAsia="zh-CN" w:bidi="ar-SA"/>
        </w:rPr>
        <w:t>份,并保证响应文件提供的数据和材料是真实、准确的。否则，愿承担《政府采购法》第七十七条规定的法律责任</w:t>
      </w:r>
      <w:r>
        <w:rPr>
          <w:rFonts w:hint="eastAsia" w:ascii="宋体" w:hAnsi="宋体" w:eastAsia="宋体" w:cs="宋体"/>
          <w:color w:val="auto"/>
          <w:sz w:val="22"/>
          <w:szCs w:val="22"/>
          <w:highlight w:val="none"/>
        </w:rPr>
        <w:t>。</w:t>
      </w:r>
    </w:p>
    <w:p w14:paraId="26B6A981">
      <w:pPr>
        <w:pageBreakBefore w:val="0"/>
        <w:bidi w:val="0"/>
        <w:adjustRightInd w:val="0"/>
        <w:snapToGrid w:val="0"/>
        <w:spacing w:line="360" w:lineRule="auto"/>
        <w:ind w:firstLine="440" w:firstLineChars="200"/>
        <w:jc w:val="left"/>
        <w:rPr>
          <w:rFonts w:hint="eastAsia" w:ascii="宋体" w:hAnsi="宋体" w:eastAsia="宋体" w:cs="宋体"/>
          <w:color w:val="auto"/>
          <w:sz w:val="22"/>
          <w:szCs w:val="22"/>
          <w:highlight w:val="none"/>
        </w:rPr>
      </w:pPr>
      <w:r>
        <w:rPr>
          <w:rFonts w:hint="eastAsia" w:ascii="宋体" w:hAnsi="宋体" w:eastAsia="宋体" w:cs="宋体"/>
          <w:color w:val="auto"/>
          <w:kern w:val="2"/>
          <w:sz w:val="22"/>
          <w:szCs w:val="22"/>
          <w:highlight w:val="none"/>
          <w:lang w:val="en-US" w:eastAsia="zh-CN" w:bidi="ar-SA"/>
        </w:rPr>
        <w:t>10.我方理解你方不负担我们的任何磋商费用，我方不要求你方对未中标原因</w:t>
      </w:r>
      <w:r>
        <w:rPr>
          <w:rFonts w:hint="eastAsia" w:ascii="宋体" w:hAnsi="宋体" w:eastAsia="宋体" w:cs="宋体"/>
          <w:color w:val="auto"/>
          <w:sz w:val="22"/>
          <w:szCs w:val="22"/>
          <w:highlight w:val="none"/>
        </w:rPr>
        <w:t>作任何解释，也不退回竞争性磋商响应文件。</w:t>
      </w:r>
    </w:p>
    <w:p w14:paraId="484364AD">
      <w:pPr>
        <w:pageBreakBefore w:val="0"/>
        <w:bidi w:val="0"/>
        <w:spacing w:line="360" w:lineRule="auto"/>
        <w:ind w:firstLine="440" w:firstLineChars="200"/>
        <w:rPr>
          <w:rFonts w:hint="eastAsia" w:ascii="宋体" w:hAnsi="宋体" w:eastAsia="宋体" w:cs="宋体"/>
          <w:color w:val="auto"/>
          <w:sz w:val="22"/>
          <w:szCs w:val="22"/>
          <w:highlight w:val="none"/>
        </w:rPr>
      </w:pPr>
      <w:r>
        <w:rPr>
          <w:rFonts w:hint="eastAsia" w:ascii="宋体" w:hAnsi="宋体" w:eastAsia="宋体" w:cs="宋体"/>
          <w:color w:val="auto"/>
          <w:kern w:val="2"/>
          <w:sz w:val="22"/>
          <w:szCs w:val="22"/>
          <w:highlight w:val="none"/>
          <w:lang w:val="en-US" w:eastAsia="zh-CN" w:bidi="ar-SA"/>
        </w:rPr>
        <w:t>11．</w:t>
      </w:r>
      <w:r>
        <w:rPr>
          <w:rFonts w:hint="eastAsia" w:ascii="宋体" w:hAnsi="宋体" w:eastAsia="宋体" w:cs="宋体"/>
          <w:color w:val="auto"/>
          <w:sz w:val="22"/>
          <w:szCs w:val="22"/>
          <w:highlight w:val="none"/>
        </w:rPr>
        <w:t>我方完全接受并响应竞争性磋商文件、答疑文件、评审办法、采购控制限价等关于本项目相关文件的要求，严格遵守采购过程的时间安排、程序安排等细节，对此无任何异议。</w:t>
      </w:r>
    </w:p>
    <w:p w14:paraId="59F13C84">
      <w:pPr>
        <w:pageBreakBefore w:val="0"/>
        <w:kinsoku w:val="0"/>
        <w:bidi w:val="0"/>
        <w:spacing w:line="360" w:lineRule="auto"/>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highlight w:val="none"/>
        </w:rPr>
        <w:t>1</w:t>
      </w:r>
      <w:r>
        <w:rPr>
          <w:rFonts w:hint="eastAsia" w:ascii="宋体" w:hAnsi="宋体" w:eastAsia="宋体" w:cs="宋体"/>
          <w:color w:val="auto"/>
          <w:sz w:val="22"/>
          <w:szCs w:val="22"/>
          <w:highlight w:val="none"/>
          <w:lang w:val="en-US" w:eastAsia="zh-CN"/>
        </w:rPr>
        <w:t>2</w:t>
      </w:r>
      <w:r>
        <w:rPr>
          <w:rFonts w:hint="eastAsia" w:ascii="宋体" w:hAnsi="宋体" w:eastAsia="宋体" w:cs="宋体"/>
          <w:color w:val="auto"/>
          <w:sz w:val="22"/>
          <w:szCs w:val="22"/>
          <w:highlight w:val="none"/>
        </w:rPr>
        <w:t>．</w:t>
      </w:r>
      <w:r>
        <w:rPr>
          <w:rFonts w:hint="eastAsia" w:ascii="宋体" w:hAnsi="宋体" w:eastAsia="宋体" w:cs="宋体"/>
          <w:color w:val="auto"/>
          <w:sz w:val="22"/>
          <w:szCs w:val="22"/>
        </w:rPr>
        <w:t>同意提供贵方要求的与本次磋商有关的任何证明资料。</w:t>
      </w:r>
    </w:p>
    <w:p w14:paraId="2E59AF45">
      <w:pPr>
        <w:pageBreakBefore w:val="0"/>
        <w:kinsoku w:val="0"/>
        <w:bidi w:val="0"/>
        <w:spacing w:line="360" w:lineRule="auto"/>
        <w:ind w:firstLine="440" w:firstLineChars="200"/>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13.</w:t>
      </w:r>
      <w:r>
        <w:rPr>
          <w:rFonts w:hint="eastAsia" w:ascii="宋体" w:hAnsi="宋体" w:eastAsia="宋体" w:cs="宋体"/>
          <w:color w:val="auto"/>
          <w:sz w:val="22"/>
          <w:szCs w:val="22"/>
        </w:rPr>
        <w:t>所有关于本次磋商的函电，请按下列地址、方式联系：</w:t>
      </w:r>
    </w:p>
    <w:p w14:paraId="25A92143">
      <w:pPr>
        <w:pageBreakBefore w:val="0"/>
        <w:kinsoku w:val="0"/>
        <w:bidi w:val="0"/>
        <w:spacing w:line="360" w:lineRule="auto"/>
        <w:ind w:firstLine="570"/>
        <w:rPr>
          <w:rFonts w:hint="eastAsia" w:ascii="宋体" w:hAnsi="宋体" w:eastAsia="宋体" w:cs="宋体"/>
          <w:color w:val="auto"/>
          <w:sz w:val="22"/>
          <w:szCs w:val="22"/>
          <w:lang w:eastAsia="zh-CN"/>
        </w:rPr>
      </w:pPr>
    </w:p>
    <w:p w14:paraId="18A520E7">
      <w:pPr>
        <w:pageBreakBefore w:val="0"/>
        <w:kinsoku w:val="0"/>
        <w:bidi w:val="0"/>
        <w:spacing w:line="360" w:lineRule="auto"/>
        <w:ind w:firstLine="570"/>
        <w:rPr>
          <w:rFonts w:hint="eastAsia" w:ascii="宋体" w:hAnsi="宋体" w:eastAsia="宋体" w:cs="宋体"/>
          <w:color w:val="auto"/>
          <w:sz w:val="22"/>
          <w:szCs w:val="22"/>
          <w:u w:val="single"/>
          <w:lang w:val="en-US" w:eastAsia="zh-CN"/>
        </w:rPr>
      </w:pPr>
      <w:r>
        <w:rPr>
          <w:rFonts w:hint="eastAsia" w:ascii="宋体" w:hAnsi="宋体" w:eastAsia="宋体" w:cs="宋体"/>
          <w:color w:val="auto"/>
          <w:sz w:val="22"/>
          <w:szCs w:val="22"/>
          <w:lang w:eastAsia="zh-CN"/>
        </w:rPr>
        <w:t>开户银行：</w:t>
      </w:r>
      <w:r>
        <w:rPr>
          <w:rFonts w:hint="eastAsia" w:ascii="宋体" w:hAnsi="宋体" w:eastAsia="宋体" w:cs="宋体"/>
          <w:color w:val="auto"/>
          <w:sz w:val="22"/>
          <w:szCs w:val="22"/>
          <w:u w:val="single"/>
          <w:lang w:val="en-US" w:eastAsia="zh-CN"/>
        </w:rPr>
        <w:t xml:space="preserve">                                  </w:t>
      </w:r>
    </w:p>
    <w:p w14:paraId="50D7AC65">
      <w:pPr>
        <w:pageBreakBefore w:val="0"/>
        <w:kinsoku w:val="0"/>
        <w:bidi w:val="0"/>
        <w:spacing w:line="360" w:lineRule="auto"/>
        <w:ind w:firstLine="570"/>
        <w:rPr>
          <w:rFonts w:hint="eastAsia" w:ascii="宋体" w:hAnsi="宋体" w:eastAsia="宋体" w:cs="宋体"/>
          <w:color w:val="auto"/>
          <w:sz w:val="22"/>
          <w:szCs w:val="22"/>
          <w:u w:val="single"/>
          <w:lang w:val="en-US" w:eastAsia="zh-CN"/>
        </w:rPr>
      </w:pPr>
      <w:r>
        <w:rPr>
          <w:rFonts w:hint="eastAsia" w:ascii="宋体" w:hAnsi="宋体" w:eastAsia="宋体" w:cs="宋体"/>
          <w:color w:val="auto"/>
          <w:sz w:val="22"/>
          <w:szCs w:val="22"/>
          <w:lang w:eastAsia="zh-CN"/>
        </w:rPr>
        <w:t>帐    号：</w:t>
      </w:r>
      <w:r>
        <w:rPr>
          <w:rFonts w:hint="eastAsia" w:ascii="宋体" w:hAnsi="宋体" w:eastAsia="宋体" w:cs="宋体"/>
          <w:color w:val="auto"/>
          <w:sz w:val="22"/>
          <w:szCs w:val="22"/>
          <w:u w:val="single"/>
          <w:lang w:val="en-US" w:eastAsia="zh-CN"/>
        </w:rPr>
        <w:t xml:space="preserve">                                  </w:t>
      </w:r>
    </w:p>
    <w:p w14:paraId="1862B427">
      <w:pPr>
        <w:pageBreakBefore w:val="0"/>
        <w:kinsoku w:val="0"/>
        <w:bidi w:val="0"/>
        <w:spacing w:line="360" w:lineRule="auto"/>
        <w:ind w:firstLine="570"/>
        <w:rPr>
          <w:rFonts w:hint="eastAsia" w:ascii="宋体" w:hAnsi="宋体" w:eastAsia="宋体" w:cs="宋体"/>
          <w:color w:val="auto"/>
          <w:sz w:val="22"/>
          <w:szCs w:val="22"/>
          <w:u w:val="single"/>
          <w:lang w:val="en-US" w:eastAsia="zh-CN"/>
        </w:rPr>
      </w:pPr>
      <w:r>
        <w:rPr>
          <w:rFonts w:hint="eastAsia" w:ascii="宋体" w:hAnsi="宋体" w:eastAsia="宋体" w:cs="宋体"/>
          <w:color w:val="auto"/>
          <w:sz w:val="22"/>
          <w:szCs w:val="22"/>
          <w:lang w:eastAsia="zh-CN"/>
        </w:rPr>
        <w:t>电    话：</w:t>
      </w:r>
      <w:r>
        <w:rPr>
          <w:rFonts w:hint="eastAsia" w:ascii="宋体" w:hAnsi="宋体" w:eastAsia="宋体" w:cs="宋体"/>
          <w:color w:val="auto"/>
          <w:sz w:val="22"/>
          <w:szCs w:val="22"/>
          <w:u w:val="single"/>
          <w:lang w:val="en-US" w:eastAsia="zh-CN"/>
        </w:rPr>
        <w:t xml:space="preserve">                                  </w:t>
      </w:r>
    </w:p>
    <w:p w14:paraId="0EEF09D8">
      <w:pPr>
        <w:pageBreakBefore w:val="0"/>
        <w:kinsoku w:val="0"/>
        <w:bidi w:val="0"/>
        <w:spacing w:line="360" w:lineRule="auto"/>
        <w:ind w:firstLine="570"/>
        <w:rPr>
          <w:rFonts w:hint="eastAsia" w:ascii="宋体" w:hAnsi="宋体" w:eastAsia="宋体" w:cs="宋体"/>
          <w:color w:val="auto"/>
          <w:sz w:val="22"/>
          <w:szCs w:val="22"/>
          <w:u w:val="single"/>
          <w:lang w:val="en-US" w:eastAsia="zh-CN"/>
        </w:rPr>
      </w:pPr>
      <w:r>
        <w:rPr>
          <w:rFonts w:hint="eastAsia" w:ascii="宋体" w:hAnsi="宋体" w:eastAsia="宋体" w:cs="宋体"/>
          <w:color w:val="auto"/>
          <w:sz w:val="22"/>
          <w:szCs w:val="22"/>
          <w:lang w:eastAsia="zh-CN"/>
        </w:rPr>
        <w:t>传    真：</w:t>
      </w:r>
      <w:r>
        <w:rPr>
          <w:rFonts w:hint="eastAsia" w:ascii="宋体" w:hAnsi="宋体" w:eastAsia="宋体" w:cs="宋体"/>
          <w:color w:val="auto"/>
          <w:sz w:val="22"/>
          <w:szCs w:val="22"/>
          <w:u w:val="single"/>
          <w:lang w:val="en-US" w:eastAsia="zh-CN"/>
        </w:rPr>
        <w:t xml:space="preserve">                                  </w:t>
      </w:r>
    </w:p>
    <w:p w14:paraId="7D0BCC30">
      <w:pPr>
        <w:pageBreakBefore w:val="0"/>
        <w:kinsoku w:val="0"/>
        <w:bidi w:val="0"/>
        <w:spacing w:line="360" w:lineRule="auto"/>
        <w:ind w:firstLine="570"/>
        <w:rPr>
          <w:rFonts w:hint="eastAsia" w:ascii="宋体" w:hAnsi="宋体" w:eastAsia="宋体" w:cs="宋体"/>
          <w:color w:val="auto"/>
          <w:sz w:val="22"/>
          <w:szCs w:val="22"/>
          <w:u w:val="single"/>
          <w:lang w:val="en-US" w:eastAsia="zh-CN"/>
        </w:rPr>
      </w:pPr>
      <w:r>
        <w:rPr>
          <w:rFonts w:hint="eastAsia" w:ascii="宋体" w:hAnsi="宋体" w:eastAsia="宋体" w:cs="宋体"/>
          <w:color w:val="auto"/>
          <w:sz w:val="22"/>
          <w:szCs w:val="22"/>
          <w:lang w:eastAsia="zh-CN"/>
        </w:rPr>
        <w:t>邮    编：</w:t>
      </w:r>
      <w:r>
        <w:rPr>
          <w:rFonts w:hint="eastAsia" w:ascii="宋体" w:hAnsi="宋体" w:eastAsia="宋体" w:cs="宋体"/>
          <w:color w:val="auto"/>
          <w:sz w:val="22"/>
          <w:szCs w:val="22"/>
          <w:u w:val="single"/>
          <w:lang w:val="en-US" w:eastAsia="zh-CN"/>
        </w:rPr>
        <w:t xml:space="preserve">                                  </w:t>
      </w:r>
    </w:p>
    <w:p w14:paraId="189EC9C7">
      <w:pPr>
        <w:pageBreakBefore w:val="0"/>
        <w:kinsoku w:val="0"/>
        <w:bidi w:val="0"/>
        <w:spacing w:line="360" w:lineRule="auto"/>
        <w:ind w:firstLine="570"/>
        <w:rPr>
          <w:rFonts w:hint="eastAsia" w:ascii="宋体" w:hAnsi="宋体" w:eastAsia="宋体" w:cs="宋体"/>
          <w:color w:val="auto"/>
          <w:sz w:val="22"/>
          <w:szCs w:val="22"/>
        </w:rPr>
      </w:pPr>
      <w:r>
        <w:rPr>
          <w:rFonts w:hint="eastAsia" w:ascii="宋体" w:hAnsi="宋体" w:eastAsia="宋体" w:cs="宋体"/>
          <w:color w:val="auto"/>
          <w:sz w:val="22"/>
          <w:szCs w:val="22"/>
        </w:rPr>
        <w:t>供应商全称（公章）</w:t>
      </w:r>
      <w:r>
        <w:rPr>
          <w:rFonts w:hint="eastAsia" w:ascii="宋体" w:hAnsi="宋体" w:eastAsia="宋体" w:cs="宋体"/>
          <w:color w:val="auto"/>
          <w:sz w:val="22"/>
          <w:szCs w:val="22"/>
          <w:u w:val="single"/>
        </w:rPr>
        <w:t xml:space="preserve"> </w:t>
      </w:r>
      <w:r>
        <w:rPr>
          <w:rFonts w:hint="eastAsia" w:ascii="宋体" w:hAnsi="宋体" w:eastAsia="宋体" w:cs="宋体"/>
          <w:color w:val="auto"/>
          <w:sz w:val="22"/>
          <w:szCs w:val="22"/>
          <w:u w:val="single"/>
          <w:lang w:val="en-US" w:eastAsia="zh-CN"/>
        </w:rPr>
        <w:t xml:space="preserve">                      </w:t>
      </w:r>
      <w:r>
        <w:rPr>
          <w:rFonts w:hint="eastAsia" w:ascii="宋体" w:hAnsi="宋体" w:eastAsia="宋体" w:cs="宋体"/>
          <w:color w:val="auto"/>
          <w:sz w:val="22"/>
          <w:szCs w:val="22"/>
          <w:u w:val="single"/>
        </w:rPr>
        <w:t xml:space="preserve">   </w:t>
      </w:r>
    </w:p>
    <w:p w14:paraId="38E69541">
      <w:pPr>
        <w:pageBreakBefore w:val="0"/>
        <w:kinsoku w:val="0"/>
        <w:bidi w:val="0"/>
        <w:spacing w:line="360" w:lineRule="auto"/>
        <w:ind w:firstLine="570"/>
        <w:rPr>
          <w:rFonts w:hint="eastAsia" w:ascii="宋体" w:hAnsi="宋体" w:eastAsia="宋体" w:cs="宋体"/>
          <w:color w:val="auto"/>
          <w:sz w:val="22"/>
          <w:szCs w:val="22"/>
          <w:u w:val="single"/>
        </w:rPr>
      </w:pPr>
      <w:r>
        <w:rPr>
          <w:rFonts w:hint="eastAsia" w:ascii="宋体" w:hAnsi="宋体" w:eastAsia="宋体" w:cs="宋体"/>
          <w:color w:val="auto"/>
          <w:sz w:val="22"/>
          <w:szCs w:val="22"/>
        </w:rPr>
        <w:t>法定代表人</w:t>
      </w:r>
      <w:r>
        <w:rPr>
          <w:rFonts w:hint="eastAsia" w:ascii="宋体" w:hAnsi="宋体" w:eastAsia="宋体" w:cs="宋体"/>
          <w:color w:val="auto"/>
          <w:sz w:val="22"/>
          <w:szCs w:val="22"/>
          <w:lang w:val="en-US" w:eastAsia="zh-CN"/>
        </w:rPr>
        <w:t>或</w:t>
      </w:r>
      <w:r>
        <w:rPr>
          <w:rFonts w:hint="eastAsia" w:ascii="宋体" w:hAnsi="宋体" w:eastAsia="宋体" w:cs="宋体"/>
          <w:color w:val="auto"/>
          <w:sz w:val="22"/>
          <w:szCs w:val="22"/>
        </w:rPr>
        <w:t>被授权人（签字）：</w:t>
      </w:r>
      <w:r>
        <w:rPr>
          <w:rFonts w:hint="eastAsia" w:ascii="宋体" w:hAnsi="宋体" w:eastAsia="宋体" w:cs="宋体"/>
          <w:color w:val="auto"/>
          <w:sz w:val="22"/>
          <w:szCs w:val="22"/>
          <w:u w:val="single"/>
        </w:rPr>
        <w:t xml:space="preserve">      </w:t>
      </w:r>
      <w:r>
        <w:rPr>
          <w:rFonts w:hint="eastAsia" w:ascii="宋体" w:hAnsi="宋体" w:eastAsia="宋体" w:cs="宋体"/>
          <w:color w:val="auto"/>
          <w:sz w:val="22"/>
          <w:szCs w:val="22"/>
          <w:u w:val="single"/>
          <w:lang w:val="en-US" w:eastAsia="zh-CN"/>
        </w:rPr>
        <w:t xml:space="preserve">   </w:t>
      </w:r>
      <w:r>
        <w:rPr>
          <w:rFonts w:hint="eastAsia" w:ascii="宋体" w:hAnsi="宋体" w:eastAsia="宋体" w:cs="宋体"/>
          <w:color w:val="auto"/>
          <w:sz w:val="22"/>
          <w:szCs w:val="22"/>
          <w:u w:val="single"/>
        </w:rPr>
        <w:t xml:space="preserve">      </w:t>
      </w:r>
    </w:p>
    <w:p w14:paraId="65DE8AA1">
      <w:pPr>
        <w:pageBreakBefore w:val="0"/>
        <w:kinsoku w:val="0"/>
        <w:bidi w:val="0"/>
        <w:spacing w:line="360" w:lineRule="auto"/>
        <w:ind w:firstLine="660" w:firstLineChars="300"/>
        <w:jc w:val="right"/>
        <w:rPr>
          <w:rFonts w:hint="eastAsia" w:ascii="宋体" w:hAnsi="宋体" w:eastAsia="宋体" w:cs="宋体"/>
          <w:color w:val="auto"/>
          <w:sz w:val="22"/>
          <w:szCs w:val="22"/>
        </w:rPr>
      </w:pPr>
      <w:r>
        <w:rPr>
          <w:rFonts w:hint="eastAsia" w:ascii="宋体" w:hAnsi="宋体" w:eastAsia="宋体" w:cs="宋体"/>
          <w:color w:val="auto"/>
          <w:sz w:val="22"/>
          <w:szCs w:val="22"/>
        </w:rPr>
        <w:t>年   月   日</w:t>
      </w:r>
    </w:p>
    <w:p w14:paraId="4F6A64D4">
      <w:pPr>
        <w:pStyle w:val="4"/>
        <w:bidi w:val="0"/>
        <w:outlineLvl w:val="0"/>
        <w:rPr>
          <w:rFonts w:hint="eastAsia" w:ascii="宋体" w:hAnsi="宋体" w:eastAsia="宋体" w:cs="宋体"/>
          <w:color w:val="auto"/>
        </w:rPr>
      </w:pPr>
      <w:r>
        <w:rPr>
          <w:rFonts w:hint="eastAsia" w:ascii="宋体" w:hAnsi="宋体" w:eastAsia="宋体" w:cs="宋体"/>
          <w:color w:val="auto"/>
          <w:sz w:val="28"/>
          <w:szCs w:val="28"/>
          <w:lang w:eastAsia="zh-CN"/>
        </w:rPr>
        <w:br w:type="page"/>
      </w:r>
      <w:bookmarkStart w:id="308" w:name="_Toc19224"/>
      <w:bookmarkStart w:id="309" w:name="_Toc2501"/>
      <w:bookmarkStart w:id="310" w:name="_Toc29572"/>
      <w:bookmarkStart w:id="311" w:name="_Toc22166"/>
      <w:r>
        <w:rPr>
          <w:rFonts w:hint="eastAsia" w:ascii="宋体" w:hAnsi="宋体" w:eastAsia="宋体" w:cs="宋体"/>
          <w:color w:val="auto"/>
          <w:lang w:eastAsia="zh-CN"/>
        </w:rPr>
        <w:t>第二</w:t>
      </w:r>
      <w:r>
        <w:rPr>
          <w:rFonts w:hint="eastAsia" w:ascii="宋体" w:hAnsi="宋体" w:eastAsia="宋体" w:cs="宋体"/>
          <w:color w:val="auto"/>
          <w:lang w:val="en-US" w:eastAsia="zh-CN"/>
        </w:rPr>
        <w:t xml:space="preserve">章  </w:t>
      </w:r>
      <w:r>
        <w:rPr>
          <w:rFonts w:hint="eastAsia" w:ascii="宋体" w:hAnsi="宋体" w:eastAsia="宋体" w:cs="宋体"/>
          <w:color w:val="auto"/>
          <w:lang w:eastAsia="zh-CN"/>
        </w:rPr>
        <w:t>报价一览表（第一次）</w:t>
      </w:r>
      <w:bookmarkEnd w:id="308"/>
      <w:bookmarkEnd w:id="309"/>
      <w:bookmarkEnd w:id="310"/>
      <w:bookmarkEnd w:id="311"/>
    </w:p>
    <w:p w14:paraId="13007307">
      <w:pPr>
        <w:pageBreakBefore w:val="0"/>
        <w:kinsoku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 xml:space="preserve">项目名称：                                                       </w:t>
      </w:r>
    </w:p>
    <w:p w14:paraId="5627BDCF">
      <w:pPr>
        <w:pageBreakBefore w:val="0"/>
        <w:kinsoku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 xml:space="preserve">项目编号：                                                       </w:t>
      </w:r>
    </w:p>
    <w:tbl>
      <w:tblPr>
        <w:tblStyle w:val="20"/>
        <w:tblW w:w="49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2515"/>
        <w:gridCol w:w="1891"/>
        <w:gridCol w:w="1711"/>
        <w:gridCol w:w="1533"/>
      </w:tblGrid>
      <w:tr w14:paraId="1C67A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0" w:hRule="atLeast"/>
          <w:jc w:val="center"/>
        </w:trPr>
        <w:tc>
          <w:tcPr>
            <w:tcW w:w="958" w:type="pct"/>
            <w:tcBorders>
              <w:tl2br w:val="single" w:color="auto" w:sz="4" w:space="0"/>
            </w:tcBorders>
            <w:noWrap w:val="0"/>
            <w:vAlign w:val="center"/>
          </w:tcPr>
          <w:p w14:paraId="34013D83">
            <w:pPr>
              <w:pageBreakBefore w:val="0"/>
              <w:kinsoku w:val="0"/>
              <w:bidi w:val="0"/>
              <w:spacing w:line="600" w:lineRule="exact"/>
              <w:ind w:firstLine="480" w:firstLineChars="200"/>
              <w:jc w:val="center"/>
              <w:rPr>
                <w:rFonts w:hint="eastAsia" w:ascii="宋体" w:hAnsi="宋体" w:eastAsia="宋体" w:cs="宋体"/>
                <w:color w:val="auto"/>
                <w:sz w:val="24"/>
              </w:rPr>
            </w:pPr>
            <w:r>
              <w:rPr>
                <w:rFonts w:hint="eastAsia" w:ascii="宋体" w:hAnsi="宋体" w:eastAsia="宋体" w:cs="宋体"/>
                <w:color w:val="auto"/>
                <w:sz w:val="24"/>
              </w:rPr>
              <w:t>报价内容</w:t>
            </w:r>
          </w:p>
          <w:p w14:paraId="1E2D0A35">
            <w:pPr>
              <w:pageBreakBefore w:val="0"/>
              <w:kinsoku w:val="0"/>
              <w:bidi w:val="0"/>
              <w:spacing w:line="600" w:lineRule="exact"/>
              <w:jc w:val="center"/>
              <w:rPr>
                <w:rFonts w:hint="eastAsia" w:ascii="宋体" w:hAnsi="宋体" w:eastAsia="宋体" w:cs="宋体"/>
                <w:color w:val="auto"/>
                <w:sz w:val="24"/>
              </w:rPr>
            </w:pPr>
          </w:p>
          <w:p w14:paraId="3921DDE1">
            <w:pPr>
              <w:pageBreakBefore w:val="0"/>
              <w:kinsoku w:val="0"/>
              <w:bidi w:val="0"/>
              <w:spacing w:line="600" w:lineRule="exact"/>
              <w:jc w:val="both"/>
              <w:rPr>
                <w:rFonts w:hint="eastAsia" w:ascii="宋体" w:hAnsi="宋体" w:eastAsia="宋体" w:cs="宋体"/>
                <w:color w:val="auto"/>
                <w:sz w:val="24"/>
              </w:rPr>
            </w:pPr>
            <w:r>
              <w:rPr>
                <w:rFonts w:hint="eastAsia" w:ascii="宋体" w:hAnsi="宋体" w:eastAsia="宋体" w:cs="宋体"/>
                <w:color w:val="auto"/>
                <w:sz w:val="24"/>
                <w:lang w:val="en-US" w:eastAsia="zh-CN"/>
              </w:rPr>
              <w:t>磋商</w:t>
            </w:r>
            <w:r>
              <w:rPr>
                <w:rFonts w:hint="eastAsia" w:ascii="宋体" w:hAnsi="宋体" w:eastAsia="宋体" w:cs="宋体"/>
                <w:color w:val="auto"/>
                <w:sz w:val="24"/>
              </w:rPr>
              <w:t>内容</w:t>
            </w:r>
          </w:p>
        </w:tc>
        <w:tc>
          <w:tcPr>
            <w:tcW w:w="1329" w:type="pct"/>
            <w:noWrap w:val="0"/>
            <w:vAlign w:val="center"/>
          </w:tcPr>
          <w:p w14:paraId="7342045B">
            <w:pPr>
              <w:pageBreakBefore w:val="0"/>
              <w:kinsoku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lang w:eastAsia="zh-CN"/>
              </w:rPr>
              <w:t>磋商</w:t>
            </w:r>
            <w:r>
              <w:rPr>
                <w:rFonts w:hint="eastAsia" w:ascii="宋体" w:hAnsi="宋体" w:eastAsia="宋体" w:cs="宋体"/>
                <w:color w:val="auto"/>
                <w:sz w:val="24"/>
              </w:rPr>
              <w:t>报价</w:t>
            </w:r>
          </w:p>
        </w:tc>
        <w:tc>
          <w:tcPr>
            <w:tcW w:w="999" w:type="pct"/>
            <w:noWrap w:val="0"/>
            <w:vAlign w:val="center"/>
          </w:tcPr>
          <w:p w14:paraId="779056F6">
            <w:pPr>
              <w:pageBreakBefore w:val="0"/>
              <w:kinsoku w:val="0"/>
              <w:bidi w:val="0"/>
              <w:spacing w:line="600" w:lineRule="exact"/>
              <w:jc w:val="center"/>
              <w:rPr>
                <w:rFonts w:hint="eastAsia" w:ascii="宋体" w:hAnsi="宋体" w:eastAsia="宋体" w:cs="宋体"/>
                <w:color w:val="auto"/>
                <w:sz w:val="24"/>
              </w:rPr>
            </w:pPr>
          </w:p>
          <w:p w14:paraId="6839EF46">
            <w:pPr>
              <w:pageBreakBefore w:val="0"/>
              <w:kinsoku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工期</w:t>
            </w:r>
          </w:p>
          <w:p w14:paraId="49132521">
            <w:pPr>
              <w:pageBreakBefore w:val="0"/>
              <w:kinsoku w:val="0"/>
              <w:bidi w:val="0"/>
              <w:spacing w:line="600" w:lineRule="exact"/>
              <w:jc w:val="center"/>
              <w:rPr>
                <w:rFonts w:hint="eastAsia" w:ascii="宋体" w:hAnsi="宋体" w:eastAsia="宋体" w:cs="宋体"/>
                <w:color w:val="auto"/>
                <w:sz w:val="24"/>
              </w:rPr>
            </w:pPr>
          </w:p>
        </w:tc>
        <w:tc>
          <w:tcPr>
            <w:tcW w:w="904" w:type="pct"/>
            <w:noWrap w:val="0"/>
            <w:vAlign w:val="center"/>
          </w:tcPr>
          <w:p w14:paraId="314B9FA6">
            <w:pPr>
              <w:pageBreakBefore w:val="0"/>
              <w:kinsoku w:val="0"/>
              <w:bidi w:val="0"/>
              <w:spacing w:line="600" w:lineRule="exact"/>
              <w:jc w:val="center"/>
              <w:rPr>
                <w:rFonts w:hint="eastAsia" w:ascii="宋体" w:hAnsi="宋体" w:eastAsia="宋体" w:cs="宋体"/>
                <w:color w:val="auto"/>
                <w:sz w:val="24"/>
                <w:lang w:val="en-US" w:eastAsia="zh-CN"/>
              </w:rPr>
            </w:pPr>
            <w:r>
              <w:rPr>
                <w:rFonts w:hint="eastAsia" w:ascii="宋体" w:hAnsi="宋体" w:eastAsia="宋体" w:cs="宋体"/>
                <w:color w:val="auto"/>
                <w:sz w:val="24"/>
              </w:rPr>
              <w:t>质量</w:t>
            </w:r>
            <w:r>
              <w:rPr>
                <w:rFonts w:hint="eastAsia" w:ascii="宋体" w:hAnsi="宋体" w:eastAsia="宋体" w:cs="宋体"/>
                <w:color w:val="auto"/>
                <w:sz w:val="24"/>
                <w:lang w:val="en-US" w:eastAsia="zh-CN"/>
              </w:rPr>
              <w:t>要求</w:t>
            </w:r>
          </w:p>
        </w:tc>
        <w:tc>
          <w:tcPr>
            <w:tcW w:w="807" w:type="pct"/>
            <w:noWrap w:val="0"/>
            <w:vAlign w:val="center"/>
          </w:tcPr>
          <w:p w14:paraId="5A03F50B">
            <w:pPr>
              <w:pageBreakBefore w:val="0"/>
              <w:kinsoku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备注</w:t>
            </w:r>
          </w:p>
        </w:tc>
      </w:tr>
      <w:tr w14:paraId="10050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jc w:val="center"/>
        </w:trPr>
        <w:tc>
          <w:tcPr>
            <w:tcW w:w="958" w:type="pct"/>
            <w:noWrap w:val="0"/>
            <w:vAlign w:val="center"/>
          </w:tcPr>
          <w:p w14:paraId="19D42BE6">
            <w:pPr>
              <w:bidi w:val="0"/>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 xml:space="preserve"> </w:t>
            </w:r>
          </w:p>
        </w:tc>
        <w:tc>
          <w:tcPr>
            <w:tcW w:w="1329" w:type="pct"/>
            <w:noWrap w:val="0"/>
            <w:vAlign w:val="center"/>
          </w:tcPr>
          <w:p w14:paraId="2682E833">
            <w:pPr>
              <w:bidi w:val="0"/>
              <w:jc w:val="center"/>
              <w:rPr>
                <w:rFonts w:hint="eastAsia" w:ascii="宋体" w:hAnsi="宋体" w:eastAsia="宋体" w:cs="宋体"/>
                <w:color w:val="auto"/>
              </w:rPr>
            </w:pPr>
          </w:p>
        </w:tc>
        <w:tc>
          <w:tcPr>
            <w:tcW w:w="999" w:type="pct"/>
            <w:noWrap w:val="0"/>
            <w:vAlign w:val="center"/>
          </w:tcPr>
          <w:p w14:paraId="11939F6D">
            <w:pPr>
              <w:bidi w:val="0"/>
              <w:jc w:val="center"/>
              <w:rPr>
                <w:rFonts w:hint="eastAsia" w:ascii="宋体" w:hAnsi="宋体" w:eastAsia="宋体" w:cs="宋体"/>
                <w:color w:val="auto"/>
              </w:rPr>
            </w:pPr>
          </w:p>
        </w:tc>
        <w:tc>
          <w:tcPr>
            <w:tcW w:w="904" w:type="pct"/>
            <w:noWrap w:val="0"/>
            <w:vAlign w:val="center"/>
          </w:tcPr>
          <w:p w14:paraId="4CA8C011">
            <w:pPr>
              <w:bidi w:val="0"/>
              <w:jc w:val="center"/>
              <w:rPr>
                <w:rFonts w:hint="eastAsia" w:ascii="宋体" w:hAnsi="宋体" w:eastAsia="宋体" w:cs="宋体"/>
                <w:color w:val="auto"/>
              </w:rPr>
            </w:pPr>
          </w:p>
        </w:tc>
        <w:tc>
          <w:tcPr>
            <w:tcW w:w="807" w:type="pct"/>
            <w:noWrap w:val="0"/>
            <w:vAlign w:val="center"/>
          </w:tcPr>
          <w:p w14:paraId="304CCF92">
            <w:pPr>
              <w:bidi w:val="0"/>
              <w:jc w:val="center"/>
              <w:rPr>
                <w:rFonts w:hint="eastAsia" w:ascii="宋体" w:hAnsi="宋体" w:eastAsia="宋体" w:cs="宋体"/>
                <w:color w:val="auto"/>
              </w:rPr>
            </w:pPr>
          </w:p>
        </w:tc>
      </w:tr>
      <w:tr w14:paraId="70829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5"/>
            <w:noWrap w:val="0"/>
            <w:vAlign w:val="center"/>
          </w:tcPr>
          <w:p w14:paraId="6DA64EC1">
            <w:pPr>
              <w:bidi w:val="0"/>
              <w:jc w:val="both"/>
              <w:rPr>
                <w:rFonts w:hint="eastAsia" w:ascii="宋体" w:hAnsi="宋体" w:eastAsia="宋体" w:cs="宋体"/>
                <w:color w:val="auto"/>
              </w:rPr>
            </w:pPr>
            <w:r>
              <w:rPr>
                <w:rFonts w:hint="eastAsia" w:ascii="宋体" w:hAnsi="宋体" w:eastAsia="宋体" w:cs="宋体"/>
                <w:color w:val="auto"/>
              </w:rPr>
              <w:t xml:space="preserve">人民币（大写）                             </w:t>
            </w:r>
            <w:r>
              <w:rPr>
                <w:rFonts w:hint="eastAsia" w:ascii="宋体" w:hAnsi="宋体" w:eastAsia="宋体" w:cs="宋体"/>
                <w:color w:val="auto"/>
                <w:lang w:val="en-US" w:eastAsia="zh-CN"/>
              </w:rPr>
              <w:t xml:space="preserve">          </w:t>
            </w:r>
            <w:r>
              <w:rPr>
                <w:rFonts w:hint="eastAsia" w:ascii="宋体" w:hAnsi="宋体" w:eastAsia="宋体" w:cs="宋体"/>
                <w:color w:val="auto"/>
              </w:rPr>
              <w:t xml:space="preserve">¥       </w:t>
            </w:r>
            <w:r>
              <w:rPr>
                <w:rFonts w:hint="eastAsia" w:ascii="宋体" w:hAnsi="宋体" w:eastAsia="宋体" w:cs="宋体"/>
                <w:color w:val="auto"/>
                <w:lang w:val="en-US" w:eastAsia="zh-CN"/>
              </w:rPr>
              <w:t xml:space="preserve">   </w:t>
            </w:r>
            <w:r>
              <w:rPr>
                <w:rFonts w:hint="eastAsia" w:ascii="宋体" w:hAnsi="宋体" w:eastAsia="宋体" w:cs="宋体"/>
                <w:color w:val="auto"/>
              </w:rPr>
              <w:t>元</w:t>
            </w:r>
          </w:p>
        </w:tc>
      </w:tr>
      <w:tr w14:paraId="140E9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5"/>
            <w:noWrap w:val="0"/>
            <w:vAlign w:val="center"/>
          </w:tcPr>
          <w:p w14:paraId="2396E70A">
            <w:pPr>
              <w:bidi w:val="0"/>
              <w:jc w:val="both"/>
              <w:rPr>
                <w:rFonts w:hint="eastAsia" w:ascii="宋体" w:hAnsi="宋体" w:eastAsia="宋体" w:cs="宋体"/>
                <w:color w:val="auto"/>
              </w:rPr>
            </w:pPr>
            <w:r>
              <w:rPr>
                <w:rFonts w:hint="eastAsia" w:ascii="宋体" w:hAnsi="宋体" w:eastAsia="宋体" w:cs="宋体"/>
                <w:color w:val="auto"/>
                <w:lang w:val="en-US" w:eastAsia="zh-CN"/>
              </w:rPr>
              <w:t>备注：表内报价内容以元为单位，保留小数点后两位。</w:t>
            </w:r>
          </w:p>
        </w:tc>
      </w:tr>
    </w:tbl>
    <w:p w14:paraId="638D0AE0">
      <w:pPr>
        <w:pageBreakBefore w:val="0"/>
        <w:bidi w:val="0"/>
        <w:spacing w:line="600" w:lineRule="exact"/>
        <w:ind w:firstLine="480" w:firstLineChars="200"/>
        <w:rPr>
          <w:rFonts w:hint="eastAsia" w:ascii="宋体" w:hAnsi="宋体" w:eastAsia="宋体" w:cs="宋体"/>
          <w:color w:val="auto"/>
          <w:sz w:val="24"/>
        </w:rPr>
      </w:pPr>
    </w:p>
    <w:p w14:paraId="3C59BC8A">
      <w:pPr>
        <w:pageBreakBefore w:val="0"/>
        <w:kinsoku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供应商全称（公章）：</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6D21790F">
      <w:pPr>
        <w:pageBreakBefore w:val="0"/>
        <w:kinsoku w:val="0"/>
        <w:bidi w:val="0"/>
        <w:spacing w:line="600" w:lineRule="exact"/>
        <w:rPr>
          <w:rFonts w:hint="eastAsia" w:ascii="宋体" w:hAnsi="宋体" w:eastAsia="宋体" w:cs="宋体"/>
          <w:color w:val="auto"/>
          <w:sz w:val="24"/>
        </w:rPr>
      </w:pPr>
    </w:p>
    <w:p w14:paraId="4F25605A">
      <w:pPr>
        <w:pageBreakBefore w:val="0"/>
        <w:kinsoku w:val="0"/>
        <w:bidi w:val="0"/>
        <w:spacing w:line="600" w:lineRule="exact"/>
        <w:rPr>
          <w:rFonts w:hint="eastAsia" w:ascii="宋体" w:hAnsi="宋体" w:eastAsia="宋体" w:cs="宋体"/>
          <w:b/>
          <w:bCs/>
          <w:color w:val="auto"/>
          <w:kern w:val="44"/>
          <w:sz w:val="32"/>
          <w:szCs w:val="44"/>
          <w:lang w:val="en-US" w:eastAsia="zh-CN"/>
        </w:rPr>
      </w:pPr>
      <w:r>
        <w:rPr>
          <w:rFonts w:hint="eastAsia" w:ascii="宋体" w:hAnsi="宋体" w:eastAsia="宋体" w:cs="宋体"/>
          <w:color w:val="auto"/>
          <w:sz w:val="24"/>
        </w:rPr>
        <w:t>法定代表人</w:t>
      </w:r>
      <w:r>
        <w:rPr>
          <w:rFonts w:hint="eastAsia" w:ascii="宋体" w:hAnsi="宋体" w:eastAsia="宋体" w:cs="宋体"/>
          <w:color w:val="auto"/>
          <w:sz w:val="24"/>
          <w:lang w:val="en-US" w:eastAsia="zh-CN"/>
        </w:rPr>
        <w:t>或</w:t>
      </w:r>
      <w:r>
        <w:rPr>
          <w:rFonts w:hint="eastAsia" w:ascii="宋体" w:hAnsi="宋体" w:eastAsia="宋体" w:cs="宋体"/>
          <w:color w:val="auto"/>
          <w:sz w:val="24"/>
        </w:rPr>
        <w:t>被授权人（签字）：</w:t>
      </w:r>
      <w:r>
        <w:rPr>
          <w:rFonts w:hint="eastAsia" w:ascii="宋体" w:hAnsi="宋体" w:eastAsia="宋体" w:cs="宋体"/>
          <w:color w:val="auto"/>
          <w:sz w:val="24"/>
          <w:u w:val="single"/>
          <w:lang w:val="en-US" w:eastAsia="zh-CN"/>
        </w:rPr>
        <w:t xml:space="preserve">              </w:t>
      </w:r>
    </w:p>
    <w:p w14:paraId="01215769">
      <w:pPr>
        <w:pageBreakBefore w:val="0"/>
        <w:bidi w:val="0"/>
        <w:spacing w:line="600" w:lineRule="exact"/>
        <w:ind w:firstLine="480" w:firstLineChars="200"/>
        <w:jc w:val="center"/>
        <w:rPr>
          <w:rFonts w:hint="eastAsia" w:ascii="宋体" w:hAnsi="宋体" w:eastAsia="宋体" w:cs="宋体"/>
          <w:b/>
          <w:bCs/>
          <w:color w:val="auto"/>
          <w:kern w:val="44"/>
          <w:sz w:val="32"/>
          <w:szCs w:val="44"/>
        </w:rPr>
      </w:pPr>
      <w:r>
        <w:rPr>
          <w:rFonts w:hint="eastAsia" w:ascii="宋体" w:hAnsi="宋体" w:eastAsia="宋体" w:cs="宋体"/>
          <w:color w:val="auto"/>
          <w:sz w:val="24"/>
          <w:lang w:val="en-US" w:eastAsia="zh-CN"/>
        </w:rPr>
        <w:t xml:space="preserve">                                  </w:t>
      </w:r>
      <w:r>
        <w:rPr>
          <w:rFonts w:hint="eastAsia" w:ascii="宋体" w:hAnsi="宋体" w:eastAsia="宋体" w:cs="宋体"/>
          <w:color w:val="auto"/>
          <w:sz w:val="24"/>
        </w:rPr>
        <w:t xml:space="preserve">   年   月   日</w:t>
      </w:r>
    </w:p>
    <w:p w14:paraId="021613B2">
      <w:pPr>
        <w:pageBreakBefore w:val="0"/>
        <w:bidi w:val="0"/>
        <w:spacing w:line="600" w:lineRule="exact"/>
        <w:ind w:firstLine="643" w:firstLineChars="200"/>
        <w:jc w:val="center"/>
        <w:rPr>
          <w:rFonts w:hint="eastAsia" w:ascii="宋体" w:hAnsi="宋体" w:eastAsia="宋体" w:cs="宋体"/>
          <w:b/>
          <w:bCs/>
          <w:color w:val="auto"/>
          <w:kern w:val="44"/>
          <w:sz w:val="32"/>
          <w:szCs w:val="44"/>
        </w:rPr>
      </w:pPr>
    </w:p>
    <w:p w14:paraId="489859B6">
      <w:pPr>
        <w:pageBreakBefore w:val="0"/>
        <w:bidi w:val="0"/>
        <w:spacing w:line="600" w:lineRule="exact"/>
        <w:ind w:firstLine="643" w:firstLineChars="200"/>
        <w:jc w:val="center"/>
        <w:rPr>
          <w:rFonts w:hint="eastAsia" w:ascii="宋体" w:hAnsi="宋体" w:eastAsia="宋体" w:cs="宋体"/>
          <w:b/>
          <w:bCs/>
          <w:color w:val="auto"/>
          <w:kern w:val="44"/>
          <w:sz w:val="32"/>
          <w:szCs w:val="44"/>
        </w:rPr>
      </w:pPr>
    </w:p>
    <w:p w14:paraId="71303F54">
      <w:pPr>
        <w:pStyle w:val="4"/>
        <w:bidi w:val="0"/>
        <w:outlineLvl w:val="0"/>
        <w:rPr>
          <w:rFonts w:hint="eastAsia" w:ascii="宋体" w:hAnsi="宋体" w:eastAsia="宋体" w:cs="宋体"/>
          <w:color w:val="auto"/>
          <w:lang w:val="en-US" w:eastAsia="zh-CN"/>
        </w:rPr>
      </w:pPr>
      <w:r>
        <w:rPr>
          <w:rFonts w:hint="eastAsia" w:ascii="宋体" w:hAnsi="宋体" w:eastAsia="宋体" w:cs="宋体"/>
          <w:color w:val="auto"/>
          <w:lang w:eastAsia="zh-CN"/>
        </w:rPr>
        <w:br w:type="page"/>
      </w:r>
      <w:bookmarkStart w:id="312" w:name="_Toc4525"/>
      <w:bookmarkStart w:id="313" w:name="_Toc26953"/>
      <w:bookmarkStart w:id="314" w:name="_Toc15963"/>
      <w:r>
        <w:rPr>
          <w:rFonts w:hint="eastAsia" w:ascii="宋体" w:hAnsi="宋体" w:eastAsia="宋体" w:cs="宋体"/>
          <w:color w:val="auto"/>
          <w:lang w:eastAsia="zh-CN"/>
        </w:rPr>
        <w:t>第三</w:t>
      </w:r>
      <w:r>
        <w:rPr>
          <w:rFonts w:hint="eastAsia" w:ascii="宋体" w:hAnsi="宋体" w:eastAsia="宋体" w:cs="宋体"/>
          <w:color w:val="auto"/>
          <w:lang w:val="en-US" w:eastAsia="zh-CN"/>
        </w:rPr>
        <w:t>章</w:t>
      </w:r>
      <w:r>
        <w:rPr>
          <w:rFonts w:hint="eastAsia" w:ascii="宋体" w:hAnsi="宋体" w:eastAsia="宋体" w:cs="宋体"/>
          <w:color w:val="auto"/>
          <w:lang w:eastAsia="zh-CN"/>
        </w:rPr>
        <w:t xml:space="preserve">  </w:t>
      </w:r>
      <w:bookmarkEnd w:id="312"/>
      <w:r>
        <w:rPr>
          <w:rFonts w:hint="eastAsia" w:ascii="宋体" w:hAnsi="宋体" w:eastAsia="宋体" w:cs="宋体"/>
          <w:color w:val="auto"/>
          <w:lang w:val="en-US" w:eastAsia="zh-CN"/>
        </w:rPr>
        <w:t>投标预算</w:t>
      </w:r>
      <w:bookmarkEnd w:id="313"/>
      <w:bookmarkEnd w:id="314"/>
    </w:p>
    <w:p w14:paraId="00E40892">
      <w:pPr>
        <w:pageBreakBefore w:val="0"/>
        <w:bidi w:val="0"/>
        <w:spacing w:line="600" w:lineRule="exact"/>
        <w:ind w:firstLine="480" w:firstLineChars="200"/>
        <w:rPr>
          <w:rFonts w:hint="eastAsia" w:ascii="宋体" w:hAnsi="宋体" w:eastAsia="宋体" w:cs="宋体"/>
          <w:color w:val="auto"/>
          <w:szCs w:val="21"/>
        </w:rPr>
      </w:pPr>
      <w:r>
        <w:rPr>
          <w:rFonts w:hint="eastAsia" w:ascii="宋体" w:hAnsi="宋体" w:eastAsia="宋体" w:cs="宋体"/>
          <w:color w:val="auto"/>
          <w:szCs w:val="21"/>
        </w:rPr>
        <w:t>以</w:t>
      </w:r>
      <w:r>
        <w:rPr>
          <w:rFonts w:hint="eastAsia" w:ascii="宋体" w:hAnsi="宋体" w:eastAsia="宋体" w:cs="宋体"/>
          <w:color w:val="auto"/>
          <w:szCs w:val="21"/>
          <w:lang w:val="en-US" w:eastAsia="zh-CN"/>
        </w:rPr>
        <w:t>工程量清单</w:t>
      </w:r>
      <w:r>
        <w:rPr>
          <w:rFonts w:hint="eastAsia" w:ascii="宋体" w:hAnsi="宋体" w:eastAsia="宋体" w:cs="宋体"/>
          <w:color w:val="auto"/>
          <w:szCs w:val="21"/>
        </w:rPr>
        <w:t>内容为准。</w:t>
      </w:r>
    </w:p>
    <w:p w14:paraId="148A426F">
      <w:pPr>
        <w:pageBreakBefore w:val="0"/>
        <w:bidi w:val="0"/>
        <w:spacing w:line="600" w:lineRule="exact"/>
        <w:ind w:firstLine="480" w:firstLineChars="200"/>
        <w:rPr>
          <w:rFonts w:hint="eastAsia" w:ascii="宋体" w:hAnsi="宋体" w:eastAsia="宋体" w:cs="宋体"/>
          <w:color w:val="auto"/>
          <w:szCs w:val="21"/>
        </w:rPr>
      </w:pPr>
    </w:p>
    <w:p w14:paraId="5CB0D5A3">
      <w:pPr>
        <w:pageBreakBefore w:val="0"/>
        <w:bidi w:val="0"/>
        <w:spacing w:line="600" w:lineRule="exact"/>
        <w:ind w:firstLine="480" w:firstLineChars="200"/>
        <w:rPr>
          <w:rFonts w:hint="eastAsia" w:ascii="宋体" w:hAnsi="宋体" w:eastAsia="宋体" w:cs="宋体"/>
          <w:color w:val="auto"/>
          <w:szCs w:val="21"/>
        </w:rPr>
      </w:pPr>
    </w:p>
    <w:p w14:paraId="74F10B54">
      <w:pPr>
        <w:pageBreakBefore w:val="0"/>
        <w:bidi w:val="0"/>
        <w:spacing w:line="600" w:lineRule="exact"/>
        <w:ind w:firstLine="480" w:firstLineChars="200"/>
        <w:rPr>
          <w:rFonts w:hint="eastAsia" w:ascii="宋体" w:hAnsi="宋体" w:eastAsia="宋体" w:cs="宋体"/>
          <w:color w:val="auto"/>
          <w:szCs w:val="21"/>
        </w:rPr>
      </w:pPr>
    </w:p>
    <w:p w14:paraId="4B5C2870">
      <w:pPr>
        <w:pageBreakBefore w:val="0"/>
        <w:bidi w:val="0"/>
        <w:spacing w:line="600" w:lineRule="exact"/>
        <w:ind w:firstLine="480" w:firstLineChars="200"/>
        <w:rPr>
          <w:rFonts w:hint="eastAsia" w:ascii="宋体" w:hAnsi="宋体" w:eastAsia="宋体" w:cs="宋体"/>
          <w:color w:val="auto"/>
          <w:szCs w:val="21"/>
        </w:rPr>
      </w:pPr>
    </w:p>
    <w:p w14:paraId="6EB8AFFD">
      <w:pPr>
        <w:pageBreakBefore w:val="0"/>
        <w:bidi w:val="0"/>
        <w:spacing w:line="600" w:lineRule="exact"/>
        <w:ind w:firstLine="480" w:firstLineChars="200"/>
        <w:rPr>
          <w:rFonts w:hint="eastAsia" w:ascii="宋体" w:hAnsi="宋体" w:eastAsia="宋体" w:cs="宋体"/>
          <w:color w:val="auto"/>
          <w:szCs w:val="21"/>
        </w:rPr>
      </w:pPr>
    </w:p>
    <w:p w14:paraId="6104F2B3">
      <w:pPr>
        <w:pageBreakBefore w:val="0"/>
        <w:bidi w:val="0"/>
        <w:spacing w:line="600" w:lineRule="exact"/>
        <w:ind w:firstLine="480" w:firstLineChars="200"/>
        <w:rPr>
          <w:rFonts w:hint="eastAsia" w:ascii="宋体" w:hAnsi="宋体" w:eastAsia="宋体" w:cs="宋体"/>
          <w:color w:val="auto"/>
          <w:szCs w:val="21"/>
        </w:rPr>
      </w:pPr>
    </w:p>
    <w:p w14:paraId="1BE7885A">
      <w:pPr>
        <w:pageBreakBefore w:val="0"/>
        <w:bidi w:val="0"/>
        <w:spacing w:line="600" w:lineRule="exact"/>
        <w:jc w:val="center"/>
        <w:rPr>
          <w:rFonts w:hint="eastAsia" w:ascii="宋体" w:hAnsi="宋体" w:eastAsia="宋体" w:cs="宋体"/>
          <w:b/>
          <w:color w:val="auto"/>
          <w:szCs w:val="21"/>
        </w:rPr>
      </w:pPr>
    </w:p>
    <w:p w14:paraId="5A534F08">
      <w:pPr>
        <w:pageBreakBefore w:val="0"/>
        <w:bidi w:val="0"/>
        <w:spacing w:line="600" w:lineRule="exact"/>
        <w:jc w:val="center"/>
        <w:rPr>
          <w:rFonts w:hint="eastAsia" w:ascii="宋体" w:hAnsi="宋体" w:eastAsia="宋体" w:cs="宋体"/>
          <w:b/>
          <w:color w:val="auto"/>
          <w:szCs w:val="21"/>
        </w:rPr>
      </w:pPr>
    </w:p>
    <w:p w14:paraId="20A080B8">
      <w:pPr>
        <w:pageBreakBefore w:val="0"/>
        <w:bidi w:val="0"/>
        <w:spacing w:line="600" w:lineRule="exact"/>
        <w:jc w:val="center"/>
        <w:rPr>
          <w:rFonts w:hint="eastAsia" w:ascii="宋体" w:hAnsi="宋体" w:eastAsia="宋体" w:cs="宋体"/>
          <w:b/>
          <w:color w:val="auto"/>
          <w:szCs w:val="21"/>
        </w:rPr>
      </w:pPr>
    </w:p>
    <w:p w14:paraId="24163BE2">
      <w:pPr>
        <w:pageBreakBefore w:val="0"/>
        <w:bidi w:val="0"/>
        <w:spacing w:line="600" w:lineRule="exact"/>
        <w:jc w:val="center"/>
        <w:rPr>
          <w:rFonts w:hint="eastAsia" w:ascii="宋体" w:hAnsi="宋体" w:eastAsia="宋体" w:cs="宋体"/>
          <w:b/>
          <w:color w:val="auto"/>
          <w:szCs w:val="21"/>
        </w:rPr>
      </w:pPr>
    </w:p>
    <w:p w14:paraId="41964E48">
      <w:pPr>
        <w:pageBreakBefore w:val="0"/>
        <w:bidi w:val="0"/>
        <w:spacing w:line="600" w:lineRule="exact"/>
        <w:jc w:val="center"/>
        <w:rPr>
          <w:rFonts w:hint="eastAsia" w:ascii="宋体" w:hAnsi="宋体" w:eastAsia="宋体" w:cs="宋体"/>
          <w:b/>
          <w:color w:val="auto"/>
          <w:szCs w:val="21"/>
        </w:rPr>
      </w:pPr>
    </w:p>
    <w:p w14:paraId="0C1051A0">
      <w:pPr>
        <w:pageBreakBefore w:val="0"/>
        <w:bidi w:val="0"/>
        <w:spacing w:line="600" w:lineRule="exact"/>
        <w:jc w:val="center"/>
        <w:rPr>
          <w:rFonts w:hint="eastAsia" w:ascii="宋体" w:hAnsi="宋体" w:eastAsia="宋体" w:cs="宋体"/>
          <w:b/>
          <w:color w:val="auto"/>
          <w:szCs w:val="21"/>
        </w:rPr>
      </w:pPr>
    </w:p>
    <w:p w14:paraId="4126DA4C">
      <w:pPr>
        <w:pageBreakBefore w:val="0"/>
        <w:bidi w:val="0"/>
        <w:spacing w:line="600" w:lineRule="exact"/>
        <w:jc w:val="center"/>
        <w:rPr>
          <w:rFonts w:hint="eastAsia" w:ascii="宋体" w:hAnsi="宋体" w:eastAsia="宋体" w:cs="宋体"/>
          <w:b/>
          <w:color w:val="auto"/>
          <w:szCs w:val="21"/>
        </w:rPr>
      </w:pPr>
    </w:p>
    <w:p w14:paraId="6D2A7F03">
      <w:pPr>
        <w:pStyle w:val="5"/>
        <w:pageBreakBefore w:val="0"/>
        <w:bidi w:val="0"/>
        <w:spacing w:line="600" w:lineRule="exact"/>
        <w:outlineLvl w:val="9"/>
        <w:rPr>
          <w:rFonts w:hint="eastAsia" w:ascii="宋体" w:hAnsi="宋体" w:eastAsia="宋体" w:cs="宋体"/>
          <w:color w:val="auto"/>
        </w:rPr>
      </w:pPr>
    </w:p>
    <w:p w14:paraId="11B40022">
      <w:pPr>
        <w:rPr>
          <w:rFonts w:hint="eastAsia" w:ascii="宋体" w:hAnsi="宋体" w:eastAsia="宋体" w:cs="宋体"/>
          <w:color w:val="auto"/>
        </w:rPr>
      </w:pPr>
    </w:p>
    <w:p w14:paraId="143BDDA7">
      <w:pPr>
        <w:pageBreakBefore w:val="0"/>
        <w:bidi w:val="0"/>
        <w:spacing w:line="600" w:lineRule="exact"/>
        <w:rPr>
          <w:rFonts w:hint="eastAsia" w:ascii="宋体" w:hAnsi="宋体" w:eastAsia="宋体" w:cs="宋体"/>
          <w:color w:val="auto"/>
        </w:rPr>
      </w:pPr>
    </w:p>
    <w:p w14:paraId="1FA46143">
      <w:pPr>
        <w:pageBreakBefore w:val="0"/>
        <w:bidi w:val="0"/>
        <w:spacing w:line="600" w:lineRule="exact"/>
        <w:rPr>
          <w:rFonts w:hint="eastAsia" w:ascii="宋体" w:hAnsi="宋体" w:eastAsia="宋体" w:cs="宋体"/>
          <w:color w:val="auto"/>
        </w:rPr>
      </w:pPr>
    </w:p>
    <w:p w14:paraId="4D99B9F9">
      <w:pPr>
        <w:pageBreakBefore w:val="0"/>
        <w:bidi w:val="0"/>
        <w:spacing w:line="600" w:lineRule="exact"/>
        <w:rPr>
          <w:rFonts w:hint="eastAsia" w:ascii="宋体" w:hAnsi="宋体" w:eastAsia="宋体" w:cs="宋体"/>
          <w:color w:val="auto"/>
        </w:rPr>
      </w:pPr>
    </w:p>
    <w:p w14:paraId="7C5DC30E">
      <w:pPr>
        <w:pageBreakBefore w:val="0"/>
        <w:bidi w:val="0"/>
        <w:spacing w:line="600" w:lineRule="exact"/>
        <w:rPr>
          <w:rFonts w:hint="eastAsia" w:ascii="宋体" w:hAnsi="宋体" w:eastAsia="宋体" w:cs="宋体"/>
          <w:color w:val="auto"/>
        </w:rPr>
      </w:pPr>
    </w:p>
    <w:p w14:paraId="5D48C5D3">
      <w:pPr>
        <w:pStyle w:val="4"/>
        <w:bidi w:val="0"/>
        <w:outlineLvl w:val="0"/>
        <w:rPr>
          <w:rFonts w:hint="eastAsia" w:ascii="宋体" w:hAnsi="宋体" w:eastAsia="宋体" w:cs="宋体"/>
          <w:color w:val="auto"/>
        </w:rPr>
      </w:pPr>
      <w:bookmarkStart w:id="315" w:name="_Toc314237640"/>
      <w:bookmarkStart w:id="316" w:name="_Toc21122"/>
      <w:bookmarkStart w:id="317" w:name="_Toc15790"/>
      <w:r>
        <w:rPr>
          <w:rFonts w:hint="eastAsia" w:ascii="宋体" w:hAnsi="宋体" w:eastAsia="宋体" w:cs="宋体"/>
          <w:color w:val="auto"/>
        </w:rPr>
        <w:br w:type="page"/>
      </w:r>
      <w:bookmarkStart w:id="318" w:name="_Toc9085"/>
      <w:bookmarkStart w:id="319" w:name="_Toc6095"/>
      <w:bookmarkStart w:id="320" w:name="_Toc11929"/>
      <w:bookmarkStart w:id="321" w:name="_Toc5555"/>
      <w:r>
        <w:rPr>
          <w:rFonts w:hint="eastAsia" w:ascii="宋体" w:hAnsi="宋体" w:eastAsia="宋体" w:cs="宋体"/>
          <w:color w:val="auto"/>
        </w:rPr>
        <w:t>第</w:t>
      </w:r>
      <w:r>
        <w:rPr>
          <w:rFonts w:hint="eastAsia" w:ascii="宋体" w:hAnsi="宋体" w:eastAsia="宋体" w:cs="宋体"/>
          <w:color w:val="auto"/>
          <w:lang w:eastAsia="zh-CN"/>
        </w:rPr>
        <w:t>四</w:t>
      </w:r>
      <w:r>
        <w:rPr>
          <w:rFonts w:hint="eastAsia" w:ascii="宋体" w:hAnsi="宋体" w:eastAsia="宋体" w:cs="宋体"/>
          <w:color w:val="auto"/>
          <w:lang w:val="en-US" w:eastAsia="zh-CN"/>
        </w:rPr>
        <w:t>章</w:t>
      </w:r>
      <w:r>
        <w:rPr>
          <w:rFonts w:hint="eastAsia" w:ascii="宋体" w:hAnsi="宋体" w:eastAsia="宋体" w:cs="宋体"/>
          <w:color w:val="auto"/>
        </w:rPr>
        <w:t xml:space="preserve">  法定代表人证明书及授权书</w:t>
      </w:r>
      <w:bookmarkEnd w:id="318"/>
      <w:bookmarkEnd w:id="319"/>
      <w:bookmarkEnd w:id="320"/>
      <w:bookmarkEnd w:id="321"/>
      <w:r>
        <w:rPr>
          <w:rFonts w:hint="eastAsia" w:ascii="宋体" w:hAnsi="宋体" w:eastAsia="宋体" w:cs="宋体"/>
          <w:color w:val="auto"/>
        </w:rPr>
        <w:t xml:space="preserve">   </w:t>
      </w:r>
    </w:p>
    <w:p w14:paraId="721B6D4A">
      <w:pPr>
        <w:bidi w:val="0"/>
        <w:jc w:val="center"/>
        <w:rPr>
          <w:rFonts w:hint="eastAsia" w:ascii="宋体" w:hAnsi="宋体" w:eastAsia="宋体" w:cs="宋体"/>
          <w:b/>
          <w:bCs/>
          <w:color w:val="auto"/>
        </w:rPr>
      </w:pPr>
      <w:bookmarkStart w:id="322" w:name="_Toc5779"/>
    </w:p>
    <w:p w14:paraId="60C190DA">
      <w:pPr>
        <w:bidi w:val="0"/>
        <w:jc w:val="center"/>
        <w:rPr>
          <w:rFonts w:hint="eastAsia" w:ascii="宋体" w:hAnsi="宋体" w:eastAsia="宋体" w:cs="宋体"/>
          <w:b/>
          <w:bCs/>
          <w:color w:val="auto"/>
        </w:rPr>
      </w:pPr>
      <w:r>
        <w:rPr>
          <w:rFonts w:hint="eastAsia" w:ascii="宋体" w:hAnsi="宋体" w:eastAsia="宋体" w:cs="宋体"/>
          <w:b/>
          <w:bCs/>
          <w:color w:val="auto"/>
        </w:rPr>
        <w:t>一、法定代表人证明书</w:t>
      </w:r>
      <w:bookmarkEnd w:id="322"/>
    </w:p>
    <w:p w14:paraId="0B57CFC3">
      <w:pPr>
        <w:bidi w:val="0"/>
        <w:jc w:val="center"/>
        <w:rPr>
          <w:rFonts w:hint="eastAsia" w:ascii="宋体" w:hAnsi="宋体" w:eastAsia="宋体" w:cs="宋体"/>
          <w:b/>
          <w:bCs/>
          <w:color w:val="auto"/>
        </w:rPr>
      </w:pPr>
    </w:p>
    <w:p w14:paraId="10EEC92A">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lang w:val="en-US" w:eastAsia="zh-CN"/>
        </w:rPr>
        <w:t>供应商名</w:t>
      </w:r>
      <w:r>
        <w:rPr>
          <w:rFonts w:hint="eastAsia" w:ascii="宋体" w:hAnsi="宋体" w:eastAsia="宋体" w:cs="宋体"/>
          <w:color w:val="auto"/>
          <w:sz w:val="24"/>
        </w:rPr>
        <w:t>称：</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6BE0EF52">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单位性质：</w:t>
      </w:r>
      <w:r>
        <w:rPr>
          <w:rFonts w:hint="eastAsia" w:ascii="宋体" w:hAnsi="宋体" w:eastAsia="宋体" w:cs="宋体"/>
          <w:color w:val="auto"/>
          <w:sz w:val="24"/>
          <w:u w:val="single"/>
        </w:rPr>
        <w:t xml:space="preserve">                                   </w:t>
      </w:r>
    </w:p>
    <w:p w14:paraId="6C3E500F">
      <w:pPr>
        <w:pageBreakBefore w:val="0"/>
        <w:autoSpaceDE w:val="0"/>
        <w:autoSpaceDN w:val="0"/>
        <w:bidi w:val="0"/>
        <w:adjustRightInd w:val="0"/>
        <w:spacing w:line="600" w:lineRule="exact"/>
        <w:ind w:firstLine="480" w:firstLineChars="200"/>
        <w:rPr>
          <w:rFonts w:hint="eastAsia" w:ascii="宋体" w:hAnsi="宋体" w:eastAsia="宋体" w:cs="宋体"/>
          <w:color w:val="auto"/>
          <w:sz w:val="24"/>
          <w:u w:val="single"/>
        </w:rPr>
      </w:pPr>
      <w:r>
        <w:rPr>
          <w:rFonts w:hint="eastAsia" w:ascii="宋体" w:hAnsi="宋体" w:eastAsia="宋体" w:cs="宋体"/>
          <w:color w:val="auto"/>
          <w:sz w:val="24"/>
        </w:rPr>
        <w:t>地址：</w:t>
      </w:r>
      <w:r>
        <w:rPr>
          <w:rFonts w:hint="eastAsia" w:ascii="宋体" w:hAnsi="宋体" w:eastAsia="宋体" w:cs="宋体"/>
          <w:color w:val="auto"/>
          <w:sz w:val="24"/>
          <w:u w:val="single"/>
        </w:rPr>
        <w:t xml:space="preserve">                                       </w:t>
      </w:r>
    </w:p>
    <w:p w14:paraId="01764496">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成立时间：</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14:paraId="0D437E03">
      <w:pPr>
        <w:pageBreakBefore w:val="0"/>
        <w:autoSpaceDE w:val="0"/>
        <w:autoSpaceDN w:val="0"/>
        <w:bidi w:val="0"/>
        <w:adjustRightInd w:val="0"/>
        <w:spacing w:line="600" w:lineRule="exact"/>
        <w:ind w:firstLine="480" w:firstLineChars="200"/>
        <w:rPr>
          <w:rFonts w:hint="eastAsia" w:ascii="宋体" w:hAnsi="宋体" w:eastAsia="宋体" w:cs="宋体"/>
          <w:color w:val="auto"/>
          <w:sz w:val="24"/>
          <w:u w:val="single"/>
        </w:rPr>
      </w:pPr>
      <w:r>
        <w:rPr>
          <w:rFonts w:hint="eastAsia" w:ascii="宋体" w:hAnsi="宋体" w:eastAsia="宋体" w:cs="宋体"/>
          <w:color w:val="auto"/>
          <w:sz w:val="24"/>
        </w:rPr>
        <w:t>经营期限：</w:t>
      </w:r>
      <w:r>
        <w:rPr>
          <w:rFonts w:hint="eastAsia" w:ascii="宋体" w:hAnsi="宋体" w:eastAsia="宋体" w:cs="宋体"/>
          <w:color w:val="auto"/>
          <w:sz w:val="24"/>
          <w:u w:val="single"/>
        </w:rPr>
        <w:t xml:space="preserve">                                 </w:t>
      </w:r>
    </w:p>
    <w:p w14:paraId="1EB40E3F">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姓名：</w:t>
      </w:r>
      <w:r>
        <w:rPr>
          <w:rFonts w:hint="eastAsia" w:ascii="宋体" w:hAnsi="宋体" w:eastAsia="宋体" w:cs="宋体"/>
          <w:color w:val="auto"/>
          <w:sz w:val="24"/>
          <w:u w:val="single"/>
        </w:rPr>
        <w:t xml:space="preserve">           </w:t>
      </w:r>
      <w:r>
        <w:rPr>
          <w:rFonts w:hint="eastAsia" w:ascii="宋体" w:hAnsi="宋体" w:eastAsia="宋体" w:cs="宋体"/>
          <w:color w:val="auto"/>
          <w:sz w:val="24"/>
        </w:rPr>
        <w:t>性别：</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年龄：</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职务：</w:t>
      </w:r>
      <w:r>
        <w:rPr>
          <w:rFonts w:hint="eastAsia" w:ascii="宋体" w:hAnsi="宋体" w:eastAsia="宋体" w:cs="宋体"/>
          <w:color w:val="auto"/>
          <w:sz w:val="24"/>
          <w:u w:val="single"/>
        </w:rPr>
        <w:t xml:space="preserve">       </w:t>
      </w:r>
      <w:r>
        <w:rPr>
          <w:rFonts w:hint="eastAsia" w:ascii="宋体" w:hAnsi="宋体" w:eastAsia="宋体" w:cs="宋体"/>
          <w:color w:val="auto"/>
          <w:sz w:val="24"/>
        </w:rPr>
        <w:t>_</w:t>
      </w:r>
    </w:p>
    <w:p w14:paraId="63B0BF55">
      <w:pPr>
        <w:pageBreakBefore w:val="0"/>
        <w:autoSpaceDE w:val="0"/>
        <w:autoSpaceDN w:val="0"/>
        <w:bidi w:val="0"/>
        <w:adjustRightInd w:val="0"/>
        <w:spacing w:line="600" w:lineRule="exact"/>
        <w:ind w:firstLine="480" w:firstLineChars="200"/>
        <w:rPr>
          <w:rFonts w:hint="eastAsia" w:ascii="宋体" w:hAnsi="宋体" w:eastAsia="宋体" w:cs="宋体"/>
          <w:color w:val="auto"/>
          <w:sz w:val="24"/>
          <w:u w:val="single"/>
        </w:rPr>
      </w:pPr>
      <w:r>
        <w:rPr>
          <w:rFonts w:hint="eastAsia" w:ascii="宋体" w:hAnsi="宋体" w:eastAsia="宋体" w:cs="宋体"/>
          <w:color w:val="auto"/>
          <w:sz w:val="24"/>
        </w:rPr>
        <w:t>身份证号码：</w:t>
      </w:r>
      <w:r>
        <w:rPr>
          <w:rFonts w:hint="eastAsia" w:ascii="宋体" w:hAnsi="宋体" w:eastAsia="宋体" w:cs="宋体"/>
          <w:color w:val="auto"/>
          <w:sz w:val="24"/>
          <w:u w:val="single"/>
        </w:rPr>
        <w:t xml:space="preserve">                  </w:t>
      </w:r>
    </w:p>
    <w:p w14:paraId="1057F592">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 xml:space="preserve">系 </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r>
        <w:rPr>
          <w:rFonts w:hint="eastAsia" w:ascii="宋体" w:hAnsi="宋体" w:eastAsia="宋体" w:cs="宋体"/>
          <w:color w:val="auto"/>
          <w:sz w:val="24"/>
          <w:lang w:val="en-US" w:eastAsia="zh-CN"/>
        </w:rPr>
        <w:t>供应商</w:t>
      </w:r>
      <w:r>
        <w:rPr>
          <w:rFonts w:hint="eastAsia" w:ascii="宋体" w:hAnsi="宋体" w:eastAsia="宋体" w:cs="宋体"/>
          <w:color w:val="auto"/>
          <w:sz w:val="24"/>
        </w:rPr>
        <w:t>名称）的法定代表人。</w:t>
      </w:r>
    </w:p>
    <w:p w14:paraId="3C845B50">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特此证明。</w:t>
      </w:r>
    </w:p>
    <w:p w14:paraId="0A33608D">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p>
    <w:p w14:paraId="61DADA45">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供应商名称</w:t>
      </w:r>
      <w:r>
        <w:rPr>
          <w:rFonts w:hint="eastAsia" w:ascii="宋体" w:hAnsi="宋体" w:eastAsia="宋体" w:cs="宋体"/>
          <w:color w:val="auto"/>
          <w:sz w:val="24"/>
        </w:rPr>
        <w:t>：</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（盖章）</w:t>
      </w:r>
    </w:p>
    <w:p w14:paraId="2708DFD6">
      <w:pPr>
        <w:pageBreakBefore w:val="0"/>
        <w:autoSpaceDE w:val="0"/>
        <w:autoSpaceDN w:val="0"/>
        <w:bidi w:val="0"/>
        <w:adjustRightInd w:val="0"/>
        <w:spacing w:line="600" w:lineRule="exact"/>
        <w:ind w:firstLine="480" w:firstLineChars="200"/>
        <w:rPr>
          <w:rFonts w:hint="eastAsia" w:ascii="宋体" w:hAnsi="宋体" w:eastAsia="宋体" w:cs="宋体"/>
          <w:color w:val="auto"/>
          <w:sz w:val="24"/>
        </w:rPr>
      </w:pPr>
    </w:p>
    <w:p w14:paraId="4BA3A036">
      <w:pPr>
        <w:pageBreakBefore w:val="0"/>
        <w:autoSpaceDE w:val="0"/>
        <w:autoSpaceDN w:val="0"/>
        <w:bidi w:val="0"/>
        <w:adjustRightInd w:val="0"/>
        <w:spacing w:line="600" w:lineRule="exact"/>
        <w:ind w:firstLine="480" w:firstLineChars="200"/>
        <w:rPr>
          <w:rFonts w:hint="eastAsia" w:ascii="宋体" w:hAnsi="宋体" w:eastAsia="宋体" w:cs="宋体"/>
          <w:snapToGrid w:val="0"/>
          <w:color w:val="auto"/>
          <w:kern w:val="0"/>
          <w:szCs w:val="21"/>
        </w:rPr>
      </w:pPr>
      <w:r>
        <w:rPr>
          <w:rFonts w:hint="eastAsia" w:ascii="宋体" w:hAnsi="宋体" w:eastAsia="宋体" w:cs="宋体"/>
          <w:color w:val="auto"/>
          <w:sz w:val="24"/>
        </w:rPr>
        <w:t>年    月    日</w:t>
      </w:r>
    </w:p>
    <w:p w14:paraId="229B4CF0">
      <w:pPr>
        <w:adjustRightInd w:val="0"/>
        <w:snapToGrid w:val="0"/>
        <w:spacing w:line="500" w:lineRule="exact"/>
        <w:ind w:right="-20"/>
        <w:jc w:val="left"/>
        <w:rPr>
          <w:rFonts w:hint="eastAsia" w:ascii="宋体" w:hAnsi="宋体" w:eastAsia="宋体" w:cs="宋体"/>
          <w:snapToGrid w:val="0"/>
          <w:color w:val="auto"/>
          <w:kern w:val="0"/>
          <w:szCs w:val="21"/>
        </w:rPr>
      </w:pPr>
    </w:p>
    <w:p w14:paraId="1E3C0B4A">
      <w:pPr>
        <w:adjustRightInd w:val="0"/>
        <w:snapToGrid w:val="0"/>
        <w:spacing w:line="500" w:lineRule="exact"/>
        <w:ind w:right="-20"/>
        <w:jc w:val="left"/>
        <w:rPr>
          <w:rFonts w:hint="eastAsia" w:ascii="宋体" w:hAnsi="宋体" w:eastAsia="宋体" w:cs="宋体"/>
          <w:snapToGrid w:val="0"/>
          <w:color w:val="auto"/>
          <w:kern w:val="0"/>
          <w:szCs w:val="21"/>
        </w:rPr>
      </w:pPr>
      <w:r>
        <w:rPr>
          <w:rFonts w:hint="eastAsia" w:ascii="宋体" w:hAnsi="宋体" w:eastAsia="宋体" w:cs="宋体"/>
          <w:snapToGrid w:val="0"/>
          <w:color w:val="auto"/>
          <w:kern w:val="0"/>
          <w:szCs w:val="21"/>
        </w:rPr>
        <w:t>注：附法定代表人身份证（或法人代表证）复印件。</w:t>
      </w:r>
    </w:p>
    <w:p w14:paraId="16170635">
      <w:pPr>
        <w:rPr>
          <w:rFonts w:hint="eastAsia" w:ascii="宋体" w:hAnsi="宋体" w:eastAsia="宋体" w:cs="宋体"/>
          <w:color w:val="auto"/>
        </w:rPr>
      </w:pPr>
    </w:p>
    <w:p w14:paraId="737B0003">
      <w:pPr>
        <w:spacing w:line="360" w:lineRule="auto"/>
        <w:rPr>
          <w:rFonts w:hint="eastAsia" w:ascii="宋体" w:hAnsi="宋体" w:eastAsia="宋体" w:cs="宋体"/>
          <w:color w:val="auto"/>
          <w:sz w:val="24"/>
        </w:rPr>
      </w:pPr>
    </w:p>
    <w:p w14:paraId="082E0CC0">
      <w:pPr>
        <w:pageBreakBefore w:val="0"/>
        <w:bidi w:val="0"/>
        <w:spacing w:line="600" w:lineRule="exact"/>
        <w:rPr>
          <w:rFonts w:hint="eastAsia" w:ascii="宋体" w:hAnsi="宋体" w:eastAsia="宋体" w:cs="宋体"/>
          <w:color w:val="auto"/>
        </w:rPr>
      </w:pPr>
    </w:p>
    <w:p w14:paraId="07F7E1CC">
      <w:pPr>
        <w:bidi w:val="0"/>
        <w:jc w:val="center"/>
        <w:rPr>
          <w:rFonts w:hint="eastAsia" w:ascii="宋体" w:hAnsi="宋体" w:eastAsia="宋体" w:cs="宋体"/>
          <w:b/>
          <w:bCs/>
          <w:color w:val="auto"/>
        </w:rPr>
      </w:pPr>
      <w:r>
        <w:rPr>
          <w:rFonts w:hint="eastAsia" w:ascii="宋体" w:hAnsi="宋体" w:eastAsia="宋体" w:cs="宋体"/>
          <w:b/>
          <w:bCs/>
          <w:color w:val="auto"/>
        </w:rPr>
        <w:br w:type="page"/>
      </w:r>
      <w:r>
        <w:rPr>
          <w:rFonts w:hint="eastAsia" w:ascii="宋体" w:hAnsi="宋体" w:eastAsia="宋体" w:cs="宋体"/>
          <w:b/>
          <w:bCs/>
          <w:color w:val="auto"/>
        </w:rPr>
        <w:t>二、法定代表人授权书</w:t>
      </w:r>
      <w:bookmarkEnd w:id="315"/>
      <w:bookmarkEnd w:id="316"/>
      <w:bookmarkEnd w:id="317"/>
    </w:p>
    <w:p w14:paraId="20EDDB9C">
      <w:pPr>
        <w:keepNext w:val="0"/>
        <w:keepLines w:val="0"/>
        <w:pageBreakBefore w:val="0"/>
        <w:widowControl w:val="0"/>
        <w:kinsoku/>
        <w:wordWrap/>
        <w:overflowPunct/>
        <w:topLinePunct w:val="0"/>
        <w:autoSpaceDE w:val="0"/>
        <w:autoSpaceDN w:val="0"/>
        <w:bidi w:val="0"/>
        <w:adjustRightInd w:val="0"/>
        <w:snapToGrid/>
        <w:spacing w:line="520" w:lineRule="exact"/>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府谷县府谷中学</w:t>
      </w:r>
      <w:r>
        <w:rPr>
          <w:rFonts w:hint="eastAsia" w:ascii="宋体" w:hAnsi="宋体" w:eastAsia="宋体" w:cs="宋体"/>
          <w:color w:val="auto"/>
          <w:sz w:val="24"/>
        </w:rPr>
        <w:t>：</w:t>
      </w:r>
    </w:p>
    <w:p w14:paraId="3003EACC">
      <w:pPr>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注册于</w:t>
      </w:r>
      <w:r>
        <w:rPr>
          <w:rFonts w:hint="eastAsia" w:ascii="宋体" w:hAnsi="宋体" w:eastAsia="宋体" w:cs="宋体"/>
          <w:color w:val="auto"/>
          <w:sz w:val="24"/>
          <w:u w:val="single"/>
        </w:rPr>
        <w:t xml:space="preserve">            </w:t>
      </w:r>
      <w:r>
        <w:rPr>
          <w:rFonts w:hint="eastAsia" w:ascii="宋体" w:hAnsi="宋体" w:eastAsia="宋体" w:cs="宋体"/>
          <w:color w:val="auto"/>
          <w:sz w:val="24"/>
        </w:rPr>
        <w:t>（工商行政管理局名称）之</w:t>
      </w:r>
      <w:r>
        <w:rPr>
          <w:rFonts w:hint="eastAsia" w:ascii="宋体" w:hAnsi="宋体" w:eastAsia="宋体" w:cs="宋体"/>
          <w:color w:val="auto"/>
          <w:sz w:val="24"/>
          <w:u w:val="single"/>
        </w:rPr>
        <w:t xml:space="preserve">            </w:t>
      </w:r>
      <w:r>
        <w:rPr>
          <w:rFonts w:hint="eastAsia" w:ascii="宋体" w:hAnsi="宋体" w:eastAsia="宋体" w:cs="宋体"/>
          <w:color w:val="auto"/>
          <w:sz w:val="24"/>
        </w:rPr>
        <w:t>（供应商全称）法人代表</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（姓名、职务）授权 </w:t>
      </w:r>
      <w:r>
        <w:rPr>
          <w:rFonts w:hint="eastAsia" w:ascii="宋体" w:hAnsi="宋体" w:eastAsia="宋体" w:cs="宋体"/>
          <w:color w:val="auto"/>
          <w:sz w:val="24"/>
          <w:u w:val="single"/>
        </w:rPr>
        <w:t xml:space="preserve">              </w:t>
      </w:r>
      <w:r>
        <w:rPr>
          <w:rFonts w:hint="eastAsia" w:ascii="宋体" w:hAnsi="宋体" w:eastAsia="宋体" w:cs="宋体"/>
          <w:color w:val="auto"/>
          <w:sz w:val="24"/>
        </w:rPr>
        <w:t>（被授权人姓名、职务）为本公司的合法代理人，就本项目的采购活动及合同的执行和完成，以本公司的名义处理一切与之有关的事宜。</w:t>
      </w:r>
    </w:p>
    <w:p w14:paraId="7A1BB210">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ascii="宋体" w:hAnsi="宋体" w:eastAsia="宋体" w:cs="宋体"/>
          <w:color w:val="auto"/>
          <w:sz w:val="24"/>
          <w:u w:val="single"/>
        </w:rPr>
      </w:pPr>
      <w:r>
        <w:rPr>
          <w:rFonts w:hint="eastAsia" w:ascii="宋体" w:hAnsi="宋体" w:eastAsia="宋体" w:cs="宋体"/>
          <w:color w:val="auto"/>
          <w:sz w:val="24"/>
        </w:rPr>
        <w:t>附：全权代表签字：</w:t>
      </w:r>
      <w:r>
        <w:rPr>
          <w:rFonts w:hint="eastAsia" w:ascii="宋体" w:hAnsi="宋体" w:eastAsia="宋体" w:cs="宋体"/>
          <w:color w:val="auto"/>
          <w:sz w:val="24"/>
          <w:u w:val="single"/>
        </w:rPr>
        <w:t xml:space="preserve">            </w:t>
      </w:r>
      <w:r>
        <w:rPr>
          <w:rFonts w:hint="eastAsia" w:ascii="宋体" w:hAnsi="宋体" w:eastAsia="宋体" w:cs="宋体"/>
          <w:color w:val="auto"/>
          <w:sz w:val="24"/>
        </w:rPr>
        <w:t>性别：</w:t>
      </w:r>
      <w:r>
        <w:rPr>
          <w:rFonts w:hint="eastAsia" w:ascii="宋体" w:hAnsi="宋体" w:eastAsia="宋体" w:cs="宋体"/>
          <w:color w:val="auto"/>
          <w:sz w:val="24"/>
          <w:u w:val="single"/>
        </w:rPr>
        <w:t xml:space="preserve">       </w:t>
      </w:r>
      <w:r>
        <w:rPr>
          <w:rFonts w:hint="eastAsia" w:ascii="宋体" w:hAnsi="宋体" w:eastAsia="宋体" w:cs="宋体"/>
          <w:color w:val="auto"/>
          <w:sz w:val="24"/>
        </w:rPr>
        <w:t>年龄：</w:t>
      </w:r>
      <w:r>
        <w:rPr>
          <w:rFonts w:hint="eastAsia" w:ascii="宋体" w:hAnsi="宋体" w:eastAsia="宋体" w:cs="宋体"/>
          <w:color w:val="auto"/>
          <w:sz w:val="24"/>
          <w:u w:val="single"/>
        </w:rPr>
        <w:t xml:space="preserve">        </w:t>
      </w:r>
    </w:p>
    <w:p w14:paraId="02C08E61">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ascii="宋体" w:hAnsi="宋体" w:eastAsia="宋体" w:cs="宋体"/>
          <w:color w:val="auto"/>
          <w:sz w:val="24"/>
          <w:u w:val="single"/>
        </w:rPr>
      </w:pPr>
      <w:r>
        <w:rPr>
          <w:rFonts w:hint="eastAsia" w:ascii="宋体" w:hAnsi="宋体" w:eastAsia="宋体" w:cs="宋体"/>
          <w:color w:val="auto"/>
          <w:sz w:val="24"/>
        </w:rPr>
        <w:t>职    务：</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身份证号码：</w:t>
      </w:r>
      <w:r>
        <w:rPr>
          <w:rFonts w:hint="eastAsia" w:ascii="宋体" w:hAnsi="宋体" w:eastAsia="宋体" w:cs="宋体"/>
          <w:color w:val="auto"/>
          <w:sz w:val="24"/>
          <w:u w:val="single"/>
        </w:rPr>
        <w:t xml:space="preserve">                  </w:t>
      </w:r>
    </w:p>
    <w:p w14:paraId="64A63A46">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通讯地址：</w:t>
      </w:r>
      <w:r>
        <w:rPr>
          <w:rFonts w:hint="eastAsia" w:ascii="宋体" w:hAnsi="宋体" w:eastAsia="宋体" w:cs="宋体"/>
          <w:color w:val="auto"/>
          <w:sz w:val="24"/>
          <w:u w:val="single"/>
        </w:rPr>
        <w:t xml:space="preserve">                                               </w:t>
      </w:r>
    </w:p>
    <w:p w14:paraId="026E47D1">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ascii="宋体" w:hAnsi="宋体" w:eastAsia="宋体" w:cs="宋体"/>
          <w:color w:val="auto"/>
          <w:sz w:val="24"/>
          <w:u w:val="single"/>
        </w:rPr>
      </w:pPr>
      <w:r>
        <w:rPr>
          <w:rFonts w:hint="eastAsia" w:ascii="宋体" w:hAnsi="宋体" w:eastAsia="宋体" w:cs="宋体"/>
          <w:color w:val="auto"/>
          <w:sz w:val="24"/>
        </w:rPr>
        <w:t>邮政编码：</w:t>
      </w:r>
      <w:r>
        <w:rPr>
          <w:rFonts w:hint="eastAsia" w:ascii="宋体" w:hAnsi="宋体" w:eastAsia="宋体" w:cs="宋体"/>
          <w:color w:val="auto"/>
          <w:sz w:val="24"/>
          <w:u w:val="single"/>
        </w:rPr>
        <w:t xml:space="preserve">                                               </w:t>
      </w:r>
    </w:p>
    <w:p w14:paraId="2C98CD65">
      <w:pPr>
        <w:keepNext w:val="0"/>
        <w:keepLines w:val="0"/>
        <w:pageBreakBefore w:val="0"/>
        <w:widowControl w:val="0"/>
        <w:kinsoku/>
        <w:wordWrap/>
        <w:overflowPunct/>
        <w:topLinePunct w:val="0"/>
        <w:bidi w:val="0"/>
        <w:snapToGrid/>
        <w:spacing w:line="52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电    话：</w:t>
      </w:r>
      <w:r>
        <w:rPr>
          <w:rFonts w:hint="eastAsia" w:ascii="宋体" w:hAnsi="宋体" w:eastAsia="宋体" w:cs="宋体"/>
          <w:color w:val="auto"/>
          <w:sz w:val="24"/>
          <w:u w:val="single"/>
        </w:rPr>
        <w:t xml:space="preserve">                       </w:t>
      </w:r>
      <w:r>
        <w:rPr>
          <w:rFonts w:hint="eastAsia" w:ascii="宋体" w:hAnsi="宋体" w:eastAsia="宋体" w:cs="宋体"/>
          <w:color w:val="auto"/>
          <w:sz w:val="24"/>
        </w:rPr>
        <w:t>传 真：</w:t>
      </w:r>
      <w:r>
        <w:rPr>
          <w:rFonts w:hint="eastAsia" w:ascii="宋体" w:hAnsi="宋体" w:eastAsia="宋体" w:cs="宋体"/>
          <w:color w:val="auto"/>
          <w:sz w:val="24"/>
          <w:u w:val="single"/>
        </w:rPr>
        <w:t xml:space="preserve">                 </w:t>
      </w:r>
    </w:p>
    <w:p w14:paraId="36912370">
      <w:pPr>
        <w:keepNext w:val="0"/>
        <w:keepLines w:val="0"/>
        <w:pageBreakBefore w:val="0"/>
        <w:widowControl w:val="0"/>
        <w:kinsoku/>
        <w:wordWrap/>
        <w:overflowPunct/>
        <w:topLinePunct w:val="0"/>
        <w:autoSpaceDE w:val="0"/>
        <w:autoSpaceDN w:val="0"/>
        <w:bidi w:val="0"/>
        <w:adjustRightInd w:val="0"/>
        <w:snapToGrid/>
        <w:spacing w:line="520" w:lineRule="exact"/>
        <w:ind w:firstLine="360" w:firstLineChars="150"/>
        <w:textAlignment w:val="auto"/>
        <w:outlineLvl w:val="0"/>
        <w:rPr>
          <w:rFonts w:hint="eastAsia" w:ascii="宋体" w:hAnsi="宋体" w:eastAsia="宋体" w:cs="宋体"/>
          <w:color w:val="auto"/>
          <w:sz w:val="24"/>
        </w:rPr>
      </w:pPr>
      <w:bookmarkStart w:id="323" w:name="_Toc24153"/>
      <w:bookmarkStart w:id="324" w:name="_Toc7499"/>
      <w:bookmarkStart w:id="325" w:name="_Toc9206"/>
      <w:bookmarkStart w:id="326" w:name="_Toc13500"/>
      <w:r>
        <w:rPr>
          <w:rFonts w:hint="eastAsia" w:ascii="宋体" w:hAnsi="宋体" w:eastAsia="宋体" w:cs="宋体"/>
          <w:color w:val="auto"/>
          <w:sz w:val="24"/>
        </w:rPr>
        <w:t>（法定代表人参加时，仅提供身份证及其复印件）</w:t>
      </w:r>
      <w:bookmarkEnd w:id="323"/>
      <w:bookmarkEnd w:id="324"/>
      <w:bookmarkEnd w:id="325"/>
      <w:bookmarkEnd w:id="326"/>
    </w:p>
    <w:p w14:paraId="5D9B76C9">
      <w:pPr>
        <w:keepNext w:val="0"/>
        <w:keepLines w:val="0"/>
        <w:pageBreakBefore w:val="0"/>
        <w:widowControl w:val="0"/>
        <w:shd w:val="clear"/>
        <w:kinsoku/>
        <w:wordWrap/>
        <w:overflowPunct/>
        <w:topLinePunct w:val="0"/>
        <w:autoSpaceDE w:val="0"/>
        <w:autoSpaceDN w:val="0"/>
        <w:bidi w:val="0"/>
        <w:adjustRightInd w:val="0"/>
        <w:snapToGrid/>
        <w:spacing w:line="520" w:lineRule="exact"/>
        <w:ind w:firstLine="480" w:firstLineChars="200"/>
        <w:textAlignment w:val="auto"/>
        <w:rPr>
          <w:rFonts w:hint="default" w:ascii="宋体" w:hAnsi="宋体" w:eastAsia="宋体" w:cs="宋体"/>
          <w:color w:val="auto"/>
          <w:sz w:val="24"/>
          <w:lang w:val="en-US" w:eastAsia="zh-CN"/>
        </w:rPr>
      </w:pPr>
      <w:r>
        <w:rPr>
          <w:rFonts w:hint="eastAsia" w:ascii="宋体" w:hAnsi="宋体" w:eastAsia="宋体" w:cs="宋体"/>
          <w:color w:val="auto"/>
          <w:sz w:val="24"/>
          <w:lang w:val="en-US" w:eastAsia="zh-CN"/>
        </w:rPr>
        <w:t>委托代理人参加时，提供</w:t>
      </w:r>
      <w:r>
        <w:rPr>
          <w:rFonts w:hint="eastAsia" w:ascii="宋体" w:hAnsi="宋体" w:eastAsia="宋体" w:cs="宋体"/>
          <w:color w:val="auto"/>
          <w:sz w:val="24"/>
        </w:rPr>
        <w:t>法定代表人身份证复印件</w:t>
      </w:r>
      <w:r>
        <w:rPr>
          <w:rFonts w:hint="eastAsia" w:ascii="宋体" w:hAnsi="宋体" w:eastAsia="宋体" w:cs="宋体"/>
          <w:color w:val="auto"/>
          <w:sz w:val="24"/>
          <w:lang w:val="en-US" w:eastAsia="zh-CN"/>
        </w:rPr>
        <w:t>及委托代理人身份证复印件。</w:t>
      </w:r>
    </w:p>
    <w:tbl>
      <w:tblPr>
        <w:tblStyle w:val="20"/>
        <w:tblW w:w="0" w:type="auto"/>
        <w:jc w:val="center"/>
        <w:tblLayout w:type="fixed"/>
        <w:tblCellMar>
          <w:top w:w="0" w:type="dxa"/>
          <w:left w:w="108" w:type="dxa"/>
          <w:bottom w:w="0" w:type="dxa"/>
          <w:right w:w="108" w:type="dxa"/>
        </w:tblCellMar>
      </w:tblPr>
      <w:tblGrid>
        <w:gridCol w:w="4149"/>
        <w:gridCol w:w="4541"/>
      </w:tblGrid>
      <w:tr w14:paraId="30168414">
        <w:tblPrEx>
          <w:tblCellMar>
            <w:top w:w="0" w:type="dxa"/>
            <w:left w:w="108" w:type="dxa"/>
            <w:bottom w:w="0" w:type="dxa"/>
            <w:right w:w="108" w:type="dxa"/>
          </w:tblCellMar>
        </w:tblPrEx>
        <w:trPr>
          <w:trHeight w:val="3171" w:hRule="atLeast"/>
          <w:jc w:val="center"/>
        </w:trPr>
        <w:tc>
          <w:tcPr>
            <w:tcW w:w="4149" w:type="dxa"/>
            <w:tcBorders>
              <w:top w:val="single" w:color="auto" w:sz="6" w:space="0"/>
              <w:left w:val="single" w:color="auto" w:sz="6" w:space="0"/>
              <w:bottom w:val="single" w:color="auto" w:sz="6" w:space="0"/>
              <w:right w:val="single" w:color="auto" w:sz="6" w:space="0"/>
            </w:tcBorders>
            <w:noWrap w:val="0"/>
            <w:vAlign w:val="center"/>
          </w:tcPr>
          <w:p w14:paraId="3C8D22E7">
            <w:pPr>
              <w:pageBreakBefore w:val="0"/>
              <w:autoSpaceDE w:val="0"/>
              <w:autoSpaceDN w:val="0"/>
              <w:bidi w:val="0"/>
              <w:adjustRightInd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法定代表人身份证复印件</w:t>
            </w:r>
          </w:p>
        </w:tc>
        <w:tc>
          <w:tcPr>
            <w:tcW w:w="4541" w:type="dxa"/>
            <w:tcBorders>
              <w:top w:val="single" w:color="auto" w:sz="6" w:space="0"/>
              <w:left w:val="single" w:color="auto" w:sz="6" w:space="0"/>
              <w:bottom w:val="single" w:color="auto" w:sz="6" w:space="0"/>
              <w:right w:val="single" w:color="auto" w:sz="6" w:space="0"/>
            </w:tcBorders>
            <w:noWrap w:val="0"/>
            <w:vAlign w:val="center"/>
          </w:tcPr>
          <w:p w14:paraId="3D4A404C">
            <w:pPr>
              <w:pageBreakBefore w:val="0"/>
              <w:autoSpaceDE w:val="0"/>
              <w:autoSpaceDN w:val="0"/>
              <w:bidi w:val="0"/>
              <w:adjustRightInd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全权代理人身份证复印件</w:t>
            </w:r>
          </w:p>
        </w:tc>
      </w:tr>
    </w:tbl>
    <w:p w14:paraId="7837363E">
      <w:pPr>
        <w:pageBreakBefore w:val="0"/>
        <w:autoSpaceDE w:val="0"/>
        <w:autoSpaceDN w:val="0"/>
        <w:bidi w:val="0"/>
        <w:adjustRightInd w:val="0"/>
        <w:spacing w:line="600" w:lineRule="exact"/>
        <w:ind w:firstLine="640"/>
        <w:jc w:val="right"/>
        <w:rPr>
          <w:rFonts w:hint="eastAsia" w:ascii="宋体" w:hAnsi="宋体" w:eastAsia="宋体" w:cs="宋体"/>
          <w:color w:val="auto"/>
          <w:sz w:val="24"/>
        </w:rPr>
      </w:pPr>
      <w:r>
        <w:rPr>
          <w:rFonts w:hint="eastAsia" w:ascii="宋体" w:hAnsi="宋体" w:eastAsia="宋体" w:cs="宋体"/>
          <w:color w:val="auto"/>
          <w:sz w:val="24"/>
        </w:rPr>
        <w:t>本授权有效期（与竞争性磋商文件有效期一致）</w:t>
      </w:r>
    </w:p>
    <w:p w14:paraId="1D0544F6">
      <w:pPr>
        <w:pageBreakBefore w:val="0"/>
        <w:wordWrap w:val="0"/>
        <w:autoSpaceDE w:val="0"/>
        <w:autoSpaceDN w:val="0"/>
        <w:bidi w:val="0"/>
        <w:adjustRightInd w:val="0"/>
        <w:spacing w:line="600" w:lineRule="exact"/>
        <w:jc w:val="both"/>
        <w:rPr>
          <w:rFonts w:hint="eastAsia" w:ascii="宋体" w:hAnsi="宋体" w:eastAsia="宋体" w:cs="宋体"/>
          <w:color w:val="auto"/>
        </w:rPr>
      </w:pPr>
      <w:r>
        <w:rPr>
          <w:rFonts w:hint="eastAsia" w:ascii="宋体" w:hAnsi="宋体" w:eastAsia="宋体" w:cs="宋体"/>
          <w:color w:val="auto"/>
          <w:sz w:val="24"/>
        </w:rPr>
        <w:t>供应商名称（公章）：</w:t>
      </w:r>
    </w:p>
    <w:p w14:paraId="3500C202">
      <w:pPr>
        <w:pageBreakBefore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 xml:space="preserve">法定代表人（签字盖章）： </w:t>
      </w:r>
    </w:p>
    <w:p w14:paraId="0367B15F">
      <w:pPr>
        <w:pageBreakBefore w:val="0"/>
        <w:autoSpaceDE w:val="0"/>
        <w:autoSpaceDN w:val="0"/>
        <w:bidi w:val="0"/>
        <w:adjustRightInd w:val="0"/>
        <w:spacing w:line="600" w:lineRule="exact"/>
        <w:rPr>
          <w:rFonts w:hint="eastAsia" w:ascii="宋体" w:hAnsi="宋体" w:eastAsia="宋体" w:cs="宋体"/>
          <w:color w:val="auto"/>
          <w:sz w:val="24"/>
        </w:rPr>
      </w:pPr>
      <w:r>
        <w:rPr>
          <w:rFonts w:hint="eastAsia" w:ascii="宋体" w:hAnsi="宋体" w:eastAsia="宋体" w:cs="宋体"/>
          <w:color w:val="auto"/>
          <w:sz w:val="24"/>
        </w:rPr>
        <w:t>年    月    日</w:t>
      </w:r>
    </w:p>
    <w:p w14:paraId="7DE438E6">
      <w:pPr>
        <w:bidi w:val="0"/>
        <w:rPr>
          <w:rFonts w:hint="eastAsia" w:ascii="宋体" w:hAnsi="宋体" w:eastAsia="宋体" w:cs="宋体"/>
          <w:color w:val="auto"/>
          <w:lang w:val="en-US" w:eastAsia="zh-CN"/>
        </w:rPr>
      </w:pPr>
    </w:p>
    <w:p w14:paraId="53D15263">
      <w:pPr>
        <w:pStyle w:val="4"/>
        <w:numPr>
          <w:ilvl w:val="0"/>
          <w:numId w:val="4"/>
        </w:numPr>
        <w:bidi w:val="0"/>
        <w:outlineLvl w:val="0"/>
        <w:rPr>
          <w:rFonts w:hint="eastAsia" w:ascii="宋体" w:hAnsi="宋体" w:eastAsia="宋体" w:cs="宋体"/>
          <w:color w:val="auto"/>
          <w:lang w:val="en-US" w:eastAsia="zh-CN"/>
        </w:rPr>
      </w:pPr>
      <w:r>
        <w:rPr>
          <w:rFonts w:hint="eastAsia" w:ascii="宋体" w:hAnsi="宋体" w:eastAsia="宋体" w:cs="宋体"/>
          <w:color w:val="auto"/>
          <w:lang w:val="en-US" w:eastAsia="zh-CN"/>
        </w:rPr>
        <w:br w:type="page"/>
      </w:r>
      <w:bookmarkStart w:id="327" w:name="_Toc15259"/>
      <w:r>
        <w:rPr>
          <w:rFonts w:hint="eastAsia" w:ascii="宋体" w:hAnsi="宋体" w:eastAsia="宋体" w:cs="宋体"/>
          <w:color w:val="auto"/>
          <w:lang w:val="en-US" w:eastAsia="zh-CN"/>
        </w:rPr>
        <w:t xml:space="preserve"> </w:t>
      </w:r>
      <w:bookmarkStart w:id="328" w:name="_Toc1491"/>
      <w:bookmarkStart w:id="329" w:name="_Toc30021"/>
      <w:bookmarkStart w:id="330" w:name="_Toc29167"/>
      <w:r>
        <w:rPr>
          <w:rFonts w:hint="eastAsia" w:ascii="宋体" w:hAnsi="宋体" w:eastAsia="宋体" w:cs="宋体"/>
          <w:color w:val="auto"/>
          <w:lang w:val="en-US" w:eastAsia="zh-CN"/>
        </w:rPr>
        <w:t>资格证明文件</w:t>
      </w:r>
      <w:bookmarkEnd w:id="328"/>
      <w:bookmarkEnd w:id="329"/>
      <w:bookmarkEnd w:id="330"/>
    </w:p>
    <w:p w14:paraId="2351F111">
      <w:pPr>
        <w:adjustRightInd w:val="0"/>
        <w:snapToGrid w:val="0"/>
        <w:spacing w:line="500" w:lineRule="exact"/>
        <w:ind w:right="-20"/>
        <w:jc w:val="left"/>
        <w:rPr>
          <w:rFonts w:hint="eastAsia" w:ascii="宋体" w:hAnsi="宋体" w:eastAsia="宋体" w:cs="宋体"/>
          <w:snapToGrid w:val="0"/>
          <w:color w:val="auto"/>
          <w:kern w:val="0"/>
          <w:szCs w:val="21"/>
          <w:lang w:val="en-US" w:eastAsia="zh-CN"/>
        </w:rPr>
      </w:pPr>
      <w:r>
        <w:rPr>
          <w:rFonts w:hint="eastAsia" w:ascii="宋体" w:hAnsi="宋体" w:eastAsia="宋体" w:cs="宋体"/>
          <w:snapToGrid w:val="0"/>
          <w:color w:val="auto"/>
          <w:kern w:val="0"/>
          <w:szCs w:val="21"/>
          <w:lang w:val="en-US" w:eastAsia="zh-CN"/>
        </w:rPr>
        <w:t>一、满足《中华人民共和国政府采购法》第二十二条规定，提供承诺书；</w:t>
      </w:r>
    </w:p>
    <w:p w14:paraId="555BF045">
      <w:pPr>
        <w:shd w:val="clear"/>
        <w:adjustRightInd w:val="0"/>
        <w:snapToGrid w:val="0"/>
        <w:spacing w:line="500" w:lineRule="exact"/>
        <w:ind w:right="-20"/>
        <w:jc w:val="left"/>
        <w:rPr>
          <w:rFonts w:hint="eastAsia" w:ascii="宋体" w:hAnsi="宋体" w:eastAsia="宋体" w:cs="宋体"/>
          <w:snapToGrid w:val="0"/>
          <w:color w:val="auto"/>
          <w:kern w:val="0"/>
          <w:szCs w:val="21"/>
        </w:rPr>
      </w:pPr>
      <w:r>
        <w:rPr>
          <w:rFonts w:hint="eastAsia" w:ascii="宋体" w:hAnsi="宋体" w:eastAsia="宋体" w:cs="宋体"/>
          <w:snapToGrid w:val="0"/>
          <w:color w:val="auto"/>
          <w:kern w:val="0"/>
          <w:szCs w:val="21"/>
          <w:lang w:val="en-US" w:eastAsia="zh-CN"/>
        </w:rPr>
        <w:t>二、</w:t>
      </w:r>
      <w:r>
        <w:rPr>
          <w:rFonts w:hint="eastAsia" w:ascii="宋体" w:hAnsi="宋体" w:eastAsia="宋体" w:cs="宋体"/>
          <w:snapToGrid w:val="0"/>
          <w:color w:val="auto"/>
          <w:kern w:val="0"/>
          <w:szCs w:val="21"/>
        </w:rPr>
        <w:t>本项目的特定资格要求：</w:t>
      </w:r>
    </w:p>
    <w:p w14:paraId="2C363577">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bookmarkStart w:id="331" w:name="_Toc30778"/>
      <w:bookmarkStart w:id="332" w:name="_Toc25999"/>
      <w:bookmarkStart w:id="333" w:name="_Toc13084"/>
      <w:bookmarkStart w:id="334" w:name="_Toc24323"/>
      <w:r>
        <w:rPr>
          <w:rFonts w:hint="eastAsia" w:asciiTheme="majorEastAsia" w:hAnsiTheme="majorEastAsia" w:eastAsiaTheme="majorEastAsia" w:cstheme="majorEastAsia"/>
          <w:color w:val="auto"/>
          <w:kern w:val="2"/>
          <w:sz w:val="24"/>
          <w:szCs w:val="24"/>
          <w:shd w:val="clear"/>
          <w:lang w:val="en-US" w:eastAsia="zh-CN" w:bidi="ar-SA"/>
        </w:rPr>
        <w:t>1、</w:t>
      </w:r>
      <w:r>
        <w:rPr>
          <w:rFonts w:hint="eastAsia" w:asciiTheme="majorEastAsia" w:hAnsiTheme="majorEastAsia" w:eastAsiaTheme="majorEastAsia" w:cstheme="majorEastAsia"/>
          <w:color w:val="auto"/>
          <w:sz w:val="24"/>
          <w:szCs w:val="24"/>
          <w:shd w:val="clear"/>
          <w:lang w:eastAsia="zh-CN"/>
        </w:rPr>
        <w:t>供应商具有独立承担民事责任能力的法人、其他组织或自然人，并出具合法有效的营业执照副本（附营业执照的</w:t>
      </w:r>
      <w:r>
        <w:rPr>
          <w:rFonts w:hint="eastAsia" w:asciiTheme="majorEastAsia" w:hAnsiTheme="majorEastAsia" w:eastAsiaTheme="majorEastAsia" w:cstheme="majorEastAsia"/>
          <w:color w:val="auto"/>
          <w:sz w:val="24"/>
          <w:szCs w:val="24"/>
          <w:shd w:val="clear"/>
          <w:lang w:val="en-US" w:eastAsia="zh-CN"/>
        </w:rPr>
        <w:t>2024年或2025年</w:t>
      </w:r>
      <w:r>
        <w:rPr>
          <w:rFonts w:hint="eastAsia" w:asciiTheme="majorEastAsia" w:hAnsiTheme="majorEastAsia" w:eastAsiaTheme="majorEastAsia" w:cstheme="majorEastAsia"/>
          <w:color w:val="auto"/>
          <w:sz w:val="24"/>
          <w:szCs w:val="24"/>
          <w:shd w:val="clear"/>
          <w:lang w:eastAsia="zh-CN"/>
        </w:rPr>
        <w:t>企业年度报告书）</w:t>
      </w:r>
      <w:r>
        <w:rPr>
          <w:rFonts w:hint="eastAsia" w:asciiTheme="majorEastAsia" w:hAnsiTheme="majorEastAsia" w:eastAsiaTheme="majorEastAsia" w:cstheme="majorEastAsia"/>
          <w:color w:val="auto"/>
          <w:sz w:val="24"/>
          <w:szCs w:val="24"/>
          <w:lang w:eastAsia="zh-CN"/>
        </w:rPr>
        <w:t>或事业单位法人证书等国家规定的相关证明，自然人参与的提供其身份证明；</w:t>
      </w:r>
    </w:p>
    <w:p w14:paraId="4C89FB43">
      <w:pPr>
        <w:pStyle w:val="12"/>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kern w:val="2"/>
          <w:sz w:val="24"/>
          <w:szCs w:val="24"/>
          <w:lang w:val="en-US" w:eastAsia="zh-CN" w:bidi="ar-SA"/>
        </w:rPr>
        <w:t>2、</w:t>
      </w:r>
      <w:r>
        <w:rPr>
          <w:rFonts w:hint="eastAsia" w:ascii="宋体" w:hAnsi="宋体" w:eastAsia="宋体" w:cs="宋体"/>
          <w:color w:val="auto"/>
          <w:sz w:val="24"/>
          <w:szCs w:val="24"/>
          <w:highlight w:val="none"/>
          <w:lang w:val="en-US" w:eastAsia="zh-CN"/>
        </w:rPr>
        <w:t>本项目要求投标人需具备建设行政主管部门颁发的</w:t>
      </w:r>
      <w:r>
        <w:rPr>
          <w:rFonts w:hint="eastAsia" w:hAnsi="宋体" w:eastAsia="宋体" w:cs="宋体"/>
          <w:color w:val="auto"/>
          <w:sz w:val="24"/>
          <w:szCs w:val="24"/>
          <w:highlight w:val="none"/>
          <w:lang w:val="en-US" w:eastAsia="zh-CN"/>
        </w:rPr>
        <w:t>建筑工程</w:t>
      </w:r>
      <w:r>
        <w:rPr>
          <w:rFonts w:hint="eastAsia" w:ascii="宋体" w:hAnsi="宋体" w:eastAsia="宋体" w:cs="宋体"/>
          <w:color w:val="auto"/>
          <w:sz w:val="24"/>
          <w:szCs w:val="24"/>
          <w:highlight w:val="none"/>
          <w:lang w:val="en-US" w:eastAsia="zh-CN"/>
        </w:rPr>
        <w:t>施工总承包三级及其以上资质的独立企业法人，并具备有效的安全生产许可证，并在人员、设备、资金等方面有相应的施工能力。</w:t>
      </w:r>
    </w:p>
    <w:p w14:paraId="2AFF83FA">
      <w:pPr>
        <w:keepNext w:val="0"/>
        <w:keepLines w:val="0"/>
        <w:pageBreakBefore w:val="0"/>
        <w:kinsoku/>
        <w:wordWrap/>
        <w:overflowPunct/>
        <w:topLinePunct w:val="0"/>
        <w:autoSpaceDE/>
        <w:autoSpaceDN/>
        <w:bidi w:val="0"/>
        <w:adjustRightInd/>
        <w:snapToGrid/>
        <w:spacing w:line="400" w:lineRule="exact"/>
        <w:ind w:firstLine="480" w:firstLineChars="200"/>
        <w:textAlignment w:val="auto"/>
        <w:outlineLvl w:val="9"/>
        <w:rPr>
          <w:rFonts w:hint="eastAsia" w:asciiTheme="majorEastAsia" w:hAnsiTheme="majorEastAsia" w:eastAsiaTheme="majorEastAsia" w:cstheme="majorEastAsia"/>
          <w:color w:val="auto"/>
          <w:sz w:val="24"/>
          <w:szCs w:val="24"/>
          <w:lang w:val="en-US" w:eastAsia="zh-CN"/>
        </w:rPr>
      </w:pPr>
      <w:r>
        <w:rPr>
          <w:rFonts w:hint="eastAsia" w:ascii="宋体" w:hAnsi="宋体" w:eastAsia="宋体" w:cs="宋体"/>
          <w:color w:val="auto"/>
          <w:sz w:val="24"/>
          <w:szCs w:val="24"/>
          <w:highlight w:val="none"/>
          <w:lang w:val="en-US" w:eastAsia="zh-CN"/>
        </w:rPr>
        <w:t>3、拟派往本工程项目负责人需具备建筑工程专业二级及以上注册建造师注册证书和有效的安全生产考核合格证书（建安B证），且未担任其他在建工程项目的项目负责人、</w:t>
      </w:r>
      <w:r>
        <w:rPr>
          <w:rFonts w:hint="eastAsia" w:asciiTheme="majorEastAsia" w:hAnsiTheme="majorEastAsia" w:eastAsiaTheme="majorEastAsia" w:cstheme="majorEastAsia"/>
          <w:color w:val="auto"/>
          <w:sz w:val="24"/>
          <w:szCs w:val="24"/>
          <w:lang w:val="en-US" w:eastAsia="zh-CN"/>
        </w:rPr>
        <w:t>身份证复印件</w:t>
      </w:r>
    </w:p>
    <w:p w14:paraId="717A4681">
      <w:pPr>
        <w:pStyle w:val="12"/>
        <w:keepNext w:val="0"/>
        <w:keepLines w:val="0"/>
        <w:pageBreakBefore w:val="0"/>
        <w:widowControl w:val="0"/>
        <w:shd w:val="clear"/>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eastAsia="zh-CN"/>
        </w:rPr>
      </w:pPr>
      <w:r>
        <w:rPr>
          <w:rFonts w:hint="eastAsia" w:asciiTheme="majorEastAsia" w:hAnsiTheme="majorEastAsia" w:eastAsiaTheme="majorEastAsia" w:cstheme="majorEastAsia"/>
          <w:color w:val="auto"/>
          <w:sz w:val="24"/>
          <w:szCs w:val="24"/>
          <w:lang w:val="en-US" w:eastAsia="zh-CN"/>
        </w:rPr>
        <w:t>4、</w:t>
      </w:r>
      <w:r>
        <w:rPr>
          <w:rFonts w:hint="eastAsia" w:asciiTheme="majorEastAsia" w:hAnsiTheme="majorEastAsia" w:eastAsiaTheme="majorEastAsia" w:cstheme="majorEastAsia"/>
          <w:color w:val="auto"/>
          <w:sz w:val="24"/>
          <w:szCs w:val="24"/>
        </w:rPr>
        <w:t>财务状况报告：财务状况良好，提供</w:t>
      </w:r>
      <w:r>
        <w:rPr>
          <w:rFonts w:hint="eastAsia" w:asciiTheme="majorEastAsia" w:hAnsiTheme="majorEastAsia" w:eastAsiaTheme="majorEastAsia" w:cstheme="majorEastAsia"/>
          <w:color w:val="auto"/>
          <w:sz w:val="24"/>
          <w:szCs w:val="24"/>
          <w:lang w:val="en-US" w:eastAsia="zh-CN"/>
        </w:rPr>
        <w:t>2024年或2025年</w:t>
      </w:r>
      <w:r>
        <w:rPr>
          <w:rFonts w:hint="eastAsia" w:asciiTheme="majorEastAsia" w:hAnsiTheme="majorEastAsia" w:eastAsiaTheme="majorEastAsia" w:cstheme="majorEastAsia"/>
          <w:color w:val="auto"/>
          <w:sz w:val="24"/>
          <w:szCs w:val="24"/>
        </w:rPr>
        <w:t>度财务审计报告（公司成立不足一年的需提供基本存款账户开户银行出具的资信证明）；</w:t>
      </w:r>
    </w:p>
    <w:p w14:paraId="19D0AD3C">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5、</w:t>
      </w:r>
      <w:r>
        <w:rPr>
          <w:rFonts w:hint="eastAsia" w:asciiTheme="majorEastAsia" w:hAnsiTheme="majorEastAsia" w:eastAsiaTheme="majorEastAsia" w:cstheme="majorEastAsia"/>
          <w:color w:val="auto"/>
          <w:sz w:val="24"/>
          <w:szCs w:val="24"/>
        </w:rPr>
        <w:t>税收缴纳证明：</w:t>
      </w:r>
      <w:r>
        <w:rPr>
          <w:rFonts w:hint="eastAsia" w:asciiTheme="majorEastAsia" w:hAnsiTheme="majorEastAsia" w:eastAsiaTheme="majorEastAsia" w:cstheme="majorEastAsia"/>
          <w:color w:val="auto"/>
          <w:sz w:val="24"/>
          <w:szCs w:val="24"/>
          <w:lang w:eastAsia="zh-CN"/>
        </w:rPr>
        <w:t>提供2025年6月至投标截止时间已缴纳的至少一个月的纳税证明或完税证明，依法免税的单位应提供相关证明材料</w:t>
      </w:r>
      <w:r>
        <w:rPr>
          <w:rFonts w:hint="eastAsia" w:asciiTheme="majorEastAsia" w:hAnsiTheme="majorEastAsia" w:eastAsiaTheme="majorEastAsia" w:cstheme="majorEastAsia"/>
          <w:color w:val="auto"/>
          <w:sz w:val="24"/>
          <w:szCs w:val="24"/>
        </w:rPr>
        <w:t>；</w:t>
      </w:r>
    </w:p>
    <w:p w14:paraId="4AAB8464">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6、社会保障资金缴纳证明：提供2025年6月至投标截止时间已缴纳的至少一个月的社会保障资金缴存单据或社保机构开具的社会保险参保缴费情况证明。依法不需要缴纳社会保障资金的供应商应提供相关文件证明；</w:t>
      </w:r>
    </w:p>
    <w:p w14:paraId="2E9FB162">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7、信用要求：投标供应商在中国政府采购网（www.ccgp.gov.cn）中未被列入政府采购严重违法失信行为记录名单；投标供应商、法定代表人及拟派本项目的项目负责人在“信用中国”网站（https://www.creditchina.gov.cn/）中未被列入失信被执行人名单，投标供应商提供企业完整信用报告，投标供应商、法定代表人及拟派本项目的项目负责人提供网页查询截图加盖企业原色印章（截图及报告生成时间段为磋商公告发出至递交响应文件截止时间内,未被列入失信被执行人名单截图可在其“中国执行信息公开网”网站（http://zxgk.court.gov.cn）中全国范围内查询）。</w:t>
      </w:r>
    </w:p>
    <w:p w14:paraId="23143193">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8、书面声明：参加本次政府采购活动前三年内在经营活动中没有重大违法记录的声明函；</w:t>
      </w:r>
    </w:p>
    <w:p w14:paraId="453304F9">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9、本项目不接受联合体磋商。各供应商单位负责人为同一人或者存在直接控股、管理关系的不同供应商，不得参加同一合同项下的政府采购活动。违反规定的，其投标均无效；</w:t>
      </w:r>
    </w:p>
    <w:p w14:paraId="55E3C830">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10、提供榆林市政府采购工程类项目供应商信用承诺书原件及信用中国（陕西榆林）主动承诺网页截图；</w:t>
      </w:r>
    </w:p>
    <w:p w14:paraId="585E27B3">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11、磋商保证金：用投标信用承诺书代替（提供投标信用承诺书原件及信用中国（陕西榆林）主动承诺网页截图）</w:t>
      </w:r>
    </w:p>
    <w:p w14:paraId="3B2C8200">
      <w:pPr>
        <w:pStyle w:val="12"/>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Theme="majorEastAsia" w:hAnsiTheme="majorEastAsia" w:eastAsiaTheme="majorEastAsia" w:cstheme="majorEastAsia"/>
          <w:color w:val="auto"/>
          <w:sz w:val="24"/>
          <w:szCs w:val="24"/>
          <w:lang w:val="en-US" w:eastAsia="zh-CN"/>
        </w:rPr>
      </w:pPr>
      <w:r>
        <w:rPr>
          <w:rFonts w:hint="eastAsia" w:asciiTheme="majorEastAsia" w:hAnsiTheme="majorEastAsia" w:eastAsiaTheme="majorEastAsia" w:cstheme="majorEastAsia"/>
          <w:color w:val="auto"/>
          <w:sz w:val="24"/>
          <w:szCs w:val="24"/>
          <w:lang w:val="en-US" w:eastAsia="zh-CN"/>
        </w:rPr>
        <w:t>12、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7E514A59">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13、拟投入项目管理人员情况应配备合理，包括但不限于安全员；</w:t>
      </w:r>
    </w:p>
    <w:p w14:paraId="251C7024">
      <w:pPr>
        <w:shd w:val="clear"/>
        <w:ind w:firstLine="480" w:firstLineChars="200"/>
        <w:rPr>
          <w:rFonts w:hint="eastAsia" w:asciiTheme="majorEastAsia" w:hAnsiTheme="majorEastAsia" w:eastAsiaTheme="majorEastAsia" w:cstheme="majorEastAsia"/>
          <w:color w:val="auto"/>
          <w:kern w:val="2"/>
          <w:sz w:val="24"/>
          <w:szCs w:val="24"/>
          <w:lang w:val="en-US" w:eastAsia="zh-CN" w:bidi="ar-SA"/>
        </w:rPr>
      </w:pPr>
      <w:r>
        <w:rPr>
          <w:rFonts w:hint="eastAsia" w:asciiTheme="majorEastAsia" w:hAnsiTheme="majorEastAsia" w:eastAsiaTheme="majorEastAsia" w:cstheme="majorEastAsia"/>
          <w:color w:val="auto"/>
          <w:kern w:val="2"/>
          <w:sz w:val="24"/>
          <w:szCs w:val="24"/>
          <w:lang w:val="en-US" w:eastAsia="zh-CN" w:bidi="ar-SA"/>
        </w:rPr>
        <w:t>1）安全员应持有有效的安全生产考核合格证书（建安C证）及身份证复印件。</w:t>
      </w:r>
    </w:p>
    <w:p w14:paraId="5614840E">
      <w:pPr>
        <w:adjustRightInd w:val="0"/>
        <w:snapToGrid w:val="0"/>
        <w:spacing w:line="500" w:lineRule="exact"/>
        <w:ind w:left="0" w:leftChars="0" w:right="-20" w:firstLine="480" w:firstLineChars="200"/>
        <w:jc w:val="left"/>
        <w:rPr>
          <w:rFonts w:hint="eastAsia" w:ascii="宋体" w:hAnsi="宋体" w:eastAsia="宋体" w:cs="宋体"/>
          <w:snapToGrid w:val="0"/>
          <w:color w:val="auto"/>
          <w:kern w:val="0"/>
          <w:szCs w:val="21"/>
          <w:lang w:val="en-US" w:eastAsia="zh-CN"/>
        </w:rPr>
      </w:pPr>
    </w:p>
    <w:p w14:paraId="5AED837B">
      <w:pPr>
        <w:adjustRightInd w:val="0"/>
        <w:snapToGrid w:val="0"/>
        <w:spacing w:line="500" w:lineRule="exact"/>
        <w:ind w:left="0" w:leftChars="0" w:right="-20" w:firstLine="480" w:firstLineChars="200"/>
        <w:jc w:val="left"/>
        <w:rPr>
          <w:rFonts w:hint="eastAsia" w:ascii="宋体" w:hAnsi="宋体" w:eastAsia="宋体" w:cs="宋体"/>
          <w:snapToGrid w:val="0"/>
          <w:color w:val="auto"/>
          <w:kern w:val="0"/>
          <w:szCs w:val="21"/>
          <w:lang w:val="en-US" w:eastAsia="zh-CN"/>
        </w:rPr>
      </w:pPr>
    </w:p>
    <w:p w14:paraId="23C8274D">
      <w:pPr>
        <w:pStyle w:val="24"/>
        <w:rPr>
          <w:rFonts w:hint="eastAsia" w:ascii="宋体" w:hAnsi="宋体" w:eastAsia="宋体" w:cs="宋体"/>
          <w:b/>
          <w:bCs/>
          <w:color w:val="auto"/>
          <w:sz w:val="28"/>
          <w:szCs w:val="28"/>
          <w:highlight w:val="none"/>
          <w:lang w:val="en-US" w:eastAsia="zh-CN"/>
        </w:rPr>
      </w:pPr>
    </w:p>
    <w:p w14:paraId="18F58FFD">
      <w:pPr>
        <w:pageBreakBefore w:val="0"/>
        <w:kinsoku/>
        <w:wordWrap/>
        <w:overflowPunct/>
        <w:topLinePunct w:val="0"/>
        <w:autoSpaceDE/>
        <w:autoSpaceDN/>
        <w:bidi w:val="0"/>
        <w:spacing w:line="560" w:lineRule="exact"/>
        <w:jc w:val="center"/>
        <w:textAlignment w:val="auto"/>
        <w:rPr>
          <w:rFonts w:hint="eastAsia" w:ascii="宋体" w:hAnsi="宋体" w:eastAsia="宋体" w:cs="宋体"/>
          <w:b/>
          <w:bCs/>
          <w:color w:val="auto"/>
          <w:sz w:val="28"/>
          <w:szCs w:val="28"/>
          <w:highlight w:val="none"/>
          <w:lang w:val="en-US" w:eastAsia="zh-CN"/>
        </w:rPr>
      </w:pPr>
    </w:p>
    <w:p w14:paraId="0F27D0B1">
      <w:pPr>
        <w:pageBreakBefore w:val="0"/>
        <w:kinsoku/>
        <w:wordWrap/>
        <w:overflowPunct/>
        <w:topLinePunct w:val="0"/>
        <w:autoSpaceDE/>
        <w:autoSpaceDN/>
        <w:bidi w:val="0"/>
        <w:spacing w:line="560" w:lineRule="exact"/>
        <w:jc w:val="center"/>
        <w:textAlignment w:val="auto"/>
        <w:rPr>
          <w:rFonts w:hint="eastAsia" w:ascii="宋体" w:hAnsi="宋体" w:eastAsia="宋体" w:cs="宋体"/>
          <w:b/>
          <w:bCs/>
          <w:color w:val="auto"/>
          <w:sz w:val="28"/>
          <w:szCs w:val="28"/>
          <w:highlight w:val="none"/>
          <w:lang w:val="en-US" w:eastAsia="zh-CN"/>
        </w:rPr>
      </w:pPr>
    </w:p>
    <w:p w14:paraId="42FBDF68">
      <w:pPr>
        <w:pStyle w:val="24"/>
        <w:rPr>
          <w:rFonts w:hint="eastAsia" w:ascii="宋体" w:hAnsi="宋体" w:eastAsia="宋体" w:cs="宋体"/>
          <w:b/>
          <w:bCs/>
          <w:color w:val="auto"/>
          <w:sz w:val="28"/>
          <w:szCs w:val="28"/>
          <w:highlight w:val="none"/>
          <w:lang w:val="en-US" w:eastAsia="zh-CN"/>
        </w:rPr>
      </w:pPr>
    </w:p>
    <w:p w14:paraId="1A2841E9">
      <w:pPr>
        <w:rPr>
          <w:rFonts w:hint="eastAsia" w:ascii="宋体" w:hAnsi="宋体" w:eastAsia="宋体" w:cs="宋体"/>
          <w:color w:val="auto"/>
          <w:lang w:val="en-US" w:eastAsia="zh-CN"/>
        </w:rPr>
      </w:pPr>
    </w:p>
    <w:p w14:paraId="66D50BB2">
      <w:pPr>
        <w:pageBreakBefore w:val="0"/>
        <w:kinsoku/>
        <w:wordWrap/>
        <w:overflowPunct/>
        <w:topLinePunct w:val="0"/>
        <w:autoSpaceDE/>
        <w:autoSpaceDN/>
        <w:bidi w:val="0"/>
        <w:spacing w:line="560" w:lineRule="exact"/>
        <w:jc w:val="center"/>
        <w:textAlignment w:val="auto"/>
        <w:rPr>
          <w:rFonts w:hint="eastAsia" w:ascii="宋体" w:hAnsi="宋体" w:eastAsia="宋体" w:cs="宋体"/>
          <w:b/>
          <w:bCs/>
          <w:color w:val="auto"/>
          <w:sz w:val="28"/>
          <w:szCs w:val="28"/>
          <w:highlight w:val="none"/>
          <w:lang w:val="en-US" w:eastAsia="zh-CN"/>
        </w:rPr>
      </w:pPr>
    </w:p>
    <w:p w14:paraId="53B4F07D">
      <w:pPr>
        <w:pStyle w:val="24"/>
        <w:rPr>
          <w:rFonts w:hint="eastAsia" w:ascii="宋体" w:hAnsi="宋体" w:eastAsia="宋体" w:cs="宋体"/>
          <w:b/>
          <w:bCs/>
          <w:color w:val="auto"/>
          <w:sz w:val="28"/>
          <w:szCs w:val="28"/>
          <w:highlight w:val="none"/>
          <w:lang w:val="en-US" w:eastAsia="zh-CN"/>
        </w:rPr>
      </w:pPr>
    </w:p>
    <w:p w14:paraId="5C4DCBDD">
      <w:pPr>
        <w:rPr>
          <w:rFonts w:hint="eastAsia" w:ascii="宋体" w:hAnsi="宋体" w:eastAsia="宋体" w:cs="宋体"/>
          <w:b/>
          <w:bCs/>
          <w:color w:val="auto"/>
          <w:sz w:val="28"/>
          <w:szCs w:val="28"/>
          <w:highlight w:val="none"/>
          <w:lang w:val="en-US" w:eastAsia="zh-CN"/>
        </w:rPr>
      </w:pPr>
    </w:p>
    <w:p w14:paraId="572BFBA0">
      <w:pPr>
        <w:pStyle w:val="24"/>
        <w:rPr>
          <w:rFonts w:hint="eastAsia" w:ascii="宋体" w:hAnsi="宋体" w:eastAsia="宋体" w:cs="宋体"/>
          <w:color w:val="auto"/>
          <w:lang w:val="en-US" w:eastAsia="zh-CN"/>
        </w:rPr>
      </w:pPr>
    </w:p>
    <w:p w14:paraId="48491D2B">
      <w:pPr>
        <w:pageBreakBefore w:val="0"/>
        <w:kinsoku/>
        <w:wordWrap/>
        <w:overflowPunct/>
        <w:topLinePunct w:val="0"/>
        <w:autoSpaceDE/>
        <w:autoSpaceDN/>
        <w:bidi w:val="0"/>
        <w:spacing w:line="560" w:lineRule="exact"/>
        <w:jc w:val="center"/>
        <w:textAlignment w:val="auto"/>
        <w:rPr>
          <w:rFonts w:hint="eastAsia" w:ascii="宋体" w:hAnsi="宋体" w:eastAsia="宋体" w:cs="宋体"/>
          <w:b/>
          <w:bCs/>
          <w:color w:val="auto"/>
          <w:sz w:val="28"/>
          <w:szCs w:val="28"/>
          <w:highlight w:val="none"/>
          <w:lang w:val="en-US" w:eastAsia="zh-CN"/>
        </w:rPr>
      </w:pPr>
    </w:p>
    <w:p w14:paraId="320ABFCF">
      <w:pPr>
        <w:pageBreakBefore w:val="0"/>
        <w:kinsoku/>
        <w:wordWrap/>
        <w:overflowPunct/>
        <w:topLinePunct w:val="0"/>
        <w:autoSpaceDE/>
        <w:autoSpaceDN/>
        <w:bidi w:val="0"/>
        <w:spacing w:line="560" w:lineRule="exact"/>
        <w:jc w:val="center"/>
        <w:textAlignment w:val="auto"/>
        <w:rPr>
          <w:rFonts w:hint="eastAsia" w:ascii="宋体" w:hAnsi="宋体" w:eastAsia="宋体" w:cs="宋体"/>
          <w:b/>
          <w:bCs/>
          <w:color w:val="auto"/>
          <w:sz w:val="28"/>
          <w:szCs w:val="28"/>
          <w:highlight w:val="none"/>
          <w:lang w:val="en-US" w:eastAsia="zh-CN"/>
        </w:rPr>
      </w:pPr>
    </w:p>
    <w:p w14:paraId="55FA59BC">
      <w:pPr>
        <w:pStyle w:val="24"/>
        <w:ind w:left="0" w:leftChars="0" w:firstLine="0" w:firstLineChars="0"/>
        <w:rPr>
          <w:rFonts w:hint="eastAsia" w:ascii="宋体" w:hAnsi="宋体" w:eastAsia="宋体" w:cs="宋体"/>
          <w:b/>
          <w:bCs/>
          <w:color w:val="auto"/>
          <w:sz w:val="28"/>
          <w:szCs w:val="28"/>
          <w:highlight w:val="none"/>
          <w:lang w:val="en-US" w:eastAsia="zh-CN"/>
        </w:rPr>
      </w:pPr>
    </w:p>
    <w:bookmarkEnd w:id="331"/>
    <w:bookmarkEnd w:id="332"/>
    <w:bookmarkEnd w:id="333"/>
    <w:bookmarkEnd w:id="334"/>
    <w:p w14:paraId="12E4C80C">
      <w:pPr>
        <w:pStyle w:val="28"/>
        <w:jc w:val="lef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eastAsia="zh-CN"/>
        </w:rPr>
        <w:br w:type="page"/>
      </w:r>
      <w:r>
        <w:rPr>
          <w:rFonts w:hint="eastAsia" w:ascii="宋体" w:hAnsi="宋体" w:eastAsia="宋体" w:cs="宋体"/>
          <w:b/>
          <w:color w:val="auto"/>
          <w:sz w:val="24"/>
          <w:highlight w:val="none"/>
          <w:lang w:eastAsia="zh-CN"/>
        </w:rPr>
        <w:t>附件</w:t>
      </w:r>
      <w:r>
        <w:rPr>
          <w:rFonts w:hint="eastAsia" w:ascii="宋体" w:hAnsi="宋体" w:eastAsia="宋体" w:cs="宋体"/>
          <w:b/>
          <w:color w:val="auto"/>
          <w:sz w:val="24"/>
          <w:highlight w:val="none"/>
          <w:lang w:val="en-US" w:eastAsia="zh-CN"/>
        </w:rPr>
        <w:t>1</w:t>
      </w:r>
    </w:p>
    <w:p w14:paraId="56BA216C">
      <w:pPr>
        <w:widowControl/>
        <w:adjustRightInd w:val="0"/>
        <w:snapToGrid w:val="0"/>
        <w:spacing w:after="200" w:line="360" w:lineRule="auto"/>
        <w:ind w:left="0" w:leftChars="0" w:firstLine="0" w:firstLineChars="0"/>
        <w:jc w:val="center"/>
        <w:rPr>
          <w:rFonts w:hint="eastAsia" w:ascii="宋体" w:hAnsi="宋体" w:eastAsia="宋体" w:cs="宋体"/>
          <w:b/>
          <w:color w:val="auto"/>
          <w:kern w:val="0"/>
          <w:sz w:val="30"/>
          <w:szCs w:val="30"/>
          <w:highlight w:val="none"/>
          <w:lang w:eastAsia="zh-CN"/>
        </w:rPr>
      </w:pPr>
      <w:r>
        <w:rPr>
          <w:rFonts w:hint="eastAsia" w:ascii="宋体" w:hAnsi="宋体" w:eastAsia="宋体" w:cs="宋体"/>
          <w:b/>
          <w:color w:val="auto"/>
          <w:kern w:val="0"/>
          <w:sz w:val="30"/>
          <w:szCs w:val="30"/>
          <w:highlight w:val="none"/>
        </w:rPr>
        <w:t>《中华人民共和国政府采购法》第二十二条承诺</w:t>
      </w:r>
      <w:r>
        <w:rPr>
          <w:rFonts w:hint="eastAsia" w:ascii="宋体" w:hAnsi="宋体" w:eastAsia="宋体" w:cs="宋体"/>
          <w:b/>
          <w:color w:val="auto"/>
          <w:kern w:val="0"/>
          <w:sz w:val="30"/>
          <w:szCs w:val="30"/>
          <w:highlight w:val="none"/>
          <w:lang w:eastAsia="zh-CN"/>
        </w:rPr>
        <w:t>书</w:t>
      </w:r>
    </w:p>
    <w:p w14:paraId="1A3726D2">
      <w:pPr>
        <w:pStyle w:val="6"/>
        <w:numPr>
          <w:ilvl w:val="3"/>
          <w:numId w:val="0"/>
        </w:numPr>
        <w:tabs>
          <w:tab w:val="left" w:pos="864"/>
          <w:tab w:val="clear" w:pos="504"/>
          <w:tab w:val="clear" w:pos="604"/>
        </w:tabs>
        <w:ind w:left="0" w:leftChars="0" w:firstLine="482" w:firstLineChars="200"/>
        <w:rPr>
          <w:rFonts w:hint="eastAsia" w:ascii="宋体" w:hAnsi="宋体" w:eastAsia="宋体" w:cs="宋体"/>
          <w:b/>
          <w:color w:val="auto"/>
          <w:sz w:val="24"/>
          <w:szCs w:val="24"/>
          <w:highlight w:val="none"/>
          <w:u w:val="single"/>
          <w:lang w:val="en-US" w:eastAsia="zh-CN"/>
        </w:rPr>
      </w:pPr>
      <w:r>
        <w:rPr>
          <w:rFonts w:hint="eastAsia" w:ascii="宋体" w:hAnsi="宋体" w:eastAsia="宋体" w:cs="宋体"/>
          <w:b/>
          <w:color w:val="auto"/>
          <w:sz w:val="24"/>
          <w:szCs w:val="24"/>
          <w:highlight w:val="none"/>
        </w:rPr>
        <w:t>致：</w:t>
      </w:r>
      <w:r>
        <w:rPr>
          <w:rFonts w:hint="eastAsia" w:ascii="宋体" w:hAnsi="宋体" w:eastAsia="宋体" w:cs="宋体"/>
          <w:b/>
          <w:color w:val="auto"/>
          <w:sz w:val="24"/>
          <w:szCs w:val="24"/>
          <w:highlight w:val="none"/>
          <w:u w:val="single"/>
          <w:lang w:val="en-US" w:eastAsia="zh-CN"/>
        </w:rPr>
        <w:t xml:space="preserve">        （采购人）         </w:t>
      </w:r>
    </w:p>
    <w:p w14:paraId="2305AA24">
      <w:pPr>
        <w:rPr>
          <w:rFonts w:hint="eastAsia" w:ascii="宋体" w:hAnsi="宋体" w:eastAsia="宋体" w:cs="宋体"/>
          <w:color w:val="auto"/>
          <w:lang w:val="zh-CN" w:eastAsia="zh-CN"/>
        </w:rPr>
      </w:pPr>
    </w:p>
    <w:p w14:paraId="4D6457AD">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我公司特此声明我公司符合以下所列情况:</w:t>
      </w:r>
    </w:p>
    <w:p w14:paraId="6BEFFD1A">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1、具有独立承担民事责任的能力;</w:t>
      </w:r>
    </w:p>
    <w:p w14:paraId="0E173EBA">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2、具有良好的商业信誉和健全的财务会计制度;</w:t>
      </w:r>
    </w:p>
    <w:p w14:paraId="2E48E764">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3、具有履行合同所必需的设备和专业技术能力;</w:t>
      </w:r>
    </w:p>
    <w:p w14:paraId="4C478FBF">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4、有依法缴纳税收和社会保障资金的良好记录;</w:t>
      </w:r>
    </w:p>
    <w:p w14:paraId="41563359">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5、参加政府采购活动前三年内，在经营活动中没有重大违法记录;</w:t>
      </w:r>
    </w:p>
    <w:p w14:paraId="406C7CD0">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 xml:space="preserve">6、法律、行政法规规定的其他条件。                            </w:t>
      </w:r>
    </w:p>
    <w:p w14:paraId="596FC1D3">
      <w:pPr>
        <w:spacing w:line="480" w:lineRule="auto"/>
        <w:ind w:firstLine="480"/>
        <w:rPr>
          <w:rFonts w:hint="eastAsia" w:ascii="宋体" w:hAnsi="宋体" w:eastAsia="宋体" w:cs="宋体"/>
          <w:color w:val="auto"/>
          <w:kern w:val="0"/>
          <w:sz w:val="24"/>
          <w:szCs w:val="24"/>
          <w:highlight w:val="none"/>
          <w:lang w:val="zh-CN" w:eastAsia="zh-CN" w:bidi="ar-SA"/>
        </w:rPr>
      </w:pPr>
      <w:r>
        <w:rPr>
          <w:rFonts w:hint="eastAsia" w:ascii="宋体" w:hAnsi="宋体" w:eastAsia="宋体" w:cs="宋体"/>
          <w:color w:val="auto"/>
          <w:kern w:val="0"/>
          <w:sz w:val="24"/>
          <w:szCs w:val="24"/>
          <w:highlight w:val="none"/>
          <w:lang w:val="zh-CN" w:eastAsia="zh-CN" w:bidi="ar-SA"/>
        </w:rPr>
        <w:t>7、我公司承诺以上资料真实有效，如有隐瞒或欺骗，我公司愿承担相关所有责任。</w:t>
      </w:r>
    </w:p>
    <w:p w14:paraId="6260FDE7">
      <w:pPr>
        <w:pStyle w:val="2"/>
        <w:ind w:firstLine="480"/>
        <w:rPr>
          <w:rFonts w:hint="eastAsia" w:ascii="宋体" w:hAnsi="宋体" w:eastAsia="宋体" w:cs="宋体"/>
          <w:color w:val="auto"/>
          <w:sz w:val="24"/>
          <w:highlight w:val="none"/>
          <w:lang w:val="zh-CN"/>
        </w:rPr>
      </w:pPr>
    </w:p>
    <w:p w14:paraId="5927E545">
      <w:pPr>
        <w:ind w:firstLine="3590" w:firstLineChars="1496"/>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 xml:space="preserve">    </w:t>
      </w:r>
    </w:p>
    <w:p w14:paraId="23C53FE6">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lang w:val="en-US" w:eastAsia="zh-CN"/>
        </w:rPr>
        <w:t>磋商</w:t>
      </w:r>
      <w:r>
        <w:rPr>
          <w:rFonts w:hint="eastAsia" w:ascii="宋体" w:hAnsi="宋体" w:eastAsia="宋体" w:cs="宋体"/>
          <w:color w:val="auto"/>
          <w:sz w:val="24"/>
        </w:rPr>
        <w:t>供应商全称（公章）：</w:t>
      </w:r>
      <w:r>
        <w:rPr>
          <w:rFonts w:hint="eastAsia" w:ascii="宋体" w:hAnsi="宋体" w:eastAsia="宋体" w:cs="宋体"/>
          <w:color w:val="auto"/>
          <w:sz w:val="24"/>
          <w:u w:val="single"/>
          <w:lang w:val="en-US" w:eastAsia="zh-CN"/>
        </w:rPr>
        <w:t xml:space="preserve">                                     </w:t>
      </w:r>
    </w:p>
    <w:p w14:paraId="027E16E4">
      <w:pPr>
        <w:spacing w:line="500" w:lineRule="exact"/>
        <w:ind w:firstLine="570"/>
        <w:textAlignment w:val="baseline"/>
        <w:rPr>
          <w:rFonts w:hint="eastAsia" w:ascii="宋体" w:hAnsi="宋体" w:eastAsia="宋体" w:cs="宋体"/>
          <w:color w:val="auto"/>
          <w:sz w:val="24"/>
        </w:rPr>
      </w:pPr>
    </w:p>
    <w:p w14:paraId="0B58181F">
      <w:pPr>
        <w:spacing w:line="500" w:lineRule="exact"/>
        <w:ind w:firstLine="570"/>
        <w:textAlignment w:val="baseline"/>
        <w:rPr>
          <w:rFonts w:hint="eastAsia" w:ascii="宋体" w:hAnsi="宋体" w:eastAsia="宋体" w:cs="宋体"/>
          <w:color w:val="auto"/>
          <w:sz w:val="24"/>
          <w:u w:val="single"/>
          <w:lang w:val="en-US" w:eastAsia="zh-CN"/>
        </w:rPr>
      </w:pPr>
      <w:r>
        <w:rPr>
          <w:rFonts w:hint="eastAsia" w:ascii="宋体" w:hAnsi="宋体" w:eastAsia="宋体" w:cs="宋体"/>
          <w:color w:val="auto"/>
          <w:sz w:val="24"/>
        </w:rPr>
        <w:t>法定代表人或</w:t>
      </w:r>
      <w:r>
        <w:rPr>
          <w:rFonts w:hint="eastAsia" w:ascii="宋体" w:hAnsi="宋体" w:eastAsia="宋体" w:cs="宋体"/>
          <w:color w:val="auto"/>
          <w:sz w:val="24"/>
          <w:lang w:eastAsia="zh-CN"/>
        </w:rPr>
        <w:t>被授权人</w:t>
      </w:r>
      <w:r>
        <w:rPr>
          <w:rFonts w:hint="eastAsia" w:ascii="宋体" w:hAnsi="宋体" w:eastAsia="宋体" w:cs="宋体"/>
          <w:color w:val="auto"/>
          <w:sz w:val="24"/>
        </w:rPr>
        <w:t>（签字</w:t>
      </w:r>
      <w:r>
        <w:rPr>
          <w:rFonts w:hint="eastAsia" w:ascii="宋体" w:hAnsi="宋体" w:eastAsia="宋体" w:cs="宋体"/>
          <w:color w:val="auto"/>
          <w:sz w:val="24"/>
          <w:lang w:eastAsia="zh-CN"/>
        </w:rPr>
        <w:t>和</w:t>
      </w:r>
      <w:r>
        <w:rPr>
          <w:rFonts w:hint="eastAsia" w:ascii="宋体" w:hAnsi="宋体" w:eastAsia="宋体" w:cs="宋体"/>
          <w:color w:val="auto"/>
          <w:sz w:val="24"/>
        </w:rPr>
        <w:t>盖章）：</w:t>
      </w:r>
      <w:r>
        <w:rPr>
          <w:rFonts w:hint="eastAsia" w:ascii="宋体" w:hAnsi="宋体" w:eastAsia="宋体" w:cs="宋体"/>
          <w:color w:val="auto"/>
          <w:sz w:val="24"/>
          <w:u w:val="single"/>
          <w:lang w:val="en-US" w:eastAsia="zh-CN"/>
        </w:rPr>
        <w:t xml:space="preserve">                         </w:t>
      </w:r>
    </w:p>
    <w:p w14:paraId="4993B19E">
      <w:pPr>
        <w:pStyle w:val="24"/>
        <w:textAlignment w:val="baseline"/>
        <w:rPr>
          <w:rFonts w:hint="eastAsia" w:ascii="宋体" w:hAnsi="宋体" w:eastAsia="宋体" w:cs="宋体"/>
          <w:color w:val="auto"/>
        </w:rPr>
      </w:pPr>
    </w:p>
    <w:p w14:paraId="7CBC7648">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rPr>
        <w:t xml:space="preserve">                                                年   月   日</w:t>
      </w:r>
    </w:p>
    <w:p w14:paraId="5481DB36">
      <w:pPr>
        <w:pStyle w:val="24"/>
        <w:ind w:left="0" w:leftChars="0" w:firstLine="0" w:firstLineChars="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 </w:t>
      </w:r>
    </w:p>
    <w:p w14:paraId="53E28676">
      <w:pPr>
        <w:pStyle w:val="24"/>
        <w:ind w:left="0" w:leftChars="0" w:firstLine="0" w:firstLineChars="0"/>
        <w:rPr>
          <w:rFonts w:hint="eastAsia" w:ascii="宋体" w:hAnsi="宋体" w:eastAsia="宋体" w:cs="宋体"/>
          <w:bCs/>
          <w:color w:val="auto"/>
          <w:sz w:val="24"/>
          <w:szCs w:val="24"/>
          <w:highlight w:val="none"/>
        </w:rPr>
      </w:pPr>
    </w:p>
    <w:p w14:paraId="797EC7B8">
      <w:pPr>
        <w:pStyle w:val="24"/>
        <w:ind w:left="0" w:leftChars="0" w:firstLine="0" w:firstLineChars="0"/>
        <w:rPr>
          <w:rFonts w:hint="eastAsia" w:ascii="宋体" w:hAnsi="宋体" w:eastAsia="宋体" w:cs="宋体"/>
          <w:bCs/>
          <w:color w:val="auto"/>
          <w:sz w:val="24"/>
          <w:szCs w:val="24"/>
          <w:highlight w:val="none"/>
        </w:rPr>
      </w:pPr>
    </w:p>
    <w:p w14:paraId="5FD706AE">
      <w:pPr>
        <w:pStyle w:val="24"/>
        <w:ind w:left="0" w:leftChars="0" w:firstLine="0" w:firstLineChars="0"/>
        <w:rPr>
          <w:rFonts w:hint="eastAsia" w:ascii="宋体" w:hAnsi="宋体" w:eastAsia="宋体" w:cs="宋体"/>
          <w:bCs/>
          <w:color w:val="auto"/>
          <w:sz w:val="24"/>
          <w:szCs w:val="24"/>
          <w:highlight w:val="none"/>
        </w:rPr>
      </w:pPr>
    </w:p>
    <w:p w14:paraId="27551DE4">
      <w:pPr>
        <w:pStyle w:val="24"/>
        <w:ind w:left="0" w:leftChars="0" w:firstLine="0" w:firstLineChars="0"/>
        <w:rPr>
          <w:rFonts w:hint="eastAsia" w:ascii="宋体" w:hAnsi="宋体" w:eastAsia="宋体" w:cs="宋体"/>
          <w:bCs/>
          <w:color w:val="auto"/>
          <w:sz w:val="24"/>
          <w:szCs w:val="24"/>
          <w:highlight w:val="none"/>
        </w:rPr>
      </w:pPr>
    </w:p>
    <w:p w14:paraId="00F6CBB6">
      <w:pPr>
        <w:rPr>
          <w:rFonts w:hint="eastAsia" w:ascii="宋体" w:hAnsi="宋体" w:eastAsia="宋体" w:cs="宋体"/>
          <w:color w:val="auto"/>
        </w:rPr>
      </w:pPr>
    </w:p>
    <w:p w14:paraId="6E85008D">
      <w:pPr>
        <w:pStyle w:val="24"/>
        <w:ind w:left="0" w:leftChars="0" w:firstLine="0" w:firstLineChars="0"/>
        <w:rPr>
          <w:rFonts w:hint="eastAsia" w:ascii="宋体" w:hAnsi="宋体" w:eastAsia="宋体" w:cs="宋体"/>
          <w:bCs/>
          <w:color w:val="auto"/>
          <w:sz w:val="24"/>
          <w:szCs w:val="24"/>
          <w:highlight w:val="none"/>
        </w:rPr>
      </w:pPr>
    </w:p>
    <w:p w14:paraId="0C7826A0">
      <w:pPr>
        <w:pStyle w:val="24"/>
        <w:ind w:left="0" w:leftChars="0" w:firstLine="0" w:firstLineChars="0"/>
        <w:rPr>
          <w:rFonts w:hint="eastAsia" w:ascii="宋体" w:hAnsi="宋体" w:eastAsia="宋体" w:cs="宋体"/>
          <w:bCs/>
          <w:color w:val="auto"/>
          <w:sz w:val="24"/>
          <w:szCs w:val="24"/>
          <w:highlight w:val="none"/>
        </w:rPr>
      </w:pPr>
    </w:p>
    <w:p w14:paraId="7A01A480">
      <w:pPr>
        <w:pStyle w:val="24"/>
        <w:ind w:left="0" w:leftChars="0" w:firstLine="0" w:firstLineChars="0"/>
        <w:rPr>
          <w:rFonts w:hint="eastAsia" w:ascii="宋体" w:hAnsi="宋体" w:eastAsia="宋体" w:cs="宋体"/>
          <w:color w:val="auto"/>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 xml:space="preserve">2  </w:t>
      </w:r>
    </w:p>
    <w:p w14:paraId="5B91EE59">
      <w:pPr>
        <w:pStyle w:val="13"/>
        <w:rPr>
          <w:rFonts w:hint="eastAsia" w:ascii="宋体" w:hAnsi="宋体" w:eastAsia="宋体" w:cs="宋体"/>
          <w:color w:val="auto"/>
        </w:rPr>
      </w:pPr>
    </w:p>
    <w:p w14:paraId="33F16A93">
      <w:pPr>
        <w:numPr>
          <w:ilvl w:val="0"/>
          <w:numId w:val="0"/>
        </w:numPr>
        <w:jc w:val="center"/>
        <w:outlineLvl w:val="0"/>
        <w:rPr>
          <w:rFonts w:hint="eastAsia" w:ascii="宋体" w:hAnsi="宋体" w:eastAsia="宋体" w:cs="宋体"/>
          <w:b/>
          <w:color w:val="auto"/>
          <w:sz w:val="28"/>
          <w:szCs w:val="28"/>
          <w:lang w:val="en-US" w:eastAsia="zh-CN"/>
        </w:rPr>
      </w:pPr>
      <w:bookmarkStart w:id="335" w:name="_Toc7380"/>
      <w:bookmarkStart w:id="336" w:name="_Toc29740"/>
      <w:bookmarkStart w:id="337" w:name="_Toc1881"/>
      <w:bookmarkStart w:id="338" w:name="_Toc6898"/>
      <w:r>
        <w:rPr>
          <w:rFonts w:hint="eastAsia" w:ascii="宋体" w:hAnsi="宋体" w:eastAsia="宋体" w:cs="宋体"/>
          <w:b/>
          <w:color w:val="auto"/>
          <w:sz w:val="28"/>
          <w:szCs w:val="28"/>
          <w:lang w:val="en-US" w:eastAsia="zh-CN"/>
        </w:rPr>
        <w:t>项目负责人无在建项目承诺书</w:t>
      </w:r>
      <w:bookmarkEnd w:id="335"/>
      <w:bookmarkEnd w:id="336"/>
      <w:bookmarkEnd w:id="337"/>
      <w:bookmarkEnd w:id="338"/>
    </w:p>
    <w:p w14:paraId="41E758D1">
      <w:pPr>
        <w:jc w:val="center"/>
        <w:rPr>
          <w:rFonts w:hint="eastAsia" w:ascii="宋体" w:hAnsi="宋体" w:eastAsia="宋体" w:cs="宋体"/>
          <w:color w:val="auto"/>
          <w:sz w:val="32"/>
          <w:szCs w:val="32"/>
        </w:rPr>
      </w:pPr>
    </w:p>
    <w:p w14:paraId="3863587E">
      <w:pPr>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采购</w:t>
      </w:r>
      <w:r>
        <w:rPr>
          <w:rFonts w:hint="eastAsia" w:ascii="宋体" w:hAnsi="宋体" w:eastAsia="宋体" w:cs="宋体"/>
          <w:color w:val="auto"/>
          <w:sz w:val="24"/>
          <w:szCs w:val="24"/>
        </w:rPr>
        <w:t>人名称）：</w:t>
      </w:r>
    </w:p>
    <w:p w14:paraId="45D883FB">
      <w:pPr>
        <w:rPr>
          <w:rFonts w:hint="eastAsia" w:ascii="宋体" w:hAnsi="宋体" w:eastAsia="宋体" w:cs="宋体"/>
          <w:color w:val="auto"/>
          <w:sz w:val="24"/>
          <w:szCs w:val="24"/>
        </w:rPr>
      </w:pPr>
    </w:p>
    <w:p w14:paraId="58ADE21B">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我方在此声明，我方拟派往</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（项目名称）（以下简称“本工程”）的</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rPr>
        <w:t>姓名）现阶段没有担任任何在建工程的项目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；如项目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目前仍在其他项目上任职，承诺本项目中标后能够从其他项目撤离。</w:t>
      </w:r>
    </w:p>
    <w:p w14:paraId="211FF3A3">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我方保证上述信息的真实和准确，并愿意承担因我方就此弄虚作假所引起的一切法律后果。</w:t>
      </w:r>
    </w:p>
    <w:p w14:paraId="7789BBA5">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特此承诺</w:t>
      </w:r>
    </w:p>
    <w:p w14:paraId="208F64AD">
      <w:pPr>
        <w:ind w:firstLine="480" w:firstLineChars="200"/>
        <w:rPr>
          <w:rFonts w:hint="eastAsia" w:ascii="宋体" w:hAnsi="宋体" w:eastAsia="宋体" w:cs="宋体"/>
          <w:color w:val="auto"/>
          <w:sz w:val="24"/>
          <w:szCs w:val="24"/>
        </w:rPr>
      </w:pPr>
    </w:p>
    <w:p w14:paraId="38A95433">
      <w:pPr>
        <w:ind w:firstLine="480" w:firstLineChars="200"/>
        <w:rPr>
          <w:rFonts w:hint="default" w:ascii="宋体" w:hAnsi="宋体" w:eastAsia="宋体" w:cs="宋体"/>
          <w:color w:val="auto"/>
          <w:sz w:val="24"/>
          <w:highlight w:val="none"/>
          <w:lang w:val="en-US" w:eastAsia="zh-CN"/>
        </w:rPr>
      </w:pPr>
      <w:r>
        <w:rPr>
          <w:rFonts w:hint="eastAsia" w:ascii="宋体" w:hAnsi="宋体" w:eastAsia="宋体" w:cs="宋体"/>
          <w:color w:val="auto"/>
          <w:sz w:val="24"/>
          <w:szCs w:val="24"/>
          <w:lang w:val="en-US" w:eastAsia="zh-CN"/>
        </w:rPr>
        <w:t xml:space="preserve"> 后附法定代表人身份证复印件及项目负责人身份证复印件。</w:t>
      </w:r>
    </w:p>
    <w:p w14:paraId="0F6C637C">
      <w:pPr>
        <w:ind w:firstLine="480" w:firstLineChars="200"/>
        <w:rPr>
          <w:rFonts w:hint="eastAsia" w:ascii="宋体" w:hAnsi="宋体" w:eastAsia="宋体" w:cs="宋体"/>
          <w:color w:val="auto"/>
          <w:sz w:val="24"/>
          <w:highlight w:val="none"/>
        </w:rPr>
      </w:pPr>
    </w:p>
    <w:p w14:paraId="1686EB93">
      <w:pPr>
        <w:ind w:firstLine="480" w:firstLineChars="200"/>
        <w:rPr>
          <w:rFonts w:hint="eastAsia" w:ascii="宋体" w:hAnsi="宋体" w:eastAsia="宋体" w:cs="宋体"/>
          <w:color w:val="auto"/>
          <w:sz w:val="24"/>
          <w:highlight w:val="none"/>
        </w:rPr>
      </w:pPr>
    </w:p>
    <w:p w14:paraId="39EA82D5">
      <w:pPr>
        <w:ind w:firstLine="480" w:firstLineChars="200"/>
        <w:rPr>
          <w:rFonts w:hint="eastAsia" w:ascii="宋体" w:hAnsi="宋体" w:eastAsia="宋体" w:cs="宋体"/>
          <w:color w:val="auto"/>
          <w:sz w:val="24"/>
          <w:highlight w:val="none"/>
        </w:rPr>
      </w:pPr>
    </w:p>
    <w:p w14:paraId="0559CBBE">
      <w:pPr>
        <w:ind w:firstLine="480" w:firstLineChars="200"/>
        <w:rPr>
          <w:rFonts w:hint="eastAsia" w:ascii="宋体" w:hAnsi="宋体" w:eastAsia="宋体" w:cs="宋体"/>
          <w:color w:val="auto"/>
          <w:sz w:val="24"/>
          <w:highlight w:val="none"/>
        </w:rPr>
      </w:pPr>
    </w:p>
    <w:p w14:paraId="284F2DED">
      <w:pPr>
        <w:wordWrap w:val="0"/>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供应商名称</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（盖单位章）</w:t>
      </w:r>
    </w:p>
    <w:p w14:paraId="61CB55C1">
      <w:pPr>
        <w:wordWrap w:val="0"/>
        <w:ind w:firstLine="480" w:firstLineChars="200"/>
        <w:jc w:val="right"/>
        <w:rPr>
          <w:rFonts w:hint="eastAsia" w:ascii="宋体" w:hAnsi="宋体" w:eastAsia="宋体" w:cs="宋体"/>
          <w:color w:val="auto"/>
          <w:sz w:val="24"/>
          <w:highlight w:val="none"/>
        </w:rPr>
      </w:pPr>
    </w:p>
    <w:p w14:paraId="1EAC90F7">
      <w:pPr>
        <w:ind w:firstLine="480" w:firstLineChars="200"/>
        <w:jc w:val="right"/>
        <w:rPr>
          <w:rFonts w:hint="eastAsia" w:ascii="宋体" w:hAnsi="宋体" w:eastAsia="宋体" w:cs="宋体"/>
          <w:color w:val="auto"/>
          <w:sz w:val="24"/>
          <w:highlight w:val="none"/>
        </w:rPr>
      </w:pPr>
    </w:p>
    <w:p w14:paraId="41B068A8">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（盖章或签字）</w:t>
      </w:r>
    </w:p>
    <w:p w14:paraId="6D99A6CD">
      <w:pPr>
        <w:ind w:firstLine="480" w:firstLineChars="200"/>
        <w:jc w:val="right"/>
        <w:rPr>
          <w:rFonts w:hint="eastAsia" w:ascii="宋体" w:hAnsi="宋体" w:eastAsia="宋体" w:cs="宋体"/>
          <w:color w:val="auto"/>
          <w:sz w:val="24"/>
          <w:highlight w:val="none"/>
        </w:rPr>
      </w:pPr>
    </w:p>
    <w:p w14:paraId="6CAC5ED6">
      <w:pPr>
        <w:ind w:firstLine="480" w:firstLineChars="200"/>
        <w:jc w:val="right"/>
        <w:rPr>
          <w:rFonts w:hint="eastAsia" w:ascii="宋体" w:hAnsi="宋体" w:eastAsia="宋体" w:cs="宋体"/>
          <w:color w:val="auto"/>
          <w:sz w:val="24"/>
          <w:highlight w:val="none"/>
          <w:u w:val="single"/>
        </w:rPr>
      </w:pPr>
    </w:p>
    <w:p w14:paraId="01F0BDA0">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日</w:t>
      </w:r>
    </w:p>
    <w:p w14:paraId="4D565651">
      <w:pPr>
        <w:jc w:val="center"/>
        <w:rPr>
          <w:rFonts w:hint="eastAsia" w:ascii="宋体" w:hAnsi="宋体" w:eastAsia="宋体" w:cs="宋体"/>
          <w:b/>
          <w:color w:val="auto"/>
          <w:sz w:val="24"/>
          <w:highlight w:val="none"/>
        </w:rPr>
      </w:pPr>
    </w:p>
    <w:p w14:paraId="504BE91F">
      <w:pPr>
        <w:rPr>
          <w:rFonts w:hint="eastAsia" w:ascii="宋体" w:hAnsi="宋体" w:eastAsia="宋体" w:cs="宋体"/>
          <w:b/>
          <w:color w:val="auto"/>
          <w:sz w:val="24"/>
          <w:highlight w:val="none"/>
        </w:rPr>
      </w:pPr>
    </w:p>
    <w:p w14:paraId="7F2391EA">
      <w:pPr>
        <w:rPr>
          <w:rFonts w:hint="eastAsia" w:ascii="宋体" w:hAnsi="宋体" w:eastAsia="宋体" w:cs="宋体"/>
          <w:b/>
          <w:color w:val="auto"/>
          <w:sz w:val="24"/>
          <w:highlight w:val="none"/>
        </w:rPr>
      </w:pPr>
    </w:p>
    <w:p w14:paraId="1EF6605F">
      <w:pPr>
        <w:pStyle w:val="28"/>
        <w:jc w:val="left"/>
        <w:rPr>
          <w:rFonts w:hint="eastAsia" w:ascii="宋体" w:hAnsi="宋体" w:eastAsia="宋体" w:cs="宋体"/>
          <w:color w:val="auto"/>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3</w:t>
      </w:r>
    </w:p>
    <w:p w14:paraId="4A47984E">
      <w:pPr>
        <w:pStyle w:val="28"/>
        <w:jc w:val="center"/>
        <w:rPr>
          <w:rFonts w:hint="eastAsia" w:ascii="宋体" w:hAnsi="宋体" w:eastAsia="宋体" w:cs="宋体"/>
          <w:color w:val="auto"/>
        </w:rPr>
      </w:pPr>
      <w:r>
        <w:rPr>
          <w:rFonts w:hint="eastAsia" w:ascii="宋体" w:hAnsi="宋体" w:eastAsia="宋体" w:cs="宋体"/>
          <w:color w:val="auto"/>
        </w:rPr>
        <w:t>供应商书面声明函</w:t>
      </w:r>
    </w:p>
    <w:p w14:paraId="2040885D">
      <w:pPr>
        <w:spacing w:line="500" w:lineRule="exact"/>
        <w:ind w:right="11"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（采购人名称）：</w:t>
      </w:r>
    </w:p>
    <w:p w14:paraId="7B13FDDB">
      <w:pPr>
        <w:spacing w:line="500" w:lineRule="exact"/>
        <w:ind w:right="11" w:firstLine="480" w:firstLineChars="200"/>
        <w:rPr>
          <w:rFonts w:hint="eastAsia" w:ascii="宋体" w:hAnsi="宋体" w:eastAsia="宋体" w:cs="宋体"/>
          <w:color w:val="auto"/>
          <w:sz w:val="24"/>
          <w:highlight w:val="none"/>
        </w:rPr>
      </w:pPr>
    </w:p>
    <w:p w14:paraId="2221F7A3">
      <w:pPr>
        <w:spacing w:line="500" w:lineRule="exact"/>
        <w:ind w:right="11"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我方作为《</w:t>
      </w:r>
      <w:r>
        <w:rPr>
          <w:rFonts w:hint="eastAsia" w:ascii="宋体" w:hAnsi="宋体" w:eastAsia="宋体" w:cs="宋体"/>
          <w:color w:val="auto"/>
          <w:sz w:val="24"/>
          <w:szCs w:val="24"/>
          <w:u w:val="single"/>
        </w:rPr>
        <w:t xml:space="preserve">项目名称 </w:t>
      </w:r>
      <w:r>
        <w:rPr>
          <w:rFonts w:hint="eastAsia" w:ascii="宋体" w:hAnsi="宋体" w:eastAsia="宋体" w:cs="宋体"/>
          <w:color w:val="auto"/>
          <w:sz w:val="24"/>
          <w:szCs w:val="24"/>
        </w:rPr>
        <w:t>》（项目编号：</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）的供应商，在此郑重声明：</w:t>
      </w:r>
    </w:p>
    <w:p w14:paraId="04D306A0">
      <w:pPr>
        <w:spacing w:line="500" w:lineRule="exact"/>
        <w:ind w:firstLine="480" w:firstLineChars="200"/>
        <w:rPr>
          <w:rFonts w:hint="eastAsia" w:ascii="宋体" w:hAnsi="宋体" w:eastAsia="宋体" w:cs="宋体"/>
          <w:b w:val="0"/>
          <w:bCs w:val="0"/>
          <w:color w:val="auto"/>
          <w:sz w:val="24"/>
          <w:szCs w:val="24"/>
        </w:rPr>
      </w:pPr>
      <w:r>
        <w:rPr>
          <w:rFonts w:hint="eastAsia" w:ascii="宋体" w:hAnsi="宋体" w:eastAsia="宋体" w:cs="宋体"/>
          <w:color w:val="auto"/>
          <w:sz w:val="24"/>
          <w:szCs w:val="24"/>
        </w:rPr>
        <w:t>1、在参加本次政府采购活动前3年内的经营活动中</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（填“没有”或“有”）重大违法记录。供</w:t>
      </w:r>
      <w:r>
        <w:rPr>
          <w:rFonts w:hint="eastAsia" w:ascii="宋体" w:hAnsi="宋体" w:eastAsia="宋体" w:cs="宋体"/>
          <w:b w:val="0"/>
          <w:bCs w:val="0"/>
          <w:color w:val="auto"/>
          <w:sz w:val="24"/>
          <w:szCs w:val="24"/>
        </w:rPr>
        <w:t>应商在参加政府采购活动前3年内因违法经营被禁止在一定期限内参加政府采购活动，期限届满的，可以参加政府采购活动，但应提供期限届满的证明材料。</w:t>
      </w:r>
    </w:p>
    <w:p w14:paraId="361CD544">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2、我方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（填“未被列入”或“被列入”）失信被执行人名单。</w:t>
      </w:r>
    </w:p>
    <w:p w14:paraId="05F392C7">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3、我方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（填“未被列入”或“被列入”）重大税收违法案件当事人名单。</w:t>
      </w:r>
    </w:p>
    <w:p w14:paraId="20B79CC1">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4、我方</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（填“未被列入”或“被列入”）政府采购严重违法失信行为记录名单。</w:t>
      </w:r>
    </w:p>
    <w:p w14:paraId="798C6594">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如有不实，我方将无条件地退出本项目的采购活动，并遵照《政府采购法》有关“提供虚假材料的规定”接受处罚。</w:t>
      </w:r>
    </w:p>
    <w:p w14:paraId="788B7D6A">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特此声明。</w:t>
      </w:r>
    </w:p>
    <w:p w14:paraId="357769E4">
      <w:pPr>
        <w:spacing w:line="500" w:lineRule="exact"/>
        <w:ind w:firstLine="480" w:firstLineChars="200"/>
        <w:rPr>
          <w:rFonts w:hint="eastAsia" w:ascii="宋体" w:hAnsi="宋体" w:eastAsia="宋体" w:cs="宋体"/>
          <w:color w:val="auto"/>
          <w:sz w:val="24"/>
          <w:szCs w:val="24"/>
        </w:rPr>
      </w:pPr>
    </w:p>
    <w:p w14:paraId="00CE6613">
      <w:pPr>
        <w:spacing w:line="336" w:lineRule="auto"/>
        <w:jc w:val="both"/>
        <w:rPr>
          <w:rFonts w:hint="eastAsia" w:ascii="宋体" w:hAnsi="宋体" w:eastAsia="宋体" w:cs="宋体"/>
          <w:color w:val="auto"/>
          <w:kern w:val="0"/>
          <w:sz w:val="24"/>
          <w:szCs w:val="24"/>
          <w:lang w:val="zh-CN"/>
        </w:rPr>
      </w:pPr>
    </w:p>
    <w:p w14:paraId="65F748CD">
      <w:pPr>
        <w:wordWrap w:val="0"/>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（盖单位章）</w:t>
      </w:r>
    </w:p>
    <w:p w14:paraId="2951DA96">
      <w:pPr>
        <w:wordWrap w:val="0"/>
        <w:ind w:firstLine="480" w:firstLineChars="200"/>
        <w:jc w:val="right"/>
        <w:rPr>
          <w:rFonts w:hint="eastAsia" w:ascii="宋体" w:hAnsi="宋体" w:eastAsia="宋体" w:cs="宋体"/>
          <w:color w:val="auto"/>
          <w:sz w:val="24"/>
          <w:highlight w:val="none"/>
        </w:rPr>
      </w:pPr>
    </w:p>
    <w:p w14:paraId="441A7C3F">
      <w:pPr>
        <w:ind w:firstLine="480" w:firstLineChars="200"/>
        <w:jc w:val="right"/>
        <w:rPr>
          <w:rFonts w:hint="eastAsia" w:ascii="宋体" w:hAnsi="宋体" w:eastAsia="宋体" w:cs="宋体"/>
          <w:color w:val="auto"/>
          <w:sz w:val="24"/>
          <w:highlight w:val="none"/>
        </w:rPr>
      </w:pPr>
    </w:p>
    <w:p w14:paraId="4166012E">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（盖章或签字）</w:t>
      </w:r>
    </w:p>
    <w:p w14:paraId="182D54E7">
      <w:pPr>
        <w:ind w:firstLine="480" w:firstLineChars="200"/>
        <w:jc w:val="right"/>
        <w:rPr>
          <w:rFonts w:hint="eastAsia" w:ascii="宋体" w:hAnsi="宋体" w:eastAsia="宋体" w:cs="宋体"/>
          <w:color w:val="auto"/>
          <w:sz w:val="24"/>
          <w:highlight w:val="none"/>
        </w:rPr>
      </w:pPr>
    </w:p>
    <w:p w14:paraId="73DBD021">
      <w:pPr>
        <w:ind w:firstLine="480" w:firstLineChars="200"/>
        <w:jc w:val="right"/>
        <w:rPr>
          <w:rFonts w:hint="eastAsia" w:ascii="宋体" w:hAnsi="宋体" w:eastAsia="宋体" w:cs="宋体"/>
          <w:color w:val="auto"/>
          <w:sz w:val="24"/>
          <w:highlight w:val="none"/>
          <w:u w:val="single"/>
        </w:rPr>
      </w:pPr>
    </w:p>
    <w:p w14:paraId="3A283B55">
      <w:pPr>
        <w:pStyle w:val="6"/>
        <w:numPr>
          <w:ilvl w:val="3"/>
          <w:numId w:val="0"/>
        </w:numPr>
        <w:ind w:left="375" w:leftChars="0" w:hanging="375" w:firstLineChars="0"/>
        <w:jc w:val="right"/>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年</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月</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日</w:t>
      </w:r>
    </w:p>
    <w:p w14:paraId="1DED055C">
      <w:pPr>
        <w:pStyle w:val="24"/>
        <w:rPr>
          <w:rFonts w:hint="eastAsia" w:ascii="宋体" w:hAnsi="宋体" w:eastAsia="宋体" w:cs="宋体"/>
          <w:b/>
          <w:color w:val="auto"/>
          <w:sz w:val="24"/>
          <w:highlight w:val="none"/>
        </w:rPr>
        <w:sectPr>
          <w:pgSz w:w="11911" w:h="16843"/>
          <w:pgMar w:top="1304" w:right="1304" w:bottom="1304" w:left="1304" w:header="720" w:footer="720" w:gutter="0"/>
          <w:pgNumType w:fmt="decimal"/>
          <w:cols w:space="720" w:num="1"/>
          <w:rtlGutter w:val="0"/>
          <w:docGrid w:linePitch="312" w:charSpace="0"/>
        </w:sectPr>
      </w:pPr>
    </w:p>
    <w:p w14:paraId="6C01D9F7">
      <w:pPr>
        <w:pStyle w:val="28"/>
        <w:jc w:val="left"/>
        <w:rPr>
          <w:rFonts w:hint="eastAsia" w:ascii="宋体" w:hAnsi="宋体" w:eastAsia="宋体" w:cs="宋体"/>
          <w:b/>
          <w:color w:val="auto"/>
          <w:sz w:val="30"/>
          <w:szCs w:val="30"/>
          <w:highlight w:val="none"/>
          <w:lang w:val="en-US" w:eastAsia="zh-CN"/>
        </w:rPr>
      </w:pPr>
      <w:bookmarkStart w:id="339" w:name="_Toc26915"/>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4</w:t>
      </w:r>
    </w:p>
    <w:p w14:paraId="0C7856F7">
      <w:pPr>
        <w:pStyle w:val="2"/>
        <w:ind w:left="0" w:leftChars="0" w:firstLine="2711" w:firstLineChars="900"/>
        <w:jc w:val="both"/>
        <w:rPr>
          <w:rFonts w:hint="eastAsia" w:ascii="宋体" w:hAnsi="宋体" w:eastAsia="宋体" w:cs="宋体"/>
          <w:b/>
          <w:color w:val="auto"/>
          <w:kern w:val="0"/>
          <w:sz w:val="30"/>
          <w:szCs w:val="30"/>
          <w:highlight w:val="none"/>
        </w:rPr>
      </w:pPr>
      <w:r>
        <w:rPr>
          <w:rFonts w:hint="eastAsia" w:ascii="宋体" w:hAnsi="宋体" w:eastAsia="宋体" w:cs="宋体"/>
          <w:b/>
          <w:color w:val="auto"/>
          <w:kern w:val="0"/>
          <w:sz w:val="30"/>
          <w:szCs w:val="30"/>
          <w:highlight w:val="none"/>
        </w:rPr>
        <w:t>供应商企业关系关联承诺书</w:t>
      </w:r>
    </w:p>
    <w:p w14:paraId="15E96F7C">
      <w:pPr>
        <w:pStyle w:val="2"/>
        <w:ind w:left="0" w:leftChars="0" w:firstLine="0" w:firstLineChars="0"/>
        <w:jc w:val="center"/>
        <w:rPr>
          <w:rFonts w:hint="eastAsia" w:ascii="宋体" w:hAnsi="宋体" w:eastAsia="宋体" w:cs="宋体"/>
          <w:b/>
          <w:color w:val="auto"/>
          <w:kern w:val="0"/>
          <w:sz w:val="30"/>
          <w:szCs w:val="30"/>
          <w:highlight w:val="none"/>
        </w:rPr>
      </w:pPr>
    </w:p>
    <w:p w14:paraId="4B82C768">
      <w:pPr>
        <w:numPr>
          <w:ilvl w:val="0"/>
          <w:numId w:val="0"/>
        </w:numPr>
        <w:autoSpaceDE w:val="0"/>
        <w:autoSpaceDN w:val="0"/>
        <w:adjustRightInd w:val="0"/>
        <w:spacing w:line="480" w:lineRule="auto"/>
        <w:ind w:firstLine="480" w:firstLineChars="200"/>
        <w:rPr>
          <w:rFonts w:hint="eastAsia" w:ascii="宋体" w:hAnsi="宋体" w:eastAsia="宋体" w:cs="宋体"/>
          <w:color w:val="auto"/>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供应商股东及股权证明。</w:t>
      </w:r>
    </w:p>
    <w:p w14:paraId="1A5572AF">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2、供应商在本项目</w:t>
      </w:r>
      <w:r>
        <w:rPr>
          <w:rFonts w:hint="eastAsia" w:ascii="宋体" w:hAnsi="宋体" w:eastAsia="宋体" w:cs="宋体"/>
          <w:color w:val="auto"/>
          <w:sz w:val="24"/>
          <w:szCs w:val="24"/>
          <w:highlight w:val="none"/>
          <w:lang w:val="en-US" w:eastAsia="zh-CN"/>
        </w:rPr>
        <w:t>磋商</w:t>
      </w:r>
      <w:r>
        <w:rPr>
          <w:rFonts w:hint="eastAsia" w:ascii="宋体" w:hAnsi="宋体" w:eastAsia="宋体" w:cs="宋体"/>
          <w:color w:val="auto"/>
          <w:sz w:val="24"/>
          <w:szCs w:val="24"/>
          <w:highlight w:val="none"/>
        </w:rPr>
        <w:t>中，不存在与其它供应商负责人为同一人，有控股、管理等关联关系承诺。</w:t>
      </w:r>
    </w:p>
    <w:p w14:paraId="7132FF6D">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2-1、管理关系说明：</w:t>
      </w:r>
    </w:p>
    <w:p w14:paraId="0A70F6B9">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我单位管理的具有独立法人的下属单位有：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14096188">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我单位的上级管理单位有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21779B8F">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2-2、股权关系说明：</w:t>
      </w:r>
    </w:p>
    <w:p w14:paraId="315C1F85">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我单位控股的单位有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37F4A7AA">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我单位被</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单位控股。</w:t>
      </w:r>
    </w:p>
    <w:p w14:paraId="0EFA28B0">
      <w:pPr>
        <w:autoSpaceDE w:val="0"/>
        <w:autoSpaceDN w:val="0"/>
        <w:adjustRightInd w:val="0"/>
        <w:spacing w:line="48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2-3、单位负责人：</w:t>
      </w:r>
      <w:r>
        <w:rPr>
          <w:rFonts w:hint="eastAsia" w:ascii="宋体" w:hAnsi="宋体" w:eastAsia="宋体" w:cs="宋体"/>
          <w:color w:val="auto"/>
          <w:sz w:val="24"/>
          <w:szCs w:val="24"/>
          <w:highlight w:val="none"/>
          <w:u w:val="none"/>
          <w:lang w:val="en-US" w:eastAsia="zh-CN"/>
        </w:rPr>
        <w:t xml:space="preserve"> </w:t>
      </w:r>
    </w:p>
    <w:p w14:paraId="3BD13BDC">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3、其他与本项目有关的利害关系说明：</w:t>
      </w:r>
    </w:p>
    <w:p w14:paraId="58D10D7B">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p>
    <w:p w14:paraId="64366135">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我单位承诺以上说明真实有效，无虚假内容或隐瞒。</w:t>
      </w:r>
    </w:p>
    <w:p w14:paraId="69C0EBEF">
      <w:pPr>
        <w:autoSpaceDE w:val="0"/>
        <w:autoSpaceDN w:val="0"/>
        <w:adjustRightInd w:val="0"/>
        <w:spacing w:line="480" w:lineRule="auto"/>
        <w:rPr>
          <w:rFonts w:hint="eastAsia" w:ascii="宋体" w:hAnsi="宋体" w:eastAsia="宋体" w:cs="宋体"/>
          <w:color w:val="auto"/>
          <w:sz w:val="24"/>
          <w:szCs w:val="24"/>
          <w:highlight w:val="none"/>
        </w:rPr>
      </w:pPr>
    </w:p>
    <w:p w14:paraId="4CD3DE27">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lang w:val="en-US" w:eastAsia="zh-CN"/>
        </w:rPr>
        <w:t>磋商</w:t>
      </w:r>
      <w:r>
        <w:rPr>
          <w:rFonts w:hint="eastAsia" w:ascii="宋体" w:hAnsi="宋体" w:eastAsia="宋体" w:cs="宋体"/>
          <w:color w:val="auto"/>
          <w:sz w:val="24"/>
        </w:rPr>
        <w:t>供应商全称（公章）：</w:t>
      </w:r>
      <w:r>
        <w:rPr>
          <w:rFonts w:hint="eastAsia" w:ascii="宋体" w:hAnsi="宋体" w:eastAsia="宋体" w:cs="宋体"/>
          <w:color w:val="auto"/>
          <w:sz w:val="24"/>
          <w:u w:val="single"/>
          <w:lang w:val="en-US" w:eastAsia="zh-CN"/>
        </w:rPr>
        <w:t xml:space="preserve">                                     </w:t>
      </w:r>
    </w:p>
    <w:p w14:paraId="39C802D3">
      <w:pPr>
        <w:spacing w:line="500" w:lineRule="exact"/>
        <w:ind w:firstLine="570"/>
        <w:textAlignment w:val="baseline"/>
        <w:rPr>
          <w:rFonts w:hint="eastAsia" w:ascii="宋体" w:hAnsi="宋体" w:eastAsia="宋体" w:cs="宋体"/>
          <w:color w:val="auto"/>
          <w:sz w:val="24"/>
        </w:rPr>
      </w:pPr>
    </w:p>
    <w:p w14:paraId="0372DD56">
      <w:pPr>
        <w:spacing w:line="500" w:lineRule="exact"/>
        <w:ind w:firstLine="570"/>
        <w:textAlignment w:val="baseline"/>
        <w:rPr>
          <w:rFonts w:hint="eastAsia" w:ascii="宋体" w:hAnsi="宋体" w:eastAsia="宋体" w:cs="宋体"/>
          <w:color w:val="auto"/>
          <w:sz w:val="24"/>
          <w:u w:val="single"/>
          <w:lang w:val="en-US" w:eastAsia="zh-CN"/>
        </w:rPr>
      </w:pPr>
      <w:r>
        <w:rPr>
          <w:rFonts w:hint="eastAsia" w:ascii="宋体" w:hAnsi="宋体" w:eastAsia="宋体" w:cs="宋体"/>
          <w:color w:val="auto"/>
          <w:sz w:val="24"/>
        </w:rPr>
        <w:t>法定代表人或</w:t>
      </w:r>
      <w:r>
        <w:rPr>
          <w:rFonts w:hint="eastAsia" w:ascii="宋体" w:hAnsi="宋体" w:eastAsia="宋体" w:cs="宋体"/>
          <w:color w:val="auto"/>
          <w:sz w:val="24"/>
          <w:lang w:eastAsia="zh-CN"/>
        </w:rPr>
        <w:t>被授权人</w:t>
      </w:r>
      <w:r>
        <w:rPr>
          <w:rFonts w:hint="eastAsia" w:ascii="宋体" w:hAnsi="宋体" w:eastAsia="宋体" w:cs="宋体"/>
          <w:color w:val="auto"/>
          <w:sz w:val="24"/>
        </w:rPr>
        <w:t>（签字或盖章）：</w:t>
      </w:r>
      <w:r>
        <w:rPr>
          <w:rFonts w:hint="eastAsia" w:ascii="宋体" w:hAnsi="宋体" w:eastAsia="宋体" w:cs="宋体"/>
          <w:color w:val="auto"/>
          <w:sz w:val="24"/>
          <w:u w:val="single"/>
          <w:lang w:val="en-US" w:eastAsia="zh-CN"/>
        </w:rPr>
        <w:t xml:space="preserve">                         </w:t>
      </w:r>
    </w:p>
    <w:p w14:paraId="31C3E29C">
      <w:pPr>
        <w:pStyle w:val="24"/>
        <w:textAlignment w:val="baseline"/>
        <w:rPr>
          <w:rFonts w:hint="eastAsia" w:ascii="宋体" w:hAnsi="宋体" w:eastAsia="宋体" w:cs="宋体"/>
          <w:color w:val="auto"/>
        </w:rPr>
      </w:pPr>
    </w:p>
    <w:p w14:paraId="7F3808A7">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rPr>
        <w:t xml:space="preserve">                                                年   月   日</w:t>
      </w:r>
    </w:p>
    <w:bookmarkEnd w:id="339"/>
    <w:p w14:paraId="63705B31">
      <w:pPr>
        <w:numPr>
          <w:ilvl w:val="0"/>
          <w:numId w:val="0"/>
        </w:numPr>
        <w:spacing w:line="500" w:lineRule="exact"/>
        <w:jc w:val="left"/>
        <w:rPr>
          <w:rFonts w:hint="eastAsia" w:ascii="宋体" w:hAnsi="宋体" w:eastAsia="宋体" w:cs="宋体"/>
          <w:b/>
          <w:color w:val="auto"/>
          <w:sz w:val="24"/>
          <w:highlight w:val="none"/>
          <w:lang w:eastAsia="zh-CN"/>
        </w:rPr>
      </w:pPr>
    </w:p>
    <w:p w14:paraId="3A81CDFF">
      <w:pPr>
        <w:rPr>
          <w:rFonts w:hint="eastAsia" w:ascii="宋体" w:hAnsi="宋体" w:eastAsia="宋体" w:cs="宋体"/>
          <w:b/>
          <w:color w:val="auto"/>
          <w:sz w:val="24"/>
          <w:highlight w:val="none"/>
          <w:lang w:eastAsia="zh-CN"/>
        </w:rPr>
      </w:pPr>
      <w:r>
        <w:rPr>
          <w:rFonts w:hint="eastAsia" w:ascii="宋体" w:hAnsi="宋体" w:eastAsia="宋体" w:cs="宋体"/>
          <w:b/>
          <w:color w:val="auto"/>
          <w:sz w:val="24"/>
          <w:highlight w:val="none"/>
          <w:lang w:eastAsia="zh-CN"/>
        </w:rPr>
        <w:br w:type="page"/>
      </w:r>
    </w:p>
    <w:p w14:paraId="60C983C0">
      <w:pPr>
        <w:numPr>
          <w:ilvl w:val="0"/>
          <w:numId w:val="0"/>
        </w:numPr>
        <w:spacing w:line="500" w:lineRule="exact"/>
        <w:jc w:val="lef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5</w:t>
      </w:r>
    </w:p>
    <w:p w14:paraId="5807E3EC">
      <w:pPr>
        <w:spacing w:line="500" w:lineRule="exact"/>
        <w:jc w:val="center"/>
        <w:rPr>
          <w:rFonts w:hint="eastAsia" w:ascii="宋体" w:hAnsi="宋体" w:eastAsia="宋体" w:cs="宋体"/>
          <w:color w:val="auto"/>
        </w:rPr>
      </w:pPr>
      <w:r>
        <w:rPr>
          <w:rFonts w:hint="eastAsia" w:ascii="宋体" w:hAnsi="宋体" w:eastAsia="宋体" w:cs="宋体"/>
          <w:b/>
          <w:color w:val="auto"/>
          <w:sz w:val="28"/>
          <w:szCs w:val="28"/>
        </w:rPr>
        <w:t>中小企业声明函</w:t>
      </w:r>
      <w:r>
        <w:rPr>
          <w:rFonts w:hint="eastAsia" w:ascii="宋体" w:hAnsi="宋体" w:eastAsia="宋体" w:cs="宋体"/>
          <w:b/>
          <w:color w:val="auto"/>
          <w:sz w:val="28"/>
          <w:szCs w:val="28"/>
          <w:lang w:eastAsia="zh-CN"/>
        </w:rPr>
        <w:t>（</w:t>
      </w:r>
      <w:r>
        <w:rPr>
          <w:rFonts w:hint="eastAsia" w:ascii="宋体" w:hAnsi="宋体" w:eastAsia="宋体" w:cs="宋体"/>
          <w:b/>
          <w:color w:val="auto"/>
          <w:sz w:val="28"/>
          <w:szCs w:val="28"/>
          <w:lang w:val="en-US" w:eastAsia="zh-CN"/>
        </w:rPr>
        <w:t>工程</w:t>
      </w:r>
      <w:r>
        <w:rPr>
          <w:rFonts w:hint="eastAsia" w:ascii="宋体" w:hAnsi="宋体" w:eastAsia="宋体" w:cs="宋体"/>
          <w:b/>
          <w:color w:val="auto"/>
          <w:sz w:val="28"/>
          <w:szCs w:val="28"/>
          <w:lang w:eastAsia="zh-CN"/>
        </w:rPr>
        <w:t>）</w:t>
      </w:r>
    </w:p>
    <w:p w14:paraId="00570A2E">
      <w:pPr>
        <w:keepNext w:val="0"/>
        <w:keepLines w:val="0"/>
        <w:widowControl/>
        <w:suppressLineNumbers w:val="0"/>
        <w:ind w:firstLine="480" w:firstLineChars="200"/>
        <w:jc w:val="left"/>
        <w:rPr>
          <w:rFonts w:hint="eastAsia" w:ascii="宋体" w:hAnsi="宋体" w:eastAsia="宋体" w:cs="宋体"/>
          <w:color w:val="auto"/>
        </w:rPr>
      </w:pPr>
      <w:r>
        <w:rPr>
          <w:rFonts w:hint="eastAsia" w:ascii="宋体" w:hAnsi="宋体" w:eastAsia="宋体" w:cs="宋体"/>
          <w:color w:val="auto"/>
          <w:sz w:val="24"/>
          <w:szCs w:val="24"/>
        </w:rPr>
        <w:t>本公司（联合体）郑重声明，根据《政府采购促进中小企业发展管理办法》（财库﹝2020﹞46 号）的规定，本公司（联合体）参加</w:t>
      </w:r>
      <w:r>
        <w:rPr>
          <w:rFonts w:hint="eastAsia" w:ascii="宋体" w:hAnsi="宋体" w:eastAsia="宋体" w:cs="宋体"/>
          <w:color w:val="auto"/>
          <w:sz w:val="24"/>
          <w:szCs w:val="24"/>
          <w:u w:val="single"/>
        </w:rPr>
        <w:t>（单位名称）</w:t>
      </w:r>
      <w:r>
        <w:rPr>
          <w:rFonts w:hint="eastAsia" w:ascii="宋体" w:hAnsi="宋体" w:eastAsia="宋体" w:cs="宋体"/>
          <w:color w:val="auto"/>
          <w:sz w:val="24"/>
          <w:szCs w:val="24"/>
        </w:rPr>
        <w:t>的</w:t>
      </w:r>
      <w:r>
        <w:rPr>
          <w:rFonts w:hint="eastAsia" w:ascii="宋体" w:hAnsi="宋体" w:eastAsia="宋体" w:cs="宋体"/>
          <w:color w:val="auto"/>
          <w:sz w:val="24"/>
          <w:szCs w:val="24"/>
          <w:u w:val="single"/>
        </w:rPr>
        <w:t>（项目名称）</w:t>
      </w:r>
      <w:r>
        <w:rPr>
          <w:rFonts w:hint="eastAsia" w:ascii="宋体" w:hAnsi="宋体" w:eastAsia="宋体" w:cs="宋体"/>
          <w:color w:val="auto"/>
          <w:sz w:val="24"/>
          <w:szCs w:val="24"/>
        </w:rPr>
        <w:t>采购活动，</w:t>
      </w:r>
      <w:r>
        <w:rPr>
          <w:rFonts w:hint="eastAsia" w:ascii="宋体" w:hAnsi="宋体" w:eastAsia="宋体" w:cs="宋体"/>
          <w:color w:val="auto"/>
          <w:sz w:val="24"/>
          <w:szCs w:val="24"/>
          <w:lang w:val="en-US" w:eastAsia="zh-CN"/>
        </w:rPr>
        <w:t>工程的施工单位全部为符合政策要求的中小企业（或者：服务全部由符合政策要求的中小企业承接）</w:t>
      </w:r>
      <w:r>
        <w:rPr>
          <w:rFonts w:hint="eastAsia" w:ascii="宋体" w:hAnsi="宋体" w:eastAsia="宋体" w:cs="宋体"/>
          <w:color w:val="auto"/>
          <w:sz w:val="24"/>
          <w:szCs w:val="24"/>
        </w:rPr>
        <w:t>。相关企业（含联合体中的中小企业、签订分包意向协议的中小企业）的具体情况如下：</w:t>
      </w:r>
    </w:p>
    <w:p w14:paraId="351DD3DB">
      <w:pPr>
        <w:pStyle w:val="19"/>
        <w:numPr>
          <w:ilvl w:val="0"/>
          <w:numId w:val="5"/>
        </w:numPr>
        <w:spacing w:line="500" w:lineRule="exact"/>
        <w:ind w:firstLine="183"/>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（标的名称） </w:t>
      </w:r>
      <w:r>
        <w:rPr>
          <w:rFonts w:hint="eastAsia" w:ascii="宋体" w:hAnsi="宋体" w:eastAsia="宋体" w:cs="宋体"/>
          <w:color w:val="auto"/>
          <w:sz w:val="24"/>
          <w:szCs w:val="24"/>
        </w:rPr>
        <w:t>，属于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rPr>
        <w:t>； 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 xml:space="preserve">）； </w:t>
      </w:r>
    </w:p>
    <w:p w14:paraId="5E346566">
      <w:pPr>
        <w:pStyle w:val="19"/>
        <w:numPr>
          <w:ilvl w:val="0"/>
          <w:numId w:val="5"/>
        </w:numPr>
        <w:spacing w:line="500" w:lineRule="exact"/>
        <w:ind w:left="0" w:leftChars="0" w:firstLine="240" w:firstLineChars="100"/>
        <w:rPr>
          <w:rFonts w:hint="eastAsia" w:ascii="宋体" w:hAnsi="宋体" w:eastAsia="宋体" w:cs="宋体"/>
          <w:color w:val="auto"/>
          <w:sz w:val="24"/>
          <w:szCs w:val="24"/>
        </w:rPr>
      </w:pPr>
      <w:r>
        <w:rPr>
          <w:rFonts w:hint="eastAsia" w:ascii="宋体" w:hAnsi="宋体" w:eastAsia="宋体" w:cs="宋体"/>
          <w:color w:val="auto"/>
          <w:sz w:val="24"/>
          <w:szCs w:val="24"/>
          <w:u w:val="single"/>
        </w:rPr>
        <w:t>（标的名称）</w:t>
      </w:r>
      <w:r>
        <w:rPr>
          <w:rFonts w:hint="eastAsia" w:ascii="宋体" w:hAnsi="宋体" w:eastAsia="宋体" w:cs="宋体"/>
          <w:color w:val="auto"/>
          <w:sz w:val="24"/>
          <w:szCs w:val="24"/>
        </w:rPr>
        <w:t xml:space="preserve"> ，属于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rPr>
        <w:t>； 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w:t>
      </w:r>
    </w:p>
    <w:p w14:paraId="4C526F70">
      <w:pPr>
        <w:pStyle w:val="19"/>
        <w:numPr>
          <w:ilvl w:val="0"/>
          <w:numId w:val="0"/>
        </w:numPr>
        <w:spacing w:line="500" w:lineRule="exact"/>
        <w:ind w:leftChars="100"/>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p>
    <w:p w14:paraId="7FAF0987">
      <w:pPr>
        <w:pStyle w:val="19"/>
        <w:numPr>
          <w:ilvl w:val="0"/>
          <w:numId w:val="0"/>
        </w:numPr>
        <w:spacing w:line="500" w:lineRule="exact"/>
        <w:ind w:leftChars="100" w:firstLine="240" w:firstLineChars="100"/>
        <w:rPr>
          <w:rFonts w:hint="eastAsia" w:ascii="宋体" w:hAnsi="宋体" w:eastAsia="宋体" w:cs="宋体"/>
          <w:color w:val="auto"/>
          <w:sz w:val="24"/>
          <w:szCs w:val="24"/>
        </w:rPr>
      </w:pPr>
      <w:r>
        <w:rPr>
          <w:rFonts w:hint="eastAsia" w:ascii="宋体" w:hAnsi="宋体" w:eastAsia="宋体" w:cs="宋体"/>
          <w:color w:val="auto"/>
          <w:sz w:val="24"/>
          <w:szCs w:val="24"/>
        </w:rPr>
        <w:t>以上企业，不属于大企业的分支机构，不存在控股股东为大企业的情形，也不存在与大企业的负责人为同一人的情形。</w:t>
      </w:r>
    </w:p>
    <w:p w14:paraId="2E950AED">
      <w:pPr>
        <w:pStyle w:val="19"/>
        <w:numPr>
          <w:ilvl w:val="0"/>
          <w:numId w:val="0"/>
        </w:numPr>
        <w:spacing w:line="500" w:lineRule="exact"/>
        <w:ind w:leftChars="100" w:firstLine="240" w:firstLineChars="100"/>
        <w:rPr>
          <w:rFonts w:hint="eastAsia" w:ascii="宋体" w:hAnsi="宋体" w:eastAsia="宋体" w:cs="宋体"/>
          <w:color w:val="auto"/>
          <w:sz w:val="24"/>
          <w:szCs w:val="24"/>
        </w:rPr>
      </w:pPr>
      <w:r>
        <w:rPr>
          <w:rFonts w:hint="eastAsia" w:ascii="宋体" w:hAnsi="宋体" w:eastAsia="宋体" w:cs="宋体"/>
          <w:color w:val="auto"/>
          <w:sz w:val="24"/>
          <w:szCs w:val="24"/>
        </w:rPr>
        <w:t xml:space="preserve">本企业对上述声明内容的真实性负责。如有虚假，将依法承担相应责任。 </w:t>
      </w:r>
    </w:p>
    <w:p w14:paraId="4ECEC5AF">
      <w:pPr>
        <w:pStyle w:val="19"/>
        <w:numPr>
          <w:ilvl w:val="0"/>
          <w:numId w:val="0"/>
        </w:numPr>
        <w:spacing w:line="500" w:lineRule="exact"/>
        <w:ind w:leftChars="100" w:firstLine="6480" w:firstLineChars="2700"/>
        <w:rPr>
          <w:rFonts w:hint="eastAsia" w:ascii="宋体" w:hAnsi="宋体" w:eastAsia="宋体" w:cs="宋体"/>
          <w:color w:val="auto"/>
          <w:sz w:val="24"/>
          <w:szCs w:val="24"/>
        </w:rPr>
      </w:pPr>
    </w:p>
    <w:p w14:paraId="1316D1E9">
      <w:pPr>
        <w:pStyle w:val="19"/>
        <w:numPr>
          <w:ilvl w:val="0"/>
          <w:numId w:val="0"/>
        </w:numPr>
        <w:spacing w:line="500" w:lineRule="exact"/>
        <w:ind w:leftChars="100" w:firstLine="6480" w:firstLineChars="2700"/>
        <w:rPr>
          <w:rFonts w:hint="eastAsia" w:ascii="宋体" w:hAnsi="宋体" w:eastAsia="宋体" w:cs="宋体"/>
          <w:color w:val="auto"/>
          <w:sz w:val="24"/>
          <w:szCs w:val="24"/>
        </w:rPr>
      </w:pPr>
      <w:r>
        <w:rPr>
          <w:rFonts w:hint="eastAsia" w:ascii="宋体" w:hAnsi="宋体" w:eastAsia="宋体" w:cs="宋体"/>
          <w:color w:val="auto"/>
          <w:sz w:val="24"/>
          <w:szCs w:val="24"/>
        </w:rPr>
        <w:t>企业名称（盖章）：</w:t>
      </w:r>
    </w:p>
    <w:p w14:paraId="6DAB68CF">
      <w:pPr>
        <w:pStyle w:val="19"/>
        <w:numPr>
          <w:ilvl w:val="0"/>
          <w:numId w:val="0"/>
        </w:numPr>
        <w:spacing w:line="500" w:lineRule="exact"/>
        <w:ind w:leftChars="100" w:firstLine="6480" w:firstLineChars="27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 xml:space="preserve"> 日 期</w:t>
      </w:r>
      <w:r>
        <w:rPr>
          <w:rFonts w:hint="eastAsia" w:ascii="宋体" w:hAnsi="宋体" w:eastAsia="宋体" w:cs="宋体"/>
          <w:color w:val="auto"/>
          <w:sz w:val="24"/>
          <w:szCs w:val="24"/>
          <w:lang w:eastAsia="zh-CN"/>
        </w:rPr>
        <w:t>：</w:t>
      </w:r>
    </w:p>
    <w:p w14:paraId="6F286A10">
      <w:pPr>
        <w:tabs>
          <w:tab w:val="left" w:pos="5670"/>
        </w:tabs>
        <w:spacing w:line="500" w:lineRule="exact"/>
        <w:ind w:firstLine="566"/>
        <w:rPr>
          <w:rFonts w:hint="eastAsia" w:ascii="宋体" w:hAnsi="宋体" w:eastAsia="宋体" w:cs="宋体"/>
          <w:color w:val="auto"/>
          <w:sz w:val="24"/>
          <w:szCs w:val="24"/>
        </w:rPr>
      </w:pPr>
    </w:p>
    <w:p w14:paraId="21D77522">
      <w:pPr>
        <w:tabs>
          <w:tab w:val="left" w:pos="5670"/>
        </w:tabs>
        <w:spacing w:line="500" w:lineRule="exact"/>
        <w:ind w:firstLine="566"/>
        <w:rPr>
          <w:rFonts w:hint="eastAsia" w:ascii="宋体" w:hAnsi="宋体" w:eastAsia="宋体" w:cs="宋体"/>
          <w:color w:val="auto"/>
          <w:sz w:val="24"/>
          <w:szCs w:val="24"/>
        </w:rPr>
      </w:pPr>
      <w:r>
        <w:rPr>
          <w:rFonts w:hint="eastAsia" w:ascii="宋体" w:hAnsi="宋体" w:eastAsia="宋体" w:cs="宋体"/>
          <w:color w:val="auto"/>
          <w:sz w:val="24"/>
          <w:szCs w:val="24"/>
        </w:rPr>
        <w:t>备注：从业人员、营业收入、资产总额填报上一年度数据，无上一年度数据的新成立企业可不填报。</w:t>
      </w:r>
    </w:p>
    <w:p w14:paraId="2A55430D">
      <w:pPr>
        <w:tabs>
          <w:tab w:val="left" w:pos="5670"/>
        </w:tabs>
        <w:spacing w:line="500" w:lineRule="exact"/>
        <w:ind w:firstLine="566"/>
        <w:rPr>
          <w:rFonts w:hint="eastAsia" w:ascii="宋体" w:hAnsi="宋体" w:eastAsia="宋体" w:cs="宋体"/>
          <w:color w:val="auto"/>
          <w:sz w:val="28"/>
          <w:szCs w:val="28"/>
        </w:rPr>
      </w:pPr>
      <w:r>
        <w:rPr>
          <w:rFonts w:hint="eastAsia" w:ascii="宋体" w:hAnsi="宋体" w:eastAsia="宋体" w:cs="宋体"/>
          <w:color w:val="auto"/>
          <w:sz w:val="28"/>
          <w:szCs w:val="28"/>
        </w:rPr>
        <w:t xml:space="preserve">     </w:t>
      </w:r>
    </w:p>
    <w:p w14:paraId="549E20FB">
      <w:pPr>
        <w:pStyle w:val="4"/>
        <w:outlineLvl w:val="9"/>
        <w:rPr>
          <w:rFonts w:hint="eastAsia" w:ascii="宋体" w:hAnsi="宋体" w:eastAsia="宋体" w:cs="宋体"/>
          <w:color w:val="auto"/>
          <w:sz w:val="28"/>
          <w:szCs w:val="28"/>
        </w:rPr>
      </w:pPr>
    </w:p>
    <w:p w14:paraId="531FAB25">
      <w:pPr>
        <w:numPr>
          <w:ilvl w:val="0"/>
          <w:numId w:val="0"/>
        </w:numPr>
        <w:spacing w:line="500" w:lineRule="exact"/>
        <w:jc w:val="left"/>
        <w:rPr>
          <w:rFonts w:hint="eastAsia" w:ascii="宋体" w:hAnsi="宋体" w:eastAsia="宋体" w:cs="宋体"/>
          <w:b/>
          <w:color w:val="auto"/>
          <w:sz w:val="24"/>
          <w:highlight w:val="none"/>
          <w:lang w:eastAsia="zh-CN"/>
        </w:rPr>
        <w:sectPr>
          <w:pgSz w:w="11911" w:h="16843"/>
          <w:pgMar w:top="1304" w:right="1304" w:bottom="1304" w:left="1304" w:header="720" w:footer="720" w:gutter="0"/>
          <w:pgNumType w:fmt="decimal"/>
          <w:cols w:space="720" w:num="1"/>
          <w:rtlGutter w:val="0"/>
          <w:docGrid w:linePitch="312" w:charSpace="0"/>
        </w:sectPr>
      </w:pPr>
    </w:p>
    <w:p w14:paraId="3F39FA3D">
      <w:pPr>
        <w:numPr>
          <w:ilvl w:val="0"/>
          <w:numId w:val="0"/>
        </w:numPr>
        <w:spacing w:line="500" w:lineRule="exact"/>
        <w:jc w:val="lef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6</w:t>
      </w:r>
    </w:p>
    <w:p w14:paraId="11F8FA65">
      <w:pPr>
        <w:pStyle w:val="4"/>
        <w:numPr>
          <w:ilvl w:val="0"/>
          <w:numId w:val="0"/>
        </w:numPr>
        <w:ind w:leftChars="0"/>
        <w:jc w:val="both"/>
        <w:outlineLvl w:val="9"/>
        <w:rPr>
          <w:rFonts w:hint="eastAsia" w:ascii="宋体" w:hAnsi="宋体" w:eastAsia="宋体" w:cs="宋体"/>
          <w:color w:val="auto"/>
          <w:sz w:val="24"/>
          <w:szCs w:val="24"/>
          <w:lang w:val="en-US" w:eastAsia="zh-CN"/>
        </w:rPr>
      </w:pPr>
    </w:p>
    <w:p w14:paraId="24480070">
      <w:pPr>
        <w:pStyle w:val="5"/>
        <w:bidi w:val="0"/>
        <w:jc w:val="center"/>
        <w:rPr>
          <w:rFonts w:hint="eastAsia" w:ascii="宋体" w:hAnsi="宋体" w:eastAsia="宋体" w:cs="宋体"/>
          <w:b/>
          <w:bCs w:val="0"/>
          <w:color w:val="auto"/>
          <w:kern w:val="2"/>
          <w:sz w:val="28"/>
          <w:szCs w:val="28"/>
          <w:lang w:val="en-US" w:eastAsia="zh-CN" w:bidi="ar-SA"/>
        </w:rPr>
      </w:pPr>
      <w:r>
        <w:rPr>
          <w:rFonts w:hint="eastAsia" w:ascii="宋体" w:hAnsi="宋体" w:eastAsia="宋体" w:cs="宋体"/>
          <w:b/>
          <w:bCs w:val="0"/>
          <w:color w:val="auto"/>
          <w:kern w:val="2"/>
          <w:sz w:val="28"/>
          <w:szCs w:val="28"/>
          <w:lang w:val="en-US" w:eastAsia="zh-CN" w:bidi="ar-SA"/>
        </w:rPr>
        <w:t>具有履行合同所必需的设备和专业技术能力的承诺函</w:t>
      </w:r>
    </w:p>
    <w:p w14:paraId="5B849EAF">
      <w:pPr>
        <w:spacing w:line="480" w:lineRule="auto"/>
        <w:rPr>
          <w:rFonts w:hint="eastAsia" w:ascii="宋体" w:hAnsi="宋体" w:eastAsia="宋体" w:cs="宋体"/>
          <w:b/>
          <w:color w:val="auto"/>
          <w:sz w:val="24"/>
          <w:szCs w:val="24"/>
          <w:highlight w:val="none"/>
        </w:rPr>
      </w:pPr>
    </w:p>
    <w:p w14:paraId="41920C33">
      <w:pPr>
        <w:spacing w:line="480" w:lineRule="auto"/>
        <w:rPr>
          <w:rFonts w:hint="eastAsia" w:ascii="宋体" w:hAnsi="宋体" w:eastAsia="宋体" w:cs="宋体"/>
          <w:b/>
          <w:color w:val="auto"/>
          <w:sz w:val="24"/>
          <w:szCs w:val="24"/>
          <w:highlight w:val="none"/>
          <w:u w:val="single"/>
          <w:lang w:val="en-US" w:eastAsia="zh-CN"/>
        </w:rPr>
      </w:pPr>
      <w:r>
        <w:rPr>
          <w:rFonts w:hint="eastAsia" w:ascii="宋体" w:hAnsi="宋体" w:eastAsia="宋体" w:cs="宋体"/>
          <w:b/>
          <w:color w:val="auto"/>
          <w:sz w:val="24"/>
          <w:szCs w:val="24"/>
          <w:highlight w:val="none"/>
        </w:rPr>
        <w:t>致：</w:t>
      </w:r>
      <w:r>
        <w:rPr>
          <w:rFonts w:hint="eastAsia" w:cs="宋体"/>
          <w:b/>
          <w:color w:val="auto"/>
          <w:sz w:val="24"/>
          <w:szCs w:val="24"/>
          <w:highlight w:val="none"/>
          <w:lang w:eastAsia="zh-CN"/>
        </w:rPr>
        <w:t>府谷县府谷中学</w:t>
      </w:r>
    </w:p>
    <w:p w14:paraId="07F9190A">
      <w:pPr>
        <w:spacing w:line="480" w:lineRule="auto"/>
        <w:ind w:firstLine="48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rPr>
        <w:t>我公司在完全理解本项目的</w:t>
      </w:r>
      <w:r>
        <w:rPr>
          <w:rFonts w:hint="eastAsia" w:ascii="宋体" w:hAnsi="宋体" w:eastAsia="宋体" w:cs="宋体"/>
          <w:color w:val="auto"/>
          <w:sz w:val="24"/>
          <w:szCs w:val="24"/>
          <w:lang w:eastAsia="zh-CN"/>
        </w:rPr>
        <w:t>商务及</w:t>
      </w:r>
      <w:r>
        <w:rPr>
          <w:rFonts w:hint="eastAsia" w:ascii="宋体" w:hAnsi="宋体" w:eastAsia="宋体" w:cs="宋体"/>
          <w:color w:val="auto"/>
          <w:sz w:val="24"/>
          <w:szCs w:val="24"/>
        </w:rPr>
        <w:t>技术要求、条款及其他内容后, 决定参与该项目的投标活动。</w:t>
      </w:r>
      <w:r>
        <w:rPr>
          <w:rFonts w:hint="eastAsia" w:ascii="宋体" w:hAnsi="宋体" w:eastAsia="宋体" w:cs="宋体"/>
          <w:color w:val="auto"/>
          <w:kern w:val="0"/>
          <w:sz w:val="24"/>
          <w:szCs w:val="24"/>
          <w:highlight w:val="none"/>
          <w:lang w:val="en-US" w:eastAsia="zh-CN" w:bidi="ar-SA"/>
        </w:rPr>
        <w:t>我公司承诺完全满足本项目务要求、可以满足本合同的履行。</w:t>
      </w:r>
    </w:p>
    <w:p w14:paraId="7156938D">
      <w:pPr>
        <w:spacing w:line="480" w:lineRule="auto"/>
        <w:ind w:firstLine="480"/>
        <w:rPr>
          <w:rFonts w:hint="eastAsia" w:ascii="宋体" w:hAnsi="宋体" w:eastAsia="宋体" w:cs="宋体"/>
          <w:color w:val="auto"/>
          <w:sz w:val="24"/>
          <w:szCs w:val="24"/>
        </w:rPr>
      </w:pPr>
      <w:r>
        <w:rPr>
          <w:rFonts w:hint="eastAsia" w:ascii="宋体" w:hAnsi="宋体" w:eastAsia="宋体" w:cs="宋体"/>
          <w:color w:val="auto"/>
          <w:kern w:val="0"/>
          <w:sz w:val="24"/>
          <w:szCs w:val="24"/>
          <w:highlight w:val="none"/>
          <w:lang w:val="en-US" w:eastAsia="zh-CN" w:bidi="ar-SA"/>
        </w:rPr>
        <w:t>我公司承诺具有的专业技术能力（充足的专业技术人员队伍、雄厚的资金、丰富的实践工作经验等）完全满足本项目要求、可以满足本合同的履行。</w:t>
      </w:r>
      <w:r>
        <w:rPr>
          <w:rFonts w:hint="eastAsia" w:ascii="宋体" w:hAnsi="宋体" w:eastAsia="宋体" w:cs="宋体"/>
          <w:color w:val="auto"/>
          <w:sz w:val="24"/>
          <w:szCs w:val="24"/>
        </w:rPr>
        <w:t>本公司对上述承诺的真实性负责。如有虚假,我公司同意按我方合同违约处理,并依法承担相应法律责任。</w:t>
      </w:r>
    </w:p>
    <w:p w14:paraId="59429C47">
      <w:pPr>
        <w:spacing w:line="360" w:lineRule="auto"/>
        <w:ind w:firstLine="480"/>
        <w:rPr>
          <w:rFonts w:hint="eastAsia" w:ascii="宋体" w:hAnsi="宋体" w:eastAsia="宋体" w:cs="宋体"/>
          <w:color w:val="auto"/>
          <w:kern w:val="0"/>
          <w:sz w:val="24"/>
          <w:szCs w:val="24"/>
          <w:highlight w:val="none"/>
          <w:lang w:val="en-US" w:eastAsia="zh-CN" w:bidi="ar-SA"/>
        </w:rPr>
      </w:pPr>
    </w:p>
    <w:p w14:paraId="5820C9F0">
      <w:pPr>
        <w:pStyle w:val="24"/>
        <w:rPr>
          <w:rFonts w:hint="eastAsia" w:ascii="宋体" w:hAnsi="宋体" w:eastAsia="宋体" w:cs="宋体"/>
          <w:color w:val="auto"/>
          <w:kern w:val="0"/>
          <w:sz w:val="24"/>
          <w:szCs w:val="24"/>
          <w:highlight w:val="none"/>
          <w:lang w:val="en-US" w:eastAsia="zh-CN" w:bidi="ar-SA"/>
        </w:rPr>
      </w:pPr>
    </w:p>
    <w:p w14:paraId="39F6A887">
      <w:pPr>
        <w:pStyle w:val="24"/>
        <w:rPr>
          <w:rFonts w:hint="eastAsia" w:ascii="宋体" w:hAnsi="宋体" w:eastAsia="宋体" w:cs="宋体"/>
          <w:color w:val="auto"/>
          <w:kern w:val="0"/>
          <w:sz w:val="24"/>
          <w:szCs w:val="24"/>
          <w:highlight w:val="none"/>
          <w:lang w:val="en-US" w:eastAsia="zh-CN" w:bidi="ar-SA"/>
        </w:rPr>
      </w:pPr>
    </w:p>
    <w:p w14:paraId="40E81005">
      <w:pPr>
        <w:spacing w:line="500" w:lineRule="exact"/>
        <w:ind w:firstLine="57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全称（公章）：</w:t>
      </w:r>
      <w:r>
        <w:rPr>
          <w:rFonts w:hint="eastAsia" w:ascii="宋体" w:hAnsi="宋体" w:eastAsia="宋体" w:cs="宋体"/>
          <w:color w:val="auto"/>
          <w:sz w:val="24"/>
          <w:szCs w:val="24"/>
          <w:u w:val="single"/>
          <w:lang w:val="en-US" w:eastAsia="zh-CN"/>
        </w:rPr>
        <w:t xml:space="preserve">                                         </w:t>
      </w:r>
    </w:p>
    <w:p w14:paraId="3BD1AE47">
      <w:pPr>
        <w:spacing w:line="500" w:lineRule="exact"/>
        <w:ind w:firstLine="570"/>
        <w:textAlignment w:val="baseline"/>
        <w:rPr>
          <w:rFonts w:hint="eastAsia" w:ascii="宋体" w:hAnsi="宋体" w:eastAsia="宋体" w:cs="宋体"/>
          <w:color w:val="auto"/>
          <w:sz w:val="24"/>
          <w:szCs w:val="24"/>
        </w:rPr>
      </w:pPr>
    </w:p>
    <w:p w14:paraId="78ABE75D">
      <w:pPr>
        <w:spacing w:line="500" w:lineRule="exact"/>
        <w:ind w:firstLine="570"/>
        <w:textAlignment w:val="baseline"/>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法定代表人或</w:t>
      </w:r>
      <w:r>
        <w:rPr>
          <w:rFonts w:hint="eastAsia" w:ascii="宋体" w:hAnsi="宋体" w:eastAsia="宋体" w:cs="宋体"/>
          <w:color w:val="auto"/>
          <w:sz w:val="24"/>
          <w:szCs w:val="24"/>
          <w:lang w:eastAsia="zh-CN"/>
        </w:rPr>
        <w:t>被授权人</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签字或盖章</w:t>
      </w:r>
      <w:r>
        <w:rPr>
          <w:rFonts w:hint="eastAsia" w:ascii="宋体" w:hAnsi="宋体" w:eastAsia="宋体" w:cs="宋体"/>
          <w:color w:val="auto"/>
          <w:sz w:val="24"/>
          <w:szCs w:val="24"/>
        </w:rPr>
        <w:t>）：</w:t>
      </w:r>
      <w:r>
        <w:rPr>
          <w:rFonts w:hint="eastAsia" w:ascii="宋体" w:hAnsi="宋体" w:eastAsia="宋体" w:cs="宋体"/>
          <w:color w:val="auto"/>
          <w:sz w:val="24"/>
          <w:szCs w:val="24"/>
          <w:u w:val="single"/>
          <w:lang w:val="en-US" w:eastAsia="zh-CN"/>
        </w:rPr>
        <w:t xml:space="preserve">                         </w:t>
      </w:r>
    </w:p>
    <w:p w14:paraId="11927417">
      <w:pPr>
        <w:pStyle w:val="24"/>
        <w:textAlignment w:val="baseline"/>
        <w:rPr>
          <w:rFonts w:hint="eastAsia" w:ascii="宋体" w:hAnsi="宋体" w:eastAsia="宋体" w:cs="宋体"/>
          <w:color w:val="auto"/>
          <w:sz w:val="24"/>
          <w:szCs w:val="24"/>
        </w:rPr>
      </w:pPr>
    </w:p>
    <w:p w14:paraId="72D74F39">
      <w:pPr>
        <w:spacing w:line="500" w:lineRule="exact"/>
        <w:ind w:firstLine="570"/>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 xml:space="preserve">                                                年   月   日</w:t>
      </w:r>
    </w:p>
    <w:p w14:paraId="609DACCB">
      <w:pPr>
        <w:numPr>
          <w:ilvl w:val="0"/>
          <w:numId w:val="0"/>
        </w:numPr>
        <w:spacing w:line="500" w:lineRule="exact"/>
        <w:jc w:val="left"/>
        <w:rPr>
          <w:rFonts w:hint="eastAsia" w:ascii="宋体" w:hAnsi="宋体" w:eastAsia="宋体" w:cs="宋体"/>
          <w:b/>
          <w:color w:val="auto"/>
          <w:sz w:val="24"/>
          <w:highlight w:val="none"/>
          <w:lang w:eastAsia="zh-CN"/>
        </w:rPr>
      </w:pPr>
    </w:p>
    <w:p w14:paraId="7708C2B0">
      <w:pPr>
        <w:numPr>
          <w:ilvl w:val="0"/>
          <w:numId w:val="0"/>
        </w:numPr>
        <w:spacing w:line="500" w:lineRule="exact"/>
        <w:jc w:val="left"/>
        <w:rPr>
          <w:rFonts w:hint="eastAsia" w:ascii="宋体" w:hAnsi="宋体" w:eastAsia="宋体" w:cs="宋体"/>
          <w:b/>
          <w:color w:val="auto"/>
          <w:sz w:val="24"/>
          <w:highlight w:val="none"/>
          <w:lang w:eastAsia="zh-CN"/>
        </w:rPr>
      </w:pPr>
    </w:p>
    <w:p w14:paraId="6A39CC77">
      <w:pPr>
        <w:numPr>
          <w:ilvl w:val="0"/>
          <w:numId w:val="0"/>
        </w:numPr>
        <w:spacing w:line="500" w:lineRule="exact"/>
        <w:jc w:val="left"/>
        <w:rPr>
          <w:rFonts w:hint="eastAsia" w:ascii="宋体" w:hAnsi="宋体" w:eastAsia="宋体" w:cs="宋体"/>
          <w:b/>
          <w:color w:val="auto"/>
          <w:sz w:val="24"/>
          <w:highlight w:val="none"/>
          <w:lang w:eastAsia="zh-CN"/>
        </w:rPr>
      </w:pPr>
    </w:p>
    <w:p w14:paraId="7E102D61">
      <w:pPr>
        <w:numPr>
          <w:ilvl w:val="0"/>
          <w:numId w:val="0"/>
        </w:numPr>
        <w:spacing w:line="500" w:lineRule="exact"/>
        <w:jc w:val="left"/>
        <w:rPr>
          <w:rFonts w:hint="eastAsia" w:ascii="宋体" w:hAnsi="宋体" w:eastAsia="宋体" w:cs="宋体"/>
          <w:b/>
          <w:color w:val="auto"/>
          <w:sz w:val="24"/>
          <w:highlight w:val="none"/>
          <w:lang w:eastAsia="zh-CN"/>
        </w:rPr>
      </w:pPr>
    </w:p>
    <w:p w14:paraId="41B7ED56">
      <w:pPr>
        <w:numPr>
          <w:ilvl w:val="0"/>
          <w:numId w:val="0"/>
        </w:numPr>
        <w:spacing w:line="500" w:lineRule="exact"/>
        <w:jc w:val="left"/>
        <w:rPr>
          <w:rFonts w:hint="eastAsia" w:ascii="宋体" w:hAnsi="宋体" w:eastAsia="宋体" w:cs="宋体"/>
          <w:b/>
          <w:color w:val="auto"/>
          <w:sz w:val="24"/>
          <w:highlight w:val="none"/>
          <w:lang w:eastAsia="zh-CN"/>
        </w:rPr>
      </w:pPr>
    </w:p>
    <w:p w14:paraId="6653B5BF">
      <w:pPr>
        <w:numPr>
          <w:ilvl w:val="0"/>
          <w:numId w:val="0"/>
        </w:numPr>
        <w:spacing w:line="500" w:lineRule="exact"/>
        <w:jc w:val="left"/>
        <w:rPr>
          <w:rFonts w:hint="eastAsia" w:ascii="宋体" w:hAnsi="宋体" w:eastAsia="宋体" w:cs="宋体"/>
          <w:b/>
          <w:color w:val="auto"/>
          <w:sz w:val="24"/>
          <w:highlight w:val="none"/>
          <w:lang w:eastAsia="zh-CN"/>
        </w:rPr>
      </w:pPr>
    </w:p>
    <w:p w14:paraId="2AD36DC2">
      <w:pPr>
        <w:numPr>
          <w:ilvl w:val="0"/>
          <w:numId w:val="0"/>
        </w:numPr>
        <w:spacing w:line="500" w:lineRule="exact"/>
        <w:jc w:val="left"/>
        <w:rPr>
          <w:rFonts w:hint="eastAsia" w:ascii="宋体" w:hAnsi="宋体" w:eastAsia="宋体" w:cs="宋体"/>
          <w:b/>
          <w:color w:val="auto"/>
          <w:sz w:val="24"/>
          <w:highlight w:val="none"/>
          <w:lang w:eastAsia="zh-CN"/>
        </w:rPr>
      </w:pPr>
    </w:p>
    <w:p w14:paraId="715C60A7">
      <w:pPr>
        <w:numPr>
          <w:ilvl w:val="0"/>
          <w:numId w:val="0"/>
        </w:numPr>
        <w:spacing w:line="500" w:lineRule="exact"/>
        <w:jc w:val="left"/>
        <w:rPr>
          <w:rFonts w:hint="eastAsia" w:ascii="宋体" w:hAnsi="宋体" w:eastAsia="宋体" w:cs="宋体"/>
          <w:b/>
          <w:color w:val="auto"/>
          <w:sz w:val="24"/>
          <w:highlight w:val="none"/>
          <w:lang w:eastAsia="zh-CN"/>
        </w:rPr>
      </w:pPr>
    </w:p>
    <w:p w14:paraId="13BC11E2">
      <w:pPr>
        <w:numPr>
          <w:ilvl w:val="0"/>
          <w:numId w:val="0"/>
        </w:numPr>
        <w:spacing w:line="500" w:lineRule="exact"/>
        <w:jc w:val="lef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7</w:t>
      </w:r>
    </w:p>
    <w:p w14:paraId="568BBEC9">
      <w:pPr>
        <w:pStyle w:val="17"/>
        <w:bidi w:val="0"/>
        <w:ind w:left="0" w:leftChars="0" w:firstLine="0" w:firstLineChars="0"/>
        <w:jc w:val="center"/>
        <w:rPr>
          <w:rFonts w:hint="eastAsia" w:ascii="宋体" w:hAnsi="宋体" w:eastAsia="宋体" w:cs="宋体"/>
          <w:b/>
          <w:bCs/>
          <w:color w:val="auto"/>
          <w:sz w:val="28"/>
          <w:szCs w:val="28"/>
          <w:lang w:val="en-US" w:eastAsia="zh-CN" w:bidi="ar-SA"/>
        </w:rPr>
      </w:pPr>
      <w:r>
        <w:rPr>
          <w:rFonts w:hint="eastAsia" w:ascii="宋体" w:hAnsi="宋体" w:eastAsia="宋体" w:cs="宋体"/>
          <w:b/>
          <w:bCs/>
          <w:color w:val="auto"/>
          <w:sz w:val="28"/>
          <w:szCs w:val="28"/>
          <w:lang w:val="en-US" w:eastAsia="zh-CN" w:bidi="ar-SA"/>
        </w:rPr>
        <w:t>榆林市政府采购</w:t>
      </w:r>
      <w:r>
        <w:rPr>
          <w:rFonts w:hint="eastAsia" w:ascii="宋体" w:hAnsi="宋体" w:eastAsia="宋体" w:cs="宋体"/>
          <w:b/>
          <w:bCs/>
          <w:color w:val="auto"/>
          <w:sz w:val="28"/>
          <w:szCs w:val="28"/>
          <w:lang w:val="en-US" w:eastAsia="zh-CN" w:bidi="ar-SA"/>
        </w:rPr>
        <w:sym w:font="Wingdings" w:char="00FE"/>
      </w:r>
      <w:r>
        <w:rPr>
          <w:rFonts w:hint="eastAsia" w:ascii="宋体" w:hAnsi="宋体" w:eastAsia="宋体" w:cs="宋体"/>
          <w:b/>
          <w:bCs/>
          <w:color w:val="auto"/>
          <w:sz w:val="28"/>
          <w:szCs w:val="28"/>
          <w:lang w:val="en-US" w:eastAsia="zh-CN" w:bidi="ar-SA"/>
        </w:rPr>
        <w:t>工程类</w:t>
      </w:r>
      <w:r>
        <w:rPr>
          <w:rFonts w:hint="eastAsia" w:ascii="宋体" w:hAnsi="宋体" w:eastAsia="宋体" w:cs="宋体"/>
          <w:b/>
          <w:bCs/>
          <w:color w:val="auto"/>
          <w:sz w:val="28"/>
          <w:szCs w:val="28"/>
          <w:lang w:val="en-US" w:eastAsia="zh-CN" w:bidi="ar-SA"/>
        </w:rPr>
        <w:sym w:font="Wingdings" w:char="00A8"/>
      </w:r>
      <w:r>
        <w:rPr>
          <w:rFonts w:hint="eastAsia" w:ascii="宋体" w:hAnsi="宋体" w:eastAsia="宋体" w:cs="宋体"/>
          <w:b/>
          <w:bCs/>
          <w:color w:val="auto"/>
          <w:sz w:val="28"/>
          <w:szCs w:val="28"/>
          <w:lang w:val="en-US" w:eastAsia="zh-CN" w:bidi="ar-SA"/>
        </w:rPr>
        <w:t>货物类</w:t>
      </w:r>
      <w:r>
        <w:rPr>
          <w:rFonts w:hint="eastAsia" w:ascii="宋体" w:hAnsi="宋体" w:eastAsia="宋体" w:cs="宋体"/>
          <w:b/>
          <w:bCs/>
          <w:color w:val="auto"/>
          <w:sz w:val="28"/>
          <w:szCs w:val="28"/>
          <w:lang w:val="en-US" w:eastAsia="zh-CN" w:bidi="ar-SA"/>
        </w:rPr>
        <w:sym w:font="Wingdings" w:char="00A8"/>
      </w:r>
      <w:r>
        <w:rPr>
          <w:rFonts w:hint="eastAsia" w:ascii="宋体" w:hAnsi="宋体" w:eastAsia="宋体" w:cs="宋体"/>
          <w:b/>
          <w:bCs/>
          <w:color w:val="auto"/>
          <w:sz w:val="28"/>
          <w:szCs w:val="28"/>
          <w:lang w:val="en-US" w:eastAsia="zh-CN" w:bidi="ar-SA"/>
        </w:rPr>
        <w:t>服务类项目供应商</w:t>
      </w:r>
    </w:p>
    <w:p w14:paraId="7328634B">
      <w:pPr>
        <w:pStyle w:val="17"/>
        <w:bidi w:val="0"/>
        <w:ind w:left="0" w:leftChars="0" w:firstLine="0" w:firstLineChars="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8"/>
          <w:szCs w:val="28"/>
          <w:lang w:val="en-US" w:eastAsia="zh-CN" w:bidi="ar-SA"/>
        </w:rPr>
        <w:t>信用承诺书</w:t>
      </w:r>
    </w:p>
    <w:p w14:paraId="67265D9D">
      <w:pPr>
        <w:spacing w:line="500" w:lineRule="exact"/>
        <w:ind w:firstLine="480" w:firstLineChars="200"/>
        <w:rPr>
          <w:rFonts w:hint="eastAsia" w:ascii="宋体" w:hAnsi="宋体" w:eastAsia="宋体" w:cs="宋体"/>
          <w:b w:val="0"/>
          <w:bCs/>
          <w:color w:val="auto"/>
          <w:sz w:val="24"/>
          <w:szCs w:val="24"/>
          <w:u w:val="single"/>
          <w:lang w:val="en-US" w:eastAsia="zh-CN"/>
        </w:rPr>
      </w:pPr>
      <w:r>
        <w:rPr>
          <w:rFonts w:hint="eastAsia" w:ascii="宋体" w:hAnsi="宋体" w:eastAsia="宋体" w:cs="宋体"/>
          <w:b w:val="0"/>
          <w:bCs/>
          <w:color w:val="auto"/>
          <w:sz w:val="24"/>
          <w:szCs w:val="24"/>
        </w:rPr>
        <w:t>市场主体名称：</w:t>
      </w:r>
      <w:r>
        <w:rPr>
          <w:rFonts w:hint="eastAsia" w:ascii="宋体" w:hAnsi="宋体" w:eastAsia="宋体" w:cs="宋体"/>
          <w:b w:val="0"/>
          <w:bCs/>
          <w:color w:val="auto"/>
          <w:sz w:val="24"/>
          <w:szCs w:val="24"/>
          <w:u w:val="single"/>
          <w:lang w:val="en-US" w:eastAsia="zh-CN"/>
        </w:rPr>
        <w:t xml:space="preserve">                        </w:t>
      </w:r>
    </w:p>
    <w:p w14:paraId="122887AC">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证件类型：统一社会信用代码</w:t>
      </w:r>
    </w:p>
    <w:p w14:paraId="2B832303">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证件号码：</w:t>
      </w:r>
      <w:r>
        <w:rPr>
          <w:rFonts w:hint="eastAsia" w:ascii="宋体" w:hAnsi="宋体" w:eastAsia="宋体" w:cs="宋体"/>
          <w:color w:val="auto"/>
          <w:sz w:val="24"/>
          <w:szCs w:val="24"/>
          <w:u w:val="single"/>
          <w:lang w:val="en-US" w:eastAsia="zh-CN"/>
        </w:rPr>
        <w:t xml:space="preserve">                    </w:t>
      </w:r>
    </w:p>
    <w:p w14:paraId="7E21463C">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lang w:eastAsia="zh-CN"/>
        </w:rPr>
        <w:t>法定代表人</w:t>
      </w:r>
      <w:r>
        <w:rPr>
          <w:rFonts w:hint="eastAsia" w:ascii="宋体" w:hAnsi="宋体" w:eastAsia="宋体" w:cs="宋体"/>
          <w:color w:val="auto"/>
          <w:sz w:val="24"/>
          <w:szCs w:val="24"/>
        </w:rPr>
        <w:t>：</w:t>
      </w:r>
      <w:r>
        <w:rPr>
          <w:rFonts w:hint="eastAsia" w:ascii="宋体" w:hAnsi="宋体" w:eastAsia="宋体" w:cs="宋体"/>
          <w:color w:val="auto"/>
          <w:sz w:val="24"/>
          <w:szCs w:val="24"/>
          <w:u w:val="single"/>
          <w:lang w:val="en-US" w:eastAsia="zh-CN"/>
        </w:rPr>
        <w:t xml:space="preserve">                     </w:t>
      </w:r>
    </w:p>
    <w:p w14:paraId="22A52670">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承诺有效期限：</w:t>
      </w:r>
      <w:r>
        <w:rPr>
          <w:rFonts w:hint="eastAsia" w:ascii="宋体" w:hAnsi="宋体" w:eastAsia="宋体" w:cs="宋体"/>
          <w:color w:val="auto"/>
          <w:sz w:val="24"/>
          <w:szCs w:val="24"/>
          <w:u w:val="single"/>
        </w:rPr>
        <w:t xml:space="preserve">    年    月    日—      年     月    日</w:t>
      </w:r>
    </w:p>
    <w:p w14:paraId="5865EF4D">
      <w:pPr>
        <w:spacing w:line="500" w:lineRule="exact"/>
        <w:ind w:firstLine="480" w:firstLineChars="200"/>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承诺内容：</w:t>
      </w:r>
    </w:p>
    <w:p w14:paraId="26BA8759">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为维护公开、公平、公正的政府采购市场秩序，树立诚实守信的政府采购供应商形象，本单位自愿</w:t>
      </w:r>
      <w:r>
        <w:rPr>
          <w:rFonts w:hint="eastAsia" w:ascii="宋体" w:hAnsi="宋体" w:eastAsia="宋体" w:cs="宋体"/>
          <w:color w:val="auto"/>
          <w:sz w:val="24"/>
          <w:szCs w:val="24"/>
          <w:lang w:eastAsia="zh-CN"/>
        </w:rPr>
        <w:t>作出</w:t>
      </w:r>
      <w:r>
        <w:rPr>
          <w:rFonts w:hint="eastAsia" w:ascii="宋体" w:hAnsi="宋体" w:eastAsia="宋体" w:cs="宋体"/>
          <w:color w:val="auto"/>
          <w:sz w:val="24"/>
          <w:szCs w:val="24"/>
        </w:rPr>
        <w:t>以下承诺：</w:t>
      </w:r>
    </w:p>
    <w:p w14:paraId="63D175E1">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一、承诺本单位严格遵守国家法律、法规和规章，全面履行应尽的责任和义务，全面做到履约守信，具备《政府采购法》第二十二条第一款规定的条件;</w:t>
      </w:r>
    </w:p>
    <w:p w14:paraId="55B1678F">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二、承诺本单位提供给注册登记部门、行业管理部门、司法部门、行业组织以及在政府采购活动中提交的所有资料均合法、真实、有效，无任何伪造、修改、虚假</w:t>
      </w:r>
      <w:r>
        <w:rPr>
          <w:rFonts w:hint="eastAsia" w:ascii="宋体" w:hAnsi="宋体" w:eastAsia="宋体" w:cs="宋体"/>
          <w:color w:val="auto"/>
          <w:sz w:val="24"/>
          <w:szCs w:val="24"/>
          <w:lang w:eastAsia="zh-CN"/>
        </w:rPr>
        <w:t>成分</w:t>
      </w:r>
      <w:r>
        <w:rPr>
          <w:rFonts w:hint="eastAsia" w:ascii="宋体" w:hAnsi="宋体" w:eastAsia="宋体" w:cs="宋体"/>
          <w:color w:val="auto"/>
          <w:sz w:val="24"/>
          <w:szCs w:val="24"/>
        </w:rPr>
        <w:t>，并对所提供资料的真实性负责；</w:t>
      </w:r>
    </w:p>
    <w:p w14:paraId="6ACC29EE">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三、承诺本单位严格依法开展生产经营活动，主动接受行业监管，自愿接受依法开展的日常检查；违法失信经营后将自愿接受约束和惩戒，并依法承担相应责任；</w:t>
      </w:r>
    </w:p>
    <w:p w14:paraId="091811B3">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四、承诺本单位自觉接受行政管理部门、行业组织、社会公众、新闻舆论的监督；</w:t>
      </w:r>
    </w:p>
    <w:p w14:paraId="02C68DDD">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五、承诺本单位自我约束、自我管理，重合同、守信用，不制假售假、商标侵权、虚假宣传、违约毁约、恶意逃债、偷税漏税、价格欺诈、垄断和不正当竞争，维护经营者、消费者的合法权益；</w:t>
      </w:r>
    </w:p>
    <w:p w14:paraId="65D08406">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六、承诺本单位提出政府采购质疑和投诉坚持依法依规、诚实信用原则，在全国范围12个月内没有三次以上查无实据的政府采购投诉；</w:t>
      </w:r>
    </w:p>
    <w:p w14:paraId="13E0DE4C">
      <w:pPr>
        <w:overflowPunct w:val="0"/>
        <w:topLinePunct/>
        <w:spacing w:line="500" w:lineRule="exact"/>
        <w:ind w:firstLine="480" w:firstLineChars="200"/>
        <w:jc w:val="left"/>
        <w:rPr>
          <w:rFonts w:hint="eastAsia" w:ascii="宋体" w:hAnsi="宋体" w:eastAsia="宋体" w:cs="宋体"/>
          <w:color w:val="auto"/>
          <w:sz w:val="24"/>
          <w:szCs w:val="24"/>
          <w:u w:val="single"/>
          <w:lang w:val="en-US"/>
        </w:rPr>
      </w:pPr>
      <w:r>
        <w:rPr>
          <w:rFonts w:hint="eastAsia" w:ascii="宋体" w:hAnsi="宋体" w:eastAsia="宋体" w:cs="宋体"/>
          <w:color w:val="auto"/>
          <w:sz w:val="24"/>
          <w:szCs w:val="24"/>
          <w:lang w:val="en-US"/>
        </w:rPr>
        <w:t>七、根据政府采购相关法律法规的规定需要</w:t>
      </w:r>
      <w:r>
        <w:rPr>
          <w:rFonts w:hint="eastAsia" w:ascii="宋体" w:hAnsi="宋体" w:eastAsia="宋体" w:cs="宋体"/>
          <w:color w:val="auto"/>
          <w:sz w:val="24"/>
          <w:szCs w:val="24"/>
          <w:lang w:val="en-US" w:eastAsia="zh-CN"/>
        </w:rPr>
        <w:t>做出</w:t>
      </w:r>
      <w:r>
        <w:rPr>
          <w:rFonts w:hint="eastAsia" w:ascii="宋体" w:hAnsi="宋体" w:eastAsia="宋体" w:cs="宋体"/>
          <w:color w:val="auto"/>
          <w:sz w:val="24"/>
          <w:szCs w:val="24"/>
          <w:lang w:val="en-US"/>
        </w:rPr>
        <w:t>的其他承诺：</w:t>
      </w:r>
      <w:r>
        <w:rPr>
          <w:rFonts w:hint="eastAsia" w:ascii="宋体" w:hAnsi="宋体" w:eastAsia="宋体" w:cs="宋体"/>
          <w:color w:val="auto"/>
          <w:sz w:val="24"/>
          <w:szCs w:val="24"/>
          <w:u w:val="single"/>
          <w:lang w:val="en-US"/>
        </w:rPr>
        <w:t xml:space="preserve">               </w:t>
      </w:r>
    </w:p>
    <w:p w14:paraId="5C3B9079">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14:paraId="0BF4A5A3">
      <w:pPr>
        <w:overflowPunct w:val="0"/>
        <w:topLinePunct/>
        <w:spacing w:line="500" w:lineRule="exact"/>
        <w:ind w:firstLine="480" w:firstLineChars="200"/>
        <w:jc w:val="left"/>
        <w:rPr>
          <w:rFonts w:hint="eastAsia" w:ascii="宋体" w:hAnsi="宋体" w:eastAsia="宋体" w:cs="宋体"/>
          <w:color w:val="auto"/>
          <w:sz w:val="24"/>
          <w:szCs w:val="24"/>
        </w:rPr>
      </w:pPr>
    </w:p>
    <w:p w14:paraId="5378BF42">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承诺单位（盖章）：</w:t>
      </w:r>
      <w:r>
        <w:rPr>
          <w:rFonts w:hint="eastAsia" w:ascii="宋体" w:hAnsi="宋体" w:eastAsia="宋体" w:cs="宋体"/>
          <w:color w:val="auto"/>
          <w:sz w:val="24"/>
          <w:szCs w:val="24"/>
          <w:u w:val="single"/>
          <w:lang w:val="en-US" w:eastAsia="zh-CN"/>
        </w:rPr>
        <w:t xml:space="preserve">                                   </w:t>
      </w:r>
    </w:p>
    <w:p w14:paraId="1415BA26">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法定代表人（负责人）：</w:t>
      </w:r>
      <w:r>
        <w:rPr>
          <w:rFonts w:hint="eastAsia" w:ascii="宋体" w:hAnsi="宋体" w:eastAsia="宋体" w:cs="宋体"/>
          <w:color w:val="auto"/>
          <w:sz w:val="24"/>
          <w:szCs w:val="24"/>
          <w:u w:val="single"/>
          <w:lang w:val="en-US" w:eastAsia="zh-CN"/>
        </w:rPr>
        <w:t xml:space="preserve">                               </w:t>
      </w:r>
    </w:p>
    <w:p w14:paraId="5D2B05A4">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法定代表人（负责人）身份证号：</w:t>
      </w:r>
      <w:r>
        <w:rPr>
          <w:rFonts w:hint="eastAsia" w:ascii="宋体" w:hAnsi="宋体" w:eastAsia="宋体" w:cs="宋体"/>
          <w:color w:val="auto"/>
          <w:sz w:val="24"/>
          <w:szCs w:val="24"/>
          <w:u w:val="single"/>
          <w:lang w:val="en-US" w:eastAsia="zh-CN"/>
        </w:rPr>
        <w:t xml:space="preserve">                       </w:t>
      </w:r>
    </w:p>
    <w:p w14:paraId="1B00F591">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承诺日期：</w:t>
      </w:r>
      <w:r>
        <w:rPr>
          <w:rFonts w:hint="eastAsia" w:ascii="宋体" w:hAnsi="宋体" w:eastAsia="宋体" w:cs="宋体"/>
          <w:color w:val="auto"/>
          <w:sz w:val="24"/>
          <w:szCs w:val="24"/>
          <w:u w:val="single"/>
          <w:lang w:val="en-US" w:eastAsia="zh-CN"/>
        </w:rPr>
        <w:t xml:space="preserve">                                           </w:t>
      </w:r>
    </w:p>
    <w:p w14:paraId="60DBC97F">
      <w:pPr>
        <w:pStyle w:val="19"/>
        <w:ind w:firstLine="186"/>
        <w:rPr>
          <w:rFonts w:hint="eastAsia" w:ascii="宋体" w:hAnsi="宋体" w:eastAsia="宋体" w:cs="宋体"/>
          <w:color w:val="auto"/>
        </w:rPr>
      </w:pPr>
    </w:p>
    <w:p w14:paraId="13F2E523">
      <w:pPr>
        <w:ind w:firstLine="480"/>
        <w:rPr>
          <w:rFonts w:hint="eastAsia" w:ascii="宋体" w:hAnsi="宋体" w:eastAsia="宋体" w:cs="宋体"/>
          <w:b/>
          <w:color w:val="auto"/>
          <w:kern w:val="0"/>
        </w:rPr>
      </w:pPr>
    </w:p>
    <w:p w14:paraId="61EACA20">
      <w:pPr>
        <w:ind w:firstLine="480"/>
        <w:rPr>
          <w:rFonts w:hint="eastAsia" w:ascii="宋体" w:hAnsi="宋体" w:eastAsia="宋体" w:cs="宋体"/>
          <w:color w:val="auto"/>
          <w:kern w:val="0"/>
        </w:rPr>
      </w:pPr>
      <w:r>
        <w:rPr>
          <w:rFonts w:hint="eastAsia" w:ascii="宋体" w:hAnsi="宋体" w:eastAsia="宋体" w:cs="宋体"/>
          <w:b/>
          <w:color w:val="auto"/>
          <w:kern w:val="0"/>
        </w:rPr>
        <w:t>备注</w:t>
      </w:r>
      <w:r>
        <w:rPr>
          <w:rFonts w:hint="eastAsia" w:ascii="宋体" w:hAnsi="宋体" w:eastAsia="宋体" w:cs="宋体"/>
          <w:color w:val="auto"/>
          <w:kern w:val="0"/>
        </w:rPr>
        <w:t>：</w:t>
      </w:r>
    </w:p>
    <w:p w14:paraId="22830A8C">
      <w:pPr>
        <w:ind w:firstLine="520" w:firstLineChars="217"/>
        <w:rPr>
          <w:rFonts w:hint="eastAsia" w:ascii="宋体" w:hAnsi="宋体" w:eastAsia="宋体" w:cs="宋体"/>
          <w:color w:val="auto"/>
          <w:kern w:val="0"/>
          <w:sz w:val="24"/>
          <w:szCs w:val="15"/>
        </w:rPr>
      </w:pPr>
      <w:r>
        <w:rPr>
          <w:rFonts w:hint="eastAsia" w:ascii="宋体" w:hAnsi="宋体" w:eastAsia="宋体" w:cs="宋体"/>
          <w:color w:val="auto"/>
          <w:kern w:val="0"/>
          <w:sz w:val="24"/>
          <w:szCs w:val="15"/>
        </w:rPr>
        <w:t>1、承诺有效期限自承诺之日起1年；</w:t>
      </w:r>
    </w:p>
    <w:p w14:paraId="563DE7E2">
      <w:pPr>
        <w:ind w:firstLine="520" w:firstLineChars="217"/>
        <w:rPr>
          <w:rFonts w:hint="eastAsia" w:ascii="宋体" w:hAnsi="宋体" w:eastAsia="宋体" w:cs="宋体"/>
          <w:color w:val="auto"/>
          <w:kern w:val="0"/>
          <w:sz w:val="24"/>
          <w:szCs w:val="15"/>
        </w:rPr>
      </w:pPr>
      <w:r>
        <w:rPr>
          <w:rFonts w:hint="eastAsia" w:ascii="宋体" w:hAnsi="宋体" w:eastAsia="宋体" w:cs="宋体"/>
          <w:color w:val="auto"/>
          <w:kern w:val="0"/>
          <w:sz w:val="24"/>
          <w:szCs w:val="15"/>
          <w:lang w:val="en-US" w:eastAsia="zh-CN"/>
        </w:rPr>
        <w:t>2</w:t>
      </w:r>
      <w:r>
        <w:rPr>
          <w:rFonts w:hint="eastAsia" w:ascii="宋体" w:hAnsi="宋体" w:eastAsia="宋体" w:cs="宋体"/>
          <w:color w:val="auto"/>
          <w:kern w:val="0"/>
          <w:sz w:val="24"/>
          <w:szCs w:val="15"/>
        </w:rPr>
        <w:t>、法定代表人或负责人、主体名称发生变更的应当重新做出承诺。</w:t>
      </w:r>
    </w:p>
    <w:p w14:paraId="61E66823">
      <w:pPr>
        <w:keepNext w:val="0"/>
        <w:keepLines w:val="0"/>
        <w:widowControl/>
        <w:suppressLineNumbers w:val="0"/>
        <w:ind w:firstLine="480" w:firstLineChars="200"/>
        <w:jc w:val="left"/>
        <w:rPr>
          <w:rFonts w:hint="eastAsia" w:ascii="宋体" w:hAnsi="宋体" w:eastAsia="宋体" w:cs="宋体"/>
          <w:color w:val="auto"/>
        </w:rPr>
      </w:pPr>
      <w:r>
        <w:rPr>
          <w:rFonts w:hint="eastAsia" w:ascii="宋体" w:hAnsi="宋体" w:eastAsia="宋体" w:cs="宋体"/>
          <w:color w:val="auto"/>
          <w:kern w:val="0"/>
          <w:sz w:val="24"/>
          <w:szCs w:val="24"/>
          <w:lang w:val="en-US" w:eastAsia="zh-CN" w:bidi="ar"/>
        </w:rPr>
        <w:t>3、附信用中国（陕西榆林）网上承诺截图，承诺必须上传以上附件,否则投标无效；</w:t>
      </w:r>
    </w:p>
    <w:p w14:paraId="37E94129">
      <w:pPr>
        <w:pStyle w:val="24"/>
        <w:ind w:left="0" w:leftChars="0" w:firstLine="0" w:firstLineChars="0"/>
        <w:rPr>
          <w:rFonts w:hint="eastAsia" w:ascii="宋体" w:hAnsi="宋体" w:eastAsia="宋体" w:cs="宋体"/>
          <w:color w:val="auto"/>
        </w:rPr>
      </w:pPr>
    </w:p>
    <w:p w14:paraId="4815F029">
      <w:pPr>
        <w:ind w:firstLine="520" w:firstLineChars="217"/>
        <w:rPr>
          <w:rFonts w:hint="eastAsia" w:ascii="宋体" w:hAnsi="宋体" w:eastAsia="宋体" w:cs="宋体"/>
          <w:color w:val="auto"/>
          <w:kern w:val="0"/>
          <w:sz w:val="24"/>
          <w:szCs w:val="15"/>
        </w:rPr>
        <w:sectPr>
          <w:headerReference r:id="rId6" w:type="default"/>
          <w:footerReference r:id="rId7" w:type="default"/>
          <w:pgSz w:w="11911" w:h="16843"/>
          <w:pgMar w:top="1304" w:right="1304" w:bottom="1304" w:left="1304" w:header="720" w:footer="720" w:gutter="0"/>
          <w:pgNumType w:fmt="decimal"/>
          <w:cols w:space="720" w:num="1"/>
          <w:rtlGutter w:val="0"/>
          <w:docGrid w:linePitch="312" w:charSpace="0"/>
        </w:sectPr>
      </w:pPr>
    </w:p>
    <w:p w14:paraId="6A5CB0DE">
      <w:pPr>
        <w:numPr>
          <w:ilvl w:val="0"/>
          <w:numId w:val="0"/>
        </w:numPr>
        <w:spacing w:line="500" w:lineRule="exact"/>
        <w:jc w:val="left"/>
        <w:rPr>
          <w:rFonts w:hint="eastAsia" w:ascii="宋体" w:hAnsi="宋体" w:eastAsia="宋体" w:cs="宋体"/>
          <w:b/>
          <w:color w:val="auto"/>
          <w:sz w:val="24"/>
          <w:highlight w:val="none"/>
          <w:lang w:val="en-US" w:eastAsia="zh-CN"/>
        </w:rPr>
      </w:pPr>
      <w:r>
        <w:rPr>
          <w:rFonts w:hint="eastAsia" w:ascii="宋体" w:hAnsi="宋体" w:eastAsia="宋体" w:cs="宋体"/>
          <w:b/>
          <w:color w:val="auto"/>
          <w:sz w:val="24"/>
          <w:highlight w:val="none"/>
          <w:lang w:eastAsia="zh-CN"/>
        </w:rPr>
        <w:t>附表</w:t>
      </w:r>
      <w:r>
        <w:rPr>
          <w:rFonts w:hint="eastAsia" w:ascii="宋体" w:hAnsi="宋体" w:eastAsia="宋体" w:cs="宋体"/>
          <w:b/>
          <w:color w:val="auto"/>
          <w:sz w:val="24"/>
          <w:highlight w:val="none"/>
          <w:lang w:val="en-US" w:eastAsia="zh-CN"/>
        </w:rPr>
        <w:t>8</w:t>
      </w:r>
    </w:p>
    <w:p w14:paraId="7630BF2C">
      <w:pPr>
        <w:spacing w:line="560" w:lineRule="exact"/>
        <w:ind w:right="-2"/>
        <w:jc w:val="center"/>
        <w:rPr>
          <w:rFonts w:hint="eastAsia" w:ascii="宋体" w:hAnsi="宋体" w:eastAsia="宋体" w:cs="宋体"/>
          <w:b/>
          <w:bCs/>
          <w:color w:val="auto"/>
          <w:kern w:val="0"/>
          <w:sz w:val="20"/>
          <w:szCs w:val="15"/>
        </w:rPr>
      </w:pPr>
      <w:r>
        <w:rPr>
          <w:rFonts w:hint="eastAsia" w:ascii="宋体" w:hAnsi="宋体" w:eastAsia="宋体" w:cs="宋体"/>
          <w:b/>
          <w:bCs/>
          <w:color w:val="auto"/>
          <w:sz w:val="28"/>
          <w:szCs w:val="28"/>
        </w:rPr>
        <w:t>投标信用承诺书</w:t>
      </w:r>
      <w:r>
        <w:rPr>
          <w:rFonts w:hint="eastAsia" w:ascii="宋体" w:hAnsi="宋体" w:eastAsia="宋体" w:cs="宋体"/>
          <w:b/>
          <w:bCs/>
          <w:color w:val="auto"/>
          <w:sz w:val="24"/>
          <w:szCs w:val="24"/>
          <w:highlight w:val="none"/>
          <w:lang w:val="en-US" w:eastAsia="zh-CN" w:bidi="ar-SA"/>
        </w:rPr>
        <w:t>Ⅰ</w:t>
      </w:r>
    </w:p>
    <w:p w14:paraId="1C00D3C9">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项目名称：</w:t>
      </w:r>
    </w:p>
    <w:p w14:paraId="2348D26C">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p>
    <w:p w14:paraId="25E60133">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统一社会信用代码：</w:t>
      </w:r>
    </w:p>
    <w:p w14:paraId="21673AD4">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法人代表：</w:t>
      </w:r>
    </w:p>
    <w:p w14:paraId="47F7B96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在本项目标段招投标活动中，我公司（单位）自愿作出以下投标信用承诺：</w:t>
      </w:r>
    </w:p>
    <w:p w14:paraId="1A357611">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w:t>
      </w:r>
    </w:p>
    <w:p w14:paraId="6AD130E6">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3800545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若我公司（单位）及相关参与人员违背以上承诺事项，即被视为失信企业（法人），依据《关于对公共资源交易领域严重失信主体开展联合惩戒的备忘录》（发改法规[2018]457号），自愿接受1至3年内限制参与公共资源交易活动。</w:t>
      </w:r>
    </w:p>
    <w:p w14:paraId="36286A4D">
      <w:pPr>
        <w:widowControl/>
        <w:adjustRightInd w:val="0"/>
        <w:snapToGrid w:val="0"/>
        <w:spacing w:line="500" w:lineRule="exact"/>
        <w:ind w:firstLine="480"/>
        <w:jc w:val="left"/>
        <w:rPr>
          <w:rFonts w:hint="eastAsia" w:ascii="宋体" w:hAnsi="宋体" w:eastAsia="宋体" w:cs="宋体"/>
          <w:color w:val="auto"/>
          <w:sz w:val="24"/>
        </w:rPr>
      </w:pPr>
    </w:p>
    <w:p w14:paraId="76CE5BB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14:paraId="36182FC6">
      <w:pPr>
        <w:widowControl/>
        <w:adjustRightInd w:val="0"/>
        <w:snapToGrid w:val="0"/>
        <w:spacing w:line="500" w:lineRule="exact"/>
        <w:ind w:firstLine="480"/>
        <w:jc w:val="left"/>
        <w:rPr>
          <w:rFonts w:hint="eastAsia" w:ascii="宋体" w:hAnsi="宋体" w:eastAsia="宋体" w:cs="宋体"/>
          <w:color w:val="auto"/>
          <w:sz w:val="24"/>
        </w:rPr>
      </w:pPr>
    </w:p>
    <w:p w14:paraId="6E5499E0">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承诺时间：   年  月  日</w:t>
      </w:r>
    </w:p>
    <w:p w14:paraId="09086C43">
      <w:pPr>
        <w:adjustRightInd w:val="0"/>
        <w:snapToGrid w:val="0"/>
        <w:spacing w:line="500" w:lineRule="exact"/>
        <w:rPr>
          <w:rFonts w:hint="eastAsia" w:ascii="宋体" w:hAnsi="宋体" w:eastAsia="宋体" w:cs="宋体"/>
          <w:b/>
          <w:color w:val="auto"/>
          <w:kern w:val="0"/>
          <w:sz w:val="24"/>
        </w:rPr>
      </w:pPr>
    </w:p>
    <w:p w14:paraId="754D0C68">
      <w:pPr>
        <w:adjustRightInd w:val="0"/>
        <w:snapToGrid w:val="0"/>
        <w:spacing w:line="500" w:lineRule="exact"/>
        <w:rPr>
          <w:rFonts w:hint="eastAsia" w:ascii="宋体" w:hAnsi="宋体" w:eastAsia="宋体" w:cs="宋体"/>
          <w:b/>
          <w:color w:val="auto"/>
          <w:kern w:val="0"/>
          <w:sz w:val="24"/>
        </w:rPr>
      </w:pPr>
      <w:r>
        <w:rPr>
          <w:rFonts w:hint="eastAsia" w:ascii="宋体" w:hAnsi="宋体" w:eastAsia="宋体" w:cs="宋体"/>
          <w:b/>
          <w:color w:val="auto"/>
          <w:kern w:val="0"/>
          <w:sz w:val="24"/>
        </w:rPr>
        <w:t>说明：</w:t>
      </w:r>
      <w:r>
        <w:rPr>
          <w:rFonts w:hint="eastAsia" w:ascii="宋体" w:hAnsi="宋体" w:eastAsia="宋体" w:cs="宋体"/>
          <w:b/>
          <w:color w:val="auto"/>
          <w:kern w:val="0"/>
          <w:sz w:val="24"/>
          <w:lang w:val="en-US" w:eastAsia="zh-CN"/>
        </w:rPr>
        <w:t>1、</w:t>
      </w:r>
      <w:r>
        <w:rPr>
          <w:rFonts w:hint="eastAsia" w:ascii="宋体" w:hAnsi="宋体" w:eastAsia="宋体" w:cs="宋体"/>
          <w:b/>
          <w:color w:val="auto"/>
          <w:kern w:val="0"/>
          <w:sz w:val="24"/>
        </w:rPr>
        <w:t>本承诺书效力和作用等同投标保证金，其有效期与投标有效期一致。</w:t>
      </w:r>
    </w:p>
    <w:p w14:paraId="1A474264">
      <w:pPr>
        <w:keepNext w:val="0"/>
        <w:keepLines w:val="0"/>
        <w:widowControl/>
        <w:suppressLineNumbers w:val="0"/>
        <w:ind w:firstLine="723" w:firstLineChars="300"/>
        <w:jc w:val="left"/>
        <w:rPr>
          <w:rFonts w:hint="eastAsia" w:ascii="宋体" w:hAnsi="宋体" w:eastAsia="宋体" w:cs="宋体"/>
          <w:color w:val="auto"/>
        </w:rPr>
      </w:pPr>
      <w:r>
        <w:rPr>
          <w:rFonts w:hint="eastAsia" w:ascii="宋体" w:hAnsi="宋体" w:eastAsia="宋体" w:cs="宋体"/>
          <w:b/>
          <w:bCs/>
          <w:color w:val="auto"/>
          <w:kern w:val="0"/>
          <w:sz w:val="24"/>
          <w:szCs w:val="24"/>
          <w:lang w:val="en-US" w:eastAsia="zh-CN" w:bidi="ar"/>
        </w:rPr>
        <w:t>2、附信用中国（陕西榆林）网上承诺截图，承诺必须上传以上附件,否则投标无效。</w:t>
      </w:r>
    </w:p>
    <w:p w14:paraId="77B909E1">
      <w:pPr>
        <w:ind w:firstLine="520" w:firstLineChars="217"/>
        <w:rPr>
          <w:rFonts w:hint="eastAsia" w:ascii="宋体" w:hAnsi="宋体" w:eastAsia="宋体" w:cs="宋体"/>
          <w:color w:val="auto"/>
          <w:kern w:val="0"/>
        </w:rPr>
      </w:pPr>
    </w:p>
    <w:p w14:paraId="74F0E1FA">
      <w:pPr>
        <w:numPr>
          <w:ilvl w:val="0"/>
          <w:numId w:val="0"/>
        </w:numPr>
        <w:spacing w:line="500" w:lineRule="exact"/>
        <w:jc w:val="both"/>
        <w:rPr>
          <w:rFonts w:hint="eastAsia" w:ascii="宋体" w:hAnsi="宋体" w:eastAsia="宋体" w:cs="宋体"/>
          <w:b/>
          <w:bCs/>
          <w:color w:val="auto"/>
          <w:sz w:val="24"/>
          <w:szCs w:val="24"/>
          <w:highlight w:val="none"/>
          <w:lang w:val="en-US" w:eastAsia="zh-CN" w:bidi="ar-SA"/>
        </w:rPr>
      </w:pPr>
      <w:bookmarkStart w:id="340" w:name="_Toc363474034"/>
      <w:bookmarkStart w:id="341" w:name="_Toc30095"/>
      <w:bookmarkStart w:id="342" w:name="_Toc403077657"/>
      <w:bookmarkStart w:id="343" w:name="_Toc11449"/>
      <w:bookmarkStart w:id="344" w:name="_Toc6447"/>
    </w:p>
    <w:p w14:paraId="3E32A871">
      <w:pPr>
        <w:numPr>
          <w:ilvl w:val="0"/>
          <w:numId w:val="0"/>
        </w:numPr>
        <w:spacing w:line="500" w:lineRule="exact"/>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t>投标人信用承诺书Ⅱ</w:t>
      </w:r>
    </w:p>
    <w:p w14:paraId="3D1A0BD7">
      <w:pPr>
        <w:widowControl/>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4C5DF409">
      <w:pPr>
        <w:widowControl/>
        <w:spacing w:line="500" w:lineRule="exact"/>
        <w:jc w:val="left"/>
        <w:rPr>
          <w:rFonts w:hint="eastAsia" w:ascii="宋体" w:hAnsi="宋体" w:eastAsia="宋体" w:cs="宋体"/>
          <w:color w:val="auto"/>
          <w:sz w:val="24"/>
          <w:u w:val="single"/>
        </w:rPr>
      </w:pPr>
      <w:r>
        <w:rPr>
          <w:rFonts w:hint="eastAsia" w:ascii="宋体" w:hAnsi="宋体" w:eastAsia="宋体" w:cs="宋体"/>
          <w:color w:val="auto"/>
          <w:sz w:val="24"/>
        </w:rPr>
        <w:t>统一社会信用代码：</w:t>
      </w:r>
      <w:r>
        <w:rPr>
          <w:rFonts w:hint="eastAsia" w:ascii="宋体" w:hAnsi="宋体" w:eastAsia="宋体" w:cs="宋体"/>
          <w:color w:val="auto"/>
          <w:sz w:val="24"/>
          <w:u w:val="single"/>
        </w:rPr>
        <w:t xml:space="preserve">                               </w:t>
      </w:r>
      <w:r>
        <w:rPr>
          <w:rFonts w:hint="eastAsia" w:ascii="宋体" w:hAnsi="宋体" w:eastAsia="宋体" w:cs="宋体"/>
          <w:color w:val="auto"/>
          <w:sz w:val="24"/>
        </w:rPr>
        <w:t>法人代表：</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50F8ADFF">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承诺有效期限：</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日 —</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14:paraId="1E03010B">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招投标活动中，我公司（单位）郑重作出以下信用承诺：</w:t>
      </w:r>
    </w:p>
    <w:p w14:paraId="5DAE4479">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14:paraId="110F71CD">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79BB2C0C">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14:paraId="1297B3D2">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（四）同意将此信用承诺纳入陕西省公共信用信息平台和榆林市公共信用信息共享平台，并上网公示，接受社会监督。</w:t>
      </w:r>
    </w:p>
    <w:p w14:paraId="79D00F12">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公司（单位）及相关参与人员违背以上承诺事项，即被视为失信企业（法人），依据《关于对公共资源交易领域严重失信主体开展联合惩戒的备忘录》（发改法规[2018]457号），自愿接受失信联合惩戒和依法给予的行政处罚（处理），并依法承担赔偿责任和刑事责任。</w:t>
      </w:r>
    </w:p>
    <w:p w14:paraId="6BC40CEE">
      <w:pPr>
        <w:widowControl/>
        <w:tabs>
          <w:tab w:val="left" w:pos="4395"/>
        </w:tabs>
        <w:adjustRightInd w:val="0"/>
        <w:snapToGrid w:val="0"/>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14:paraId="5F94BC9C">
      <w:pPr>
        <w:adjustRightInd w:val="0"/>
        <w:snapToGrid w:val="0"/>
        <w:spacing w:line="500" w:lineRule="exact"/>
        <w:jc w:val="center"/>
        <w:rPr>
          <w:rFonts w:hint="eastAsia" w:ascii="宋体" w:hAnsi="宋体" w:eastAsia="宋体" w:cs="宋体"/>
          <w:color w:val="auto"/>
          <w:sz w:val="24"/>
        </w:rPr>
      </w:pPr>
      <w:r>
        <w:rPr>
          <w:rFonts w:hint="eastAsia" w:ascii="宋体" w:hAnsi="宋体" w:eastAsia="宋体" w:cs="宋体"/>
          <w:color w:val="auto"/>
          <w:sz w:val="24"/>
        </w:rPr>
        <w:t xml:space="preserve">                            承诺时间：   年  月  日</w:t>
      </w:r>
    </w:p>
    <w:p w14:paraId="21F47705">
      <w:pPr>
        <w:keepNext w:val="0"/>
        <w:keepLines w:val="0"/>
        <w:widowControl/>
        <w:suppressLineNumbers w:val="0"/>
        <w:jc w:val="left"/>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w:t>
      </w:r>
      <w:r>
        <w:rPr>
          <w:rFonts w:hint="eastAsia" w:ascii="宋体" w:hAnsi="宋体" w:eastAsia="宋体" w:cs="宋体"/>
          <w:b/>
          <w:bCs/>
          <w:color w:val="auto"/>
          <w:kern w:val="0"/>
          <w:sz w:val="24"/>
          <w:lang w:val="en-US" w:eastAsia="zh-CN"/>
        </w:rPr>
        <w:t>1、</w:t>
      </w:r>
      <w:r>
        <w:rPr>
          <w:rFonts w:hint="eastAsia" w:ascii="宋体" w:hAnsi="宋体" w:eastAsia="宋体" w:cs="宋体"/>
          <w:b/>
          <w:bCs/>
          <w:color w:val="auto"/>
          <w:kern w:val="0"/>
          <w:sz w:val="24"/>
          <w:lang w:eastAsia="zh-CN"/>
        </w:rPr>
        <w:t>承诺有效期限不少于90天（从投标截止之日算起）</w:t>
      </w:r>
      <w:bookmarkEnd w:id="340"/>
      <w:bookmarkEnd w:id="341"/>
      <w:bookmarkEnd w:id="342"/>
      <w:bookmarkEnd w:id="343"/>
      <w:bookmarkEnd w:id="344"/>
    </w:p>
    <w:p w14:paraId="6479A7B2">
      <w:pPr>
        <w:keepNext w:val="0"/>
        <w:keepLines w:val="0"/>
        <w:widowControl/>
        <w:suppressLineNumbers w:val="0"/>
        <w:ind w:firstLine="482" w:firstLineChars="200"/>
        <w:jc w:val="left"/>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kern w:val="0"/>
          <w:sz w:val="24"/>
          <w:szCs w:val="24"/>
          <w:lang w:val="en-US" w:eastAsia="zh-CN" w:bidi="ar"/>
        </w:rPr>
        <w:t>2、附信用中国（陕西榆林）网上承诺截图，承诺必须上传以上附件,否则投标无效。</w:t>
      </w:r>
    </w:p>
    <w:p w14:paraId="13873513">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t>投标人委托代理人员信用承诺书Ⅲ</w:t>
      </w:r>
    </w:p>
    <w:p w14:paraId="0878F54A">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项目招投标活动中，我个人郑重作出以下信用承诺：</w:t>
      </w:r>
    </w:p>
    <w:p w14:paraId="0D7A0D3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（一）能严格遵守法律法规、职业道德和行业规范，具有独立承担民事责任的能力；无法律法规规定禁止开展从业活动情形。我所递交的文件资料合法、真实、准确、完整、有效，无弄虚作假等情形。</w:t>
      </w:r>
    </w:p>
    <w:p w14:paraId="2CA422E1">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17DA6DCA">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14:paraId="3F7C4FE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（四）同意将此信用承诺纳入陕西省公共信用信息平台和榆林市公共信用信息共享平台，并接受社会监督。</w:t>
      </w:r>
    </w:p>
    <w:p w14:paraId="2476FDDD">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违背以上承诺事项，即被视为失信人，依据《关于对公共资源交易领域严重失信主体开展联合惩戒的备忘录》（发改法规[2018]457号），自愿接受失信联合惩戒和依法给予的行政处罚（处理），并依法承担赔偿责任和刑事责任。</w:t>
      </w:r>
    </w:p>
    <w:p w14:paraId="5EF0F8A8">
      <w:pPr>
        <w:widowControl/>
        <w:adjustRightInd w:val="0"/>
        <w:snapToGrid w:val="0"/>
        <w:spacing w:line="500" w:lineRule="exact"/>
        <w:jc w:val="left"/>
        <w:rPr>
          <w:rFonts w:hint="eastAsia" w:ascii="宋体" w:hAnsi="宋体" w:eastAsia="宋体" w:cs="宋体"/>
          <w:color w:val="auto"/>
          <w:sz w:val="24"/>
        </w:rPr>
      </w:pPr>
    </w:p>
    <w:p w14:paraId="5E7D1EAC">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承诺有效期限：   年  月  日 —    年  月  日</w:t>
      </w:r>
    </w:p>
    <w:p w14:paraId="66B76AAC">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lang w:val="en-US" w:eastAsia="zh-CN"/>
        </w:rPr>
        <w:t xml:space="preserve">                        </w:t>
      </w:r>
    </w:p>
    <w:p w14:paraId="42D66654">
      <w:pPr>
        <w:widowControl/>
        <w:adjustRightInd w:val="0"/>
        <w:snapToGrid w:val="0"/>
        <w:spacing w:line="500" w:lineRule="exact"/>
        <w:ind w:firstLine="480"/>
        <w:jc w:val="left"/>
        <w:rPr>
          <w:rFonts w:hint="eastAsia" w:ascii="宋体" w:hAnsi="宋体" w:eastAsia="宋体" w:cs="宋体"/>
          <w:color w:val="auto"/>
          <w:sz w:val="24"/>
          <w:u w:val="single"/>
          <w:lang w:val="en-US" w:eastAsia="zh-CN"/>
        </w:rPr>
      </w:pPr>
      <w:r>
        <w:rPr>
          <w:rFonts w:hint="eastAsia" w:ascii="宋体" w:hAnsi="宋体" w:eastAsia="宋体" w:cs="宋体"/>
          <w:color w:val="auto"/>
          <w:sz w:val="24"/>
        </w:rPr>
        <w:t>承诺人（签字）：</w:t>
      </w:r>
      <w:r>
        <w:rPr>
          <w:rFonts w:hint="eastAsia" w:ascii="宋体" w:hAnsi="宋体" w:eastAsia="宋体" w:cs="宋体"/>
          <w:color w:val="auto"/>
          <w:sz w:val="24"/>
          <w:u w:val="single"/>
          <w:lang w:val="en-US" w:eastAsia="zh-CN"/>
        </w:rPr>
        <w:t xml:space="preserve">                          </w:t>
      </w:r>
    </w:p>
    <w:p w14:paraId="3AAD702E">
      <w:pPr>
        <w:widowControl/>
        <w:adjustRightInd w:val="0"/>
        <w:snapToGrid w:val="0"/>
        <w:spacing w:line="500" w:lineRule="exact"/>
        <w:ind w:firstLine="480"/>
        <w:jc w:val="left"/>
        <w:rPr>
          <w:rFonts w:hint="eastAsia" w:ascii="宋体" w:hAnsi="宋体" w:eastAsia="宋体" w:cs="宋体"/>
          <w:b/>
          <w:color w:val="auto"/>
          <w:sz w:val="32"/>
          <w:szCs w:val="32"/>
        </w:rPr>
      </w:pPr>
      <w:r>
        <w:rPr>
          <w:rFonts w:hint="eastAsia" w:ascii="宋体" w:hAnsi="宋体" w:eastAsia="宋体" w:cs="宋体"/>
          <w:color w:val="auto"/>
          <w:sz w:val="24"/>
        </w:rPr>
        <w:t>承诺时间：   年  月  日</w:t>
      </w:r>
    </w:p>
    <w:p w14:paraId="26E4ACEE">
      <w:pPr>
        <w:pStyle w:val="19"/>
        <w:ind w:left="0" w:leftChars="0" w:firstLine="0" w:firstLineChars="0"/>
        <w:rPr>
          <w:rFonts w:hint="eastAsia" w:ascii="宋体" w:hAnsi="宋体" w:eastAsia="宋体" w:cs="宋体"/>
          <w:color w:val="auto"/>
        </w:rPr>
      </w:pPr>
    </w:p>
    <w:p w14:paraId="15CE2C67">
      <w:pPr>
        <w:keepNext w:val="0"/>
        <w:keepLines w:val="0"/>
        <w:pageBreakBefore w:val="0"/>
        <w:kinsoku/>
        <w:wordWrap/>
        <w:overflowPunct/>
        <w:topLinePunct w:val="0"/>
        <w:autoSpaceDE/>
        <w:autoSpaceDN/>
        <w:bidi w:val="0"/>
        <w:adjustRightInd w:val="0"/>
        <w:snapToGrid w:val="0"/>
        <w:spacing w:line="460" w:lineRule="exact"/>
        <w:jc w:val="left"/>
        <w:textAlignment w:val="auto"/>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w:t>
      </w:r>
      <w:r>
        <w:rPr>
          <w:rFonts w:hint="eastAsia" w:ascii="宋体" w:hAnsi="宋体" w:eastAsia="宋体" w:cs="宋体"/>
          <w:b/>
          <w:bCs/>
          <w:color w:val="auto"/>
          <w:kern w:val="0"/>
          <w:sz w:val="24"/>
          <w:lang w:val="en-US" w:eastAsia="zh-CN"/>
        </w:rPr>
        <w:t>1、</w:t>
      </w:r>
      <w:r>
        <w:rPr>
          <w:rFonts w:hint="eastAsia" w:ascii="宋体" w:hAnsi="宋体" w:eastAsia="宋体" w:cs="宋体"/>
          <w:b/>
          <w:bCs/>
          <w:color w:val="auto"/>
          <w:kern w:val="0"/>
          <w:sz w:val="24"/>
          <w:lang w:eastAsia="zh-CN"/>
        </w:rPr>
        <w:t>承诺有效期限不少于90天（从投标截止之日算起）</w:t>
      </w:r>
    </w:p>
    <w:p w14:paraId="78F4D779">
      <w:pPr>
        <w:keepNext w:val="0"/>
        <w:keepLines w:val="0"/>
        <w:widowControl/>
        <w:suppressLineNumbers w:val="0"/>
        <w:ind w:firstLine="482" w:firstLineChars="200"/>
        <w:jc w:val="left"/>
        <w:rPr>
          <w:rFonts w:hint="eastAsia" w:ascii="宋体" w:hAnsi="宋体" w:eastAsia="宋体" w:cs="宋体"/>
          <w:color w:val="auto"/>
        </w:rPr>
      </w:pPr>
      <w:r>
        <w:rPr>
          <w:rFonts w:hint="eastAsia" w:ascii="宋体" w:hAnsi="宋体" w:eastAsia="宋体" w:cs="宋体"/>
          <w:b/>
          <w:bCs/>
          <w:color w:val="auto"/>
          <w:kern w:val="0"/>
          <w:sz w:val="24"/>
          <w:szCs w:val="24"/>
          <w:lang w:val="en-US" w:eastAsia="zh-CN" w:bidi="ar"/>
        </w:rPr>
        <w:t>2、附信用中国（陕西榆林）网上承诺截图，承诺必须上传以上附件,否则投标无效。</w:t>
      </w:r>
    </w:p>
    <w:p w14:paraId="048E4510">
      <w:pPr>
        <w:pStyle w:val="19"/>
        <w:ind w:left="0" w:leftChars="0" w:firstLine="0" w:firstLineChars="0"/>
        <w:rPr>
          <w:rFonts w:hint="eastAsia" w:ascii="宋体" w:hAnsi="宋体" w:eastAsia="宋体" w:cs="宋体"/>
          <w:color w:val="auto"/>
          <w:sz w:val="24"/>
          <w:szCs w:val="24"/>
        </w:rPr>
      </w:pPr>
    </w:p>
    <w:p w14:paraId="5CA970E0">
      <w:pPr>
        <w:pStyle w:val="4"/>
        <w:bidi w:val="0"/>
        <w:outlineLvl w:val="0"/>
        <w:rPr>
          <w:rFonts w:hint="eastAsia" w:ascii="宋体" w:hAnsi="宋体" w:eastAsia="宋体" w:cs="宋体"/>
          <w:color w:val="auto"/>
        </w:rPr>
      </w:pPr>
      <w:bookmarkStart w:id="345" w:name="_Toc11955"/>
      <w:r>
        <w:rPr>
          <w:rFonts w:hint="eastAsia" w:ascii="宋体" w:hAnsi="宋体" w:eastAsia="宋体" w:cs="宋体"/>
          <w:bCs w:val="0"/>
          <w:color w:val="auto"/>
        </w:rPr>
        <w:t>第</w:t>
      </w:r>
      <w:r>
        <w:rPr>
          <w:rFonts w:hint="eastAsia" w:ascii="宋体" w:hAnsi="宋体" w:eastAsia="宋体" w:cs="宋体"/>
          <w:bCs w:val="0"/>
          <w:color w:val="auto"/>
          <w:lang w:val="en-US" w:eastAsia="zh-CN"/>
        </w:rPr>
        <w:t>六章</w:t>
      </w:r>
      <w:r>
        <w:rPr>
          <w:rFonts w:hint="eastAsia" w:ascii="宋体" w:hAnsi="宋体" w:eastAsia="宋体" w:cs="宋体"/>
          <w:bCs w:val="0"/>
          <w:color w:val="auto"/>
        </w:rPr>
        <w:t xml:space="preserve"> </w:t>
      </w:r>
      <w:r>
        <w:rPr>
          <w:rFonts w:hint="eastAsia" w:ascii="宋体" w:hAnsi="宋体" w:eastAsia="宋体" w:cs="宋体"/>
          <w:color w:val="auto"/>
          <w:lang w:eastAsia="zh-CN"/>
        </w:rPr>
        <w:t>供应商</w:t>
      </w:r>
      <w:r>
        <w:rPr>
          <w:rFonts w:hint="eastAsia" w:ascii="宋体" w:hAnsi="宋体" w:eastAsia="宋体" w:cs="宋体"/>
          <w:color w:val="auto"/>
        </w:rPr>
        <w:t>基本情况表</w:t>
      </w:r>
      <w:bookmarkEnd w:id="327"/>
      <w:bookmarkEnd w:id="345"/>
    </w:p>
    <w:tbl>
      <w:tblPr>
        <w:tblStyle w:val="20"/>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13"/>
        <w:gridCol w:w="1351"/>
        <w:gridCol w:w="1531"/>
        <w:gridCol w:w="581"/>
        <w:gridCol w:w="299"/>
        <w:gridCol w:w="1075"/>
        <w:gridCol w:w="256"/>
        <w:gridCol w:w="1252"/>
        <w:gridCol w:w="1892"/>
        <w:gridCol w:w="8"/>
      </w:tblGrid>
      <w:tr w14:paraId="66AE15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76" w:hRule="atLeast"/>
          <w:jc w:val="center"/>
        </w:trPr>
        <w:tc>
          <w:tcPr>
            <w:tcW w:w="2064" w:type="dxa"/>
            <w:gridSpan w:val="2"/>
            <w:tcBorders>
              <w:top w:val="double" w:color="auto" w:sz="4" w:space="0"/>
              <w:left w:val="double" w:color="auto" w:sz="4" w:space="0"/>
              <w:bottom w:val="single" w:color="auto" w:sz="6" w:space="0"/>
              <w:right w:val="single" w:color="auto" w:sz="6" w:space="0"/>
            </w:tcBorders>
            <w:noWrap w:val="0"/>
            <w:vAlign w:val="center"/>
          </w:tcPr>
          <w:p w14:paraId="6C8FCF2B">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供应商名称</w:t>
            </w:r>
          </w:p>
        </w:tc>
        <w:tc>
          <w:tcPr>
            <w:tcW w:w="3486" w:type="dxa"/>
            <w:gridSpan w:val="4"/>
            <w:tcBorders>
              <w:top w:val="double" w:color="auto" w:sz="4" w:space="0"/>
              <w:left w:val="single" w:color="auto" w:sz="6" w:space="0"/>
              <w:bottom w:val="single" w:color="auto" w:sz="6" w:space="0"/>
              <w:right w:val="single" w:color="auto" w:sz="6" w:space="0"/>
            </w:tcBorders>
            <w:noWrap w:val="0"/>
            <w:vAlign w:val="center"/>
          </w:tcPr>
          <w:p w14:paraId="097A6D7B">
            <w:pPr>
              <w:topLinePunct/>
              <w:spacing w:line="440" w:lineRule="exact"/>
              <w:ind w:right="26" w:rightChars="11"/>
              <w:jc w:val="center"/>
              <w:rPr>
                <w:rFonts w:hint="eastAsia" w:ascii="宋体" w:hAnsi="宋体" w:eastAsia="宋体" w:cs="宋体"/>
                <w:color w:val="auto"/>
                <w:sz w:val="22"/>
                <w:szCs w:val="22"/>
                <w:highlight w:val="none"/>
              </w:rPr>
            </w:pPr>
          </w:p>
        </w:tc>
        <w:tc>
          <w:tcPr>
            <w:tcW w:w="1508" w:type="dxa"/>
            <w:gridSpan w:val="2"/>
            <w:tcBorders>
              <w:top w:val="double" w:color="auto" w:sz="4" w:space="0"/>
              <w:left w:val="single" w:color="auto" w:sz="6" w:space="0"/>
              <w:bottom w:val="single" w:color="auto" w:sz="6" w:space="0"/>
              <w:right w:val="single" w:color="auto" w:sz="6" w:space="0"/>
            </w:tcBorders>
            <w:noWrap w:val="0"/>
            <w:vAlign w:val="center"/>
          </w:tcPr>
          <w:p w14:paraId="43ACD4CF">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法定代表人</w:t>
            </w:r>
          </w:p>
        </w:tc>
        <w:tc>
          <w:tcPr>
            <w:tcW w:w="1900" w:type="dxa"/>
            <w:gridSpan w:val="2"/>
            <w:tcBorders>
              <w:top w:val="double" w:color="auto" w:sz="4" w:space="0"/>
              <w:left w:val="single" w:color="auto" w:sz="6" w:space="0"/>
              <w:bottom w:val="single" w:color="auto" w:sz="6" w:space="0"/>
              <w:right w:val="double" w:color="auto" w:sz="4" w:space="0"/>
            </w:tcBorders>
            <w:noWrap w:val="0"/>
            <w:vAlign w:val="center"/>
          </w:tcPr>
          <w:p w14:paraId="507D828D">
            <w:pPr>
              <w:topLinePunct/>
              <w:spacing w:line="440" w:lineRule="exact"/>
              <w:ind w:right="26" w:rightChars="11"/>
              <w:jc w:val="center"/>
              <w:rPr>
                <w:rFonts w:hint="eastAsia" w:ascii="宋体" w:hAnsi="宋体" w:eastAsia="宋体" w:cs="宋体"/>
                <w:color w:val="auto"/>
                <w:sz w:val="22"/>
                <w:szCs w:val="22"/>
                <w:highlight w:val="none"/>
              </w:rPr>
            </w:pPr>
          </w:p>
        </w:tc>
      </w:tr>
      <w:tr w14:paraId="102E9A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7"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348CDF97">
            <w:pPr>
              <w:topLinePunct/>
              <w:spacing w:line="440" w:lineRule="exact"/>
              <w:ind w:right="26" w:rightChars="11"/>
              <w:jc w:val="center"/>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lang w:eastAsia="zh-CN"/>
              </w:rPr>
              <w:t>统一社会信用代码</w:t>
            </w:r>
          </w:p>
        </w:tc>
        <w:tc>
          <w:tcPr>
            <w:tcW w:w="3486" w:type="dxa"/>
            <w:gridSpan w:val="4"/>
            <w:tcBorders>
              <w:top w:val="single" w:color="auto" w:sz="6" w:space="0"/>
              <w:left w:val="single" w:color="auto" w:sz="6" w:space="0"/>
              <w:bottom w:val="single" w:color="auto" w:sz="6" w:space="0"/>
              <w:right w:val="single" w:color="auto" w:sz="6" w:space="0"/>
            </w:tcBorders>
            <w:noWrap w:val="0"/>
            <w:vAlign w:val="center"/>
          </w:tcPr>
          <w:p w14:paraId="58AC4800">
            <w:pPr>
              <w:topLinePunct/>
              <w:spacing w:line="440" w:lineRule="exact"/>
              <w:ind w:right="26" w:rightChars="11"/>
              <w:jc w:val="center"/>
              <w:rPr>
                <w:rFonts w:hint="eastAsia" w:ascii="宋体" w:hAnsi="宋体" w:eastAsia="宋体" w:cs="宋体"/>
                <w:color w:val="auto"/>
                <w:sz w:val="22"/>
                <w:szCs w:val="22"/>
                <w:highlight w:val="none"/>
              </w:rPr>
            </w:pPr>
          </w:p>
        </w:tc>
        <w:tc>
          <w:tcPr>
            <w:tcW w:w="1508" w:type="dxa"/>
            <w:gridSpan w:val="2"/>
            <w:tcBorders>
              <w:top w:val="single" w:color="auto" w:sz="6" w:space="0"/>
              <w:left w:val="single" w:color="auto" w:sz="6" w:space="0"/>
              <w:bottom w:val="single" w:color="auto" w:sz="6" w:space="0"/>
              <w:right w:val="single" w:color="auto" w:sz="6" w:space="0"/>
            </w:tcBorders>
            <w:noWrap w:val="0"/>
            <w:vAlign w:val="center"/>
          </w:tcPr>
          <w:p w14:paraId="3E83FA4A">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邮政编码</w:t>
            </w:r>
          </w:p>
        </w:tc>
        <w:tc>
          <w:tcPr>
            <w:tcW w:w="1892" w:type="dxa"/>
            <w:tcBorders>
              <w:top w:val="single" w:color="auto" w:sz="6" w:space="0"/>
              <w:left w:val="single" w:color="auto" w:sz="6" w:space="0"/>
              <w:bottom w:val="single" w:color="auto" w:sz="6" w:space="0"/>
              <w:right w:val="double" w:color="auto" w:sz="4" w:space="0"/>
            </w:tcBorders>
            <w:noWrap w:val="0"/>
            <w:vAlign w:val="center"/>
          </w:tcPr>
          <w:p w14:paraId="1FC641BD">
            <w:pPr>
              <w:topLinePunct/>
              <w:spacing w:line="440" w:lineRule="exact"/>
              <w:ind w:right="26" w:rightChars="11"/>
              <w:jc w:val="center"/>
              <w:rPr>
                <w:rFonts w:hint="eastAsia" w:ascii="宋体" w:hAnsi="宋体" w:eastAsia="宋体" w:cs="宋体"/>
                <w:color w:val="auto"/>
                <w:sz w:val="22"/>
                <w:szCs w:val="22"/>
                <w:highlight w:val="none"/>
              </w:rPr>
            </w:pPr>
          </w:p>
        </w:tc>
      </w:tr>
      <w:tr w14:paraId="3DF229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4"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2039EF96">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委托代理人</w:t>
            </w:r>
          </w:p>
        </w:tc>
        <w:tc>
          <w:tcPr>
            <w:tcW w:w="3486" w:type="dxa"/>
            <w:gridSpan w:val="4"/>
            <w:tcBorders>
              <w:top w:val="single" w:color="auto" w:sz="6" w:space="0"/>
              <w:left w:val="single" w:color="auto" w:sz="6" w:space="0"/>
              <w:bottom w:val="single" w:color="auto" w:sz="6" w:space="0"/>
              <w:right w:val="single" w:color="auto" w:sz="6" w:space="0"/>
            </w:tcBorders>
            <w:noWrap w:val="0"/>
            <w:vAlign w:val="center"/>
          </w:tcPr>
          <w:p w14:paraId="6E3194A1">
            <w:pPr>
              <w:topLinePunct/>
              <w:spacing w:line="440" w:lineRule="exact"/>
              <w:ind w:right="26" w:rightChars="11"/>
              <w:jc w:val="center"/>
              <w:rPr>
                <w:rFonts w:hint="eastAsia" w:ascii="宋体" w:hAnsi="宋体" w:eastAsia="宋体" w:cs="宋体"/>
                <w:color w:val="auto"/>
                <w:sz w:val="22"/>
                <w:szCs w:val="22"/>
                <w:highlight w:val="none"/>
              </w:rPr>
            </w:pPr>
          </w:p>
        </w:tc>
        <w:tc>
          <w:tcPr>
            <w:tcW w:w="1508" w:type="dxa"/>
            <w:gridSpan w:val="2"/>
            <w:tcBorders>
              <w:top w:val="single" w:color="auto" w:sz="6" w:space="0"/>
              <w:left w:val="single" w:color="auto" w:sz="6" w:space="0"/>
              <w:bottom w:val="single" w:color="auto" w:sz="6" w:space="0"/>
              <w:right w:val="single" w:color="auto" w:sz="6" w:space="0"/>
            </w:tcBorders>
            <w:noWrap w:val="0"/>
            <w:vAlign w:val="center"/>
          </w:tcPr>
          <w:p w14:paraId="6D8C55CA">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电子邮箱</w:t>
            </w:r>
          </w:p>
        </w:tc>
        <w:tc>
          <w:tcPr>
            <w:tcW w:w="1892" w:type="dxa"/>
            <w:tcBorders>
              <w:top w:val="single" w:color="auto" w:sz="6" w:space="0"/>
              <w:left w:val="single" w:color="auto" w:sz="6" w:space="0"/>
              <w:bottom w:val="single" w:color="auto" w:sz="6" w:space="0"/>
              <w:right w:val="double" w:color="auto" w:sz="4" w:space="0"/>
            </w:tcBorders>
            <w:noWrap w:val="0"/>
            <w:vAlign w:val="center"/>
          </w:tcPr>
          <w:p w14:paraId="6F821C7E">
            <w:pPr>
              <w:topLinePunct/>
              <w:spacing w:line="440" w:lineRule="exact"/>
              <w:ind w:right="26" w:rightChars="11"/>
              <w:jc w:val="center"/>
              <w:rPr>
                <w:rFonts w:hint="eastAsia" w:ascii="宋体" w:hAnsi="宋体" w:eastAsia="宋体" w:cs="宋体"/>
                <w:color w:val="auto"/>
                <w:sz w:val="22"/>
                <w:szCs w:val="22"/>
                <w:highlight w:val="none"/>
              </w:rPr>
            </w:pPr>
          </w:p>
        </w:tc>
      </w:tr>
      <w:tr w14:paraId="495770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4"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2D9CD107">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上年营业收入</w:t>
            </w:r>
          </w:p>
        </w:tc>
        <w:tc>
          <w:tcPr>
            <w:tcW w:w="3486" w:type="dxa"/>
            <w:gridSpan w:val="4"/>
            <w:tcBorders>
              <w:top w:val="single" w:color="auto" w:sz="6" w:space="0"/>
              <w:left w:val="single" w:color="auto" w:sz="6" w:space="0"/>
              <w:bottom w:val="single" w:color="auto" w:sz="6" w:space="0"/>
              <w:right w:val="single" w:color="auto" w:sz="6" w:space="0"/>
            </w:tcBorders>
            <w:noWrap w:val="0"/>
            <w:vAlign w:val="center"/>
          </w:tcPr>
          <w:p w14:paraId="4B75C61E">
            <w:pPr>
              <w:topLinePunct/>
              <w:spacing w:line="440" w:lineRule="exact"/>
              <w:ind w:right="26" w:rightChars="11"/>
              <w:jc w:val="center"/>
              <w:rPr>
                <w:rFonts w:hint="eastAsia" w:ascii="宋体" w:hAnsi="宋体" w:eastAsia="宋体" w:cs="宋体"/>
                <w:color w:val="auto"/>
                <w:sz w:val="22"/>
                <w:szCs w:val="22"/>
                <w:highlight w:val="none"/>
              </w:rPr>
            </w:pPr>
          </w:p>
        </w:tc>
        <w:tc>
          <w:tcPr>
            <w:tcW w:w="1508" w:type="dxa"/>
            <w:gridSpan w:val="2"/>
            <w:tcBorders>
              <w:top w:val="single" w:color="auto" w:sz="6" w:space="0"/>
              <w:left w:val="single" w:color="auto" w:sz="6" w:space="0"/>
              <w:bottom w:val="single" w:color="auto" w:sz="6" w:space="0"/>
              <w:right w:val="single" w:color="auto" w:sz="6" w:space="0"/>
            </w:tcBorders>
            <w:noWrap w:val="0"/>
            <w:vAlign w:val="center"/>
          </w:tcPr>
          <w:p w14:paraId="4FBA559D">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员工总人数</w:t>
            </w:r>
          </w:p>
        </w:tc>
        <w:tc>
          <w:tcPr>
            <w:tcW w:w="1892" w:type="dxa"/>
            <w:tcBorders>
              <w:top w:val="single" w:color="auto" w:sz="6" w:space="0"/>
              <w:left w:val="single" w:color="auto" w:sz="6" w:space="0"/>
              <w:bottom w:val="single" w:color="auto" w:sz="6" w:space="0"/>
              <w:right w:val="double" w:color="auto" w:sz="4" w:space="0"/>
            </w:tcBorders>
            <w:noWrap w:val="0"/>
            <w:vAlign w:val="center"/>
          </w:tcPr>
          <w:p w14:paraId="5D760AEB">
            <w:pPr>
              <w:topLinePunct/>
              <w:spacing w:line="440" w:lineRule="exact"/>
              <w:ind w:right="26" w:rightChars="11"/>
              <w:jc w:val="center"/>
              <w:rPr>
                <w:rFonts w:hint="eastAsia" w:ascii="宋体" w:hAnsi="宋体" w:eastAsia="宋体" w:cs="宋体"/>
                <w:color w:val="auto"/>
                <w:sz w:val="22"/>
                <w:szCs w:val="22"/>
                <w:highlight w:val="none"/>
              </w:rPr>
            </w:pPr>
          </w:p>
        </w:tc>
      </w:tr>
      <w:tr w14:paraId="7705A6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91" w:hRule="atLeast"/>
          <w:jc w:val="center"/>
        </w:trPr>
        <w:tc>
          <w:tcPr>
            <w:tcW w:w="713" w:type="dxa"/>
            <w:vMerge w:val="restart"/>
            <w:tcBorders>
              <w:top w:val="single" w:color="auto" w:sz="6" w:space="0"/>
              <w:left w:val="double" w:color="auto" w:sz="4" w:space="0"/>
              <w:bottom w:val="single" w:color="auto" w:sz="6" w:space="0"/>
              <w:right w:val="single" w:color="auto" w:sz="6" w:space="0"/>
            </w:tcBorders>
            <w:noWrap w:val="0"/>
            <w:vAlign w:val="center"/>
          </w:tcPr>
          <w:p w14:paraId="260B658D">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营业执照</w:t>
            </w:r>
          </w:p>
        </w:tc>
        <w:tc>
          <w:tcPr>
            <w:tcW w:w="1351" w:type="dxa"/>
            <w:tcBorders>
              <w:top w:val="single" w:color="auto" w:sz="6" w:space="0"/>
              <w:left w:val="single" w:color="auto" w:sz="6" w:space="0"/>
              <w:bottom w:val="single" w:color="auto" w:sz="6" w:space="0"/>
              <w:right w:val="single" w:color="auto" w:sz="6" w:space="0"/>
            </w:tcBorders>
            <w:noWrap w:val="0"/>
            <w:vAlign w:val="center"/>
          </w:tcPr>
          <w:p w14:paraId="160F7FB4">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注册号码</w:t>
            </w:r>
          </w:p>
        </w:tc>
        <w:tc>
          <w:tcPr>
            <w:tcW w:w="2112" w:type="dxa"/>
            <w:gridSpan w:val="2"/>
            <w:tcBorders>
              <w:top w:val="single" w:color="auto" w:sz="6" w:space="0"/>
              <w:left w:val="single" w:color="auto" w:sz="6" w:space="0"/>
              <w:bottom w:val="single" w:color="auto" w:sz="6" w:space="0"/>
              <w:right w:val="single" w:color="auto" w:sz="6" w:space="0"/>
            </w:tcBorders>
            <w:noWrap w:val="0"/>
            <w:vAlign w:val="center"/>
          </w:tcPr>
          <w:p w14:paraId="15AC1FCD">
            <w:pPr>
              <w:topLinePunct/>
              <w:spacing w:line="440" w:lineRule="exact"/>
              <w:ind w:right="26" w:rightChars="11"/>
              <w:jc w:val="center"/>
              <w:rPr>
                <w:rFonts w:hint="eastAsia" w:ascii="宋体" w:hAnsi="宋体" w:eastAsia="宋体" w:cs="宋体"/>
                <w:color w:val="auto"/>
                <w:sz w:val="22"/>
                <w:szCs w:val="22"/>
                <w:highlight w:val="none"/>
              </w:rPr>
            </w:pPr>
          </w:p>
        </w:tc>
        <w:tc>
          <w:tcPr>
            <w:tcW w:w="1374" w:type="dxa"/>
            <w:gridSpan w:val="2"/>
            <w:tcBorders>
              <w:top w:val="single" w:color="auto" w:sz="6" w:space="0"/>
              <w:left w:val="single" w:color="auto" w:sz="6" w:space="0"/>
              <w:bottom w:val="single" w:color="auto" w:sz="6" w:space="0"/>
              <w:right w:val="single" w:color="auto" w:sz="6" w:space="0"/>
            </w:tcBorders>
            <w:noWrap w:val="0"/>
            <w:vAlign w:val="center"/>
          </w:tcPr>
          <w:p w14:paraId="2C33DEA3">
            <w:pPr>
              <w:topLinePunct/>
              <w:spacing w:line="440" w:lineRule="exact"/>
              <w:ind w:right="26" w:rightChars="11" w:firstLine="110" w:firstLineChars="50"/>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注册地址</w:t>
            </w: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7587D480">
            <w:pPr>
              <w:topLinePunct/>
              <w:spacing w:line="440" w:lineRule="exact"/>
              <w:ind w:right="26" w:rightChars="11" w:firstLine="110" w:firstLineChars="50"/>
              <w:jc w:val="center"/>
              <w:rPr>
                <w:rFonts w:hint="eastAsia" w:ascii="宋体" w:hAnsi="宋体" w:eastAsia="宋体" w:cs="宋体"/>
                <w:color w:val="auto"/>
                <w:sz w:val="22"/>
                <w:szCs w:val="22"/>
                <w:highlight w:val="none"/>
              </w:rPr>
            </w:pPr>
          </w:p>
        </w:tc>
      </w:tr>
      <w:tr w14:paraId="35DAE7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91" w:hRule="atLeast"/>
          <w:jc w:val="center"/>
        </w:trPr>
        <w:tc>
          <w:tcPr>
            <w:tcW w:w="713" w:type="dxa"/>
            <w:vMerge w:val="continue"/>
            <w:tcBorders>
              <w:top w:val="single" w:color="auto" w:sz="6" w:space="0"/>
              <w:left w:val="double" w:color="auto" w:sz="4" w:space="0"/>
              <w:bottom w:val="single" w:color="auto" w:sz="6" w:space="0"/>
              <w:right w:val="single" w:color="auto" w:sz="6" w:space="0"/>
            </w:tcBorders>
            <w:noWrap w:val="0"/>
            <w:vAlign w:val="center"/>
          </w:tcPr>
          <w:p w14:paraId="3B9F37B0">
            <w:pPr>
              <w:topLinePunct/>
              <w:spacing w:line="440" w:lineRule="exact"/>
              <w:ind w:right="26" w:rightChars="11"/>
              <w:jc w:val="center"/>
              <w:rPr>
                <w:rFonts w:hint="eastAsia" w:ascii="宋体" w:hAnsi="宋体" w:eastAsia="宋体" w:cs="宋体"/>
                <w:color w:val="auto"/>
                <w:sz w:val="22"/>
                <w:szCs w:val="22"/>
                <w:highlight w:val="none"/>
              </w:rPr>
            </w:pPr>
          </w:p>
        </w:tc>
        <w:tc>
          <w:tcPr>
            <w:tcW w:w="1351" w:type="dxa"/>
            <w:tcBorders>
              <w:top w:val="single" w:color="auto" w:sz="6" w:space="0"/>
              <w:left w:val="single" w:color="auto" w:sz="6" w:space="0"/>
              <w:bottom w:val="single" w:color="auto" w:sz="6" w:space="0"/>
              <w:right w:val="single" w:color="auto" w:sz="6" w:space="0"/>
            </w:tcBorders>
            <w:noWrap w:val="0"/>
            <w:vAlign w:val="center"/>
          </w:tcPr>
          <w:p w14:paraId="6CDF93C9">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发证机关</w:t>
            </w:r>
          </w:p>
        </w:tc>
        <w:tc>
          <w:tcPr>
            <w:tcW w:w="2112" w:type="dxa"/>
            <w:gridSpan w:val="2"/>
            <w:tcBorders>
              <w:top w:val="single" w:color="auto" w:sz="6" w:space="0"/>
              <w:left w:val="single" w:color="auto" w:sz="6" w:space="0"/>
              <w:bottom w:val="single" w:color="auto" w:sz="6" w:space="0"/>
              <w:right w:val="single" w:color="auto" w:sz="6" w:space="0"/>
            </w:tcBorders>
            <w:noWrap w:val="0"/>
            <w:vAlign w:val="center"/>
          </w:tcPr>
          <w:p w14:paraId="5C390C33">
            <w:pPr>
              <w:topLinePunct/>
              <w:spacing w:line="440" w:lineRule="exact"/>
              <w:ind w:right="26" w:rightChars="11"/>
              <w:jc w:val="center"/>
              <w:rPr>
                <w:rFonts w:hint="eastAsia" w:ascii="宋体" w:hAnsi="宋体" w:eastAsia="宋体" w:cs="宋体"/>
                <w:color w:val="auto"/>
                <w:sz w:val="22"/>
                <w:szCs w:val="22"/>
                <w:highlight w:val="none"/>
              </w:rPr>
            </w:pPr>
          </w:p>
        </w:tc>
        <w:tc>
          <w:tcPr>
            <w:tcW w:w="1374" w:type="dxa"/>
            <w:gridSpan w:val="2"/>
            <w:tcBorders>
              <w:top w:val="single" w:color="auto" w:sz="6" w:space="0"/>
              <w:left w:val="single" w:color="auto" w:sz="6" w:space="0"/>
              <w:bottom w:val="single" w:color="auto" w:sz="6" w:space="0"/>
              <w:right w:val="single" w:color="auto" w:sz="6" w:space="0"/>
            </w:tcBorders>
            <w:noWrap w:val="0"/>
            <w:vAlign w:val="center"/>
          </w:tcPr>
          <w:p w14:paraId="1591BE8D">
            <w:pPr>
              <w:topLinePunct/>
              <w:spacing w:line="440" w:lineRule="exact"/>
              <w:ind w:right="26" w:rightChars="11" w:firstLine="110" w:firstLineChars="50"/>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发证日期</w:t>
            </w:r>
          </w:p>
        </w:tc>
        <w:tc>
          <w:tcPr>
            <w:tcW w:w="3408" w:type="dxa"/>
            <w:gridSpan w:val="4"/>
            <w:tcBorders>
              <w:top w:val="single" w:color="auto" w:sz="6" w:space="0"/>
              <w:left w:val="single" w:color="auto" w:sz="6" w:space="0"/>
              <w:bottom w:val="single" w:color="auto" w:sz="6" w:space="0"/>
              <w:right w:val="double" w:color="auto" w:sz="4" w:space="0"/>
            </w:tcBorders>
            <w:noWrap w:val="0"/>
            <w:vAlign w:val="center"/>
          </w:tcPr>
          <w:p w14:paraId="2F29EC02">
            <w:pPr>
              <w:topLinePunct/>
              <w:spacing w:line="440" w:lineRule="exact"/>
              <w:ind w:right="26" w:rightChars="11" w:firstLine="110" w:firstLineChars="50"/>
              <w:jc w:val="center"/>
              <w:rPr>
                <w:rFonts w:hint="eastAsia" w:ascii="宋体" w:hAnsi="宋体" w:eastAsia="宋体" w:cs="宋体"/>
                <w:color w:val="auto"/>
                <w:sz w:val="22"/>
                <w:szCs w:val="22"/>
                <w:highlight w:val="none"/>
              </w:rPr>
            </w:pPr>
          </w:p>
        </w:tc>
      </w:tr>
      <w:tr w14:paraId="508773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1382" w:hRule="atLeast"/>
          <w:jc w:val="center"/>
        </w:trPr>
        <w:tc>
          <w:tcPr>
            <w:tcW w:w="713" w:type="dxa"/>
            <w:vMerge w:val="continue"/>
            <w:tcBorders>
              <w:top w:val="single" w:color="auto" w:sz="6" w:space="0"/>
              <w:left w:val="double" w:color="auto" w:sz="4" w:space="0"/>
              <w:bottom w:val="single" w:color="auto" w:sz="6" w:space="0"/>
              <w:right w:val="single" w:color="auto" w:sz="6" w:space="0"/>
            </w:tcBorders>
            <w:noWrap w:val="0"/>
            <w:vAlign w:val="center"/>
          </w:tcPr>
          <w:p w14:paraId="64AFBCA3">
            <w:pPr>
              <w:topLinePunct/>
              <w:spacing w:line="440" w:lineRule="exact"/>
              <w:ind w:right="26" w:rightChars="11"/>
              <w:jc w:val="center"/>
              <w:rPr>
                <w:rFonts w:hint="eastAsia" w:ascii="宋体" w:hAnsi="宋体" w:eastAsia="宋体" w:cs="宋体"/>
                <w:color w:val="auto"/>
                <w:sz w:val="22"/>
                <w:szCs w:val="22"/>
                <w:highlight w:val="none"/>
              </w:rPr>
            </w:pPr>
          </w:p>
        </w:tc>
        <w:tc>
          <w:tcPr>
            <w:tcW w:w="1351" w:type="dxa"/>
            <w:tcBorders>
              <w:top w:val="single" w:color="auto" w:sz="6" w:space="0"/>
              <w:left w:val="single" w:color="auto" w:sz="6" w:space="0"/>
              <w:right w:val="single" w:color="auto" w:sz="6" w:space="0"/>
            </w:tcBorders>
            <w:noWrap w:val="0"/>
            <w:vAlign w:val="center"/>
          </w:tcPr>
          <w:p w14:paraId="2D8BA209">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营业范围</w:t>
            </w:r>
          </w:p>
        </w:tc>
        <w:tc>
          <w:tcPr>
            <w:tcW w:w="6886" w:type="dxa"/>
            <w:gridSpan w:val="7"/>
            <w:tcBorders>
              <w:top w:val="single" w:color="auto" w:sz="6" w:space="0"/>
              <w:left w:val="single" w:color="auto" w:sz="6" w:space="0"/>
              <w:bottom w:val="single" w:color="auto" w:sz="6" w:space="0"/>
              <w:right w:val="double" w:color="auto" w:sz="4" w:space="0"/>
            </w:tcBorders>
            <w:noWrap w:val="0"/>
            <w:vAlign w:val="center"/>
          </w:tcPr>
          <w:p w14:paraId="5C0D66D9">
            <w:pPr>
              <w:topLinePunct/>
              <w:spacing w:line="440" w:lineRule="exact"/>
              <w:ind w:right="26" w:rightChars="11" w:firstLine="110" w:firstLineChars="50"/>
              <w:jc w:val="center"/>
              <w:rPr>
                <w:rFonts w:hint="eastAsia" w:ascii="宋体" w:hAnsi="宋体" w:eastAsia="宋体" w:cs="宋体"/>
                <w:color w:val="auto"/>
                <w:sz w:val="22"/>
                <w:szCs w:val="22"/>
                <w:highlight w:val="none"/>
              </w:rPr>
            </w:pPr>
          </w:p>
        </w:tc>
      </w:tr>
      <w:tr w14:paraId="1D81CB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726"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504B6CA4">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基本账户开户行</w:t>
            </w:r>
          </w:p>
        </w:tc>
        <w:tc>
          <w:tcPr>
            <w:tcW w:w="6886" w:type="dxa"/>
            <w:gridSpan w:val="7"/>
            <w:tcBorders>
              <w:top w:val="single" w:color="auto" w:sz="6" w:space="0"/>
              <w:left w:val="single" w:color="auto" w:sz="6" w:space="0"/>
              <w:bottom w:val="single" w:color="auto" w:sz="6" w:space="0"/>
              <w:right w:val="double" w:color="auto" w:sz="4" w:space="0"/>
            </w:tcBorders>
            <w:noWrap w:val="0"/>
            <w:vAlign w:val="center"/>
          </w:tcPr>
          <w:p w14:paraId="6D2DFC59">
            <w:pPr>
              <w:topLinePunct/>
              <w:spacing w:line="440" w:lineRule="exact"/>
              <w:ind w:right="26" w:rightChars="11"/>
              <w:jc w:val="center"/>
              <w:rPr>
                <w:rFonts w:hint="eastAsia" w:ascii="宋体" w:hAnsi="宋体" w:eastAsia="宋体" w:cs="宋体"/>
                <w:color w:val="auto"/>
                <w:sz w:val="22"/>
                <w:szCs w:val="22"/>
                <w:highlight w:val="none"/>
              </w:rPr>
            </w:pPr>
          </w:p>
        </w:tc>
      </w:tr>
      <w:tr w14:paraId="61F415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726"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1ECBAD57">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lang w:eastAsia="zh-CN"/>
              </w:rPr>
              <w:t>账号</w:t>
            </w:r>
          </w:p>
        </w:tc>
        <w:tc>
          <w:tcPr>
            <w:tcW w:w="6886" w:type="dxa"/>
            <w:gridSpan w:val="7"/>
            <w:tcBorders>
              <w:top w:val="single" w:color="auto" w:sz="6" w:space="0"/>
              <w:left w:val="single" w:color="auto" w:sz="6" w:space="0"/>
              <w:bottom w:val="single" w:color="auto" w:sz="6" w:space="0"/>
              <w:right w:val="double" w:color="auto" w:sz="4" w:space="0"/>
            </w:tcBorders>
            <w:noWrap w:val="0"/>
            <w:vAlign w:val="center"/>
          </w:tcPr>
          <w:p w14:paraId="0E17A358">
            <w:pPr>
              <w:topLinePunct/>
              <w:spacing w:line="440" w:lineRule="exact"/>
              <w:ind w:right="26" w:rightChars="11"/>
              <w:jc w:val="center"/>
              <w:rPr>
                <w:rFonts w:hint="eastAsia" w:ascii="宋体" w:hAnsi="宋体" w:eastAsia="宋体" w:cs="宋体"/>
                <w:color w:val="auto"/>
                <w:sz w:val="22"/>
                <w:szCs w:val="22"/>
                <w:highlight w:val="none"/>
              </w:rPr>
            </w:pPr>
          </w:p>
        </w:tc>
      </w:tr>
      <w:tr w14:paraId="701B39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71" w:hRule="atLeast"/>
          <w:jc w:val="center"/>
        </w:trPr>
        <w:tc>
          <w:tcPr>
            <w:tcW w:w="3595" w:type="dxa"/>
            <w:gridSpan w:val="3"/>
            <w:tcBorders>
              <w:top w:val="single" w:color="auto" w:sz="6" w:space="0"/>
              <w:left w:val="double" w:color="auto" w:sz="4" w:space="0"/>
              <w:bottom w:val="single" w:color="auto" w:sz="6" w:space="0"/>
              <w:right w:val="single" w:color="auto" w:sz="6" w:space="0"/>
            </w:tcBorders>
            <w:noWrap w:val="0"/>
            <w:vAlign w:val="center"/>
          </w:tcPr>
          <w:p w14:paraId="51B98E37">
            <w:pPr>
              <w:topLinePunct/>
              <w:spacing w:line="440" w:lineRule="exact"/>
              <w:ind w:right="26" w:rightChars="11"/>
              <w:jc w:val="center"/>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rPr>
              <w:t>资质名称</w:t>
            </w:r>
            <w:r>
              <w:rPr>
                <w:rFonts w:hint="eastAsia" w:ascii="宋体" w:hAnsi="宋体" w:eastAsia="宋体" w:cs="宋体"/>
                <w:color w:val="auto"/>
                <w:sz w:val="22"/>
                <w:szCs w:val="22"/>
                <w:highlight w:val="none"/>
                <w:lang w:eastAsia="zh-CN"/>
              </w:rPr>
              <w:t>（符合本次采购）</w:t>
            </w: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66CF50E2">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等级</w:t>
            </w:r>
          </w:p>
        </w:tc>
        <w:tc>
          <w:tcPr>
            <w:tcW w:w="1331" w:type="dxa"/>
            <w:gridSpan w:val="2"/>
            <w:tcBorders>
              <w:top w:val="single" w:color="auto" w:sz="6" w:space="0"/>
              <w:left w:val="single" w:color="auto" w:sz="6" w:space="0"/>
              <w:bottom w:val="single" w:color="auto" w:sz="6" w:space="0"/>
              <w:right w:val="single" w:color="auto" w:sz="6" w:space="0"/>
            </w:tcBorders>
            <w:noWrap w:val="0"/>
            <w:vAlign w:val="center"/>
          </w:tcPr>
          <w:p w14:paraId="4B4A291A">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发证机关</w:t>
            </w:r>
          </w:p>
        </w:tc>
        <w:tc>
          <w:tcPr>
            <w:tcW w:w="3144" w:type="dxa"/>
            <w:gridSpan w:val="2"/>
            <w:tcBorders>
              <w:top w:val="single" w:color="auto" w:sz="6" w:space="0"/>
              <w:left w:val="single" w:color="auto" w:sz="6" w:space="0"/>
              <w:bottom w:val="single" w:color="auto" w:sz="6" w:space="0"/>
              <w:right w:val="double" w:color="auto" w:sz="4" w:space="0"/>
            </w:tcBorders>
            <w:noWrap w:val="0"/>
            <w:vAlign w:val="center"/>
          </w:tcPr>
          <w:p w14:paraId="45669C37">
            <w:pPr>
              <w:topLinePunct/>
              <w:spacing w:line="440" w:lineRule="exact"/>
              <w:ind w:right="26"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有效期</w:t>
            </w:r>
          </w:p>
        </w:tc>
      </w:tr>
      <w:tr w14:paraId="515002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93" w:hRule="atLeast"/>
          <w:jc w:val="center"/>
        </w:trPr>
        <w:tc>
          <w:tcPr>
            <w:tcW w:w="3595" w:type="dxa"/>
            <w:gridSpan w:val="3"/>
            <w:tcBorders>
              <w:top w:val="single" w:color="auto" w:sz="6" w:space="0"/>
              <w:left w:val="double" w:color="auto" w:sz="4" w:space="0"/>
              <w:bottom w:val="single" w:color="auto" w:sz="6" w:space="0"/>
              <w:right w:val="single" w:color="auto" w:sz="6" w:space="0"/>
            </w:tcBorders>
            <w:noWrap w:val="0"/>
            <w:vAlign w:val="center"/>
          </w:tcPr>
          <w:p w14:paraId="4C3C5C60">
            <w:pPr>
              <w:topLinePunct/>
              <w:spacing w:line="440" w:lineRule="exact"/>
              <w:ind w:right="26"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50441171">
            <w:pPr>
              <w:topLinePunct/>
              <w:spacing w:line="440" w:lineRule="exact"/>
              <w:ind w:right="26" w:rightChars="11"/>
              <w:jc w:val="center"/>
              <w:rPr>
                <w:rFonts w:hint="eastAsia" w:ascii="宋体" w:hAnsi="宋体" w:eastAsia="宋体" w:cs="宋体"/>
                <w:color w:val="auto"/>
                <w:sz w:val="22"/>
                <w:szCs w:val="22"/>
                <w:highlight w:val="none"/>
              </w:rPr>
            </w:pPr>
          </w:p>
        </w:tc>
        <w:tc>
          <w:tcPr>
            <w:tcW w:w="1331" w:type="dxa"/>
            <w:gridSpan w:val="2"/>
            <w:tcBorders>
              <w:top w:val="single" w:color="auto" w:sz="6" w:space="0"/>
              <w:left w:val="single" w:color="auto" w:sz="6" w:space="0"/>
              <w:bottom w:val="single" w:color="auto" w:sz="6" w:space="0"/>
              <w:right w:val="single" w:color="auto" w:sz="6" w:space="0"/>
            </w:tcBorders>
            <w:noWrap w:val="0"/>
            <w:vAlign w:val="center"/>
          </w:tcPr>
          <w:p w14:paraId="35CD858D">
            <w:pPr>
              <w:topLinePunct/>
              <w:spacing w:line="440" w:lineRule="exact"/>
              <w:ind w:right="26" w:rightChars="11"/>
              <w:jc w:val="center"/>
              <w:rPr>
                <w:rFonts w:hint="eastAsia" w:ascii="宋体" w:hAnsi="宋体" w:eastAsia="宋体" w:cs="宋体"/>
                <w:color w:val="auto"/>
                <w:sz w:val="22"/>
                <w:szCs w:val="22"/>
                <w:highlight w:val="none"/>
              </w:rPr>
            </w:pPr>
          </w:p>
        </w:tc>
        <w:tc>
          <w:tcPr>
            <w:tcW w:w="3144" w:type="dxa"/>
            <w:gridSpan w:val="2"/>
            <w:tcBorders>
              <w:top w:val="single" w:color="auto" w:sz="6" w:space="0"/>
              <w:left w:val="single" w:color="auto" w:sz="6" w:space="0"/>
              <w:bottom w:val="single" w:color="auto" w:sz="6" w:space="0"/>
              <w:right w:val="double" w:color="auto" w:sz="4" w:space="0"/>
            </w:tcBorders>
            <w:noWrap w:val="0"/>
            <w:vAlign w:val="center"/>
          </w:tcPr>
          <w:p w14:paraId="5127A736">
            <w:pPr>
              <w:topLinePunct/>
              <w:spacing w:line="440" w:lineRule="exact"/>
              <w:ind w:right="26" w:rightChars="11"/>
              <w:jc w:val="center"/>
              <w:rPr>
                <w:rFonts w:hint="eastAsia" w:ascii="宋体" w:hAnsi="宋体" w:eastAsia="宋体" w:cs="宋体"/>
                <w:color w:val="auto"/>
                <w:sz w:val="22"/>
                <w:szCs w:val="22"/>
                <w:highlight w:val="none"/>
              </w:rPr>
            </w:pPr>
          </w:p>
        </w:tc>
      </w:tr>
      <w:tr w14:paraId="16EFE1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93" w:hRule="atLeast"/>
          <w:jc w:val="center"/>
        </w:trPr>
        <w:tc>
          <w:tcPr>
            <w:tcW w:w="3595" w:type="dxa"/>
            <w:gridSpan w:val="3"/>
            <w:tcBorders>
              <w:top w:val="single" w:color="auto" w:sz="6" w:space="0"/>
              <w:left w:val="double" w:color="auto" w:sz="4" w:space="0"/>
              <w:bottom w:val="single" w:color="auto" w:sz="6" w:space="0"/>
              <w:right w:val="single" w:color="auto" w:sz="6" w:space="0"/>
            </w:tcBorders>
            <w:noWrap w:val="0"/>
            <w:vAlign w:val="center"/>
          </w:tcPr>
          <w:p w14:paraId="6AD223D3">
            <w:pPr>
              <w:topLinePunct/>
              <w:spacing w:line="440" w:lineRule="exact"/>
              <w:ind w:right="26"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076160BE">
            <w:pPr>
              <w:topLinePunct/>
              <w:spacing w:line="440" w:lineRule="exact"/>
              <w:ind w:right="26" w:rightChars="11"/>
              <w:jc w:val="center"/>
              <w:rPr>
                <w:rFonts w:hint="eastAsia" w:ascii="宋体" w:hAnsi="宋体" w:eastAsia="宋体" w:cs="宋体"/>
                <w:color w:val="auto"/>
                <w:sz w:val="22"/>
                <w:szCs w:val="22"/>
                <w:highlight w:val="none"/>
              </w:rPr>
            </w:pPr>
          </w:p>
        </w:tc>
        <w:tc>
          <w:tcPr>
            <w:tcW w:w="1331" w:type="dxa"/>
            <w:gridSpan w:val="2"/>
            <w:tcBorders>
              <w:top w:val="single" w:color="auto" w:sz="6" w:space="0"/>
              <w:left w:val="single" w:color="auto" w:sz="6" w:space="0"/>
              <w:bottom w:val="single" w:color="auto" w:sz="6" w:space="0"/>
              <w:right w:val="single" w:color="auto" w:sz="6" w:space="0"/>
            </w:tcBorders>
            <w:noWrap w:val="0"/>
            <w:vAlign w:val="center"/>
          </w:tcPr>
          <w:p w14:paraId="6798FF75">
            <w:pPr>
              <w:topLinePunct/>
              <w:spacing w:line="440" w:lineRule="exact"/>
              <w:ind w:right="26" w:rightChars="11"/>
              <w:jc w:val="center"/>
              <w:rPr>
                <w:rFonts w:hint="eastAsia" w:ascii="宋体" w:hAnsi="宋体" w:eastAsia="宋体" w:cs="宋体"/>
                <w:color w:val="auto"/>
                <w:sz w:val="22"/>
                <w:szCs w:val="22"/>
                <w:highlight w:val="none"/>
              </w:rPr>
            </w:pPr>
          </w:p>
        </w:tc>
        <w:tc>
          <w:tcPr>
            <w:tcW w:w="3144" w:type="dxa"/>
            <w:gridSpan w:val="2"/>
            <w:tcBorders>
              <w:top w:val="single" w:color="auto" w:sz="6" w:space="0"/>
              <w:left w:val="single" w:color="auto" w:sz="6" w:space="0"/>
              <w:bottom w:val="single" w:color="auto" w:sz="6" w:space="0"/>
              <w:right w:val="double" w:color="auto" w:sz="4" w:space="0"/>
            </w:tcBorders>
            <w:noWrap w:val="0"/>
            <w:vAlign w:val="center"/>
          </w:tcPr>
          <w:p w14:paraId="1099BE7D">
            <w:pPr>
              <w:topLinePunct/>
              <w:spacing w:line="440" w:lineRule="exact"/>
              <w:ind w:right="26" w:rightChars="11"/>
              <w:jc w:val="center"/>
              <w:rPr>
                <w:rFonts w:hint="eastAsia" w:ascii="宋体" w:hAnsi="宋体" w:eastAsia="宋体" w:cs="宋体"/>
                <w:color w:val="auto"/>
                <w:sz w:val="22"/>
                <w:szCs w:val="22"/>
                <w:highlight w:val="none"/>
              </w:rPr>
            </w:pPr>
          </w:p>
        </w:tc>
      </w:tr>
      <w:tr w14:paraId="3451786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03" w:hRule="atLeast"/>
          <w:jc w:val="center"/>
        </w:trPr>
        <w:tc>
          <w:tcPr>
            <w:tcW w:w="3595" w:type="dxa"/>
            <w:gridSpan w:val="3"/>
            <w:tcBorders>
              <w:top w:val="single" w:color="auto" w:sz="6" w:space="0"/>
              <w:left w:val="double" w:color="auto" w:sz="4" w:space="0"/>
              <w:bottom w:val="single" w:color="auto" w:sz="6" w:space="0"/>
              <w:right w:val="single" w:color="auto" w:sz="6" w:space="0"/>
            </w:tcBorders>
            <w:noWrap w:val="0"/>
            <w:vAlign w:val="center"/>
          </w:tcPr>
          <w:p w14:paraId="399AB130">
            <w:pPr>
              <w:topLinePunct/>
              <w:spacing w:line="440" w:lineRule="exact"/>
              <w:ind w:right="26"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5F0FF7F9">
            <w:pPr>
              <w:topLinePunct/>
              <w:spacing w:line="440" w:lineRule="exact"/>
              <w:ind w:right="26" w:rightChars="11"/>
              <w:jc w:val="center"/>
              <w:rPr>
                <w:rFonts w:hint="eastAsia" w:ascii="宋体" w:hAnsi="宋体" w:eastAsia="宋体" w:cs="宋体"/>
                <w:color w:val="auto"/>
                <w:sz w:val="22"/>
                <w:szCs w:val="22"/>
                <w:highlight w:val="none"/>
              </w:rPr>
            </w:pPr>
          </w:p>
        </w:tc>
        <w:tc>
          <w:tcPr>
            <w:tcW w:w="1331" w:type="dxa"/>
            <w:gridSpan w:val="2"/>
            <w:tcBorders>
              <w:top w:val="single" w:color="auto" w:sz="6" w:space="0"/>
              <w:left w:val="single" w:color="auto" w:sz="6" w:space="0"/>
              <w:bottom w:val="single" w:color="auto" w:sz="6" w:space="0"/>
              <w:right w:val="single" w:color="auto" w:sz="6" w:space="0"/>
            </w:tcBorders>
            <w:noWrap w:val="0"/>
            <w:vAlign w:val="center"/>
          </w:tcPr>
          <w:p w14:paraId="0E8429CC">
            <w:pPr>
              <w:topLinePunct/>
              <w:spacing w:line="440" w:lineRule="exact"/>
              <w:ind w:right="26" w:rightChars="11"/>
              <w:jc w:val="center"/>
              <w:rPr>
                <w:rFonts w:hint="eastAsia" w:ascii="宋体" w:hAnsi="宋体" w:eastAsia="宋体" w:cs="宋体"/>
                <w:color w:val="auto"/>
                <w:sz w:val="22"/>
                <w:szCs w:val="22"/>
                <w:highlight w:val="none"/>
              </w:rPr>
            </w:pPr>
          </w:p>
        </w:tc>
        <w:tc>
          <w:tcPr>
            <w:tcW w:w="3144" w:type="dxa"/>
            <w:gridSpan w:val="2"/>
            <w:tcBorders>
              <w:top w:val="single" w:color="auto" w:sz="6" w:space="0"/>
              <w:left w:val="single" w:color="auto" w:sz="6" w:space="0"/>
              <w:bottom w:val="single" w:color="auto" w:sz="6" w:space="0"/>
              <w:right w:val="double" w:color="auto" w:sz="4" w:space="0"/>
            </w:tcBorders>
            <w:noWrap w:val="0"/>
            <w:vAlign w:val="center"/>
          </w:tcPr>
          <w:p w14:paraId="6C8C14F3">
            <w:pPr>
              <w:topLinePunct/>
              <w:spacing w:line="440" w:lineRule="exact"/>
              <w:ind w:right="26" w:rightChars="11"/>
              <w:jc w:val="center"/>
              <w:rPr>
                <w:rFonts w:hint="eastAsia" w:ascii="宋体" w:hAnsi="宋体" w:eastAsia="宋体" w:cs="宋体"/>
                <w:color w:val="auto"/>
                <w:sz w:val="22"/>
                <w:szCs w:val="22"/>
                <w:highlight w:val="none"/>
              </w:rPr>
            </w:pPr>
          </w:p>
        </w:tc>
      </w:tr>
      <w:tr w14:paraId="32C08A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36" w:hRule="atLeast"/>
          <w:jc w:val="center"/>
        </w:trPr>
        <w:tc>
          <w:tcPr>
            <w:tcW w:w="3595" w:type="dxa"/>
            <w:gridSpan w:val="3"/>
            <w:tcBorders>
              <w:top w:val="single" w:color="auto" w:sz="6" w:space="0"/>
              <w:left w:val="double" w:color="auto" w:sz="4" w:space="0"/>
              <w:bottom w:val="single" w:color="auto" w:sz="6" w:space="0"/>
              <w:right w:val="single" w:color="auto" w:sz="6" w:space="0"/>
            </w:tcBorders>
            <w:noWrap w:val="0"/>
            <w:vAlign w:val="center"/>
          </w:tcPr>
          <w:p w14:paraId="532EB377">
            <w:pPr>
              <w:topLinePunct/>
              <w:spacing w:line="440" w:lineRule="exact"/>
              <w:ind w:right="26"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59F09965">
            <w:pPr>
              <w:topLinePunct/>
              <w:spacing w:line="440" w:lineRule="exact"/>
              <w:ind w:right="26" w:rightChars="11"/>
              <w:jc w:val="center"/>
              <w:rPr>
                <w:rFonts w:hint="eastAsia" w:ascii="宋体" w:hAnsi="宋体" w:eastAsia="宋体" w:cs="宋体"/>
                <w:color w:val="auto"/>
                <w:sz w:val="22"/>
                <w:szCs w:val="22"/>
                <w:highlight w:val="none"/>
              </w:rPr>
            </w:pPr>
          </w:p>
        </w:tc>
        <w:tc>
          <w:tcPr>
            <w:tcW w:w="1331" w:type="dxa"/>
            <w:gridSpan w:val="2"/>
            <w:tcBorders>
              <w:top w:val="single" w:color="auto" w:sz="6" w:space="0"/>
              <w:left w:val="single" w:color="auto" w:sz="6" w:space="0"/>
              <w:bottom w:val="single" w:color="auto" w:sz="6" w:space="0"/>
              <w:right w:val="single" w:color="auto" w:sz="6" w:space="0"/>
            </w:tcBorders>
            <w:noWrap w:val="0"/>
            <w:vAlign w:val="center"/>
          </w:tcPr>
          <w:p w14:paraId="17773CF8">
            <w:pPr>
              <w:topLinePunct/>
              <w:spacing w:line="440" w:lineRule="exact"/>
              <w:ind w:right="26" w:rightChars="11"/>
              <w:jc w:val="center"/>
              <w:rPr>
                <w:rFonts w:hint="eastAsia" w:ascii="宋体" w:hAnsi="宋体" w:eastAsia="宋体" w:cs="宋体"/>
                <w:color w:val="auto"/>
                <w:sz w:val="22"/>
                <w:szCs w:val="22"/>
                <w:highlight w:val="none"/>
              </w:rPr>
            </w:pPr>
          </w:p>
        </w:tc>
        <w:tc>
          <w:tcPr>
            <w:tcW w:w="3144" w:type="dxa"/>
            <w:gridSpan w:val="2"/>
            <w:tcBorders>
              <w:top w:val="single" w:color="auto" w:sz="6" w:space="0"/>
              <w:left w:val="single" w:color="auto" w:sz="6" w:space="0"/>
              <w:bottom w:val="single" w:color="auto" w:sz="6" w:space="0"/>
              <w:right w:val="double" w:color="auto" w:sz="4" w:space="0"/>
            </w:tcBorders>
            <w:noWrap w:val="0"/>
            <w:vAlign w:val="center"/>
          </w:tcPr>
          <w:p w14:paraId="3CE099C5">
            <w:pPr>
              <w:topLinePunct/>
              <w:spacing w:line="440" w:lineRule="exact"/>
              <w:ind w:right="26" w:rightChars="11"/>
              <w:jc w:val="center"/>
              <w:rPr>
                <w:rFonts w:hint="eastAsia" w:ascii="宋体" w:hAnsi="宋体" w:eastAsia="宋体" w:cs="宋体"/>
                <w:color w:val="auto"/>
                <w:sz w:val="22"/>
                <w:szCs w:val="22"/>
                <w:highlight w:val="none"/>
              </w:rPr>
            </w:pPr>
          </w:p>
        </w:tc>
      </w:tr>
    </w:tbl>
    <w:p w14:paraId="1DCE45A5">
      <w:pPr>
        <w:pStyle w:val="2"/>
        <w:numPr>
          <w:ilvl w:val="0"/>
          <w:numId w:val="0"/>
        </w:numPr>
        <w:rPr>
          <w:rFonts w:hint="eastAsia" w:ascii="宋体" w:hAnsi="宋体" w:eastAsia="宋体" w:cs="宋体"/>
          <w:color w:val="auto"/>
        </w:rPr>
      </w:pPr>
    </w:p>
    <w:p w14:paraId="5432CFE8">
      <w:pPr>
        <w:spacing w:before="190" w:beforeLines="50" w:line="500" w:lineRule="exact"/>
        <w:jc w:val="left"/>
        <w:rPr>
          <w:rFonts w:hint="eastAsia" w:ascii="宋体" w:hAnsi="宋体" w:eastAsia="宋体" w:cs="宋体"/>
          <w:b/>
          <w:color w:val="auto"/>
          <w:sz w:val="28"/>
          <w:szCs w:val="28"/>
        </w:rPr>
      </w:pPr>
    </w:p>
    <w:p w14:paraId="2CDE0DF3">
      <w:pPr>
        <w:pStyle w:val="24"/>
        <w:rPr>
          <w:rFonts w:hint="eastAsia" w:ascii="宋体" w:hAnsi="宋体" w:eastAsia="宋体" w:cs="宋体"/>
          <w:color w:val="auto"/>
        </w:rPr>
      </w:pPr>
    </w:p>
    <w:p w14:paraId="7CF344EA">
      <w:pPr>
        <w:rPr>
          <w:rFonts w:hint="eastAsia" w:ascii="宋体" w:hAnsi="宋体" w:eastAsia="宋体" w:cs="宋体"/>
          <w:color w:val="auto"/>
        </w:rPr>
      </w:pPr>
    </w:p>
    <w:p w14:paraId="239AF9AE">
      <w:pPr>
        <w:spacing w:before="190" w:beforeLines="50" w:line="500" w:lineRule="exact"/>
        <w:jc w:val="left"/>
        <w:rPr>
          <w:rFonts w:hint="eastAsia" w:ascii="宋体" w:hAnsi="宋体" w:eastAsia="宋体" w:cs="宋体"/>
          <w:b/>
          <w:color w:val="auto"/>
          <w:sz w:val="28"/>
          <w:szCs w:val="28"/>
        </w:rPr>
      </w:pPr>
    </w:p>
    <w:p w14:paraId="14E8AFAC">
      <w:pPr>
        <w:spacing w:before="190" w:beforeLines="50" w:line="500" w:lineRule="exact"/>
        <w:jc w:val="left"/>
        <w:rPr>
          <w:rFonts w:hint="eastAsia" w:ascii="宋体" w:hAnsi="宋体" w:eastAsia="宋体" w:cs="宋体"/>
          <w:b/>
          <w:color w:val="auto"/>
          <w:sz w:val="28"/>
          <w:szCs w:val="28"/>
        </w:rPr>
      </w:pPr>
      <w:r>
        <w:rPr>
          <w:rFonts w:hint="eastAsia" w:ascii="宋体" w:hAnsi="宋体" w:eastAsia="宋体" w:cs="宋体"/>
          <w:b/>
          <w:color w:val="auto"/>
          <w:sz w:val="28"/>
          <w:szCs w:val="28"/>
        </w:rPr>
        <w:t>供应商性质</w:t>
      </w:r>
    </w:p>
    <w:p w14:paraId="0CA448F0">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残疾人福利性单位投标时，应提供声明函（按下文给定格式）。未提供或未按给定格式提供</w:t>
      </w:r>
      <w:r>
        <w:rPr>
          <w:rFonts w:hint="eastAsia" w:ascii="宋体" w:hAnsi="宋体" w:eastAsia="宋体" w:cs="宋体"/>
          <w:b/>
          <w:bCs/>
          <w:color w:val="auto"/>
          <w:sz w:val="24"/>
          <w:szCs w:val="24"/>
        </w:rPr>
        <w:t>声明函</w:t>
      </w:r>
      <w:r>
        <w:rPr>
          <w:rFonts w:hint="eastAsia" w:ascii="宋体" w:hAnsi="宋体" w:eastAsia="宋体" w:cs="宋体"/>
          <w:color w:val="auto"/>
          <w:sz w:val="24"/>
          <w:szCs w:val="24"/>
        </w:rPr>
        <w:t>的，不影响响应文件的有效性。</w:t>
      </w:r>
    </w:p>
    <w:p w14:paraId="6C57C59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监狱企业投标时，应当提供由省级以上监狱管理局、戒毒管理局（含新疆生产建设兵团）出具的属于监狱企业的</w:t>
      </w:r>
      <w:r>
        <w:rPr>
          <w:rFonts w:hint="eastAsia" w:ascii="宋体" w:hAnsi="宋体" w:eastAsia="宋体" w:cs="宋体"/>
          <w:b/>
          <w:bCs/>
          <w:color w:val="auto"/>
          <w:sz w:val="24"/>
          <w:szCs w:val="24"/>
        </w:rPr>
        <w:t>证明文件</w:t>
      </w:r>
      <w:r>
        <w:rPr>
          <w:rFonts w:hint="eastAsia" w:ascii="宋体" w:hAnsi="宋体" w:eastAsia="宋体" w:cs="宋体"/>
          <w:color w:val="auto"/>
          <w:sz w:val="24"/>
          <w:szCs w:val="24"/>
        </w:rPr>
        <w:t>（格式不</w:t>
      </w:r>
      <w:r>
        <w:rPr>
          <w:rFonts w:hint="eastAsia" w:ascii="宋体" w:hAnsi="宋体" w:eastAsia="宋体" w:cs="宋体"/>
          <w:color w:val="auto"/>
          <w:sz w:val="24"/>
          <w:szCs w:val="24"/>
          <w:lang w:eastAsia="zh-CN"/>
        </w:rPr>
        <w:t>作要求</w:t>
      </w:r>
      <w:r>
        <w:rPr>
          <w:rFonts w:hint="eastAsia" w:ascii="宋体" w:hAnsi="宋体" w:eastAsia="宋体" w:cs="宋体"/>
          <w:color w:val="auto"/>
          <w:sz w:val="24"/>
          <w:szCs w:val="24"/>
        </w:rPr>
        <w:t>）。未提供证明文件的不影响响应文件的有效性。</w:t>
      </w:r>
    </w:p>
    <w:p w14:paraId="48B1A903">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非残疾人福利性单位、监狱企业，也无联合体情况的，可不提供此项内容。</w:t>
      </w:r>
    </w:p>
    <w:p w14:paraId="69494FF4">
      <w:pPr>
        <w:bidi w:val="0"/>
        <w:rPr>
          <w:rFonts w:hint="eastAsia" w:ascii="宋体" w:hAnsi="宋体" w:eastAsia="宋体" w:cs="宋体"/>
          <w:color w:val="auto"/>
        </w:rPr>
      </w:pPr>
    </w:p>
    <w:p w14:paraId="4C3CC7B3">
      <w:pPr>
        <w:bidi w:val="0"/>
        <w:jc w:val="center"/>
        <w:rPr>
          <w:rFonts w:hint="eastAsia" w:ascii="宋体" w:hAnsi="宋体" w:eastAsia="宋体" w:cs="宋体"/>
          <w:color w:val="auto"/>
        </w:rPr>
      </w:pPr>
    </w:p>
    <w:p w14:paraId="03C92C4E">
      <w:pPr>
        <w:spacing w:before="190" w:beforeLines="50" w:line="500" w:lineRule="exact"/>
        <w:ind w:firstLine="562" w:firstLineChars="200"/>
        <w:jc w:val="center"/>
        <w:rPr>
          <w:rFonts w:hint="eastAsia" w:ascii="宋体" w:hAnsi="宋体" w:eastAsia="宋体" w:cs="宋体"/>
          <w:b/>
          <w:bCs/>
          <w:color w:val="auto"/>
          <w:sz w:val="28"/>
          <w:szCs w:val="28"/>
        </w:rPr>
      </w:pPr>
      <w:bookmarkStart w:id="346" w:name="_Toc48834336"/>
    </w:p>
    <w:p w14:paraId="130FDE4F">
      <w:pPr>
        <w:spacing w:before="190" w:beforeLines="50" w:line="500" w:lineRule="exact"/>
        <w:ind w:firstLine="562" w:firstLineChars="200"/>
        <w:jc w:val="center"/>
        <w:rPr>
          <w:rFonts w:hint="eastAsia" w:ascii="宋体" w:hAnsi="宋体" w:eastAsia="宋体" w:cs="宋体"/>
          <w:b/>
          <w:bCs/>
          <w:color w:val="auto"/>
          <w:sz w:val="28"/>
          <w:szCs w:val="28"/>
        </w:rPr>
      </w:pPr>
    </w:p>
    <w:p w14:paraId="7EE393FA">
      <w:pPr>
        <w:spacing w:before="190" w:beforeLines="50" w:line="500" w:lineRule="exact"/>
        <w:ind w:firstLine="562" w:firstLineChars="200"/>
        <w:jc w:val="center"/>
        <w:rPr>
          <w:rFonts w:hint="eastAsia" w:ascii="宋体" w:hAnsi="宋体" w:eastAsia="宋体" w:cs="宋体"/>
          <w:b/>
          <w:bCs/>
          <w:color w:val="auto"/>
          <w:sz w:val="28"/>
          <w:szCs w:val="28"/>
        </w:rPr>
      </w:pPr>
    </w:p>
    <w:p w14:paraId="7912095B">
      <w:pPr>
        <w:spacing w:before="190" w:beforeLines="50" w:line="500" w:lineRule="exact"/>
        <w:ind w:firstLine="562" w:firstLineChars="200"/>
        <w:jc w:val="center"/>
        <w:rPr>
          <w:rFonts w:hint="eastAsia" w:ascii="宋体" w:hAnsi="宋体" w:eastAsia="宋体" w:cs="宋体"/>
          <w:b/>
          <w:bCs/>
          <w:color w:val="auto"/>
          <w:sz w:val="28"/>
          <w:szCs w:val="28"/>
        </w:rPr>
      </w:pPr>
    </w:p>
    <w:p w14:paraId="51954251">
      <w:pPr>
        <w:spacing w:before="190" w:beforeLines="50" w:line="500" w:lineRule="exact"/>
        <w:ind w:firstLine="562" w:firstLineChars="200"/>
        <w:jc w:val="center"/>
        <w:rPr>
          <w:rFonts w:hint="eastAsia" w:ascii="宋体" w:hAnsi="宋体" w:eastAsia="宋体" w:cs="宋体"/>
          <w:b/>
          <w:bCs/>
          <w:color w:val="auto"/>
          <w:sz w:val="28"/>
          <w:szCs w:val="28"/>
        </w:rPr>
      </w:pPr>
    </w:p>
    <w:p w14:paraId="3FF80FB4">
      <w:pPr>
        <w:spacing w:before="190" w:beforeLines="50" w:line="500" w:lineRule="exact"/>
        <w:ind w:firstLine="562" w:firstLineChars="200"/>
        <w:jc w:val="center"/>
        <w:rPr>
          <w:rFonts w:hint="eastAsia" w:ascii="宋体" w:hAnsi="宋体" w:eastAsia="宋体" w:cs="宋体"/>
          <w:b/>
          <w:bCs/>
          <w:color w:val="auto"/>
          <w:sz w:val="28"/>
          <w:szCs w:val="28"/>
        </w:rPr>
      </w:pPr>
    </w:p>
    <w:p w14:paraId="685F0688">
      <w:pPr>
        <w:spacing w:before="190" w:beforeLines="50" w:line="500" w:lineRule="exact"/>
        <w:ind w:firstLine="562" w:firstLineChars="200"/>
        <w:jc w:val="center"/>
        <w:rPr>
          <w:rFonts w:hint="eastAsia" w:ascii="宋体" w:hAnsi="宋体" w:eastAsia="宋体" w:cs="宋体"/>
          <w:b/>
          <w:bCs/>
          <w:color w:val="auto"/>
          <w:sz w:val="28"/>
          <w:szCs w:val="28"/>
        </w:rPr>
      </w:pPr>
    </w:p>
    <w:p w14:paraId="32504235">
      <w:pPr>
        <w:spacing w:before="190" w:beforeLines="50" w:line="500" w:lineRule="exact"/>
        <w:ind w:firstLine="562" w:firstLineChars="200"/>
        <w:jc w:val="center"/>
        <w:rPr>
          <w:rFonts w:hint="eastAsia" w:ascii="宋体" w:hAnsi="宋体" w:eastAsia="宋体" w:cs="宋体"/>
          <w:b/>
          <w:bCs/>
          <w:color w:val="auto"/>
          <w:sz w:val="28"/>
          <w:szCs w:val="28"/>
        </w:rPr>
      </w:pPr>
    </w:p>
    <w:p w14:paraId="02E83804">
      <w:pPr>
        <w:spacing w:before="190" w:beforeLines="50" w:line="500" w:lineRule="exact"/>
        <w:ind w:firstLine="562" w:firstLineChars="200"/>
        <w:jc w:val="center"/>
        <w:rPr>
          <w:rFonts w:hint="eastAsia" w:ascii="宋体" w:hAnsi="宋体" w:eastAsia="宋体" w:cs="宋体"/>
          <w:b/>
          <w:bCs/>
          <w:color w:val="auto"/>
          <w:sz w:val="28"/>
          <w:szCs w:val="28"/>
        </w:rPr>
      </w:pPr>
    </w:p>
    <w:p w14:paraId="1B692826">
      <w:pPr>
        <w:spacing w:before="190" w:beforeLines="50" w:line="500" w:lineRule="exact"/>
        <w:ind w:firstLine="562" w:firstLineChars="200"/>
        <w:jc w:val="center"/>
        <w:rPr>
          <w:rFonts w:hint="eastAsia" w:ascii="宋体" w:hAnsi="宋体" w:eastAsia="宋体" w:cs="宋体"/>
          <w:b/>
          <w:bCs/>
          <w:color w:val="auto"/>
          <w:sz w:val="28"/>
          <w:szCs w:val="28"/>
        </w:rPr>
      </w:pPr>
    </w:p>
    <w:p w14:paraId="3E623869">
      <w:pPr>
        <w:spacing w:before="190" w:beforeLines="50" w:line="500" w:lineRule="exact"/>
        <w:ind w:firstLine="562" w:firstLineChars="200"/>
        <w:jc w:val="center"/>
        <w:rPr>
          <w:rFonts w:hint="eastAsia" w:ascii="宋体" w:hAnsi="宋体" w:eastAsia="宋体" w:cs="宋体"/>
          <w:b/>
          <w:bCs/>
          <w:color w:val="auto"/>
          <w:sz w:val="28"/>
          <w:szCs w:val="28"/>
        </w:rPr>
      </w:pPr>
    </w:p>
    <w:p w14:paraId="1CE9428C">
      <w:pPr>
        <w:spacing w:before="190" w:beforeLines="50" w:line="500" w:lineRule="exact"/>
        <w:ind w:firstLine="562" w:firstLineChars="200"/>
        <w:jc w:val="center"/>
        <w:rPr>
          <w:rFonts w:hint="eastAsia" w:ascii="宋体" w:hAnsi="宋体" w:eastAsia="宋体" w:cs="宋体"/>
          <w:b/>
          <w:bCs/>
          <w:color w:val="auto"/>
          <w:sz w:val="28"/>
          <w:szCs w:val="28"/>
        </w:rPr>
      </w:pPr>
    </w:p>
    <w:p w14:paraId="51D735CB">
      <w:pPr>
        <w:spacing w:before="190" w:beforeLines="50" w:line="500" w:lineRule="exact"/>
        <w:ind w:firstLine="562" w:firstLineChars="200"/>
        <w:jc w:val="center"/>
        <w:rPr>
          <w:rFonts w:hint="eastAsia" w:ascii="宋体" w:hAnsi="宋体" w:eastAsia="宋体" w:cs="宋体"/>
          <w:b/>
          <w:bCs/>
          <w:color w:val="auto"/>
          <w:sz w:val="28"/>
          <w:szCs w:val="28"/>
        </w:rPr>
      </w:pPr>
    </w:p>
    <w:p w14:paraId="0E61FF00">
      <w:pPr>
        <w:spacing w:before="190" w:beforeLines="50" w:line="500" w:lineRule="exact"/>
        <w:ind w:firstLine="562" w:firstLineChars="200"/>
        <w:jc w:val="center"/>
        <w:rPr>
          <w:rFonts w:hint="eastAsia" w:ascii="宋体" w:hAnsi="宋体" w:eastAsia="宋体" w:cs="宋体"/>
          <w:b/>
          <w:bCs/>
          <w:color w:val="auto"/>
          <w:sz w:val="28"/>
          <w:szCs w:val="28"/>
        </w:rPr>
      </w:pPr>
    </w:p>
    <w:p w14:paraId="023B1A47">
      <w:pPr>
        <w:spacing w:before="190" w:beforeLines="50" w:line="500" w:lineRule="exact"/>
        <w:ind w:firstLine="562" w:firstLineChars="200"/>
        <w:jc w:val="center"/>
        <w:rPr>
          <w:rFonts w:hint="eastAsia" w:ascii="宋体" w:hAnsi="宋体" w:eastAsia="宋体" w:cs="宋体"/>
          <w:b/>
          <w:bCs/>
          <w:color w:val="auto"/>
          <w:sz w:val="28"/>
          <w:szCs w:val="28"/>
        </w:rPr>
      </w:pPr>
    </w:p>
    <w:p w14:paraId="17F71011">
      <w:pPr>
        <w:spacing w:before="190" w:beforeLines="50" w:line="500" w:lineRule="exact"/>
        <w:ind w:firstLine="562" w:firstLineChars="200"/>
        <w:jc w:val="center"/>
        <w:rPr>
          <w:rFonts w:hint="eastAsia" w:ascii="宋体" w:hAnsi="宋体" w:eastAsia="宋体" w:cs="宋体"/>
          <w:b/>
          <w:color w:val="auto"/>
          <w:sz w:val="24"/>
          <w:szCs w:val="24"/>
        </w:rPr>
      </w:pPr>
      <w:r>
        <w:rPr>
          <w:rFonts w:hint="eastAsia" w:ascii="宋体" w:hAnsi="宋体" w:eastAsia="宋体" w:cs="宋体"/>
          <w:b/>
          <w:bCs/>
          <w:color w:val="auto"/>
          <w:sz w:val="28"/>
          <w:szCs w:val="28"/>
        </w:rPr>
        <w:t>残疾人福利性单位声明函</w:t>
      </w:r>
      <w:bookmarkEnd w:id="346"/>
    </w:p>
    <w:p w14:paraId="5B26C58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auto"/>
          <w:sz w:val="24"/>
          <w:szCs w:val="24"/>
          <w:u w:val="single"/>
        </w:rPr>
        <w:t xml:space="preserve">   项目名称  </w:t>
      </w:r>
      <w:r>
        <w:rPr>
          <w:rFonts w:hint="eastAsia" w:ascii="宋体" w:hAnsi="宋体" w:eastAsia="宋体" w:cs="宋体"/>
          <w:color w:val="auto"/>
          <w:sz w:val="24"/>
          <w:szCs w:val="24"/>
        </w:rPr>
        <w:t>（项目编号：）第___标段采购活动由本单位提供服务，或者提供其他残疾人福利性单位提供的服务。</w:t>
      </w:r>
    </w:p>
    <w:p w14:paraId="3F64841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本单位对上述声明的真实性负责。如有虚假，将依法承担相应责任。</w:t>
      </w:r>
    </w:p>
    <w:p w14:paraId="27729D76">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p>
    <w:p w14:paraId="020A013C">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320" w:firstLineChars="1800"/>
        <w:textAlignment w:val="auto"/>
        <w:rPr>
          <w:rFonts w:hint="eastAsia" w:ascii="宋体" w:hAnsi="宋体" w:eastAsia="宋体" w:cs="宋体"/>
          <w:color w:val="auto"/>
          <w:sz w:val="24"/>
          <w:szCs w:val="24"/>
        </w:rPr>
      </w:pPr>
      <w:r>
        <w:rPr>
          <w:rFonts w:hint="eastAsia" w:ascii="宋体" w:hAnsi="宋体" w:eastAsia="宋体" w:cs="宋体"/>
          <w:color w:val="auto"/>
          <w:sz w:val="24"/>
          <w:szCs w:val="24"/>
          <w:u w:val="single"/>
        </w:rPr>
        <w:t>供应商名称</w:t>
      </w:r>
      <w:r>
        <w:rPr>
          <w:rFonts w:hint="eastAsia" w:ascii="宋体" w:hAnsi="宋体" w:eastAsia="宋体" w:cs="宋体"/>
          <w:color w:val="auto"/>
          <w:sz w:val="24"/>
          <w:szCs w:val="24"/>
        </w:rPr>
        <w:t>（加盖公章）</w:t>
      </w:r>
    </w:p>
    <w:p w14:paraId="320BAAED">
      <w:pPr>
        <w:keepNext w:val="0"/>
        <w:keepLines w:val="0"/>
        <w:pageBreakBefore w:val="0"/>
        <w:widowControl w:val="0"/>
        <w:tabs>
          <w:tab w:val="left" w:pos="5670"/>
        </w:tabs>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年　月　日</w:t>
      </w:r>
    </w:p>
    <w:p w14:paraId="515E3FA6">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备注：</w:t>
      </w:r>
      <w:r>
        <w:rPr>
          <w:rFonts w:hint="eastAsia" w:ascii="宋体" w:hAnsi="宋体" w:eastAsia="宋体" w:cs="宋体"/>
          <w:color w:val="auto"/>
          <w:sz w:val="24"/>
          <w:szCs w:val="24"/>
        </w:rPr>
        <w:t>项目不分标段的，第___标段空白处填写“/”。</w:t>
      </w:r>
    </w:p>
    <w:p w14:paraId="10AD754B">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根据《财政部 民政部 中国残疾人联合会关于促进残疾人就业政府采购政策的通知》（财库〔2017〕141号）的规定：</w:t>
      </w:r>
    </w:p>
    <w:p w14:paraId="32ED6193">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一、享受政府采购支持政策的残疾人福利性单位应当同时满足以下条件：</w:t>
      </w:r>
    </w:p>
    <w:p w14:paraId="30F42698">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（一）安置的残疾人占本单位在职职工人数的比例不低于25%（含25%），并且安置的残疾人人数不少于10人（含10人）；</w:t>
      </w:r>
    </w:p>
    <w:p w14:paraId="5785ACF9">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（二）依法与安置的每位残疾人签订了一年以上（含一年）的劳动合同或服务协议；</w:t>
      </w:r>
    </w:p>
    <w:p w14:paraId="3BEBDDFA">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（三）为安置的每位残疾人按月足额缴纳了基本养老保险、基本医疗保险、失业保险、工伤保险和生育保险等社会保险费；</w:t>
      </w:r>
    </w:p>
    <w:p w14:paraId="4F4CA40C">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（四）通过银行等金融机构向安置的每位残疾人，按月支付了不低于单位所在区县适用的经省级人民政府批准的月最低工资标准的工资；</w:t>
      </w:r>
    </w:p>
    <w:p w14:paraId="41626BFF">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（五）提供本单位承担的服务（以下简称产品），或者提供其他残疾人福利性单位提供的服。</w:t>
      </w:r>
    </w:p>
    <w:p w14:paraId="3A12ABC0">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5905884C">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二、中标、成交供应商为残疾人福利性单位的，采购人或者其委托的采购代理机构应当随中标、成交结果同时公告其《残疾人福利性单位声明函》，接受社会监督。</w:t>
      </w:r>
      <w:bookmarkStart w:id="347" w:name="_Toc48834337"/>
    </w:p>
    <w:p w14:paraId="14351710">
      <w:pPr>
        <w:tabs>
          <w:tab w:val="left" w:pos="5670"/>
        </w:tabs>
        <w:spacing w:line="500" w:lineRule="exact"/>
        <w:ind w:firstLine="562" w:firstLineChars="200"/>
        <w:jc w:val="center"/>
        <w:rPr>
          <w:rFonts w:hint="eastAsia" w:ascii="宋体" w:hAnsi="宋体" w:eastAsia="宋体" w:cs="宋体"/>
          <w:b/>
          <w:bCs/>
          <w:color w:val="auto"/>
          <w:sz w:val="28"/>
          <w:szCs w:val="28"/>
        </w:rPr>
      </w:pPr>
    </w:p>
    <w:p w14:paraId="2695F03F">
      <w:pPr>
        <w:tabs>
          <w:tab w:val="left" w:pos="5670"/>
        </w:tabs>
        <w:spacing w:line="500" w:lineRule="exact"/>
        <w:ind w:firstLine="562" w:firstLineChars="200"/>
        <w:jc w:val="center"/>
        <w:rPr>
          <w:rFonts w:hint="eastAsia" w:ascii="宋体" w:hAnsi="宋体" w:eastAsia="宋体" w:cs="宋体"/>
          <w:b/>
          <w:bCs/>
          <w:color w:val="auto"/>
          <w:sz w:val="28"/>
          <w:szCs w:val="28"/>
        </w:rPr>
      </w:pPr>
    </w:p>
    <w:p w14:paraId="5088F5E3">
      <w:pPr>
        <w:tabs>
          <w:tab w:val="left" w:pos="5670"/>
        </w:tabs>
        <w:spacing w:line="500" w:lineRule="exact"/>
        <w:ind w:firstLine="562" w:firstLineChars="200"/>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t>监狱企业证明函</w:t>
      </w:r>
      <w:bookmarkEnd w:id="347"/>
    </w:p>
    <w:p w14:paraId="2AFE9A24">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监狱企业参加政府采购活动，要求享受相关优惠政策的，应当提供由省级以上监狱管理局、戒毒管理局（含新疆生产建设兵团）出具的属于监狱企业的证明文件。</w:t>
      </w:r>
    </w:p>
    <w:p w14:paraId="462737A7">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备注：财政部 司法部《关于政府采购支持监狱企业发展有关问题的通知》（财库〔2014〕68号）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79A924C0">
      <w:pPr>
        <w:spacing w:line="360" w:lineRule="atLeast"/>
        <w:jc w:val="center"/>
        <w:rPr>
          <w:rFonts w:hint="eastAsia" w:ascii="宋体" w:hAnsi="宋体" w:eastAsia="宋体" w:cs="宋体"/>
          <w:b/>
          <w:color w:val="auto"/>
          <w:sz w:val="32"/>
          <w:szCs w:val="32"/>
        </w:rPr>
      </w:pPr>
    </w:p>
    <w:p w14:paraId="3B3FD353">
      <w:pPr>
        <w:spacing w:line="360" w:lineRule="atLeast"/>
        <w:jc w:val="center"/>
        <w:rPr>
          <w:rFonts w:hint="eastAsia" w:ascii="宋体" w:hAnsi="宋体" w:eastAsia="宋体" w:cs="宋体"/>
          <w:b/>
          <w:color w:val="auto"/>
          <w:sz w:val="32"/>
          <w:szCs w:val="32"/>
        </w:rPr>
      </w:pPr>
    </w:p>
    <w:p w14:paraId="3F63CCEA">
      <w:pPr>
        <w:spacing w:line="360" w:lineRule="atLeast"/>
        <w:jc w:val="center"/>
        <w:rPr>
          <w:rFonts w:hint="eastAsia" w:ascii="宋体" w:hAnsi="宋体" w:eastAsia="宋体" w:cs="宋体"/>
          <w:b/>
          <w:color w:val="auto"/>
          <w:sz w:val="32"/>
          <w:szCs w:val="32"/>
        </w:rPr>
      </w:pPr>
    </w:p>
    <w:p w14:paraId="35CB1E71">
      <w:pPr>
        <w:spacing w:line="360" w:lineRule="atLeast"/>
        <w:jc w:val="center"/>
        <w:rPr>
          <w:rFonts w:hint="eastAsia" w:ascii="宋体" w:hAnsi="宋体" w:eastAsia="宋体" w:cs="宋体"/>
          <w:b/>
          <w:color w:val="auto"/>
          <w:sz w:val="32"/>
          <w:szCs w:val="32"/>
        </w:rPr>
      </w:pPr>
    </w:p>
    <w:p w14:paraId="1F2D7925">
      <w:pPr>
        <w:spacing w:line="360" w:lineRule="atLeast"/>
        <w:jc w:val="center"/>
        <w:rPr>
          <w:rFonts w:hint="eastAsia" w:ascii="宋体" w:hAnsi="宋体" w:eastAsia="宋体" w:cs="宋体"/>
          <w:b/>
          <w:color w:val="auto"/>
          <w:sz w:val="32"/>
          <w:szCs w:val="32"/>
        </w:rPr>
      </w:pPr>
    </w:p>
    <w:p w14:paraId="3D7778B2">
      <w:pPr>
        <w:spacing w:line="360" w:lineRule="atLeast"/>
        <w:jc w:val="center"/>
        <w:rPr>
          <w:rFonts w:hint="eastAsia" w:ascii="宋体" w:hAnsi="宋体" w:eastAsia="宋体" w:cs="宋体"/>
          <w:b/>
          <w:color w:val="auto"/>
          <w:sz w:val="32"/>
          <w:szCs w:val="32"/>
        </w:rPr>
      </w:pPr>
    </w:p>
    <w:p w14:paraId="24301DE4">
      <w:pPr>
        <w:spacing w:line="360" w:lineRule="atLeast"/>
        <w:jc w:val="center"/>
        <w:rPr>
          <w:rFonts w:hint="eastAsia" w:ascii="宋体" w:hAnsi="宋体" w:eastAsia="宋体" w:cs="宋体"/>
          <w:b/>
          <w:color w:val="auto"/>
          <w:sz w:val="32"/>
          <w:szCs w:val="32"/>
        </w:rPr>
      </w:pPr>
    </w:p>
    <w:p w14:paraId="77D96623">
      <w:pPr>
        <w:spacing w:line="360" w:lineRule="atLeast"/>
        <w:jc w:val="center"/>
        <w:rPr>
          <w:rFonts w:hint="eastAsia" w:ascii="宋体" w:hAnsi="宋体" w:eastAsia="宋体" w:cs="宋体"/>
          <w:b/>
          <w:color w:val="auto"/>
          <w:sz w:val="32"/>
          <w:szCs w:val="32"/>
        </w:rPr>
      </w:pPr>
    </w:p>
    <w:p w14:paraId="6F066BCC">
      <w:pPr>
        <w:spacing w:line="360" w:lineRule="atLeast"/>
        <w:jc w:val="center"/>
        <w:rPr>
          <w:rFonts w:hint="eastAsia" w:ascii="宋体" w:hAnsi="宋体" w:eastAsia="宋体" w:cs="宋体"/>
          <w:b/>
          <w:color w:val="auto"/>
          <w:sz w:val="32"/>
          <w:szCs w:val="32"/>
        </w:rPr>
      </w:pPr>
    </w:p>
    <w:p w14:paraId="361F1829">
      <w:pPr>
        <w:spacing w:line="360" w:lineRule="atLeast"/>
        <w:jc w:val="center"/>
        <w:rPr>
          <w:rFonts w:hint="eastAsia" w:ascii="宋体" w:hAnsi="宋体" w:eastAsia="宋体" w:cs="宋体"/>
          <w:b/>
          <w:color w:val="auto"/>
          <w:sz w:val="32"/>
          <w:szCs w:val="32"/>
        </w:rPr>
      </w:pPr>
    </w:p>
    <w:p w14:paraId="4FD2BE8C">
      <w:pPr>
        <w:spacing w:line="360" w:lineRule="atLeast"/>
        <w:jc w:val="center"/>
        <w:rPr>
          <w:rFonts w:hint="eastAsia" w:ascii="宋体" w:hAnsi="宋体" w:eastAsia="宋体" w:cs="宋体"/>
          <w:b/>
          <w:color w:val="auto"/>
          <w:sz w:val="32"/>
          <w:szCs w:val="32"/>
        </w:rPr>
      </w:pPr>
    </w:p>
    <w:p w14:paraId="6926FBDA">
      <w:pPr>
        <w:spacing w:line="360" w:lineRule="atLeast"/>
        <w:jc w:val="center"/>
        <w:rPr>
          <w:rFonts w:hint="eastAsia" w:ascii="宋体" w:hAnsi="宋体" w:eastAsia="宋体" w:cs="宋体"/>
          <w:b/>
          <w:color w:val="auto"/>
          <w:sz w:val="32"/>
          <w:szCs w:val="32"/>
        </w:rPr>
      </w:pPr>
    </w:p>
    <w:p w14:paraId="3D30689C">
      <w:pPr>
        <w:spacing w:line="360" w:lineRule="atLeast"/>
        <w:jc w:val="center"/>
        <w:rPr>
          <w:rFonts w:hint="eastAsia" w:ascii="宋体" w:hAnsi="宋体" w:eastAsia="宋体" w:cs="宋体"/>
          <w:b/>
          <w:color w:val="auto"/>
          <w:sz w:val="32"/>
          <w:szCs w:val="32"/>
        </w:rPr>
      </w:pPr>
    </w:p>
    <w:p w14:paraId="402B3ECA">
      <w:pPr>
        <w:spacing w:line="360" w:lineRule="atLeast"/>
        <w:jc w:val="center"/>
        <w:rPr>
          <w:rFonts w:hint="eastAsia" w:ascii="宋体" w:hAnsi="宋体" w:eastAsia="宋体" w:cs="宋体"/>
          <w:b/>
          <w:color w:val="auto"/>
          <w:sz w:val="32"/>
          <w:szCs w:val="32"/>
        </w:rPr>
      </w:pPr>
    </w:p>
    <w:p w14:paraId="6A216A7E">
      <w:pPr>
        <w:spacing w:line="360" w:lineRule="atLeast"/>
        <w:jc w:val="center"/>
        <w:rPr>
          <w:rFonts w:hint="eastAsia" w:ascii="宋体" w:hAnsi="宋体" w:eastAsia="宋体" w:cs="宋体"/>
          <w:b/>
          <w:color w:val="auto"/>
          <w:sz w:val="32"/>
          <w:szCs w:val="32"/>
        </w:rPr>
      </w:pPr>
    </w:p>
    <w:p w14:paraId="06D0785D">
      <w:pPr>
        <w:spacing w:line="360" w:lineRule="atLeast"/>
        <w:jc w:val="center"/>
        <w:rPr>
          <w:rFonts w:hint="eastAsia" w:ascii="宋体" w:hAnsi="宋体" w:eastAsia="宋体" w:cs="宋体"/>
          <w:b/>
          <w:color w:val="auto"/>
          <w:sz w:val="32"/>
          <w:szCs w:val="32"/>
        </w:rPr>
      </w:pPr>
    </w:p>
    <w:p w14:paraId="43034943">
      <w:pPr>
        <w:spacing w:line="360" w:lineRule="atLeast"/>
        <w:jc w:val="center"/>
        <w:rPr>
          <w:rFonts w:hint="eastAsia" w:ascii="宋体" w:hAnsi="宋体" w:eastAsia="宋体" w:cs="宋体"/>
          <w:b/>
          <w:color w:val="auto"/>
          <w:sz w:val="32"/>
          <w:szCs w:val="32"/>
        </w:rPr>
      </w:pPr>
    </w:p>
    <w:p w14:paraId="51B85737">
      <w:pPr>
        <w:spacing w:line="360" w:lineRule="atLeast"/>
        <w:jc w:val="center"/>
        <w:rPr>
          <w:rFonts w:hint="eastAsia" w:ascii="宋体" w:hAnsi="宋体" w:eastAsia="宋体" w:cs="宋体"/>
          <w:b/>
          <w:color w:val="auto"/>
          <w:sz w:val="32"/>
          <w:szCs w:val="32"/>
        </w:rPr>
      </w:pPr>
    </w:p>
    <w:p w14:paraId="67BC7231">
      <w:pPr>
        <w:spacing w:line="360" w:lineRule="atLeast"/>
        <w:jc w:val="center"/>
        <w:rPr>
          <w:rFonts w:hint="eastAsia" w:ascii="宋体" w:hAnsi="宋体" w:eastAsia="宋体" w:cs="宋体"/>
          <w:b/>
          <w:color w:val="auto"/>
          <w:sz w:val="32"/>
          <w:szCs w:val="32"/>
        </w:rPr>
      </w:pPr>
    </w:p>
    <w:p w14:paraId="1543F78B">
      <w:pPr>
        <w:spacing w:line="360" w:lineRule="atLeast"/>
        <w:jc w:val="center"/>
        <w:rPr>
          <w:rFonts w:hint="eastAsia" w:ascii="宋体" w:hAnsi="宋体" w:eastAsia="宋体" w:cs="宋体"/>
          <w:b/>
          <w:color w:val="auto"/>
          <w:sz w:val="32"/>
          <w:szCs w:val="32"/>
        </w:rPr>
      </w:pPr>
    </w:p>
    <w:p w14:paraId="7FD4C784">
      <w:pPr>
        <w:spacing w:line="360" w:lineRule="atLeast"/>
        <w:jc w:val="center"/>
        <w:rPr>
          <w:rFonts w:hint="eastAsia" w:ascii="宋体" w:hAnsi="宋体" w:eastAsia="宋体" w:cs="宋体"/>
          <w:b/>
          <w:color w:val="auto"/>
          <w:sz w:val="32"/>
          <w:szCs w:val="32"/>
        </w:rPr>
      </w:pPr>
    </w:p>
    <w:p w14:paraId="21E2C818">
      <w:pPr>
        <w:pStyle w:val="19"/>
        <w:spacing w:line="500" w:lineRule="exact"/>
        <w:ind w:left="0" w:leftChars="0" w:firstLine="0" w:firstLineChars="0"/>
        <w:jc w:val="left"/>
        <w:rPr>
          <w:rFonts w:hint="eastAsia" w:ascii="宋体" w:hAnsi="宋体" w:eastAsia="宋体" w:cs="宋体"/>
          <w:color w:val="auto"/>
        </w:rPr>
      </w:pPr>
    </w:p>
    <w:p w14:paraId="5398689B">
      <w:pPr>
        <w:spacing w:line="500" w:lineRule="exact"/>
        <w:jc w:val="both"/>
        <w:rPr>
          <w:rFonts w:hint="eastAsia" w:ascii="宋体" w:hAnsi="宋体" w:eastAsia="宋体" w:cs="宋体"/>
          <w:color w:val="auto"/>
          <w:sz w:val="24"/>
          <w:szCs w:val="24"/>
        </w:rPr>
        <w:sectPr>
          <w:headerReference r:id="rId8" w:type="default"/>
          <w:footerReference r:id="rId9" w:type="default"/>
          <w:pgSz w:w="11911" w:h="16843"/>
          <w:pgMar w:top="1304" w:right="1304" w:bottom="1304" w:left="1304" w:header="720" w:footer="720" w:gutter="0"/>
          <w:pgNumType w:fmt="decimal"/>
          <w:cols w:space="720" w:num="1"/>
          <w:rtlGutter w:val="0"/>
          <w:docGrid w:linePitch="1" w:charSpace="0"/>
        </w:sectPr>
      </w:pPr>
    </w:p>
    <w:p w14:paraId="1ABC6A2A">
      <w:pPr>
        <w:pStyle w:val="29"/>
        <w:spacing w:line="500" w:lineRule="exact"/>
        <w:jc w:val="center"/>
        <w:outlineLvl w:val="9"/>
        <w:rPr>
          <w:rFonts w:hint="eastAsia" w:ascii="宋体" w:hAnsi="宋体" w:eastAsia="宋体" w:cs="宋体"/>
          <w:b w:val="0"/>
          <w:color w:val="auto"/>
          <w:sz w:val="28"/>
          <w:szCs w:val="28"/>
        </w:rPr>
      </w:pPr>
      <w:bookmarkStart w:id="348" w:name="_Toc15439"/>
      <w:bookmarkStart w:id="349" w:name="_Toc48834202"/>
      <w:bookmarkStart w:id="350" w:name="_Toc10991"/>
      <w:bookmarkStart w:id="351" w:name="_Toc48834330"/>
      <w:bookmarkStart w:id="352" w:name="_Toc30708"/>
      <w:bookmarkStart w:id="353" w:name="_Toc12234"/>
      <w:bookmarkStart w:id="354" w:name="_Toc22347"/>
      <w:bookmarkStart w:id="355" w:name="_Toc48834132"/>
      <w:r>
        <w:rPr>
          <w:rFonts w:hint="eastAsia" w:ascii="宋体" w:hAnsi="宋体" w:eastAsia="宋体" w:cs="宋体"/>
          <w:bCs w:val="0"/>
          <w:color w:val="auto"/>
        </w:rPr>
        <w:t>第</w:t>
      </w:r>
      <w:r>
        <w:rPr>
          <w:rFonts w:hint="eastAsia" w:ascii="宋体" w:hAnsi="宋体" w:eastAsia="宋体" w:cs="宋体"/>
          <w:bCs w:val="0"/>
          <w:color w:val="auto"/>
          <w:lang w:val="en-US" w:eastAsia="zh-CN"/>
        </w:rPr>
        <w:t>七章</w:t>
      </w:r>
      <w:r>
        <w:rPr>
          <w:rFonts w:hint="eastAsia" w:ascii="宋体" w:hAnsi="宋体" w:eastAsia="宋体" w:cs="宋体"/>
          <w:bCs w:val="0"/>
          <w:color w:val="auto"/>
        </w:rPr>
        <w:t xml:space="preserve">  供应商参加政府采购活动承诺书</w:t>
      </w:r>
      <w:bookmarkEnd w:id="348"/>
      <w:bookmarkEnd w:id="349"/>
      <w:bookmarkEnd w:id="350"/>
      <w:bookmarkEnd w:id="351"/>
      <w:bookmarkEnd w:id="352"/>
      <w:bookmarkEnd w:id="353"/>
      <w:bookmarkEnd w:id="354"/>
      <w:bookmarkEnd w:id="355"/>
    </w:p>
    <w:p w14:paraId="5CE8D091">
      <w:pPr>
        <w:spacing w:line="500" w:lineRule="exact"/>
        <w:ind w:firstLine="480" w:firstLineChars="200"/>
        <w:rPr>
          <w:rFonts w:hint="eastAsia" w:ascii="宋体" w:hAnsi="宋体" w:eastAsia="宋体" w:cs="宋体"/>
          <w:color w:val="auto"/>
          <w:sz w:val="24"/>
          <w:szCs w:val="32"/>
        </w:rPr>
      </w:pPr>
      <w:r>
        <w:rPr>
          <w:rFonts w:hint="eastAsia" w:ascii="宋体" w:hAnsi="宋体" w:eastAsia="宋体" w:cs="宋体"/>
          <w:color w:val="auto"/>
          <w:sz w:val="24"/>
          <w:szCs w:val="32"/>
        </w:rPr>
        <w:t>未签署下列承诺书的，其责任由供应商自行承担。</w:t>
      </w:r>
    </w:p>
    <w:p w14:paraId="0FB5DB2B">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rPr>
      </w:pPr>
      <w:r>
        <w:rPr>
          <w:rFonts w:hint="eastAsia" w:ascii="宋体" w:hAnsi="宋体" w:eastAsia="宋体" w:cs="宋体"/>
          <w:b/>
          <w:color w:val="auto"/>
          <w:sz w:val="28"/>
          <w:szCs w:val="36"/>
        </w:rPr>
        <w:t>一、质量安全责任承诺书</w:t>
      </w:r>
    </w:p>
    <w:p w14:paraId="79030BD4">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为保证本采购项目顺利进行，作为供应商，现郑重承诺：</w:t>
      </w:r>
    </w:p>
    <w:p w14:paraId="01B2DEA4">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1、我方投标产品的生产（包括设计、制造、安装、改造、维修等）、投入使用的材料等均完全符合国家现行质量、安全、环保标准和要求。</w:t>
      </w:r>
    </w:p>
    <w:p w14:paraId="2ABBB01B">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2、我方将严格按照国家现行相关储存、运输、安装调试技术标准及规范、服务标准及规范、施工标准及规范，在规定的时限内，保质、保量完成项目全部内容，并向采购人交付合格产品。</w:t>
      </w:r>
    </w:p>
    <w:p w14:paraId="3BE91A98">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3、对于因产品生产质量以及储存、运输、安装调试、服务、施工等过程中产生的任何安全事故，我方承担全部责任。</w:t>
      </w:r>
    </w:p>
    <w:p w14:paraId="3AA6D053">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4、我方提供的服务符合现行的国家、行业、地区、企业标准及要求，标准不一致的，以更为严格的为准，我方对提供的服务的质量、安全、环保等承担全部责任。</w:t>
      </w:r>
    </w:p>
    <w:p w14:paraId="50727B2A">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p>
    <w:p w14:paraId="781135A4">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u w:val="single"/>
        </w:rPr>
        <w:t>供应商名称</w:t>
      </w:r>
      <w:r>
        <w:rPr>
          <w:rFonts w:hint="eastAsia" w:ascii="宋体" w:hAnsi="宋体" w:eastAsia="宋体" w:cs="宋体"/>
          <w:color w:val="auto"/>
          <w:spacing w:val="-10"/>
          <w:sz w:val="24"/>
          <w:szCs w:val="24"/>
          <w:u w:val="single"/>
          <w:lang w:eastAsia="zh-CN"/>
        </w:rPr>
        <w:t>：</w:t>
      </w:r>
      <w:r>
        <w:rPr>
          <w:rFonts w:hint="eastAsia" w:ascii="宋体" w:hAnsi="宋体" w:eastAsia="宋体" w:cs="宋体"/>
          <w:color w:val="auto"/>
          <w:sz w:val="24"/>
          <w:szCs w:val="24"/>
        </w:rPr>
        <w:t>（加盖公章）</w:t>
      </w:r>
    </w:p>
    <w:p w14:paraId="27271F43">
      <w:pPr>
        <w:pStyle w:val="19"/>
        <w:rPr>
          <w:rFonts w:hint="eastAsia" w:ascii="宋体" w:hAnsi="宋体" w:eastAsia="宋体" w:cs="宋体"/>
          <w:color w:val="auto"/>
          <w:sz w:val="24"/>
          <w:szCs w:val="24"/>
        </w:rPr>
      </w:pPr>
    </w:p>
    <w:p w14:paraId="39DEAC07">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年　月　日</w:t>
      </w:r>
    </w:p>
    <w:p w14:paraId="3BA4B6E2">
      <w:pPr>
        <w:pStyle w:val="19"/>
        <w:rPr>
          <w:rFonts w:hint="eastAsia" w:ascii="宋体" w:hAnsi="宋体" w:eastAsia="宋体" w:cs="宋体"/>
          <w:color w:val="auto"/>
        </w:rPr>
      </w:pPr>
    </w:p>
    <w:p w14:paraId="711BF36A">
      <w:pPr>
        <w:pStyle w:val="19"/>
        <w:rPr>
          <w:rFonts w:hint="eastAsia" w:ascii="宋体" w:hAnsi="宋体" w:eastAsia="宋体" w:cs="宋体"/>
          <w:color w:val="auto"/>
        </w:rPr>
      </w:pPr>
    </w:p>
    <w:p w14:paraId="18F68E69">
      <w:pPr>
        <w:pStyle w:val="19"/>
        <w:rPr>
          <w:rFonts w:hint="eastAsia" w:ascii="宋体" w:hAnsi="宋体" w:eastAsia="宋体" w:cs="宋体"/>
          <w:color w:val="auto"/>
        </w:rPr>
      </w:pPr>
    </w:p>
    <w:p w14:paraId="7C2D4FEF">
      <w:pPr>
        <w:pStyle w:val="19"/>
        <w:rPr>
          <w:rFonts w:hint="eastAsia" w:ascii="宋体" w:hAnsi="宋体" w:eastAsia="宋体" w:cs="宋体"/>
          <w:color w:val="auto"/>
        </w:rPr>
      </w:pPr>
    </w:p>
    <w:p w14:paraId="494B3DAF">
      <w:pPr>
        <w:pStyle w:val="19"/>
        <w:rPr>
          <w:rFonts w:hint="eastAsia" w:ascii="宋体" w:hAnsi="宋体" w:eastAsia="宋体" w:cs="宋体"/>
          <w:color w:val="auto"/>
        </w:rPr>
      </w:pPr>
    </w:p>
    <w:p w14:paraId="0416AF40">
      <w:pPr>
        <w:pStyle w:val="19"/>
        <w:rPr>
          <w:rFonts w:hint="eastAsia" w:ascii="宋体" w:hAnsi="宋体" w:eastAsia="宋体" w:cs="宋体"/>
          <w:color w:val="auto"/>
        </w:rPr>
      </w:pPr>
    </w:p>
    <w:p w14:paraId="6D0F8418">
      <w:pPr>
        <w:pStyle w:val="19"/>
        <w:rPr>
          <w:rFonts w:hint="eastAsia" w:ascii="宋体" w:hAnsi="宋体" w:eastAsia="宋体" w:cs="宋体"/>
          <w:color w:val="auto"/>
        </w:rPr>
      </w:pPr>
    </w:p>
    <w:p w14:paraId="40ED44A6">
      <w:pPr>
        <w:pStyle w:val="19"/>
        <w:rPr>
          <w:rFonts w:hint="eastAsia" w:ascii="宋体" w:hAnsi="宋体" w:eastAsia="宋体" w:cs="宋体"/>
          <w:color w:val="auto"/>
        </w:rPr>
      </w:pPr>
    </w:p>
    <w:p w14:paraId="5B688A93">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lang w:val="en-US" w:eastAsia="zh-CN"/>
        </w:rPr>
      </w:pPr>
      <w:r>
        <w:rPr>
          <w:rFonts w:hint="eastAsia" w:ascii="宋体" w:hAnsi="宋体" w:eastAsia="宋体" w:cs="宋体"/>
          <w:b/>
          <w:color w:val="auto"/>
          <w:sz w:val="28"/>
          <w:szCs w:val="36"/>
        </w:rPr>
        <w:t>拒绝政府采购领域商业贿赂承诺书</w:t>
      </w:r>
    </w:p>
    <w:p w14:paraId="7E8DA189">
      <w:pPr>
        <w:keepNext w:val="0"/>
        <w:keepLines w:val="0"/>
        <w:pageBreakBefore w:val="0"/>
        <w:widowControl w:val="0"/>
        <w:kinsoku/>
        <w:wordWrap/>
        <w:overflowPunct w:val="0"/>
        <w:topLinePunct/>
        <w:autoSpaceDE/>
        <w:autoSpaceDN/>
        <w:bidi w:val="0"/>
        <w:adjustRightInd/>
        <w:snapToGrid/>
        <w:spacing w:line="60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（执行陕财办采管[2006]21号文件）</w:t>
      </w:r>
    </w:p>
    <w:p w14:paraId="1AFA8261">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为响应党中央、国务院关于治理政府采购领域商业贿赂行为的号召，我公司在此庄严承诺：</w:t>
      </w:r>
    </w:p>
    <w:p w14:paraId="559CEB7E">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1、在参与政府采购活动中遵纪守法、诚信经营、公平竞标。</w:t>
      </w:r>
    </w:p>
    <w:p w14:paraId="01AD4BBC">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2、不向政府采购人、采购代理机构和政府采购评审专家进行任何形式的商业贿赂以谋取交易机会。</w:t>
      </w:r>
    </w:p>
    <w:p w14:paraId="023F8590">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3、不向政府采购代理机构和采购人提供虚假资质文件或采用虚假应标方式参与政府采购市场竞争并谋取中标、成交。</w:t>
      </w:r>
    </w:p>
    <w:p w14:paraId="65763D38">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4、不采取“围标、陪标”等商业欺诈手段获得政府采购</w:t>
      </w:r>
      <w:r>
        <w:rPr>
          <w:rFonts w:hint="eastAsia" w:ascii="宋体" w:hAnsi="宋体" w:eastAsia="宋体" w:cs="宋体"/>
          <w:color w:val="auto"/>
          <w:sz w:val="24"/>
          <w:szCs w:val="24"/>
          <w:lang w:eastAsia="zh-CN"/>
        </w:rPr>
        <w:t>订单</w:t>
      </w:r>
      <w:r>
        <w:rPr>
          <w:rFonts w:hint="eastAsia" w:ascii="宋体" w:hAnsi="宋体" w:eastAsia="宋体" w:cs="宋体"/>
          <w:color w:val="auto"/>
          <w:sz w:val="24"/>
          <w:szCs w:val="24"/>
        </w:rPr>
        <w:t>。</w:t>
      </w:r>
    </w:p>
    <w:p w14:paraId="4020C759">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5、不采取不正当手段诋毁、排挤其他供应商。</w:t>
      </w:r>
    </w:p>
    <w:p w14:paraId="4A5F1EEF">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6、不在提供商品和服务时“偷梁换柱、以次充好”损害采购人的合法权益。</w:t>
      </w:r>
    </w:p>
    <w:p w14:paraId="4C3ABE25">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7、不与采购人、采购代理机构政府采购评审专家</w:t>
      </w:r>
      <w:r>
        <w:rPr>
          <w:rFonts w:hint="eastAsia" w:ascii="宋体" w:hAnsi="宋体" w:eastAsia="宋体" w:cs="宋体"/>
          <w:color w:val="auto"/>
          <w:sz w:val="24"/>
          <w:szCs w:val="24"/>
          <w:lang w:eastAsia="zh-CN"/>
        </w:rPr>
        <w:t>或其他</w:t>
      </w:r>
      <w:r>
        <w:rPr>
          <w:rFonts w:hint="eastAsia" w:ascii="宋体" w:hAnsi="宋体" w:eastAsia="宋体" w:cs="宋体"/>
          <w:color w:val="auto"/>
          <w:sz w:val="24"/>
          <w:szCs w:val="24"/>
        </w:rPr>
        <w:t>供应商恶意串通，进行质疑和投诉，维护政府采购市场秩序。</w:t>
      </w:r>
    </w:p>
    <w:p w14:paraId="43F09324">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8、尊重和接受政府采购监督管理部门的监督和政府采购代理机构招标采购要求，承担因违约行为给采购人造成的损失。</w:t>
      </w:r>
    </w:p>
    <w:p w14:paraId="0045D1C4">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9、不发生其他有悖于政府采购公开、公平、公正和诚信原则的行为。</w:t>
      </w:r>
    </w:p>
    <w:p w14:paraId="1B9B86B3">
      <w:pPr>
        <w:keepNext w:val="0"/>
        <w:keepLines w:val="0"/>
        <w:pageBreakBefore w:val="0"/>
        <w:widowControl w:val="0"/>
        <w:kinsoku/>
        <w:wordWrap/>
        <w:autoSpaceDE/>
        <w:autoSpaceDN/>
        <w:bidi w:val="0"/>
        <w:adjustRightInd/>
        <w:snapToGrid/>
        <w:spacing w:line="600" w:lineRule="exact"/>
        <w:textAlignment w:val="auto"/>
        <w:rPr>
          <w:rFonts w:hint="eastAsia" w:ascii="宋体" w:hAnsi="宋体" w:eastAsia="宋体" w:cs="宋体"/>
          <w:color w:val="auto"/>
          <w:sz w:val="24"/>
          <w:szCs w:val="24"/>
        </w:rPr>
      </w:pPr>
    </w:p>
    <w:p w14:paraId="2FB200A8">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u w:val="single"/>
        </w:rPr>
        <w:t>供应商名称</w:t>
      </w:r>
      <w:r>
        <w:rPr>
          <w:rFonts w:hint="eastAsia" w:ascii="宋体" w:hAnsi="宋体" w:eastAsia="宋体" w:cs="宋体"/>
          <w:color w:val="auto"/>
          <w:spacing w:val="-10"/>
          <w:sz w:val="24"/>
          <w:szCs w:val="24"/>
          <w:u w:val="single"/>
          <w:lang w:eastAsia="zh-CN"/>
        </w:rPr>
        <w:t>：</w:t>
      </w:r>
      <w:r>
        <w:rPr>
          <w:rFonts w:hint="eastAsia" w:ascii="宋体" w:hAnsi="宋体" w:eastAsia="宋体" w:cs="宋体"/>
          <w:color w:val="auto"/>
          <w:spacing w:val="-10"/>
          <w:sz w:val="24"/>
          <w:szCs w:val="24"/>
          <w:u w:val="single"/>
          <w:lang w:val="en-US" w:eastAsia="zh-CN"/>
        </w:rPr>
        <w:t xml:space="preserve">                </w:t>
      </w:r>
      <w:r>
        <w:rPr>
          <w:rFonts w:hint="eastAsia" w:ascii="宋体" w:hAnsi="宋体" w:eastAsia="宋体" w:cs="宋体"/>
          <w:color w:val="auto"/>
          <w:sz w:val="24"/>
          <w:szCs w:val="24"/>
        </w:rPr>
        <w:t>（加盖公章）</w:t>
      </w:r>
    </w:p>
    <w:p w14:paraId="44016603">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年　月　日</w:t>
      </w:r>
    </w:p>
    <w:p w14:paraId="5568F638">
      <w:pPr>
        <w:pStyle w:val="19"/>
        <w:rPr>
          <w:rFonts w:hint="eastAsia" w:ascii="宋体" w:hAnsi="宋体" w:eastAsia="宋体" w:cs="宋体"/>
          <w:color w:val="auto"/>
        </w:rPr>
      </w:pPr>
    </w:p>
    <w:p w14:paraId="13275EBF">
      <w:pPr>
        <w:pStyle w:val="2"/>
        <w:rPr>
          <w:rFonts w:hint="eastAsia" w:ascii="宋体" w:hAnsi="宋体" w:eastAsia="宋体" w:cs="宋体"/>
          <w:color w:val="auto"/>
          <w:lang w:val="en-US" w:eastAsia="zh-CN"/>
        </w:rPr>
      </w:pPr>
    </w:p>
    <w:p w14:paraId="37167B0A">
      <w:pPr>
        <w:adjustRightInd w:val="0"/>
        <w:snapToGrid w:val="0"/>
        <w:spacing w:line="500" w:lineRule="exact"/>
        <w:rPr>
          <w:rFonts w:hint="eastAsia" w:ascii="宋体" w:hAnsi="宋体" w:eastAsia="宋体" w:cs="宋体"/>
          <w:b/>
          <w:color w:val="auto"/>
          <w:kern w:val="0"/>
          <w:sz w:val="24"/>
        </w:rPr>
      </w:pPr>
      <w:bookmarkStart w:id="356" w:name="_Toc1045"/>
      <w:r>
        <w:rPr>
          <w:rFonts w:hint="eastAsia" w:ascii="宋体" w:hAnsi="宋体" w:eastAsia="宋体" w:cs="宋体"/>
          <w:color w:val="auto"/>
          <w:lang w:val="en-US" w:eastAsia="zh-CN"/>
        </w:rPr>
        <w:t xml:space="preserve"> </w:t>
      </w:r>
      <w:bookmarkEnd w:id="356"/>
    </w:p>
    <w:p w14:paraId="150E7507">
      <w:pPr>
        <w:pageBreakBefore w:val="0"/>
        <w:bidi w:val="0"/>
        <w:spacing w:line="600" w:lineRule="exact"/>
        <w:jc w:val="center"/>
        <w:outlineLvl w:val="0"/>
        <w:rPr>
          <w:rFonts w:hint="eastAsia" w:ascii="宋体" w:hAnsi="宋体" w:eastAsia="宋体" w:cs="宋体"/>
          <w:b/>
          <w:color w:val="auto"/>
          <w:sz w:val="24"/>
        </w:rPr>
      </w:pPr>
      <w:r>
        <w:rPr>
          <w:rFonts w:hint="eastAsia" w:ascii="宋体" w:hAnsi="宋体" w:eastAsia="宋体" w:cs="宋体"/>
          <w:color w:val="auto"/>
          <w:lang w:eastAsia="zh-CN"/>
        </w:rPr>
        <w:br w:type="page"/>
      </w:r>
      <w:bookmarkStart w:id="357" w:name="_Toc4040"/>
      <w:bookmarkStart w:id="358" w:name="_Toc11022"/>
      <w:bookmarkStart w:id="359" w:name="_Toc23139"/>
      <w:bookmarkStart w:id="360" w:name="_Toc19187"/>
      <w:r>
        <w:rPr>
          <w:rFonts w:hint="eastAsia" w:ascii="宋体" w:hAnsi="宋体" w:eastAsia="宋体" w:cs="宋体"/>
          <w:b/>
          <w:color w:val="auto"/>
          <w:sz w:val="28"/>
          <w:szCs w:val="28"/>
        </w:rPr>
        <w:t>承诺书</w:t>
      </w:r>
      <w:bookmarkEnd w:id="357"/>
      <w:bookmarkEnd w:id="358"/>
      <w:bookmarkEnd w:id="359"/>
      <w:bookmarkEnd w:id="360"/>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3"/>
        <w:gridCol w:w="3614"/>
        <w:gridCol w:w="2890"/>
      </w:tblGrid>
      <w:tr w14:paraId="474EF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9527" w:type="dxa"/>
            <w:gridSpan w:val="3"/>
            <w:noWrap w:val="0"/>
            <w:vAlign w:val="center"/>
          </w:tcPr>
          <w:p w14:paraId="43447D0F">
            <w:pPr>
              <w:pageBreakBefore w:val="0"/>
              <w:bidi w:val="0"/>
              <w:spacing w:line="600" w:lineRule="exact"/>
              <w:rPr>
                <w:rFonts w:hint="eastAsia" w:ascii="宋体" w:hAnsi="宋体" w:eastAsia="宋体" w:cs="宋体"/>
                <w:color w:val="auto"/>
                <w:sz w:val="24"/>
                <w:lang w:eastAsia="zh-CN"/>
              </w:rPr>
            </w:pPr>
            <w:r>
              <w:rPr>
                <w:rFonts w:hint="eastAsia" w:ascii="宋体" w:hAnsi="宋体" w:eastAsia="宋体" w:cs="宋体"/>
                <w:color w:val="auto"/>
                <w:sz w:val="24"/>
              </w:rPr>
              <w:t>致：</w:t>
            </w:r>
            <w:r>
              <w:rPr>
                <w:rFonts w:hint="eastAsia" w:ascii="宋体" w:hAnsi="宋体" w:eastAsia="宋体" w:cs="宋体"/>
                <w:color w:val="auto"/>
                <w:sz w:val="24"/>
                <w:lang w:eastAsia="zh-CN"/>
              </w:rPr>
              <w:t>（采购人名称）</w:t>
            </w:r>
          </w:p>
        </w:tc>
      </w:tr>
      <w:tr w14:paraId="1DD46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9" w:hRule="atLeast"/>
          <w:jc w:val="center"/>
        </w:trPr>
        <w:tc>
          <w:tcPr>
            <w:tcW w:w="9527" w:type="dxa"/>
            <w:gridSpan w:val="3"/>
            <w:noWrap w:val="0"/>
            <w:vAlign w:val="center"/>
          </w:tcPr>
          <w:p w14:paraId="7712A9D5">
            <w:pPr>
              <w:pageBreakBefore w:val="0"/>
              <w:bidi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作为参加贵</w:t>
            </w:r>
            <w:r>
              <w:rPr>
                <w:rFonts w:hint="eastAsia" w:ascii="宋体" w:hAnsi="宋体" w:eastAsia="宋体" w:cs="宋体"/>
                <w:color w:val="auto"/>
                <w:sz w:val="24"/>
                <w:lang w:val="en-US" w:eastAsia="zh-CN"/>
              </w:rPr>
              <w:t>单位</w:t>
            </w:r>
            <w:r>
              <w:rPr>
                <w:rFonts w:hint="eastAsia" w:ascii="宋体" w:hAnsi="宋体" w:eastAsia="宋体" w:cs="宋体"/>
                <w:color w:val="auto"/>
                <w:sz w:val="24"/>
              </w:rPr>
              <w:t>组织的</w:t>
            </w:r>
            <w:r>
              <w:rPr>
                <w:rFonts w:hint="eastAsia" w:ascii="宋体" w:hAnsi="宋体" w:eastAsia="宋体" w:cs="宋体"/>
                <w:color w:val="auto"/>
                <w:sz w:val="24"/>
                <w:lang w:val="en-US" w:eastAsia="zh-CN"/>
              </w:rPr>
              <w:t>磋商</w:t>
            </w:r>
            <w:r>
              <w:rPr>
                <w:rFonts w:hint="eastAsia" w:ascii="宋体" w:hAnsi="宋体" w:eastAsia="宋体" w:cs="宋体"/>
                <w:color w:val="auto"/>
                <w:sz w:val="24"/>
              </w:rPr>
              <w:t>采购项目的</w:t>
            </w:r>
            <w:r>
              <w:rPr>
                <w:rFonts w:hint="eastAsia" w:ascii="宋体" w:hAnsi="宋体" w:eastAsia="宋体" w:cs="宋体"/>
                <w:color w:val="auto"/>
                <w:sz w:val="24"/>
                <w:lang w:val="en-US" w:eastAsia="zh-CN"/>
              </w:rPr>
              <w:t>供应商</w:t>
            </w:r>
            <w:r>
              <w:rPr>
                <w:rFonts w:hint="eastAsia" w:ascii="宋体" w:hAnsi="宋体" w:eastAsia="宋体" w:cs="宋体"/>
                <w:color w:val="auto"/>
                <w:sz w:val="24"/>
              </w:rPr>
              <w:t>，本公司承诺：在参加本项目</w:t>
            </w:r>
            <w:r>
              <w:rPr>
                <w:rFonts w:hint="eastAsia" w:ascii="宋体" w:hAnsi="宋体" w:eastAsia="宋体" w:cs="宋体"/>
                <w:color w:val="auto"/>
                <w:sz w:val="24"/>
                <w:lang w:val="en-US" w:eastAsia="zh-CN"/>
              </w:rPr>
              <w:t>磋商</w:t>
            </w:r>
            <w:r>
              <w:rPr>
                <w:rFonts w:hint="eastAsia" w:ascii="宋体" w:hAnsi="宋体" w:eastAsia="宋体" w:cs="宋体"/>
                <w:color w:val="auto"/>
                <w:sz w:val="24"/>
              </w:rPr>
              <w:t>之前不存在被依法禁止经营行为、财产被接管或冻结的情况，如有隐瞒实情，愿承担一切责任及后果。</w:t>
            </w:r>
          </w:p>
        </w:tc>
      </w:tr>
      <w:tr w14:paraId="1B321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3023" w:type="dxa"/>
            <w:noWrap w:val="0"/>
            <w:vAlign w:val="center"/>
          </w:tcPr>
          <w:p w14:paraId="2744BEA8">
            <w:pPr>
              <w:pageBreakBefore w:val="0"/>
              <w:bidi w:val="0"/>
              <w:spacing w:line="600" w:lineRule="exact"/>
              <w:jc w:val="center"/>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供应商</w:t>
            </w:r>
          </w:p>
        </w:tc>
        <w:tc>
          <w:tcPr>
            <w:tcW w:w="3614" w:type="dxa"/>
            <w:noWrap w:val="0"/>
            <w:vAlign w:val="center"/>
          </w:tcPr>
          <w:p w14:paraId="49F9D7D1">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法定代表人</w:t>
            </w:r>
          </w:p>
        </w:tc>
        <w:tc>
          <w:tcPr>
            <w:tcW w:w="2890" w:type="dxa"/>
            <w:noWrap w:val="0"/>
            <w:vAlign w:val="center"/>
          </w:tcPr>
          <w:p w14:paraId="1570C18A">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日  期</w:t>
            </w:r>
          </w:p>
        </w:tc>
      </w:tr>
      <w:tr w14:paraId="6F1DC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jc w:val="center"/>
        </w:trPr>
        <w:tc>
          <w:tcPr>
            <w:tcW w:w="3023" w:type="dxa"/>
            <w:noWrap w:val="0"/>
            <w:vAlign w:val="center"/>
          </w:tcPr>
          <w:p w14:paraId="1FF5DFB0">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（公章）</w:t>
            </w:r>
          </w:p>
        </w:tc>
        <w:tc>
          <w:tcPr>
            <w:tcW w:w="3614" w:type="dxa"/>
            <w:noWrap w:val="0"/>
            <w:vAlign w:val="center"/>
          </w:tcPr>
          <w:p w14:paraId="73D9887A">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（签字或盖章）</w:t>
            </w:r>
          </w:p>
        </w:tc>
        <w:tc>
          <w:tcPr>
            <w:tcW w:w="2890" w:type="dxa"/>
            <w:noWrap w:val="0"/>
            <w:vAlign w:val="center"/>
          </w:tcPr>
          <w:p w14:paraId="2434AB0F">
            <w:pPr>
              <w:pageBreakBefore w:val="0"/>
              <w:bidi w:val="0"/>
              <w:spacing w:line="600" w:lineRule="exact"/>
              <w:ind w:firstLine="240" w:firstLineChars="100"/>
              <w:jc w:val="center"/>
              <w:rPr>
                <w:rFonts w:hint="eastAsia" w:ascii="宋体" w:hAnsi="宋体" w:eastAsia="宋体" w:cs="宋体"/>
                <w:color w:val="auto"/>
                <w:sz w:val="24"/>
              </w:rPr>
            </w:pPr>
            <w:r>
              <w:rPr>
                <w:rFonts w:hint="eastAsia" w:ascii="宋体" w:hAnsi="宋体" w:eastAsia="宋体" w:cs="宋体"/>
                <w:color w:val="auto"/>
                <w:sz w:val="24"/>
              </w:rPr>
              <w:t>年  月  日</w:t>
            </w:r>
          </w:p>
        </w:tc>
      </w:tr>
    </w:tbl>
    <w:p w14:paraId="6FDEAE80">
      <w:pPr>
        <w:pageBreakBefore w:val="0"/>
        <w:bidi w:val="0"/>
        <w:spacing w:line="600" w:lineRule="exact"/>
        <w:rPr>
          <w:rFonts w:hint="eastAsia" w:ascii="宋体" w:hAnsi="宋体" w:eastAsia="宋体" w:cs="宋体"/>
          <w:b/>
          <w:color w:val="auto"/>
          <w:sz w:val="42"/>
          <w:szCs w:val="42"/>
        </w:rPr>
      </w:pPr>
    </w:p>
    <w:p w14:paraId="47A5A927">
      <w:pPr>
        <w:pageBreakBefore w:val="0"/>
        <w:bidi w:val="0"/>
        <w:spacing w:line="600" w:lineRule="exact"/>
        <w:jc w:val="center"/>
        <w:rPr>
          <w:rFonts w:hint="eastAsia" w:ascii="宋体" w:hAnsi="宋体" w:eastAsia="宋体" w:cs="宋体"/>
          <w:b/>
          <w:color w:val="auto"/>
          <w:sz w:val="24"/>
        </w:rPr>
      </w:pPr>
      <w:r>
        <w:rPr>
          <w:rFonts w:hint="eastAsia" w:ascii="宋体" w:hAnsi="宋体" w:eastAsia="宋体" w:cs="宋体"/>
          <w:b/>
          <w:color w:val="auto"/>
          <w:sz w:val="28"/>
          <w:szCs w:val="28"/>
        </w:rPr>
        <w:t>承诺书</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8"/>
        <w:gridCol w:w="3801"/>
        <w:gridCol w:w="2600"/>
      </w:tblGrid>
      <w:tr w14:paraId="1EF3C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9559" w:type="dxa"/>
            <w:gridSpan w:val="3"/>
            <w:noWrap w:val="0"/>
            <w:vAlign w:val="center"/>
          </w:tcPr>
          <w:p w14:paraId="0B20F64D">
            <w:pPr>
              <w:pageBreakBefore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致：</w:t>
            </w:r>
            <w:r>
              <w:rPr>
                <w:rFonts w:hint="eastAsia" w:ascii="宋体" w:hAnsi="宋体" w:eastAsia="宋体" w:cs="宋体"/>
                <w:color w:val="auto"/>
                <w:sz w:val="24"/>
                <w:lang w:eastAsia="zh-CN"/>
              </w:rPr>
              <w:t>（采购人名称）</w:t>
            </w:r>
          </w:p>
        </w:tc>
      </w:tr>
      <w:tr w14:paraId="07775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8" w:hRule="atLeast"/>
          <w:jc w:val="center"/>
        </w:trPr>
        <w:tc>
          <w:tcPr>
            <w:tcW w:w="9559" w:type="dxa"/>
            <w:gridSpan w:val="3"/>
            <w:noWrap w:val="0"/>
            <w:vAlign w:val="center"/>
          </w:tcPr>
          <w:p w14:paraId="4F7602B2">
            <w:pPr>
              <w:pageBreakBefore w:val="0"/>
              <w:bidi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作为参加贵</w:t>
            </w:r>
            <w:r>
              <w:rPr>
                <w:rFonts w:hint="eastAsia" w:ascii="宋体" w:hAnsi="宋体" w:eastAsia="宋体" w:cs="宋体"/>
                <w:color w:val="auto"/>
                <w:sz w:val="24"/>
                <w:lang w:val="en-US" w:eastAsia="zh-CN"/>
              </w:rPr>
              <w:t>单位</w:t>
            </w:r>
            <w:r>
              <w:rPr>
                <w:rFonts w:hint="eastAsia" w:ascii="宋体" w:hAnsi="宋体" w:eastAsia="宋体" w:cs="宋体"/>
                <w:color w:val="auto"/>
                <w:sz w:val="24"/>
              </w:rPr>
              <w:t>组织的</w:t>
            </w:r>
            <w:r>
              <w:rPr>
                <w:rFonts w:hint="eastAsia" w:ascii="宋体" w:hAnsi="宋体" w:eastAsia="宋体" w:cs="宋体"/>
                <w:color w:val="auto"/>
                <w:sz w:val="24"/>
                <w:lang w:val="en-US" w:eastAsia="zh-CN"/>
              </w:rPr>
              <w:t>磋商</w:t>
            </w:r>
            <w:r>
              <w:rPr>
                <w:rFonts w:hint="eastAsia" w:ascii="宋体" w:hAnsi="宋体" w:eastAsia="宋体" w:cs="宋体"/>
                <w:color w:val="auto"/>
                <w:sz w:val="24"/>
              </w:rPr>
              <w:t>采购项目的</w:t>
            </w:r>
            <w:r>
              <w:rPr>
                <w:rFonts w:hint="eastAsia" w:ascii="宋体" w:hAnsi="宋体" w:eastAsia="宋体" w:cs="宋体"/>
                <w:color w:val="auto"/>
                <w:sz w:val="24"/>
                <w:lang w:val="en-US" w:eastAsia="zh-CN"/>
              </w:rPr>
              <w:t>供应商</w:t>
            </w:r>
            <w:r>
              <w:rPr>
                <w:rFonts w:hint="eastAsia" w:ascii="宋体" w:hAnsi="宋体" w:eastAsia="宋体" w:cs="宋体"/>
                <w:color w:val="auto"/>
                <w:sz w:val="24"/>
              </w:rPr>
              <w:t>，本公司郑重申告并承诺：近三年受到有关行政主管部门的行政处理、不良行为记录为</w:t>
            </w:r>
            <w:r>
              <w:rPr>
                <w:rFonts w:hint="eastAsia" w:ascii="宋体" w:hAnsi="宋体" w:eastAsia="宋体" w:cs="宋体"/>
                <w:color w:val="auto"/>
                <w:sz w:val="24"/>
                <w:u w:val="single"/>
              </w:rPr>
              <w:t xml:space="preserve">    </w:t>
            </w:r>
            <w:r>
              <w:rPr>
                <w:rFonts w:hint="eastAsia" w:ascii="宋体" w:hAnsi="宋体" w:eastAsia="宋体" w:cs="宋体"/>
                <w:color w:val="auto"/>
                <w:sz w:val="24"/>
              </w:rPr>
              <w:t>次（没有填零），如有隐瞒实情，愿承担一切责任及后果。</w:t>
            </w:r>
          </w:p>
        </w:tc>
      </w:tr>
      <w:tr w14:paraId="781CE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3158" w:type="dxa"/>
            <w:noWrap w:val="0"/>
            <w:vAlign w:val="center"/>
          </w:tcPr>
          <w:p w14:paraId="7B59458A">
            <w:pPr>
              <w:pageBreakBefore w:val="0"/>
              <w:bidi w:val="0"/>
              <w:spacing w:line="600" w:lineRule="exact"/>
              <w:jc w:val="center"/>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供应商</w:t>
            </w:r>
          </w:p>
        </w:tc>
        <w:tc>
          <w:tcPr>
            <w:tcW w:w="3801" w:type="dxa"/>
            <w:noWrap w:val="0"/>
            <w:vAlign w:val="center"/>
          </w:tcPr>
          <w:p w14:paraId="164C90E1">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法定代表人</w:t>
            </w:r>
          </w:p>
        </w:tc>
        <w:tc>
          <w:tcPr>
            <w:tcW w:w="2600" w:type="dxa"/>
            <w:noWrap w:val="0"/>
            <w:vAlign w:val="center"/>
          </w:tcPr>
          <w:p w14:paraId="74306C80">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日  期</w:t>
            </w:r>
          </w:p>
        </w:tc>
      </w:tr>
      <w:tr w14:paraId="60231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3158" w:type="dxa"/>
            <w:noWrap w:val="0"/>
            <w:vAlign w:val="center"/>
          </w:tcPr>
          <w:p w14:paraId="3174CEB6">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（公章）</w:t>
            </w:r>
          </w:p>
        </w:tc>
        <w:tc>
          <w:tcPr>
            <w:tcW w:w="3801" w:type="dxa"/>
            <w:noWrap w:val="0"/>
            <w:vAlign w:val="center"/>
          </w:tcPr>
          <w:p w14:paraId="646E5018">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（签字或盖章）</w:t>
            </w:r>
          </w:p>
        </w:tc>
        <w:tc>
          <w:tcPr>
            <w:tcW w:w="2600" w:type="dxa"/>
            <w:noWrap w:val="0"/>
            <w:vAlign w:val="center"/>
          </w:tcPr>
          <w:p w14:paraId="7A884BBC">
            <w:pPr>
              <w:pageBreakBefore w:val="0"/>
              <w:bidi w:val="0"/>
              <w:spacing w:line="600" w:lineRule="exact"/>
              <w:ind w:firstLine="240" w:firstLineChars="100"/>
              <w:jc w:val="center"/>
              <w:rPr>
                <w:rFonts w:hint="eastAsia" w:ascii="宋体" w:hAnsi="宋体" w:eastAsia="宋体" w:cs="宋体"/>
                <w:color w:val="auto"/>
                <w:sz w:val="24"/>
              </w:rPr>
            </w:pPr>
            <w:r>
              <w:rPr>
                <w:rFonts w:hint="eastAsia" w:ascii="宋体" w:hAnsi="宋体" w:eastAsia="宋体" w:cs="宋体"/>
                <w:color w:val="auto"/>
                <w:sz w:val="24"/>
              </w:rPr>
              <w:t>年  月  日</w:t>
            </w:r>
          </w:p>
        </w:tc>
      </w:tr>
    </w:tbl>
    <w:p w14:paraId="414FB622">
      <w:pPr>
        <w:pageBreakBefore w:val="0"/>
        <w:bidi w:val="0"/>
        <w:spacing w:line="600" w:lineRule="exact"/>
        <w:jc w:val="center"/>
        <w:rPr>
          <w:rFonts w:hint="eastAsia" w:ascii="宋体" w:hAnsi="宋体" w:eastAsia="宋体" w:cs="宋体"/>
          <w:b/>
          <w:color w:val="auto"/>
          <w:sz w:val="28"/>
          <w:szCs w:val="28"/>
        </w:rPr>
      </w:pPr>
    </w:p>
    <w:p w14:paraId="05CF2FDA">
      <w:pPr>
        <w:pageBreakBefore w:val="0"/>
        <w:bidi w:val="0"/>
        <w:spacing w:line="600" w:lineRule="exact"/>
        <w:jc w:val="center"/>
        <w:rPr>
          <w:rFonts w:hint="eastAsia" w:ascii="宋体" w:hAnsi="宋体" w:eastAsia="宋体" w:cs="宋体"/>
          <w:b/>
          <w:color w:val="auto"/>
          <w:sz w:val="28"/>
          <w:szCs w:val="28"/>
        </w:rPr>
      </w:pPr>
    </w:p>
    <w:p w14:paraId="77A9AB2E">
      <w:pPr>
        <w:pageBreakBefore w:val="0"/>
        <w:bidi w:val="0"/>
        <w:spacing w:line="600" w:lineRule="exact"/>
        <w:jc w:val="center"/>
        <w:rPr>
          <w:rFonts w:hint="eastAsia" w:ascii="宋体" w:hAnsi="宋体" w:eastAsia="宋体" w:cs="宋体"/>
          <w:b/>
          <w:color w:val="auto"/>
          <w:sz w:val="24"/>
        </w:rPr>
      </w:pPr>
      <w:r>
        <w:rPr>
          <w:rFonts w:hint="eastAsia" w:ascii="宋体" w:hAnsi="宋体" w:eastAsia="宋体" w:cs="宋体"/>
          <w:b/>
          <w:color w:val="auto"/>
          <w:sz w:val="28"/>
          <w:szCs w:val="28"/>
        </w:rPr>
        <w:t>承诺书</w:t>
      </w:r>
    </w:p>
    <w:tbl>
      <w:tblPr>
        <w:tblStyle w:val="20"/>
        <w:tblW w:w="9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7"/>
        <w:gridCol w:w="3759"/>
        <w:gridCol w:w="2574"/>
      </w:tblGrid>
      <w:tr w14:paraId="52589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9460" w:type="dxa"/>
            <w:gridSpan w:val="3"/>
            <w:noWrap w:val="0"/>
            <w:vAlign w:val="center"/>
          </w:tcPr>
          <w:p w14:paraId="442E7EAC">
            <w:pPr>
              <w:pageBreakBefore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致：</w:t>
            </w:r>
            <w:r>
              <w:rPr>
                <w:rFonts w:hint="eastAsia" w:ascii="宋体" w:hAnsi="宋体" w:eastAsia="宋体" w:cs="宋体"/>
                <w:color w:val="auto"/>
                <w:sz w:val="24"/>
                <w:lang w:eastAsia="zh-CN"/>
              </w:rPr>
              <w:t>（采购人名称）</w:t>
            </w:r>
          </w:p>
        </w:tc>
      </w:tr>
      <w:tr w14:paraId="069B7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7" w:hRule="atLeast"/>
          <w:jc w:val="center"/>
        </w:trPr>
        <w:tc>
          <w:tcPr>
            <w:tcW w:w="9460" w:type="dxa"/>
            <w:gridSpan w:val="3"/>
            <w:noWrap w:val="0"/>
            <w:vAlign w:val="center"/>
          </w:tcPr>
          <w:p w14:paraId="62F67784">
            <w:pPr>
              <w:pageBreakBefore w:val="0"/>
              <w:bidi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作为参加贵</w:t>
            </w:r>
            <w:r>
              <w:rPr>
                <w:rFonts w:hint="eastAsia" w:ascii="宋体" w:hAnsi="宋体" w:eastAsia="宋体" w:cs="宋体"/>
                <w:color w:val="auto"/>
                <w:sz w:val="24"/>
                <w:lang w:val="en-US" w:eastAsia="zh-CN"/>
              </w:rPr>
              <w:t>单位</w:t>
            </w:r>
            <w:r>
              <w:rPr>
                <w:rFonts w:hint="eastAsia" w:ascii="宋体" w:hAnsi="宋体" w:eastAsia="宋体" w:cs="宋体"/>
                <w:color w:val="auto"/>
                <w:sz w:val="24"/>
              </w:rPr>
              <w:t>组织的</w:t>
            </w:r>
            <w:r>
              <w:rPr>
                <w:rFonts w:hint="eastAsia" w:ascii="宋体" w:hAnsi="宋体" w:eastAsia="宋体" w:cs="宋体"/>
                <w:color w:val="auto"/>
                <w:sz w:val="24"/>
                <w:lang w:val="en-US" w:eastAsia="zh-CN"/>
              </w:rPr>
              <w:t>磋商</w:t>
            </w:r>
            <w:r>
              <w:rPr>
                <w:rFonts w:hint="eastAsia" w:ascii="宋体" w:hAnsi="宋体" w:eastAsia="宋体" w:cs="宋体"/>
                <w:color w:val="auto"/>
                <w:sz w:val="24"/>
              </w:rPr>
              <w:t>采购项目的</w:t>
            </w:r>
            <w:r>
              <w:rPr>
                <w:rFonts w:hint="eastAsia" w:ascii="宋体" w:hAnsi="宋体" w:eastAsia="宋体" w:cs="宋体"/>
                <w:color w:val="auto"/>
                <w:sz w:val="24"/>
                <w:lang w:val="en-US" w:eastAsia="zh-CN"/>
              </w:rPr>
              <w:t>供应商</w:t>
            </w:r>
            <w:r>
              <w:rPr>
                <w:rFonts w:hint="eastAsia" w:ascii="宋体" w:hAnsi="宋体" w:eastAsia="宋体" w:cs="宋体"/>
                <w:color w:val="auto"/>
                <w:sz w:val="24"/>
              </w:rPr>
              <w:t>，本公司郑重申告：近三年因</w:t>
            </w:r>
            <w:r>
              <w:rPr>
                <w:rFonts w:hint="eastAsia" w:ascii="宋体" w:hAnsi="宋体" w:eastAsia="宋体" w:cs="宋体"/>
                <w:color w:val="auto"/>
                <w:sz w:val="24"/>
                <w:lang w:eastAsia="zh-CN"/>
              </w:rPr>
              <w:t>服务、</w:t>
            </w:r>
            <w:r>
              <w:rPr>
                <w:rFonts w:hint="eastAsia" w:ascii="宋体" w:hAnsi="宋体" w:eastAsia="宋体" w:cs="宋体"/>
                <w:color w:val="auto"/>
                <w:sz w:val="24"/>
              </w:rPr>
              <w:t>供货</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工程质量、安全</w:t>
            </w:r>
            <w:r>
              <w:rPr>
                <w:rFonts w:hint="eastAsia" w:ascii="宋体" w:hAnsi="宋体" w:eastAsia="宋体" w:cs="宋体"/>
                <w:color w:val="auto"/>
                <w:sz w:val="24"/>
              </w:rPr>
              <w:t>问题的不法行为记录为</w:t>
            </w:r>
            <w:r>
              <w:rPr>
                <w:rFonts w:hint="eastAsia" w:ascii="宋体" w:hAnsi="宋体" w:eastAsia="宋体" w:cs="宋体"/>
                <w:color w:val="auto"/>
                <w:sz w:val="24"/>
                <w:u w:val="single"/>
              </w:rPr>
              <w:t xml:space="preserve">   </w:t>
            </w:r>
            <w:r>
              <w:rPr>
                <w:rFonts w:hint="eastAsia" w:ascii="宋体" w:hAnsi="宋体" w:eastAsia="宋体" w:cs="宋体"/>
                <w:color w:val="auto"/>
                <w:sz w:val="24"/>
              </w:rPr>
              <w:t>次（没有填零），如有隐瞒实情，愿承担一切责任及后果。</w:t>
            </w:r>
          </w:p>
          <w:p w14:paraId="50E9A948">
            <w:pPr>
              <w:pageBreakBefore w:val="0"/>
              <w:bidi w:val="0"/>
              <w:spacing w:line="600" w:lineRule="exact"/>
              <w:ind w:firstLine="360" w:firstLineChars="150"/>
              <w:rPr>
                <w:rFonts w:hint="eastAsia" w:ascii="宋体" w:hAnsi="宋体" w:eastAsia="宋体" w:cs="宋体"/>
                <w:color w:val="auto"/>
                <w:sz w:val="24"/>
              </w:rPr>
            </w:pPr>
            <w:r>
              <w:rPr>
                <w:rFonts w:hint="eastAsia" w:ascii="宋体" w:hAnsi="宋体" w:eastAsia="宋体" w:cs="宋体"/>
                <w:color w:val="auto"/>
                <w:sz w:val="24"/>
              </w:rPr>
              <w:t>本公司承诺：本次</w:t>
            </w:r>
            <w:r>
              <w:rPr>
                <w:rFonts w:hint="eastAsia" w:ascii="宋体" w:hAnsi="宋体" w:eastAsia="宋体" w:cs="宋体"/>
                <w:color w:val="auto"/>
                <w:sz w:val="24"/>
                <w:lang w:val="en-US" w:eastAsia="zh-CN"/>
              </w:rPr>
              <w:t>磋商响应工程质量为合格</w:t>
            </w:r>
            <w:r>
              <w:rPr>
                <w:rFonts w:hint="eastAsia" w:ascii="宋体" w:hAnsi="宋体" w:eastAsia="宋体" w:cs="宋体"/>
                <w:color w:val="auto"/>
                <w:sz w:val="24"/>
              </w:rPr>
              <w:t>。</w:t>
            </w:r>
          </w:p>
        </w:tc>
      </w:tr>
      <w:tr w14:paraId="38EA2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3127" w:type="dxa"/>
            <w:noWrap w:val="0"/>
            <w:vAlign w:val="center"/>
          </w:tcPr>
          <w:p w14:paraId="6D1A35DA">
            <w:pPr>
              <w:pageBreakBefore w:val="0"/>
              <w:bidi w:val="0"/>
              <w:spacing w:line="600" w:lineRule="exact"/>
              <w:jc w:val="center"/>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供应商</w:t>
            </w:r>
          </w:p>
        </w:tc>
        <w:tc>
          <w:tcPr>
            <w:tcW w:w="3759" w:type="dxa"/>
            <w:noWrap w:val="0"/>
            <w:vAlign w:val="center"/>
          </w:tcPr>
          <w:p w14:paraId="6A1938CD">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法定代表人</w:t>
            </w:r>
          </w:p>
        </w:tc>
        <w:tc>
          <w:tcPr>
            <w:tcW w:w="2574" w:type="dxa"/>
            <w:noWrap w:val="0"/>
            <w:vAlign w:val="center"/>
          </w:tcPr>
          <w:p w14:paraId="734FED18">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日   期</w:t>
            </w:r>
          </w:p>
        </w:tc>
      </w:tr>
      <w:tr w14:paraId="51ED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7" w:hRule="atLeast"/>
          <w:jc w:val="center"/>
        </w:trPr>
        <w:tc>
          <w:tcPr>
            <w:tcW w:w="3127" w:type="dxa"/>
            <w:noWrap w:val="0"/>
            <w:vAlign w:val="center"/>
          </w:tcPr>
          <w:p w14:paraId="508F4EC9">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（公章）</w:t>
            </w:r>
          </w:p>
        </w:tc>
        <w:tc>
          <w:tcPr>
            <w:tcW w:w="3759" w:type="dxa"/>
            <w:noWrap w:val="0"/>
            <w:vAlign w:val="center"/>
          </w:tcPr>
          <w:p w14:paraId="4D9EDF9D">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（签字或盖章）</w:t>
            </w:r>
          </w:p>
        </w:tc>
        <w:tc>
          <w:tcPr>
            <w:tcW w:w="2574" w:type="dxa"/>
            <w:noWrap w:val="0"/>
            <w:vAlign w:val="center"/>
          </w:tcPr>
          <w:p w14:paraId="54276AE3">
            <w:pPr>
              <w:pageBreakBefore w:val="0"/>
              <w:bidi w:val="0"/>
              <w:spacing w:line="600" w:lineRule="exact"/>
              <w:ind w:firstLine="240" w:firstLineChars="100"/>
              <w:jc w:val="center"/>
              <w:rPr>
                <w:rFonts w:hint="eastAsia" w:ascii="宋体" w:hAnsi="宋体" w:eastAsia="宋体" w:cs="宋体"/>
                <w:color w:val="auto"/>
                <w:sz w:val="24"/>
              </w:rPr>
            </w:pPr>
            <w:r>
              <w:rPr>
                <w:rFonts w:hint="eastAsia" w:ascii="宋体" w:hAnsi="宋体" w:eastAsia="宋体" w:cs="宋体"/>
                <w:color w:val="auto"/>
                <w:sz w:val="24"/>
              </w:rPr>
              <w:t>年  月  日</w:t>
            </w:r>
          </w:p>
        </w:tc>
      </w:tr>
    </w:tbl>
    <w:p w14:paraId="21DFEC2B">
      <w:pPr>
        <w:pageBreakBefore w:val="0"/>
        <w:bidi w:val="0"/>
        <w:spacing w:line="600" w:lineRule="exact"/>
        <w:jc w:val="center"/>
        <w:rPr>
          <w:rFonts w:hint="eastAsia" w:ascii="宋体" w:hAnsi="宋体" w:eastAsia="宋体" w:cs="宋体"/>
          <w:b/>
          <w:color w:val="auto"/>
          <w:sz w:val="28"/>
          <w:szCs w:val="28"/>
        </w:rPr>
      </w:pPr>
    </w:p>
    <w:p w14:paraId="034611E3">
      <w:pPr>
        <w:pageBreakBefore w:val="0"/>
        <w:bidi w:val="0"/>
        <w:spacing w:line="600" w:lineRule="exact"/>
        <w:jc w:val="center"/>
        <w:rPr>
          <w:rFonts w:hint="eastAsia" w:ascii="宋体" w:hAnsi="宋体" w:eastAsia="宋体" w:cs="宋体"/>
          <w:b/>
          <w:color w:val="auto"/>
          <w:sz w:val="24"/>
        </w:rPr>
      </w:pPr>
      <w:r>
        <w:rPr>
          <w:rFonts w:hint="eastAsia" w:ascii="宋体" w:hAnsi="宋体" w:eastAsia="宋体" w:cs="宋体"/>
          <w:b/>
          <w:color w:val="auto"/>
          <w:sz w:val="28"/>
          <w:szCs w:val="28"/>
        </w:rPr>
        <w:t>承诺书</w:t>
      </w:r>
    </w:p>
    <w:tbl>
      <w:tblPr>
        <w:tblStyle w:val="20"/>
        <w:tblW w:w="9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73"/>
        <w:gridCol w:w="3728"/>
        <w:gridCol w:w="2639"/>
      </w:tblGrid>
      <w:tr w14:paraId="06161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9540" w:type="dxa"/>
            <w:gridSpan w:val="3"/>
            <w:noWrap w:val="0"/>
            <w:vAlign w:val="center"/>
          </w:tcPr>
          <w:p w14:paraId="39FCC496">
            <w:pPr>
              <w:pageBreakBefore w:val="0"/>
              <w:bidi w:val="0"/>
              <w:spacing w:line="600" w:lineRule="exact"/>
              <w:rPr>
                <w:rFonts w:hint="eastAsia" w:ascii="宋体" w:hAnsi="宋体" w:eastAsia="宋体" w:cs="宋体"/>
                <w:color w:val="auto"/>
                <w:sz w:val="24"/>
              </w:rPr>
            </w:pPr>
            <w:r>
              <w:rPr>
                <w:rFonts w:hint="eastAsia" w:ascii="宋体" w:hAnsi="宋体" w:eastAsia="宋体" w:cs="宋体"/>
                <w:color w:val="auto"/>
                <w:sz w:val="24"/>
              </w:rPr>
              <w:t>致：</w:t>
            </w:r>
            <w:r>
              <w:rPr>
                <w:rFonts w:hint="eastAsia" w:ascii="宋体" w:hAnsi="宋体" w:eastAsia="宋体" w:cs="宋体"/>
                <w:color w:val="auto"/>
                <w:sz w:val="24"/>
                <w:lang w:eastAsia="zh-CN"/>
              </w:rPr>
              <w:t>（采购人名称）</w:t>
            </w:r>
          </w:p>
        </w:tc>
      </w:tr>
      <w:tr w14:paraId="3E331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7" w:hRule="atLeast"/>
          <w:jc w:val="center"/>
        </w:trPr>
        <w:tc>
          <w:tcPr>
            <w:tcW w:w="9540" w:type="dxa"/>
            <w:gridSpan w:val="3"/>
            <w:noWrap w:val="0"/>
            <w:vAlign w:val="center"/>
          </w:tcPr>
          <w:p w14:paraId="19BB81FE">
            <w:pPr>
              <w:pageBreakBefore w:val="0"/>
              <w:bidi w:val="0"/>
              <w:spacing w:line="600" w:lineRule="exact"/>
              <w:ind w:firstLine="480" w:firstLineChars="200"/>
              <w:rPr>
                <w:rFonts w:hint="eastAsia" w:ascii="宋体" w:hAnsi="宋体" w:eastAsia="宋体" w:cs="宋体"/>
                <w:color w:val="auto"/>
                <w:sz w:val="24"/>
              </w:rPr>
            </w:pPr>
            <w:r>
              <w:rPr>
                <w:rFonts w:hint="eastAsia" w:ascii="宋体" w:hAnsi="宋体" w:eastAsia="宋体" w:cs="宋体"/>
                <w:color w:val="auto"/>
                <w:sz w:val="24"/>
              </w:rPr>
              <w:t>作为参加贵公司组织的</w:t>
            </w:r>
            <w:r>
              <w:rPr>
                <w:rFonts w:hint="eastAsia" w:ascii="宋体" w:hAnsi="宋体" w:eastAsia="宋体" w:cs="宋体"/>
                <w:color w:val="auto"/>
                <w:sz w:val="24"/>
                <w:lang w:val="en-US" w:eastAsia="zh-CN"/>
              </w:rPr>
              <w:t>磋商</w:t>
            </w:r>
            <w:r>
              <w:rPr>
                <w:rFonts w:hint="eastAsia" w:ascii="宋体" w:hAnsi="宋体" w:eastAsia="宋体" w:cs="宋体"/>
                <w:color w:val="auto"/>
                <w:sz w:val="24"/>
              </w:rPr>
              <w:t>采购项目的</w:t>
            </w:r>
            <w:r>
              <w:rPr>
                <w:rFonts w:hint="eastAsia" w:ascii="宋体" w:hAnsi="宋体" w:eastAsia="宋体" w:cs="宋体"/>
                <w:color w:val="auto"/>
                <w:sz w:val="24"/>
                <w:lang w:val="en-US" w:eastAsia="zh-CN"/>
              </w:rPr>
              <w:t>供应商</w:t>
            </w:r>
            <w:r>
              <w:rPr>
                <w:rFonts w:hint="eastAsia" w:ascii="宋体" w:hAnsi="宋体" w:eastAsia="宋体" w:cs="宋体"/>
                <w:color w:val="auto"/>
                <w:sz w:val="24"/>
              </w:rPr>
              <w:t>，本公司承诺：参加本次</w:t>
            </w:r>
            <w:r>
              <w:rPr>
                <w:rFonts w:hint="eastAsia" w:ascii="宋体" w:hAnsi="宋体" w:eastAsia="宋体" w:cs="宋体"/>
                <w:color w:val="auto"/>
                <w:sz w:val="24"/>
                <w:lang w:val="en-US" w:eastAsia="zh-CN"/>
              </w:rPr>
              <w:t>磋商</w:t>
            </w:r>
            <w:r>
              <w:rPr>
                <w:rFonts w:hint="eastAsia" w:ascii="宋体" w:hAnsi="宋体" w:eastAsia="宋体" w:cs="宋体"/>
                <w:color w:val="auto"/>
                <w:sz w:val="24"/>
              </w:rPr>
              <w:t>提交的所有资质证明文件及业绩证明文件是真实的、有效的，如有隐瞒实情，愿承担一切责任及后果。</w:t>
            </w:r>
          </w:p>
        </w:tc>
      </w:tr>
      <w:tr w14:paraId="10D35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3173" w:type="dxa"/>
            <w:noWrap w:val="0"/>
            <w:vAlign w:val="center"/>
          </w:tcPr>
          <w:p w14:paraId="0E3D5E38">
            <w:pPr>
              <w:pageBreakBefore w:val="0"/>
              <w:bidi w:val="0"/>
              <w:spacing w:line="600" w:lineRule="exact"/>
              <w:jc w:val="center"/>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供应商</w:t>
            </w:r>
          </w:p>
        </w:tc>
        <w:tc>
          <w:tcPr>
            <w:tcW w:w="3728" w:type="dxa"/>
            <w:noWrap w:val="0"/>
            <w:vAlign w:val="center"/>
          </w:tcPr>
          <w:p w14:paraId="425FD5B7">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法定代表人</w:t>
            </w:r>
          </w:p>
        </w:tc>
        <w:tc>
          <w:tcPr>
            <w:tcW w:w="2639" w:type="dxa"/>
            <w:noWrap w:val="0"/>
            <w:vAlign w:val="center"/>
          </w:tcPr>
          <w:p w14:paraId="33508755">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日   期</w:t>
            </w:r>
          </w:p>
        </w:tc>
      </w:tr>
      <w:tr w14:paraId="3CA2D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4" w:hRule="atLeast"/>
          <w:jc w:val="center"/>
        </w:trPr>
        <w:tc>
          <w:tcPr>
            <w:tcW w:w="3173" w:type="dxa"/>
            <w:noWrap w:val="0"/>
            <w:vAlign w:val="center"/>
          </w:tcPr>
          <w:p w14:paraId="3F5F5FB4">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（公章）</w:t>
            </w:r>
          </w:p>
        </w:tc>
        <w:tc>
          <w:tcPr>
            <w:tcW w:w="3728" w:type="dxa"/>
            <w:noWrap w:val="0"/>
            <w:vAlign w:val="center"/>
          </w:tcPr>
          <w:p w14:paraId="5D1FDF98">
            <w:pPr>
              <w:pageBreakBefore w:val="0"/>
              <w:bidi w:val="0"/>
              <w:spacing w:line="600" w:lineRule="exact"/>
              <w:jc w:val="center"/>
              <w:rPr>
                <w:rFonts w:hint="eastAsia" w:ascii="宋体" w:hAnsi="宋体" w:eastAsia="宋体" w:cs="宋体"/>
                <w:color w:val="auto"/>
                <w:sz w:val="24"/>
              </w:rPr>
            </w:pPr>
            <w:r>
              <w:rPr>
                <w:rFonts w:hint="eastAsia" w:ascii="宋体" w:hAnsi="宋体" w:eastAsia="宋体" w:cs="宋体"/>
                <w:color w:val="auto"/>
                <w:sz w:val="24"/>
              </w:rPr>
              <w:t>（签字或盖章）</w:t>
            </w:r>
          </w:p>
        </w:tc>
        <w:tc>
          <w:tcPr>
            <w:tcW w:w="2639" w:type="dxa"/>
            <w:noWrap w:val="0"/>
            <w:vAlign w:val="center"/>
          </w:tcPr>
          <w:p w14:paraId="6E2142B9">
            <w:pPr>
              <w:pageBreakBefore w:val="0"/>
              <w:bidi w:val="0"/>
              <w:spacing w:line="600" w:lineRule="exact"/>
              <w:ind w:firstLine="240" w:firstLineChars="100"/>
              <w:jc w:val="center"/>
              <w:rPr>
                <w:rFonts w:hint="eastAsia" w:ascii="宋体" w:hAnsi="宋体" w:eastAsia="宋体" w:cs="宋体"/>
                <w:color w:val="auto"/>
                <w:sz w:val="24"/>
              </w:rPr>
            </w:pPr>
            <w:r>
              <w:rPr>
                <w:rFonts w:hint="eastAsia" w:ascii="宋体" w:hAnsi="宋体" w:eastAsia="宋体" w:cs="宋体"/>
                <w:color w:val="auto"/>
                <w:sz w:val="24"/>
              </w:rPr>
              <w:t>年  月  日</w:t>
            </w:r>
          </w:p>
        </w:tc>
      </w:tr>
    </w:tbl>
    <w:p w14:paraId="1561B9AC">
      <w:pPr>
        <w:tabs>
          <w:tab w:val="left" w:pos="6080"/>
        </w:tabs>
        <w:adjustRightInd w:val="0"/>
        <w:snapToGrid w:val="0"/>
        <w:spacing w:line="500" w:lineRule="exact"/>
        <w:ind w:right="112"/>
        <w:jc w:val="center"/>
        <w:rPr>
          <w:rFonts w:hint="eastAsia" w:ascii="宋体" w:hAnsi="宋体" w:eastAsia="宋体" w:cs="宋体"/>
          <w:b/>
          <w:color w:val="auto"/>
          <w:kern w:val="2"/>
          <w:sz w:val="30"/>
          <w:szCs w:val="32"/>
          <w:lang w:val="en-US" w:eastAsia="zh-CN" w:bidi="ar-SA"/>
        </w:rPr>
      </w:pPr>
      <w:bookmarkStart w:id="361" w:name="_Toc22015"/>
      <w:bookmarkStart w:id="362" w:name="_Toc32246"/>
      <w:r>
        <w:rPr>
          <w:rFonts w:hint="eastAsia" w:ascii="宋体" w:hAnsi="宋体" w:eastAsia="宋体" w:cs="宋体"/>
          <w:b/>
          <w:color w:val="auto"/>
          <w:kern w:val="2"/>
          <w:sz w:val="30"/>
          <w:szCs w:val="32"/>
          <w:lang w:val="en-US" w:eastAsia="zh-CN" w:bidi="ar-SA"/>
        </w:rPr>
        <w:t xml:space="preserve">第八章  </w:t>
      </w:r>
      <w:bookmarkEnd w:id="361"/>
      <w:r>
        <w:rPr>
          <w:rFonts w:hint="eastAsia" w:ascii="宋体" w:hAnsi="宋体" w:eastAsia="宋体" w:cs="宋体"/>
          <w:b/>
          <w:color w:val="auto"/>
          <w:kern w:val="2"/>
          <w:sz w:val="30"/>
          <w:szCs w:val="32"/>
          <w:lang w:val="en-US" w:eastAsia="zh-CN" w:bidi="ar-SA"/>
        </w:rPr>
        <w:t>施工组织设计</w:t>
      </w:r>
    </w:p>
    <w:p w14:paraId="5C6CBDC4">
      <w:pPr>
        <w:tabs>
          <w:tab w:val="left" w:pos="6080"/>
        </w:tabs>
        <w:adjustRightInd w:val="0"/>
        <w:snapToGrid w:val="0"/>
        <w:spacing w:line="500" w:lineRule="exact"/>
        <w:ind w:right="112"/>
        <w:jc w:val="center"/>
        <w:rPr>
          <w:rFonts w:hint="eastAsia" w:ascii="宋体" w:hAnsi="宋体" w:eastAsia="宋体" w:cs="宋体"/>
          <w:b/>
          <w:color w:val="auto"/>
          <w:kern w:val="2"/>
          <w:sz w:val="30"/>
          <w:szCs w:val="32"/>
          <w:lang w:val="en-US" w:eastAsia="zh-CN" w:bidi="ar-SA"/>
        </w:rPr>
      </w:pPr>
      <w:r>
        <w:rPr>
          <w:rFonts w:hint="eastAsia" w:ascii="宋体" w:hAnsi="宋体" w:eastAsia="宋体" w:cs="宋体"/>
          <w:b/>
          <w:color w:val="auto"/>
          <w:kern w:val="2"/>
          <w:sz w:val="30"/>
          <w:szCs w:val="32"/>
          <w:lang w:val="en-US" w:eastAsia="zh-CN" w:bidi="ar-SA"/>
        </w:rPr>
        <w:t>（包含但不限于以下内容）</w:t>
      </w:r>
    </w:p>
    <w:p w14:paraId="4629113C">
      <w:pPr>
        <w:pStyle w:val="19"/>
        <w:rPr>
          <w:rFonts w:hint="eastAsia" w:ascii="宋体" w:hAnsi="宋体" w:eastAsia="宋体" w:cs="宋体"/>
          <w:color w:val="auto"/>
          <w:lang w:val="en-US" w:eastAsia="zh-CN"/>
        </w:rPr>
      </w:pPr>
    </w:p>
    <w:p w14:paraId="71C636D8">
      <w:pPr>
        <w:spacing w:line="360" w:lineRule="auto"/>
        <w:ind w:firstLine="480" w:firstLineChars="200"/>
        <w:jc w:val="center"/>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color w:val="auto"/>
          <w:sz w:val="24"/>
          <w:highlight w:val="none"/>
          <w:lang w:eastAsia="zh-CN"/>
        </w:rPr>
        <w:t>（格式自拟）</w:t>
      </w:r>
    </w:p>
    <w:p w14:paraId="7CCB68DD">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1、</w:t>
      </w:r>
      <w:r>
        <w:rPr>
          <w:rFonts w:hint="eastAsia" w:ascii="宋体" w:hAnsi="宋体" w:eastAsia="宋体" w:cs="宋体"/>
          <w:bCs/>
          <w:snapToGrid w:val="0"/>
          <w:color w:val="auto"/>
          <w:kern w:val="0"/>
          <w:sz w:val="24"/>
          <w:szCs w:val="24"/>
          <w:highlight w:val="none"/>
          <w:lang w:val="en-US" w:eastAsia="zh-CN"/>
        </w:rPr>
        <w:t>工程概况及施工方案</w:t>
      </w:r>
    </w:p>
    <w:p w14:paraId="42B12B71">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2、施工机械设备配备计划</w:t>
      </w:r>
    </w:p>
    <w:p w14:paraId="3961064D">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3</w:t>
      </w:r>
      <w:r>
        <w:rPr>
          <w:rFonts w:hint="eastAsia" w:ascii="宋体" w:hAnsi="宋体" w:eastAsia="宋体" w:cs="宋体"/>
          <w:bCs/>
          <w:snapToGrid w:val="0"/>
          <w:color w:val="auto"/>
          <w:kern w:val="0"/>
          <w:sz w:val="24"/>
          <w:szCs w:val="24"/>
          <w:highlight w:val="none"/>
        </w:rPr>
        <w:t>、</w:t>
      </w:r>
      <w:r>
        <w:rPr>
          <w:rFonts w:hint="eastAsia" w:ascii="宋体" w:hAnsi="宋体" w:eastAsia="宋体" w:cs="宋体"/>
          <w:bCs/>
          <w:snapToGrid w:val="0"/>
          <w:color w:val="auto"/>
          <w:kern w:val="0"/>
          <w:sz w:val="24"/>
          <w:szCs w:val="24"/>
          <w:highlight w:val="none"/>
          <w:lang w:val="en-US" w:eastAsia="zh-CN"/>
        </w:rPr>
        <w:t>劳动力安排计划</w:t>
      </w:r>
    </w:p>
    <w:p w14:paraId="13356E76">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4、</w:t>
      </w:r>
      <w:r>
        <w:rPr>
          <w:rFonts w:hint="eastAsia" w:ascii="宋体" w:hAnsi="宋体" w:eastAsia="宋体" w:cs="宋体"/>
          <w:bCs/>
          <w:snapToGrid w:val="0"/>
          <w:color w:val="auto"/>
          <w:kern w:val="0"/>
          <w:sz w:val="24"/>
          <w:szCs w:val="24"/>
          <w:highlight w:val="none"/>
          <w:lang w:val="en-US" w:eastAsia="zh-CN"/>
        </w:rPr>
        <w:t>工期及保证措施</w:t>
      </w:r>
    </w:p>
    <w:p w14:paraId="62EB447F">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5、工程质量保证措施</w:t>
      </w:r>
    </w:p>
    <w:p w14:paraId="275BB993">
      <w:pPr>
        <w:pStyle w:val="24"/>
        <w:ind w:left="0" w:leftChars="0" w:firstLine="0" w:firstLineChars="0"/>
        <w:rPr>
          <w:rFonts w:hint="eastAsia"/>
          <w:color w:val="auto"/>
          <w:lang w:val="en-US" w:eastAsia="zh-CN"/>
        </w:rPr>
      </w:pPr>
      <w:r>
        <w:rPr>
          <w:rFonts w:hint="eastAsia"/>
          <w:color w:val="auto"/>
          <w:lang w:val="en-US" w:eastAsia="zh-CN"/>
        </w:rPr>
        <w:t>6、安全保证措施</w:t>
      </w:r>
    </w:p>
    <w:p w14:paraId="30B7F65D">
      <w:pPr>
        <w:pStyle w:val="24"/>
        <w:rPr>
          <w:rFonts w:hint="eastAsia"/>
          <w:color w:val="auto"/>
          <w:lang w:val="en-US" w:eastAsia="zh-CN"/>
        </w:rPr>
      </w:pPr>
    </w:p>
    <w:p w14:paraId="00F25ED3">
      <w:pPr>
        <w:rPr>
          <w:rFonts w:hint="eastAsia" w:ascii="宋体" w:hAnsi="宋体" w:eastAsia="宋体" w:cs="宋体"/>
          <w:color w:val="auto"/>
          <w:lang w:val="en-US" w:eastAsia="zh-CN"/>
        </w:rPr>
      </w:pPr>
    </w:p>
    <w:p w14:paraId="4570D830">
      <w:pPr>
        <w:pStyle w:val="4"/>
        <w:bidi w:val="0"/>
        <w:outlineLvl w:val="9"/>
        <w:rPr>
          <w:rFonts w:hint="eastAsia" w:ascii="宋体" w:hAnsi="宋体" w:eastAsia="宋体" w:cs="宋体"/>
          <w:color w:val="auto"/>
          <w:lang w:val="en-US" w:eastAsia="zh-CN"/>
        </w:rPr>
      </w:pPr>
    </w:p>
    <w:p w14:paraId="03107A9A">
      <w:pPr>
        <w:bidi w:val="0"/>
        <w:rPr>
          <w:rFonts w:hint="eastAsia" w:ascii="宋体" w:hAnsi="宋体" w:eastAsia="宋体" w:cs="宋体"/>
          <w:color w:val="auto"/>
          <w:lang w:val="en-US" w:eastAsia="zh-CN"/>
        </w:rPr>
      </w:pPr>
    </w:p>
    <w:p w14:paraId="0A1BF94A">
      <w:pPr>
        <w:pStyle w:val="30"/>
        <w:spacing w:line="500" w:lineRule="exact"/>
        <w:ind w:firstLine="0" w:firstLineChars="0"/>
        <w:jc w:val="center"/>
        <w:rPr>
          <w:rFonts w:hint="eastAsia" w:ascii="宋体" w:hAnsi="宋体" w:eastAsia="宋体" w:cs="宋体"/>
          <w:b/>
          <w:color w:val="auto"/>
          <w:sz w:val="32"/>
          <w:szCs w:val="32"/>
        </w:rPr>
      </w:pPr>
    </w:p>
    <w:p w14:paraId="5E376F8A">
      <w:pPr>
        <w:bidi w:val="0"/>
        <w:rPr>
          <w:rFonts w:hint="eastAsia" w:ascii="宋体" w:hAnsi="宋体" w:eastAsia="宋体" w:cs="宋体"/>
          <w:color w:val="auto"/>
          <w:lang w:val="en-US" w:eastAsia="zh-CN"/>
        </w:rPr>
      </w:pPr>
    </w:p>
    <w:p w14:paraId="625D6451">
      <w:pPr>
        <w:rPr>
          <w:rFonts w:hint="eastAsia" w:ascii="宋体" w:hAnsi="宋体" w:eastAsia="宋体" w:cs="宋体"/>
          <w:b/>
          <w:color w:val="auto"/>
          <w:kern w:val="2"/>
          <w:sz w:val="28"/>
          <w:szCs w:val="28"/>
          <w:lang w:val="en-US" w:eastAsia="zh-CN" w:bidi="ar-SA"/>
        </w:rPr>
      </w:pPr>
    </w:p>
    <w:p w14:paraId="5D804F5E">
      <w:pPr>
        <w:rPr>
          <w:rFonts w:hint="eastAsia" w:ascii="宋体" w:hAnsi="宋体" w:eastAsia="宋体" w:cs="宋体"/>
          <w:b/>
          <w:color w:val="auto"/>
          <w:kern w:val="2"/>
          <w:sz w:val="28"/>
          <w:szCs w:val="28"/>
          <w:lang w:val="en-US" w:eastAsia="zh-CN" w:bidi="ar-SA"/>
        </w:rPr>
      </w:pPr>
    </w:p>
    <w:p w14:paraId="31121DB0">
      <w:pPr>
        <w:rPr>
          <w:rFonts w:hint="eastAsia" w:ascii="宋体" w:hAnsi="宋体" w:eastAsia="宋体" w:cs="宋体"/>
          <w:b/>
          <w:color w:val="auto"/>
          <w:kern w:val="2"/>
          <w:sz w:val="28"/>
          <w:szCs w:val="28"/>
          <w:lang w:val="en-US" w:eastAsia="zh-CN" w:bidi="ar-SA"/>
        </w:rPr>
      </w:pPr>
    </w:p>
    <w:p w14:paraId="62FAA6B9">
      <w:pPr>
        <w:rPr>
          <w:rFonts w:hint="eastAsia" w:ascii="宋体" w:hAnsi="宋体" w:eastAsia="宋体" w:cs="宋体"/>
          <w:b/>
          <w:color w:val="auto"/>
          <w:kern w:val="2"/>
          <w:sz w:val="28"/>
          <w:szCs w:val="28"/>
          <w:lang w:val="en-US" w:eastAsia="zh-CN" w:bidi="ar-SA"/>
        </w:rPr>
      </w:pPr>
    </w:p>
    <w:p w14:paraId="064ACA54">
      <w:pPr>
        <w:rPr>
          <w:rFonts w:hint="eastAsia" w:ascii="宋体" w:hAnsi="宋体" w:eastAsia="宋体" w:cs="宋体"/>
          <w:b/>
          <w:color w:val="auto"/>
          <w:kern w:val="2"/>
          <w:sz w:val="28"/>
          <w:szCs w:val="28"/>
          <w:lang w:val="en-US" w:eastAsia="zh-CN" w:bidi="ar-SA"/>
        </w:rPr>
      </w:pPr>
    </w:p>
    <w:p w14:paraId="2EE6DE7A">
      <w:pPr>
        <w:rPr>
          <w:rFonts w:hint="eastAsia" w:ascii="宋体" w:hAnsi="宋体" w:eastAsia="宋体" w:cs="宋体"/>
          <w:b/>
          <w:color w:val="auto"/>
          <w:kern w:val="2"/>
          <w:sz w:val="28"/>
          <w:szCs w:val="28"/>
          <w:lang w:val="en-US" w:eastAsia="zh-CN" w:bidi="ar-SA"/>
        </w:rPr>
      </w:pPr>
    </w:p>
    <w:p w14:paraId="617FC5F4">
      <w:pPr>
        <w:rPr>
          <w:rFonts w:hint="eastAsia" w:ascii="宋体" w:hAnsi="宋体" w:eastAsia="宋体" w:cs="宋体"/>
          <w:b/>
          <w:color w:val="auto"/>
          <w:kern w:val="2"/>
          <w:sz w:val="28"/>
          <w:szCs w:val="28"/>
          <w:lang w:val="en-US" w:eastAsia="zh-CN" w:bidi="ar-SA"/>
        </w:rPr>
      </w:pPr>
    </w:p>
    <w:p w14:paraId="07189FC1">
      <w:pPr>
        <w:pStyle w:val="19"/>
        <w:rPr>
          <w:rFonts w:hint="eastAsia" w:ascii="宋体" w:hAnsi="宋体" w:eastAsia="宋体" w:cs="宋体"/>
          <w:b/>
          <w:color w:val="auto"/>
          <w:kern w:val="2"/>
          <w:sz w:val="28"/>
          <w:szCs w:val="28"/>
          <w:lang w:val="en-US" w:eastAsia="zh-CN" w:bidi="ar-SA"/>
        </w:rPr>
      </w:pPr>
    </w:p>
    <w:p w14:paraId="3205CB32">
      <w:pPr>
        <w:pStyle w:val="11"/>
        <w:rPr>
          <w:rFonts w:hint="eastAsia" w:ascii="宋体" w:hAnsi="宋体" w:eastAsia="宋体" w:cs="宋体"/>
          <w:color w:val="auto"/>
          <w:lang w:val="en-US" w:eastAsia="zh-CN"/>
        </w:rPr>
      </w:pPr>
    </w:p>
    <w:p w14:paraId="728C320A">
      <w:pPr>
        <w:bidi w:val="0"/>
        <w:jc w:val="center"/>
        <w:rPr>
          <w:rFonts w:hint="eastAsia" w:ascii="宋体" w:hAnsi="宋体" w:eastAsia="宋体" w:cs="宋体"/>
          <w:b/>
          <w:bCs/>
          <w:color w:val="auto"/>
        </w:rPr>
      </w:pPr>
      <w:bookmarkStart w:id="363" w:name="_Toc4194"/>
      <w:r>
        <w:rPr>
          <w:rFonts w:hint="eastAsia" w:ascii="宋体" w:hAnsi="宋体" w:eastAsia="宋体" w:cs="宋体"/>
          <w:b/>
          <w:color w:val="auto"/>
          <w:kern w:val="2"/>
          <w:sz w:val="30"/>
          <w:szCs w:val="32"/>
          <w:lang w:val="en-US" w:eastAsia="zh-CN" w:bidi="ar-SA"/>
        </w:rPr>
        <w:t xml:space="preserve">第九章  </w:t>
      </w:r>
      <w:bookmarkEnd w:id="362"/>
      <w:bookmarkEnd w:id="363"/>
      <w:r>
        <w:rPr>
          <w:rFonts w:hint="eastAsia" w:ascii="宋体" w:hAnsi="宋体" w:eastAsia="宋体" w:cs="宋体"/>
          <w:b/>
          <w:color w:val="auto"/>
          <w:kern w:val="2"/>
          <w:sz w:val="30"/>
          <w:szCs w:val="32"/>
          <w:lang w:val="en-US" w:eastAsia="zh-CN" w:bidi="ar-SA"/>
        </w:rPr>
        <w:t>供应商认为需要提供的其他资料</w:t>
      </w:r>
    </w:p>
    <w:p w14:paraId="045CBEC1">
      <w:pPr>
        <w:pStyle w:val="4"/>
        <w:jc w:val="center"/>
        <w:outlineLvl w:val="0"/>
        <w:rPr>
          <w:rFonts w:hint="eastAsia" w:ascii="宋体" w:hAnsi="宋体" w:eastAsia="宋体" w:cs="宋体"/>
          <w:b w:val="0"/>
          <w:bCs/>
          <w:snapToGrid w:val="0"/>
          <w:color w:val="auto"/>
          <w:kern w:val="0"/>
          <w:sz w:val="24"/>
          <w:szCs w:val="24"/>
          <w:highlight w:val="none"/>
          <w:lang w:val="en-US" w:eastAsia="zh-CN" w:bidi="ar-SA"/>
        </w:rPr>
      </w:pPr>
      <w:bookmarkStart w:id="364" w:name="_Toc19266"/>
      <w:bookmarkStart w:id="365" w:name="_Toc15237"/>
      <w:r>
        <w:rPr>
          <w:rFonts w:hint="eastAsia" w:ascii="宋体" w:hAnsi="宋体" w:eastAsia="宋体" w:cs="宋体"/>
          <w:b w:val="0"/>
          <w:bCs/>
          <w:snapToGrid w:val="0"/>
          <w:color w:val="auto"/>
          <w:kern w:val="0"/>
          <w:sz w:val="24"/>
          <w:szCs w:val="24"/>
          <w:highlight w:val="none"/>
          <w:lang w:val="en-US" w:eastAsia="zh-CN" w:bidi="ar-SA"/>
        </w:rPr>
        <w:t>供应商认为评审需要补充的其他证明材料（如有）</w:t>
      </w:r>
      <w:bookmarkEnd w:id="364"/>
    </w:p>
    <w:p w14:paraId="3E80BA6C">
      <w:pPr>
        <w:rPr>
          <w:rFonts w:hint="eastAsia" w:ascii="宋体" w:hAnsi="宋体" w:eastAsia="宋体" w:cs="宋体"/>
          <w:color w:val="auto"/>
          <w:highlight w:val="none"/>
        </w:rPr>
      </w:pPr>
    </w:p>
    <w:p w14:paraId="637690EE">
      <w:pPr>
        <w:pStyle w:val="19"/>
        <w:rPr>
          <w:rFonts w:hint="eastAsia" w:ascii="宋体" w:hAnsi="宋体" w:eastAsia="宋体" w:cs="宋体"/>
          <w:color w:val="auto"/>
          <w:highlight w:val="none"/>
        </w:rPr>
      </w:pPr>
    </w:p>
    <w:p w14:paraId="312FFAAD">
      <w:pPr>
        <w:pStyle w:val="11"/>
        <w:rPr>
          <w:rFonts w:hint="eastAsia" w:ascii="宋体" w:hAnsi="宋体" w:eastAsia="宋体" w:cs="宋体"/>
          <w:color w:val="auto"/>
          <w:highlight w:val="none"/>
        </w:rPr>
      </w:pPr>
    </w:p>
    <w:p w14:paraId="372E534F">
      <w:pPr>
        <w:rPr>
          <w:rFonts w:hint="eastAsia" w:ascii="宋体" w:hAnsi="宋体" w:eastAsia="宋体" w:cs="宋体"/>
          <w:color w:val="auto"/>
          <w:highlight w:val="none"/>
        </w:rPr>
      </w:pPr>
    </w:p>
    <w:p w14:paraId="0E8A6BD8">
      <w:pPr>
        <w:pStyle w:val="19"/>
        <w:rPr>
          <w:rFonts w:hint="eastAsia" w:ascii="宋体" w:hAnsi="宋体" w:eastAsia="宋体" w:cs="宋体"/>
          <w:color w:val="auto"/>
          <w:highlight w:val="none"/>
        </w:rPr>
      </w:pPr>
    </w:p>
    <w:p w14:paraId="43E4B179">
      <w:pPr>
        <w:pStyle w:val="11"/>
        <w:rPr>
          <w:rFonts w:hint="eastAsia" w:ascii="宋体" w:hAnsi="宋体" w:eastAsia="宋体" w:cs="宋体"/>
          <w:color w:val="auto"/>
          <w:highlight w:val="none"/>
        </w:rPr>
      </w:pPr>
    </w:p>
    <w:p w14:paraId="035C8C8D">
      <w:pPr>
        <w:rPr>
          <w:rFonts w:hint="eastAsia" w:ascii="宋体" w:hAnsi="宋体" w:eastAsia="宋体" w:cs="宋体"/>
          <w:color w:val="auto"/>
          <w:highlight w:val="none"/>
        </w:rPr>
      </w:pPr>
    </w:p>
    <w:p w14:paraId="18C26291">
      <w:pPr>
        <w:pStyle w:val="19"/>
        <w:rPr>
          <w:rFonts w:hint="eastAsia" w:ascii="宋体" w:hAnsi="宋体" w:eastAsia="宋体" w:cs="宋体"/>
          <w:color w:val="auto"/>
          <w:highlight w:val="none"/>
        </w:rPr>
      </w:pPr>
    </w:p>
    <w:p w14:paraId="51419033">
      <w:pPr>
        <w:pStyle w:val="11"/>
        <w:rPr>
          <w:rFonts w:hint="eastAsia" w:ascii="宋体" w:hAnsi="宋体" w:eastAsia="宋体" w:cs="宋体"/>
          <w:color w:val="auto"/>
        </w:rPr>
      </w:pPr>
    </w:p>
    <w:p w14:paraId="46938DAB">
      <w:pPr>
        <w:pStyle w:val="11"/>
        <w:rPr>
          <w:rFonts w:hint="eastAsia" w:ascii="宋体" w:hAnsi="宋体" w:eastAsia="宋体" w:cs="宋体"/>
          <w:color w:val="auto"/>
          <w:highlight w:val="none"/>
        </w:rPr>
      </w:pPr>
    </w:p>
    <w:p w14:paraId="4B7AA0E4">
      <w:pPr>
        <w:rPr>
          <w:rFonts w:hint="eastAsia" w:ascii="宋体" w:hAnsi="宋体" w:eastAsia="宋体" w:cs="宋体"/>
          <w:color w:val="auto"/>
          <w:highlight w:val="none"/>
        </w:rPr>
      </w:pPr>
    </w:p>
    <w:p w14:paraId="4691EB47">
      <w:pPr>
        <w:pStyle w:val="19"/>
        <w:rPr>
          <w:rFonts w:hint="eastAsia" w:ascii="宋体" w:hAnsi="宋体" w:eastAsia="宋体" w:cs="宋体"/>
          <w:color w:val="auto"/>
          <w:highlight w:val="none"/>
        </w:rPr>
      </w:pPr>
    </w:p>
    <w:p w14:paraId="31733AD4">
      <w:pPr>
        <w:pStyle w:val="11"/>
        <w:rPr>
          <w:rFonts w:hint="eastAsia" w:ascii="宋体" w:hAnsi="宋体" w:eastAsia="宋体" w:cs="宋体"/>
          <w:color w:val="auto"/>
          <w:highlight w:val="none"/>
        </w:rPr>
      </w:pPr>
    </w:p>
    <w:p w14:paraId="0977EA34">
      <w:pPr>
        <w:rPr>
          <w:rFonts w:hint="eastAsia" w:ascii="宋体" w:hAnsi="宋体" w:eastAsia="宋体" w:cs="宋体"/>
          <w:color w:val="auto"/>
          <w:highlight w:val="none"/>
        </w:rPr>
      </w:pPr>
    </w:p>
    <w:p w14:paraId="29986A12">
      <w:pPr>
        <w:pStyle w:val="19"/>
        <w:rPr>
          <w:rFonts w:hint="eastAsia" w:ascii="宋体" w:hAnsi="宋体" w:eastAsia="宋体" w:cs="宋体"/>
          <w:color w:val="auto"/>
          <w:highlight w:val="none"/>
        </w:rPr>
      </w:pPr>
    </w:p>
    <w:p w14:paraId="43B48381">
      <w:pPr>
        <w:pStyle w:val="11"/>
        <w:rPr>
          <w:rFonts w:hint="eastAsia" w:ascii="宋体" w:hAnsi="宋体" w:eastAsia="宋体" w:cs="宋体"/>
          <w:color w:val="auto"/>
          <w:highlight w:val="none"/>
        </w:rPr>
      </w:pPr>
    </w:p>
    <w:p w14:paraId="04F52C0D">
      <w:pPr>
        <w:rPr>
          <w:rFonts w:hint="eastAsia" w:ascii="宋体" w:hAnsi="宋体" w:eastAsia="宋体" w:cs="宋体"/>
          <w:color w:val="auto"/>
          <w:highlight w:val="none"/>
        </w:rPr>
      </w:pPr>
    </w:p>
    <w:p w14:paraId="7DBE486F">
      <w:pPr>
        <w:pStyle w:val="19"/>
        <w:rPr>
          <w:rFonts w:hint="eastAsia" w:ascii="宋体" w:hAnsi="宋体" w:eastAsia="宋体" w:cs="宋体"/>
          <w:color w:val="auto"/>
          <w:highlight w:val="none"/>
        </w:rPr>
      </w:pPr>
    </w:p>
    <w:p w14:paraId="0C2CB152">
      <w:pPr>
        <w:pStyle w:val="11"/>
        <w:rPr>
          <w:rFonts w:hint="eastAsia" w:ascii="宋体" w:hAnsi="宋体" w:eastAsia="宋体" w:cs="宋体"/>
          <w:color w:val="auto"/>
          <w:highlight w:val="none"/>
        </w:rPr>
      </w:pPr>
    </w:p>
    <w:p w14:paraId="3BD8449F">
      <w:pPr>
        <w:rPr>
          <w:rFonts w:hint="eastAsia" w:ascii="宋体" w:hAnsi="宋体" w:eastAsia="宋体" w:cs="宋体"/>
          <w:color w:val="auto"/>
          <w:highlight w:val="none"/>
        </w:rPr>
      </w:pPr>
    </w:p>
    <w:p w14:paraId="5B13934D">
      <w:pPr>
        <w:pStyle w:val="19"/>
        <w:rPr>
          <w:rFonts w:hint="eastAsia" w:ascii="宋体" w:hAnsi="宋体" w:eastAsia="宋体" w:cs="宋体"/>
          <w:color w:val="auto"/>
          <w:highlight w:val="none"/>
        </w:rPr>
      </w:pPr>
    </w:p>
    <w:p w14:paraId="33CC6D7E">
      <w:pPr>
        <w:pStyle w:val="11"/>
        <w:rPr>
          <w:rFonts w:hint="eastAsia" w:ascii="宋体" w:hAnsi="宋体" w:eastAsia="宋体" w:cs="宋体"/>
          <w:color w:val="auto"/>
          <w:highlight w:val="none"/>
        </w:rPr>
      </w:pPr>
    </w:p>
    <w:p w14:paraId="7A020363">
      <w:pPr>
        <w:rPr>
          <w:rFonts w:hint="eastAsia" w:ascii="宋体" w:hAnsi="宋体" w:eastAsia="宋体" w:cs="宋体"/>
          <w:color w:val="auto"/>
          <w:highlight w:val="none"/>
        </w:rPr>
      </w:pPr>
    </w:p>
    <w:p w14:paraId="2B296B74">
      <w:pPr>
        <w:pStyle w:val="19"/>
        <w:rPr>
          <w:rFonts w:hint="eastAsia" w:ascii="宋体" w:hAnsi="宋体" w:eastAsia="宋体" w:cs="宋体"/>
          <w:color w:val="auto"/>
          <w:highlight w:val="none"/>
        </w:rPr>
      </w:pPr>
    </w:p>
    <w:bookmarkEnd w:id="365"/>
    <w:p w14:paraId="3784DE55">
      <w:pPr>
        <w:pStyle w:val="3"/>
        <w:keepNext/>
        <w:keepLines/>
        <w:pageBreakBefore w:val="0"/>
        <w:widowControl w:val="0"/>
        <w:numPr>
          <w:ilvl w:val="0"/>
          <w:numId w:val="0"/>
        </w:numPr>
        <w:kinsoku/>
        <w:wordWrap/>
        <w:overflowPunct/>
        <w:topLinePunct w:val="0"/>
        <w:autoSpaceDE/>
        <w:autoSpaceDN/>
        <w:bidi w:val="0"/>
        <w:adjustRightInd/>
        <w:snapToGrid/>
        <w:spacing w:before="0" w:after="0" w:line="360" w:lineRule="auto"/>
        <w:jc w:val="center"/>
        <w:textAlignment w:val="auto"/>
        <w:outlineLvl w:val="0"/>
        <w:rPr>
          <w:rFonts w:hint="eastAsia" w:ascii="宋体" w:hAnsi="宋体" w:eastAsia="宋体" w:cs="宋体"/>
          <w:color w:val="auto"/>
          <w:sz w:val="28"/>
          <w:szCs w:val="28"/>
          <w:lang w:val="en-US" w:eastAsia="zh-CN"/>
        </w:rPr>
      </w:pPr>
      <w:bookmarkStart w:id="366" w:name="_Toc26429"/>
      <w:bookmarkStart w:id="367" w:name="_Toc12541"/>
      <w:bookmarkStart w:id="368" w:name="_Toc16795"/>
      <w:r>
        <w:rPr>
          <w:rFonts w:hint="eastAsia" w:ascii="宋体" w:hAnsi="宋体" w:eastAsia="宋体" w:cs="宋体"/>
          <w:color w:val="auto"/>
          <w:sz w:val="28"/>
          <w:szCs w:val="28"/>
          <w:lang w:val="en-US" w:eastAsia="zh-CN"/>
        </w:rPr>
        <w:t>第七部分 其他</w:t>
      </w:r>
      <w:bookmarkEnd w:id="366"/>
      <w:bookmarkEnd w:id="367"/>
      <w:bookmarkEnd w:id="368"/>
      <w:r>
        <w:rPr>
          <w:rFonts w:hint="eastAsia" w:ascii="宋体" w:hAnsi="宋体" w:eastAsia="宋体" w:cs="宋体"/>
          <w:color w:val="auto"/>
          <w:sz w:val="28"/>
          <w:szCs w:val="28"/>
          <w:lang w:val="en-US" w:eastAsia="zh-CN"/>
        </w:rPr>
        <w:t xml:space="preserve"> </w:t>
      </w:r>
    </w:p>
    <w:p w14:paraId="7530B1AC">
      <w:pPr>
        <w:pStyle w:val="5"/>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281" w:firstLineChars="100"/>
        <w:jc w:val="both"/>
        <w:textAlignment w:val="auto"/>
        <w:outlineLvl w:val="0"/>
        <w:rPr>
          <w:rFonts w:hint="eastAsia" w:ascii="宋体" w:hAnsi="宋体" w:eastAsia="宋体" w:cs="宋体"/>
          <w:color w:val="auto"/>
          <w:sz w:val="28"/>
          <w:szCs w:val="28"/>
          <w:lang w:val="en-US" w:eastAsia="zh-CN"/>
        </w:rPr>
      </w:pPr>
      <w:bookmarkStart w:id="369" w:name="_Toc11653"/>
      <w:r>
        <w:rPr>
          <w:rFonts w:hint="eastAsia" w:ascii="宋体" w:hAnsi="宋体" w:eastAsia="宋体" w:cs="宋体"/>
          <w:color w:val="auto"/>
          <w:sz w:val="28"/>
          <w:szCs w:val="28"/>
          <w:lang w:val="en-US" w:eastAsia="zh-CN"/>
        </w:rPr>
        <w:t>附件1：二次报价表</w:t>
      </w:r>
      <w:bookmarkEnd w:id="369"/>
    </w:p>
    <w:p w14:paraId="549F1FB2">
      <w:pPr>
        <w:pStyle w:val="5"/>
        <w:keepNext/>
        <w:keepLines/>
        <w:pageBreakBefore w:val="0"/>
        <w:widowControl w:val="0"/>
        <w:kinsoku/>
        <w:wordWrap/>
        <w:overflowPunct/>
        <w:topLinePunct w:val="0"/>
        <w:autoSpaceDE/>
        <w:autoSpaceDN/>
        <w:bidi w:val="0"/>
        <w:adjustRightInd/>
        <w:snapToGrid/>
        <w:spacing w:before="0" w:after="0" w:line="360" w:lineRule="auto"/>
        <w:jc w:val="right"/>
        <w:textAlignment w:val="auto"/>
        <w:outlineLvl w:val="0"/>
        <w:rPr>
          <w:rFonts w:hint="eastAsia" w:ascii="宋体" w:hAnsi="宋体" w:eastAsia="宋体" w:cs="宋体"/>
          <w:color w:val="auto"/>
          <w:sz w:val="24"/>
          <w:szCs w:val="24"/>
          <w:lang w:val="en-US" w:eastAsia="zh-CN"/>
        </w:rPr>
      </w:pPr>
      <w:bookmarkStart w:id="370" w:name="_Toc31025"/>
      <w:r>
        <w:rPr>
          <w:rFonts w:hint="eastAsia" w:ascii="宋体" w:hAnsi="宋体" w:eastAsia="宋体" w:cs="宋体"/>
          <w:color w:val="auto"/>
          <w:sz w:val="24"/>
          <w:szCs w:val="24"/>
          <w:lang w:val="en-US" w:eastAsia="zh-CN"/>
        </w:rPr>
        <w:t>单位：元</w:t>
      </w:r>
      <w:bookmarkEnd w:id="370"/>
    </w:p>
    <w:tbl>
      <w:tblPr>
        <w:tblStyle w:val="20"/>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56"/>
        <w:gridCol w:w="6981"/>
      </w:tblGrid>
      <w:tr w14:paraId="26CA5948">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4" w:hRule="atLeast"/>
          <w:jc w:val="center"/>
        </w:trPr>
        <w:tc>
          <w:tcPr>
            <w:tcW w:w="1956" w:type="dxa"/>
            <w:tcBorders>
              <w:bottom w:val="single" w:color="auto" w:sz="4" w:space="0"/>
            </w:tcBorders>
            <w:noWrap w:val="0"/>
            <w:vAlign w:val="center"/>
          </w:tcPr>
          <w:p w14:paraId="04B13BD1">
            <w:pPr>
              <w:spacing w:line="360" w:lineRule="auto"/>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采购项目名称</w:t>
            </w:r>
          </w:p>
        </w:tc>
        <w:tc>
          <w:tcPr>
            <w:tcW w:w="6981" w:type="dxa"/>
            <w:noWrap w:val="0"/>
            <w:vAlign w:val="center"/>
          </w:tcPr>
          <w:p w14:paraId="567FE363">
            <w:pPr>
              <w:spacing w:line="360" w:lineRule="auto"/>
              <w:rPr>
                <w:rFonts w:hint="eastAsia" w:ascii="宋体" w:hAnsi="宋体" w:eastAsia="宋体" w:cs="宋体"/>
                <w:b/>
                <w:color w:val="auto"/>
                <w:kern w:val="2"/>
                <w:sz w:val="24"/>
                <w:szCs w:val="24"/>
                <w:lang w:val="en-US" w:eastAsia="zh-CN" w:bidi="ar-SA"/>
              </w:rPr>
            </w:pPr>
          </w:p>
        </w:tc>
      </w:tr>
      <w:tr w14:paraId="4892926E">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3" w:hRule="atLeast"/>
          <w:jc w:val="center"/>
        </w:trPr>
        <w:tc>
          <w:tcPr>
            <w:tcW w:w="1956" w:type="dxa"/>
            <w:tcBorders>
              <w:bottom w:val="single" w:color="auto" w:sz="4" w:space="0"/>
            </w:tcBorders>
            <w:noWrap w:val="0"/>
            <w:vAlign w:val="center"/>
          </w:tcPr>
          <w:p w14:paraId="40C3B92F">
            <w:pP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采购项目编号</w:t>
            </w:r>
          </w:p>
        </w:tc>
        <w:tc>
          <w:tcPr>
            <w:tcW w:w="6981" w:type="dxa"/>
            <w:tcBorders>
              <w:bottom w:val="single" w:color="auto" w:sz="4" w:space="0"/>
            </w:tcBorders>
            <w:noWrap w:val="0"/>
            <w:vAlign w:val="center"/>
          </w:tcPr>
          <w:p w14:paraId="66D488D5">
            <w:pPr>
              <w:spacing w:line="360" w:lineRule="auto"/>
              <w:rPr>
                <w:rFonts w:hint="eastAsia" w:ascii="宋体" w:hAnsi="宋体" w:eastAsia="宋体" w:cs="宋体"/>
                <w:bCs/>
                <w:color w:val="auto"/>
                <w:sz w:val="24"/>
                <w:szCs w:val="24"/>
                <w:lang w:eastAsia="zh-CN"/>
              </w:rPr>
            </w:pPr>
          </w:p>
        </w:tc>
      </w:tr>
      <w:tr w14:paraId="7E9972CF">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61" w:hRule="atLeast"/>
          <w:jc w:val="center"/>
        </w:trPr>
        <w:tc>
          <w:tcPr>
            <w:tcW w:w="1956" w:type="dxa"/>
            <w:noWrap w:val="0"/>
            <w:vAlign w:val="center"/>
          </w:tcPr>
          <w:p w14:paraId="058B689A">
            <w:pP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供应商名称</w:t>
            </w:r>
          </w:p>
          <w:p w14:paraId="7576017A">
            <w:pP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(单位名称)</w:t>
            </w:r>
          </w:p>
        </w:tc>
        <w:tc>
          <w:tcPr>
            <w:tcW w:w="6981" w:type="dxa"/>
            <w:noWrap w:val="0"/>
            <w:vAlign w:val="center"/>
          </w:tcPr>
          <w:p w14:paraId="69394615">
            <w:pPr>
              <w:spacing w:line="360" w:lineRule="auto"/>
              <w:jc w:val="center"/>
              <w:rPr>
                <w:rFonts w:hint="eastAsia" w:ascii="宋体" w:hAnsi="宋体" w:eastAsia="宋体" w:cs="宋体"/>
                <w:b/>
                <w:bCs/>
                <w:color w:val="auto"/>
                <w:sz w:val="24"/>
                <w:szCs w:val="24"/>
              </w:rPr>
            </w:pPr>
          </w:p>
        </w:tc>
      </w:tr>
      <w:tr w14:paraId="05AB6FA4">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56" w:hRule="atLeast"/>
          <w:jc w:val="center"/>
        </w:trPr>
        <w:tc>
          <w:tcPr>
            <w:tcW w:w="1956" w:type="dxa"/>
            <w:noWrap w:val="0"/>
            <w:vAlign w:val="center"/>
          </w:tcPr>
          <w:p w14:paraId="0C88005A">
            <w:pPr>
              <w:spacing w:line="360"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lang w:val="en-US" w:eastAsia="zh-CN"/>
              </w:rPr>
              <w:t>磋商</w:t>
            </w:r>
            <w:r>
              <w:rPr>
                <w:rFonts w:hint="eastAsia" w:ascii="宋体" w:hAnsi="宋体" w:eastAsia="宋体" w:cs="宋体"/>
                <w:b/>
                <w:bCs/>
                <w:color w:val="auto"/>
                <w:sz w:val="24"/>
                <w:szCs w:val="24"/>
              </w:rPr>
              <w:t>报价</w:t>
            </w:r>
          </w:p>
        </w:tc>
        <w:tc>
          <w:tcPr>
            <w:tcW w:w="6981" w:type="dxa"/>
            <w:noWrap w:val="0"/>
            <w:vAlign w:val="top"/>
          </w:tcPr>
          <w:p w14:paraId="060CA107">
            <w:pPr>
              <w:spacing w:line="360" w:lineRule="auto"/>
              <w:rPr>
                <w:rFonts w:hint="eastAsia" w:ascii="宋体" w:hAnsi="宋体" w:eastAsia="宋体" w:cs="宋体"/>
                <w:b/>
                <w:bCs/>
                <w:color w:val="auto"/>
                <w:sz w:val="24"/>
                <w:szCs w:val="24"/>
                <w:lang w:eastAsia="zh-CN"/>
              </w:rPr>
            </w:pPr>
          </w:p>
          <w:p w14:paraId="12EF4C26">
            <w:pPr>
              <w:spacing w:line="360" w:lineRule="auto"/>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人民币（大写）：</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u w:val="single"/>
                <w:lang w:val="en-US" w:eastAsia="zh-CN"/>
              </w:rPr>
              <w:t xml:space="preserve">          </w:t>
            </w:r>
            <w:r>
              <w:rPr>
                <w:rFonts w:hint="eastAsia" w:ascii="宋体" w:hAnsi="宋体" w:eastAsia="宋体" w:cs="宋体"/>
                <w:b/>
                <w:bCs/>
                <w:color w:val="auto"/>
                <w:sz w:val="24"/>
                <w:szCs w:val="24"/>
                <w:u w:val="single"/>
              </w:rPr>
              <w:t xml:space="preserve">            </w:t>
            </w:r>
          </w:p>
          <w:p w14:paraId="1B777EF3">
            <w:pPr>
              <w:pStyle w:val="9"/>
              <w:spacing w:line="360" w:lineRule="auto"/>
              <w:rPr>
                <w:rFonts w:hint="eastAsia" w:ascii="宋体" w:hAnsi="宋体" w:eastAsia="宋体" w:cs="宋体"/>
                <w:color w:val="auto"/>
                <w:sz w:val="24"/>
                <w:szCs w:val="24"/>
                <w:lang w:val="en-US" w:eastAsia="zh-CN"/>
              </w:rPr>
            </w:pPr>
          </w:p>
          <w:p w14:paraId="5E86CCB6">
            <w:pPr>
              <w:spacing w:line="360" w:lineRule="auto"/>
              <w:ind w:firstLine="723" w:firstLineChars="300"/>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（小写￥：</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u w:val="single"/>
                <w:lang w:val="en-US" w:eastAsia="zh-CN"/>
              </w:rPr>
              <w:t xml:space="preserve">   </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u w:val="single"/>
                <w:lang w:val="en-US" w:eastAsia="zh-CN"/>
              </w:rPr>
              <w:t xml:space="preserve">      </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u w:val="single"/>
                <w:lang w:val="en-US" w:eastAsia="zh-CN"/>
              </w:rPr>
              <w:t xml:space="preserve">  </w:t>
            </w:r>
            <w:r>
              <w:rPr>
                <w:rFonts w:hint="eastAsia" w:ascii="宋体" w:hAnsi="宋体" w:eastAsia="宋体" w:cs="宋体"/>
                <w:b/>
                <w:bCs/>
                <w:color w:val="auto"/>
                <w:sz w:val="24"/>
                <w:szCs w:val="24"/>
                <w:u w:val="single"/>
              </w:rPr>
              <w:t xml:space="preserve">   </w:t>
            </w:r>
            <w:r>
              <w:rPr>
                <w:rFonts w:hint="eastAsia" w:ascii="宋体" w:hAnsi="宋体" w:eastAsia="宋体" w:cs="宋体"/>
                <w:b/>
                <w:bCs/>
                <w:color w:val="auto"/>
                <w:sz w:val="24"/>
                <w:szCs w:val="24"/>
              </w:rPr>
              <w:t>元</w:t>
            </w:r>
            <w:r>
              <w:rPr>
                <w:rFonts w:hint="eastAsia" w:ascii="宋体" w:hAnsi="宋体" w:eastAsia="宋体" w:cs="宋体"/>
                <w:b/>
                <w:bCs/>
                <w:color w:val="auto"/>
                <w:sz w:val="24"/>
                <w:szCs w:val="24"/>
                <w:lang w:eastAsia="zh-CN"/>
              </w:rPr>
              <w:t>）</w:t>
            </w:r>
          </w:p>
        </w:tc>
      </w:tr>
      <w:tr w14:paraId="736323D7">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14:paraId="049684FB">
            <w:pPr>
              <w:spacing w:line="360" w:lineRule="auto"/>
              <w:jc w:val="center"/>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val="en-US" w:eastAsia="zh-CN"/>
              </w:rPr>
              <w:t>工</w:t>
            </w:r>
            <w:r>
              <w:rPr>
                <w:rFonts w:hint="eastAsia" w:ascii="宋体" w:hAnsi="宋体" w:eastAsia="宋体" w:cs="宋体"/>
                <w:b/>
                <w:bCs/>
                <w:color w:val="auto"/>
                <w:sz w:val="24"/>
                <w:szCs w:val="24"/>
                <w:lang w:eastAsia="zh-CN"/>
              </w:rPr>
              <w:t>期</w:t>
            </w:r>
          </w:p>
        </w:tc>
        <w:tc>
          <w:tcPr>
            <w:tcW w:w="6981" w:type="dxa"/>
            <w:noWrap w:val="0"/>
            <w:vAlign w:val="top"/>
          </w:tcPr>
          <w:p w14:paraId="7A2C12E0">
            <w:pPr>
              <w:spacing w:line="360" w:lineRule="auto"/>
              <w:rPr>
                <w:rFonts w:hint="eastAsia" w:ascii="宋体" w:hAnsi="宋体" w:eastAsia="宋体" w:cs="宋体"/>
                <w:b/>
                <w:bCs/>
                <w:color w:val="auto"/>
                <w:sz w:val="24"/>
                <w:szCs w:val="24"/>
              </w:rPr>
            </w:pPr>
          </w:p>
        </w:tc>
      </w:tr>
      <w:tr w14:paraId="6260B8D4">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14:paraId="5EEBE0E7">
            <w:pPr>
              <w:spacing w:line="360" w:lineRule="auto"/>
              <w:jc w:val="center"/>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质量要求</w:t>
            </w:r>
          </w:p>
        </w:tc>
        <w:tc>
          <w:tcPr>
            <w:tcW w:w="6981" w:type="dxa"/>
            <w:noWrap w:val="0"/>
            <w:vAlign w:val="top"/>
          </w:tcPr>
          <w:p w14:paraId="53AD65FE">
            <w:pPr>
              <w:spacing w:line="360" w:lineRule="auto"/>
              <w:rPr>
                <w:rFonts w:hint="eastAsia" w:ascii="宋体" w:hAnsi="宋体" w:eastAsia="宋体" w:cs="宋体"/>
                <w:b/>
                <w:bCs/>
                <w:color w:val="auto"/>
                <w:sz w:val="24"/>
                <w:szCs w:val="24"/>
              </w:rPr>
            </w:pPr>
          </w:p>
        </w:tc>
      </w:tr>
    </w:tbl>
    <w:p w14:paraId="5629C490">
      <w:pPr>
        <w:spacing w:line="360" w:lineRule="auto"/>
        <w:rPr>
          <w:rFonts w:hint="eastAsia" w:ascii="宋体" w:hAnsi="宋体" w:eastAsia="宋体" w:cs="宋体"/>
          <w:color w:val="auto"/>
          <w:sz w:val="24"/>
          <w:szCs w:val="24"/>
        </w:rPr>
      </w:pPr>
    </w:p>
    <w:p w14:paraId="2311AC00">
      <w:pPr>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rPr>
        <w:t>说明：</w:t>
      </w:r>
      <w:r>
        <w:rPr>
          <w:rFonts w:hint="eastAsia" w:ascii="宋体" w:hAnsi="宋体" w:eastAsia="宋体" w:cs="宋体"/>
          <w:color w:val="auto"/>
          <w:sz w:val="24"/>
          <w:szCs w:val="24"/>
          <w:lang w:val="en-US" w:eastAsia="zh-CN"/>
        </w:rPr>
        <w:t>磋商</w:t>
      </w:r>
      <w:r>
        <w:rPr>
          <w:rFonts w:hint="eastAsia" w:ascii="宋体" w:hAnsi="宋体" w:eastAsia="宋体" w:cs="宋体"/>
          <w:color w:val="auto"/>
          <w:sz w:val="24"/>
          <w:szCs w:val="24"/>
        </w:rPr>
        <w:t>报价均系用人民币表示，以元为单位，大小写不一致时，以大写为准</w:t>
      </w:r>
      <w:r>
        <w:rPr>
          <w:rFonts w:hint="eastAsia" w:ascii="宋体" w:hAnsi="宋体" w:eastAsia="宋体" w:cs="宋体"/>
          <w:color w:val="auto"/>
          <w:sz w:val="24"/>
          <w:szCs w:val="24"/>
          <w:lang w:eastAsia="zh-CN"/>
        </w:rPr>
        <w:t>。</w:t>
      </w:r>
    </w:p>
    <w:p w14:paraId="69E76445">
      <w:pPr>
        <w:spacing w:line="360" w:lineRule="auto"/>
        <w:rPr>
          <w:rFonts w:hint="eastAsia" w:ascii="宋体" w:hAnsi="宋体" w:eastAsia="宋体" w:cs="宋体"/>
          <w:color w:val="auto"/>
          <w:sz w:val="24"/>
          <w:szCs w:val="24"/>
        </w:rPr>
      </w:pPr>
    </w:p>
    <w:p w14:paraId="62B734C3">
      <w:pPr>
        <w:spacing w:line="360" w:lineRule="auto"/>
        <w:rPr>
          <w:rFonts w:hint="eastAsia" w:ascii="宋体" w:hAnsi="宋体" w:eastAsia="宋体" w:cs="宋体"/>
          <w:color w:val="auto"/>
          <w:sz w:val="24"/>
          <w:szCs w:val="24"/>
        </w:rPr>
      </w:pPr>
    </w:p>
    <w:p w14:paraId="72B9069D">
      <w:pPr>
        <w:spacing w:line="360" w:lineRule="auto"/>
        <w:ind w:right="-161" w:firstLine="2640" w:firstLineChars="1100"/>
        <w:rPr>
          <w:rFonts w:hint="eastAsia" w:ascii="宋体" w:hAnsi="宋体" w:eastAsia="宋体" w:cs="宋体"/>
          <w:color w:val="auto"/>
          <w:sz w:val="24"/>
          <w:szCs w:val="24"/>
          <w:u w:val="single"/>
        </w:rPr>
      </w:pPr>
      <w:r>
        <w:rPr>
          <w:rFonts w:hint="eastAsia" w:ascii="宋体" w:hAnsi="宋体" w:eastAsia="宋体" w:cs="宋体"/>
          <w:color w:val="auto"/>
          <w:sz w:val="24"/>
          <w:szCs w:val="24"/>
        </w:rPr>
        <w:t>供应商：</w:t>
      </w:r>
      <w:r>
        <w:rPr>
          <w:rFonts w:hint="eastAsia" w:ascii="宋体" w:hAnsi="宋体" w:eastAsia="宋体" w:cs="宋体"/>
          <w:color w:val="auto"/>
          <w:sz w:val="24"/>
          <w:szCs w:val="24"/>
          <w:u w:val="single"/>
        </w:rPr>
        <w:t xml:space="preserve">                  </w:t>
      </w:r>
      <w:r>
        <w:rPr>
          <w:rFonts w:hint="eastAsia"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p>
    <w:p w14:paraId="09213FD4">
      <w:pPr>
        <w:spacing w:line="360" w:lineRule="auto"/>
        <w:ind w:right="-161" w:firstLine="2640" w:firstLineChars="1100"/>
        <w:rPr>
          <w:rFonts w:hint="eastAsia" w:ascii="宋体" w:hAnsi="宋体" w:eastAsia="宋体" w:cs="宋体"/>
          <w:color w:val="auto"/>
          <w:sz w:val="24"/>
          <w:szCs w:val="24"/>
        </w:rPr>
      </w:pPr>
    </w:p>
    <w:p w14:paraId="77523850">
      <w:pPr>
        <w:spacing w:line="360" w:lineRule="auto"/>
        <w:ind w:right="-161" w:firstLine="2640" w:firstLineChars="1100"/>
        <w:rPr>
          <w:rFonts w:hint="eastAsia" w:ascii="宋体" w:hAnsi="宋体" w:eastAsia="宋体" w:cs="宋体"/>
          <w:color w:val="auto"/>
          <w:sz w:val="24"/>
          <w:szCs w:val="24"/>
          <w:u w:val="single"/>
        </w:rPr>
      </w:pPr>
      <w:r>
        <w:rPr>
          <w:rFonts w:hint="eastAsia" w:ascii="宋体" w:hAnsi="宋体" w:eastAsia="宋体" w:cs="宋体"/>
          <w:color w:val="auto"/>
          <w:sz w:val="24"/>
          <w:szCs w:val="24"/>
        </w:rPr>
        <w:t>法定代表人或被授权代表签字：</w:t>
      </w:r>
      <w:r>
        <w:rPr>
          <w:rFonts w:hint="eastAsia" w:ascii="宋体" w:hAnsi="宋体" w:eastAsia="宋体" w:cs="宋体"/>
          <w:color w:val="auto"/>
          <w:sz w:val="24"/>
          <w:szCs w:val="24"/>
          <w:u w:val="single"/>
        </w:rPr>
        <w:t xml:space="preserve">                    </w:t>
      </w:r>
    </w:p>
    <w:p w14:paraId="575FAFAE">
      <w:pPr>
        <w:spacing w:line="360" w:lineRule="auto"/>
        <w:ind w:right="-161" w:firstLine="2640" w:firstLineChars="1100"/>
        <w:rPr>
          <w:rFonts w:hint="eastAsia" w:ascii="宋体" w:hAnsi="宋体" w:eastAsia="宋体" w:cs="宋体"/>
          <w:color w:val="auto"/>
          <w:sz w:val="24"/>
          <w:szCs w:val="24"/>
        </w:rPr>
      </w:pPr>
    </w:p>
    <w:p w14:paraId="4A8AE445">
      <w:pPr>
        <w:pStyle w:val="13"/>
        <w:ind w:firstLine="2640" w:firstLineChars="1100"/>
        <w:rPr>
          <w:rFonts w:hint="eastAsia" w:ascii="宋体" w:hAnsi="宋体" w:eastAsia="宋体" w:cs="宋体"/>
          <w:color w:val="auto"/>
          <w:sz w:val="24"/>
          <w:szCs w:val="24"/>
          <w:u w:val="single"/>
        </w:rPr>
      </w:pPr>
      <w:r>
        <w:rPr>
          <w:rFonts w:hint="eastAsia" w:ascii="宋体" w:hAnsi="宋体" w:eastAsia="宋体" w:cs="宋体"/>
          <w:color w:val="auto"/>
          <w:sz w:val="24"/>
          <w:szCs w:val="24"/>
        </w:rPr>
        <w:t>日期：</w:t>
      </w:r>
      <w:r>
        <w:rPr>
          <w:rFonts w:hint="eastAsia" w:ascii="宋体" w:hAnsi="宋体" w:eastAsia="宋体" w:cs="宋体"/>
          <w:color w:val="auto"/>
          <w:sz w:val="24"/>
          <w:szCs w:val="24"/>
          <w:u w:val="single"/>
        </w:rPr>
        <w:t xml:space="preserve">                                          </w:t>
      </w:r>
    </w:p>
    <w:p w14:paraId="5627B757">
      <w:pPr>
        <w:pStyle w:val="13"/>
        <w:ind w:firstLine="2640" w:firstLineChars="1100"/>
        <w:rPr>
          <w:rFonts w:hint="eastAsia" w:ascii="宋体" w:hAnsi="宋体" w:eastAsia="宋体" w:cs="宋体"/>
          <w:color w:val="auto"/>
          <w:sz w:val="24"/>
          <w:szCs w:val="24"/>
          <w:u w:val="single"/>
        </w:rPr>
      </w:pPr>
    </w:p>
    <w:p w14:paraId="35888D83">
      <w:pPr>
        <w:pStyle w:val="13"/>
        <w:jc w:val="left"/>
        <w:rPr>
          <w:rFonts w:hint="eastAsia" w:ascii="宋体" w:hAnsi="宋体" w:eastAsia="宋体" w:cs="宋体"/>
          <w:b/>
          <w:bCs/>
          <w:color w:val="auto"/>
        </w:rPr>
      </w:pPr>
      <w:r>
        <w:rPr>
          <w:rFonts w:hint="eastAsia" w:ascii="宋体" w:hAnsi="宋体" w:eastAsia="宋体" w:cs="宋体"/>
          <w:b/>
          <w:color w:val="auto"/>
          <w:kern w:val="2"/>
          <w:sz w:val="28"/>
          <w:szCs w:val="28"/>
          <w:lang w:eastAsia="zh-CN"/>
        </w:rPr>
        <w:t>（</w:t>
      </w:r>
      <w:r>
        <w:rPr>
          <w:rFonts w:hint="eastAsia" w:ascii="宋体" w:hAnsi="宋体" w:eastAsia="宋体" w:cs="宋体"/>
          <w:b/>
          <w:color w:val="auto"/>
          <w:kern w:val="2"/>
          <w:sz w:val="28"/>
          <w:szCs w:val="28"/>
        </w:rPr>
        <w:t>注：现场报价使用表格，</w:t>
      </w:r>
      <w:r>
        <w:rPr>
          <w:rFonts w:hint="eastAsia" w:ascii="宋体" w:hAnsi="宋体" w:eastAsia="宋体" w:cs="宋体"/>
          <w:b/>
          <w:color w:val="auto"/>
          <w:kern w:val="2"/>
          <w:sz w:val="28"/>
          <w:szCs w:val="28"/>
          <w:lang w:val="en-US" w:eastAsia="zh-CN"/>
        </w:rPr>
        <w:t>供应商自行准备，</w:t>
      </w:r>
      <w:r>
        <w:rPr>
          <w:rFonts w:hint="eastAsia" w:ascii="宋体" w:hAnsi="宋体" w:eastAsia="宋体" w:cs="宋体"/>
          <w:b/>
          <w:color w:val="auto"/>
          <w:kern w:val="2"/>
          <w:sz w:val="28"/>
          <w:szCs w:val="28"/>
        </w:rPr>
        <w:t>不</w:t>
      </w:r>
      <w:r>
        <w:rPr>
          <w:rFonts w:hint="eastAsia" w:ascii="宋体" w:hAnsi="宋体" w:eastAsia="宋体" w:cs="宋体"/>
          <w:b/>
          <w:color w:val="auto"/>
          <w:kern w:val="2"/>
          <w:sz w:val="28"/>
          <w:szCs w:val="28"/>
          <w:lang w:val="en-US" w:eastAsia="zh-CN"/>
        </w:rPr>
        <w:t>可编制</w:t>
      </w:r>
      <w:r>
        <w:rPr>
          <w:rFonts w:hint="eastAsia" w:ascii="宋体" w:hAnsi="宋体" w:eastAsia="宋体" w:cs="宋体"/>
          <w:b/>
          <w:color w:val="auto"/>
          <w:kern w:val="2"/>
          <w:sz w:val="28"/>
          <w:szCs w:val="28"/>
        </w:rPr>
        <w:t>在</w:t>
      </w:r>
      <w:r>
        <w:rPr>
          <w:rFonts w:hint="eastAsia" w:ascii="宋体" w:hAnsi="宋体" w:eastAsia="宋体" w:cs="宋体"/>
          <w:b/>
          <w:color w:val="auto"/>
          <w:kern w:val="2"/>
          <w:sz w:val="28"/>
          <w:szCs w:val="28"/>
          <w:lang w:val="en-US" w:eastAsia="zh-CN"/>
        </w:rPr>
        <w:t>磋商响应</w:t>
      </w:r>
      <w:r>
        <w:rPr>
          <w:rFonts w:hint="eastAsia" w:ascii="宋体" w:hAnsi="宋体" w:eastAsia="宋体" w:cs="宋体"/>
          <w:b/>
          <w:color w:val="auto"/>
          <w:kern w:val="2"/>
          <w:sz w:val="28"/>
          <w:szCs w:val="28"/>
        </w:rPr>
        <w:t>文件中使用</w:t>
      </w:r>
      <w:r>
        <w:rPr>
          <w:rFonts w:hint="eastAsia" w:ascii="宋体" w:hAnsi="宋体" w:eastAsia="宋体" w:cs="宋体"/>
          <w:b/>
          <w:color w:val="auto"/>
          <w:kern w:val="2"/>
          <w:sz w:val="28"/>
          <w:szCs w:val="28"/>
          <w:lang w:eastAsia="zh-CN"/>
        </w:rPr>
        <w:t>）</w:t>
      </w:r>
    </w:p>
    <w:p w14:paraId="1C6E5CBA">
      <w:pPr>
        <w:pStyle w:val="6"/>
        <w:numPr>
          <w:ilvl w:val="3"/>
          <w:numId w:val="0"/>
        </w:numPr>
        <w:ind w:leftChars="0"/>
        <w:jc w:val="both"/>
        <w:rPr>
          <w:rFonts w:hint="eastAsia" w:ascii="宋体" w:hAnsi="宋体" w:eastAsia="宋体" w:cs="宋体"/>
          <w:color w:val="auto"/>
          <w:sz w:val="28"/>
          <w:szCs w:val="28"/>
          <w:lang w:val="en-US" w:eastAsia="zh-CN"/>
        </w:rPr>
      </w:pPr>
      <w:r>
        <w:rPr>
          <w:rFonts w:hint="eastAsia" w:ascii="宋体" w:hAnsi="宋体" w:eastAsia="宋体" w:cs="宋体"/>
          <w:color w:val="auto"/>
          <w:sz w:val="28"/>
          <w:szCs w:val="28"/>
          <w:lang w:val="en-US" w:eastAsia="zh-CN"/>
        </w:rPr>
        <w:t>附件2：关于信用承诺网上公示的通知及操作指南</w:t>
      </w:r>
    </w:p>
    <w:p w14:paraId="78F2A914">
      <w:pPr>
        <w:pStyle w:val="6"/>
        <w:numPr>
          <w:ilvl w:val="3"/>
          <w:numId w:val="0"/>
        </w:numPr>
        <w:ind w:leftChars="0"/>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069840" cy="7247890"/>
            <wp:effectExtent l="0" t="0" r="1651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4"/>
                    <a:stretch>
                      <a:fillRect/>
                    </a:stretch>
                  </pic:blipFill>
                  <pic:spPr>
                    <a:xfrm>
                      <a:off x="0" y="0"/>
                      <a:ext cx="5069840" cy="7247890"/>
                    </a:xfrm>
                    <a:prstGeom prst="rect">
                      <a:avLst/>
                    </a:prstGeom>
                    <a:noFill/>
                    <a:ln>
                      <a:noFill/>
                    </a:ln>
                  </pic:spPr>
                </pic:pic>
              </a:graphicData>
            </a:graphic>
          </wp:inline>
        </w:drawing>
      </w:r>
    </w:p>
    <w:p w14:paraId="5001BC15">
      <w:pPr>
        <w:rPr>
          <w:rFonts w:hint="eastAsia" w:ascii="宋体" w:hAnsi="宋体" w:eastAsia="宋体" w:cs="宋体"/>
          <w:color w:val="auto"/>
        </w:rPr>
      </w:pPr>
    </w:p>
    <w:p w14:paraId="23E4D840">
      <w:pPr>
        <w:pStyle w:val="6"/>
        <w:numPr>
          <w:ilvl w:val="3"/>
          <w:numId w:val="0"/>
        </w:numPr>
        <w:ind w:leftChars="0"/>
        <w:outlineLvl w:val="9"/>
        <w:rPr>
          <w:rFonts w:hint="eastAsia" w:ascii="宋体" w:hAnsi="宋体" w:eastAsia="宋体" w:cs="宋体"/>
          <w:color w:val="auto"/>
        </w:rPr>
      </w:pPr>
      <w:r>
        <w:rPr>
          <w:rFonts w:hint="eastAsia" w:ascii="宋体" w:hAnsi="宋体" w:eastAsia="宋体" w:cs="宋体"/>
          <w:color w:val="auto"/>
        </w:rPr>
        <w:drawing>
          <wp:inline distT="0" distB="0" distL="114300" distR="114300">
            <wp:extent cx="5200650" cy="6962775"/>
            <wp:effectExtent l="0" t="0" r="0"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65"/>
                    <a:stretch>
                      <a:fillRect/>
                    </a:stretch>
                  </pic:blipFill>
                  <pic:spPr>
                    <a:xfrm>
                      <a:off x="0" y="0"/>
                      <a:ext cx="5200650" cy="6962775"/>
                    </a:xfrm>
                    <a:prstGeom prst="rect">
                      <a:avLst/>
                    </a:prstGeom>
                    <a:noFill/>
                    <a:ln>
                      <a:noFill/>
                    </a:ln>
                  </pic:spPr>
                </pic:pic>
              </a:graphicData>
            </a:graphic>
          </wp:inline>
        </w:drawing>
      </w:r>
    </w:p>
    <w:p w14:paraId="27D46AFF">
      <w:pPr>
        <w:rPr>
          <w:rFonts w:hint="eastAsia" w:ascii="宋体" w:hAnsi="宋体" w:eastAsia="宋体" w:cs="宋体"/>
          <w:color w:val="auto"/>
        </w:rPr>
      </w:pPr>
    </w:p>
    <w:p w14:paraId="6C62776C">
      <w:pPr>
        <w:pStyle w:val="6"/>
        <w:numPr>
          <w:ilvl w:val="3"/>
          <w:numId w:val="0"/>
        </w:numPr>
        <w:ind w:leftChars="0"/>
        <w:outlineLvl w:val="9"/>
        <w:rPr>
          <w:rFonts w:hint="eastAsia" w:ascii="宋体" w:hAnsi="宋体" w:eastAsia="宋体" w:cs="宋体"/>
          <w:color w:val="auto"/>
        </w:rPr>
      </w:pPr>
    </w:p>
    <w:p w14:paraId="54DE17BF">
      <w:pPr>
        <w:rPr>
          <w:rFonts w:hint="eastAsia" w:ascii="宋体" w:hAnsi="宋体" w:eastAsia="宋体" w:cs="宋体"/>
          <w:color w:val="auto"/>
        </w:rPr>
      </w:pPr>
    </w:p>
    <w:p w14:paraId="3507A695">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10605" cy="3481070"/>
            <wp:effectExtent l="0" t="0" r="4445" b="508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66"/>
                    <a:stretch>
                      <a:fillRect/>
                    </a:stretch>
                  </pic:blipFill>
                  <pic:spPr>
                    <a:xfrm>
                      <a:off x="0" y="0"/>
                      <a:ext cx="6110605" cy="3481070"/>
                    </a:xfrm>
                    <a:prstGeom prst="rect">
                      <a:avLst/>
                    </a:prstGeom>
                    <a:noFill/>
                    <a:ln>
                      <a:noFill/>
                    </a:ln>
                  </pic:spPr>
                </pic:pic>
              </a:graphicData>
            </a:graphic>
          </wp:inline>
        </w:drawing>
      </w:r>
    </w:p>
    <w:p w14:paraId="3A0444DE">
      <w:pPr>
        <w:spacing w:line="360" w:lineRule="auto"/>
        <w:jc w:val="both"/>
        <w:rPr>
          <w:rFonts w:hint="eastAsia" w:ascii="宋体" w:hAnsi="宋体" w:eastAsia="宋体" w:cs="宋体"/>
          <w:color w:val="auto"/>
        </w:rPr>
      </w:pPr>
    </w:p>
    <w:p w14:paraId="42CC5A0A">
      <w:pPr>
        <w:pStyle w:val="6"/>
        <w:numPr>
          <w:ilvl w:val="3"/>
          <w:numId w:val="0"/>
        </w:numPr>
        <w:ind w:leftChars="0"/>
        <w:outlineLvl w:val="9"/>
        <w:rPr>
          <w:rFonts w:hint="eastAsia" w:ascii="宋体" w:hAnsi="宋体" w:eastAsia="宋体" w:cs="宋体"/>
          <w:color w:val="auto"/>
        </w:rPr>
      </w:pPr>
      <w:r>
        <w:rPr>
          <w:rFonts w:hint="eastAsia" w:ascii="宋体" w:hAnsi="宋体" w:eastAsia="宋体" w:cs="宋体"/>
          <w:color w:val="auto"/>
        </w:rPr>
        <w:drawing>
          <wp:inline distT="0" distB="0" distL="114300" distR="114300">
            <wp:extent cx="6172200" cy="3448685"/>
            <wp:effectExtent l="0" t="0" r="0" b="1841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7"/>
                    <a:stretch>
                      <a:fillRect/>
                    </a:stretch>
                  </pic:blipFill>
                  <pic:spPr>
                    <a:xfrm>
                      <a:off x="0" y="0"/>
                      <a:ext cx="6172200" cy="3448685"/>
                    </a:xfrm>
                    <a:prstGeom prst="rect">
                      <a:avLst/>
                    </a:prstGeom>
                    <a:noFill/>
                    <a:ln>
                      <a:noFill/>
                    </a:ln>
                  </pic:spPr>
                </pic:pic>
              </a:graphicData>
            </a:graphic>
          </wp:inline>
        </w:drawing>
      </w:r>
    </w:p>
    <w:p w14:paraId="71943FDB">
      <w:pPr>
        <w:rPr>
          <w:rFonts w:hint="eastAsia" w:ascii="宋体" w:hAnsi="宋体" w:eastAsia="宋体" w:cs="宋体"/>
          <w:color w:val="auto"/>
        </w:rPr>
      </w:pPr>
    </w:p>
    <w:p w14:paraId="1EA23417">
      <w:pPr>
        <w:pStyle w:val="24"/>
        <w:rPr>
          <w:rFonts w:hint="eastAsia" w:ascii="宋体" w:hAnsi="宋体" w:eastAsia="宋体" w:cs="宋体"/>
          <w:color w:val="auto"/>
        </w:rPr>
      </w:pPr>
    </w:p>
    <w:p w14:paraId="23DEE8AD">
      <w:pPr>
        <w:rPr>
          <w:rFonts w:hint="eastAsia" w:ascii="宋体" w:hAnsi="宋体" w:eastAsia="宋体" w:cs="宋体"/>
          <w:color w:val="auto"/>
        </w:rPr>
      </w:pPr>
    </w:p>
    <w:p w14:paraId="1ABA4903">
      <w:pPr>
        <w:rPr>
          <w:rFonts w:hint="eastAsia" w:ascii="宋体" w:hAnsi="宋体" w:eastAsia="宋体" w:cs="宋体"/>
          <w:color w:val="auto"/>
        </w:rPr>
      </w:pPr>
    </w:p>
    <w:p w14:paraId="64120D19">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977255" cy="3370580"/>
            <wp:effectExtent l="0" t="0" r="4445" b="127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68"/>
                    <a:stretch>
                      <a:fillRect/>
                    </a:stretch>
                  </pic:blipFill>
                  <pic:spPr>
                    <a:xfrm>
                      <a:off x="0" y="0"/>
                      <a:ext cx="5977255" cy="3370580"/>
                    </a:xfrm>
                    <a:prstGeom prst="rect">
                      <a:avLst/>
                    </a:prstGeom>
                    <a:noFill/>
                    <a:ln>
                      <a:noFill/>
                    </a:ln>
                  </pic:spPr>
                </pic:pic>
              </a:graphicData>
            </a:graphic>
          </wp:inline>
        </w:drawing>
      </w:r>
    </w:p>
    <w:p w14:paraId="7B723887">
      <w:pPr>
        <w:spacing w:line="360" w:lineRule="auto"/>
        <w:jc w:val="both"/>
        <w:rPr>
          <w:rFonts w:hint="eastAsia" w:ascii="宋体" w:hAnsi="宋体" w:eastAsia="宋体" w:cs="宋体"/>
          <w:color w:val="auto"/>
        </w:rPr>
      </w:pPr>
    </w:p>
    <w:p w14:paraId="1B4E4271">
      <w:pPr>
        <w:pStyle w:val="6"/>
        <w:numPr>
          <w:ilvl w:val="3"/>
          <w:numId w:val="0"/>
        </w:numPr>
        <w:ind w:leftChars="0"/>
        <w:outlineLvl w:val="9"/>
        <w:rPr>
          <w:rFonts w:hint="eastAsia" w:ascii="宋体" w:hAnsi="宋体" w:eastAsia="宋体" w:cs="宋体"/>
          <w:color w:val="auto"/>
          <w:lang w:eastAsia="zh-CN"/>
        </w:rPr>
      </w:pPr>
      <w:r>
        <w:rPr>
          <w:rFonts w:hint="eastAsia" w:ascii="宋体" w:hAnsi="宋体" w:eastAsia="宋体" w:cs="宋体"/>
          <w:color w:val="auto"/>
        </w:rPr>
        <w:drawing>
          <wp:inline distT="0" distB="0" distL="114300" distR="114300">
            <wp:extent cx="5993130" cy="3397250"/>
            <wp:effectExtent l="0" t="0" r="7620" b="1270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69"/>
                    <a:stretch>
                      <a:fillRect/>
                    </a:stretch>
                  </pic:blipFill>
                  <pic:spPr>
                    <a:xfrm>
                      <a:off x="0" y="0"/>
                      <a:ext cx="5993130" cy="3397250"/>
                    </a:xfrm>
                    <a:prstGeom prst="rect">
                      <a:avLst/>
                    </a:prstGeom>
                    <a:noFill/>
                    <a:ln>
                      <a:noFill/>
                    </a:ln>
                  </pic:spPr>
                </pic:pic>
              </a:graphicData>
            </a:graphic>
          </wp:inline>
        </w:drawing>
      </w:r>
    </w:p>
    <w:p w14:paraId="5F9E1862">
      <w:pPr>
        <w:rPr>
          <w:rFonts w:hint="eastAsia" w:ascii="宋体" w:hAnsi="宋体" w:eastAsia="宋体" w:cs="宋体"/>
          <w:color w:val="auto"/>
        </w:rPr>
      </w:pPr>
    </w:p>
    <w:p w14:paraId="49F9682E">
      <w:pPr>
        <w:pStyle w:val="24"/>
        <w:rPr>
          <w:rFonts w:hint="eastAsia" w:ascii="宋体" w:hAnsi="宋体" w:eastAsia="宋体" w:cs="宋体"/>
          <w:color w:val="auto"/>
        </w:rPr>
      </w:pPr>
    </w:p>
    <w:p w14:paraId="48DF999C">
      <w:pPr>
        <w:pStyle w:val="24"/>
        <w:rPr>
          <w:rFonts w:hint="eastAsia" w:ascii="宋体" w:hAnsi="宋体" w:eastAsia="宋体" w:cs="宋体"/>
          <w:color w:val="auto"/>
        </w:rPr>
      </w:pPr>
    </w:p>
    <w:p w14:paraId="7DF22E8B">
      <w:pPr>
        <w:pStyle w:val="24"/>
        <w:rPr>
          <w:rFonts w:hint="eastAsia" w:ascii="宋体" w:hAnsi="宋体" w:eastAsia="宋体" w:cs="宋体"/>
          <w:color w:val="auto"/>
        </w:rPr>
      </w:pPr>
    </w:p>
    <w:p w14:paraId="37A6FBE7">
      <w:pPr>
        <w:pStyle w:val="24"/>
        <w:rPr>
          <w:rFonts w:hint="eastAsia" w:ascii="宋体" w:hAnsi="宋体" w:eastAsia="宋体" w:cs="宋体"/>
          <w:color w:val="auto"/>
        </w:rPr>
      </w:pPr>
    </w:p>
    <w:p w14:paraId="71BFA9F8">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019165" cy="3403600"/>
            <wp:effectExtent l="0" t="0" r="635" b="635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70"/>
                    <a:stretch>
                      <a:fillRect/>
                    </a:stretch>
                  </pic:blipFill>
                  <pic:spPr>
                    <a:xfrm>
                      <a:off x="0" y="0"/>
                      <a:ext cx="6019165" cy="3403600"/>
                    </a:xfrm>
                    <a:prstGeom prst="rect">
                      <a:avLst/>
                    </a:prstGeom>
                    <a:noFill/>
                    <a:ln>
                      <a:noFill/>
                    </a:ln>
                  </pic:spPr>
                </pic:pic>
              </a:graphicData>
            </a:graphic>
          </wp:inline>
        </w:drawing>
      </w:r>
    </w:p>
    <w:p w14:paraId="6B86CC44">
      <w:pPr>
        <w:spacing w:line="360" w:lineRule="auto"/>
        <w:jc w:val="both"/>
        <w:rPr>
          <w:rFonts w:hint="eastAsia" w:ascii="宋体" w:hAnsi="宋体" w:eastAsia="宋体" w:cs="宋体"/>
          <w:color w:val="auto"/>
        </w:rPr>
      </w:pPr>
    </w:p>
    <w:p w14:paraId="44B794B7">
      <w:pPr>
        <w:pStyle w:val="24"/>
        <w:ind w:left="0" w:leftChars="0" w:firstLine="0" w:firstLineChars="0"/>
        <w:rPr>
          <w:rFonts w:hint="eastAsia" w:ascii="宋体" w:hAnsi="宋体" w:eastAsia="宋体" w:cs="宋体"/>
          <w:color w:val="auto"/>
        </w:rPr>
      </w:pPr>
      <w:r>
        <w:rPr>
          <w:rFonts w:hint="eastAsia" w:ascii="宋体" w:hAnsi="宋体" w:eastAsia="宋体" w:cs="宋体"/>
          <w:color w:val="auto"/>
        </w:rPr>
        <w:drawing>
          <wp:inline distT="0" distB="0" distL="114300" distR="114300">
            <wp:extent cx="6025515" cy="3397885"/>
            <wp:effectExtent l="0" t="0" r="13335" b="1206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71"/>
                    <a:stretch>
                      <a:fillRect/>
                    </a:stretch>
                  </pic:blipFill>
                  <pic:spPr>
                    <a:xfrm>
                      <a:off x="0" y="0"/>
                      <a:ext cx="6025515" cy="3397885"/>
                    </a:xfrm>
                    <a:prstGeom prst="rect">
                      <a:avLst/>
                    </a:prstGeom>
                    <a:noFill/>
                    <a:ln>
                      <a:noFill/>
                    </a:ln>
                  </pic:spPr>
                </pic:pic>
              </a:graphicData>
            </a:graphic>
          </wp:inline>
        </w:drawing>
      </w:r>
    </w:p>
    <w:p w14:paraId="7B2435BF">
      <w:pPr>
        <w:pStyle w:val="24"/>
        <w:rPr>
          <w:rFonts w:hint="eastAsia" w:ascii="宋体" w:hAnsi="宋体" w:eastAsia="宋体" w:cs="宋体"/>
          <w:color w:val="auto"/>
        </w:rPr>
      </w:pPr>
    </w:p>
    <w:p w14:paraId="0A1A4484">
      <w:pPr>
        <w:pStyle w:val="24"/>
        <w:rPr>
          <w:rFonts w:hint="eastAsia" w:ascii="宋体" w:hAnsi="宋体" w:eastAsia="宋体" w:cs="宋体"/>
          <w:color w:val="auto"/>
        </w:rPr>
      </w:pPr>
    </w:p>
    <w:p w14:paraId="09F2AA3D">
      <w:pPr>
        <w:pStyle w:val="24"/>
        <w:rPr>
          <w:rFonts w:hint="eastAsia" w:ascii="宋体" w:hAnsi="宋体" w:eastAsia="宋体" w:cs="宋体"/>
          <w:color w:val="auto"/>
        </w:rPr>
      </w:pPr>
    </w:p>
    <w:p w14:paraId="1359A7DB">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084570" cy="3452495"/>
            <wp:effectExtent l="0" t="0" r="11430" b="1460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2"/>
                    <a:stretch>
                      <a:fillRect/>
                    </a:stretch>
                  </pic:blipFill>
                  <pic:spPr>
                    <a:xfrm>
                      <a:off x="0" y="0"/>
                      <a:ext cx="6084570" cy="3452495"/>
                    </a:xfrm>
                    <a:prstGeom prst="rect">
                      <a:avLst/>
                    </a:prstGeom>
                    <a:noFill/>
                    <a:ln>
                      <a:noFill/>
                    </a:ln>
                  </pic:spPr>
                </pic:pic>
              </a:graphicData>
            </a:graphic>
          </wp:inline>
        </w:drawing>
      </w:r>
    </w:p>
    <w:p w14:paraId="7DEEF534">
      <w:pPr>
        <w:spacing w:line="360" w:lineRule="auto"/>
        <w:jc w:val="both"/>
        <w:rPr>
          <w:rFonts w:hint="eastAsia" w:ascii="宋体" w:hAnsi="宋体" w:eastAsia="宋体" w:cs="宋体"/>
          <w:color w:val="auto"/>
        </w:rPr>
      </w:pPr>
    </w:p>
    <w:p w14:paraId="248E6712">
      <w:pPr>
        <w:pStyle w:val="24"/>
        <w:ind w:left="0" w:leftChars="0" w:firstLine="0" w:firstLineChars="0"/>
        <w:rPr>
          <w:rFonts w:hint="eastAsia" w:ascii="宋体" w:hAnsi="宋体" w:eastAsia="宋体" w:cs="宋体"/>
          <w:color w:val="auto"/>
        </w:rPr>
      </w:pPr>
      <w:r>
        <w:rPr>
          <w:rFonts w:hint="eastAsia" w:ascii="宋体" w:hAnsi="宋体" w:eastAsia="宋体" w:cs="宋体"/>
          <w:color w:val="auto"/>
        </w:rPr>
        <w:drawing>
          <wp:inline distT="0" distB="0" distL="114300" distR="114300">
            <wp:extent cx="6120765" cy="3474720"/>
            <wp:effectExtent l="0" t="0" r="13335" b="1143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173"/>
                    <a:stretch>
                      <a:fillRect/>
                    </a:stretch>
                  </pic:blipFill>
                  <pic:spPr>
                    <a:xfrm>
                      <a:off x="0" y="0"/>
                      <a:ext cx="6120765" cy="3474720"/>
                    </a:xfrm>
                    <a:prstGeom prst="rect">
                      <a:avLst/>
                    </a:prstGeom>
                    <a:noFill/>
                    <a:ln>
                      <a:noFill/>
                    </a:ln>
                  </pic:spPr>
                </pic:pic>
              </a:graphicData>
            </a:graphic>
          </wp:inline>
        </w:drawing>
      </w:r>
    </w:p>
    <w:p w14:paraId="5DAF7DEE">
      <w:pPr>
        <w:pStyle w:val="24"/>
        <w:rPr>
          <w:rFonts w:hint="eastAsia" w:ascii="宋体" w:hAnsi="宋体" w:eastAsia="宋体" w:cs="宋体"/>
          <w:color w:val="auto"/>
        </w:rPr>
      </w:pPr>
    </w:p>
    <w:p w14:paraId="04EE9054">
      <w:pPr>
        <w:pStyle w:val="24"/>
        <w:rPr>
          <w:rFonts w:hint="eastAsia" w:ascii="宋体" w:hAnsi="宋体" w:eastAsia="宋体" w:cs="宋体"/>
          <w:color w:val="auto"/>
        </w:rPr>
      </w:pPr>
    </w:p>
    <w:p w14:paraId="67AAE32C">
      <w:pPr>
        <w:pStyle w:val="24"/>
        <w:rPr>
          <w:rFonts w:hint="eastAsia" w:ascii="宋体" w:hAnsi="宋体" w:eastAsia="宋体" w:cs="宋体"/>
          <w:color w:val="auto"/>
        </w:rPr>
      </w:pPr>
    </w:p>
    <w:p w14:paraId="1CC55E6D">
      <w:pPr>
        <w:pStyle w:val="24"/>
        <w:rPr>
          <w:rFonts w:hint="eastAsia" w:ascii="宋体" w:hAnsi="宋体" w:eastAsia="宋体" w:cs="宋体"/>
          <w:color w:val="auto"/>
        </w:rPr>
      </w:pPr>
    </w:p>
    <w:p w14:paraId="7BA1D66A">
      <w:pPr>
        <w:pStyle w:val="24"/>
        <w:rPr>
          <w:rFonts w:hint="eastAsia" w:ascii="宋体" w:hAnsi="宋体" w:eastAsia="宋体" w:cs="宋体"/>
          <w:color w:val="auto"/>
        </w:rPr>
      </w:pPr>
    </w:p>
    <w:p w14:paraId="04343F4F">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997575" cy="3375025"/>
            <wp:effectExtent l="0" t="0" r="3175" b="1587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74"/>
                    <a:stretch>
                      <a:fillRect/>
                    </a:stretch>
                  </pic:blipFill>
                  <pic:spPr>
                    <a:xfrm>
                      <a:off x="0" y="0"/>
                      <a:ext cx="5997575" cy="3375025"/>
                    </a:xfrm>
                    <a:prstGeom prst="rect">
                      <a:avLst/>
                    </a:prstGeom>
                    <a:noFill/>
                    <a:ln>
                      <a:noFill/>
                    </a:ln>
                  </pic:spPr>
                </pic:pic>
              </a:graphicData>
            </a:graphic>
          </wp:inline>
        </w:drawing>
      </w:r>
    </w:p>
    <w:p w14:paraId="715AEAEA">
      <w:pPr>
        <w:spacing w:line="360" w:lineRule="auto"/>
        <w:jc w:val="both"/>
        <w:rPr>
          <w:rFonts w:hint="eastAsia" w:ascii="宋体" w:hAnsi="宋体" w:eastAsia="宋体" w:cs="宋体"/>
          <w:color w:val="auto"/>
        </w:rPr>
      </w:pPr>
    </w:p>
    <w:p w14:paraId="32343B8C">
      <w:pPr>
        <w:pStyle w:val="24"/>
        <w:ind w:left="0" w:leftChars="0" w:firstLine="0" w:firstLineChars="0"/>
        <w:rPr>
          <w:rFonts w:hint="eastAsia" w:ascii="宋体" w:hAnsi="宋体" w:eastAsia="宋体" w:cs="宋体"/>
          <w:color w:val="auto"/>
        </w:rPr>
      </w:pPr>
      <w:r>
        <w:rPr>
          <w:rFonts w:hint="eastAsia" w:ascii="宋体" w:hAnsi="宋体" w:eastAsia="宋体" w:cs="宋体"/>
          <w:color w:val="auto"/>
        </w:rPr>
        <w:drawing>
          <wp:inline distT="0" distB="0" distL="114300" distR="114300">
            <wp:extent cx="6045200" cy="3383280"/>
            <wp:effectExtent l="0" t="0" r="12700" b="762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75"/>
                    <a:stretch>
                      <a:fillRect/>
                    </a:stretch>
                  </pic:blipFill>
                  <pic:spPr>
                    <a:xfrm>
                      <a:off x="0" y="0"/>
                      <a:ext cx="6045200" cy="3383280"/>
                    </a:xfrm>
                    <a:prstGeom prst="rect">
                      <a:avLst/>
                    </a:prstGeom>
                    <a:noFill/>
                    <a:ln>
                      <a:noFill/>
                    </a:ln>
                  </pic:spPr>
                </pic:pic>
              </a:graphicData>
            </a:graphic>
          </wp:inline>
        </w:drawing>
      </w:r>
    </w:p>
    <w:p w14:paraId="27B26BC8">
      <w:pPr>
        <w:pStyle w:val="24"/>
        <w:rPr>
          <w:rFonts w:hint="eastAsia" w:ascii="宋体" w:hAnsi="宋体" w:eastAsia="宋体" w:cs="宋体"/>
          <w:color w:val="auto"/>
        </w:rPr>
      </w:pPr>
    </w:p>
    <w:p w14:paraId="1CA6396C">
      <w:pPr>
        <w:pStyle w:val="24"/>
        <w:rPr>
          <w:rFonts w:hint="eastAsia" w:ascii="宋体" w:hAnsi="宋体" w:eastAsia="宋体" w:cs="宋体"/>
          <w:color w:val="auto"/>
        </w:rPr>
      </w:pPr>
    </w:p>
    <w:p w14:paraId="02402B2E">
      <w:pPr>
        <w:pStyle w:val="24"/>
        <w:rPr>
          <w:rFonts w:hint="eastAsia" w:ascii="宋体" w:hAnsi="宋体" w:eastAsia="宋体" w:cs="宋体"/>
          <w:color w:val="auto"/>
        </w:rPr>
      </w:pPr>
    </w:p>
    <w:p w14:paraId="53FD74E7">
      <w:pPr>
        <w:pStyle w:val="24"/>
        <w:rPr>
          <w:rFonts w:hint="eastAsia" w:ascii="宋体" w:hAnsi="宋体" w:eastAsia="宋体" w:cs="宋体"/>
          <w:color w:val="auto"/>
        </w:rPr>
      </w:pPr>
    </w:p>
    <w:p w14:paraId="060CCD27">
      <w:pPr>
        <w:pStyle w:val="24"/>
        <w:ind w:left="0" w:leftChars="0" w:firstLine="0" w:firstLineChars="0"/>
        <w:rPr>
          <w:rFonts w:hint="eastAsia" w:ascii="宋体" w:hAnsi="宋体" w:eastAsia="宋体" w:cs="宋体"/>
          <w:color w:val="auto"/>
          <w:lang w:eastAsia="zh-CN"/>
        </w:rPr>
      </w:pPr>
      <w:r>
        <w:rPr>
          <w:rFonts w:hint="eastAsia" w:ascii="宋体" w:hAnsi="宋体" w:eastAsia="宋体" w:cs="宋体"/>
          <w:color w:val="auto"/>
        </w:rPr>
        <w:drawing>
          <wp:inline distT="0" distB="0" distL="114300" distR="114300">
            <wp:extent cx="5878830" cy="3316605"/>
            <wp:effectExtent l="0" t="0" r="7620" b="1714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176"/>
                    <a:stretch>
                      <a:fillRect/>
                    </a:stretch>
                  </pic:blipFill>
                  <pic:spPr>
                    <a:xfrm>
                      <a:off x="0" y="0"/>
                      <a:ext cx="5878830" cy="3316605"/>
                    </a:xfrm>
                    <a:prstGeom prst="rect">
                      <a:avLst/>
                    </a:prstGeom>
                    <a:noFill/>
                    <a:ln>
                      <a:noFill/>
                    </a:ln>
                  </pic:spPr>
                </pic:pic>
              </a:graphicData>
            </a:graphic>
          </wp:inline>
        </w:drawing>
      </w:r>
      <w:r>
        <w:rPr>
          <w:rFonts w:hint="eastAsia" w:ascii="宋体" w:hAnsi="宋体" w:eastAsia="宋体" w:cs="宋体"/>
          <w:color w:val="auto"/>
          <w:lang w:eastAsia="zh-CN"/>
        </w:rPr>
        <w:drawing>
          <wp:inline distT="0" distB="0" distL="114300" distR="114300">
            <wp:extent cx="5894070" cy="3698240"/>
            <wp:effectExtent l="0" t="0" r="11430" b="16510"/>
            <wp:docPr id="136" name="图片 136" descr="31f46085cacb5908032eec7fa871b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31f46085cacb5908032eec7fa871b381"/>
                    <pic:cNvPicPr>
                      <a:picLocks noChangeAspect="1"/>
                    </pic:cNvPicPr>
                  </pic:nvPicPr>
                  <pic:blipFill>
                    <a:blip r:embed="rId177"/>
                    <a:stretch>
                      <a:fillRect/>
                    </a:stretch>
                  </pic:blipFill>
                  <pic:spPr>
                    <a:xfrm>
                      <a:off x="0" y="0"/>
                      <a:ext cx="5894070" cy="3698240"/>
                    </a:xfrm>
                    <a:prstGeom prst="rect">
                      <a:avLst/>
                    </a:prstGeom>
                  </pic:spPr>
                </pic:pic>
              </a:graphicData>
            </a:graphic>
          </wp:inline>
        </w:drawing>
      </w:r>
    </w:p>
    <w:p w14:paraId="23E5E471">
      <w:pPr>
        <w:pStyle w:val="24"/>
        <w:rPr>
          <w:rFonts w:hint="eastAsia" w:ascii="宋体" w:hAnsi="宋体" w:eastAsia="宋体" w:cs="宋体"/>
          <w:color w:val="auto"/>
        </w:rPr>
      </w:pPr>
    </w:p>
    <w:p w14:paraId="09238035">
      <w:pPr>
        <w:pStyle w:val="24"/>
        <w:rPr>
          <w:rFonts w:hint="eastAsia" w:ascii="宋体" w:hAnsi="宋体" w:eastAsia="宋体" w:cs="宋体"/>
          <w:color w:val="auto"/>
        </w:rPr>
      </w:pPr>
    </w:p>
    <w:p w14:paraId="5739947A">
      <w:pPr>
        <w:pStyle w:val="24"/>
        <w:rPr>
          <w:rFonts w:hint="eastAsia" w:ascii="宋体" w:hAnsi="宋体" w:eastAsia="宋体" w:cs="宋体"/>
          <w:color w:val="auto"/>
        </w:rPr>
      </w:pPr>
    </w:p>
    <w:p w14:paraId="780D1780">
      <w:pPr>
        <w:pStyle w:val="24"/>
        <w:rPr>
          <w:rFonts w:hint="eastAsia" w:ascii="宋体" w:hAnsi="宋体" w:eastAsia="宋体" w:cs="宋体"/>
          <w:color w:val="auto"/>
        </w:rPr>
      </w:pPr>
    </w:p>
    <w:p w14:paraId="57A396BF">
      <w:pPr>
        <w:pStyle w:val="24"/>
        <w:ind w:left="0" w:leftChars="0" w:firstLine="0" w:firstLineChars="0"/>
        <w:rPr>
          <w:rFonts w:hint="eastAsia" w:ascii="宋体" w:hAnsi="宋体" w:eastAsia="宋体" w:cs="宋体"/>
          <w:color w:val="auto"/>
          <w:lang w:eastAsia="zh-CN"/>
        </w:rPr>
      </w:pPr>
      <w:r>
        <w:rPr>
          <w:rFonts w:hint="eastAsia" w:ascii="宋体" w:hAnsi="宋体" w:eastAsia="宋体" w:cs="宋体"/>
          <w:color w:val="auto"/>
          <w:lang w:eastAsia="zh-CN"/>
        </w:rPr>
        <w:drawing>
          <wp:inline distT="0" distB="0" distL="114300" distR="114300">
            <wp:extent cx="5940425" cy="4095750"/>
            <wp:effectExtent l="0" t="0" r="3175" b="0"/>
            <wp:docPr id="135" name="图片 135" descr="bb05d3eae3a3da53ddbc2b1da04c7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bb05d3eae3a3da53ddbc2b1da04c7da1"/>
                    <pic:cNvPicPr>
                      <a:picLocks noChangeAspect="1"/>
                    </pic:cNvPicPr>
                  </pic:nvPicPr>
                  <pic:blipFill>
                    <a:blip r:embed="rId178"/>
                    <a:stretch>
                      <a:fillRect/>
                    </a:stretch>
                  </pic:blipFill>
                  <pic:spPr>
                    <a:xfrm>
                      <a:off x="0" y="0"/>
                      <a:ext cx="5940425" cy="4095750"/>
                    </a:xfrm>
                    <a:prstGeom prst="rect">
                      <a:avLst/>
                    </a:prstGeom>
                  </pic:spPr>
                </pic:pic>
              </a:graphicData>
            </a:graphic>
          </wp:inline>
        </w:drawing>
      </w:r>
    </w:p>
    <w:p w14:paraId="1766A9FD">
      <w:pPr>
        <w:pStyle w:val="24"/>
        <w:rPr>
          <w:rFonts w:hint="eastAsia" w:ascii="宋体" w:hAnsi="宋体" w:eastAsia="宋体" w:cs="宋体"/>
          <w:color w:val="auto"/>
        </w:rPr>
      </w:pPr>
    </w:p>
    <w:p w14:paraId="18CED67A">
      <w:pPr>
        <w:pStyle w:val="24"/>
        <w:rPr>
          <w:rFonts w:hint="eastAsia" w:ascii="宋体" w:hAnsi="宋体" w:eastAsia="宋体" w:cs="宋体"/>
          <w:color w:val="auto"/>
        </w:rPr>
      </w:pPr>
    </w:p>
    <w:p w14:paraId="2BC86B9A">
      <w:pPr>
        <w:pStyle w:val="24"/>
        <w:rPr>
          <w:rFonts w:hint="eastAsia" w:ascii="宋体" w:hAnsi="宋体" w:eastAsia="宋体" w:cs="宋体"/>
          <w:color w:val="auto"/>
        </w:rPr>
      </w:pPr>
    </w:p>
    <w:p w14:paraId="4EF4D423">
      <w:pPr>
        <w:pStyle w:val="24"/>
        <w:rPr>
          <w:rFonts w:hint="eastAsia" w:ascii="宋体" w:hAnsi="宋体" w:eastAsia="宋体" w:cs="宋体"/>
          <w:color w:val="auto"/>
        </w:rPr>
      </w:pPr>
    </w:p>
    <w:p w14:paraId="58A2755C">
      <w:pPr>
        <w:pStyle w:val="24"/>
        <w:rPr>
          <w:rFonts w:hint="eastAsia" w:ascii="宋体" w:hAnsi="宋体" w:eastAsia="宋体" w:cs="宋体"/>
          <w:color w:val="auto"/>
          <w:lang w:val="en-US" w:eastAsia="zh-CN"/>
        </w:rPr>
      </w:pPr>
    </w:p>
    <w:p w14:paraId="49E0ACDE">
      <w:pPr>
        <w:rPr>
          <w:color w:val="auto"/>
        </w:rPr>
      </w:pPr>
    </w:p>
    <w:p w14:paraId="6D21E990">
      <w:pPr>
        <w:rPr>
          <w:color w:val="auto"/>
        </w:rPr>
      </w:pPr>
    </w:p>
    <w:p w14:paraId="3DAB7DD4"/>
    <w:sectPr>
      <w:footerReference r:id="rId10" w:type="default"/>
      <w:pgSz w:w="11906" w:h="16838"/>
      <w:pgMar w:top="1440" w:right="1226" w:bottom="1440" w:left="132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Wingdings 2">
    <w:altName w:val="Wingdings"/>
    <w:panose1 w:val="05020102010507070707"/>
    <w:charset w:val="02"/>
    <w:family w:val="roman"/>
    <w:pitch w:val="default"/>
    <w:sig w:usb0="00000000" w:usb1="00000000" w:usb2="00000000" w:usb3="00000000" w:csb0="80000000"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D7465">
    <w:pPr>
      <w:pStyle w:val="13"/>
      <w:tabs>
        <w:tab w:val="center" w:pos="4651"/>
        <w:tab w:val="clear" w:pos="4153"/>
      </w:tabs>
      <w:rPr>
        <w:rFonts w:ascii="宋体" w:hAnsi="宋体" w:cs="宋体"/>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21718F">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fyKa93AIAACQGAAAOAAAAAAAAAAEAIAAAAB8BAABkcnMvZTJvRG9jLnhtbFBLBQYA&#10;AAAABgAGAFkBAABtBgAAAAA=&#10;">
              <v:fill on="f" focussize="0,0"/>
              <v:stroke on="f" weight="0.5pt"/>
              <v:imagedata o:title=""/>
              <o:lock v:ext="edit" aspectratio="f"/>
              <v:textbox inset="0mm,0mm,0mm,0mm" style="mso-fit-shape-to-text:t;">
                <w:txbxContent>
                  <w:p w14:paraId="2821718F">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DCACD">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8C1D35">
                          <w:pPr>
                            <w:pStyle w:val="13"/>
                          </w:pPr>
                          <w:r>
                            <w:fldChar w:fldCharType="begin"/>
                          </w:r>
                          <w:r>
                            <w:instrText xml:space="preserve"> PAGE  \* MERGEFORMAT </w:instrText>
                          </w:r>
                          <w:r>
                            <w:fldChar w:fldCharType="separate"/>
                          </w:r>
                          <w:r>
                            <w:t>201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418C1D35">
                    <w:pPr>
                      <w:pStyle w:val="13"/>
                    </w:pPr>
                    <w:r>
                      <w:fldChar w:fldCharType="begin"/>
                    </w:r>
                    <w:r>
                      <w:instrText xml:space="preserve"> PAGE  \* MERGEFORMAT </w:instrText>
                    </w:r>
                    <w:r>
                      <w:fldChar w:fldCharType="separate"/>
                    </w:r>
                    <w:r>
                      <w:t>201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F9A85">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D6A387">
                          <w:pPr>
                            <w:pStyle w:val="13"/>
                          </w:pPr>
                          <w:r>
                            <w:fldChar w:fldCharType="begin"/>
                          </w:r>
                          <w:r>
                            <w:instrText xml:space="preserve"> PAGE  \* MERGEFORMAT </w:instrText>
                          </w:r>
                          <w:r>
                            <w:fldChar w:fldCharType="separate"/>
                          </w:r>
                          <w:r>
                            <w:t>204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33D6A387">
                    <w:pPr>
                      <w:pStyle w:val="13"/>
                    </w:pPr>
                    <w:r>
                      <w:fldChar w:fldCharType="begin"/>
                    </w:r>
                    <w:r>
                      <w:instrText xml:space="preserve"> PAGE  \* MERGEFORMAT </w:instrText>
                    </w:r>
                    <w:r>
                      <w:fldChar w:fldCharType="separate"/>
                    </w:r>
                    <w:r>
                      <w:t>204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D49885">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85251C">
                          <w:pPr>
                            <w:pStyle w:val="13"/>
                          </w:pPr>
                          <w:r>
                            <w:fldChar w:fldCharType="begin"/>
                          </w:r>
                          <w:r>
                            <w:instrText xml:space="preserve"> PAGE  \* MERGEFORMAT </w:instrText>
                          </w:r>
                          <w:r>
                            <w:fldChar w:fldCharType="separate"/>
                          </w:r>
                          <w:r>
                            <w:t>211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1685251C">
                    <w:pPr>
                      <w:pStyle w:val="13"/>
                    </w:pPr>
                    <w:r>
                      <w:fldChar w:fldCharType="begin"/>
                    </w:r>
                    <w:r>
                      <w:instrText xml:space="preserve"> PAGE  \* MERGEFORMAT </w:instrText>
                    </w:r>
                    <w:r>
                      <w:fldChar w:fldCharType="separate"/>
                    </w:r>
                    <w:r>
                      <w:t>211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6A62DD">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D314D3">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3EF33C6"/>
    <w:multiLevelType w:val="singleLevel"/>
    <w:tmpl w:val="F3EF33C6"/>
    <w:lvl w:ilvl="0" w:tentative="0">
      <w:start w:val="1"/>
      <w:numFmt w:val="decimal"/>
      <w:suff w:val="space"/>
      <w:lvlText w:val="%1."/>
      <w:lvlJc w:val="left"/>
    </w:lvl>
  </w:abstractNum>
  <w:abstractNum w:abstractNumId="1">
    <w:nsid w:val="1CC82E32"/>
    <w:multiLevelType w:val="singleLevel"/>
    <w:tmpl w:val="1CC82E32"/>
    <w:lvl w:ilvl="0" w:tentative="0">
      <w:start w:val="5"/>
      <w:numFmt w:val="chineseCounting"/>
      <w:suff w:val="space"/>
      <w:lvlText w:val="第%1章"/>
      <w:lvlJc w:val="left"/>
      <w:rPr>
        <w:rFonts w:hint="eastAsia"/>
      </w:rPr>
    </w:lvl>
  </w:abstractNum>
  <w:abstractNum w:abstractNumId="2">
    <w:nsid w:val="37C40D7B"/>
    <w:multiLevelType w:val="singleLevel"/>
    <w:tmpl w:val="37C40D7B"/>
    <w:lvl w:ilvl="0" w:tentative="0">
      <w:start w:val="7"/>
      <w:numFmt w:val="decimal"/>
      <w:suff w:val="space"/>
      <w:lvlText w:val="%1."/>
      <w:lvlJc w:val="left"/>
    </w:lvl>
  </w:abstractNum>
  <w:abstractNum w:abstractNumId="3">
    <w:nsid w:val="54306E40"/>
    <w:multiLevelType w:val="multilevel"/>
    <w:tmpl w:val="54306E40"/>
    <w:lvl w:ilvl="0" w:tentative="0">
      <w:start w:val="1"/>
      <w:numFmt w:val="decimal"/>
      <w:lvlText w:val="%1"/>
      <w:lvlJc w:val="left"/>
      <w:pPr>
        <w:ind w:left="420" w:hanging="420"/>
      </w:pPr>
      <w:rPr>
        <w:rFonts w:hint="eastAsia" w:eastAsia="楷体_GB2312"/>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6A2F4AB3"/>
    <w:multiLevelType w:val="multilevel"/>
    <w:tmpl w:val="6A2F4AB3"/>
    <w:lvl w:ilvl="0" w:tentative="0">
      <w:start w:val="1"/>
      <w:numFmt w:val="chineseCountingThousand"/>
      <w:suff w:val="nothing"/>
      <w:lvlText w:val="%1、"/>
      <w:lvlJc w:val="left"/>
      <w:pPr>
        <w:ind w:left="425" w:hanging="425"/>
      </w:pPr>
      <w:rPr>
        <w:rFonts w:hint="eastAsia"/>
      </w:rPr>
    </w:lvl>
    <w:lvl w:ilvl="1" w:tentative="0">
      <w:start w:val="1"/>
      <w:numFmt w:val="decimal"/>
      <w:isLgl/>
      <w:suff w:val="nothing"/>
      <w:lvlText w:val="%1.%2、"/>
      <w:lvlJc w:val="left"/>
      <w:pPr>
        <w:ind w:left="567" w:hanging="567"/>
      </w:pPr>
      <w:rPr>
        <w:rFonts w:hint="default" w:ascii="Arial" w:hAnsi="Arial" w:cs="Arial"/>
      </w:rPr>
    </w:lvl>
    <w:lvl w:ilvl="2" w:tentative="0">
      <w:start w:val="1"/>
      <w:numFmt w:val="decimal"/>
      <w:isLgl/>
      <w:suff w:val="nothing"/>
      <w:lvlText w:val="%1.%2.%3、"/>
      <w:lvlJc w:val="left"/>
      <w:pPr>
        <w:ind w:left="1069" w:hanging="1069"/>
      </w:pPr>
      <w:rPr>
        <w:rFonts w:hint="default" w:ascii="Arial" w:hAnsi="Arial" w:cs="Arial"/>
      </w:rPr>
    </w:lvl>
    <w:lvl w:ilvl="3" w:tentative="0">
      <w:start w:val="1"/>
      <w:numFmt w:val="decimal"/>
      <w:pStyle w:val="6"/>
      <w:isLgl/>
      <w:suff w:val="nothing"/>
      <w:lvlText w:val="%1.%2.%3.%4、"/>
      <w:lvlJc w:val="left"/>
      <w:pPr>
        <w:ind w:left="851" w:hanging="851"/>
      </w:pPr>
      <w:rPr>
        <w:rFonts w:hint="default" w:ascii="Arial" w:hAnsi="Arial" w:cs="Arial"/>
        <w:sz w:val="24"/>
        <w:szCs w:val="24"/>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eastAsia"/>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B921EAC"/>
    <w:rsid w:val="0ED72091"/>
    <w:rsid w:val="149408D6"/>
    <w:rsid w:val="15CA53EE"/>
    <w:rsid w:val="15F01D49"/>
    <w:rsid w:val="19D60C63"/>
    <w:rsid w:val="1F470500"/>
    <w:rsid w:val="208521B5"/>
    <w:rsid w:val="25795020"/>
    <w:rsid w:val="25E62D18"/>
    <w:rsid w:val="2D391DD0"/>
    <w:rsid w:val="2D8748E9"/>
    <w:rsid w:val="2F181885"/>
    <w:rsid w:val="30A574FE"/>
    <w:rsid w:val="34D85CE0"/>
    <w:rsid w:val="3BF8038D"/>
    <w:rsid w:val="3DC52B1B"/>
    <w:rsid w:val="41685144"/>
    <w:rsid w:val="50C80647"/>
    <w:rsid w:val="54C374D8"/>
    <w:rsid w:val="57B37E9C"/>
    <w:rsid w:val="5903621B"/>
    <w:rsid w:val="59036C6A"/>
    <w:rsid w:val="5C25514A"/>
    <w:rsid w:val="5E225DE5"/>
    <w:rsid w:val="65815EE0"/>
    <w:rsid w:val="6885769C"/>
    <w:rsid w:val="6C475F5C"/>
    <w:rsid w:val="70522381"/>
    <w:rsid w:val="73593A72"/>
    <w:rsid w:val="73C65A80"/>
    <w:rsid w:val="77185B7F"/>
    <w:rsid w:val="7B921E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nhideWhenUsed="0" w:uiPriority="99"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heme="minorHAnsi" w:hAnsiTheme="minorHAnsi" w:eastAsiaTheme="minorEastAsia" w:cstheme="minorBidi"/>
      <w:kern w:val="2"/>
      <w:sz w:val="24"/>
      <w:szCs w:val="24"/>
      <w:lang w:val="en-US" w:eastAsia="zh-CN" w:bidi="ar-SA"/>
    </w:rPr>
  </w:style>
  <w:style w:type="paragraph" w:styleId="3">
    <w:name w:val="heading 1"/>
    <w:basedOn w:val="1"/>
    <w:next w:val="1"/>
    <w:qFormat/>
    <w:uiPriority w:val="0"/>
    <w:pPr>
      <w:keepNext/>
      <w:keepLines/>
      <w:spacing w:line="576" w:lineRule="auto"/>
      <w:jc w:val="center"/>
      <w:outlineLvl w:val="0"/>
    </w:pPr>
    <w:rPr>
      <w:rFonts w:eastAsia="宋体"/>
      <w:b/>
      <w:kern w:val="44"/>
      <w:sz w:val="36"/>
    </w:rPr>
  </w:style>
  <w:style w:type="paragraph" w:styleId="4">
    <w:name w:val="heading 2"/>
    <w:basedOn w:val="1"/>
    <w:next w:val="1"/>
    <w:unhideWhenUsed/>
    <w:qFormat/>
    <w:uiPriority w:val="0"/>
    <w:pPr>
      <w:keepNext/>
      <w:keepLines/>
      <w:spacing w:line="413" w:lineRule="auto"/>
      <w:jc w:val="center"/>
      <w:outlineLvl w:val="1"/>
    </w:pPr>
    <w:rPr>
      <w:rFonts w:ascii="Arial" w:hAnsi="Arial" w:eastAsia="宋体"/>
      <w:b/>
      <w:sz w:val="32"/>
    </w:rPr>
  </w:style>
  <w:style w:type="paragraph" w:styleId="5">
    <w:name w:val="heading 3"/>
    <w:basedOn w:val="1"/>
    <w:next w:val="1"/>
    <w:unhideWhenUsed/>
    <w:qFormat/>
    <w:uiPriority w:val="0"/>
    <w:pPr>
      <w:keepNext/>
      <w:keepLines/>
      <w:spacing w:line="413" w:lineRule="auto"/>
      <w:jc w:val="center"/>
      <w:outlineLvl w:val="2"/>
    </w:pPr>
    <w:rPr>
      <w:b/>
      <w:sz w:val="32"/>
    </w:rPr>
  </w:style>
  <w:style w:type="paragraph" w:styleId="6">
    <w:name w:val="heading 4"/>
    <w:basedOn w:val="1"/>
    <w:next w:val="1"/>
    <w:qFormat/>
    <w:uiPriority w:val="0"/>
    <w:pPr>
      <w:keepNext/>
      <w:keepLines/>
      <w:numPr>
        <w:ilvl w:val="3"/>
        <w:numId w:val="1"/>
      </w:numPr>
      <w:tabs>
        <w:tab w:val="left" w:pos="504"/>
        <w:tab w:val="left" w:pos="604"/>
      </w:tabs>
      <w:spacing w:beforeLines="50" w:afterLines="50"/>
      <w:ind w:left="375" w:hanging="375"/>
      <w:outlineLvl w:val="3"/>
    </w:pPr>
    <w:rPr>
      <w:rFonts w:ascii="Arial" w:hAnsi="Arial"/>
      <w:b/>
      <w:bCs/>
      <w:szCs w:val="28"/>
    </w:rPr>
  </w:style>
  <w:style w:type="paragraph" w:styleId="7">
    <w:name w:val="heading 6"/>
    <w:basedOn w:val="1"/>
    <w:next w:val="1"/>
    <w:qFormat/>
    <w:uiPriority w:val="99"/>
    <w:pPr>
      <w:keepNext/>
      <w:keepLines/>
      <w:spacing w:before="240" w:after="64" w:line="320" w:lineRule="auto"/>
      <w:outlineLvl w:val="5"/>
    </w:pPr>
    <w:rPr>
      <w:rFonts w:ascii="Calibri Light" w:hAnsi="Calibri Light" w:eastAsia="宋体"/>
      <w:b/>
      <w:bCs/>
    </w:rPr>
  </w:style>
  <w:style w:type="character" w:default="1" w:styleId="21">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ind w:firstLine="420" w:firstLineChars="200"/>
    </w:pPr>
  </w:style>
  <w:style w:type="paragraph" w:styleId="8">
    <w:name w:val="Body Text 3"/>
    <w:basedOn w:val="1"/>
    <w:qFormat/>
    <w:uiPriority w:val="0"/>
    <w:rPr>
      <w:rFonts w:ascii="宋体"/>
      <w:szCs w:val="20"/>
    </w:rPr>
  </w:style>
  <w:style w:type="paragraph" w:styleId="9">
    <w:name w:val="Body Text"/>
    <w:basedOn w:val="1"/>
    <w:next w:val="1"/>
    <w:qFormat/>
    <w:uiPriority w:val="0"/>
    <w:rPr>
      <w:rFonts w:ascii="宋体" w:hAnsi="宋体" w:eastAsia="宋体" w:cs="Times New Roman"/>
      <w:bCs/>
      <w:szCs w:val="20"/>
    </w:rPr>
  </w:style>
  <w:style w:type="paragraph" w:styleId="10">
    <w:name w:val="Body Text Indent"/>
    <w:basedOn w:val="1"/>
    <w:next w:val="11"/>
    <w:qFormat/>
    <w:uiPriority w:val="0"/>
    <w:pPr>
      <w:ind w:firstLine="600" w:firstLineChars="200"/>
    </w:pPr>
    <w:rPr>
      <w:rFonts w:ascii="宋体" w:hAnsi="宋体"/>
      <w:sz w:val="30"/>
      <w:szCs w:val="20"/>
    </w:rPr>
  </w:style>
  <w:style w:type="paragraph" w:styleId="11">
    <w:name w:val="Body Text First Indent 2"/>
    <w:basedOn w:val="10"/>
    <w:next w:val="1"/>
    <w:qFormat/>
    <w:uiPriority w:val="99"/>
  </w:style>
  <w:style w:type="paragraph" w:styleId="12">
    <w:name w:val="Plain Text"/>
    <w:basedOn w:val="1"/>
    <w:next w:val="1"/>
    <w:qFormat/>
    <w:uiPriority w:val="0"/>
    <w:rPr>
      <w:rFonts w:ascii="宋体" w:hAnsi="Courier New"/>
      <w:szCs w:val="21"/>
    </w:rPr>
  </w:style>
  <w:style w:type="paragraph" w:styleId="13">
    <w:name w:val="footer"/>
    <w:basedOn w:val="1"/>
    <w:next w:val="1"/>
    <w:qFormat/>
    <w:uiPriority w:val="0"/>
    <w:pPr>
      <w:tabs>
        <w:tab w:val="center" w:pos="4153"/>
        <w:tab w:val="right" w:pos="8306"/>
      </w:tabs>
      <w:snapToGrid w:val="0"/>
      <w:jc w:val="left"/>
    </w:pPr>
    <w:rPr>
      <w:sz w:val="18"/>
    </w:rPr>
  </w:style>
  <w:style w:type="paragraph" w:styleId="14">
    <w:name w:val="envelope return"/>
    <w:basedOn w:val="1"/>
    <w:qFormat/>
    <w:uiPriority w:val="0"/>
    <w:pPr>
      <w:snapToGrid w:val="0"/>
    </w:pPr>
    <w:rPr>
      <w:rFonts w:ascii="Arial" w:hAnsi="Arial"/>
    </w:rPr>
  </w:style>
  <w:style w:type="paragraph" w:styleId="1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style>
  <w:style w:type="paragraph" w:styleId="17">
    <w:name w:val="toc 4"/>
    <w:basedOn w:val="1"/>
    <w:next w:val="1"/>
    <w:unhideWhenUsed/>
    <w:qFormat/>
    <w:uiPriority w:val="39"/>
    <w:pPr>
      <w:ind w:left="1260" w:leftChars="600"/>
    </w:pPr>
  </w:style>
  <w:style w:type="paragraph" w:styleId="18">
    <w:name w:val="Normal (Web)"/>
    <w:basedOn w:val="1"/>
    <w:next w:val="14"/>
    <w:qFormat/>
    <w:uiPriority w:val="0"/>
    <w:pPr>
      <w:spacing w:beforeAutospacing="1" w:afterAutospacing="1"/>
      <w:jc w:val="left"/>
    </w:pPr>
    <w:rPr>
      <w:rFonts w:cs="Times New Roman"/>
      <w:kern w:val="0"/>
    </w:rPr>
  </w:style>
  <w:style w:type="paragraph" w:styleId="19">
    <w:name w:val="Body Text First Indent"/>
    <w:basedOn w:val="9"/>
    <w:next w:val="11"/>
    <w:qFormat/>
    <w:uiPriority w:val="0"/>
    <w:pPr>
      <w:adjustRightInd w:val="0"/>
      <w:ind w:firstLine="420"/>
      <w:jc w:val="left"/>
      <w:textAlignment w:val="baseline"/>
    </w:pPr>
    <w:rPr>
      <w:kern w:val="0"/>
    </w:rPr>
  </w:style>
  <w:style w:type="character" w:styleId="22">
    <w:name w:val="Strong"/>
    <w:basedOn w:val="21"/>
    <w:qFormat/>
    <w:uiPriority w:val="0"/>
    <w:rPr>
      <w:b/>
    </w:rPr>
  </w:style>
  <w:style w:type="paragraph" w:customStyle="1" w:styleId="23">
    <w:name w:val="无间隔1"/>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24">
    <w:name w:val="正文缩进1"/>
    <w:basedOn w:val="1"/>
    <w:autoRedefine/>
    <w:qFormat/>
    <w:uiPriority w:val="0"/>
    <w:pPr>
      <w:ind w:firstLine="420" w:firstLineChars="200"/>
    </w:pPr>
  </w:style>
  <w:style w:type="paragraph" w:customStyle="1" w:styleId="25">
    <w:name w:val="reader-word-layer"/>
    <w:basedOn w:val="1"/>
    <w:autoRedefine/>
    <w:qFormat/>
    <w:uiPriority w:val="99"/>
    <w:pPr>
      <w:spacing w:before="100" w:beforeAutospacing="1" w:after="100" w:afterAutospacing="1"/>
      <w:jc w:val="left"/>
    </w:pPr>
    <w:rPr>
      <w:rFonts w:ascii="宋体" w:hAnsi="宋体" w:cs="宋体"/>
      <w:kern w:val="0"/>
      <w:sz w:val="24"/>
    </w:rPr>
  </w:style>
  <w:style w:type="paragraph" w:customStyle="1" w:styleId="26">
    <w:name w:val="p0"/>
    <w:basedOn w:val="1"/>
    <w:autoRedefine/>
    <w:qFormat/>
    <w:uiPriority w:val="0"/>
    <w:pPr>
      <w:widowControl/>
    </w:pPr>
    <w:rPr>
      <w:kern w:val="0"/>
      <w:szCs w:val="21"/>
    </w:rPr>
  </w:style>
  <w:style w:type="paragraph" w:customStyle="1" w:styleId="27">
    <w:name w:val="招标书 正文"/>
    <w:basedOn w:val="1"/>
    <w:autoRedefine/>
    <w:qFormat/>
    <w:uiPriority w:val="0"/>
    <w:pPr>
      <w:widowControl/>
      <w:snapToGrid w:val="0"/>
      <w:spacing w:line="560" w:lineRule="exact"/>
      <w:ind w:firstLine="560" w:firstLineChars="200"/>
      <w:jc w:val="left"/>
    </w:pPr>
    <w:rPr>
      <w:rFonts w:ascii="宋体" w:hAnsi="宋体"/>
      <w:color w:val="000000"/>
      <w:kern w:val="0"/>
      <w:szCs w:val="28"/>
    </w:rPr>
  </w:style>
  <w:style w:type="paragraph" w:customStyle="1" w:styleId="28">
    <w:name w:val="标题 3（投标文件）"/>
    <w:basedOn w:val="5"/>
    <w:autoRedefine/>
    <w:qFormat/>
    <w:uiPriority w:val="0"/>
    <w:pPr>
      <w:jc w:val="left"/>
    </w:pPr>
    <w:rPr>
      <w:u w:val="none"/>
    </w:rPr>
  </w:style>
  <w:style w:type="paragraph" w:customStyle="1" w:styleId="29">
    <w:name w:val="标题 2（投标文件）"/>
    <w:basedOn w:val="4"/>
    <w:autoRedefine/>
    <w:qFormat/>
    <w:uiPriority w:val="0"/>
    <w:pPr>
      <w:jc w:val="center"/>
    </w:pPr>
  </w:style>
  <w:style w:type="paragraph" w:customStyle="1" w:styleId="30">
    <w:name w:val="正文（缩进 2 字符）"/>
    <w:basedOn w:val="1"/>
    <w:autoRedefine/>
    <w:qFormat/>
    <w:uiPriority w:val="0"/>
    <w:pPr>
      <w:ind w:firstLine="20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3.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header" Target="header2.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1" Type="http://schemas.openxmlformats.org/officeDocument/2006/relationships/fontTable" Target="fontTable.xml"/><Relationship Id="rId180" Type="http://schemas.openxmlformats.org/officeDocument/2006/relationships/numbering" Target="numbering.xml"/><Relationship Id="rId18" Type="http://schemas.openxmlformats.org/officeDocument/2006/relationships/image" Target="media/image7.png"/><Relationship Id="rId179" Type="http://schemas.openxmlformats.org/officeDocument/2006/relationships/customXml" Target="../customXml/item1.xml"/><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pn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228</Pages>
  <Words>16531</Words>
  <Characters>17755</Characters>
  <Lines>0</Lines>
  <Paragraphs>0</Paragraphs>
  <TotalTime>59</TotalTime>
  <ScaleCrop>false</ScaleCrop>
  <LinksUpToDate>false</LinksUpToDate>
  <CharactersWithSpaces>18005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2025-12-19T02:08:00Z</dcterms:created>
  <dc:creator>Administrator</dc:creator>
  <cp:lastModifiedBy>那条逆流而上的鱼</cp:lastModifiedBy>
  <dcterms:modified xsi:type="dcterms:W3CDTF">2026-03-20T09:13:23Z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DAD3A02945664574A767DFABA2C6FE36_11</vt:lpwstr>
  </property>
  <property fmtid="{D5CDD505-2E9C-101B-9397-08002B2CF9AE}" pid="4" name="KSOTemplateDocerSaveRecord">
    <vt:lpwstr>eyJoZGlkIjoiNDYxODYxYjUzNjMwY2ZjYWFmZTA1MTViZTM5Mjg3NGUiLCJ1c2VySWQiOiI2NDUxNjkyOTIifQ==</vt:lpwstr>
  </property>
</Properties>
</file>