
<file path=[Content_Types].xml><?xml version="1.0" encoding="utf-8"?>
<Types xmlns="http://schemas.openxmlformats.org/package/2006/content-types">
  <Default Extension="png" ContentType="image/png"/>
  <Default Extension="rels" ContentType="application/vnd.openxmlformats-package.relationships+xml"/>
  <Default Extension="xml" ContentType="application/xml"/>
  <Override PartName="/docProps/app.xml" ContentType="application/vnd.openxmlformats-officedocument.extended-properties+xml"/>
  <Override PartName="/docProps/core.xml" ContentType="application/vnd.openxmlformats-package.core-properties+xml"/>
  <Override PartName="/docProps/custom.xml" ContentType="application/vnd.openxmlformats-officedocument.custom-properties+xml"/>
  <Override PartName="/word/document.xml" ContentType="application/vnd.openxmlformats-officedocument.wordprocessingml.document.main+xml"/>
  <Override PartName="/word/fontTable.xml" ContentType="application/vnd.openxmlformats-officedocument.wordprocessingml.fontTable+xml"/>
  <Override PartName="/word/settings.xml" ContentType="application/vnd.openxmlformats-officedocument.wordprocessingml.settings+xml"/>
  <Override PartName="/word/styles.xml" ContentType="application/vnd.openxmlformats-officedocument.wordprocessingml.styles+xml"/>
  <Override PartName="/word/theme/theme1.xml" ContentType="application/vnd.openxmlformats-officedocument.theme+xml"/>
</Types>
</file>

<file path=_rels/.rels><?xml version="1.0" encoding="UTF-8" standalone="yes"?>
<Relationships xmlns="http://schemas.openxmlformats.org/package/2006/relationships"><Relationship Id="rId4" Type="http://schemas.openxmlformats.org/officeDocument/2006/relationships/officeDocument" Target="word/document.xml"/><Relationship Id="rId2" Type="http://schemas.openxmlformats.org/package/2006/relationships/metadata/core-properties" Target="docProps/core.xml"/><Relationship Id="rId1" Type="http://schemas.openxmlformats.org/officeDocument/2006/relationships/extended-properties" Target="docProps/app.xml"/><Relationship Id="rId3" Type="http://schemas.openxmlformats.org/officeDocument/2006/relationships/custom-properties" Target="docProps/custom.xml"/></Relationships>
</file>

<file path=word/document.xml><?xml version="1.0" encoding="utf-8"?>
<w:document xmlns:wpc="http://schemas.microsoft.com/office/word/2010/wordprocessingCanvas"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http://schemas.openxmlformats.org/wordprocessingml/2006/main" xmlns:w14="http://schemas.microsoft.com/office/word/2010/wordml" xmlns:w10="urn:schemas-microsoft-com:office:word" xmlns:w15="http://schemas.microsoft.com/office/word/2012/wordml" xmlns:wpg="http://schemas.microsoft.com/office/word/2010/wordprocessingGroup" xmlns:wpi="http://schemas.microsoft.com/office/word/2010/wordprocessingInk" xmlns:wne="http://schemas.microsoft.com/office/word/2006/wordml" xmlns:wps="http://schemas.microsoft.com/office/word/2010/wordprocessingShape" xmlns:wpsCustomData="http://www.wps.cn/officeDocument/2013/wpsCustomData" mc:Ignorable="w14 w15 wp14">
  <w:body>
    <w:p w14:paraId="47D92D02">
      <w:pPr>
        <w:pStyle w:val="4"/>
        <w:outlineLvl w:val="3"/>
      </w:pPr>
      <w:r>
        <w:rPr>
          <w:rFonts w:ascii="仿宋_GB2312" w:hAnsi="仿宋_GB2312" w:eastAsia="仿宋_GB2312" w:cs="仿宋_GB2312"/>
          <w:b/>
          <w:sz w:val="24"/>
        </w:rPr>
        <w:t>服务内容</w:t>
      </w:r>
    </w:p>
    <w:p w14:paraId="5F4759C1">
      <w:pPr>
        <w:pStyle w:val="4"/>
      </w:pPr>
      <w:r>
        <w:rPr>
          <w:rFonts w:ascii="仿宋_GB2312" w:hAnsi="仿宋_GB2312" w:eastAsia="仿宋_GB2312" w:cs="仿宋_GB2312"/>
        </w:rPr>
        <w:t>采购包1：</w:t>
      </w:r>
    </w:p>
    <w:p w14:paraId="53E1AFFE">
      <w:pPr>
        <w:pStyle w:val="4"/>
      </w:pPr>
      <w:r>
        <w:rPr>
          <w:rFonts w:ascii="仿宋_GB2312" w:hAnsi="仿宋_GB2312" w:eastAsia="仿宋_GB2312" w:cs="仿宋_GB2312"/>
        </w:rPr>
        <w:t xml:space="preserve">采购包预算金额（元）: </w:t>
      </w:r>
      <w:r>
        <w:rPr>
          <w:rFonts w:hint="eastAsia" w:ascii="仿宋_GB2312" w:hAnsi="仿宋_GB2312" w:eastAsia="仿宋_GB2312" w:cs="仿宋_GB2312"/>
          <w:lang w:val="en-US" w:eastAsia="zh-CN"/>
        </w:rPr>
        <w:t>1</w:t>
      </w:r>
      <w:r>
        <w:rPr>
          <w:rFonts w:ascii="仿宋_GB2312" w:hAnsi="仿宋_GB2312" w:eastAsia="仿宋_GB2312" w:cs="仿宋_GB2312"/>
        </w:rPr>
        <w:t>,</w:t>
      </w:r>
      <w:r>
        <w:rPr>
          <w:rFonts w:hint="eastAsia" w:ascii="仿宋_GB2312" w:hAnsi="仿宋_GB2312" w:eastAsia="仿宋_GB2312" w:cs="仿宋_GB2312"/>
          <w:lang w:val="en-US" w:eastAsia="zh-CN"/>
        </w:rPr>
        <w:t>480</w:t>
      </w:r>
      <w:r>
        <w:rPr>
          <w:rFonts w:ascii="仿宋_GB2312" w:hAnsi="仿宋_GB2312" w:eastAsia="仿宋_GB2312" w:cs="仿宋_GB2312"/>
        </w:rPr>
        <w:t>,000.00</w:t>
      </w:r>
    </w:p>
    <w:p w14:paraId="592FEDC0">
      <w:pPr>
        <w:pStyle w:val="4"/>
      </w:pPr>
      <w:r>
        <w:rPr>
          <w:rFonts w:ascii="仿宋_GB2312" w:hAnsi="仿宋_GB2312" w:eastAsia="仿宋_GB2312" w:cs="仿宋_GB2312"/>
        </w:rPr>
        <w:t xml:space="preserve">采购包最高限价（元）: </w:t>
      </w:r>
      <w:r>
        <w:rPr>
          <w:rFonts w:hint="eastAsia" w:ascii="仿宋_GB2312" w:hAnsi="仿宋_GB2312" w:eastAsia="仿宋_GB2312" w:cs="仿宋_GB2312"/>
          <w:lang w:val="en-US" w:eastAsia="zh-CN"/>
        </w:rPr>
        <w:t>1</w:t>
      </w:r>
      <w:r>
        <w:rPr>
          <w:rFonts w:ascii="仿宋_GB2312" w:hAnsi="仿宋_GB2312" w:eastAsia="仿宋_GB2312" w:cs="仿宋_GB2312"/>
        </w:rPr>
        <w:t>,</w:t>
      </w:r>
      <w:r>
        <w:rPr>
          <w:rFonts w:hint="eastAsia" w:ascii="仿宋_GB2312" w:hAnsi="仿宋_GB2312" w:eastAsia="仿宋_GB2312" w:cs="仿宋_GB2312"/>
          <w:lang w:val="en-US" w:eastAsia="zh-CN"/>
        </w:rPr>
        <w:t>480</w:t>
      </w:r>
      <w:r>
        <w:rPr>
          <w:rFonts w:ascii="仿宋_GB2312" w:hAnsi="仿宋_GB2312" w:eastAsia="仿宋_GB2312" w:cs="仿宋_GB2312"/>
        </w:rPr>
        <w:t>,000.00</w:t>
      </w:r>
    </w:p>
    <w:p w14:paraId="50174C82">
      <w:pPr>
        <w:pStyle w:val="4"/>
      </w:pPr>
      <w:r>
        <w:rPr>
          <w:rFonts w:ascii="仿宋_GB2312" w:hAnsi="仿宋_GB2312" w:eastAsia="仿宋_GB2312" w:cs="仿宋_GB2312"/>
        </w:rPr>
        <w:t>供应商报价不允许超过标的金额</w:t>
      </w:r>
    </w:p>
    <w:p w14:paraId="16B11A30">
      <w:pPr>
        <w:pStyle w:val="4"/>
      </w:pPr>
      <w:r>
        <w:rPr>
          <w:rFonts w:ascii="仿宋_GB2312" w:hAnsi="仿宋_GB2312" w:eastAsia="仿宋_GB2312" w:cs="仿宋_GB2312"/>
        </w:rPr>
        <w:t>（招单价的）供应商报价不允许超过标的单价</w:t>
      </w:r>
    </w:p>
    <w:tbl>
      <w:tblPr>
        <w:tblStyle w:val="2"/>
        <w:tblW w:w="0" w:type="auto"/>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autofit"/>
        <w:tblCellMar>
          <w:top w:w="0" w:type="dxa"/>
          <w:left w:w="108" w:type="dxa"/>
          <w:bottom w:w="0" w:type="dxa"/>
          <w:right w:w="108" w:type="dxa"/>
        </w:tblCellMar>
      </w:tblPr>
      <w:tblGrid>
        <w:gridCol w:w="692"/>
        <w:gridCol w:w="879"/>
        <w:gridCol w:w="807"/>
        <w:gridCol w:w="1416"/>
        <w:gridCol w:w="788"/>
        <w:gridCol w:w="788"/>
        <w:gridCol w:w="788"/>
        <w:gridCol w:w="788"/>
        <w:gridCol w:w="788"/>
        <w:gridCol w:w="788"/>
      </w:tblGrid>
      <w:tr w14:paraId="18FD43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45192263">
            <w:pPr>
              <w:pStyle w:val="4"/>
            </w:pPr>
            <w:r>
              <w:rPr>
                <w:rFonts w:ascii="仿宋_GB2312" w:hAnsi="仿宋_GB2312" w:eastAsia="仿宋_GB2312" w:cs="仿宋_GB2312"/>
              </w:rPr>
              <w:t>序号</w:t>
            </w:r>
          </w:p>
        </w:tc>
        <w:tc>
          <w:tcPr>
            <w:tcW w:w="879" w:type="dxa"/>
          </w:tcPr>
          <w:p w14:paraId="19C55B73">
            <w:pPr>
              <w:pStyle w:val="4"/>
            </w:pPr>
            <w:r>
              <w:rPr>
                <w:rFonts w:ascii="仿宋_GB2312" w:hAnsi="仿宋_GB2312" w:eastAsia="仿宋_GB2312" w:cs="仿宋_GB2312"/>
              </w:rPr>
              <w:t>标的名称</w:t>
            </w:r>
          </w:p>
        </w:tc>
        <w:tc>
          <w:tcPr>
            <w:tcW w:w="807" w:type="dxa"/>
          </w:tcPr>
          <w:p w14:paraId="40E6743A">
            <w:pPr>
              <w:pStyle w:val="4"/>
            </w:pPr>
            <w:r>
              <w:rPr>
                <w:rFonts w:ascii="仿宋_GB2312" w:hAnsi="仿宋_GB2312" w:eastAsia="仿宋_GB2312" w:cs="仿宋_GB2312"/>
              </w:rPr>
              <w:t>数量</w:t>
            </w:r>
          </w:p>
        </w:tc>
        <w:tc>
          <w:tcPr>
            <w:tcW w:w="1416" w:type="dxa"/>
          </w:tcPr>
          <w:p w14:paraId="0BB19AB5">
            <w:pPr>
              <w:pStyle w:val="4"/>
            </w:pPr>
            <w:r>
              <w:rPr>
                <w:rFonts w:ascii="仿宋_GB2312" w:hAnsi="仿宋_GB2312" w:eastAsia="仿宋_GB2312" w:cs="仿宋_GB2312"/>
              </w:rPr>
              <w:t>标的金额 （元）</w:t>
            </w:r>
          </w:p>
        </w:tc>
        <w:tc>
          <w:tcPr>
            <w:tcW w:w="788" w:type="dxa"/>
          </w:tcPr>
          <w:p w14:paraId="66034D5B">
            <w:pPr>
              <w:pStyle w:val="4"/>
            </w:pPr>
            <w:r>
              <w:rPr>
                <w:rFonts w:ascii="仿宋_GB2312" w:hAnsi="仿宋_GB2312" w:eastAsia="仿宋_GB2312" w:cs="仿宋_GB2312"/>
              </w:rPr>
              <w:t>计量单位</w:t>
            </w:r>
          </w:p>
        </w:tc>
        <w:tc>
          <w:tcPr>
            <w:tcW w:w="788" w:type="dxa"/>
          </w:tcPr>
          <w:p w14:paraId="4C3E72D7">
            <w:pPr>
              <w:pStyle w:val="4"/>
            </w:pPr>
            <w:r>
              <w:rPr>
                <w:rFonts w:ascii="仿宋_GB2312" w:hAnsi="仿宋_GB2312" w:eastAsia="仿宋_GB2312" w:cs="仿宋_GB2312"/>
              </w:rPr>
              <w:t>所属行业</w:t>
            </w:r>
          </w:p>
        </w:tc>
        <w:tc>
          <w:tcPr>
            <w:tcW w:w="788" w:type="dxa"/>
          </w:tcPr>
          <w:p w14:paraId="0ABF7F0F">
            <w:pPr>
              <w:pStyle w:val="4"/>
            </w:pPr>
            <w:r>
              <w:rPr>
                <w:rFonts w:ascii="仿宋_GB2312" w:hAnsi="仿宋_GB2312" w:eastAsia="仿宋_GB2312" w:cs="仿宋_GB2312"/>
              </w:rPr>
              <w:t>是否核心产品</w:t>
            </w:r>
          </w:p>
        </w:tc>
        <w:tc>
          <w:tcPr>
            <w:tcW w:w="788" w:type="dxa"/>
          </w:tcPr>
          <w:p w14:paraId="41270DFF">
            <w:pPr>
              <w:pStyle w:val="4"/>
            </w:pPr>
            <w:r>
              <w:rPr>
                <w:rFonts w:ascii="仿宋_GB2312" w:hAnsi="仿宋_GB2312" w:eastAsia="仿宋_GB2312" w:cs="仿宋_GB2312"/>
              </w:rPr>
              <w:t>是否允许进口产品</w:t>
            </w:r>
          </w:p>
        </w:tc>
        <w:tc>
          <w:tcPr>
            <w:tcW w:w="788" w:type="dxa"/>
          </w:tcPr>
          <w:p w14:paraId="566F6AD5">
            <w:pPr>
              <w:pStyle w:val="4"/>
            </w:pPr>
            <w:r>
              <w:rPr>
                <w:rFonts w:ascii="仿宋_GB2312" w:hAnsi="仿宋_GB2312" w:eastAsia="仿宋_GB2312" w:cs="仿宋_GB2312"/>
              </w:rPr>
              <w:t>是否属于节能产品</w:t>
            </w:r>
          </w:p>
        </w:tc>
        <w:tc>
          <w:tcPr>
            <w:tcW w:w="788" w:type="dxa"/>
          </w:tcPr>
          <w:p w14:paraId="15D2E6AC">
            <w:pPr>
              <w:pStyle w:val="4"/>
            </w:pPr>
            <w:r>
              <w:rPr>
                <w:rFonts w:ascii="仿宋_GB2312" w:hAnsi="仿宋_GB2312" w:eastAsia="仿宋_GB2312" w:cs="仿宋_GB2312"/>
              </w:rPr>
              <w:t>是否属于环境标志产品</w:t>
            </w:r>
          </w:p>
        </w:tc>
      </w:tr>
      <w:tr w14:paraId="76A1A6C8">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92" w:type="dxa"/>
          </w:tcPr>
          <w:p w14:paraId="7648DB2D">
            <w:pPr>
              <w:pStyle w:val="4"/>
            </w:pPr>
            <w:r>
              <w:rPr>
                <w:rFonts w:ascii="仿宋_GB2312" w:hAnsi="仿宋_GB2312" w:eastAsia="仿宋_GB2312" w:cs="仿宋_GB2312"/>
              </w:rPr>
              <w:t>1</w:t>
            </w:r>
          </w:p>
        </w:tc>
        <w:tc>
          <w:tcPr>
            <w:tcW w:w="879" w:type="dxa"/>
          </w:tcPr>
          <w:p w14:paraId="4B6A109D">
            <w:pPr>
              <w:pStyle w:val="4"/>
            </w:pPr>
            <w:r>
              <w:rPr>
                <w:rFonts w:hint="eastAsia" w:ascii="仿宋_GB2312" w:hAnsi="仿宋_GB2312" w:eastAsia="仿宋_GB2312" w:cs="仿宋_GB2312"/>
              </w:rPr>
              <w:t>商用密码安全性评估服务</w:t>
            </w:r>
          </w:p>
        </w:tc>
        <w:tc>
          <w:tcPr>
            <w:tcW w:w="807" w:type="dxa"/>
          </w:tcPr>
          <w:p w14:paraId="0AF0268D">
            <w:pPr>
              <w:pStyle w:val="4"/>
              <w:jc w:val="right"/>
            </w:pPr>
            <w:r>
              <w:rPr>
                <w:rFonts w:ascii="仿宋_GB2312" w:hAnsi="仿宋_GB2312" w:eastAsia="仿宋_GB2312" w:cs="仿宋_GB2312"/>
              </w:rPr>
              <w:t>1.00</w:t>
            </w:r>
          </w:p>
        </w:tc>
        <w:tc>
          <w:tcPr>
            <w:tcW w:w="1416" w:type="dxa"/>
          </w:tcPr>
          <w:p w14:paraId="3F97ECD1">
            <w:pPr>
              <w:pStyle w:val="4"/>
              <w:jc w:val="right"/>
            </w:pPr>
            <w:r>
              <w:rPr>
                <w:rFonts w:hint="eastAsia" w:ascii="仿宋_GB2312" w:hAnsi="仿宋_GB2312" w:eastAsia="仿宋_GB2312" w:cs="仿宋_GB2312"/>
                <w:lang w:val="en-US" w:eastAsia="zh-CN"/>
              </w:rPr>
              <w:t>1</w:t>
            </w:r>
            <w:r>
              <w:rPr>
                <w:rFonts w:ascii="仿宋_GB2312" w:hAnsi="仿宋_GB2312" w:eastAsia="仿宋_GB2312" w:cs="仿宋_GB2312"/>
              </w:rPr>
              <w:t>,</w:t>
            </w:r>
            <w:r>
              <w:rPr>
                <w:rFonts w:hint="eastAsia" w:ascii="仿宋_GB2312" w:hAnsi="仿宋_GB2312" w:eastAsia="仿宋_GB2312" w:cs="仿宋_GB2312"/>
                <w:lang w:val="en-US" w:eastAsia="zh-CN"/>
              </w:rPr>
              <w:t>480</w:t>
            </w:r>
            <w:r>
              <w:rPr>
                <w:rFonts w:ascii="仿宋_GB2312" w:hAnsi="仿宋_GB2312" w:eastAsia="仿宋_GB2312" w:cs="仿宋_GB2312"/>
              </w:rPr>
              <w:t>,000.00</w:t>
            </w:r>
          </w:p>
        </w:tc>
        <w:tc>
          <w:tcPr>
            <w:tcW w:w="788" w:type="dxa"/>
          </w:tcPr>
          <w:p w14:paraId="0AF3A7CF">
            <w:pPr>
              <w:pStyle w:val="4"/>
            </w:pPr>
            <w:r>
              <w:rPr>
                <w:rFonts w:ascii="仿宋_GB2312" w:hAnsi="仿宋_GB2312" w:eastAsia="仿宋_GB2312" w:cs="仿宋_GB2312"/>
              </w:rPr>
              <w:t>项</w:t>
            </w:r>
          </w:p>
        </w:tc>
        <w:tc>
          <w:tcPr>
            <w:tcW w:w="788" w:type="dxa"/>
          </w:tcPr>
          <w:p w14:paraId="4D08124F">
            <w:pPr>
              <w:pStyle w:val="4"/>
            </w:pPr>
            <w:r>
              <w:rPr>
                <w:rFonts w:ascii="仿宋_GB2312" w:hAnsi="仿宋_GB2312" w:eastAsia="仿宋_GB2312" w:cs="仿宋_GB2312"/>
              </w:rPr>
              <w:t>软件和信息技术服务业</w:t>
            </w:r>
          </w:p>
        </w:tc>
        <w:tc>
          <w:tcPr>
            <w:tcW w:w="788" w:type="dxa"/>
          </w:tcPr>
          <w:p w14:paraId="159545F0">
            <w:pPr>
              <w:pStyle w:val="4"/>
            </w:pPr>
            <w:r>
              <w:rPr>
                <w:rFonts w:ascii="仿宋_GB2312" w:hAnsi="仿宋_GB2312" w:eastAsia="仿宋_GB2312" w:cs="仿宋_GB2312"/>
              </w:rPr>
              <w:t>否</w:t>
            </w:r>
          </w:p>
        </w:tc>
        <w:tc>
          <w:tcPr>
            <w:tcW w:w="788" w:type="dxa"/>
          </w:tcPr>
          <w:p w14:paraId="0433C394">
            <w:pPr>
              <w:pStyle w:val="4"/>
            </w:pPr>
            <w:r>
              <w:rPr>
                <w:rFonts w:ascii="仿宋_GB2312" w:hAnsi="仿宋_GB2312" w:eastAsia="仿宋_GB2312" w:cs="仿宋_GB2312"/>
              </w:rPr>
              <w:t>否</w:t>
            </w:r>
          </w:p>
        </w:tc>
        <w:tc>
          <w:tcPr>
            <w:tcW w:w="788" w:type="dxa"/>
          </w:tcPr>
          <w:p w14:paraId="4A01AD93">
            <w:pPr>
              <w:pStyle w:val="4"/>
            </w:pPr>
            <w:r>
              <w:rPr>
                <w:rFonts w:ascii="仿宋_GB2312" w:hAnsi="仿宋_GB2312" w:eastAsia="仿宋_GB2312" w:cs="仿宋_GB2312"/>
              </w:rPr>
              <w:t>否</w:t>
            </w:r>
          </w:p>
        </w:tc>
        <w:tc>
          <w:tcPr>
            <w:tcW w:w="788" w:type="dxa"/>
          </w:tcPr>
          <w:p w14:paraId="2787EA19">
            <w:pPr>
              <w:pStyle w:val="4"/>
            </w:pPr>
            <w:r>
              <w:rPr>
                <w:rFonts w:ascii="仿宋_GB2312" w:hAnsi="仿宋_GB2312" w:eastAsia="仿宋_GB2312" w:cs="仿宋_GB2312"/>
              </w:rPr>
              <w:t>否</w:t>
            </w:r>
          </w:p>
        </w:tc>
      </w:tr>
    </w:tbl>
    <w:p w14:paraId="381CB0CF">
      <w:pPr>
        <w:pStyle w:val="4"/>
        <w:outlineLvl w:val="2"/>
      </w:pPr>
      <w:bookmarkStart w:id="0" w:name="_GoBack"/>
      <w:bookmarkEnd w:id="0"/>
      <w:r>
        <w:rPr>
          <w:rFonts w:ascii="仿宋_GB2312" w:hAnsi="仿宋_GB2312" w:eastAsia="仿宋_GB2312" w:cs="仿宋_GB2312"/>
          <w:b/>
          <w:sz w:val="28"/>
        </w:rPr>
        <w:t>服务要求</w:t>
      </w:r>
    </w:p>
    <w:p w14:paraId="38A1F909">
      <w:pPr>
        <w:pStyle w:val="4"/>
      </w:pPr>
      <w:r>
        <w:rPr>
          <w:rFonts w:ascii="仿宋_GB2312" w:hAnsi="仿宋_GB2312" w:eastAsia="仿宋_GB2312" w:cs="仿宋_GB2312"/>
        </w:rPr>
        <w:t>采购包1：</w:t>
      </w:r>
    </w:p>
    <w:p w14:paraId="230790D1">
      <w:pPr>
        <w:pStyle w:val="4"/>
      </w:pPr>
      <w:r>
        <w:rPr>
          <w:rFonts w:ascii="仿宋_GB2312" w:hAnsi="仿宋_GB2312" w:eastAsia="仿宋_GB2312" w:cs="仿宋_GB2312"/>
        </w:rPr>
        <w:t>标的名称：</w:t>
      </w:r>
      <w:r>
        <w:rPr>
          <w:rFonts w:hint="eastAsia" w:ascii="仿宋_GB2312" w:hAnsi="仿宋_GB2312" w:eastAsia="仿宋_GB2312" w:cs="仿宋_GB2312"/>
        </w:rPr>
        <w:t>商用密码安全性评估服务</w:t>
      </w:r>
    </w:p>
    <w:tbl>
      <w:tblPr>
        <w:tblStyle w:val="2"/>
        <w:tblW w:w="8735" w:type="dxa"/>
        <w:tblInd w:w="0" w:type="dxa"/>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Layout w:type="fixed"/>
        <w:tblCellMar>
          <w:top w:w="0" w:type="dxa"/>
          <w:left w:w="108" w:type="dxa"/>
          <w:bottom w:w="0" w:type="dxa"/>
          <w:right w:w="108" w:type="dxa"/>
        </w:tblCellMar>
      </w:tblPr>
      <w:tblGrid>
        <w:gridCol w:w="629"/>
        <w:gridCol w:w="1795"/>
        <w:gridCol w:w="6311"/>
      </w:tblGrid>
      <w:tr w14:paraId="40705EB7">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dxa"/>
          </w:tcPr>
          <w:p w14:paraId="0B1D1928">
            <w:pPr>
              <w:pStyle w:val="4"/>
              <w:rPr>
                <w:rFonts w:hint="eastAsia" w:ascii="仿宋" w:hAnsi="仿宋" w:eastAsia="仿宋" w:cs="仿宋"/>
                <w:sz w:val="20"/>
                <w:szCs w:val="20"/>
              </w:rPr>
            </w:pPr>
            <w:r>
              <w:rPr>
                <w:rFonts w:hint="eastAsia" w:ascii="仿宋" w:hAnsi="仿宋" w:eastAsia="仿宋" w:cs="仿宋"/>
                <w:sz w:val="20"/>
                <w:szCs w:val="20"/>
              </w:rPr>
              <w:t xml:space="preserve"> 序号</w:t>
            </w:r>
          </w:p>
        </w:tc>
        <w:tc>
          <w:tcPr>
            <w:tcW w:w="1795" w:type="dxa"/>
          </w:tcPr>
          <w:p w14:paraId="18DD86F6">
            <w:pPr>
              <w:pStyle w:val="4"/>
              <w:rPr>
                <w:rFonts w:hint="eastAsia" w:ascii="仿宋" w:hAnsi="仿宋" w:eastAsia="仿宋" w:cs="仿宋"/>
                <w:sz w:val="20"/>
                <w:szCs w:val="20"/>
              </w:rPr>
            </w:pPr>
            <w:r>
              <w:rPr>
                <w:rFonts w:hint="eastAsia" w:ascii="仿宋" w:hAnsi="仿宋" w:eastAsia="仿宋" w:cs="仿宋"/>
                <w:sz w:val="20"/>
                <w:szCs w:val="20"/>
              </w:rPr>
              <w:t xml:space="preserve"> 参数性质</w:t>
            </w:r>
          </w:p>
        </w:tc>
        <w:tc>
          <w:tcPr>
            <w:tcW w:w="6311" w:type="dxa"/>
          </w:tcPr>
          <w:p w14:paraId="786B3ED1">
            <w:pPr>
              <w:pStyle w:val="4"/>
              <w:rPr>
                <w:rFonts w:hint="eastAsia" w:ascii="仿宋" w:hAnsi="仿宋" w:eastAsia="仿宋" w:cs="仿宋"/>
                <w:sz w:val="20"/>
                <w:szCs w:val="20"/>
              </w:rPr>
            </w:pPr>
            <w:r>
              <w:rPr>
                <w:rFonts w:hint="eastAsia" w:ascii="仿宋" w:hAnsi="仿宋" w:eastAsia="仿宋" w:cs="仿宋"/>
                <w:sz w:val="20"/>
                <w:szCs w:val="20"/>
              </w:rPr>
              <w:t xml:space="preserve"> 技术参数与性能指标</w:t>
            </w:r>
          </w:p>
        </w:tc>
      </w:tr>
      <w:tr w14:paraId="3DF9CCFF">
        <w:tblPrEx>
          <w:tblBorders>
            <w:top w:val="single" w:color="auto" w:sz="0" w:space="0"/>
            <w:left w:val="single" w:color="auto" w:sz="0" w:space="0"/>
            <w:bottom w:val="single" w:color="auto" w:sz="0" w:space="0"/>
            <w:right w:val="single" w:color="auto" w:sz="0" w:space="0"/>
            <w:insideH w:val="single" w:color="auto" w:sz="0" w:space="0"/>
            <w:insideV w:val="single" w:color="auto" w:sz="0" w:space="0"/>
          </w:tblBorders>
          <w:tblCellMar>
            <w:top w:w="0" w:type="dxa"/>
            <w:left w:w="108" w:type="dxa"/>
            <w:bottom w:w="0" w:type="dxa"/>
            <w:right w:w="108" w:type="dxa"/>
          </w:tblCellMar>
        </w:tblPrEx>
        <w:tc>
          <w:tcPr>
            <w:tcW w:w="629" w:type="dxa"/>
          </w:tcPr>
          <w:p w14:paraId="355E46AB">
            <w:pPr>
              <w:pStyle w:val="4"/>
              <w:rPr>
                <w:rFonts w:hint="eastAsia" w:ascii="仿宋" w:hAnsi="仿宋" w:eastAsia="仿宋" w:cs="仿宋"/>
                <w:sz w:val="20"/>
                <w:szCs w:val="20"/>
              </w:rPr>
            </w:pPr>
            <w:r>
              <w:rPr>
                <w:rFonts w:hint="eastAsia" w:ascii="仿宋" w:hAnsi="仿宋" w:eastAsia="仿宋" w:cs="仿宋"/>
                <w:sz w:val="20"/>
                <w:szCs w:val="20"/>
              </w:rPr>
              <w:t>1</w:t>
            </w:r>
          </w:p>
        </w:tc>
        <w:tc>
          <w:tcPr>
            <w:tcW w:w="1795" w:type="dxa"/>
          </w:tcPr>
          <w:p w14:paraId="29EFB067">
            <w:pPr>
              <w:rPr>
                <w:rFonts w:hint="eastAsia" w:ascii="仿宋" w:hAnsi="仿宋" w:eastAsia="仿宋" w:cs="仿宋"/>
                <w:sz w:val="20"/>
                <w:szCs w:val="20"/>
              </w:rPr>
            </w:pPr>
          </w:p>
        </w:tc>
        <w:tc>
          <w:tcPr>
            <w:tcW w:w="6311" w:type="dxa"/>
          </w:tcPr>
          <w:p w14:paraId="2558249E">
            <w:pPr>
              <w:numPr>
                <w:ilvl w:val="0"/>
                <w:numId w:val="0"/>
              </w:numPr>
              <w:outlineLvl w:val="0"/>
              <w:rPr>
                <w:rFonts w:hint="eastAsia" w:ascii="仿宋" w:hAnsi="仿宋" w:eastAsia="仿宋" w:cs="仿宋"/>
                <w:sz w:val="20"/>
                <w:szCs w:val="20"/>
              </w:rPr>
            </w:pPr>
            <w:r>
              <w:rPr>
                <w:rFonts w:hint="eastAsia" w:ascii="仿宋" w:hAnsi="仿宋" w:eastAsia="仿宋" w:cs="仿宋"/>
                <w:kern w:val="2"/>
                <w:sz w:val="20"/>
                <w:szCs w:val="20"/>
                <w:lang w:val="en-US" w:eastAsia="zh-CN" w:bidi="ar-SA"/>
              </w:rPr>
              <w:t>一、</w:t>
            </w:r>
            <w:r>
              <w:rPr>
                <w:rFonts w:hint="eastAsia" w:ascii="仿宋" w:hAnsi="仿宋" w:eastAsia="仿宋" w:cs="仿宋"/>
                <w:b/>
                <w:bCs/>
                <w:sz w:val="20"/>
                <w:szCs w:val="20"/>
              </w:rPr>
              <w:t>项目概况</w:t>
            </w:r>
          </w:p>
          <w:p w14:paraId="475D0D15">
            <w:pPr>
              <w:pStyle w:val="5"/>
              <w:spacing w:line="360" w:lineRule="auto"/>
              <w:ind w:firstLine="480"/>
              <w:rPr>
                <w:rFonts w:hint="eastAsia" w:ascii="仿宋" w:hAnsi="仿宋" w:eastAsia="仿宋" w:cs="仿宋"/>
                <w:sz w:val="20"/>
                <w:szCs w:val="20"/>
              </w:rPr>
            </w:pPr>
            <w:r>
              <w:rPr>
                <w:rFonts w:hint="eastAsia" w:ascii="仿宋" w:hAnsi="仿宋" w:eastAsia="仿宋" w:cs="仿宋"/>
                <w:sz w:val="20"/>
                <w:szCs w:val="20"/>
                <w:lang w:val="en-US" w:eastAsia="zh-CN"/>
              </w:rPr>
              <w:t>为全面贯彻总体国家安全观和网络强国战略，做好国产密码应用推进工作，需要加强商用密码应用的工作部署和推进普及，在保证商用密码应用大力推广和普及的同时，做好网络与信息系统的商用密码应用安全性评估，确保商用密码应用的合规、正确、有效。对陕西省市场监督管理局信息系统开展商用密码安全性评估</w:t>
            </w:r>
            <w:r>
              <w:rPr>
                <w:rFonts w:hint="eastAsia" w:ascii="仿宋" w:hAnsi="仿宋" w:eastAsia="仿宋" w:cs="仿宋"/>
                <w:sz w:val="20"/>
                <w:szCs w:val="20"/>
                <w:highlight w:val="none"/>
              </w:rPr>
              <w:t>。</w:t>
            </w:r>
          </w:p>
          <w:p w14:paraId="22499670">
            <w:pPr>
              <w:numPr>
                <w:ilvl w:val="0"/>
                <w:numId w:val="0"/>
              </w:numPr>
              <w:ind w:left="0" w:leftChars="0" w:firstLine="0" w:firstLineChars="0"/>
              <w:outlineLvl w:val="0"/>
              <w:rPr>
                <w:rFonts w:hint="eastAsia" w:ascii="仿宋" w:hAnsi="仿宋" w:eastAsia="仿宋" w:cs="仿宋"/>
                <w:b/>
                <w:bCs/>
                <w:sz w:val="20"/>
                <w:szCs w:val="20"/>
              </w:rPr>
            </w:pPr>
            <w:r>
              <w:rPr>
                <w:rFonts w:hint="eastAsia" w:ascii="仿宋" w:hAnsi="仿宋" w:eastAsia="仿宋" w:cs="仿宋"/>
                <w:b/>
                <w:bCs/>
                <w:kern w:val="2"/>
                <w:sz w:val="20"/>
                <w:szCs w:val="20"/>
                <w:lang w:val="en-US" w:eastAsia="zh-CN" w:bidi="ar-SA"/>
              </w:rPr>
              <w:t>二、</w:t>
            </w:r>
            <w:r>
              <w:rPr>
                <w:rFonts w:hint="eastAsia" w:ascii="仿宋" w:hAnsi="仿宋" w:eastAsia="仿宋" w:cs="仿宋"/>
                <w:b/>
                <w:bCs/>
                <w:sz w:val="20"/>
                <w:szCs w:val="20"/>
                <w:lang w:val="en-US" w:eastAsia="zh-CN"/>
              </w:rPr>
              <w:t>测评目的及</w:t>
            </w:r>
            <w:r>
              <w:rPr>
                <w:rFonts w:hint="eastAsia" w:ascii="仿宋" w:hAnsi="仿宋" w:eastAsia="仿宋" w:cs="仿宋"/>
                <w:b/>
                <w:bCs/>
                <w:sz w:val="20"/>
                <w:szCs w:val="20"/>
              </w:rPr>
              <w:t>范围</w:t>
            </w:r>
          </w:p>
          <w:p w14:paraId="4D21293E">
            <w:pPr>
              <w:pStyle w:val="5"/>
              <w:spacing w:line="360" w:lineRule="auto"/>
              <w:ind w:firstLine="48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依据《信息系统密码应用基本要求》，针对目标系统从技术要求、密钥管理、安全管理三个角度出发，围绕信息系统的物理和环境安全、网络和通信安全、设备和计算安全、应用和数据安全以及密钥管理、安全管理开展密码测评工作，以期发现信息系统与其相应安全等级要求之间的差距以及存在的安全隐患，为密码应用测评标准提供工作建议，保障信息系统密码合规、正确、有效地应用。</w:t>
            </w:r>
          </w:p>
          <w:p w14:paraId="2BA0CBD9">
            <w:pPr>
              <w:pStyle w:val="5"/>
              <w:spacing w:line="360" w:lineRule="auto"/>
              <w:ind w:firstLine="480"/>
              <w:rPr>
                <w:rFonts w:hint="eastAsia" w:ascii="仿宋" w:hAnsi="仿宋" w:eastAsia="仿宋" w:cs="仿宋"/>
                <w:sz w:val="20"/>
                <w:szCs w:val="20"/>
                <w:lang w:val="en-US" w:eastAsia="zh-CN"/>
              </w:rPr>
            </w:pPr>
            <w:r>
              <w:rPr>
                <w:rFonts w:hint="eastAsia" w:ascii="仿宋" w:hAnsi="仿宋" w:eastAsia="仿宋" w:cs="仿宋"/>
                <w:sz w:val="20"/>
                <w:szCs w:val="20"/>
                <w:lang w:val="en-US" w:eastAsia="zh-CN"/>
              </w:rPr>
              <w:t>密码测评的目的是通过对目标系统在安全技术及管理方面的测评，对目标系统的安全技术状态及安全管理状况做出初步判断，给出目标系统在安全技术及安全管理方面与其相应安全等级要求之间的差距。测评结论作为采购人进一步完善系统安全策略及安全技术防护措施依据。</w:t>
            </w:r>
          </w:p>
          <w:p w14:paraId="51B6A464">
            <w:pPr>
              <w:pStyle w:val="5"/>
              <w:spacing w:line="360" w:lineRule="auto"/>
              <w:ind w:firstLine="480"/>
              <w:rPr>
                <w:rFonts w:hint="eastAsia" w:ascii="仿宋" w:hAnsi="仿宋" w:eastAsia="仿宋" w:cs="仿宋"/>
                <w:sz w:val="20"/>
                <w:szCs w:val="20"/>
                <w:lang w:val="en-US" w:eastAsia="zh-CN"/>
              </w:rPr>
            </w:pPr>
            <w:r>
              <w:rPr>
                <w:rFonts w:hint="eastAsia" w:ascii="仿宋" w:hAnsi="仿宋" w:eastAsia="仿宋" w:cs="仿宋"/>
                <w:sz w:val="20"/>
                <w:szCs w:val="20"/>
              </w:rPr>
              <w:t>供应商需提供整改建议咨询服务。</w:t>
            </w:r>
          </w:p>
          <w:p w14:paraId="1A9B5A1C">
            <w:pPr>
              <w:pStyle w:val="5"/>
              <w:spacing w:line="360" w:lineRule="auto"/>
              <w:ind w:firstLine="480"/>
              <w:rPr>
                <w:rFonts w:hint="eastAsia" w:ascii="仿宋" w:hAnsi="仿宋" w:eastAsia="仿宋" w:cs="仿宋"/>
                <w:sz w:val="20"/>
                <w:szCs w:val="20"/>
              </w:rPr>
            </w:pPr>
            <w:r>
              <w:rPr>
                <w:rFonts w:hint="eastAsia" w:ascii="仿宋" w:hAnsi="仿宋" w:eastAsia="仿宋" w:cs="仿宋"/>
                <w:sz w:val="20"/>
                <w:szCs w:val="20"/>
              </w:rPr>
              <w:t>本次陕西省市场监督管理局商用密码安全性评估的</w:t>
            </w:r>
            <w:r>
              <w:rPr>
                <w:rFonts w:hint="eastAsia" w:ascii="仿宋" w:hAnsi="仿宋" w:eastAsia="仿宋" w:cs="仿宋"/>
                <w:sz w:val="20"/>
                <w:szCs w:val="20"/>
                <w:lang w:val="en-US" w:eastAsia="zh-CN"/>
              </w:rPr>
              <w:t>评估</w:t>
            </w:r>
            <w:r>
              <w:rPr>
                <w:rFonts w:hint="eastAsia" w:ascii="仿宋" w:hAnsi="仿宋" w:eastAsia="仿宋" w:cs="仿宋"/>
                <w:sz w:val="20"/>
                <w:szCs w:val="20"/>
              </w:rPr>
              <w:t>范围为陕西省市场监督管理局部署业务，共计</w:t>
            </w:r>
            <w:r>
              <w:rPr>
                <w:rFonts w:hint="eastAsia" w:ascii="仿宋" w:hAnsi="仿宋" w:eastAsia="仿宋" w:cs="仿宋"/>
                <w:sz w:val="20"/>
                <w:szCs w:val="20"/>
                <w:lang w:val="en-US" w:eastAsia="zh-CN"/>
              </w:rPr>
              <w:t>16</w:t>
            </w:r>
            <w:r>
              <w:rPr>
                <w:rFonts w:hint="eastAsia" w:ascii="仿宋" w:hAnsi="仿宋" w:eastAsia="仿宋" w:cs="仿宋"/>
                <w:sz w:val="20"/>
                <w:szCs w:val="20"/>
              </w:rPr>
              <w:t>个系统，具体清单如下：</w:t>
            </w:r>
          </w:p>
          <w:tbl>
            <w:tblPr>
              <w:tblStyle w:val="6"/>
              <w:tblW w:w="5040" w:type="pct"/>
              <w:jc w:val="center"/>
              <w:tblLayout w:type="fixed"/>
              <w:tblCellMar>
                <w:top w:w="0" w:type="dxa"/>
                <w:left w:w="0" w:type="dxa"/>
                <w:bottom w:w="0" w:type="dxa"/>
                <w:right w:w="0" w:type="dxa"/>
              </w:tblCellMar>
            </w:tblPr>
            <w:tblGrid>
              <w:gridCol w:w="575"/>
              <w:gridCol w:w="4498"/>
              <w:gridCol w:w="1071"/>
            </w:tblGrid>
            <w:tr w14:paraId="22A2E3CD">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A35CEC8">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序号</w:t>
                  </w:r>
                </w:p>
              </w:tc>
              <w:tc>
                <w:tcPr>
                  <w:tcW w:w="3659"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3D4A952A">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测评系统名称</w:t>
                  </w:r>
                </w:p>
              </w:tc>
              <w:tc>
                <w:tcPr>
                  <w:tcW w:w="871" w:type="pct"/>
                  <w:tcBorders>
                    <w:top w:val="single" w:color="000000" w:sz="4" w:space="0"/>
                    <w:left w:val="single" w:color="000000" w:sz="4" w:space="0"/>
                    <w:bottom w:val="single" w:color="000000" w:sz="4" w:space="0"/>
                    <w:right w:val="single" w:color="000000" w:sz="4" w:space="0"/>
                  </w:tcBorders>
                  <w:shd w:val="clear" w:color="auto" w:fill="D9D9D9"/>
                  <w:vAlign w:val="center"/>
                </w:tcPr>
                <w:p w14:paraId="7149432C">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定级情况</w:t>
                  </w:r>
                </w:p>
              </w:tc>
            </w:tr>
            <w:tr w14:paraId="07625501">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E09E9D7">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3D5CCA0D">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国家企业信用信息公示系统(陕西)-主体监管</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BC0329C">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3B4176BA">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BE56215">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6347A55">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陕西省市场监督管理局市场主体综合业务系统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D8D8427">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59D613F1">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0CF2375">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7642C66">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陕西省市场监督管理局电子营业执照系统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3466AB0">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65F3ACC3">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E39FACB">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2F0E50">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陕西省“双随机、一公开”监管工作平台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F154F75">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51F8B900">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23633C3">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0E1F596">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陕西省市场监督管理局网络交易监管智慧化平台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D257BEB">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4D8737EE">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262339A">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10BC524">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受办分离登记平台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F63D59F">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4AF6E5C1">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4512D1A">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7</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AD9A938">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数据共享交换平台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E855C85">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31BEE1AA">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42F47E0">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8</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5FBEDF">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陕西省市场监督管理局检验检测综合业务管理系统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5A3B222B">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7983B515">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1B01C80C">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9</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6EE3C0F">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陕西省市场监督管理局产品质量安全监管系统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5CCA5FA">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3F95DBBC">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6A6B2FF">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10</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089698FC">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陕西省食品安全监管综合业务系统</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97C8EB1">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080BD855">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F77C664">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11</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74392B8E">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陕西省特种设备智慧监管平台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86CC095">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67F2FEC1">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0D3B380">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12</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3B7ECB1">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陕西省市场监督管理局计量业务综合管理信息平台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78C3B154">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274F0ECB">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0A94E07">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13</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618B2BCD">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陕西省市场监督管里局数智市监大数据支撑体系建设项目（数据中台）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973C3EE">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0FF96628">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3A5738C1">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14</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B9F0D5A">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陕西省小个专党建综合服务管理平台</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37FFF01">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637CB59F">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0A6DB5D5">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15</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46A02D89">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陕西省市场监督管理局智慧云中心(智慧市监)</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41F8703E">
                  <w:pPr>
                    <w:ind w:left="0" w:leftChars="0"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r w14:paraId="7BEAED43">
              <w:tblPrEx>
                <w:tblCellMar>
                  <w:top w:w="0" w:type="dxa"/>
                  <w:left w:w="0" w:type="dxa"/>
                  <w:bottom w:w="0" w:type="dxa"/>
                  <w:right w:w="0" w:type="dxa"/>
                </w:tblCellMar>
              </w:tblPrEx>
              <w:trPr>
                <w:trHeight w:val="850" w:hRule="exact"/>
                <w:jc w:val="center"/>
              </w:trPr>
              <w:tc>
                <w:tcPr>
                  <w:tcW w:w="468" w:type="pct"/>
                  <w:tcBorders>
                    <w:top w:val="single" w:color="000000" w:sz="4" w:space="0"/>
                    <w:left w:val="single" w:color="000000" w:sz="4" w:space="0"/>
                    <w:bottom w:val="single" w:color="000000" w:sz="4" w:space="0"/>
                    <w:right w:val="single" w:color="000000" w:sz="4" w:space="0"/>
                  </w:tcBorders>
                  <w:shd w:val="clear" w:color="auto" w:fill="auto"/>
                  <w:vAlign w:val="center"/>
                </w:tcPr>
                <w:p w14:paraId="6263C208">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16</w:t>
                  </w:r>
                </w:p>
              </w:tc>
              <w:tc>
                <w:tcPr>
                  <w:tcW w:w="6450" w:type="dxa"/>
                  <w:tcBorders>
                    <w:top w:val="single" w:color="000000" w:sz="4" w:space="0"/>
                    <w:left w:val="single" w:color="000000" w:sz="4" w:space="0"/>
                    <w:bottom w:val="single" w:color="000000" w:sz="4" w:space="0"/>
                    <w:right w:val="single" w:color="000000" w:sz="4" w:space="0"/>
                  </w:tcBorders>
                  <w:shd w:val="clear" w:color="auto" w:fill="auto"/>
                  <w:vAlign w:val="center"/>
                </w:tcPr>
                <w:p w14:paraId="28178F5D">
                  <w:pPr>
                    <w:keepNext w:val="0"/>
                    <w:keepLines w:val="0"/>
                    <w:widowControl/>
                    <w:suppressLineNumbers w:val="0"/>
                    <w:ind w:firstLine="400" w:firstLineChars="200"/>
                    <w:jc w:val="center"/>
                    <w:textAlignment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陕西省市场监督管理局门户网站</w:t>
                  </w:r>
                </w:p>
              </w:tc>
              <w:tc>
                <w:tcPr>
                  <w:tcW w:w="871" w:type="pct"/>
                  <w:tcBorders>
                    <w:top w:val="single" w:color="000000" w:sz="4" w:space="0"/>
                    <w:left w:val="single" w:color="000000" w:sz="4" w:space="0"/>
                    <w:bottom w:val="single" w:color="000000" w:sz="4" w:space="0"/>
                    <w:right w:val="single" w:color="000000" w:sz="4" w:space="0"/>
                  </w:tcBorders>
                  <w:shd w:val="clear" w:color="auto" w:fill="auto"/>
                  <w:vAlign w:val="center"/>
                </w:tcPr>
                <w:p w14:paraId="2AE3B030">
                  <w:pPr>
                    <w:ind w:firstLine="0" w:firstLineChars="0"/>
                    <w:jc w:val="center"/>
                    <w:rPr>
                      <w:rFonts w:hint="eastAsia" w:ascii="仿宋" w:hAnsi="仿宋" w:eastAsia="仿宋" w:cs="仿宋"/>
                      <w:kern w:val="2"/>
                      <w:sz w:val="20"/>
                      <w:szCs w:val="20"/>
                      <w:lang w:val="en-US" w:eastAsia="zh-CN" w:bidi="ar-SA"/>
                      <w14:ligatures w14:val="none"/>
                    </w:rPr>
                  </w:pPr>
                  <w:r>
                    <w:rPr>
                      <w:rFonts w:hint="eastAsia" w:ascii="仿宋" w:hAnsi="仿宋" w:eastAsia="仿宋" w:cs="仿宋"/>
                      <w:kern w:val="2"/>
                      <w:sz w:val="20"/>
                      <w:szCs w:val="20"/>
                      <w:lang w:val="en-US" w:eastAsia="zh-CN" w:bidi="ar-SA"/>
                      <w14:ligatures w14:val="none"/>
                    </w:rPr>
                    <w:t>第三级</w:t>
                  </w:r>
                </w:p>
              </w:tc>
            </w:tr>
          </w:tbl>
          <w:p w14:paraId="589AC2FE">
            <w:pPr>
              <w:pStyle w:val="5"/>
              <w:spacing w:line="360" w:lineRule="auto"/>
              <w:ind w:firstLine="480"/>
              <w:rPr>
                <w:rFonts w:hint="eastAsia" w:ascii="仿宋" w:hAnsi="仿宋" w:eastAsia="仿宋" w:cs="仿宋"/>
                <w:sz w:val="20"/>
                <w:szCs w:val="20"/>
              </w:rPr>
            </w:pPr>
          </w:p>
          <w:p w14:paraId="147D0C2E">
            <w:pPr>
              <w:numPr>
                <w:ilvl w:val="0"/>
                <w:numId w:val="0"/>
              </w:numPr>
              <w:ind w:left="0" w:leftChars="0" w:firstLine="0" w:firstLineChars="0"/>
              <w:outlineLvl w:val="0"/>
              <w:rPr>
                <w:rFonts w:hint="eastAsia" w:ascii="仿宋" w:hAnsi="仿宋" w:eastAsia="仿宋" w:cs="仿宋"/>
                <w:b/>
                <w:bCs/>
                <w:sz w:val="20"/>
                <w:szCs w:val="20"/>
              </w:rPr>
            </w:pPr>
            <w:r>
              <w:rPr>
                <w:rFonts w:hint="eastAsia" w:ascii="仿宋" w:hAnsi="仿宋" w:eastAsia="仿宋" w:cs="仿宋"/>
                <w:b/>
                <w:bCs/>
                <w:kern w:val="2"/>
                <w:sz w:val="20"/>
                <w:szCs w:val="20"/>
                <w:lang w:val="en-US" w:eastAsia="zh-CN" w:bidi="ar-SA"/>
              </w:rPr>
              <w:t>三、</w:t>
            </w:r>
            <w:r>
              <w:rPr>
                <w:rFonts w:hint="eastAsia" w:ascii="仿宋" w:hAnsi="仿宋" w:eastAsia="仿宋" w:cs="仿宋"/>
                <w:b/>
                <w:bCs/>
                <w:sz w:val="20"/>
                <w:szCs w:val="20"/>
                <w:lang w:val="en-US" w:eastAsia="zh-CN"/>
              </w:rPr>
              <w:t>测评依据</w:t>
            </w:r>
          </w:p>
          <w:p w14:paraId="1F683347">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（1）法律法规：</w:t>
            </w:r>
          </w:p>
          <w:p w14:paraId="6845ED60">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《中华人民共和国密码法》</w:t>
            </w:r>
          </w:p>
          <w:p w14:paraId="634F0608">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《中华人民共和国电子签名法》</w:t>
            </w:r>
          </w:p>
          <w:p w14:paraId="2A91CD61">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《中华人民共和国网络安全法》</w:t>
            </w:r>
          </w:p>
          <w:p w14:paraId="1705D62D">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《中华人民共和国个人信息保护法》</w:t>
            </w:r>
          </w:p>
          <w:p w14:paraId="1F843165">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《中华人民共和国数据安全法》</w:t>
            </w:r>
          </w:p>
          <w:p w14:paraId="510598D0">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《商用密码管理条例》</w:t>
            </w:r>
          </w:p>
          <w:p w14:paraId="2AA4DCA5">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《国家政务信息化项目建设管理办法》</w:t>
            </w:r>
          </w:p>
          <w:p w14:paraId="3104859B">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《电子认证服务管理办法》</w:t>
            </w:r>
          </w:p>
          <w:p w14:paraId="6359B194">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《信息安全等级保护商用密码管理办法》</w:t>
            </w:r>
          </w:p>
          <w:p w14:paraId="4FF85D1E">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（2）行业标准及其他依据：</w:t>
            </w:r>
          </w:p>
          <w:p w14:paraId="7582F338">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GB/T 39786-2021《信息安全技术 信息系统密码应用基本要求》</w:t>
            </w:r>
          </w:p>
          <w:p w14:paraId="247B4C47">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GB/T 43206-2023《信息安全技术 信息系统密码应用测评要求》</w:t>
            </w:r>
          </w:p>
          <w:p w14:paraId="31338164">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《商用密码应用安全性评估管理办法》</w:t>
            </w:r>
          </w:p>
          <w:p w14:paraId="5BFCE952">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《商用密码检测机构管理办法》</w:t>
            </w:r>
          </w:p>
          <w:p w14:paraId="0BD07991">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《系统密码应用方案》</w:t>
            </w:r>
          </w:p>
          <w:p w14:paraId="4E457F55">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密码应用管理相关制度文件</w:t>
            </w:r>
          </w:p>
          <w:p w14:paraId="4701AC40">
            <w:pPr>
              <w:numPr>
                <w:ilvl w:val="0"/>
                <w:numId w:val="0"/>
              </w:numPr>
              <w:ind w:leftChars="0"/>
              <w:outlineLvl w:val="0"/>
              <w:rPr>
                <w:rFonts w:hint="eastAsia" w:ascii="仿宋" w:hAnsi="仿宋" w:eastAsia="仿宋" w:cs="仿宋"/>
                <w:b/>
                <w:bCs/>
                <w:sz w:val="20"/>
                <w:szCs w:val="20"/>
              </w:rPr>
            </w:pPr>
          </w:p>
          <w:p w14:paraId="73CDBA20">
            <w:pPr>
              <w:numPr>
                <w:ilvl w:val="0"/>
                <w:numId w:val="0"/>
              </w:numPr>
              <w:ind w:left="0" w:leftChars="0" w:firstLine="0" w:firstLineChars="0"/>
              <w:outlineLvl w:val="0"/>
              <w:rPr>
                <w:rFonts w:hint="eastAsia" w:ascii="仿宋" w:hAnsi="仿宋" w:eastAsia="仿宋" w:cs="仿宋"/>
                <w:b/>
                <w:bCs/>
                <w:sz w:val="20"/>
                <w:szCs w:val="20"/>
              </w:rPr>
            </w:pPr>
            <w:r>
              <w:rPr>
                <w:rFonts w:hint="eastAsia" w:ascii="仿宋" w:hAnsi="仿宋" w:eastAsia="仿宋" w:cs="仿宋"/>
                <w:b/>
                <w:bCs/>
                <w:kern w:val="2"/>
                <w:sz w:val="20"/>
                <w:szCs w:val="20"/>
                <w:lang w:val="en-US" w:eastAsia="zh-CN" w:bidi="ar-SA"/>
              </w:rPr>
              <w:t>四、</w:t>
            </w:r>
            <w:r>
              <w:rPr>
                <w:rFonts w:hint="eastAsia" w:ascii="仿宋" w:hAnsi="仿宋" w:eastAsia="仿宋" w:cs="仿宋"/>
                <w:b/>
                <w:bCs/>
                <w:sz w:val="20"/>
                <w:szCs w:val="20"/>
                <w:lang w:val="en-US" w:eastAsia="zh-CN"/>
              </w:rPr>
              <w:t>测评原则</w:t>
            </w:r>
          </w:p>
          <w:p w14:paraId="5240F859">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（1）客观公正原则</w:t>
            </w:r>
          </w:p>
          <w:p w14:paraId="2E697882">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测评人员保证在最小主观判断情形下，按照双方认可的测评方案，基于明确定义的测评方式和解释，实施测评活动。</w:t>
            </w:r>
          </w:p>
          <w:p w14:paraId="37BE8955">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（2）经济性和可重用性原则</w:t>
            </w:r>
          </w:p>
          <w:p w14:paraId="71050019">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测评工作采信可重用已有测评结果中相同的检测项目，包括商用密码安全产品测评结果，信息系统密码测评结果和等级保护测评结果。所有重用结果都以结果适用于待测系统为前提，并能够客观反映目前系统的安全状态。</w:t>
            </w:r>
          </w:p>
          <w:p w14:paraId="135807EF">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（3）可重复性和可再现性原则</w:t>
            </w:r>
          </w:p>
          <w:p w14:paraId="42DB1D09">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依照同样的要求，使用同样的测评方法，在同样的环境下，不同的测评机构对每个测评实施过程的重复执行应得到同样的结果。可再现性和可重复性的区别在于，前者关注不同测评者测评结果的一致性，后者则与同一测评者测评结果的一致性有关。</w:t>
            </w:r>
          </w:p>
          <w:p w14:paraId="05A1D84F">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（4）结果完善性原则</w:t>
            </w:r>
          </w:p>
          <w:p w14:paraId="57E6E17E">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在正确理解《信息系统密码应用基本要求》各个要求项内容的基础之上，检测所产生的结果应客观反映信息系统的运行状态。测评过程和结果应服从正确的测评方法，以确保其满足要求。</w:t>
            </w:r>
          </w:p>
          <w:p w14:paraId="2466BED8">
            <w:pPr>
              <w:widowControl w:val="0"/>
              <w:numPr>
                <w:ilvl w:val="0"/>
                <w:numId w:val="0"/>
              </w:numPr>
              <w:jc w:val="both"/>
              <w:outlineLvl w:val="0"/>
              <w:rPr>
                <w:rFonts w:hint="eastAsia" w:ascii="仿宋" w:hAnsi="仿宋" w:eastAsia="仿宋" w:cs="仿宋"/>
                <w:b/>
                <w:bCs/>
                <w:sz w:val="20"/>
                <w:szCs w:val="20"/>
              </w:rPr>
            </w:pPr>
          </w:p>
          <w:p w14:paraId="2FA485B6">
            <w:pPr>
              <w:numPr>
                <w:ilvl w:val="0"/>
                <w:numId w:val="0"/>
              </w:numPr>
              <w:ind w:left="0" w:leftChars="0" w:firstLine="0" w:firstLineChars="0"/>
              <w:outlineLvl w:val="0"/>
              <w:rPr>
                <w:rFonts w:hint="eastAsia" w:ascii="仿宋" w:hAnsi="仿宋" w:eastAsia="仿宋" w:cs="仿宋"/>
                <w:b/>
                <w:bCs/>
                <w:sz w:val="20"/>
                <w:szCs w:val="20"/>
                <w:lang w:val="en-US" w:eastAsia="zh-CN"/>
              </w:rPr>
            </w:pPr>
            <w:r>
              <w:rPr>
                <w:rFonts w:hint="eastAsia" w:ascii="仿宋" w:hAnsi="仿宋" w:eastAsia="仿宋" w:cs="仿宋"/>
                <w:b/>
                <w:bCs/>
                <w:kern w:val="2"/>
                <w:sz w:val="20"/>
                <w:szCs w:val="20"/>
                <w:lang w:val="en-US" w:eastAsia="zh-CN" w:bidi="ar-SA"/>
              </w:rPr>
              <w:t>五、</w:t>
            </w:r>
            <w:r>
              <w:rPr>
                <w:rFonts w:hint="eastAsia" w:ascii="仿宋" w:hAnsi="仿宋" w:eastAsia="仿宋" w:cs="仿宋"/>
                <w:b/>
                <w:bCs/>
                <w:sz w:val="20"/>
                <w:szCs w:val="20"/>
                <w:lang w:val="en-US" w:eastAsia="zh-CN"/>
              </w:rPr>
              <w:t>密码应用安全性评估测评实施</w:t>
            </w:r>
          </w:p>
          <w:p w14:paraId="74F3852F">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eastAsia="zh-CN"/>
              </w:rPr>
              <w:t>（</w:t>
            </w:r>
            <w:r>
              <w:rPr>
                <w:rFonts w:hint="eastAsia" w:ascii="仿宋" w:hAnsi="仿宋" w:eastAsia="仿宋" w:cs="仿宋"/>
                <w:b/>
                <w:sz w:val="20"/>
                <w:szCs w:val="20"/>
                <w:shd w:val="clear" w:fill="FFFFFF"/>
                <w:lang w:val="en-US" w:eastAsia="zh-CN"/>
              </w:rPr>
              <w:t>1）</w:t>
            </w:r>
            <w:r>
              <w:rPr>
                <w:rFonts w:hint="eastAsia" w:ascii="仿宋" w:hAnsi="仿宋" w:eastAsia="仿宋" w:cs="仿宋"/>
                <w:b/>
                <w:sz w:val="20"/>
                <w:szCs w:val="20"/>
                <w:shd w:val="clear" w:fill="FFFFFF"/>
              </w:rPr>
              <w:t>测评目标</w:t>
            </w:r>
          </w:p>
          <w:p w14:paraId="76C7FC5F">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对信息系统所使用的密码算法、密码技术、密码产品、密码服务进行合规性测评。信息系统中使用的密码算法应符合法律、法规的规定和密码相关国家标准、行业标准的有关要求；信息系统中使用的密码技术应遵循密码相关国家标准和行业标准；信息系统中使用的密码产品、密码服务应符合法律法规的相关要求。从信息系统的物理和环境安全、网络和通信安全、设备和计算安全、应用和数据安全、管理制度、人员管理、建设运行、应急处置对其密码应用基本要求进行测评，验证信息系统的商用密码应用基本要求是否达到其所对应网络安全等级保护级别的密码应用安全保护能力，是否满足对应安全等级的保护要求。</w:t>
            </w:r>
          </w:p>
          <w:p w14:paraId="51F1E50D">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val="en-US" w:eastAsia="zh-CN"/>
              </w:rPr>
              <w:t>（2）</w:t>
            </w:r>
            <w:r>
              <w:rPr>
                <w:rFonts w:hint="eastAsia" w:ascii="仿宋" w:hAnsi="仿宋" w:eastAsia="仿宋" w:cs="仿宋"/>
                <w:b/>
                <w:sz w:val="20"/>
                <w:szCs w:val="20"/>
                <w:shd w:val="clear" w:fill="FFFFFF"/>
              </w:rPr>
              <w:t>测评方法</w:t>
            </w:r>
          </w:p>
          <w:p w14:paraId="36363A22">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val="en-US" w:eastAsia="zh-CN"/>
              </w:rPr>
              <w:t>1）</w:t>
            </w:r>
            <w:r>
              <w:rPr>
                <w:rFonts w:hint="eastAsia" w:ascii="仿宋" w:hAnsi="仿宋" w:eastAsia="仿宋" w:cs="仿宋"/>
                <w:b/>
                <w:sz w:val="20"/>
                <w:szCs w:val="20"/>
                <w:shd w:val="clear" w:fill="FFFFFF"/>
              </w:rPr>
              <w:t>测评方式</w:t>
            </w:r>
          </w:p>
          <w:p w14:paraId="6C795201">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本次密评的主要方式有：访谈、文档审查、配置审查、工具测试、实地察看。</w:t>
            </w:r>
          </w:p>
          <w:p w14:paraId="6C11A41E">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val="en-US" w:eastAsia="zh-CN"/>
              </w:rPr>
              <w:t>2）</w:t>
            </w:r>
            <w:r>
              <w:rPr>
                <w:rFonts w:hint="eastAsia" w:ascii="仿宋" w:hAnsi="仿宋" w:eastAsia="仿宋" w:cs="仿宋"/>
                <w:b/>
                <w:sz w:val="20"/>
                <w:szCs w:val="20"/>
                <w:shd w:val="clear" w:fill="FFFFFF"/>
              </w:rPr>
              <w:t>风险分析及防范措施</w:t>
            </w:r>
          </w:p>
          <w:p w14:paraId="578A5004">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供应商应制定风险防范措施，针对测评阶段可能面临的风险制定风险规避措施，应包含测评环节各类常见风险。</w:t>
            </w:r>
          </w:p>
          <w:p w14:paraId="7D1667E4">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val="en-US" w:eastAsia="zh-CN"/>
              </w:rPr>
              <w:t>3）</w:t>
            </w:r>
            <w:r>
              <w:rPr>
                <w:rFonts w:hint="eastAsia" w:ascii="仿宋" w:hAnsi="仿宋" w:eastAsia="仿宋" w:cs="仿宋"/>
                <w:b/>
                <w:sz w:val="20"/>
                <w:szCs w:val="20"/>
                <w:shd w:val="clear" w:fill="FFFFFF"/>
              </w:rPr>
              <w:t>测评指标</w:t>
            </w:r>
          </w:p>
          <w:p w14:paraId="067848D7">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依据信息系统确定的业务信息安全保护等级和系统服务安全保护等级，选择GB/T 39786-2021《信息安全技术 信息系统密码应用基本要求》中对应级别的安全要求作为密码测评的基本指标。</w:t>
            </w:r>
          </w:p>
          <w:p w14:paraId="2E963604">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此次待测系统均为等保三级，本次测评指标范围,如表1所示。</w:t>
            </w:r>
          </w:p>
          <w:p w14:paraId="528F55BC">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测评范围内的测评指标：</w:t>
            </w:r>
          </w:p>
          <w:p w14:paraId="353D7041">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表1　测评范围内测评指标列表</w:t>
            </w:r>
          </w:p>
          <w:tbl>
            <w:tblPr>
              <w:tblStyle w:val="2"/>
              <w:tblpPr w:leftFromText="180" w:rightFromText="180" w:vertAnchor="text" w:horzAnchor="page" w:tblpX="-453" w:tblpY="396"/>
              <w:tblOverlap w:val="never"/>
              <w:tblW w:w="5858" w:type="dxa"/>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495"/>
              <w:gridCol w:w="634"/>
              <w:gridCol w:w="4729"/>
            </w:tblGrid>
            <w:tr w14:paraId="2E2AAF5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495"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3D49363">
                  <w:pPr>
                    <w:pStyle w:val="4"/>
                    <w:jc w:val="center"/>
                    <w:rPr>
                      <w:rFonts w:hint="eastAsia" w:ascii="仿宋" w:hAnsi="仿宋" w:eastAsia="仿宋" w:cs="仿宋"/>
                      <w:sz w:val="20"/>
                      <w:szCs w:val="20"/>
                    </w:rPr>
                  </w:pPr>
                  <w:r>
                    <w:rPr>
                      <w:rFonts w:hint="eastAsia" w:ascii="仿宋" w:hAnsi="仿宋" w:eastAsia="仿宋" w:cs="仿宋"/>
                      <w:b/>
                      <w:sz w:val="20"/>
                      <w:szCs w:val="20"/>
                      <w:shd w:val="clear" w:fill="FFFFFF"/>
                    </w:rPr>
                    <w:t>序号</w:t>
                  </w:r>
                </w:p>
              </w:tc>
              <w:tc>
                <w:tcPr>
                  <w:tcW w:w="634"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7034CC44">
                  <w:pPr>
                    <w:pStyle w:val="4"/>
                    <w:jc w:val="center"/>
                    <w:rPr>
                      <w:rFonts w:hint="eastAsia" w:ascii="仿宋" w:hAnsi="仿宋" w:eastAsia="仿宋" w:cs="仿宋"/>
                      <w:sz w:val="20"/>
                      <w:szCs w:val="20"/>
                    </w:rPr>
                  </w:pPr>
                  <w:r>
                    <w:rPr>
                      <w:rFonts w:hint="eastAsia" w:ascii="仿宋" w:hAnsi="仿宋" w:eastAsia="仿宋" w:cs="仿宋"/>
                      <w:b/>
                      <w:sz w:val="20"/>
                      <w:szCs w:val="20"/>
                      <w:shd w:val="clear" w:fill="FFFFFF"/>
                    </w:rPr>
                    <w:t>层面</w:t>
                  </w:r>
                </w:p>
              </w:tc>
              <w:tc>
                <w:tcPr>
                  <w:tcW w:w="4729"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center"/>
                </w:tcPr>
                <w:p w14:paraId="39E47304">
                  <w:pPr>
                    <w:pStyle w:val="4"/>
                    <w:jc w:val="center"/>
                    <w:rPr>
                      <w:rFonts w:hint="eastAsia" w:ascii="仿宋" w:hAnsi="仿宋" w:eastAsia="仿宋" w:cs="仿宋"/>
                      <w:sz w:val="20"/>
                      <w:szCs w:val="20"/>
                    </w:rPr>
                  </w:pPr>
                  <w:r>
                    <w:rPr>
                      <w:rFonts w:hint="eastAsia" w:ascii="仿宋" w:hAnsi="仿宋" w:eastAsia="仿宋" w:cs="仿宋"/>
                      <w:b/>
                      <w:sz w:val="20"/>
                      <w:szCs w:val="20"/>
                      <w:shd w:val="clear" w:fill="FFFFFF"/>
                    </w:rPr>
                    <w:t>测评指标</w:t>
                  </w:r>
                </w:p>
              </w:tc>
            </w:tr>
            <w:tr w14:paraId="4CA508C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E0C2C46">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1</w:t>
                  </w:r>
                </w:p>
              </w:tc>
              <w:tc>
                <w:tcPr>
                  <w:tcW w:w="6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812310">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物理和环境安全</w:t>
                  </w: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5681C5">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身份鉴别</w:t>
                  </w:r>
                </w:p>
              </w:tc>
            </w:tr>
            <w:tr w14:paraId="66C8C09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0B1FECA3">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78E0A3C0">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3622F6">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电子门禁记录数据完整性</w:t>
                  </w:r>
                </w:p>
              </w:tc>
            </w:tr>
            <w:tr w14:paraId="3B4A340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11" w:hRule="atLeast"/>
              </w:trPr>
              <w:tc>
                <w:tcPr>
                  <w:tcW w:w="495" w:type="dxa"/>
                  <w:vMerge w:val="continue"/>
                  <w:tcBorders>
                    <w:top w:val="nil"/>
                    <w:left w:val="single" w:color="000000" w:sz="4" w:space="0"/>
                    <w:bottom w:val="single" w:color="000000" w:sz="4" w:space="0"/>
                    <w:right w:val="single" w:color="000000" w:sz="4" w:space="0"/>
                  </w:tcBorders>
                  <w:vAlign w:val="center"/>
                </w:tcPr>
                <w:p w14:paraId="2DC8CFAE">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40B02311">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C154481">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视频记录数完整性</w:t>
                  </w:r>
                </w:p>
              </w:tc>
            </w:tr>
            <w:tr w14:paraId="3B454FD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4C84ED8">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2</w:t>
                  </w:r>
                </w:p>
              </w:tc>
              <w:tc>
                <w:tcPr>
                  <w:tcW w:w="6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1EB0EA9">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网络和通信安全</w:t>
                  </w: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57E55B0">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身份鉴别</w:t>
                  </w:r>
                </w:p>
              </w:tc>
            </w:tr>
            <w:tr w14:paraId="6CB4AA2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02FAB7F8">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3D372D93">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9F25802">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网络边界访问控制信息的完整性</w:t>
                  </w:r>
                </w:p>
              </w:tc>
            </w:tr>
            <w:tr w14:paraId="3F3BE7E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13659E75">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59340B35">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1B5F03E">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通信数据完整性</w:t>
                  </w:r>
                </w:p>
              </w:tc>
            </w:tr>
            <w:tr w14:paraId="164673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03F2579C">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45F55DA0">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012A85D">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通信数据机密性</w:t>
                  </w:r>
                </w:p>
              </w:tc>
            </w:tr>
            <w:tr w14:paraId="547FEB9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7910A96E">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1D107405">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4975734">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安全接入认证</w:t>
                  </w:r>
                </w:p>
              </w:tc>
            </w:tr>
            <w:tr w14:paraId="5857AB4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A454C64">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3</w:t>
                  </w:r>
                </w:p>
              </w:tc>
              <w:tc>
                <w:tcPr>
                  <w:tcW w:w="6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6C2DA9B4">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设备和计算安全</w:t>
                  </w: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BFCBC7">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身份鉴别</w:t>
                  </w:r>
                </w:p>
              </w:tc>
            </w:tr>
            <w:tr w14:paraId="43F72B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141E4E0E">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3A3030AC">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474334B">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远程管理通道安全</w:t>
                  </w:r>
                </w:p>
              </w:tc>
            </w:tr>
            <w:tr w14:paraId="3B8BA34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5C9888B6">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679DAFB3">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05455A3">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系统资源访问控制信息完整性</w:t>
                  </w:r>
                </w:p>
              </w:tc>
            </w:tr>
            <w:tr w14:paraId="0C2A9D23">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53F02D95">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221DABFC">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3FF6426">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重要信息资源安全标记完整性</w:t>
                  </w:r>
                </w:p>
              </w:tc>
            </w:tr>
            <w:tr w14:paraId="3EAC585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696DA4DA">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5A5E88AE">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6998493">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日志记录完整性</w:t>
                  </w:r>
                </w:p>
              </w:tc>
            </w:tr>
            <w:tr w14:paraId="0DF00FA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519EBE2F">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64C7C546">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18C71C0">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重要可执行程序完整性、重要可执行程序来源真实性</w:t>
                  </w:r>
                </w:p>
              </w:tc>
            </w:tr>
            <w:tr w14:paraId="2E193C3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278CE60">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4</w:t>
                  </w:r>
                </w:p>
              </w:tc>
              <w:tc>
                <w:tcPr>
                  <w:tcW w:w="6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23F81190">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应用和数据安全</w:t>
                  </w: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7DA2E2B7">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身份鉴别</w:t>
                  </w:r>
                </w:p>
              </w:tc>
            </w:tr>
            <w:tr w14:paraId="408565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2E132E76">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46D4C5CE">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EF01B3B">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访问控制完整性</w:t>
                  </w:r>
                </w:p>
              </w:tc>
            </w:tr>
            <w:tr w14:paraId="48A7FBD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67971BFC">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4A50CE7E">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D9CF2B6">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数据传输机密性</w:t>
                  </w:r>
                </w:p>
              </w:tc>
            </w:tr>
            <w:tr w14:paraId="3CE5402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42EA5DD4">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3B8D4C87">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7C01E0B">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数据存储机密性</w:t>
                  </w:r>
                </w:p>
              </w:tc>
            </w:tr>
            <w:tr w14:paraId="70E13CC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5769170B">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49CF9FA7">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00D5DB6">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数据传输完整性</w:t>
                  </w:r>
                </w:p>
              </w:tc>
            </w:tr>
            <w:tr w14:paraId="5BF6B9F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3259F62A">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6FBF4109">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5302437B">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数据存储完整性</w:t>
                  </w:r>
                </w:p>
              </w:tc>
            </w:tr>
            <w:tr w14:paraId="0CBEB5E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6AC5F791">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74E04AC5">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76A612">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日志完整性</w:t>
                  </w:r>
                </w:p>
              </w:tc>
            </w:tr>
            <w:tr w14:paraId="3F3C315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3335346A">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5FE6C319">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75CB44A">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重要信息资源安全标记完整性</w:t>
                  </w:r>
                </w:p>
              </w:tc>
            </w:tr>
            <w:tr w14:paraId="4A8AD3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4FA32E26">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1C0C077E">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38473D7C">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不可否认性</w:t>
                  </w:r>
                </w:p>
              </w:tc>
            </w:tr>
            <w:tr w14:paraId="3E4AC9CE">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68F90E8">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5</w:t>
                  </w:r>
                </w:p>
              </w:tc>
              <w:tc>
                <w:tcPr>
                  <w:tcW w:w="634" w:type="dxa"/>
                  <w:vMerge w:val="restart"/>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4300AF6F">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安全管理</w:t>
                  </w: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D652687">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管理制度</w:t>
                  </w:r>
                </w:p>
              </w:tc>
            </w:tr>
            <w:tr w14:paraId="7EAF1D6B">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3A50D67B">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3BD9554F">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C02C485">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人员管理</w:t>
                  </w:r>
                </w:p>
              </w:tc>
            </w:tr>
            <w:tr w14:paraId="35C423D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495" w:type="dxa"/>
                  <w:vMerge w:val="continue"/>
                  <w:tcBorders>
                    <w:top w:val="nil"/>
                    <w:left w:val="single" w:color="000000" w:sz="4" w:space="0"/>
                    <w:bottom w:val="single" w:color="000000" w:sz="4" w:space="0"/>
                    <w:right w:val="single" w:color="000000" w:sz="4" w:space="0"/>
                  </w:tcBorders>
                  <w:vAlign w:val="center"/>
                </w:tcPr>
                <w:p w14:paraId="61D84643">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5BA8C125">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1031729E">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建设运行</w:t>
                  </w:r>
                </w:p>
              </w:tc>
            </w:tr>
            <w:tr w14:paraId="27FA97AC">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30" w:hRule="atLeast"/>
              </w:trPr>
              <w:tc>
                <w:tcPr>
                  <w:tcW w:w="495" w:type="dxa"/>
                  <w:vMerge w:val="continue"/>
                  <w:tcBorders>
                    <w:top w:val="nil"/>
                    <w:left w:val="single" w:color="000000" w:sz="4" w:space="0"/>
                    <w:bottom w:val="single" w:color="000000" w:sz="4" w:space="0"/>
                    <w:right w:val="single" w:color="000000" w:sz="4" w:space="0"/>
                  </w:tcBorders>
                  <w:vAlign w:val="center"/>
                </w:tcPr>
                <w:p w14:paraId="2B0D1BA8">
                  <w:pPr>
                    <w:jc w:val="center"/>
                    <w:rPr>
                      <w:rFonts w:hint="eastAsia" w:ascii="仿宋" w:hAnsi="仿宋" w:eastAsia="仿宋" w:cs="仿宋"/>
                      <w:sz w:val="20"/>
                      <w:szCs w:val="20"/>
                    </w:rPr>
                  </w:pPr>
                </w:p>
              </w:tc>
              <w:tc>
                <w:tcPr>
                  <w:tcW w:w="634" w:type="dxa"/>
                  <w:vMerge w:val="continue"/>
                  <w:tcBorders>
                    <w:top w:val="nil"/>
                    <w:left w:val="single" w:color="000000" w:sz="4" w:space="0"/>
                    <w:bottom w:val="single" w:color="000000" w:sz="4" w:space="0"/>
                    <w:right w:val="single" w:color="000000" w:sz="4" w:space="0"/>
                  </w:tcBorders>
                  <w:vAlign w:val="center"/>
                </w:tcPr>
                <w:p w14:paraId="38670762">
                  <w:pPr>
                    <w:jc w:val="center"/>
                    <w:rPr>
                      <w:rFonts w:hint="eastAsia" w:ascii="仿宋" w:hAnsi="仿宋" w:eastAsia="仿宋" w:cs="仿宋"/>
                      <w:sz w:val="20"/>
                      <w:szCs w:val="20"/>
                    </w:rPr>
                  </w:pPr>
                </w:p>
              </w:tc>
              <w:tc>
                <w:tcPr>
                  <w:tcW w:w="4729"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center"/>
                </w:tcPr>
                <w:p w14:paraId="02A5C349">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应急处置</w:t>
                  </w:r>
                </w:p>
              </w:tc>
            </w:tr>
          </w:tbl>
          <w:p w14:paraId="428D2F86">
            <w:pPr>
              <w:pStyle w:val="4"/>
              <w:jc w:val="both"/>
              <w:rPr>
                <w:rFonts w:hint="eastAsia" w:ascii="仿宋" w:hAnsi="仿宋" w:eastAsia="仿宋" w:cs="仿宋"/>
                <w:b/>
                <w:sz w:val="20"/>
                <w:szCs w:val="20"/>
                <w:shd w:val="clear" w:fill="FFFFFF"/>
                <w:lang w:val="en-US" w:eastAsia="zh-CN"/>
              </w:rPr>
            </w:pPr>
          </w:p>
          <w:p w14:paraId="039D0D24">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val="en-US" w:eastAsia="zh-CN"/>
              </w:rPr>
              <w:t>4）</w:t>
            </w:r>
            <w:r>
              <w:rPr>
                <w:rFonts w:hint="eastAsia" w:ascii="仿宋" w:hAnsi="仿宋" w:eastAsia="仿宋" w:cs="仿宋"/>
                <w:b/>
                <w:sz w:val="20"/>
                <w:szCs w:val="20"/>
                <w:shd w:val="clear" w:fill="FFFFFF"/>
              </w:rPr>
              <w:t>测评内容</w:t>
            </w:r>
          </w:p>
          <w:p w14:paraId="3ED4D60E">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依据《信息安全技术信息系统密码应用基本要求》（GB/T39786-2021）《信息安全技术 信息系统密码应用测评要求》（GB/T 43206-2023）和系统自身的安全性需求分析，对待测系统进行密评工作，服务内容包括：物理和环境安全测评、网络和通信安全测评、设备和计算安全测评、应用和数据安全测评，密钥管理测评、安全管理测评、整体测评与风险评估、提出系统整改建议等，结合量化评估准则，输出测评结果。</w:t>
            </w:r>
          </w:p>
          <w:p w14:paraId="1F1B0D14">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根据项目内容要求，以电子版或纸版形式按需求输出成果，并针对采购人的咨询进行及时反馈，方式不限于现场支撑、邮件、电话或报告。</w:t>
            </w:r>
          </w:p>
          <w:p w14:paraId="3DEDB80D">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密评现场工作完成后，立足于测评获取的数据记录、证据文件、信息资料等，对评估发现的问题提出整改建议，并按照国家密码管理局要求包含的内容或参考模板编制交付正式的密码应用安全性评估报告。</w:t>
            </w:r>
          </w:p>
          <w:p w14:paraId="70950442">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该项目提交的文档包括但不限于：</w:t>
            </w:r>
          </w:p>
          <w:p w14:paraId="26E58463">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（1）提交相关系统的《商用密码应用安全性评估报告》；</w:t>
            </w:r>
          </w:p>
          <w:p w14:paraId="45A412F6">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（2）整改建议书；</w:t>
            </w:r>
          </w:p>
          <w:p w14:paraId="28C4541F">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（3）其他服务资料等。</w:t>
            </w:r>
          </w:p>
          <w:p w14:paraId="4F99F20C">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提交形式：纸质资料一式三份，电子版资料一份。</w:t>
            </w:r>
          </w:p>
          <w:p w14:paraId="6335984B">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服务期限内，提供密码应用安全性评估相关问题的咨询；协助采购人进行密码应用安全性评估相关备案、培训等工作。</w:t>
            </w:r>
          </w:p>
          <w:p w14:paraId="351FB713">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eastAsia="zh-CN"/>
              </w:rPr>
              <w:t>（</w:t>
            </w:r>
            <w:r>
              <w:rPr>
                <w:rFonts w:hint="eastAsia" w:ascii="仿宋" w:hAnsi="仿宋" w:eastAsia="仿宋" w:cs="仿宋"/>
                <w:b/>
                <w:sz w:val="20"/>
                <w:szCs w:val="20"/>
                <w:shd w:val="clear" w:fill="FFFFFF"/>
                <w:lang w:val="en-US" w:eastAsia="zh-CN"/>
              </w:rPr>
              <w:t>3）</w:t>
            </w:r>
            <w:r>
              <w:rPr>
                <w:rFonts w:hint="eastAsia" w:ascii="仿宋" w:hAnsi="仿宋" w:eastAsia="仿宋" w:cs="仿宋"/>
                <w:b/>
                <w:sz w:val="20"/>
                <w:szCs w:val="20"/>
                <w:shd w:val="clear" w:fill="FFFFFF"/>
              </w:rPr>
              <w:t>测评实施流程</w:t>
            </w:r>
          </w:p>
          <w:p w14:paraId="24BE523C">
            <w:pPr>
              <w:pStyle w:val="4"/>
              <w:jc w:val="both"/>
              <w:rPr>
                <w:rFonts w:hint="eastAsia" w:ascii="仿宋" w:hAnsi="仿宋" w:eastAsia="仿宋" w:cs="仿宋"/>
                <w:sz w:val="20"/>
                <w:szCs w:val="20"/>
              </w:rPr>
            </w:pPr>
            <w:r>
              <w:rPr>
                <w:rFonts w:hint="eastAsia" w:ascii="仿宋" w:hAnsi="仿宋" w:eastAsia="仿宋" w:cs="仿宋"/>
                <w:sz w:val="20"/>
                <w:szCs w:val="20"/>
              </w:rPr>
              <w:drawing>
                <wp:inline distT="0" distB="0" distL="0" distR="0">
                  <wp:extent cx="3790950" cy="8408670"/>
                  <wp:effectExtent l="0" t="0" r="0" b="11430"/>
                  <wp:docPr id="1" name="Drawing 1" descr="img"/>
                  <wp:cNvGraphicFramePr>
                    <a:graphicFrameLocks xmlns:a="http://schemas.openxmlformats.org/drawingml/2006/main" noChangeAspect="1"/>
                  </wp:cNvGraphicFramePr>
                  <a:graphic xmlns:a="http://schemas.openxmlformats.org/drawingml/2006/main">
                    <a:graphicData uri="http://schemas.openxmlformats.org/drawingml/2006/picture">
                      <pic:pic xmlns:pic="http://schemas.openxmlformats.org/drawingml/2006/picture">
                        <pic:nvPicPr>
                          <pic:cNvPr id="1" name="Drawing 1" descr="img"/>
                          <pic:cNvPicPr>
                            <a:picLocks noChangeAspect="1"/>
                          </pic:cNvPicPr>
                        </pic:nvPicPr>
                        <pic:blipFill>
                          <a:blip r:embed="rId4"/>
                          <a:stretch>
                            <a:fillRect/>
                          </a:stretch>
                        </pic:blipFill>
                        <pic:spPr>
                          <a:xfrm>
                            <a:off x="0" y="0"/>
                            <a:ext cx="3790950" cy="8408670"/>
                          </a:xfrm>
                          <a:prstGeom prst="rect">
                            <a:avLst/>
                          </a:prstGeom>
                        </pic:spPr>
                      </pic:pic>
                    </a:graphicData>
                  </a:graphic>
                </wp:inline>
              </w:drawing>
            </w:r>
          </w:p>
          <w:p w14:paraId="770E312E">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eastAsia="zh-CN"/>
              </w:rPr>
              <w:t>（</w:t>
            </w:r>
            <w:r>
              <w:rPr>
                <w:rFonts w:hint="eastAsia" w:ascii="仿宋" w:hAnsi="仿宋" w:eastAsia="仿宋" w:cs="仿宋"/>
                <w:b/>
                <w:sz w:val="20"/>
                <w:szCs w:val="20"/>
                <w:shd w:val="clear" w:fill="FFFFFF"/>
                <w:lang w:val="en-US" w:eastAsia="zh-CN"/>
              </w:rPr>
              <w:t>4）</w:t>
            </w:r>
            <w:r>
              <w:rPr>
                <w:rFonts w:hint="eastAsia" w:ascii="仿宋" w:hAnsi="仿宋" w:eastAsia="仿宋" w:cs="仿宋"/>
                <w:b/>
                <w:sz w:val="20"/>
                <w:szCs w:val="20"/>
                <w:shd w:val="clear" w:fill="FFFFFF"/>
              </w:rPr>
              <w:t>项目实施计划</w:t>
            </w:r>
          </w:p>
          <w:p w14:paraId="7837ED75">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附：项目实施计划表</w:t>
            </w:r>
          </w:p>
          <w:tbl>
            <w:tblPr>
              <w:tblStyle w:val="2"/>
              <w:tblW w:w="0" w:type="auto"/>
              <w:tblInd w:w="12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993"/>
              <w:gridCol w:w="1359"/>
              <w:gridCol w:w="3087"/>
            </w:tblGrid>
            <w:tr w14:paraId="7EA695A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933E85D">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阶段</w:t>
                  </w:r>
                </w:p>
              </w:tc>
              <w:tc>
                <w:tcPr>
                  <w:tcW w:w="4446" w:type="dxa"/>
                  <w:gridSpan w:val="2"/>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730C00A">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任务</w:t>
                  </w:r>
                </w:p>
              </w:tc>
            </w:tr>
            <w:tr w14:paraId="7180847A">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9F11FF">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测评准备阶段</w:t>
                  </w:r>
                </w:p>
              </w:tc>
              <w:tc>
                <w:tcPr>
                  <w:tcW w:w="1359"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7A36B21">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实施方案制定</w:t>
                  </w:r>
                </w:p>
              </w:tc>
              <w:tc>
                <w:tcPr>
                  <w:tcW w:w="3087" w:type="dxa"/>
                  <w:tcBorders>
                    <w:top w:val="single" w:color="000000" w:sz="4" w:space="0"/>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D6253C5">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内部项目启动会议</w:t>
                  </w:r>
                </w:p>
              </w:tc>
            </w:tr>
            <w:tr w14:paraId="3398274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vMerge w:val="continue"/>
                  <w:tcBorders>
                    <w:top w:val="nil"/>
                    <w:left w:val="single" w:color="000000" w:sz="4" w:space="0"/>
                    <w:bottom w:val="single" w:color="000000" w:sz="4" w:space="0"/>
                    <w:right w:val="single" w:color="000000" w:sz="4" w:space="0"/>
                  </w:tcBorders>
                </w:tcPr>
                <w:p w14:paraId="396C3F02">
                  <w:pPr>
                    <w:rPr>
                      <w:rFonts w:hint="eastAsia" w:ascii="仿宋" w:hAnsi="仿宋" w:eastAsia="仿宋" w:cs="仿宋"/>
                      <w:sz w:val="20"/>
                      <w:szCs w:val="20"/>
                    </w:rPr>
                  </w:pPr>
                </w:p>
              </w:tc>
              <w:tc>
                <w:tcPr>
                  <w:tcW w:w="1359" w:type="dxa"/>
                  <w:vMerge w:val="continue"/>
                  <w:tcBorders>
                    <w:top w:val="nil"/>
                    <w:left w:val="single" w:color="000000" w:sz="4" w:space="0"/>
                    <w:bottom w:val="single" w:color="000000" w:sz="4" w:space="0"/>
                    <w:right w:val="single" w:color="000000" w:sz="4" w:space="0"/>
                  </w:tcBorders>
                </w:tcPr>
                <w:p w14:paraId="486DA91A">
                  <w:pPr>
                    <w:rPr>
                      <w:rFonts w:hint="eastAsia" w:ascii="仿宋" w:hAnsi="仿宋" w:eastAsia="仿宋" w:cs="仿宋"/>
                      <w:sz w:val="20"/>
                      <w:szCs w:val="20"/>
                    </w:rPr>
                  </w:pP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B4A01CE">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根据系统规模成立项目组、编制项目计划书</w:t>
                  </w:r>
                </w:p>
              </w:tc>
            </w:tr>
            <w:tr w14:paraId="160DD71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vMerge w:val="continue"/>
                  <w:tcBorders>
                    <w:top w:val="nil"/>
                    <w:left w:val="single" w:color="000000" w:sz="4" w:space="0"/>
                    <w:bottom w:val="single" w:color="000000" w:sz="4" w:space="0"/>
                    <w:right w:val="single" w:color="000000" w:sz="4" w:space="0"/>
                  </w:tcBorders>
                </w:tcPr>
                <w:p w14:paraId="025E7AA4">
                  <w:pPr>
                    <w:rPr>
                      <w:rFonts w:hint="eastAsia" w:ascii="仿宋" w:hAnsi="仿宋" w:eastAsia="仿宋" w:cs="仿宋"/>
                      <w:sz w:val="20"/>
                      <w:szCs w:val="20"/>
                    </w:rPr>
                  </w:pPr>
                </w:p>
              </w:tc>
              <w:tc>
                <w:tcPr>
                  <w:tcW w:w="1359" w:type="dxa"/>
                  <w:vMerge w:val="continue"/>
                  <w:tcBorders>
                    <w:top w:val="nil"/>
                    <w:left w:val="single" w:color="000000" w:sz="4" w:space="0"/>
                    <w:bottom w:val="single" w:color="000000" w:sz="4" w:space="0"/>
                    <w:right w:val="single" w:color="000000" w:sz="4" w:space="0"/>
                  </w:tcBorders>
                </w:tcPr>
                <w:p w14:paraId="23208711">
                  <w:pPr>
                    <w:rPr>
                      <w:rFonts w:hint="eastAsia" w:ascii="仿宋" w:hAnsi="仿宋" w:eastAsia="仿宋" w:cs="仿宋"/>
                      <w:sz w:val="20"/>
                      <w:szCs w:val="20"/>
                    </w:rPr>
                  </w:pP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3ACFD4F">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与被测方沟通，填写信息采集表</w:t>
                  </w:r>
                </w:p>
              </w:tc>
            </w:tr>
            <w:tr w14:paraId="473ECF1D">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vMerge w:val="continue"/>
                  <w:tcBorders>
                    <w:top w:val="nil"/>
                    <w:left w:val="single" w:color="000000" w:sz="4" w:space="0"/>
                    <w:bottom w:val="single" w:color="000000" w:sz="4" w:space="0"/>
                    <w:right w:val="single" w:color="000000" w:sz="4" w:space="0"/>
                  </w:tcBorders>
                </w:tcPr>
                <w:p w14:paraId="0704908D">
                  <w:pPr>
                    <w:rPr>
                      <w:rFonts w:hint="eastAsia" w:ascii="仿宋" w:hAnsi="仿宋" w:eastAsia="仿宋" w:cs="仿宋"/>
                      <w:sz w:val="20"/>
                      <w:szCs w:val="20"/>
                    </w:rPr>
                  </w:pPr>
                </w:p>
              </w:tc>
              <w:tc>
                <w:tcPr>
                  <w:tcW w:w="1359" w:type="dxa"/>
                  <w:vMerge w:val="continue"/>
                  <w:tcBorders>
                    <w:top w:val="nil"/>
                    <w:left w:val="single" w:color="000000" w:sz="4" w:space="0"/>
                    <w:bottom w:val="single" w:color="000000" w:sz="4" w:space="0"/>
                    <w:right w:val="single" w:color="000000" w:sz="4" w:space="0"/>
                  </w:tcBorders>
                </w:tcPr>
                <w:p w14:paraId="390CA442">
                  <w:pPr>
                    <w:rPr>
                      <w:rFonts w:hint="eastAsia" w:ascii="仿宋" w:hAnsi="仿宋" w:eastAsia="仿宋" w:cs="仿宋"/>
                      <w:sz w:val="20"/>
                      <w:szCs w:val="20"/>
                    </w:rPr>
                  </w:pP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BAA1F2C">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实施方案编写</w:t>
                  </w:r>
                </w:p>
              </w:tc>
            </w:tr>
            <w:tr w14:paraId="5BC55CB8">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93" w:type="dxa"/>
                  <w:vMerge w:val="continue"/>
                  <w:tcBorders>
                    <w:top w:val="nil"/>
                    <w:left w:val="single" w:color="000000" w:sz="4" w:space="0"/>
                    <w:bottom w:val="single" w:color="000000" w:sz="4" w:space="0"/>
                    <w:right w:val="single" w:color="000000" w:sz="4" w:space="0"/>
                  </w:tcBorders>
                </w:tcPr>
                <w:p w14:paraId="21D02BB6">
                  <w:pPr>
                    <w:rPr>
                      <w:rFonts w:hint="eastAsia" w:ascii="仿宋" w:hAnsi="仿宋" w:eastAsia="仿宋" w:cs="仿宋"/>
                      <w:sz w:val="20"/>
                      <w:szCs w:val="20"/>
                    </w:rPr>
                  </w:pP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E65C891">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测评对象确定</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CDC13C3">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被测系统整体结构、边界、网络区域、重要节点、测评对象等</w:t>
                  </w:r>
                </w:p>
              </w:tc>
            </w:tr>
            <w:tr w14:paraId="1A463276">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vMerge w:val="continue"/>
                  <w:tcBorders>
                    <w:top w:val="nil"/>
                    <w:left w:val="single" w:color="000000" w:sz="4" w:space="0"/>
                    <w:bottom w:val="single" w:color="000000" w:sz="4" w:space="0"/>
                    <w:right w:val="single" w:color="000000" w:sz="4" w:space="0"/>
                  </w:tcBorders>
                </w:tcPr>
                <w:p w14:paraId="3FDD6195">
                  <w:pPr>
                    <w:rPr>
                      <w:rFonts w:hint="eastAsia" w:ascii="仿宋" w:hAnsi="仿宋" w:eastAsia="仿宋" w:cs="仿宋"/>
                      <w:sz w:val="20"/>
                      <w:szCs w:val="20"/>
                    </w:rPr>
                  </w:pP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5DFE3AB1">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测评指标确定</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C8F27A">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选择相应等级的安全要求作为测评指标</w:t>
                  </w:r>
                </w:p>
              </w:tc>
            </w:tr>
            <w:tr w14:paraId="6498E2C5">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93" w:type="dxa"/>
                  <w:vMerge w:val="continue"/>
                  <w:tcBorders>
                    <w:top w:val="nil"/>
                    <w:left w:val="single" w:color="000000" w:sz="4" w:space="0"/>
                    <w:bottom w:val="single" w:color="000000" w:sz="4" w:space="0"/>
                    <w:right w:val="single" w:color="000000" w:sz="4" w:space="0"/>
                  </w:tcBorders>
                </w:tcPr>
                <w:p w14:paraId="0A4ACF58">
                  <w:pPr>
                    <w:rPr>
                      <w:rFonts w:hint="eastAsia" w:ascii="仿宋" w:hAnsi="仿宋" w:eastAsia="仿宋" w:cs="仿宋"/>
                      <w:sz w:val="20"/>
                      <w:szCs w:val="20"/>
                    </w:rPr>
                  </w:pP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000E67E2">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测评工具接入点确定</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B9C35C">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结合网络拓扑图，选择测试路径</w:t>
                  </w:r>
                </w:p>
              </w:tc>
            </w:tr>
            <w:tr w14:paraId="3ADD06EF">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vMerge w:val="continue"/>
                  <w:tcBorders>
                    <w:top w:val="nil"/>
                    <w:left w:val="single" w:color="000000" w:sz="4" w:space="0"/>
                    <w:bottom w:val="single" w:color="000000" w:sz="4" w:space="0"/>
                    <w:right w:val="single" w:color="000000" w:sz="4" w:space="0"/>
                  </w:tcBorders>
                </w:tcPr>
                <w:p w14:paraId="3441FE11">
                  <w:pPr>
                    <w:rPr>
                      <w:rFonts w:hint="eastAsia" w:ascii="仿宋" w:hAnsi="仿宋" w:eastAsia="仿宋" w:cs="仿宋"/>
                      <w:sz w:val="20"/>
                      <w:szCs w:val="20"/>
                    </w:rPr>
                  </w:pP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2ED151B">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测试内容确定</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603BC85">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确定单元测评</w:t>
                  </w:r>
                </w:p>
              </w:tc>
            </w:tr>
            <w:tr w14:paraId="700C4AB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vMerge w:val="continue"/>
                  <w:tcBorders>
                    <w:top w:val="nil"/>
                    <w:left w:val="single" w:color="000000" w:sz="4" w:space="0"/>
                    <w:bottom w:val="single" w:color="000000" w:sz="4" w:space="0"/>
                    <w:right w:val="single" w:color="000000" w:sz="4" w:space="0"/>
                  </w:tcBorders>
                </w:tcPr>
                <w:p w14:paraId="18D44C92">
                  <w:pPr>
                    <w:rPr>
                      <w:rFonts w:hint="eastAsia" w:ascii="仿宋" w:hAnsi="仿宋" w:eastAsia="仿宋" w:cs="仿宋"/>
                      <w:sz w:val="20"/>
                      <w:szCs w:val="20"/>
                    </w:rPr>
                  </w:pP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007D213">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测评方案编制</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04A9896">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测评内容、测评实施计划</w:t>
                  </w:r>
                </w:p>
              </w:tc>
            </w:tr>
            <w:tr w14:paraId="32E2F960">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93" w:type="dxa"/>
                  <w:vMerge w:val="restart"/>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4639EF">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现场测评阶段</w:t>
                  </w: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A586B98">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现场测评准备</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A8E1EDA">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召开现场首次会议。授权书、确认资源、必要的测评程序更新</w:t>
                  </w:r>
                </w:p>
              </w:tc>
            </w:tr>
            <w:tr w14:paraId="3AFF477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93" w:type="dxa"/>
                  <w:vMerge w:val="continue"/>
                  <w:tcBorders>
                    <w:top w:val="nil"/>
                    <w:left w:val="single" w:color="000000" w:sz="4" w:space="0"/>
                    <w:bottom w:val="single" w:color="000000" w:sz="4" w:space="0"/>
                    <w:right w:val="single" w:color="000000" w:sz="4" w:space="0"/>
                  </w:tcBorders>
                </w:tcPr>
                <w:p w14:paraId="2D0A80B3">
                  <w:pPr>
                    <w:rPr>
                      <w:rFonts w:hint="eastAsia" w:ascii="仿宋" w:hAnsi="仿宋" w:eastAsia="仿宋" w:cs="仿宋"/>
                      <w:sz w:val="20"/>
                      <w:szCs w:val="20"/>
                    </w:rPr>
                  </w:pP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1BECADA">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现场测评和结果记录</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7D86E591">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人员访谈、文档审查、上机验证、工具测试</w:t>
                  </w:r>
                </w:p>
              </w:tc>
            </w:tr>
            <w:tr w14:paraId="35189847">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30" w:hRule="atLeast"/>
              </w:trPr>
              <w:tc>
                <w:tcPr>
                  <w:tcW w:w="993" w:type="dxa"/>
                  <w:vMerge w:val="continue"/>
                  <w:tcBorders>
                    <w:top w:val="nil"/>
                    <w:left w:val="single" w:color="000000" w:sz="4" w:space="0"/>
                    <w:bottom w:val="single" w:color="000000" w:sz="4" w:space="0"/>
                    <w:right w:val="single" w:color="000000" w:sz="4" w:space="0"/>
                  </w:tcBorders>
                </w:tcPr>
                <w:p w14:paraId="0AEF2B2F">
                  <w:pPr>
                    <w:rPr>
                      <w:rFonts w:hint="eastAsia" w:ascii="仿宋" w:hAnsi="仿宋" w:eastAsia="仿宋" w:cs="仿宋"/>
                      <w:sz w:val="20"/>
                      <w:szCs w:val="20"/>
                    </w:rPr>
                  </w:pPr>
                </w:p>
              </w:tc>
              <w:tc>
                <w:tcPr>
                  <w:tcW w:w="1359"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28A450F3">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结果确认和资料归还</w:t>
                  </w:r>
                </w:p>
              </w:tc>
              <w:tc>
                <w:tcPr>
                  <w:tcW w:w="3087"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5020572">
                  <w:pPr>
                    <w:pStyle w:val="4"/>
                    <w:jc w:val="left"/>
                    <w:rPr>
                      <w:rFonts w:hint="eastAsia" w:ascii="仿宋" w:hAnsi="仿宋" w:eastAsia="仿宋" w:cs="仿宋"/>
                      <w:sz w:val="20"/>
                      <w:szCs w:val="20"/>
                    </w:rPr>
                  </w:pPr>
                  <w:r>
                    <w:rPr>
                      <w:rFonts w:hint="eastAsia" w:ascii="仿宋" w:hAnsi="仿宋" w:eastAsia="仿宋" w:cs="仿宋"/>
                      <w:sz w:val="20"/>
                      <w:szCs w:val="20"/>
                      <w:shd w:val="clear" w:fill="FFFFFF"/>
                    </w:rPr>
                    <w:t>召开现场结束会议，确认现场问题。</w:t>
                  </w:r>
                </w:p>
              </w:tc>
            </w:tr>
            <w:tr w14:paraId="180FD9F2">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320" w:hRule="atLeast"/>
              </w:trPr>
              <w:tc>
                <w:tcPr>
                  <w:tcW w:w="99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62A5F7E2">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非现场综合</w:t>
                  </w:r>
                </w:p>
              </w:tc>
              <w:tc>
                <w:tcPr>
                  <w:tcW w:w="4446"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3B7CCA2F">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结果判断、整体测评、风险分析</w:t>
                  </w:r>
                </w:p>
              </w:tc>
            </w:tr>
            <w:tr w14:paraId="1BAD3211">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rPr>
                <w:trHeight w:val="640" w:hRule="atLeast"/>
              </w:trPr>
              <w:tc>
                <w:tcPr>
                  <w:tcW w:w="993" w:type="dxa"/>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43A1711B">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报告出具阶段</w:t>
                  </w:r>
                </w:p>
              </w:tc>
              <w:tc>
                <w:tcPr>
                  <w:tcW w:w="4446" w:type="dxa"/>
                  <w:gridSpan w:val="2"/>
                  <w:tcBorders>
                    <w:top w:val="nil"/>
                    <w:left w:val="single" w:color="000000" w:sz="4" w:space="0"/>
                    <w:bottom w:val="single" w:color="000000" w:sz="4" w:space="0"/>
                    <w:right w:val="single" w:color="000000" w:sz="4" w:space="0"/>
                  </w:tcBorders>
                  <w:shd w:val="clear" w:color="auto" w:fill="FFFFFF"/>
                  <w:tcMar>
                    <w:top w:w="0" w:type="dxa"/>
                    <w:left w:w="105" w:type="dxa"/>
                    <w:bottom w:w="0" w:type="dxa"/>
                    <w:right w:w="105" w:type="dxa"/>
                  </w:tcMar>
                  <w:vAlign w:val="top"/>
                </w:tcPr>
                <w:p w14:paraId="1C851FEE">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综合评估及报告生成</w:t>
                  </w:r>
                </w:p>
              </w:tc>
            </w:tr>
          </w:tbl>
          <w:p w14:paraId="3AF7E5B7">
            <w:pPr>
              <w:pStyle w:val="4"/>
              <w:jc w:val="both"/>
              <w:rPr>
                <w:rFonts w:hint="eastAsia" w:ascii="仿宋" w:hAnsi="仿宋" w:eastAsia="仿宋" w:cs="仿宋"/>
                <w:sz w:val="20"/>
                <w:szCs w:val="20"/>
              </w:rPr>
            </w:pPr>
            <w:r>
              <w:rPr>
                <w:rFonts w:hint="eastAsia" w:ascii="仿宋" w:hAnsi="仿宋" w:eastAsia="仿宋" w:cs="仿宋"/>
                <w:b/>
                <w:sz w:val="20"/>
                <w:szCs w:val="20"/>
                <w:shd w:val="clear" w:fill="FFFFFF"/>
                <w:lang w:eastAsia="zh-CN"/>
              </w:rPr>
              <w:t>（</w:t>
            </w:r>
            <w:r>
              <w:rPr>
                <w:rFonts w:hint="eastAsia" w:ascii="仿宋" w:hAnsi="仿宋" w:eastAsia="仿宋" w:cs="仿宋"/>
                <w:b/>
                <w:sz w:val="20"/>
                <w:szCs w:val="20"/>
                <w:shd w:val="clear" w:fill="FFFFFF"/>
                <w:lang w:val="en-US" w:eastAsia="zh-CN"/>
              </w:rPr>
              <w:t>5）</w:t>
            </w:r>
            <w:r>
              <w:rPr>
                <w:rFonts w:hint="eastAsia" w:ascii="仿宋" w:hAnsi="仿宋" w:eastAsia="仿宋" w:cs="仿宋"/>
                <w:b/>
                <w:sz w:val="20"/>
                <w:szCs w:val="20"/>
                <w:shd w:val="clear" w:fill="FFFFFF"/>
              </w:rPr>
              <w:t>预期成果交付物及服务期限、付款方式</w:t>
            </w:r>
          </w:p>
          <w:p w14:paraId="520FF043">
            <w:pPr>
              <w:pStyle w:val="4"/>
              <w:jc w:val="both"/>
              <w:rPr>
                <w:rFonts w:hint="eastAsia" w:ascii="仿宋" w:hAnsi="仿宋" w:eastAsia="仿宋" w:cs="仿宋"/>
                <w:sz w:val="20"/>
                <w:szCs w:val="20"/>
              </w:rPr>
            </w:pPr>
            <w:r>
              <w:rPr>
                <w:rFonts w:hint="eastAsia" w:ascii="仿宋" w:hAnsi="仿宋" w:eastAsia="仿宋" w:cs="仿宋"/>
                <w:sz w:val="20"/>
                <w:szCs w:val="20"/>
                <w:shd w:val="clear" w:fill="FFFFFF"/>
              </w:rPr>
              <w:t>密码测评工作结束后，根据测评内容记录系统的密码应用现状，出具系统的《商用密码应用安全性评估报告》。测评报告中以密码应用基本要求为基准，逐项比对被测系统密码应用的符合性、规范性和正确性，对与标准存在差异的检查项。</w:t>
            </w:r>
          </w:p>
          <w:tbl>
            <w:tblPr>
              <w:tblStyle w:val="2"/>
              <w:tblW w:w="0" w:type="auto"/>
              <w:tblInd w:w="0" w:type="dxa"/>
              <w:tblBorders>
                <w:top w:val="none" w:color="000000" w:sz="4" w:space="0"/>
                <w:left w:val="none" w:color="000000" w:sz="4" w:space="0"/>
                <w:bottom w:val="none" w:color="000000" w:sz="4" w:space="0"/>
                <w:right w:val="none" w:color="000000" w:sz="4" w:space="0"/>
                <w:insideH w:val="none" w:color="auto" w:sz="0" w:space="0"/>
                <w:insideV w:val="none" w:color="auto" w:sz="0" w:space="0"/>
              </w:tblBorders>
              <w:tblLayout w:type="fixed"/>
              <w:tblCellMar>
                <w:top w:w="0" w:type="dxa"/>
                <w:left w:w="108" w:type="dxa"/>
                <w:bottom w:w="0" w:type="dxa"/>
                <w:right w:w="108" w:type="dxa"/>
              </w:tblCellMar>
            </w:tblPr>
            <w:tblGrid>
              <w:gridCol w:w="620"/>
              <w:gridCol w:w="3370"/>
              <w:gridCol w:w="1908"/>
            </w:tblGrid>
            <w:tr w14:paraId="0AF044E9">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single" w:color="000000" w:sz="4" w:space="0"/>
                    <w:left w:val="single" w:color="000000" w:sz="4" w:space="0"/>
                    <w:bottom w:val="single" w:color="000000" w:sz="4" w:space="0"/>
                    <w:right w:val="single" w:color="000000" w:sz="4" w:space="0"/>
                  </w:tcBorders>
                  <w:tcMar>
                    <w:top w:w="0" w:type="dxa"/>
                    <w:left w:w="105" w:type="dxa"/>
                    <w:bottom w:w="0" w:type="dxa"/>
                    <w:right w:w="105" w:type="dxa"/>
                  </w:tcMar>
                  <w:vAlign w:val="top"/>
                </w:tcPr>
                <w:p w14:paraId="733C3051">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序号</w:t>
                  </w:r>
                </w:p>
              </w:tc>
              <w:tc>
                <w:tcPr>
                  <w:tcW w:w="3370"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6397688E">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交付物名称</w:t>
                  </w:r>
                </w:p>
              </w:tc>
              <w:tc>
                <w:tcPr>
                  <w:tcW w:w="1908" w:type="dxa"/>
                  <w:tcBorders>
                    <w:top w:val="single" w:color="000000" w:sz="4" w:space="0"/>
                    <w:left w:val="nil"/>
                    <w:bottom w:val="single" w:color="000000" w:sz="4" w:space="0"/>
                    <w:right w:val="single" w:color="000000" w:sz="4" w:space="0"/>
                  </w:tcBorders>
                  <w:tcMar>
                    <w:top w:w="0" w:type="dxa"/>
                    <w:left w:w="105" w:type="dxa"/>
                    <w:bottom w:w="0" w:type="dxa"/>
                    <w:right w:w="105" w:type="dxa"/>
                  </w:tcMar>
                  <w:vAlign w:val="top"/>
                </w:tcPr>
                <w:p w14:paraId="1666754E">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介质形式</w:t>
                  </w:r>
                </w:p>
              </w:tc>
            </w:tr>
            <w:tr w14:paraId="3C323B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73B329E1">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1</w:t>
                  </w:r>
                </w:p>
              </w:tc>
              <w:tc>
                <w:tcPr>
                  <w:tcW w:w="3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0F57DC5">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《商用密码应用安全性评估报告》</w:t>
                  </w:r>
                </w:p>
              </w:tc>
              <w:tc>
                <w:tcPr>
                  <w:tcW w:w="19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152E4DA6">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电子和纸质</w:t>
                  </w:r>
                </w:p>
              </w:tc>
            </w:tr>
            <w:tr w14:paraId="48737644">
              <w:tblPrEx>
                <w:tblBorders>
                  <w:top w:val="none" w:color="000000" w:sz="4" w:space="0"/>
                  <w:left w:val="none" w:color="000000" w:sz="4" w:space="0"/>
                  <w:bottom w:val="none" w:color="000000" w:sz="4" w:space="0"/>
                  <w:right w:val="none" w:color="000000" w:sz="4" w:space="0"/>
                  <w:insideH w:val="none" w:color="auto" w:sz="0" w:space="0"/>
                  <w:insideV w:val="none" w:color="auto" w:sz="0" w:space="0"/>
                </w:tblBorders>
                <w:tblCellMar>
                  <w:top w:w="0" w:type="dxa"/>
                  <w:left w:w="108" w:type="dxa"/>
                  <w:bottom w:w="0" w:type="dxa"/>
                  <w:right w:w="108" w:type="dxa"/>
                </w:tblCellMar>
              </w:tblPrEx>
              <w:tc>
                <w:tcPr>
                  <w:tcW w:w="620" w:type="dxa"/>
                  <w:tcBorders>
                    <w:top w:val="nil"/>
                    <w:left w:val="single" w:color="000000" w:sz="4" w:space="0"/>
                    <w:bottom w:val="single" w:color="000000" w:sz="4" w:space="0"/>
                    <w:right w:val="single" w:color="000000" w:sz="4" w:space="0"/>
                  </w:tcBorders>
                  <w:tcMar>
                    <w:top w:w="0" w:type="dxa"/>
                    <w:left w:w="105" w:type="dxa"/>
                    <w:bottom w:w="0" w:type="dxa"/>
                    <w:right w:w="105" w:type="dxa"/>
                  </w:tcMar>
                  <w:vAlign w:val="top"/>
                </w:tcPr>
                <w:p w14:paraId="2F7363DE">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2</w:t>
                  </w:r>
                </w:p>
              </w:tc>
              <w:tc>
                <w:tcPr>
                  <w:tcW w:w="3370" w:type="dxa"/>
                  <w:tcBorders>
                    <w:top w:val="nil"/>
                    <w:left w:val="nil"/>
                    <w:bottom w:val="single" w:color="000000" w:sz="4" w:space="0"/>
                    <w:right w:val="single" w:color="000000" w:sz="4" w:space="0"/>
                  </w:tcBorders>
                  <w:tcMar>
                    <w:top w:w="0" w:type="dxa"/>
                    <w:left w:w="105" w:type="dxa"/>
                    <w:bottom w:w="0" w:type="dxa"/>
                    <w:right w:w="105" w:type="dxa"/>
                  </w:tcMar>
                  <w:vAlign w:val="top"/>
                </w:tcPr>
                <w:p w14:paraId="61E436AF">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《整改建议书》</w:t>
                  </w:r>
                </w:p>
              </w:tc>
              <w:tc>
                <w:tcPr>
                  <w:tcW w:w="1908" w:type="dxa"/>
                  <w:tcBorders>
                    <w:top w:val="nil"/>
                    <w:left w:val="nil"/>
                    <w:bottom w:val="single" w:color="000000" w:sz="4" w:space="0"/>
                    <w:right w:val="single" w:color="000000" w:sz="4" w:space="0"/>
                  </w:tcBorders>
                  <w:tcMar>
                    <w:top w:w="0" w:type="dxa"/>
                    <w:left w:w="105" w:type="dxa"/>
                    <w:bottom w:w="0" w:type="dxa"/>
                    <w:right w:w="105" w:type="dxa"/>
                  </w:tcMar>
                  <w:vAlign w:val="top"/>
                </w:tcPr>
                <w:p w14:paraId="63D3E1C9">
                  <w:pPr>
                    <w:pStyle w:val="4"/>
                    <w:jc w:val="center"/>
                    <w:rPr>
                      <w:rFonts w:hint="eastAsia" w:ascii="仿宋" w:hAnsi="仿宋" w:eastAsia="仿宋" w:cs="仿宋"/>
                      <w:sz w:val="20"/>
                      <w:szCs w:val="20"/>
                    </w:rPr>
                  </w:pPr>
                  <w:r>
                    <w:rPr>
                      <w:rFonts w:hint="eastAsia" w:ascii="仿宋" w:hAnsi="仿宋" w:eastAsia="仿宋" w:cs="仿宋"/>
                      <w:sz w:val="20"/>
                      <w:szCs w:val="20"/>
                      <w:shd w:val="clear" w:fill="FFFFFF"/>
                    </w:rPr>
                    <w:t>电子和纸质</w:t>
                  </w:r>
                </w:p>
              </w:tc>
            </w:tr>
          </w:tbl>
          <w:p w14:paraId="4794611C">
            <w:pPr>
              <w:widowControl w:val="0"/>
              <w:numPr>
                <w:ilvl w:val="0"/>
                <w:numId w:val="0"/>
              </w:numPr>
              <w:jc w:val="both"/>
              <w:outlineLvl w:val="0"/>
              <w:rPr>
                <w:rFonts w:hint="eastAsia" w:ascii="仿宋" w:hAnsi="仿宋" w:eastAsia="仿宋" w:cs="仿宋"/>
                <w:b/>
                <w:bCs/>
                <w:sz w:val="20"/>
                <w:szCs w:val="20"/>
                <w:lang w:val="en-US" w:eastAsia="zh-CN"/>
              </w:rPr>
            </w:pPr>
          </w:p>
          <w:p w14:paraId="7EE4B3C4">
            <w:pPr>
              <w:numPr>
                <w:ilvl w:val="0"/>
                <w:numId w:val="0"/>
              </w:numPr>
              <w:ind w:left="0" w:leftChars="0" w:firstLine="0" w:firstLineChars="0"/>
              <w:outlineLvl w:val="0"/>
              <w:rPr>
                <w:rFonts w:hint="eastAsia" w:ascii="仿宋" w:hAnsi="仿宋" w:eastAsia="仿宋" w:cs="仿宋"/>
                <w:b/>
                <w:bCs/>
                <w:sz w:val="20"/>
                <w:szCs w:val="20"/>
                <w:lang w:val="en-US" w:eastAsia="zh-CN"/>
              </w:rPr>
            </w:pPr>
            <w:r>
              <w:rPr>
                <w:rFonts w:hint="eastAsia" w:ascii="仿宋" w:hAnsi="仿宋" w:eastAsia="仿宋" w:cs="仿宋"/>
                <w:b/>
                <w:bCs/>
                <w:kern w:val="2"/>
                <w:sz w:val="20"/>
                <w:szCs w:val="20"/>
                <w:lang w:val="en-US" w:eastAsia="zh-CN" w:bidi="ar-SA"/>
              </w:rPr>
              <w:t>六、</w:t>
            </w:r>
            <w:r>
              <w:rPr>
                <w:rFonts w:hint="eastAsia" w:ascii="仿宋" w:hAnsi="仿宋" w:eastAsia="仿宋" w:cs="仿宋"/>
                <w:b/>
                <w:bCs/>
                <w:sz w:val="20"/>
                <w:szCs w:val="20"/>
              </w:rPr>
              <w:t>合同履行期限</w:t>
            </w:r>
          </w:p>
          <w:p w14:paraId="5B215D07">
            <w:pPr>
              <w:pStyle w:val="5"/>
              <w:spacing w:line="360" w:lineRule="auto"/>
              <w:ind w:firstLine="480"/>
              <w:rPr>
                <w:rFonts w:hint="eastAsia" w:ascii="仿宋" w:hAnsi="仿宋" w:eastAsia="仿宋" w:cs="仿宋"/>
                <w:sz w:val="20"/>
                <w:szCs w:val="20"/>
              </w:rPr>
            </w:pPr>
            <w:r>
              <w:rPr>
                <w:rFonts w:hint="eastAsia" w:ascii="仿宋" w:hAnsi="仿宋" w:eastAsia="仿宋" w:cs="仿宋"/>
                <w:sz w:val="20"/>
                <w:szCs w:val="20"/>
                <w:highlight w:val="none"/>
              </w:rPr>
              <w:t>自合同签订之日起</w:t>
            </w:r>
            <w:r>
              <w:rPr>
                <w:rFonts w:hint="eastAsia" w:ascii="仿宋" w:hAnsi="仿宋" w:eastAsia="仿宋" w:cs="仿宋"/>
                <w:sz w:val="20"/>
                <w:szCs w:val="20"/>
                <w:highlight w:val="none"/>
                <w:lang w:val="en-US" w:eastAsia="zh-CN"/>
              </w:rPr>
              <w:t>叁</w:t>
            </w:r>
            <w:r>
              <w:rPr>
                <w:rFonts w:hint="eastAsia" w:ascii="仿宋" w:hAnsi="仿宋" w:eastAsia="仿宋" w:cs="仿宋"/>
                <w:sz w:val="20"/>
                <w:szCs w:val="20"/>
                <w:highlight w:val="none"/>
              </w:rPr>
              <w:t>个月</w:t>
            </w:r>
          </w:p>
        </w:tc>
      </w:tr>
    </w:tbl>
    <w:p w14:paraId="24D270F9"/>
    <w:sectPr>
      <w:pgSz w:w="11906" w:h="16838"/>
      <w:pgMar w:top="1440" w:right="1800" w:bottom="1440" w:left="1800" w:header="851" w:footer="992" w:gutter="0"/>
      <w:cols w:space="425" w:num="1"/>
      <w:docGrid w:type="lines" w:linePitch="312" w:charSpace="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Times New Roman">
    <w:panose1 w:val="02020603050405020304"/>
    <w:charset w:val="81"/>
    <w:family w:val="auto"/>
    <w:pitch w:val="default"/>
    <w:sig w:usb0="E0002EFF" w:usb1="C000785B" w:usb2="00000009" w:usb3="00000000" w:csb0="400001FF" w:csb1="FFFF0000"/>
  </w:font>
  <w:font w:name="宋体">
    <w:panose1 w:val="02010600030101010101"/>
    <w:charset w:val="7A"/>
    <w:family w:val="auto"/>
    <w:pitch w:val="default"/>
    <w:sig w:usb0="00000203" w:usb1="288F0000" w:usb2="00000006" w:usb3="00000000" w:csb0="00040001" w:csb1="00000000"/>
  </w:font>
  <w:font w:name="Wingdings">
    <w:panose1 w:val="05000000000000000000"/>
    <w:charset w:val="02"/>
    <w:family w:val="auto"/>
    <w:pitch w:val="default"/>
    <w:sig w:usb0="00000000" w:usb1="00000000" w:usb2="00000000" w:usb3="00000000" w:csb0="80000000" w:csb1="00000000"/>
  </w:font>
  <w:font w:name="Arial">
    <w:panose1 w:val="020B0604020202020204"/>
    <w:charset w:val="01"/>
    <w:family w:val="swiss"/>
    <w:pitch w:val="default"/>
    <w:sig w:usb0="E0002EFF" w:usb1="C000785B" w:usb2="00000009" w:usb3="00000000" w:csb0="400001FF" w:csb1="FFFF0000"/>
  </w:font>
  <w:font w:name="黑体">
    <w:panose1 w:val="02010609060101010101"/>
    <w:charset w:val="86"/>
    <w:family w:val="auto"/>
    <w:pitch w:val="default"/>
    <w:sig w:usb0="800002BF" w:usb1="38CF7CFA" w:usb2="00000016" w:usb3="00000000" w:csb0="00040001" w:csb1="00000000"/>
  </w:font>
  <w:font w:name="Courier New">
    <w:panose1 w:val="02070309020205020404"/>
    <w:charset w:val="01"/>
    <w:family w:val="modern"/>
    <w:pitch w:val="default"/>
    <w:sig w:usb0="E0002EFF" w:usb1="C0007843" w:usb2="00000009" w:usb3="00000000" w:csb0="400001FF" w:csb1="FFFF0000"/>
  </w:font>
  <w:font w:name="Symbol">
    <w:panose1 w:val="05050102010706020507"/>
    <w:charset w:val="02"/>
    <w:family w:val="roman"/>
    <w:pitch w:val="default"/>
    <w:sig w:usb0="00000000" w:usb1="00000000" w:usb2="00000000" w:usb3="00000000" w:csb0="80000000" w:csb1="00000000"/>
  </w:font>
  <w:font w:name="Calibri">
    <w:panose1 w:val="020F0502020204030204"/>
    <w:charset w:val="00"/>
    <w:family w:val="swiss"/>
    <w:pitch w:val="default"/>
    <w:sig w:usb0="E4002EFF" w:usb1="C000247B" w:usb2="00000009" w:usb3="00000000" w:csb0="200001FF" w:csb1="00000000"/>
  </w:font>
  <w:font w:name="仿宋_GB2312">
    <w:altName w:val="仿宋"/>
    <w:panose1 w:val="00000000000000000000"/>
    <w:charset w:val="00"/>
    <w:family w:val="auto"/>
    <w:pitch w:val="default"/>
    <w:sig w:usb0="00000000" w:usb1="00000000" w:usb2="00000000" w:usb3="00000000" w:csb0="00000000" w:csb1="00000000"/>
  </w:font>
  <w:font w:name="仿宋">
    <w:panose1 w:val="02010609060101010101"/>
    <w:charset w:val="86"/>
    <w:family w:val="auto"/>
    <w:pitch w:val="default"/>
    <w:sig w:usb0="800002BF" w:usb1="38CF7CFA" w:usb2="00000016" w:usb3="00000000" w:csb0="00040001" w:csb1="00000000"/>
  </w:font>
  <w:font w:name="KSOFE44F9426">
    <w:panose1 w:val="02010609060101010101"/>
    <w:charset w:val="86"/>
    <w:family w:val="auto"/>
    <w:pitch w:val="default"/>
    <w:sig w:usb0="00000001" w:usb1="00000000" w:usb2="00000000" w:usb3="00000000" w:csb0="00040001" w:csb1="00000000"/>
  </w:font>
  <w:font w:name="KSOFE4500885">
    <w:panose1 w:val="02010609060101010101"/>
    <w:charset w:val="86"/>
    <w:family w:val="auto"/>
    <w:pitch w:val="default"/>
    <w:sig w:usb0="00000001" w:usb1="00000000" w:usb2="00000000" w:usb3="00000000" w:csb0="00040001" w:csb1="00000000"/>
  </w:font>
</w:fonts>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xmlns:wpsCustomData="http://www.wps.cn/officeDocument/2013/wpsCustomData" mc:Ignorable="w14">
  <w:zoom w:percent="90"/>
  <w:embedSystemFonts/>
  <w:bordersDoNotSurroundHeader w:val="1"/>
  <w:bordersDoNotSurroundFooter w:val="1"/>
  <w:documentProtection w:enforcement="0"/>
  <w:defaultTabStop w:val="420"/>
  <w:drawingGridVerticalSpacing w:val="156"/>
  <w:displayHorizontalDrawingGridEvery w:val="0"/>
  <w:displayVerticalDrawingGridEvery w:val="2"/>
  <w:characterSpacingControl w:val="compressPunctuation"/>
  <w:compat>
    <w:spaceForUL/>
    <w:balanceSingleByteDoubleByteWidth/>
    <w:doNotLeaveBackslashAlone/>
    <w:ulTrailSpace/>
    <w:doNotExpandShiftReturn/>
    <w:adjustLineHeightInTable/>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000000"/>
    <w:rsid w:val="09866F97"/>
  </w:rsids>
  <m:mathPr>
    <m:mathFont m:val="Cambria Math"/>
    <m:brkBin m:val="before"/>
    <m:brkBinSub m:val="--"/>
    <m:smallFrac m:val="0"/>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doNotIncludeSubdocsInStats/>
</w:settings>
</file>

<file path=word/styles.xml><?xml version="1.0" encoding="utf-8"?>
<w:styles xmlns:mc="http://schemas.openxmlformats.org/markup-compatibility/2006" xmlns:o="urn:schemas-microsoft-com:office:office" xmlns:r="http://schemas.openxmlformats.org/officeDocument/2006/relationships" xmlns:m="http://schemas.openxmlformats.org/officeDocument/2006/math" xmlns:v="urn:schemas-microsoft-com:vml" xmlns:w="http://schemas.openxmlformats.org/wordprocessingml/2006/main" xmlns:w14="http://schemas.microsoft.com/office/word/2010/wordml" xmlns:w10="urn:schemas-microsoft-com:office:word" xmlns:sl="http://schemas.openxmlformats.org/schemaLibrary/2006/main" xmlns:wpsCustomData="http://www.wps.cn/officeDocument/2013/wpsCustomData" mc:Ignorable="w14">
  <w:docDefaults>
    <w:rPrDefault>
      <w:rPr>
        <w:rFonts w:asciiTheme="minorHAnsi" w:hAnsiTheme="minorHAnsi" w:eastAsiaTheme="minorEastAsia" w:cstheme="minorBidi"/>
      </w:rPr>
    </w:rPrDefault>
    <w:pPrDefault/>
  </w:docDefaults>
  <w:latentStyles w:count="260" w:defQFormat="0" w:defUnhideWhenUsed="1" w:defSemiHidden="1" w:defUIPriority="99" w:defLockedState="0">
    <w:lsdException w:qFormat="1" w:unhideWhenUsed="0" w:uiPriority="0" w:semiHidden="0" w:name="Normal"/>
    <w:lsdException w:qFormat="1" w:unhideWhenUsed="0" w:uiPriority="0" w:semiHidden="0" w:name="heading 1"/>
    <w:lsdException w:qFormat="1" w:uiPriority="0" w:name="heading 2"/>
    <w:lsdException w:qFormat="1" w:uiPriority="0" w:name="heading 3"/>
    <w:lsdException w:qFormat="1" w:uiPriority="0" w:name="heading 4"/>
    <w:lsdException w:qFormat="1" w:uiPriority="0" w:name="heading 5"/>
    <w:lsdException w:qFormat="1" w:uiPriority="0" w:name="heading 6"/>
    <w:lsdException w:qFormat="1" w:uiPriority="0" w:name="heading 7"/>
    <w:lsdException w:qFormat="1" w:uiPriority="0" w:name="heading 8"/>
    <w:lsdException w:qFormat="1" w:uiPriority="0" w:name="heading 9"/>
    <w:lsdException w:unhideWhenUsed="0" w:uiPriority="0" w:semiHidden="0" w:name="index 1"/>
    <w:lsdException w:unhideWhenUsed="0" w:uiPriority="0" w:semiHidden="0" w:name="index 2"/>
    <w:lsdException w:unhideWhenUsed="0" w:uiPriority="0" w:semiHidden="0" w:name="index 3"/>
    <w:lsdException w:unhideWhenUsed="0" w:uiPriority="0" w:semiHidden="0" w:name="index 4"/>
    <w:lsdException w:unhideWhenUsed="0" w:uiPriority="0" w:semiHidden="0" w:name="index 5"/>
    <w:lsdException w:unhideWhenUsed="0" w:uiPriority="0" w:semiHidden="0" w:name="index 6"/>
    <w:lsdException w:unhideWhenUsed="0" w:uiPriority="0" w:semiHidden="0" w:name="index 7"/>
    <w:lsdException w:unhideWhenUsed="0" w:uiPriority="0" w:semiHidden="0" w:name="index 8"/>
    <w:lsdException w:unhideWhenUsed="0" w:uiPriority="0" w:semiHidden="0" w:name="index 9"/>
    <w:lsdException w:unhideWhenUsed="0" w:uiPriority="0" w:semiHidden="0" w:name="toc 1"/>
    <w:lsdException w:unhideWhenUsed="0" w:uiPriority="0" w:semiHidden="0" w:name="toc 2"/>
    <w:lsdException w:unhideWhenUsed="0" w:uiPriority="0" w:semiHidden="0" w:name="toc 3"/>
    <w:lsdException w:unhideWhenUsed="0" w:uiPriority="0" w:semiHidden="0" w:name="toc 4"/>
    <w:lsdException w:unhideWhenUsed="0" w:uiPriority="0" w:semiHidden="0" w:name="toc 5"/>
    <w:lsdException w:unhideWhenUsed="0" w:uiPriority="0" w:semiHidden="0" w:name="toc 6"/>
    <w:lsdException w:unhideWhenUsed="0" w:uiPriority="0" w:semiHidden="0" w:name="toc 7"/>
    <w:lsdException w:unhideWhenUsed="0" w:uiPriority="0" w:semiHidden="0" w:name="toc 8"/>
    <w:lsdException w:unhideWhenUsed="0" w:uiPriority="0" w:semiHidden="0" w:name="toc 9"/>
    <w:lsdException w:unhideWhenUsed="0" w:uiPriority="0" w:semiHidden="0" w:name="Normal Indent"/>
    <w:lsdException w:unhideWhenUsed="0" w:uiPriority="0" w:semiHidden="0" w:name="footnote text"/>
    <w:lsdException w:unhideWhenUsed="0" w:uiPriority="0" w:semiHidden="0" w:name="annotation text"/>
    <w:lsdException w:unhideWhenUsed="0" w:uiPriority="0" w:semiHidden="0" w:name="header"/>
    <w:lsdException w:unhideWhenUsed="0" w:uiPriority="0" w:semiHidden="0" w:name="footer"/>
    <w:lsdException w:unhideWhenUsed="0" w:uiPriority="0" w:semiHidden="0" w:name="index heading"/>
    <w:lsdException w:qFormat="1" w:uiPriority="0" w:name="caption"/>
    <w:lsdException w:unhideWhenUsed="0" w:uiPriority="0" w:semiHidden="0" w:name="table of figures"/>
    <w:lsdException w:unhideWhenUsed="0" w:uiPriority="0" w:semiHidden="0" w:name="envelope address"/>
    <w:lsdException w:unhideWhenUsed="0" w:uiPriority="0" w:semiHidden="0" w:name="envelope return"/>
    <w:lsdException w:unhideWhenUsed="0" w:uiPriority="0" w:semiHidden="0" w:name="footnote reference"/>
    <w:lsdException w:unhideWhenUsed="0" w:uiPriority="0" w:semiHidden="0" w:name="annotation reference"/>
    <w:lsdException w:unhideWhenUsed="0" w:uiPriority="0" w:semiHidden="0" w:name="line number"/>
    <w:lsdException w:unhideWhenUsed="0" w:uiPriority="0" w:semiHidden="0" w:name="page number"/>
    <w:lsdException w:unhideWhenUsed="0" w:uiPriority="0" w:semiHidden="0" w:name="endnote reference"/>
    <w:lsdException w:unhideWhenUsed="0" w:uiPriority="0" w:semiHidden="0" w:name="endnote text"/>
    <w:lsdException w:unhideWhenUsed="0" w:uiPriority="0" w:semiHidden="0" w:name="table of authorities"/>
    <w:lsdException w:unhideWhenUsed="0" w:uiPriority="0" w:semiHidden="0" w:name="macro"/>
    <w:lsdException w:unhideWhenUsed="0" w:uiPriority="0" w:semiHidden="0" w:name="toa heading"/>
    <w:lsdException w:unhideWhenUsed="0" w:uiPriority="0" w:semiHidden="0" w:name="List"/>
    <w:lsdException w:unhideWhenUsed="0" w:uiPriority="0" w:semiHidden="0" w:name="List Bullet"/>
    <w:lsdException w:unhideWhenUsed="0" w:uiPriority="0" w:semiHidden="0" w:name="List Number"/>
    <w:lsdException w:unhideWhenUsed="0" w:uiPriority="0" w:semiHidden="0" w:name="List 2"/>
    <w:lsdException w:unhideWhenUsed="0" w:uiPriority="0" w:semiHidden="0" w:name="List 3"/>
    <w:lsdException w:unhideWhenUsed="0" w:uiPriority="0" w:semiHidden="0" w:name="List 4"/>
    <w:lsdException w:unhideWhenUsed="0" w:uiPriority="0" w:semiHidden="0" w:name="List 5"/>
    <w:lsdException w:unhideWhenUsed="0" w:uiPriority="0" w:semiHidden="0" w:name="List Bullet 2"/>
    <w:lsdException w:unhideWhenUsed="0" w:uiPriority="0" w:semiHidden="0" w:name="List Bullet 3"/>
    <w:lsdException w:unhideWhenUsed="0" w:uiPriority="0" w:semiHidden="0" w:name="List Bullet 4"/>
    <w:lsdException w:unhideWhenUsed="0" w:uiPriority="0" w:semiHidden="0" w:name="List Bullet 5"/>
    <w:lsdException w:unhideWhenUsed="0" w:uiPriority="0" w:semiHidden="0" w:name="List Number 2"/>
    <w:lsdException w:unhideWhenUsed="0" w:uiPriority="0" w:semiHidden="0" w:name="List Number 3"/>
    <w:lsdException w:unhideWhenUsed="0" w:uiPriority="0" w:semiHidden="0" w:name="List Number 4"/>
    <w:lsdException w:unhideWhenUsed="0" w:uiPriority="0" w:semiHidden="0" w:name="List Number 5"/>
    <w:lsdException w:qFormat="1" w:unhideWhenUsed="0" w:uiPriority="0" w:semiHidden="0" w:name="Title"/>
    <w:lsdException w:unhideWhenUsed="0" w:uiPriority="0" w:semiHidden="0" w:name="Closing"/>
    <w:lsdException w:unhideWhenUsed="0" w:uiPriority="0" w:semiHidden="0" w:name="Signature"/>
    <w:lsdException w:unhideWhenUsed="0" w:uiPriority="0" w:name="Default Paragraph Font"/>
    <w:lsdException w:unhideWhenUsed="0" w:uiPriority="0" w:semiHidden="0" w:name="Body Text"/>
    <w:lsdException w:unhideWhenUsed="0" w:uiPriority="0" w:semiHidden="0" w:name="Body Text Indent"/>
    <w:lsdException w:unhideWhenUsed="0" w:uiPriority="0" w:semiHidden="0" w:name="List Continue"/>
    <w:lsdException w:unhideWhenUsed="0" w:uiPriority="0" w:semiHidden="0" w:name="List Continue 2"/>
    <w:lsdException w:unhideWhenUsed="0" w:uiPriority="0" w:semiHidden="0" w:name="List Continue 3"/>
    <w:lsdException w:unhideWhenUsed="0" w:uiPriority="0" w:semiHidden="0" w:name="List Continue 4"/>
    <w:lsdException w:unhideWhenUsed="0" w:uiPriority="0" w:semiHidden="0" w:name="List Continue 5"/>
    <w:lsdException w:unhideWhenUsed="0" w:uiPriority="0" w:semiHidden="0" w:name="Message Header"/>
    <w:lsdException w:qFormat="1" w:unhideWhenUsed="0" w:uiPriority="0" w:semiHidden="0" w:name="Subtitle"/>
    <w:lsdException w:unhideWhenUsed="0" w:uiPriority="0" w:semiHidden="0" w:name="Salutation"/>
    <w:lsdException w:unhideWhenUsed="0" w:uiPriority="0" w:semiHidden="0" w:name="Date"/>
    <w:lsdException w:unhideWhenUsed="0" w:uiPriority="0" w:semiHidden="0" w:name="Body Text First Indent"/>
    <w:lsdException w:unhideWhenUsed="0" w:uiPriority="0" w:semiHidden="0" w:name="Body Text First Indent 2"/>
    <w:lsdException w:unhideWhenUsed="0" w:uiPriority="0" w:semiHidden="0" w:name="Note Heading"/>
    <w:lsdException w:unhideWhenUsed="0" w:uiPriority="0" w:semiHidden="0" w:name="Body Text 2"/>
    <w:lsdException w:unhideWhenUsed="0" w:uiPriority="0" w:semiHidden="0" w:name="Body Text 3"/>
    <w:lsdException w:unhideWhenUsed="0" w:uiPriority="0" w:semiHidden="0" w:name="Body Text Indent 2"/>
    <w:lsdException w:unhideWhenUsed="0" w:uiPriority="0" w:semiHidden="0" w:name="Body Text Indent 3"/>
    <w:lsdException w:unhideWhenUsed="0" w:uiPriority="0" w:semiHidden="0" w:name="Block Text"/>
    <w:lsdException w:unhideWhenUsed="0" w:uiPriority="0" w:semiHidden="0" w:name="Hyperlink"/>
    <w:lsdException w:unhideWhenUsed="0" w:uiPriority="0" w:semiHidden="0" w:name="FollowedHyperlink"/>
    <w:lsdException w:qFormat="1" w:unhideWhenUsed="0" w:uiPriority="0" w:semiHidden="0" w:name="Strong"/>
    <w:lsdException w:qFormat="1" w:unhideWhenUsed="0" w:uiPriority="0" w:semiHidden="0" w:name="Emphasis"/>
    <w:lsdException w:unhideWhenUsed="0" w:uiPriority="0" w:semiHidden="0" w:name="Document Map"/>
    <w:lsdException w:unhideWhenUsed="0" w:uiPriority="0" w:semiHidden="0" w:name="Plain Text"/>
    <w:lsdException w:unhideWhenUsed="0" w:uiPriority="0" w:semiHidden="0" w:name="E-mail Signature"/>
    <w:lsdException w:unhideWhenUsed="0" w:uiPriority="0" w:semiHidden="0" w:name="Normal (Web)"/>
    <w:lsdException w:unhideWhenUsed="0" w:uiPriority="0" w:semiHidden="0" w:name="HTML Acronym"/>
    <w:lsdException w:unhideWhenUsed="0" w:uiPriority="0" w:semiHidden="0" w:name="HTML Address"/>
    <w:lsdException w:unhideWhenUsed="0" w:uiPriority="0" w:semiHidden="0" w:name="HTML Cite"/>
    <w:lsdException w:unhideWhenUsed="0" w:uiPriority="0" w:semiHidden="0" w:name="HTML Code"/>
    <w:lsdException w:unhideWhenUsed="0" w:uiPriority="0" w:semiHidden="0" w:name="HTML Definition"/>
    <w:lsdException w:unhideWhenUsed="0" w:uiPriority="0" w:semiHidden="0" w:name="HTML Keyboard"/>
    <w:lsdException w:unhideWhenUsed="0" w:uiPriority="0" w:semiHidden="0" w:name="HTML Preformatted"/>
    <w:lsdException w:unhideWhenUsed="0" w:uiPriority="0" w:semiHidden="0" w:name="HTML Sample"/>
    <w:lsdException w:unhideWhenUsed="0" w:uiPriority="0" w:semiHidden="0" w:name="HTML Typewriter"/>
    <w:lsdException w:unhideWhenUsed="0" w:uiPriority="0" w:semiHidden="0" w:name="HTML Variable"/>
    <w:lsdException w:qFormat="1" w:unhideWhenUsed="0" w:uiPriority="0" w:name="Normal Table"/>
    <w:lsdException w:unhideWhenUsed="0" w:uiPriority="0" w:semiHidden="0" w:name="annotation subject"/>
    <w:lsdException w:unhideWhenUsed="0" w:uiPriority="0" w:semiHidden="0" w:name="Table Simple 1"/>
    <w:lsdException w:unhideWhenUsed="0" w:uiPriority="0" w:semiHidden="0" w:name="Table Simple 2"/>
    <w:lsdException w:unhideWhenUsed="0" w:uiPriority="0" w:semiHidden="0" w:name="Table Simple 3"/>
    <w:lsdException w:unhideWhenUsed="0" w:uiPriority="0" w:semiHidden="0" w:name="Table Classic 1"/>
    <w:lsdException w:unhideWhenUsed="0" w:uiPriority="0" w:semiHidden="0" w:name="Table Classic 2"/>
    <w:lsdException w:unhideWhenUsed="0" w:uiPriority="0" w:semiHidden="0" w:name="Table Classic 3"/>
    <w:lsdException w:unhideWhenUsed="0" w:uiPriority="0" w:semiHidden="0" w:name="Table Classic 4"/>
    <w:lsdException w:unhideWhenUsed="0" w:uiPriority="0" w:semiHidden="0" w:name="Table Colorful 1"/>
    <w:lsdException w:unhideWhenUsed="0" w:uiPriority="0" w:semiHidden="0" w:name="Table Colorful 2"/>
    <w:lsdException w:unhideWhenUsed="0" w:uiPriority="0" w:semiHidden="0" w:name="Table Colorful 3"/>
    <w:lsdException w:unhideWhenUsed="0" w:uiPriority="0" w:semiHidden="0" w:name="Table Columns 1"/>
    <w:lsdException w:unhideWhenUsed="0" w:uiPriority="0" w:semiHidden="0" w:name="Table Columns 2"/>
    <w:lsdException w:unhideWhenUsed="0" w:uiPriority="0" w:semiHidden="0" w:name="Table Columns 3"/>
    <w:lsdException w:unhideWhenUsed="0" w:uiPriority="0" w:semiHidden="0" w:name="Table Columns 4"/>
    <w:lsdException w:unhideWhenUsed="0" w:uiPriority="0" w:semiHidden="0" w:name="Table Columns 5"/>
    <w:lsdException w:unhideWhenUsed="0" w:uiPriority="0" w:semiHidden="0" w:name="Table Grid 1"/>
    <w:lsdException w:unhideWhenUsed="0" w:uiPriority="0" w:semiHidden="0" w:name="Table Grid 2"/>
    <w:lsdException w:unhideWhenUsed="0" w:uiPriority="0" w:semiHidden="0" w:name="Table Grid 3"/>
    <w:lsdException w:unhideWhenUsed="0" w:uiPriority="0" w:semiHidden="0" w:name="Table Grid 4"/>
    <w:lsdException w:unhideWhenUsed="0" w:uiPriority="0" w:semiHidden="0" w:name="Table Grid 5"/>
    <w:lsdException w:unhideWhenUsed="0" w:uiPriority="0" w:semiHidden="0" w:name="Table Grid 6"/>
    <w:lsdException w:unhideWhenUsed="0" w:uiPriority="0" w:semiHidden="0" w:name="Table Grid 7"/>
    <w:lsdException w:unhideWhenUsed="0" w:uiPriority="0" w:semiHidden="0" w:name="Table Grid 8"/>
    <w:lsdException w:unhideWhenUsed="0" w:uiPriority="0" w:semiHidden="0" w:name="Table List 1"/>
    <w:lsdException w:unhideWhenUsed="0" w:uiPriority="0" w:semiHidden="0" w:name="Table List 2"/>
    <w:lsdException w:unhideWhenUsed="0" w:uiPriority="0" w:semiHidden="0" w:name="Table List 3"/>
    <w:lsdException w:unhideWhenUsed="0" w:uiPriority="0" w:semiHidden="0" w:name="Table List 4"/>
    <w:lsdException w:unhideWhenUsed="0" w:uiPriority="0" w:semiHidden="0" w:name="Table List 5"/>
    <w:lsdException w:unhideWhenUsed="0" w:uiPriority="0" w:semiHidden="0" w:name="Table List 6"/>
    <w:lsdException w:unhideWhenUsed="0" w:uiPriority="0" w:semiHidden="0" w:name="Table List 7"/>
    <w:lsdException w:unhideWhenUsed="0" w:uiPriority="0" w:semiHidden="0" w:name="Table List 8"/>
    <w:lsdException w:unhideWhenUsed="0" w:uiPriority="0" w:semiHidden="0" w:name="Table 3D effects 1"/>
    <w:lsdException w:unhideWhenUsed="0" w:uiPriority="0" w:semiHidden="0" w:name="Table 3D effects 2"/>
    <w:lsdException w:unhideWhenUsed="0" w:uiPriority="0" w:semiHidden="0" w:name="Table 3D effects 3"/>
    <w:lsdException w:unhideWhenUsed="0" w:uiPriority="0" w:semiHidden="0" w:name="Table Contemporary"/>
    <w:lsdException w:unhideWhenUsed="0" w:uiPriority="0" w:semiHidden="0" w:name="Table Elegant"/>
    <w:lsdException w:unhideWhenUsed="0" w:uiPriority="0" w:semiHidden="0" w:name="Table Professional"/>
    <w:lsdException w:unhideWhenUsed="0" w:uiPriority="0" w:semiHidden="0" w:name="Table Subtle 1"/>
    <w:lsdException w:unhideWhenUsed="0" w:uiPriority="0" w:semiHidden="0" w:name="Table Subtle 2"/>
    <w:lsdException w:unhideWhenUsed="0" w:uiPriority="0" w:semiHidden="0" w:name="Table Web 1"/>
    <w:lsdException w:unhideWhenUsed="0" w:uiPriority="0" w:semiHidden="0" w:name="Table Web 2"/>
    <w:lsdException w:unhideWhenUsed="0" w:uiPriority="0" w:semiHidden="0" w:name="Table Web 3"/>
    <w:lsdException w:unhideWhenUsed="0" w:uiPriority="0" w:semiHidden="0" w:name="Balloon Text"/>
    <w:lsdException w:unhideWhenUsed="0" w:uiPriority="0" w:semiHidden="0" w:name="Table Grid"/>
    <w:lsdException w:unhideWhenUsed="0" w:uiPriority="0" w:semiHidden="0" w:name="Table Theme"/>
    <w:lsdException w:unhideWhenUsed="0" w:uiPriority="60" w:semiHidden="0" w:name="Light Shading"/>
    <w:lsdException w:unhideWhenUsed="0" w:uiPriority="61" w:semiHidden="0" w:name="Light List"/>
    <w:lsdException w:unhideWhenUsed="0" w:uiPriority="62" w:semiHidden="0" w:name="Light Grid"/>
    <w:lsdException w:unhideWhenUsed="0" w:uiPriority="63" w:semiHidden="0" w:name="Medium Shading 1"/>
    <w:lsdException w:unhideWhenUsed="0" w:uiPriority="64" w:semiHidden="0" w:name="Medium Shading 2"/>
    <w:lsdException w:unhideWhenUsed="0" w:uiPriority="65" w:semiHidden="0" w:name="Medium List 1"/>
    <w:lsdException w:unhideWhenUsed="0" w:uiPriority="66" w:semiHidden="0" w:name="Medium List 2"/>
    <w:lsdException w:unhideWhenUsed="0" w:uiPriority="67" w:semiHidden="0" w:name="Medium Grid 1"/>
    <w:lsdException w:unhideWhenUsed="0" w:uiPriority="68" w:semiHidden="0" w:name="Medium Grid 2"/>
    <w:lsdException w:unhideWhenUsed="0" w:uiPriority="69" w:semiHidden="0" w:name="Medium Grid 3"/>
    <w:lsdException w:unhideWhenUsed="0" w:uiPriority="70" w:semiHidden="0" w:name="Dark List"/>
    <w:lsdException w:unhideWhenUsed="0" w:uiPriority="71" w:semiHidden="0" w:name="Colorful Shading"/>
    <w:lsdException w:unhideWhenUsed="0" w:uiPriority="72" w:semiHidden="0" w:name="Colorful List"/>
    <w:lsdException w:unhideWhenUsed="0" w:uiPriority="73" w:semiHidden="0" w:name="Colorful Grid"/>
    <w:lsdException w:unhideWhenUsed="0" w:uiPriority="60" w:semiHidden="0" w:name="Light Shading Accent 1"/>
    <w:lsdException w:unhideWhenUsed="0" w:uiPriority="61" w:semiHidden="0" w:name="Light List Accent 1"/>
    <w:lsdException w:unhideWhenUsed="0" w:uiPriority="62" w:semiHidden="0" w:name="Light Grid Accent 1"/>
    <w:lsdException w:unhideWhenUsed="0" w:uiPriority="63" w:semiHidden="0" w:name="Medium Shading 1 Accent 1"/>
    <w:lsdException w:unhideWhenUsed="0" w:uiPriority="64" w:semiHidden="0" w:name="Medium Shading 2 Accent 1"/>
    <w:lsdException w:unhideWhenUsed="0" w:uiPriority="65" w:semiHidden="0" w:name="Medium List 1 Accent 1"/>
    <w:lsdException w:qFormat="1" w:unhideWhenUsed="0" w:uiPriority="34" w:semiHidden="0" w:name="List Paragraph"/>
    <w:lsdException w:unhideWhenUsed="0" w:uiPriority="66" w:semiHidden="0" w:name="Medium List 2 Accent 1"/>
    <w:lsdException w:unhideWhenUsed="0" w:uiPriority="67" w:semiHidden="0" w:name="Medium Grid 1 Accent 1"/>
    <w:lsdException w:unhideWhenUsed="0" w:uiPriority="68" w:semiHidden="0" w:name="Medium Grid 2 Accent 1"/>
    <w:lsdException w:unhideWhenUsed="0" w:uiPriority="69" w:semiHidden="0" w:name="Medium Grid 3 Accent 1"/>
    <w:lsdException w:unhideWhenUsed="0" w:uiPriority="70" w:semiHidden="0" w:name="Dark List Accent 1"/>
    <w:lsdException w:unhideWhenUsed="0" w:uiPriority="71" w:semiHidden="0" w:name="Colorful Shading Accent 1"/>
    <w:lsdException w:unhideWhenUsed="0" w:uiPriority="72" w:semiHidden="0" w:name="Colorful List Accent 1"/>
    <w:lsdException w:unhideWhenUsed="0" w:uiPriority="73" w:semiHidden="0" w:name="Colorful Grid Accent 1"/>
    <w:lsdException w:unhideWhenUsed="0" w:uiPriority="60" w:semiHidden="0" w:name="Light Shading Accent 2"/>
    <w:lsdException w:unhideWhenUsed="0" w:uiPriority="61" w:semiHidden="0" w:name="Light List Accent 2"/>
    <w:lsdException w:unhideWhenUsed="0" w:uiPriority="62" w:semiHidden="0" w:name="Light Grid Accent 2"/>
    <w:lsdException w:unhideWhenUsed="0" w:uiPriority="63" w:semiHidden="0" w:name="Medium Shading 1 Accent 2"/>
    <w:lsdException w:unhideWhenUsed="0" w:uiPriority="64" w:semiHidden="0" w:name="Medium Shading 2 Accent 2"/>
    <w:lsdException w:unhideWhenUsed="0" w:uiPriority="65" w:semiHidden="0" w:name="Medium List 1 Accent 2"/>
    <w:lsdException w:unhideWhenUsed="0" w:uiPriority="66" w:semiHidden="0" w:name="Medium List 2 Accent 2"/>
    <w:lsdException w:unhideWhenUsed="0" w:uiPriority="67" w:semiHidden="0" w:name="Medium Grid 1 Accent 2"/>
    <w:lsdException w:unhideWhenUsed="0" w:uiPriority="68" w:semiHidden="0" w:name="Medium Grid 2 Accent 2"/>
    <w:lsdException w:unhideWhenUsed="0" w:uiPriority="69" w:semiHidden="0" w:name="Medium Grid 3 Accent 2"/>
    <w:lsdException w:unhideWhenUsed="0" w:uiPriority="70" w:semiHidden="0" w:name="Dark List Accent 2"/>
    <w:lsdException w:unhideWhenUsed="0" w:uiPriority="71" w:semiHidden="0" w:name="Colorful Shading Accent 2"/>
    <w:lsdException w:unhideWhenUsed="0" w:uiPriority="72" w:semiHidden="0" w:name="Colorful List Accent 2"/>
    <w:lsdException w:unhideWhenUsed="0" w:uiPriority="73" w:semiHidden="0" w:name="Colorful Grid Accent 2"/>
    <w:lsdException w:unhideWhenUsed="0" w:uiPriority="60" w:semiHidden="0" w:name="Light Shading Accent 3"/>
    <w:lsdException w:unhideWhenUsed="0" w:uiPriority="61" w:semiHidden="0" w:name="Light List Accent 3"/>
    <w:lsdException w:unhideWhenUsed="0" w:uiPriority="62" w:semiHidden="0" w:name="Light Grid Accent 3"/>
    <w:lsdException w:unhideWhenUsed="0" w:uiPriority="63" w:semiHidden="0" w:name="Medium Shading 1 Accent 3"/>
    <w:lsdException w:unhideWhenUsed="0" w:uiPriority="64" w:semiHidden="0" w:name="Medium Shading 2 Accent 3"/>
    <w:lsdException w:unhideWhenUsed="0" w:uiPriority="65" w:semiHidden="0" w:name="Medium List 1 Accent 3"/>
    <w:lsdException w:unhideWhenUsed="0" w:uiPriority="66" w:semiHidden="0" w:name="Medium List 2 Accent 3"/>
    <w:lsdException w:unhideWhenUsed="0" w:uiPriority="67" w:semiHidden="0" w:name="Medium Grid 1 Accent 3"/>
    <w:lsdException w:unhideWhenUsed="0" w:uiPriority="68" w:semiHidden="0" w:name="Medium Grid 2 Accent 3"/>
    <w:lsdException w:unhideWhenUsed="0" w:uiPriority="69" w:semiHidden="0" w:name="Medium Grid 3 Accent 3"/>
    <w:lsdException w:unhideWhenUsed="0" w:uiPriority="70" w:semiHidden="0" w:name="Dark List Accent 3"/>
    <w:lsdException w:unhideWhenUsed="0" w:uiPriority="71" w:semiHidden="0" w:name="Colorful Shading Accent 3"/>
    <w:lsdException w:unhideWhenUsed="0" w:uiPriority="72" w:semiHidden="0" w:name="Colorful List Accent 3"/>
    <w:lsdException w:unhideWhenUsed="0" w:uiPriority="73" w:semiHidden="0" w:name="Colorful Grid Accent 3"/>
    <w:lsdException w:unhideWhenUsed="0" w:uiPriority="60" w:semiHidden="0" w:name="Light Shading Accent 4"/>
    <w:lsdException w:unhideWhenUsed="0" w:uiPriority="61" w:semiHidden="0" w:name="Light List Accent 4"/>
    <w:lsdException w:unhideWhenUsed="0" w:uiPriority="62" w:semiHidden="0" w:name="Light Grid Accent 4"/>
    <w:lsdException w:unhideWhenUsed="0" w:uiPriority="63" w:semiHidden="0" w:name="Medium Shading 1 Accent 4"/>
    <w:lsdException w:unhideWhenUsed="0" w:uiPriority="64" w:semiHidden="0" w:name="Medium Shading 2 Accent 4"/>
    <w:lsdException w:unhideWhenUsed="0" w:uiPriority="65" w:semiHidden="0" w:name="Medium List 1 Accent 4"/>
    <w:lsdException w:unhideWhenUsed="0" w:uiPriority="66" w:semiHidden="0" w:name="Medium List 2 Accent 4"/>
    <w:lsdException w:unhideWhenUsed="0" w:uiPriority="67" w:semiHidden="0" w:name="Medium Grid 1 Accent 4"/>
    <w:lsdException w:unhideWhenUsed="0" w:uiPriority="68" w:semiHidden="0" w:name="Medium Grid 2 Accent 4"/>
    <w:lsdException w:unhideWhenUsed="0" w:uiPriority="69" w:semiHidden="0" w:name="Medium Grid 3 Accent 4"/>
    <w:lsdException w:unhideWhenUsed="0" w:uiPriority="70" w:semiHidden="0" w:name="Dark List Accent 4"/>
    <w:lsdException w:unhideWhenUsed="0" w:uiPriority="71" w:semiHidden="0" w:name="Colorful Shading Accent 4"/>
    <w:lsdException w:unhideWhenUsed="0" w:uiPriority="72" w:semiHidden="0" w:name="Colorful List Accent 4"/>
    <w:lsdException w:unhideWhenUsed="0" w:uiPriority="73" w:semiHidden="0" w:name="Colorful Grid Accent 4"/>
    <w:lsdException w:unhideWhenUsed="0" w:uiPriority="60" w:semiHidden="0" w:name="Light Shading Accent 5"/>
    <w:lsdException w:unhideWhenUsed="0" w:uiPriority="61" w:semiHidden="0" w:name="Light List Accent 5"/>
    <w:lsdException w:unhideWhenUsed="0" w:uiPriority="62" w:semiHidden="0" w:name="Light Grid Accent 5"/>
    <w:lsdException w:unhideWhenUsed="0" w:uiPriority="63" w:semiHidden="0" w:name="Medium Shading 1 Accent 5"/>
    <w:lsdException w:unhideWhenUsed="0" w:uiPriority="64" w:semiHidden="0" w:name="Medium Shading 2 Accent 5"/>
    <w:lsdException w:unhideWhenUsed="0" w:uiPriority="65" w:semiHidden="0" w:name="Medium List 1 Accent 5"/>
    <w:lsdException w:unhideWhenUsed="0" w:uiPriority="66" w:semiHidden="0" w:name="Medium List 2 Accent 5"/>
    <w:lsdException w:unhideWhenUsed="0" w:uiPriority="67" w:semiHidden="0" w:name="Medium Grid 1 Accent 5"/>
    <w:lsdException w:unhideWhenUsed="0" w:uiPriority="68" w:semiHidden="0" w:name="Medium Grid 2 Accent 5"/>
    <w:lsdException w:unhideWhenUsed="0" w:uiPriority="69" w:semiHidden="0" w:name="Medium Grid 3 Accent 5"/>
    <w:lsdException w:unhideWhenUsed="0" w:uiPriority="70" w:semiHidden="0" w:name="Dark List Accent 5"/>
    <w:lsdException w:unhideWhenUsed="0" w:uiPriority="71" w:semiHidden="0" w:name="Colorful Shading Accent 5"/>
    <w:lsdException w:unhideWhenUsed="0" w:uiPriority="72" w:semiHidden="0" w:name="Colorful List Accent 5"/>
    <w:lsdException w:unhideWhenUsed="0" w:uiPriority="73" w:semiHidden="0" w:name="Colorful Grid Accent 5"/>
    <w:lsdException w:unhideWhenUsed="0" w:uiPriority="60" w:semiHidden="0" w:name="Light Shading Accent 6"/>
    <w:lsdException w:unhideWhenUsed="0" w:uiPriority="61" w:semiHidden="0" w:name="Light List Accent 6"/>
    <w:lsdException w:unhideWhenUsed="0" w:uiPriority="62" w:semiHidden="0" w:name="Light Grid Accent 6"/>
    <w:lsdException w:unhideWhenUsed="0" w:uiPriority="63" w:semiHidden="0" w:name="Medium Shading 1 Accent 6"/>
    <w:lsdException w:unhideWhenUsed="0" w:uiPriority="64" w:semiHidden="0" w:name="Medium Shading 2 Accent 6"/>
    <w:lsdException w:unhideWhenUsed="0" w:uiPriority="65" w:semiHidden="0" w:name="Medium List 1 Accent 6"/>
    <w:lsdException w:unhideWhenUsed="0" w:uiPriority="66" w:semiHidden="0" w:name="Medium List 2 Accent 6"/>
    <w:lsdException w:unhideWhenUsed="0" w:uiPriority="67" w:semiHidden="0" w:name="Medium Grid 1 Accent 6"/>
    <w:lsdException w:unhideWhenUsed="0" w:uiPriority="68" w:semiHidden="0" w:name="Medium Grid 2 Accent 6"/>
    <w:lsdException w:unhideWhenUsed="0" w:uiPriority="69" w:semiHidden="0" w:name="Medium Grid 3 Accent 6"/>
    <w:lsdException w:unhideWhenUsed="0" w:uiPriority="70" w:semiHidden="0" w:name="Dark List Accent 6"/>
    <w:lsdException w:unhideWhenUsed="0" w:uiPriority="71" w:semiHidden="0" w:name="Colorful Shading Accent 6"/>
    <w:lsdException w:unhideWhenUsed="0" w:uiPriority="72" w:semiHidden="0" w:name="Colorful List Accent 6"/>
    <w:lsdException w:unhideWhenUsed="0" w:uiPriority="73" w:semiHidden="0" w:name="Colorful Grid Accent 6"/>
  </w:latentStyles>
  <w:style w:type="paragraph" w:default="1" w:styleId="1">
    <w:name w:val="Normal"/>
    <w:qFormat/>
    <w:uiPriority w:val="0"/>
    <w:pPr>
      <w:widowControl w:val="0"/>
      <w:jc w:val="both"/>
    </w:pPr>
    <w:rPr>
      <w:rFonts w:asciiTheme="minorHAnsi" w:hAnsiTheme="minorHAnsi" w:eastAsiaTheme="minorEastAsia" w:cstheme="minorBidi"/>
      <w:kern w:val="2"/>
      <w:sz w:val="21"/>
      <w:szCs w:val="22"/>
      <w:lang w:val="en-US" w:eastAsia="zh-CN" w:bidi="ar-SA"/>
    </w:rPr>
  </w:style>
  <w:style w:type="character" w:default="1" w:styleId="3">
    <w:name w:val="Default Paragraph Font"/>
    <w:semiHidden/>
    <w:uiPriority w:val="0"/>
  </w:style>
  <w:style w:type="table" w:default="1" w:styleId="2">
    <w:name w:val="Normal Table"/>
    <w:semiHidden/>
    <w:qFormat/>
    <w:uiPriority w:val="0"/>
    <w:tblPr>
      <w:tblCellMar>
        <w:top w:w="0" w:type="dxa"/>
        <w:left w:w="108" w:type="dxa"/>
        <w:bottom w:w="0" w:type="dxa"/>
        <w:right w:w="108" w:type="dxa"/>
      </w:tblCellMar>
    </w:tblPr>
  </w:style>
  <w:style w:type="paragraph" w:customStyle="1" w:styleId="4">
    <w:name w:val="null3"/>
    <w:hidden/>
    <w:qFormat/>
    <w:uiPriority w:val="0"/>
    <w:rPr>
      <w:rFonts w:hint="eastAsia" w:asciiTheme="minorHAnsi" w:hAnsiTheme="minorHAnsi" w:eastAsiaTheme="minorEastAsia" w:cstheme="minorBidi"/>
      <w:lang w:val="en-US" w:eastAsia="zh-Hans"/>
    </w:rPr>
  </w:style>
  <w:style w:type="paragraph" w:styleId="5">
    <w:name w:val="List Paragraph"/>
    <w:basedOn w:val="1"/>
    <w:qFormat/>
    <w:uiPriority w:val="34"/>
    <w:pPr>
      <w:ind w:firstLine="420" w:firstLineChars="200"/>
    </w:pPr>
  </w:style>
  <w:style w:type="table" w:customStyle="1" w:styleId="6">
    <w:name w:val="Table Normal"/>
    <w:autoRedefine/>
    <w:semiHidden/>
    <w:unhideWhenUsed/>
    <w:qFormat/>
    <w:uiPriority w:val="2"/>
    <w:rPr>
      <w:kern w:val="0"/>
      <w:sz w:val="20"/>
      <w:szCs w:val="20"/>
      <w14:ligatures w14:val="none"/>
    </w:rPr>
    <w:tblPr>
      <w:tblCellMar>
        <w:top w:w="0" w:type="dxa"/>
        <w:left w:w="0" w:type="dxa"/>
        <w:bottom w:w="0" w:type="dxa"/>
        <w:right w:w="0" w:type="dxa"/>
      </w:tblCellMar>
    </w:tblPr>
  </w:style>
</w:styles>
</file>

<file path=word/_rels/document.xml.rels><?xml version="1.0" encoding="UTF-8" standalone="yes"?>
<Relationships xmlns="http://schemas.openxmlformats.org/package/2006/relationships"><Relationship Id="rId5" Type="http://schemas.openxmlformats.org/officeDocument/2006/relationships/fontTable" Target="fontTable.xml"/><Relationship Id="rId4" Type="http://schemas.openxmlformats.org/officeDocument/2006/relationships/image" Target="media/image1.png"/><Relationship Id="rId3" Type="http://schemas.openxmlformats.org/officeDocument/2006/relationships/theme" Target="theme/theme1.xml"/><Relationship Id="rId2" Type="http://schemas.openxmlformats.org/officeDocument/2006/relationships/settings" Target="settings.xml"/><Relationship Id="rId1" Type="http://schemas.openxmlformats.org/officeDocument/2006/relationships/styles" Target="styles.xml"/></Relationships>
</file>

<file path=word/theme/theme1.xml><?xml version="1.0" encoding="utf-8"?>
<a:theme xmlns:a="http://schemas.openxmlformats.org/drawingml/2006/main" name="WPS">
  <a:themeElements>
    <a:clrScheme name="WPS">
      <a:dk1>
        <a:sysClr val="windowText" lastClr="000000"/>
      </a:dk1>
      <a:lt1>
        <a:sysClr val="window" lastClr="FFFFFF"/>
      </a:lt1>
      <a:dk2>
        <a:srgbClr val="44546A"/>
      </a:dk2>
      <a:lt2>
        <a:srgbClr val="E7E6E6"/>
      </a:lt2>
      <a:accent1>
        <a:srgbClr val="4874CB"/>
      </a:accent1>
      <a:accent2>
        <a:srgbClr val="EE822F"/>
      </a:accent2>
      <a:accent3>
        <a:srgbClr val="F2BA02"/>
      </a:accent3>
      <a:accent4>
        <a:srgbClr val="75BD42"/>
      </a:accent4>
      <a:accent5>
        <a:srgbClr val="30C0B4"/>
      </a:accent5>
      <a:accent6>
        <a:srgbClr val="E54C5E"/>
      </a:accent6>
      <a:hlink>
        <a:srgbClr val="0026E5"/>
      </a:hlink>
      <a:folHlink>
        <a:srgbClr val="7E1FAD"/>
      </a:folHlink>
    </a:clrScheme>
    <a:fontScheme name="WPS">
      <a:majorFont>
        <a:latin typeface="Calibri Light"/>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WPS">
      <a:fillStyleLst>
        <a:solidFill>
          <a:schemeClr val="phClr"/>
        </a:solidFill>
        <a:gradFill>
          <a:gsLst>
            <a:gs pos="0">
              <a:schemeClr val="phClr">
                <a:lumOff val="17500"/>
              </a:schemeClr>
            </a:gs>
            <a:gs pos="100000">
              <a:schemeClr val="phClr"/>
            </a:gs>
          </a:gsLst>
          <a:lin ang="2700000" scaled="0"/>
        </a:gradFill>
        <a:gradFill>
          <a:gsLst>
            <a:gs pos="0">
              <a:schemeClr val="phClr">
                <a:hueOff val="-2520000"/>
              </a:schemeClr>
            </a:gs>
            <a:gs pos="100000">
              <a:schemeClr val="phClr"/>
            </a:gs>
          </a:gsLst>
          <a:lin ang="2700000" scaled="0"/>
        </a:gradFill>
      </a:fillStyleLst>
      <a:lnStyleLst>
        <a:ln w="12700" cap="flat" cmpd="sng" algn="ctr">
          <a:solidFill>
            <a:schemeClr val="phClr"/>
          </a:solidFill>
          <a:prstDash val="solid"/>
          <a:miter lim="800000"/>
        </a:ln>
        <a:ln w="12700" cap="flat" cmpd="sng" algn="ctr">
          <a:solidFill>
            <a:schemeClr val="phClr"/>
          </a:solidFill>
          <a:prstDash val="solid"/>
          <a:miter lim="800000"/>
        </a:ln>
        <a:ln w="12700" cap="flat" cmpd="sng" algn="ctr">
          <a:gradFill>
            <a:gsLst>
              <a:gs pos="0">
                <a:schemeClr val="phClr">
                  <a:hueOff val="-4200000"/>
                </a:schemeClr>
              </a:gs>
              <a:gs pos="100000">
                <a:schemeClr val="phClr"/>
              </a:gs>
            </a:gsLst>
            <a:lin ang="2700000" scaled="1"/>
          </a:gradFill>
          <a:prstDash val="solid"/>
          <a:miter lim="800000"/>
        </a:ln>
      </a:lnStyleLst>
      <a:effectStyleLst>
        <a:effectStyle>
          <a:effectLst>
            <a:outerShdw blurRad="101600" dist="50800" dir="5400000" algn="ctr" rotWithShape="0">
              <a:schemeClr val="phClr">
                <a:alpha val="60000"/>
              </a:schemeClr>
            </a:outerShdw>
          </a:effectLst>
        </a:effectStyle>
        <a:effectStyle>
          <a:effectLst>
            <a:reflection stA="50000" endA="300" endPos="40000" dist="25400" dir="5400000" sy="-100000" algn="bl" rotWithShape="0"/>
          </a:effectLst>
        </a:effectStyle>
        <a:effectStyle>
          <a:effectLst>
            <a:outerShdw blurRad="57150" dist="19050" dir="5400000" algn="ctr" rotWithShape="0">
              <a:srgbClr val="000000">
                <a:alpha val="63000"/>
              </a:srgbClr>
            </a:outerShdw>
          </a:effectLst>
        </a:effectStyle>
      </a:effectStyleLst>
      <a:bgFillStyleLst>
        <a:solidFill>
          <a:schemeClr val="phClr"/>
        </a:solidFill>
        <a:solidFill>
          <a:schemeClr val="phClr">
            <a:tint val="95000"/>
            <a:satMod val="170000"/>
          </a:schemeClr>
        </a:solidFill>
        <a:gradFill rotWithShape="1">
          <a:gsLst>
            <a:gs pos="0">
              <a:schemeClr val="phClr">
                <a:tint val="93000"/>
                <a:satMod val="150000"/>
                <a:shade val="98000"/>
                <a:lumMod val="102000"/>
              </a:schemeClr>
            </a:gs>
            <a:gs pos="50000">
              <a:schemeClr val="phClr">
                <a:tint val="98000"/>
                <a:satMod val="130000"/>
                <a:shade val="90000"/>
                <a:lumMod val="103000"/>
              </a:schemeClr>
            </a:gs>
            <a:gs pos="100000">
              <a:schemeClr val="phClr">
                <a:shade val="63000"/>
                <a:satMod val="120000"/>
              </a:schemeClr>
            </a:gs>
          </a:gsLst>
          <a:lin ang="5400000" scaled="0"/>
        </a:gradFill>
      </a:bgFillStyleLst>
    </a:fmtScheme>
  </a:themeElements>
  <a:objectDefaults/>
</a:theme>
</file>

<file path=docProps/app.xml><?xml version="1.0" encoding="utf-8"?>
<Properties xmlns="http://schemas.openxmlformats.org/officeDocument/2006/extended-properties" xmlns:vt="http://schemas.openxmlformats.org/officeDocument/2006/docPropsVTypes">
  <Template>Normal.dotm</Template>
  <Pages>7</Pages>
  <Words>0</Words>
  <Characters>0</Characters>
  <Lines>0</Lines>
  <Paragraphs>0</Paragraphs>
  <TotalTime>0</TotalTime>
  <ScaleCrop>false</ScaleCrop>
  <LinksUpToDate>false</LinksUpToDate>
  <CharactersWithSpaces>0</CharactersWithSpaces>
  <Application>WPS Office_12.1.0.25225_F1E327BC-269C-435d-A152-05C5408002CA</Application>
  <DocSecurity>0</DocSecurity>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erms:created xsi:type="dcterms:W3CDTF">2026-04-03T10:46:40Z</dcterms:created>
  <dc:creator>Administrator</dc:creator>
  <cp:lastModifiedBy>青女田田</cp:lastModifiedBy>
  <dcterms:modified xsi:type="dcterms:W3CDTF">2026-04-03T10:47:16Z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KSOProductBuildVer">
    <vt:lpwstr>2052-12.1.0.25225</vt:lpwstr>
  </property>
  <property fmtid="{D5CDD505-2E9C-101B-9397-08002B2CF9AE}" pid="3" name="KSOTemplateDocerSaveRecord">
    <vt:lpwstr>eyJoZGlkIjoiNzE5OWE5ZDA3NjJmMmFlZDg5YzZhMjMwYzVlMjQyZDciLCJ1c2VySWQiOiIzMDc3MTg2NTcifQ==</vt:lpwstr>
  </property>
  <property fmtid="{D5CDD505-2E9C-101B-9397-08002B2CF9AE}" pid="4" name="ICV">
    <vt:lpwstr>B77F6CB3E22341EA944C42D4D5AC510B_12</vt:lpwstr>
  </property>
</Properties>
</file>