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92D02">
      <w:pPr>
        <w:pStyle w:val="4"/>
        <w:outlineLvl w:val="3"/>
      </w:pPr>
      <w:r>
        <w:rPr>
          <w:rFonts w:ascii="仿宋_GB2312" w:hAnsi="仿宋_GB2312" w:eastAsia="仿宋_GB2312" w:cs="仿宋_GB2312"/>
          <w:b/>
          <w:sz w:val="24"/>
        </w:rPr>
        <w:t>服务内容</w:t>
      </w:r>
    </w:p>
    <w:p w14:paraId="5F4759C1"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 w14:paraId="53E1AFFE">
      <w:pPr>
        <w:pStyle w:val="4"/>
      </w:pPr>
      <w:r>
        <w:rPr>
          <w:rFonts w:ascii="仿宋_GB2312" w:hAnsi="仿宋_GB2312" w:eastAsia="仿宋_GB2312" w:cs="仿宋_GB2312"/>
        </w:rPr>
        <w:t xml:space="preserve">采购包预算金额（元）: </w:t>
      </w:r>
      <w:r>
        <w:rPr>
          <w:rFonts w:hint="eastAsia" w:ascii="仿宋_GB2312" w:hAnsi="仿宋_GB2312" w:eastAsia="仿宋_GB2312" w:cs="仿宋_GB2312"/>
          <w:lang w:val="en-US" w:eastAsia="zh-CN"/>
        </w:rPr>
        <w:t>860,000.00</w:t>
      </w:r>
    </w:p>
    <w:p w14:paraId="592FEDC0">
      <w:pPr>
        <w:pStyle w:val="4"/>
      </w:pPr>
      <w:r>
        <w:rPr>
          <w:rFonts w:ascii="仿宋_GB2312" w:hAnsi="仿宋_GB2312" w:eastAsia="仿宋_GB2312" w:cs="仿宋_GB2312"/>
        </w:rPr>
        <w:t xml:space="preserve">采购包最高限价（元）: </w:t>
      </w:r>
      <w:r>
        <w:rPr>
          <w:rFonts w:hint="eastAsia" w:ascii="仿宋_GB2312" w:hAnsi="仿宋_GB2312" w:eastAsia="仿宋_GB2312" w:cs="仿宋_GB2312"/>
          <w:lang w:val="en-US" w:eastAsia="zh-CN"/>
        </w:rPr>
        <w:t>860,000.00</w:t>
      </w:r>
    </w:p>
    <w:p w14:paraId="50174C82">
      <w:pPr>
        <w:pStyle w:val="4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16B11A30">
      <w:pPr>
        <w:pStyle w:val="4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909"/>
        <w:gridCol w:w="820"/>
        <w:gridCol w:w="1216"/>
        <w:gridCol w:w="811"/>
        <w:gridCol w:w="811"/>
        <w:gridCol w:w="811"/>
        <w:gridCol w:w="811"/>
        <w:gridCol w:w="811"/>
        <w:gridCol w:w="811"/>
      </w:tblGrid>
      <w:tr w14:paraId="18FD43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</w:tcPr>
          <w:p w14:paraId="4519226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909" w:type="dxa"/>
          </w:tcPr>
          <w:p w14:paraId="19C55B7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20" w:type="dxa"/>
          </w:tcPr>
          <w:p w14:paraId="40E6743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1216" w:type="dxa"/>
          </w:tcPr>
          <w:p w14:paraId="0BB19AB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11" w:type="dxa"/>
          </w:tcPr>
          <w:p w14:paraId="66034D5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11" w:type="dxa"/>
          </w:tcPr>
          <w:p w14:paraId="4C3E72D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11" w:type="dxa"/>
          </w:tcPr>
          <w:p w14:paraId="0ABF7F0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11" w:type="dxa"/>
          </w:tcPr>
          <w:p w14:paraId="41270DF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11" w:type="dxa"/>
          </w:tcPr>
          <w:p w14:paraId="566F6AD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11" w:type="dxa"/>
          </w:tcPr>
          <w:p w14:paraId="15D2E6A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76A1A6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</w:tcPr>
          <w:p w14:paraId="7648DB2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909" w:type="dxa"/>
          </w:tcPr>
          <w:p w14:paraId="4B6A109D">
            <w:pPr>
              <w:pStyle w:val="4"/>
            </w:pPr>
            <w:r>
              <w:rPr>
                <w:rFonts w:hint="eastAsia" w:ascii="仿宋_GB2312" w:hAnsi="仿宋_GB2312" w:eastAsia="仿宋_GB2312" w:cs="仿宋_GB2312"/>
              </w:rPr>
              <w:t>专线租赁</w:t>
            </w:r>
          </w:p>
        </w:tc>
        <w:tc>
          <w:tcPr>
            <w:tcW w:w="820" w:type="dxa"/>
          </w:tcPr>
          <w:p w14:paraId="0AF0268D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1216" w:type="dxa"/>
          </w:tcPr>
          <w:p w14:paraId="3F97ECD1">
            <w:pPr>
              <w:pStyle w:val="4"/>
              <w:jc w:val="right"/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870,000.00</w:t>
            </w:r>
          </w:p>
        </w:tc>
        <w:tc>
          <w:tcPr>
            <w:tcW w:w="811" w:type="dxa"/>
          </w:tcPr>
          <w:p w14:paraId="0AF3A7C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项</w:t>
            </w:r>
          </w:p>
        </w:tc>
        <w:tc>
          <w:tcPr>
            <w:tcW w:w="811" w:type="dxa"/>
          </w:tcPr>
          <w:p w14:paraId="4D08124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信息传输业</w:t>
            </w:r>
          </w:p>
        </w:tc>
        <w:tc>
          <w:tcPr>
            <w:tcW w:w="811" w:type="dxa"/>
          </w:tcPr>
          <w:p w14:paraId="159545F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11" w:type="dxa"/>
          </w:tcPr>
          <w:p w14:paraId="0433C39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11" w:type="dxa"/>
          </w:tcPr>
          <w:p w14:paraId="4A01AD9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11" w:type="dxa"/>
          </w:tcPr>
          <w:p w14:paraId="2787EA1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45894001">
      <w:pPr>
        <w:pStyle w:val="4"/>
      </w:pPr>
      <w:r>
        <w:rPr>
          <w:rFonts w:ascii="仿宋_GB2312" w:hAnsi="仿宋_GB2312" w:eastAsia="仿宋_GB2312" w:cs="仿宋_GB2312"/>
        </w:rPr>
        <w:t>采购包2：</w:t>
      </w:r>
    </w:p>
    <w:p w14:paraId="545857A0">
      <w:pPr>
        <w:pStyle w:val="4"/>
      </w:pPr>
      <w:r>
        <w:rPr>
          <w:rFonts w:ascii="仿宋_GB2312" w:hAnsi="仿宋_GB2312" w:eastAsia="仿宋_GB2312" w:cs="仿宋_GB2312"/>
        </w:rPr>
        <w:t xml:space="preserve">采购包预算金额（元）: </w:t>
      </w:r>
      <w:r>
        <w:rPr>
          <w:rFonts w:hint="eastAsia" w:ascii="仿宋_GB2312" w:hAnsi="仿宋_GB2312" w:eastAsia="仿宋_GB2312" w:cs="仿宋_GB2312"/>
          <w:lang w:val="en-US" w:eastAsia="zh-CN"/>
        </w:rPr>
        <w:t>80,000.00</w:t>
      </w:r>
    </w:p>
    <w:p w14:paraId="36DFE8B7">
      <w:pPr>
        <w:pStyle w:val="4"/>
      </w:pPr>
      <w:r>
        <w:rPr>
          <w:rFonts w:ascii="仿宋_GB2312" w:hAnsi="仿宋_GB2312" w:eastAsia="仿宋_GB2312" w:cs="仿宋_GB2312"/>
        </w:rPr>
        <w:t xml:space="preserve">采购包最高限价（元）: </w:t>
      </w:r>
      <w:r>
        <w:rPr>
          <w:rFonts w:hint="eastAsia" w:ascii="仿宋_GB2312" w:hAnsi="仿宋_GB2312" w:eastAsia="仿宋_GB2312" w:cs="仿宋_GB2312"/>
          <w:lang w:val="en-US" w:eastAsia="zh-CN"/>
        </w:rPr>
        <w:t>80,000.00</w:t>
      </w:r>
    </w:p>
    <w:p w14:paraId="148B32F9">
      <w:pPr>
        <w:pStyle w:val="4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0425E770">
      <w:pPr>
        <w:pStyle w:val="4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936"/>
        <w:gridCol w:w="820"/>
        <w:gridCol w:w="1216"/>
        <w:gridCol w:w="811"/>
        <w:gridCol w:w="811"/>
        <w:gridCol w:w="811"/>
        <w:gridCol w:w="811"/>
        <w:gridCol w:w="811"/>
        <w:gridCol w:w="811"/>
      </w:tblGrid>
      <w:tr w14:paraId="24B3F4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</w:tcPr>
          <w:p w14:paraId="7C3D1B7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936" w:type="dxa"/>
          </w:tcPr>
          <w:p w14:paraId="06A7579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20" w:type="dxa"/>
          </w:tcPr>
          <w:p w14:paraId="31314E4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1216" w:type="dxa"/>
          </w:tcPr>
          <w:p w14:paraId="2A2A431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11" w:type="dxa"/>
          </w:tcPr>
          <w:p w14:paraId="24145EB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11" w:type="dxa"/>
          </w:tcPr>
          <w:p w14:paraId="3FCE1B5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11" w:type="dxa"/>
          </w:tcPr>
          <w:p w14:paraId="30F5E5F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11" w:type="dxa"/>
          </w:tcPr>
          <w:p w14:paraId="2EE52B1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11" w:type="dxa"/>
          </w:tcPr>
          <w:p w14:paraId="5042E46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11" w:type="dxa"/>
          </w:tcPr>
          <w:p w14:paraId="300D28C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4E4095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</w:tcPr>
          <w:p w14:paraId="345414C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936" w:type="dxa"/>
          </w:tcPr>
          <w:p w14:paraId="0826D820">
            <w:pPr>
              <w:pStyle w:val="4"/>
            </w:pPr>
            <w:r>
              <w:rPr>
                <w:rFonts w:hint="eastAsia" w:ascii="仿宋_GB2312" w:hAnsi="仿宋_GB2312" w:eastAsia="仿宋_GB2312" w:cs="仿宋_GB2312"/>
              </w:rPr>
              <w:t>互联网租赁</w:t>
            </w:r>
          </w:p>
        </w:tc>
        <w:tc>
          <w:tcPr>
            <w:tcW w:w="820" w:type="dxa"/>
          </w:tcPr>
          <w:p w14:paraId="7CD9946F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1216" w:type="dxa"/>
          </w:tcPr>
          <w:p w14:paraId="1449B8F4">
            <w:pPr>
              <w:pStyle w:val="4"/>
              <w:jc w:val="right"/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80,000.00</w:t>
            </w:r>
          </w:p>
        </w:tc>
        <w:tc>
          <w:tcPr>
            <w:tcW w:w="811" w:type="dxa"/>
          </w:tcPr>
          <w:p w14:paraId="6B52780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项</w:t>
            </w:r>
          </w:p>
        </w:tc>
        <w:tc>
          <w:tcPr>
            <w:tcW w:w="811" w:type="dxa"/>
          </w:tcPr>
          <w:p w14:paraId="19CF255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信息传输业</w:t>
            </w:r>
          </w:p>
        </w:tc>
        <w:tc>
          <w:tcPr>
            <w:tcW w:w="811" w:type="dxa"/>
          </w:tcPr>
          <w:p w14:paraId="72B8727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11" w:type="dxa"/>
          </w:tcPr>
          <w:p w14:paraId="752C6FB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11" w:type="dxa"/>
          </w:tcPr>
          <w:p w14:paraId="586DE9F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11" w:type="dxa"/>
          </w:tcPr>
          <w:p w14:paraId="76E79DC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1C4344BE">
      <w:pPr>
        <w:pStyle w:val="4"/>
      </w:pPr>
      <w:r>
        <w:rPr>
          <w:rFonts w:ascii="仿宋_GB2312" w:hAnsi="仿宋_GB2312" w:eastAsia="仿宋_GB2312" w:cs="仿宋_GB2312"/>
        </w:rPr>
        <w:t>采购包3：</w:t>
      </w:r>
    </w:p>
    <w:p w14:paraId="162BBF15">
      <w:pPr>
        <w:pStyle w:val="4"/>
      </w:pPr>
      <w:r>
        <w:rPr>
          <w:rFonts w:ascii="仿宋_GB2312" w:hAnsi="仿宋_GB2312" w:eastAsia="仿宋_GB2312" w:cs="仿宋_GB2312"/>
        </w:rPr>
        <w:t xml:space="preserve">采购包预算金额（元）: </w:t>
      </w:r>
      <w:r>
        <w:rPr>
          <w:rFonts w:hint="eastAsia" w:ascii="仿宋_GB2312" w:hAnsi="仿宋_GB2312" w:eastAsia="仿宋_GB2312" w:cs="仿宋_GB2312"/>
          <w:lang w:val="en-US" w:eastAsia="zh-CN"/>
        </w:rPr>
        <w:t>6</w:t>
      </w:r>
      <w:r>
        <w:rPr>
          <w:rFonts w:ascii="仿宋_GB2312" w:hAnsi="仿宋_GB2312" w:eastAsia="仿宋_GB2312" w:cs="仿宋_GB2312"/>
        </w:rPr>
        <w:t>0,000.00</w:t>
      </w:r>
    </w:p>
    <w:p w14:paraId="6AEFC550">
      <w:pPr>
        <w:pStyle w:val="4"/>
      </w:pPr>
      <w:r>
        <w:rPr>
          <w:rFonts w:ascii="仿宋_GB2312" w:hAnsi="仿宋_GB2312" w:eastAsia="仿宋_GB2312" w:cs="仿宋_GB2312"/>
        </w:rPr>
        <w:t xml:space="preserve">采购包最高限价（元）: </w:t>
      </w:r>
      <w:r>
        <w:rPr>
          <w:rFonts w:hint="eastAsia" w:ascii="仿宋_GB2312" w:hAnsi="仿宋_GB2312" w:eastAsia="仿宋_GB2312" w:cs="仿宋_GB2312"/>
          <w:lang w:val="en-US" w:eastAsia="zh-CN"/>
        </w:rPr>
        <w:t>6</w:t>
      </w:r>
      <w:r>
        <w:rPr>
          <w:rFonts w:ascii="仿宋_GB2312" w:hAnsi="仿宋_GB2312" w:eastAsia="仿宋_GB2312" w:cs="仿宋_GB2312"/>
        </w:rPr>
        <w:t>0,000.00</w:t>
      </w:r>
    </w:p>
    <w:p w14:paraId="6AF6B114">
      <w:pPr>
        <w:pStyle w:val="4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1933E475">
      <w:pPr>
        <w:pStyle w:val="4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960"/>
        <w:gridCol w:w="827"/>
        <w:gridCol w:w="1116"/>
        <w:gridCol w:w="822"/>
        <w:gridCol w:w="822"/>
        <w:gridCol w:w="822"/>
        <w:gridCol w:w="823"/>
        <w:gridCol w:w="823"/>
        <w:gridCol w:w="823"/>
      </w:tblGrid>
      <w:tr w14:paraId="524A5A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</w:tcPr>
          <w:p w14:paraId="6F53969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960" w:type="dxa"/>
          </w:tcPr>
          <w:p w14:paraId="2F33E7A2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标的名称</w:t>
            </w:r>
          </w:p>
        </w:tc>
        <w:tc>
          <w:tcPr>
            <w:tcW w:w="827" w:type="dxa"/>
          </w:tcPr>
          <w:p w14:paraId="0C9BFE9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1116" w:type="dxa"/>
          </w:tcPr>
          <w:p w14:paraId="72D0B81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22" w:type="dxa"/>
          </w:tcPr>
          <w:p w14:paraId="0DB64B4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22" w:type="dxa"/>
          </w:tcPr>
          <w:p w14:paraId="384C728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22" w:type="dxa"/>
          </w:tcPr>
          <w:p w14:paraId="1D66F9A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23" w:type="dxa"/>
          </w:tcPr>
          <w:p w14:paraId="536F876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23" w:type="dxa"/>
          </w:tcPr>
          <w:p w14:paraId="7A0A3EC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23" w:type="dxa"/>
          </w:tcPr>
          <w:p w14:paraId="260D15C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1EDC04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</w:tcPr>
          <w:p w14:paraId="79CF34B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960" w:type="dxa"/>
          </w:tcPr>
          <w:p w14:paraId="345BAB57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语言专线租赁</w:t>
            </w:r>
          </w:p>
        </w:tc>
        <w:tc>
          <w:tcPr>
            <w:tcW w:w="827" w:type="dxa"/>
          </w:tcPr>
          <w:p w14:paraId="39104303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1116" w:type="dxa"/>
          </w:tcPr>
          <w:p w14:paraId="13BEE92B">
            <w:pPr>
              <w:pStyle w:val="4"/>
              <w:jc w:val="right"/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</w:t>
            </w:r>
            <w:r>
              <w:rPr>
                <w:rFonts w:ascii="仿宋_GB2312" w:hAnsi="仿宋_GB2312" w:eastAsia="仿宋_GB2312" w:cs="仿宋_GB2312"/>
              </w:rPr>
              <w:t>0,000.00</w:t>
            </w:r>
          </w:p>
        </w:tc>
        <w:tc>
          <w:tcPr>
            <w:tcW w:w="822" w:type="dxa"/>
          </w:tcPr>
          <w:p w14:paraId="2E26A29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项</w:t>
            </w:r>
          </w:p>
        </w:tc>
        <w:tc>
          <w:tcPr>
            <w:tcW w:w="822" w:type="dxa"/>
          </w:tcPr>
          <w:p w14:paraId="1D8157F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信息传输业</w:t>
            </w:r>
          </w:p>
        </w:tc>
        <w:tc>
          <w:tcPr>
            <w:tcW w:w="822" w:type="dxa"/>
          </w:tcPr>
          <w:p w14:paraId="55B172F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23" w:type="dxa"/>
          </w:tcPr>
          <w:p w14:paraId="5F83EA8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23" w:type="dxa"/>
          </w:tcPr>
          <w:p w14:paraId="2548BA5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23" w:type="dxa"/>
          </w:tcPr>
          <w:p w14:paraId="06230F3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381CB0CF">
      <w:pPr>
        <w:pStyle w:val="4"/>
        <w:outlineLvl w:val="2"/>
      </w:pPr>
      <w:bookmarkStart w:id="0" w:name="_GoBack"/>
      <w:bookmarkEnd w:id="0"/>
      <w:r>
        <w:rPr>
          <w:rFonts w:ascii="仿宋_GB2312" w:hAnsi="仿宋_GB2312" w:eastAsia="仿宋_GB2312" w:cs="仿宋_GB2312"/>
          <w:b/>
          <w:sz w:val="28"/>
        </w:rPr>
        <w:t>服务要求</w:t>
      </w:r>
    </w:p>
    <w:p w14:paraId="38A1F909"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 w14:paraId="230790D1">
      <w:pPr>
        <w:pStyle w:val="4"/>
      </w:pPr>
      <w:r>
        <w:rPr>
          <w:rFonts w:ascii="仿宋_GB2312" w:hAnsi="仿宋_GB2312" w:eastAsia="仿宋_GB2312" w:cs="仿宋_GB2312"/>
        </w:rPr>
        <w:t>标的名称：</w:t>
      </w:r>
      <w:r>
        <w:rPr>
          <w:rFonts w:hint="eastAsia" w:ascii="仿宋_GB2312" w:hAnsi="仿宋_GB2312" w:eastAsia="仿宋_GB2312" w:cs="仿宋_GB2312"/>
        </w:rPr>
        <w:t>专线租赁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1795"/>
        <w:gridCol w:w="6098"/>
      </w:tblGrid>
      <w:tr w14:paraId="40705E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</w:tcPr>
          <w:p w14:paraId="0B1D1928">
            <w:pPr>
              <w:pStyle w:val="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 序号</w:t>
            </w:r>
          </w:p>
        </w:tc>
        <w:tc>
          <w:tcPr>
            <w:tcW w:w="1795" w:type="dxa"/>
          </w:tcPr>
          <w:p w14:paraId="18DD86F6">
            <w:pPr>
              <w:pStyle w:val="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 参数性质</w:t>
            </w:r>
          </w:p>
        </w:tc>
        <w:tc>
          <w:tcPr>
            <w:tcW w:w="6098" w:type="dxa"/>
          </w:tcPr>
          <w:p w14:paraId="786B3ED1">
            <w:pPr>
              <w:pStyle w:val="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 技术参数与性能指标</w:t>
            </w:r>
          </w:p>
        </w:tc>
      </w:tr>
      <w:tr w14:paraId="3DF9CC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</w:tcPr>
          <w:p w14:paraId="355E46AB">
            <w:pPr>
              <w:pStyle w:val="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1795" w:type="dxa"/>
          </w:tcPr>
          <w:p w14:paraId="29EFB067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6098" w:type="dxa"/>
          </w:tcPr>
          <w:p w14:paraId="4DDB7963">
            <w:pPr>
              <w:pStyle w:val="4"/>
              <w:ind w:firstLine="40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0"/>
                <w:szCs w:val="20"/>
              </w:rPr>
              <w:t>一、线路范围</w:t>
            </w:r>
          </w:p>
          <w:p w14:paraId="30B0085F">
            <w:pPr>
              <w:ind w:firstLine="64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本次陕西省市场监督管理局需要采购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陕西省市场监督管理局至各市级局、各市级局至各县级局（含相关政务服务大厅）等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。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具体需求如下： </w:t>
            </w:r>
          </w:p>
          <w:p w14:paraId="6C3DE266">
            <w:pPr>
              <w:ind w:left="64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采购包1：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需要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采购专线共计链路180条，其中2条100Mb，11条20Mb，2条10Mb，8条4Mb，157条2Mb。</w:t>
            </w:r>
          </w:p>
          <w:p w14:paraId="2BE42FB4">
            <w:pPr>
              <w:ind w:left="64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汇总表如下：</w:t>
            </w:r>
          </w:p>
          <w:tbl>
            <w:tblPr>
              <w:tblStyle w:val="2"/>
              <w:tblW w:w="5778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44"/>
              <w:gridCol w:w="1167"/>
              <w:gridCol w:w="750"/>
              <w:gridCol w:w="583"/>
              <w:gridCol w:w="2534"/>
            </w:tblGrid>
            <w:tr w14:paraId="75B87B4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28" w:hRule="atLeast"/>
                <w:jc w:val="center"/>
              </w:trPr>
              <w:tc>
                <w:tcPr>
                  <w:tcW w:w="7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2D84F6AC"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项目</w:t>
                  </w:r>
                </w:p>
              </w:tc>
              <w:tc>
                <w:tcPr>
                  <w:tcW w:w="11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64E5D145"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类型</w:t>
                  </w:r>
                </w:p>
              </w:tc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497BD834"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带宽</w:t>
                  </w:r>
                </w:p>
              </w:tc>
              <w:tc>
                <w:tcPr>
                  <w:tcW w:w="5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47D5B6F3"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数量</w:t>
                  </w:r>
                </w:p>
              </w:tc>
              <w:tc>
                <w:tcPr>
                  <w:tcW w:w="25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1B793785"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用途</w:t>
                  </w:r>
                </w:p>
              </w:tc>
            </w:tr>
            <w:tr w14:paraId="0603F57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4" w:hRule="atLeast"/>
                <w:jc w:val="center"/>
              </w:trPr>
              <w:tc>
                <w:tcPr>
                  <w:tcW w:w="744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 w14:paraId="3CD107C8">
                  <w:pPr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20"/>
                      <w:szCs w:val="20"/>
                      <w:lang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采购包1</w:t>
                  </w:r>
                </w:p>
              </w:tc>
              <w:tc>
                <w:tcPr>
                  <w:tcW w:w="11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54C09A91"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20"/>
                      <w:szCs w:val="20"/>
                      <w:lang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传输专线</w:t>
                  </w:r>
                </w:p>
              </w:tc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61EC72E4"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20"/>
                      <w:szCs w:val="20"/>
                      <w:lang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100Mb</w:t>
                  </w:r>
                </w:p>
              </w:tc>
              <w:tc>
                <w:tcPr>
                  <w:tcW w:w="5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25F35F07"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20"/>
                      <w:szCs w:val="20"/>
                      <w:lang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</w:p>
              </w:tc>
              <w:tc>
                <w:tcPr>
                  <w:tcW w:w="25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412A4A1F"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20"/>
                      <w:szCs w:val="20"/>
                      <w:lang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省局至省局至（西安市局、标准化研究院）</w:t>
                  </w:r>
                </w:p>
              </w:tc>
            </w:tr>
            <w:tr w14:paraId="1A7A9CD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2" w:hRule="atLeast"/>
                <w:jc w:val="center"/>
              </w:trPr>
              <w:tc>
                <w:tcPr>
                  <w:tcW w:w="744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 w14:paraId="782B9674">
                  <w:pPr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22EBD101"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20"/>
                      <w:szCs w:val="20"/>
                      <w:lang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传输专线</w:t>
                  </w:r>
                </w:p>
              </w:tc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4810068E"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20"/>
                      <w:szCs w:val="20"/>
                      <w:lang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20Mb</w:t>
                  </w:r>
                </w:p>
              </w:tc>
              <w:tc>
                <w:tcPr>
                  <w:tcW w:w="5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79C3B88F"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20"/>
                      <w:szCs w:val="20"/>
                      <w:lang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11</w:t>
                  </w:r>
                </w:p>
              </w:tc>
              <w:tc>
                <w:tcPr>
                  <w:tcW w:w="25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58B16A8A"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20"/>
                      <w:szCs w:val="20"/>
                      <w:lang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省局至各地市局（渭南、咸阳、宝鸡、商洛、汉中、安康、铜川、榆林、延安、韩城、杨凌）</w:t>
                  </w:r>
                </w:p>
              </w:tc>
            </w:tr>
            <w:tr w14:paraId="4E24370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7" w:hRule="atLeast"/>
                <w:jc w:val="center"/>
              </w:trPr>
              <w:tc>
                <w:tcPr>
                  <w:tcW w:w="744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 w14:paraId="405B73A8">
                  <w:pPr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7DA8D752"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20"/>
                      <w:szCs w:val="20"/>
                      <w:lang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传输专线</w:t>
                  </w:r>
                </w:p>
              </w:tc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7A140FC9"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20"/>
                      <w:szCs w:val="20"/>
                      <w:lang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10Mb</w:t>
                  </w:r>
                </w:p>
              </w:tc>
              <w:tc>
                <w:tcPr>
                  <w:tcW w:w="5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6BDA7B46"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20"/>
                      <w:szCs w:val="20"/>
                      <w:lang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</w:p>
              </w:tc>
              <w:tc>
                <w:tcPr>
                  <w:tcW w:w="25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3C204211"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20"/>
                      <w:szCs w:val="20"/>
                      <w:lang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省局至（西安市局12315、省药监）</w:t>
                  </w:r>
                </w:p>
              </w:tc>
            </w:tr>
            <w:tr w14:paraId="595E8CA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9" w:hRule="atLeast"/>
                <w:jc w:val="center"/>
              </w:trPr>
              <w:tc>
                <w:tcPr>
                  <w:tcW w:w="744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 w14:paraId="7BD1FF88">
                  <w:pPr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1860FDE1"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20"/>
                      <w:szCs w:val="20"/>
                      <w:lang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传输专线</w:t>
                  </w:r>
                </w:p>
              </w:tc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7A3900C6"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20"/>
                      <w:szCs w:val="20"/>
                      <w:lang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4Mb</w:t>
                  </w:r>
                </w:p>
              </w:tc>
              <w:tc>
                <w:tcPr>
                  <w:tcW w:w="5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714E3A71"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20"/>
                      <w:szCs w:val="20"/>
                      <w:lang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8</w:t>
                  </w:r>
                </w:p>
              </w:tc>
              <w:tc>
                <w:tcPr>
                  <w:tcW w:w="25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690DF38C"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20"/>
                      <w:szCs w:val="20"/>
                      <w:lang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省局至（12315分公司、商洛市专线）</w:t>
                  </w:r>
                </w:p>
              </w:tc>
            </w:tr>
            <w:tr w14:paraId="7F79847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  <w:jc w:val="center"/>
              </w:trPr>
              <w:tc>
                <w:tcPr>
                  <w:tcW w:w="744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11CBB910"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476803A3"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20"/>
                      <w:szCs w:val="20"/>
                      <w:lang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传输专线</w:t>
                  </w:r>
                </w:p>
              </w:tc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25CA8A0F"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20"/>
                      <w:szCs w:val="20"/>
                      <w:lang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2Mb</w:t>
                  </w:r>
                </w:p>
              </w:tc>
              <w:tc>
                <w:tcPr>
                  <w:tcW w:w="5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2905C47D"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20"/>
                      <w:szCs w:val="20"/>
                      <w:lang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157</w:t>
                  </w:r>
                </w:p>
              </w:tc>
              <w:tc>
                <w:tcPr>
                  <w:tcW w:w="25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736757A5"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20"/>
                      <w:szCs w:val="20"/>
                      <w:lang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各地市局至各县局</w:t>
                  </w:r>
                </w:p>
              </w:tc>
            </w:tr>
          </w:tbl>
          <w:p w14:paraId="4435D371">
            <w:pPr>
              <w:ind w:left="64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691F4029">
            <w:pPr>
              <w:pStyle w:val="4"/>
              <w:jc w:val="both"/>
              <w:rPr>
                <w:rFonts w:hint="eastAsia" w:ascii="仿宋" w:hAnsi="仿宋" w:eastAsia="仿宋" w:cs="仿宋"/>
                <w:b/>
                <w:sz w:val="20"/>
                <w:szCs w:val="20"/>
                <w:lang w:eastAsia="zh-CN"/>
              </w:rPr>
            </w:pPr>
          </w:p>
          <w:p w14:paraId="58316223">
            <w:pPr>
              <w:pStyle w:val="4"/>
              <w:ind w:firstLine="402"/>
              <w:jc w:val="both"/>
              <w:rPr>
                <w:rFonts w:hint="eastAsia" w:ascii="仿宋" w:hAnsi="仿宋" w:eastAsia="仿宋" w:cs="仿宋"/>
                <w:b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0"/>
                <w:szCs w:val="20"/>
              </w:rPr>
              <w:t>二、技术要求</w:t>
            </w:r>
          </w:p>
          <w:tbl>
            <w:tblPr>
              <w:tblStyle w:val="2"/>
              <w:tblW w:w="608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59"/>
              <w:gridCol w:w="573"/>
              <w:gridCol w:w="1108"/>
              <w:gridCol w:w="1896"/>
              <w:gridCol w:w="1518"/>
              <w:gridCol w:w="426"/>
            </w:tblGrid>
            <w:tr w14:paraId="75E0159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44" w:type="pct"/>
                <w:tblHeader/>
              </w:trPr>
              <w:tc>
                <w:tcPr>
                  <w:tcW w:w="460" w:type="pct"/>
                  <w:shd w:val="clear" w:color="auto" w:fill="E6E6E6"/>
                  <w:vAlign w:val="center"/>
                </w:tcPr>
                <w:p w14:paraId="758A737B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b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0"/>
                      <w:szCs w:val="20"/>
                    </w:rPr>
                    <w:t>序号</w:t>
                  </w:r>
                </w:p>
              </w:tc>
              <w:tc>
                <w:tcPr>
                  <w:tcW w:w="472" w:type="pct"/>
                  <w:shd w:val="clear" w:color="auto" w:fill="E6E6E6"/>
                  <w:vAlign w:val="center"/>
                </w:tcPr>
                <w:p w14:paraId="5B7D2553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b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0"/>
                      <w:szCs w:val="20"/>
                    </w:rPr>
                    <w:t>对象</w:t>
                  </w:r>
                </w:p>
              </w:tc>
              <w:tc>
                <w:tcPr>
                  <w:tcW w:w="912" w:type="pct"/>
                  <w:shd w:val="clear" w:color="auto" w:fill="E6E6E6"/>
                  <w:vAlign w:val="center"/>
                </w:tcPr>
                <w:p w14:paraId="6B0DD3DE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b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0"/>
                      <w:szCs w:val="20"/>
                    </w:rPr>
                    <w:t>参数/类型</w:t>
                  </w:r>
                </w:p>
              </w:tc>
              <w:tc>
                <w:tcPr>
                  <w:tcW w:w="1560" w:type="pct"/>
                  <w:shd w:val="clear" w:color="auto" w:fill="E6E6E6"/>
                  <w:vAlign w:val="center"/>
                </w:tcPr>
                <w:p w14:paraId="0C85C903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b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0"/>
                      <w:szCs w:val="20"/>
                    </w:rPr>
                    <w:t>指标</w:t>
                  </w:r>
                </w:p>
              </w:tc>
              <w:tc>
                <w:tcPr>
                  <w:tcW w:w="1249" w:type="pct"/>
                  <w:shd w:val="clear" w:color="auto" w:fill="E6E6E6"/>
                  <w:vAlign w:val="center"/>
                </w:tcPr>
                <w:p w14:paraId="037D3828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b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0"/>
                      <w:szCs w:val="20"/>
                    </w:rPr>
                    <w:t>说明</w:t>
                  </w:r>
                </w:p>
              </w:tc>
            </w:tr>
            <w:tr w14:paraId="103FFF9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00" w:type="pct"/>
                  <w:gridSpan w:val="6"/>
                  <w:shd w:val="clear" w:color="auto" w:fill="E6E6E6"/>
                  <w:vAlign w:val="center"/>
                </w:tcPr>
                <w:p w14:paraId="30AA4C5B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b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0"/>
                      <w:szCs w:val="20"/>
                    </w:rPr>
                    <w:t>线路</w:t>
                  </w:r>
                </w:p>
              </w:tc>
            </w:tr>
            <w:tr w14:paraId="4AD99EE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44" w:type="pct"/>
              </w:trPr>
              <w:tc>
                <w:tcPr>
                  <w:tcW w:w="460" w:type="pct"/>
                  <w:vAlign w:val="center"/>
                </w:tcPr>
                <w:p w14:paraId="023C6CF1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72" w:type="pct"/>
                  <w:vMerge w:val="restart"/>
                  <w:vAlign w:val="center"/>
                </w:tcPr>
                <w:p w14:paraId="632C186A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线路</w:t>
                  </w:r>
                </w:p>
              </w:tc>
              <w:tc>
                <w:tcPr>
                  <w:tcW w:w="912" w:type="pct"/>
                  <w:vMerge w:val="restart"/>
                  <w:vAlign w:val="center"/>
                </w:tcPr>
                <w:p w14:paraId="2DB18390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接入</w:t>
                  </w:r>
                </w:p>
              </w:tc>
              <w:tc>
                <w:tcPr>
                  <w:tcW w:w="1560" w:type="pct"/>
                  <w:vAlign w:val="center"/>
                </w:tcPr>
                <w:p w14:paraId="0E10E8C2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单路由单节点及更高标准</w:t>
                  </w:r>
                </w:p>
              </w:tc>
              <w:tc>
                <w:tcPr>
                  <w:tcW w:w="1249" w:type="pct"/>
                  <w:vAlign w:val="center"/>
                </w:tcPr>
                <w:p w14:paraId="39BE0BDB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</w:p>
              </w:tc>
            </w:tr>
            <w:tr w14:paraId="151EB49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44" w:type="pct"/>
              </w:trPr>
              <w:tc>
                <w:tcPr>
                  <w:tcW w:w="460" w:type="pct"/>
                  <w:vAlign w:val="center"/>
                </w:tcPr>
                <w:p w14:paraId="19B31084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72" w:type="pct"/>
                  <w:vMerge w:val="continue"/>
                  <w:vAlign w:val="center"/>
                </w:tcPr>
                <w:p w14:paraId="058D5BB1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</w:p>
              </w:tc>
              <w:tc>
                <w:tcPr>
                  <w:tcW w:w="912" w:type="pct"/>
                  <w:vMerge w:val="continue"/>
                  <w:vAlign w:val="center"/>
                </w:tcPr>
                <w:p w14:paraId="1B035092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</w:p>
              </w:tc>
              <w:tc>
                <w:tcPr>
                  <w:tcW w:w="1560" w:type="pct"/>
                  <w:vAlign w:val="center"/>
                </w:tcPr>
                <w:p w14:paraId="6936BE83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双路由单节点及更高标准</w:t>
                  </w:r>
                </w:p>
              </w:tc>
              <w:tc>
                <w:tcPr>
                  <w:tcW w:w="1249" w:type="pct"/>
                  <w:vAlign w:val="center"/>
                </w:tcPr>
                <w:p w14:paraId="7437A0BF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二级至三级</w:t>
                  </w:r>
                </w:p>
              </w:tc>
            </w:tr>
            <w:tr w14:paraId="6807174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44" w:type="pct"/>
              </w:trPr>
              <w:tc>
                <w:tcPr>
                  <w:tcW w:w="460" w:type="pct"/>
                  <w:vAlign w:val="center"/>
                </w:tcPr>
                <w:p w14:paraId="5602488A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72" w:type="pct"/>
                  <w:vMerge w:val="continue"/>
                  <w:vAlign w:val="center"/>
                </w:tcPr>
                <w:p w14:paraId="30A5A782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</w:p>
              </w:tc>
              <w:tc>
                <w:tcPr>
                  <w:tcW w:w="912" w:type="pct"/>
                  <w:vAlign w:val="center"/>
                </w:tcPr>
                <w:p w14:paraId="5E17E3BE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带宽</w:t>
                  </w:r>
                </w:p>
              </w:tc>
              <w:tc>
                <w:tcPr>
                  <w:tcW w:w="1560" w:type="pct"/>
                  <w:vAlign w:val="center"/>
                </w:tcPr>
                <w:p w14:paraId="5588CEBB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1249" w:type="pct"/>
                  <w:vAlign w:val="center"/>
                </w:tcPr>
                <w:p w14:paraId="7C6FCC8C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500Mb（互联网），100Mb，20Mb，10Mb，4Mb，2Mb</w:t>
                  </w:r>
                </w:p>
              </w:tc>
            </w:tr>
            <w:tr w14:paraId="5B34AF9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44" w:type="pct"/>
              </w:trPr>
              <w:tc>
                <w:tcPr>
                  <w:tcW w:w="460" w:type="pct"/>
                  <w:vAlign w:val="center"/>
                </w:tcPr>
                <w:p w14:paraId="7315323E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72" w:type="pct"/>
                  <w:vMerge w:val="continue"/>
                  <w:vAlign w:val="center"/>
                </w:tcPr>
                <w:p w14:paraId="0F3575DA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</w:p>
              </w:tc>
              <w:tc>
                <w:tcPr>
                  <w:tcW w:w="912" w:type="pct"/>
                  <w:vAlign w:val="center"/>
                </w:tcPr>
                <w:p w14:paraId="10F6F375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传输比特差错率</w:t>
                  </w:r>
                </w:p>
              </w:tc>
              <w:tc>
                <w:tcPr>
                  <w:tcW w:w="1560" w:type="pct"/>
                  <w:vAlign w:val="center"/>
                </w:tcPr>
                <w:p w14:paraId="6CE67903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≤10</w:t>
                  </w:r>
                  <w:r>
                    <w:rPr>
                      <w:rFonts w:hint="eastAsia" w:ascii="仿宋" w:hAnsi="仿宋" w:eastAsia="仿宋" w:cs="仿宋"/>
                      <w:sz w:val="20"/>
                      <w:szCs w:val="20"/>
                      <w:vertAlign w:val="superscript"/>
                    </w:rPr>
                    <w:t>-7</w:t>
                  </w:r>
                </w:p>
              </w:tc>
              <w:tc>
                <w:tcPr>
                  <w:tcW w:w="1249" w:type="pct"/>
                  <w:vAlign w:val="center"/>
                </w:tcPr>
                <w:p w14:paraId="60BD5A0E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</w:p>
              </w:tc>
            </w:tr>
            <w:tr w14:paraId="2A9B495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44" w:type="pct"/>
              </w:trPr>
              <w:tc>
                <w:tcPr>
                  <w:tcW w:w="460" w:type="pct"/>
                  <w:vAlign w:val="center"/>
                </w:tcPr>
                <w:p w14:paraId="0F401769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72" w:type="pct"/>
                  <w:vMerge w:val="continue"/>
                  <w:vAlign w:val="center"/>
                </w:tcPr>
                <w:p w14:paraId="28CEC06F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</w:p>
              </w:tc>
              <w:tc>
                <w:tcPr>
                  <w:tcW w:w="912" w:type="pct"/>
                  <w:vAlign w:val="center"/>
                </w:tcPr>
                <w:p w14:paraId="1EB91906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接口实测速率</w:t>
                  </w:r>
                </w:p>
              </w:tc>
              <w:tc>
                <w:tcPr>
                  <w:tcW w:w="1560" w:type="pct"/>
                  <w:vAlign w:val="center"/>
                </w:tcPr>
                <w:p w14:paraId="3E01C595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≥接口理论速率×90%</w:t>
                  </w:r>
                </w:p>
              </w:tc>
              <w:tc>
                <w:tcPr>
                  <w:tcW w:w="1249" w:type="pct"/>
                  <w:vAlign w:val="center"/>
                </w:tcPr>
                <w:p w14:paraId="6505CD21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</w:p>
              </w:tc>
            </w:tr>
            <w:tr w14:paraId="07EA0A3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44" w:type="pct"/>
              </w:trPr>
              <w:tc>
                <w:tcPr>
                  <w:tcW w:w="460" w:type="pct"/>
                  <w:vAlign w:val="center"/>
                </w:tcPr>
                <w:p w14:paraId="2258C2EE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72" w:type="pct"/>
                  <w:vMerge w:val="continue"/>
                  <w:vAlign w:val="center"/>
                </w:tcPr>
                <w:p w14:paraId="423AECC4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</w:p>
              </w:tc>
              <w:tc>
                <w:tcPr>
                  <w:tcW w:w="912" w:type="pct"/>
                  <w:vAlign w:val="center"/>
                </w:tcPr>
                <w:p w14:paraId="6999FFE8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上下行速率差</w:t>
                  </w:r>
                </w:p>
              </w:tc>
              <w:tc>
                <w:tcPr>
                  <w:tcW w:w="1560" w:type="pct"/>
                  <w:vAlign w:val="center"/>
                </w:tcPr>
                <w:p w14:paraId="53FB45EA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上行速率≥下行速率×9</w:t>
                  </w:r>
                  <w:r>
                    <w:rPr>
                      <w:rFonts w:hint="eastAsia" w:ascii="仿宋" w:hAnsi="仿宋" w:eastAsia="仿宋" w:cs="仿宋"/>
                      <w:sz w:val="20"/>
                      <w:szCs w:val="20"/>
                      <w:lang w:val="en-US" w:eastAsia="zh-CN"/>
                    </w:rPr>
                    <w:t>8</w:t>
                  </w: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249" w:type="pct"/>
                  <w:vAlign w:val="center"/>
                </w:tcPr>
                <w:p w14:paraId="69B60BA8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</w:p>
              </w:tc>
            </w:tr>
            <w:tr w14:paraId="3A0153F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44" w:type="pct"/>
              </w:trPr>
              <w:tc>
                <w:tcPr>
                  <w:tcW w:w="460" w:type="pct"/>
                  <w:vAlign w:val="center"/>
                </w:tcPr>
                <w:p w14:paraId="3896C62F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72" w:type="pct"/>
                  <w:vMerge w:val="continue"/>
                  <w:vAlign w:val="center"/>
                </w:tcPr>
                <w:p w14:paraId="0B3DC9A0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</w:p>
              </w:tc>
              <w:tc>
                <w:tcPr>
                  <w:tcW w:w="912" w:type="pct"/>
                  <w:vAlign w:val="center"/>
                </w:tcPr>
                <w:p w14:paraId="5C6CBCB7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传输延时</w:t>
                  </w:r>
                </w:p>
              </w:tc>
              <w:tc>
                <w:tcPr>
                  <w:tcW w:w="1560" w:type="pct"/>
                  <w:vAlign w:val="center"/>
                </w:tcPr>
                <w:p w14:paraId="52909E28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≤50ms</w:t>
                  </w:r>
                </w:p>
              </w:tc>
              <w:tc>
                <w:tcPr>
                  <w:tcW w:w="1249" w:type="pct"/>
                  <w:vAlign w:val="center"/>
                </w:tcPr>
                <w:p w14:paraId="11105108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</w:p>
              </w:tc>
            </w:tr>
            <w:tr w14:paraId="2C46ADE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44" w:type="pct"/>
              </w:trPr>
              <w:tc>
                <w:tcPr>
                  <w:tcW w:w="460" w:type="pct"/>
                  <w:vAlign w:val="center"/>
                </w:tcPr>
                <w:p w14:paraId="5FFFA73D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72" w:type="pct"/>
                  <w:vMerge w:val="continue"/>
                  <w:vAlign w:val="center"/>
                </w:tcPr>
                <w:p w14:paraId="6DBFADF1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</w:p>
              </w:tc>
              <w:tc>
                <w:tcPr>
                  <w:tcW w:w="912" w:type="pct"/>
                  <w:vAlign w:val="center"/>
                </w:tcPr>
                <w:p w14:paraId="6D80EE22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年中断次数</w:t>
                  </w:r>
                </w:p>
              </w:tc>
              <w:tc>
                <w:tcPr>
                  <w:tcW w:w="1560" w:type="pct"/>
                  <w:vAlign w:val="center"/>
                </w:tcPr>
                <w:p w14:paraId="063C8AA9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≤4</w:t>
                  </w:r>
                </w:p>
              </w:tc>
              <w:tc>
                <w:tcPr>
                  <w:tcW w:w="1249" w:type="pct"/>
                  <w:vAlign w:val="center"/>
                </w:tcPr>
                <w:p w14:paraId="5BA0360E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本地</w:t>
                  </w:r>
                </w:p>
              </w:tc>
            </w:tr>
            <w:tr w14:paraId="0BF73B3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44" w:type="pct"/>
              </w:trPr>
              <w:tc>
                <w:tcPr>
                  <w:tcW w:w="460" w:type="pct"/>
                  <w:vAlign w:val="center"/>
                </w:tcPr>
                <w:p w14:paraId="2E8B13B9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72" w:type="pct"/>
                  <w:vMerge w:val="continue"/>
                  <w:vAlign w:val="center"/>
                </w:tcPr>
                <w:p w14:paraId="288063A5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</w:p>
              </w:tc>
              <w:tc>
                <w:tcPr>
                  <w:tcW w:w="912" w:type="pct"/>
                  <w:vAlign w:val="center"/>
                </w:tcPr>
                <w:p w14:paraId="607B76B3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每次中断时间</w:t>
                  </w:r>
                </w:p>
              </w:tc>
              <w:tc>
                <w:tcPr>
                  <w:tcW w:w="1560" w:type="pct"/>
                  <w:vAlign w:val="center"/>
                </w:tcPr>
                <w:p w14:paraId="7B858EFC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≤240min</w:t>
                  </w:r>
                </w:p>
              </w:tc>
              <w:tc>
                <w:tcPr>
                  <w:tcW w:w="1249" w:type="pct"/>
                  <w:vAlign w:val="center"/>
                </w:tcPr>
                <w:p w14:paraId="4DCB5135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本地</w:t>
                  </w:r>
                </w:p>
              </w:tc>
            </w:tr>
            <w:tr w14:paraId="2A6A891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44" w:type="pct"/>
              </w:trPr>
              <w:tc>
                <w:tcPr>
                  <w:tcW w:w="460" w:type="pct"/>
                  <w:vAlign w:val="center"/>
                </w:tcPr>
                <w:p w14:paraId="26A87CF6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72" w:type="pct"/>
                  <w:vAlign w:val="center"/>
                </w:tcPr>
                <w:p w14:paraId="28CEAF21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设备</w:t>
                  </w:r>
                </w:p>
              </w:tc>
              <w:tc>
                <w:tcPr>
                  <w:tcW w:w="912" w:type="pct"/>
                  <w:vAlign w:val="center"/>
                </w:tcPr>
                <w:p w14:paraId="1C213C96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光端机，PTN、OSN等汇聚设备</w:t>
                  </w:r>
                </w:p>
              </w:tc>
              <w:tc>
                <w:tcPr>
                  <w:tcW w:w="1560" w:type="pct"/>
                  <w:vAlign w:val="center"/>
                </w:tcPr>
                <w:p w14:paraId="421E17CA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满足线路需求及更高标准，提供RJ45接口</w:t>
                  </w:r>
                </w:p>
              </w:tc>
              <w:tc>
                <w:tcPr>
                  <w:tcW w:w="1249" w:type="pct"/>
                  <w:vAlign w:val="center"/>
                </w:tcPr>
                <w:p w14:paraId="17837D4C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供应商须提供具体型号参数</w:t>
                  </w:r>
                </w:p>
              </w:tc>
            </w:tr>
          </w:tbl>
          <w:p w14:paraId="54198E25">
            <w:pPr>
              <w:pStyle w:val="4"/>
              <w:ind w:firstLine="401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测试指标</w:t>
            </w:r>
          </w:p>
          <w:tbl>
            <w:tblPr>
              <w:tblStyle w:val="2"/>
              <w:tblW w:w="569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44"/>
              <w:gridCol w:w="2075"/>
              <w:gridCol w:w="2775"/>
            </w:tblGrid>
            <w:tr w14:paraId="6CE80E2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1" w:hRule="atLeast"/>
                <w:tblHeader/>
              </w:trPr>
              <w:tc>
                <w:tcPr>
                  <w:tcW w:w="844" w:type="dxa"/>
                  <w:vMerge w:val="restart"/>
                  <w:vAlign w:val="center"/>
                </w:tcPr>
                <w:p w14:paraId="736EFF06">
                  <w:pPr>
                    <w:topLinePunct/>
                    <w:adjustRightInd w:val="0"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线路</w:t>
                  </w:r>
                </w:p>
              </w:tc>
              <w:tc>
                <w:tcPr>
                  <w:tcW w:w="2075" w:type="dxa"/>
                  <w:vAlign w:val="center"/>
                </w:tcPr>
                <w:p w14:paraId="043A845E">
                  <w:pPr>
                    <w:topLinePunct/>
                    <w:adjustRightInd w:val="0"/>
                    <w:snapToGrid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0"/>
                      <w:szCs w:val="20"/>
                    </w:rPr>
                    <w:t>接入</w:t>
                  </w:r>
                </w:p>
              </w:tc>
              <w:tc>
                <w:tcPr>
                  <w:tcW w:w="2775" w:type="dxa"/>
                  <w:vAlign w:val="center"/>
                </w:tcPr>
                <w:p w14:paraId="53F4AEF0">
                  <w:pPr>
                    <w:topLinePunct/>
                    <w:adjustRightInd w:val="0"/>
                    <w:snapToGrid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0"/>
                      <w:szCs w:val="20"/>
                    </w:rPr>
                    <w:t>光纤专线</w:t>
                  </w:r>
                </w:p>
              </w:tc>
            </w:tr>
            <w:tr w14:paraId="54EC325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1" w:hRule="atLeast"/>
                <w:tblHeader/>
              </w:trPr>
              <w:tc>
                <w:tcPr>
                  <w:tcW w:w="844" w:type="dxa"/>
                  <w:vMerge w:val="continue"/>
                  <w:vAlign w:val="center"/>
                </w:tcPr>
                <w:p w14:paraId="1D737CEE">
                  <w:pPr>
                    <w:topLinePunct/>
                    <w:adjustRightInd w:val="0"/>
                    <w:snapToGrid w:val="0"/>
                    <w:ind w:firstLine="64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</w:p>
              </w:tc>
              <w:tc>
                <w:tcPr>
                  <w:tcW w:w="2075" w:type="dxa"/>
                  <w:vAlign w:val="center"/>
                </w:tcPr>
                <w:p w14:paraId="728C880E">
                  <w:pPr>
                    <w:topLinePunct/>
                    <w:adjustRightInd w:val="0"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带宽</w:t>
                  </w:r>
                </w:p>
              </w:tc>
              <w:tc>
                <w:tcPr>
                  <w:tcW w:w="2775" w:type="dxa"/>
                  <w:vAlign w:val="center"/>
                </w:tcPr>
                <w:p w14:paraId="144C79E0">
                  <w:pPr>
                    <w:topLinePunct/>
                    <w:adjustRightInd w:val="0"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依据需求足额保障</w:t>
                  </w:r>
                </w:p>
              </w:tc>
            </w:tr>
            <w:tr w14:paraId="01E21EC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1" w:hRule="atLeast"/>
                <w:tblHeader/>
              </w:trPr>
              <w:tc>
                <w:tcPr>
                  <w:tcW w:w="844" w:type="dxa"/>
                  <w:vMerge w:val="continue"/>
                  <w:vAlign w:val="center"/>
                </w:tcPr>
                <w:p w14:paraId="0454BECE">
                  <w:pPr>
                    <w:topLinePunct/>
                    <w:adjustRightInd w:val="0"/>
                    <w:snapToGrid w:val="0"/>
                    <w:ind w:firstLine="64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</w:p>
              </w:tc>
              <w:tc>
                <w:tcPr>
                  <w:tcW w:w="2075" w:type="dxa"/>
                  <w:vAlign w:val="center"/>
                </w:tcPr>
                <w:p w14:paraId="42288DF9">
                  <w:pPr>
                    <w:topLinePunct/>
                    <w:adjustRightInd w:val="0"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接口实测速率</w:t>
                  </w:r>
                </w:p>
              </w:tc>
              <w:tc>
                <w:tcPr>
                  <w:tcW w:w="2775" w:type="dxa"/>
                  <w:vAlign w:val="center"/>
                </w:tcPr>
                <w:p w14:paraId="28DB5895">
                  <w:pPr>
                    <w:topLinePunct/>
                    <w:adjustRightInd w:val="0"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≥接口理论速率×90%</w:t>
                  </w:r>
                </w:p>
              </w:tc>
            </w:tr>
            <w:tr w14:paraId="295DCB0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1" w:hRule="atLeast"/>
                <w:tblHeader/>
              </w:trPr>
              <w:tc>
                <w:tcPr>
                  <w:tcW w:w="844" w:type="dxa"/>
                  <w:vMerge w:val="continue"/>
                  <w:vAlign w:val="center"/>
                </w:tcPr>
                <w:p w14:paraId="5AC3792E">
                  <w:pPr>
                    <w:topLinePunct/>
                    <w:adjustRightInd w:val="0"/>
                    <w:snapToGrid w:val="0"/>
                    <w:ind w:firstLine="64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</w:p>
              </w:tc>
              <w:tc>
                <w:tcPr>
                  <w:tcW w:w="2075" w:type="dxa"/>
                  <w:vAlign w:val="center"/>
                </w:tcPr>
                <w:p w14:paraId="180CBF18">
                  <w:pPr>
                    <w:topLinePunct/>
                    <w:adjustRightInd w:val="0"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上下行速率差</w:t>
                  </w:r>
                </w:p>
              </w:tc>
              <w:tc>
                <w:tcPr>
                  <w:tcW w:w="2775" w:type="dxa"/>
                  <w:vAlign w:val="center"/>
                </w:tcPr>
                <w:p w14:paraId="3C0BBCFB">
                  <w:pPr>
                    <w:topLinePunct/>
                    <w:adjustRightInd w:val="0"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上行速率≥下行速率×9</w:t>
                  </w:r>
                  <w:r>
                    <w:rPr>
                      <w:rFonts w:hint="eastAsia" w:ascii="仿宋" w:hAnsi="仿宋" w:eastAsia="仿宋" w:cs="仿宋"/>
                      <w:sz w:val="20"/>
                      <w:szCs w:val="20"/>
                      <w:lang w:val="en-US" w:eastAsia="zh-CN"/>
                    </w:rPr>
                    <w:t>8</w:t>
                  </w: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%</w:t>
                  </w:r>
                </w:p>
              </w:tc>
            </w:tr>
            <w:tr w14:paraId="5851F51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1" w:hRule="atLeast"/>
                <w:tblHeader/>
              </w:trPr>
              <w:tc>
                <w:tcPr>
                  <w:tcW w:w="844" w:type="dxa"/>
                  <w:vMerge w:val="continue"/>
                  <w:vAlign w:val="center"/>
                </w:tcPr>
                <w:p w14:paraId="0E432104">
                  <w:pPr>
                    <w:topLinePunct/>
                    <w:adjustRightInd w:val="0"/>
                    <w:snapToGrid w:val="0"/>
                    <w:ind w:firstLine="64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</w:p>
              </w:tc>
              <w:tc>
                <w:tcPr>
                  <w:tcW w:w="2075" w:type="dxa"/>
                  <w:vAlign w:val="center"/>
                </w:tcPr>
                <w:p w14:paraId="40565CE3">
                  <w:pPr>
                    <w:topLinePunct/>
                    <w:adjustRightInd w:val="0"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年中断次数</w:t>
                  </w:r>
                </w:p>
              </w:tc>
              <w:tc>
                <w:tcPr>
                  <w:tcW w:w="2775" w:type="dxa"/>
                  <w:vAlign w:val="center"/>
                </w:tcPr>
                <w:p w14:paraId="4C36406A">
                  <w:pPr>
                    <w:topLinePunct/>
                    <w:adjustRightInd w:val="0"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≤4</w:t>
                  </w:r>
                </w:p>
              </w:tc>
            </w:tr>
            <w:tr w14:paraId="447987A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1" w:hRule="atLeast"/>
                <w:tblHeader/>
              </w:trPr>
              <w:tc>
                <w:tcPr>
                  <w:tcW w:w="844" w:type="dxa"/>
                  <w:vMerge w:val="continue"/>
                  <w:vAlign w:val="center"/>
                </w:tcPr>
                <w:p w14:paraId="5B33E08C">
                  <w:pPr>
                    <w:topLinePunct/>
                    <w:adjustRightInd w:val="0"/>
                    <w:snapToGrid w:val="0"/>
                    <w:ind w:firstLine="64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</w:p>
              </w:tc>
              <w:tc>
                <w:tcPr>
                  <w:tcW w:w="2075" w:type="dxa"/>
                  <w:vAlign w:val="center"/>
                </w:tcPr>
                <w:p w14:paraId="703A445B">
                  <w:pPr>
                    <w:topLinePunct/>
                    <w:adjustRightInd w:val="0"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每次中断时间</w:t>
                  </w:r>
                </w:p>
              </w:tc>
              <w:tc>
                <w:tcPr>
                  <w:tcW w:w="2775" w:type="dxa"/>
                  <w:vAlign w:val="center"/>
                </w:tcPr>
                <w:p w14:paraId="065D4DAD">
                  <w:pPr>
                    <w:topLinePunct/>
                    <w:adjustRightInd w:val="0"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≤240min</w:t>
                  </w:r>
                </w:p>
              </w:tc>
            </w:tr>
            <w:tr w14:paraId="73E4556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1" w:hRule="atLeast"/>
                <w:tblHeader/>
              </w:trPr>
              <w:tc>
                <w:tcPr>
                  <w:tcW w:w="844" w:type="dxa"/>
                  <w:vAlign w:val="center"/>
                </w:tcPr>
                <w:p w14:paraId="05557559">
                  <w:pPr>
                    <w:topLinePunct/>
                    <w:adjustRightInd w:val="0"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设备</w:t>
                  </w:r>
                </w:p>
              </w:tc>
              <w:tc>
                <w:tcPr>
                  <w:tcW w:w="2075" w:type="dxa"/>
                  <w:vAlign w:val="center"/>
                </w:tcPr>
                <w:p w14:paraId="3A8397D9">
                  <w:pPr>
                    <w:topLinePunct/>
                    <w:adjustRightInd w:val="0"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光口路由器</w:t>
                  </w:r>
                </w:p>
              </w:tc>
              <w:tc>
                <w:tcPr>
                  <w:tcW w:w="2775" w:type="dxa"/>
                  <w:vAlign w:val="center"/>
                </w:tcPr>
                <w:p w14:paraId="6565225E">
                  <w:pPr>
                    <w:topLinePunct/>
                    <w:adjustRightInd w:val="0"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为满足用户稳定性，不建议使用光纤收发器</w:t>
                  </w:r>
                </w:p>
              </w:tc>
            </w:tr>
            <w:tr w14:paraId="59A6354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1" w:hRule="atLeast"/>
                <w:tblHeader/>
              </w:trPr>
              <w:tc>
                <w:tcPr>
                  <w:tcW w:w="844" w:type="dxa"/>
                  <w:vMerge w:val="restart"/>
                  <w:vAlign w:val="center"/>
                </w:tcPr>
                <w:p w14:paraId="19AC2CED">
                  <w:pPr>
                    <w:topLinePunct/>
                    <w:adjustRightInd w:val="0"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服务</w:t>
                  </w:r>
                </w:p>
              </w:tc>
              <w:tc>
                <w:tcPr>
                  <w:tcW w:w="2075" w:type="dxa"/>
                  <w:vAlign w:val="center"/>
                </w:tcPr>
                <w:p w14:paraId="7D444D0C">
                  <w:pPr>
                    <w:topLinePunct/>
                    <w:adjustRightInd w:val="0"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故障处理时间</w:t>
                  </w:r>
                </w:p>
              </w:tc>
              <w:tc>
                <w:tcPr>
                  <w:tcW w:w="2775" w:type="dxa"/>
                  <w:vAlign w:val="center"/>
                </w:tcPr>
                <w:p w14:paraId="404CB41B">
                  <w:pPr>
                    <w:topLinePunct/>
                    <w:adjustRightInd w:val="0"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满足“故障处置服务”中相关要求</w:t>
                  </w:r>
                </w:p>
              </w:tc>
            </w:tr>
            <w:tr w14:paraId="459364D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1" w:hRule="atLeast"/>
                <w:tblHeader/>
              </w:trPr>
              <w:tc>
                <w:tcPr>
                  <w:tcW w:w="844" w:type="dxa"/>
                  <w:vMerge w:val="continue"/>
                  <w:vAlign w:val="center"/>
                </w:tcPr>
                <w:p w14:paraId="58565A27">
                  <w:pPr>
                    <w:topLinePunct/>
                    <w:adjustRightInd w:val="0"/>
                    <w:snapToGrid w:val="0"/>
                    <w:ind w:firstLine="64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</w:p>
              </w:tc>
              <w:tc>
                <w:tcPr>
                  <w:tcW w:w="2075" w:type="dxa"/>
                  <w:vAlign w:val="center"/>
                </w:tcPr>
                <w:p w14:paraId="03CD6BF4">
                  <w:pPr>
                    <w:topLinePunct/>
                    <w:adjustRightInd w:val="0"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新增线路开通时间</w:t>
                  </w:r>
                </w:p>
              </w:tc>
              <w:tc>
                <w:tcPr>
                  <w:tcW w:w="2775" w:type="dxa"/>
                  <w:vAlign w:val="center"/>
                </w:tcPr>
                <w:p w14:paraId="7AB324B0">
                  <w:pPr>
                    <w:topLinePunct/>
                    <w:adjustRightInd w:val="0"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45个工作日</w:t>
                  </w:r>
                </w:p>
              </w:tc>
            </w:tr>
            <w:tr w14:paraId="73114D0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  <w:tblHeader/>
              </w:trPr>
              <w:tc>
                <w:tcPr>
                  <w:tcW w:w="844" w:type="dxa"/>
                  <w:vAlign w:val="center"/>
                </w:tcPr>
                <w:p w14:paraId="4290F535">
                  <w:pPr>
                    <w:topLinePunct/>
                    <w:adjustRightInd w:val="0"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培训</w:t>
                  </w:r>
                </w:p>
              </w:tc>
              <w:tc>
                <w:tcPr>
                  <w:tcW w:w="2075" w:type="dxa"/>
                  <w:vAlign w:val="center"/>
                </w:tcPr>
                <w:p w14:paraId="4E1BCF50">
                  <w:pPr>
                    <w:topLinePunct/>
                    <w:adjustRightInd w:val="0"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培训</w:t>
                  </w:r>
                </w:p>
              </w:tc>
              <w:tc>
                <w:tcPr>
                  <w:tcW w:w="2775" w:type="dxa"/>
                  <w:vAlign w:val="center"/>
                </w:tcPr>
                <w:p w14:paraId="1BED20D5">
                  <w:pPr>
                    <w:topLinePunct/>
                    <w:adjustRightInd w:val="0"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不少于1日1人</w:t>
                  </w:r>
                </w:p>
              </w:tc>
            </w:tr>
          </w:tbl>
          <w:p w14:paraId="79C470C9">
            <w:pPr>
              <w:pStyle w:val="4"/>
              <w:ind w:firstLine="401"/>
              <w:jc w:val="both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</w:p>
          <w:p w14:paraId="35D2DD40">
            <w:pPr>
              <w:pStyle w:val="4"/>
              <w:jc w:val="both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</w:p>
          <w:p w14:paraId="3315F92D">
            <w:pPr>
              <w:pStyle w:val="4"/>
              <w:ind w:firstLine="402"/>
              <w:jc w:val="both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0"/>
                <w:szCs w:val="20"/>
              </w:rPr>
              <w:t>三、服务要求</w:t>
            </w:r>
          </w:p>
          <w:p w14:paraId="0D666F58">
            <w:pPr>
              <w:pStyle w:val="4"/>
              <w:ind w:firstLine="39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0"/>
                <w:szCs w:val="20"/>
              </w:rPr>
              <w:t>1、专线服务要求</w:t>
            </w:r>
          </w:p>
          <w:p w14:paraId="2DCA315A">
            <w:pPr>
              <w:pStyle w:val="4"/>
              <w:ind w:firstLine="40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网络接通率：保证 99.9%以上的网络接通率。</w:t>
            </w:r>
          </w:p>
          <w:p w14:paraId="40D40DE1">
            <w:pPr>
              <w:pStyle w:val="4"/>
              <w:ind w:firstLine="416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网络效能：传输延迟时间最大为50ms。</w:t>
            </w:r>
          </w:p>
          <w:p w14:paraId="222555D2">
            <w:pPr>
              <w:pStyle w:val="4"/>
              <w:ind w:firstLine="412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服务回应：网络设计过程中从网络技术、核心设备等多方面保障网络的可靠性，承诺7×24小时售后服务电话畅通，按照“首问负责 ”的原则，可就近向当地客户服务热线提出故障申告或投诉，以便获得更加及时和便捷的服务。同时设立大客户重大障碍申告热线以及各地市VIP客户保障中心维护经理热线电话，及时解决系统使用网络中遇到的问题，为全系统提供快速、优质响应服务，给予故障申告响应回复。故障处理完毕后，三个工作日 内向采购人提供故障处理报告。</w:t>
            </w:r>
          </w:p>
          <w:p w14:paraId="0D5A0E0B">
            <w:pPr>
              <w:pStyle w:val="4"/>
              <w:ind w:firstLine="404"/>
              <w:jc w:val="both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测试要求：电路质量测试由供应商挂表测试24小时，满足如下要求：带宽可用率99.99%；丢包≤10E-7；完成双路由倒换测试。</w:t>
            </w:r>
          </w:p>
          <w:p w14:paraId="52D96AAD">
            <w:pPr>
              <w:pStyle w:val="4"/>
              <w:ind w:firstLine="392"/>
              <w:jc w:val="both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0"/>
                <w:szCs w:val="20"/>
              </w:rPr>
              <w:t>2、故障处置服务</w:t>
            </w:r>
          </w:p>
          <w:p w14:paraId="6CF9F5CD">
            <w:pPr>
              <w:pStyle w:val="4"/>
              <w:ind w:firstLine="412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供应商需建立故障分级处置方案，承诺接到我单位的故障申告后，确保10分钟内给予故障申告响应回复。一级故障（重大线路故障），接到报障后 10 分钟内响应，30分钟内抵达现场，4 小时内恢复通信。二级故障（严重线路故障），10 分钟内响应，1小时内抵达现场，6 小时内完成故障修复。三级故障（一般线路故障），10 分钟内响应，1 个工作日内完成排查及修复。四级故障（轻微线路故障）10分钟内响应，3 个工作日内完成优化整改。</w:t>
            </w:r>
          </w:p>
          <w:p w14:paraId="4C57AF7C">
            <w:pPr>
              <w:pStyle w:val="4"/>
              <w:ind w:firstLine="412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故障处理完毕，故障线路恢复后，对存在的隐患进行处理，尽可能避免同类故障再次出现。经故障申告人确认后，才可将此障碍单关闭，并在3日内提供书面的故障处理报告。</w:t>
            </w:r>
          </w:p>
          <w:p w14:paraId="5AF4052E">
            <w:pPr>
              <w:pStyle w:val="4"/>
              <w:ind w:firstLine="412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定期汇总分析网络运行情况，对我单位提出合理化网络运行建议，提供网络运行分析报告，及时排除网络隐患，提高网络的稳定性，1次/季度。</w:t>
            </w:r>
          </w:p>
          <w:p w14:paraId="3D896A8D">
            <w:pPr>
              <w:pStyle w:val="4"/>
              <w:ind w:firstLine="412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根据我单位需求，提供联席会议服务和相应的技术业务培训及研讨交流，1次/年。</w:t>
            </w:r>
          </w:p>
          <w:p w14:paraId="5BC965D5">
            <w:pPr>
              <w:pStyle w:val="4"/>
              <w:ind w:firstLine="392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0"/>
                <w:szCs w:val="20"/>
              </w:rPr>
              <w:t>3、售后服务要求</w:t>
            </w:r>
          </w:p>
          <w:p w14:paraId="58548893">
            <w:pPr>
              <w:pStyle w:val="4"/>
              <w:ind w:firstLine="408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需提供实时在线的客户服务，提供7×24小时支持维护服务提供7×24小时响应服务及7×24×365的全天候技术支持热线电话服务；提供灵活多样的通讯手段，包括邮件、传真、网站、电话、远程维护、微信支持、QQ远程、现场服务等方式，解答、解决相关技术和业务问题。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为保证整体网络服务质量，供应商应提供驻场技术支持与服务。</w:t>
            </w:r>
          </w:p>
          <w:p w14:paraId="3E085455">
            <w:pPr>
              <w:pStyle w:val="4"/>
              <w:ind w:firstLine="39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0"/>
                <w:szCs w:val="20"/>
              </w:rPr>
              <w:t>4、其他要求</w:t>
            </w:r>
          </w:p>
          <w:p w14:paraId="60980E0E">
            <w:pPr>
              <w:pStyle w:val="4"/>
              <w:ind w:firstLine="41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（1）供应商提供安全保障及升级扩展方案。</w:t>
            </w:r>
          </w:p>
          <w:p w14:paraId="44600C5F">
            <w:pPr>
              <w:pStyle w:val="4"/>
              <w:ind w:firstLine="428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升级扩展方案的内容要求如下:对以后网络升级和扩展有合理建议及解决方案。</w:t>
            </w:r>
          </w:p>
          <w:p w14:paraId="33C777D2">
            <w:pPr>
              <w:pStyle w:val="4"/>
              <w:ind w:firstLine="422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（2）供应商应具备应急通信的能力，如遇不可抗力因素造成的线路阻断，应在短期内采用应急手段恢复通信。</w:t>
            </w:r>
          </w:p>
          <w:p w14:paraId="4213F98E">
            <w:pPr>
              <w:pStyle w:val="4"/>
              <w:ind w:firstLine="404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（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3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）特殊时段和国家法定节假日期间，相关线路运营商须提供重点保障，确保特定条件下的用网需求。</w:t>
            </w:r>
          </w:p>
          <w:p w14:paraId="05E4909B">
            <w:pPr>
              <w:pStyle w:val="4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</w:tbl>
    <w:p w14:paraId="0550655B">
      <w:pPr>
        <w:pStyle w:val="4"/>
      </w:pPr>
      <w:r>
        <w:rPr>
          <w:rFonts w:ascii="仿宋_GB2312" w:hAnsi="仿宋_GB2312" w:eastAsia="仿宋_GB2312" w:cs="仿宋_GB2312"/>
        </w:rPr>
        <w:t>采购包</w:t>
      </w:r>
      <w:r>
        <w:rPr>
          <w:rFonts w:hint="eastAsia" w:ascii="仿宋_GB2312" w:hAnsi="仿宋_GB2312" w:eastAsia="仿宋_GB2312" w:cs="仿宋_GB2312"/>
          <w:lang w:val="en-US" w:eastAsia="zh-CN"/>
        </w:rPr>
        <w:t>2</w:t>
      </w:r>
      <w:r>
        <w:rPr>
          <w:rFonts w:ascii="仿宋_GB2312" w:hAnsi="仿宋_GB2312" w:eastAsia="仿宋_GB2312" w:cs="仿宋_GB2312"/>
        </w:rPr>
        <w:t>：</w:t>
      </w:r>
    </w:p>
    <w:p w14:paraId="4152BCF8">
      <w:pPr>
        <w:pStyle w:val="4"/>
      </w:pPr>
      <w:r>
        <w:rPr>
          <w:rFonts w:ascii="仿宋_GB2312" w:hAnsi="仿宋_GB2312" w:eastAsia="仿宋_GB2312" w:cs="仿宋_GB2312"/>
        </w:rPr>
        <w:t>标的名称：</w:t>
      </w:r>
      <w:r>
        <w:rPr>
          <w:rFonts w:hint="eastAsia" w:ascii="仿宋_GB2312" w:hAnsi="仿宋_GB2312" w:eastAsia="仿宋_GB2312" w:cs="仿宋_GB2312"/>
        </w:rPr>
        <w:t>互联网租赁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1795"/>
        <w:gridCol w:w="6098"/>
      </w:tblGrid>
      <w:tr w14:paraId="2BC685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</w:tcPr>
          <w:p w14:paraId="37CF0F3B">
            <w:pPr>
              <w:pStyle w:val="4"/>
              <w:rPr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 xml:space="preserve"> 序号</w:t>
            </w:r>
          </w:p>
        </w:tc>
        <w:tc>
          <w:tcPr>
            <w:tcW w:w="1795" w:type="dxa"/>
          </w:tcPr>
          <w:p w14:paraId="70EE4A2E">
            <w:pPr>
              <w:pStyle w:val="4"/>
              <w:rPr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 xml:space="preserve"> 参数性质</w:t>
            </w:r>
          </w:p>
        </w:tc>
        <w:tc>
          <w:tcPr>
            <w:tcW w:w="6098" w:type="dxa"/>
          </w:tcPr>
          <w:p w14:paraId="2A432D12">
            <w:pPr>
              <w:pStyle w:val="4"/>
              <w:rPr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 xml:space="preserve"> 技术参数与性能指标</w:t>
            </w:r>
          </w:p>
        </w:tc>
      </w:tr>
      <w:tr w14:paraId="2BFC87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</w:tcPr>
          <w:p w14:paraId="010360B1">
            <w:pPr>
              <w:pStyle w:val="4"/>
              <w:rPr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1</w:t>
            </w:r>
          </w:p>
        </w:tc>
        <w:tc>
          <w:tcPr>
            <w:tcW w:w="1795" w:type="dxa"/>
          </w:tcPr>
          <w:p w14:paraId="4725298A">
            <w:pPr>
              <w:rPr>
                <w:sz w:val="20"/>
                <w:szCs w:val="20"/>
              </w:rPr>
            </w:pPr>
          </w:p>
        </w:tc>
        <w:tc>
          <w:tcPr>
            <w:tcW w:w="6098" w:type="dxa"/>
          </w:tcPr>
          <w:p w14:paraId="2B1807D7">
            <w:pPr>
              <w:pStyle w:val="4"/>
              <w:ind w:firstLine="40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0"/>
                <w:szCs w:val="20"/>
              </w:rPr>
              <w:t>一、线路范围</w:t>
            </w:r>
          </w:p>
          <w:p w14:paraId="44832369">
            <w:pPr>
              <w:ind w:firstLine="64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本次陕西省市场监督管理局需要采购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陕西省市场监督管理局至各市级局、各市级局至各县级局（含相关政务服务大厅）等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。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具体需求如下： </w:t>
            </w:r>
          </w:p>
          <w:p w14:paraId="08A76381">
            <w:pPr>
              <w:ind w:left="64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采购包2：需要采购1条500Mb互联网专线用于省局机关。</w:t>
            </w:r>
          </w:p>
          <w:p w14:paraId="6FBD8F60">
            <w:pPr>
              <w:ind w:left="64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汇总表如下：</w:t>
            </w:r>
          </w:p>
          <w:tbl>
            <w:tblPr>
              <w:tblStyle w:val="2"/>
              <w:tblW w:w="5634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19"/>
              <w:gridCol w:w="1128"/>
              <w:gridCol w:w="744"/>
              <w:gridCol w:w="598"/>
              <w:gridCol w:w="2345"/>
            </w:tblGrid>
            <w:tr w14:paraId="6BE0647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28" w:hRule="atLeast"/>
                <w:jc w:val="center"/>
              </w:trPr>
              <w:tc>
                <w:tcPr>
                  <w:tcW w:w="8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7CB04830"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项目</w:t>
                  </w:r>
                </w:p>
              </w:tc>
              <w:tc>
                <w:tcPr>
                  <w:tcW w:w="11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535A8674"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类型</w:t>
                  </w:r>
                </w:p>
              </w:tc>
              <w:tc>
                <w:tcPr>
                  <w:tcW w:w="7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0312BD0E"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带宽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3E36891D"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数量</w:t>
                  </w:r>
                </w:p>
              </w:tc>
              <w:tc>
                <w:tcPr>
                  <w:tcW w:w="2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66257919"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用途</w:t>
                  </w:r>
                </w:p>
              </w:tc>
            </w:tr>
            <w:tr w14:paraId="4DE130A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0" w:hRule="atLeast"/>
                <w:jc w:val="center"/>
              </w:trPr>
              <w:tc>
                <w:tcPr>
                  <w:tcW w:w="8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6E315A6F"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20"/>
                      <w:szCs w:val="20"/>
                      <w:lang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采购包2</w:t>
                  </w:r>
                </w:p>
              </w:tc>
              <w:tc>
                <w:tcPr>
                  <w:tcW w:w="11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372D1C97"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20"/>
                      <w:szCs w:val="20"/>
                      <w:lang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互联网专线</w:t>
                  </w:r>
                </w:p>
              </w:tc>
              <w:tc>
                <w:tcPr>
                  <w:tcW w:w="7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0F911EC3"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20"/>
                      <w:szCs w:val="20"/>
                      <w:lang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500Mb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080F9E47"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20"/>
                      <w:szCs w:val="20"/>
                      <w:lang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2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21611EDE"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20"/>
                      <w:szCs w:val="20"/>
                      <w:lang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省局</w:t>
                  </w:r>
                </w:p>
              </w:tc>
            </w:tr>
          </w:tbl>
          <w:p w14:paraId="4218BC1F">
            <w:pPr>
              <w:ind w:left="64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3501B94B">
            <w:pPr>
              <w:pStyle w:val="4"/>
              <w:jc w:val="both"/>
              <w:rPr>
                <w:rFonts w:hint="eastAsia" w:ascii="仿宋" w:hAnsi="仿宋" w:eastAsia="仿宋" w:cs="仿宋"/>
                <w:b/>
                <w:sz w:val="20"/>
                <w:szCs w:val="20"/>
                <w:lang w:eastAsia="zh-CN"/>
              </w:rPr>
            </w:pPr>
          </w:p>
          <w:p w14:paraId="4311A7E3">
            <w:pPr>
              <w:pStyle w:val="4"/>
              <w:ind w:firstLine="402"/>
              <w:jc w:val="both"/>
              <w:rPr>
                <w:rFonts w:hint="eastAsia" w:ascii="仿宋" w:hAnsi="仿宋" w:eastAsia="仿宋" w:cs="仿宋"/>
                <w:b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0"/>
                <w:szCs w:val="20"/>
              </w:rPr>
              <w:t>二、技术要求</w:t>
            </w:r>
          </w:p>
          <w:tbl>
            <w:tblPr>
              <w:tblStyle w:val="2"/>
              <w:tblW w:w="608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59"/>
              <w:gridCol w:w="573"/>
              <w:gridCol w:w="1528"/>
              <w:gridCol w:w="1580"/>
              <w:gridCol w:w="1518"/>
              <w:gridCol w:w="322"/>
            </w:tblGrid>
            <w:tr w14:paraId="4BE384C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60" w:type="pct"/>
                <w:tblHeader/>
              </w:trPr>
              <w:tc>
                <w:tcPr>
                  <w:tcW w:w="460" w:type="pct"/>
                  <w:shd w:val="clear" w:color="auto" w:fill="E6E6E6"/>
                  <w:vAlign w:val="center"/>
                </w:tcPr>
                <w:p w14:paraId="24B8EA81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b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0"/>
                      <w:szCs w:val="20"/>
                    </w:rPr>
                    <w:t>序号</w:t>
                  </w:r>
                </w:p>
              </w:tc>
              <w:tc>
                <w:tcPr>
                  <w:tcW w:w="472" w:type="pct"/>
                  <w:shd w:val="clear" w:color="auto" w:fill="E6E6E6"/>
                  <w:vAlign w:val="center"/>
                </w:tcPr>
                <w:p w14:paraId="24311B92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b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0"/>
                      <w:szCs w:val="20"/>
                    </w:rPr>
                    <w:t>对象</w:t>
                  </w:r>
                </w:p>
              </w:tc>
              <w:tc>
                <w:tcPr>
                  <w:tcW w:w="1257" w:type="pct"/>
                  <w:shd w:val="clear" w:color="auto" w:fill="E6E6E6"/>
                  <w:vAlign w:val="center"/>
                </w:tcPr>
                <w:p w14:paraId="37BE6156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b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0"/>
                      <w:szCs w:val="20"/>
                    </w:rPr>
                    <w:t>参数/类型</w:t>
                  </w:r>
                </w:p>
              </w:tc>
              <w:tc>
                <w:tcPr>
                  <w:tcW w:w="1300" w:type="pct"/>
                  <w:shd w:val="clear" w:color="auto" w:fill="E6E6E6"/>
                  <w:vAlign w:val="center"/>
                </w:tcPr>
                <w:p w14:paraId="278E5595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b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0"/>
                      <w:szCs w:val="20"/>
                    </w:rPr>
                    <w:t>指标</w:t>
                  </w:r>
                </w:p>
              </w:tc>
              <w:tc>
                <w:tcPr>
                  <w:tcW w:w="1249" w:type="pct"/>
                  <w:shd w:val="clear" w:color="auto" w:fill="E6E6E6"/>
                  <w:vAlign w:val="center"/>
                </w:tcPr>
                <w:p w14:paraId="0978AFBF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b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0"/>
                      <w:szCs w:val="20"/>
                    </w:rPr>
                    <w:t>说明</w:t>
                  </w:r>
                </w:p>
              </w:tc>
            </w:tr>
            <w:tr w14:paraId="75BAE3F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00" w:type="pct"/>
                  <w:gridSpan w:val="6"/>
                  <w:shd w:val="clear" w:color="auto" w:fill="E6E6E6"/>
                  <w:vAlign w:val="center"/>
                </w:tcPr>
                <w:p w14:paraId="0C5FC01C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b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0"/>
                      <w:szCs w:val="20"/>
                    </w:rPr>
                    <w:t>线路</w:t>
                  </w:r>
                </w:p>
              </w:tc>
            </w:tr>
            <w:tr w14:paraId="36988DA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60" w:type="pct"/>
              </w:trPr>
              <w:tc>
                <w:tcPr>
                  <w:tcW w:w="460" w:type="pct"/>
                  <w:vAlign w:val="center"/>
                </w:tcPr>
                <w:p w14:paraId="586E046D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72" w:type="pct"/>
                  <w:vMerge w:val="restart"/>
                  <w:vAlign w:val="center"/>
                </w:tcPr>
                <w:p w14:paraId="3F3E1A9E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线路</w:t>
                  </w:r>
                </w:p>
              </w:tc>
              <w:tc>
                <w:tcPr>
                  <w:tcW w:w="1257" w:type="pct"/>
                  <w:vMerge w:val="restart"/>
                  <w:vAlign w:val="center"/>
                </w:tcPr>
                <w:p w14:paraId="34FABB1A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接入</w:t>
                  </w:r>
                </w:p>
              </w:tc>
              <w:tc>
                <w:tcPr>
                  <w:tcW w:w="1300" w:type="pct"/>
                  <w:vAlign w:val="center"/>
                </w:tcPr>
                <w:p w14:paraId="54319057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单路由单节点及更高标准</w:t>
                  </w:r>
                </w:p>
              </w:tc>
              <w:tc>
                <w:tcPr>
                  <w:tcW w:w="1249" w:type="pct"/>
                  <w:vAlign w:val="center"/>
                </w:tcPr>
                <w:p w14:paraId="758F5A83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</w:p>
              </w:tc>
            </w:tr>
            <w:tr w14:paraId="3B62FDD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60" w:type="pct"/>
              </w:trPr>
              <w:tc>
                <w:tcPr>
                  <w:tcW w:w="460" w:type="pct"/>
                  <w:vAlign w:val="center"/>
                </w:tcPr>
                <w:p w14:paraId="269D692F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72" w:type="pct"/>
                  <w:vMerge w:val="continue"/>
                  <w:vAlign w:val="center"/>
                </w:tcPr>
                <w:p w14:paraId="7E132D42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</w:p>
              </w:tc>
              <w:tc>
                <w:tcPr>
                  <w:tcW w:w="1257" w:type="pct"/>
                  <w:vMerge w:val="continue"/>
                  <w:vAlign w:val="center"/>
                </w:tcPr>
                <w:p w14:paraId="26EF6E4B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</w:p>
              </w:tc>
              <w:tc>
                <w:tcPr>
                  <w:tcW w:w="1300" w:type="pct"/>
                  <w:vAlign w:val="center"/>
                </w:tcPr>
                <w:p w14:paraId="3C8C921D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双路由单节点及更高标准</w:t>
                  </w:r>
                </w:p>
              </w:tc>
              <w:tc>
                <w:tcPr>
                  <w:tcW w:w="1249" w:type="pct"/>
                  <w:vAlign w:val="center"/>
                </w:tcPr>
                <w:p w14:paraId="65405785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二级至三级</w:t>
                  </w:r>
                </w:p>
              </w:tc>
            </w:tr>
            <w:tr w14:paraId="3683FC1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60" w:type="pct"/>
              </w:trPr>
              <w:tc>
                <w:tcPr>
                  <w:tcW w:w="460" w:type="pct"/>
                  <w:vAlign w:val="center"/>
                </w:tcPr>
                <w:p w14:paraId="7E0985ED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72" w:type="pct"/>
                  <w:vMerge w:val="continue"/>
                  <w:vAlign w:val="center"/>
                </w:tcPr>
                <w:p w14:paraId="41FB7164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</w:p>
              </w:tc>
              <w:tc>
                <w:tcPr>
                  <w:tcW w:w="1257" w:type="pct"/>
                  <w:vAlign w:val="center"/>
                </w:tcPr>
                <w:p w14:paraId="32A62333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带宽</w:t>
                  </w:r>
                </w:p>
              </w:tc>
              <w:tc>
                <w:tcPr>
                  <w:tcW w:w="1300" w:type="pct"/>
                  <w:vAlign w:val="center"/>
                </w:tcPr>
                <w:p w14:paraId="6EC24842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1249" w:type="pct"/>
                  <w:vAlign w:val="center"/>
                </w:tcPr>
                <w:p w14:paraId="6F15546B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500Mb（互联网），100Mb，20Mb，10Mb，4Mb，2Mb</w:t>
                  </w:r>
                </w:p>
              </w:tc>
            </w:tr>
            <w:tr w14:paraId="62D53C4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60" w:type="pct"/>
              </w:trPr>
              <w:tc>
                <w:tcPr>
                  <w:tcW w:w="460" w:type="pct"/>
                  <w:vAlign w:val="center"/>
                </w:tcPr>
                <w:p w14:paraId="58A157C4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72" w:type="pct"/>
                  <w:vMerge w:val="continue"/>
                  <w:vAlign w:val="center"/>
                </w:tcPr>
                <w:p w14:paraId="24FA11C7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</w:p>
              </w:tc>
              <w:tc>
                <w:tcPr>
                  <w:tcW w:w="1257" w:type="pct"/>
                  <w:vAlign w:val="center"/>
                </w:tcPr>
                <w:p w14:paraId="3C8B47C8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传输比特差错率</w:t>
                  </w:r>
                </w:p>
              </w:tc>
              <w:tc>
                <w:tcPr>
                  <w:tcW w:w="1300" w:type="pct"/>
                  <w:vAlign w:val="center"/>
                </w:tcPr>
                <w:p w14:paraId="6809DBB9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≤10</w:t>
                  </w:r>
                  <w:r>
                    <w:rPr>
                      <w:rFonts w:hint="eastAsia" w:ascii="仿宋" w:hAnsi="仿宋" w:eastAsia="仿宋" w:cs="仿宋"/>
                      <w:sz w:val="20"/>
                      <w:szCs w:val="20"/>
                      <w:vertAlign w:val="superscript"/>
                    </w:rPr>
                    <w:t>-7</w:t>
                  </w:r>
                </w:p>
              </w:tc>
              <w:tc>
                <w:tcPr>
                  <w:tcW w:w="1249" w:type="pct"/>
                  <w:vAlign w:val="center"/>
                </w:tcPr>
                <w:p w14:paraId="5F9F0D3D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</w:p>
              </w:tc>
            </w:tr>
            <w:tr w14:paraId="588FD7C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60" w:type="pct"/>
              </w:trPr>
              <w:tc>
                <w:tcPr>
                  <w:tcW w:w="460" w:type="pct"/>
                  <w:vAlign w:val="center"/>
                </w:tcPr>
                <w:p w14:paraId="599973B1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72" w:type="pct"/>
                  <w:vMerge w:val="continue"/>
                  <w:vAlign w:val="center"/>
                </w:tcPr>
                <w:p w14:paraId="4D3199E5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</w:p>
              </w:tc>
              <w:tc>
                <w:tcPr>
                  <w:tcW w:w="1257" w:type="pct"/>
                  <w:vAlign w:val="center"/>
                </w:tcPr>
                <w:p w14:paraId="40CE6037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接口实测速率</w:t>
                  </w:r>
                </w:p>
              </w:tc>
              <w:tc>
                <w:tcPr>
                  <w:tcW w:w="1300" w:type="pct"/>
                  <w:vAlign w:val="center"/>
                </w:tcPr>
                <w:p w14:paraId="72B16C8D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≥接口理论速率×90%</w:t>
                  </w:r>
                </w:p>
              </w:tc>
              <w:tc>
                <w:tcPr>
                  <w:tcW w:w="1249" w:type="pct"/>
                  <w:vAlign w:val="center"/>
                </w:tcPr>
                <w:p w14:paraId="12FED9E1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</w:p>
              </w:tc>
            </w:tr>
            <w:tr w14:paraId="04BF6AD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60" w:type="pct"/>
              </w:trPr>
              <w:tc>
                <w:tcPr>
                  <w:tcW w:w="460" w:type="pct"/>
                  <w:vAlign w:val="center"/>
                </w:tcPr>
                <w:p w14:paraId="4FF33B6A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72" w:type="pct"/>
                  <w:vMerge w:val="continue"/>
                  <w:vAlign w:val="center"/>
                </w:tcPr>
                <w:p w14:paraId="7C6630F8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</w:p>
              </w:tc>
              <w:tc>
                <w:tcPr>
                  <w:tcW w:w="1257" w:type="pct"/>
                  <w:vAlign w:val="center"/>
                </w:tcPr>
                <w:p w14:paraId="75B45613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上下行速率差</w:t>
                  </w:r>
                </w:p>
              </w:tc>
              <w:tc>
                <w:tcPr>
                  <w:tcW w:w="1300" w:type="pct"/>
                  <w:vAlign w:val="center"/>
                </w:tcPr>
                <w:p w14:paraId="46286570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上行速率≥下行速率×9</w:t>
                  </w:r>
                  <w:r>
                    <w:rPr>
                      <w:rFonts w:hint="eastAsia" w:ascii="仿宋" w:hAnsi="仿宋" w:eastAsia="仿宋" w:cs="仿宋"/>
                      <w:sz w:val="20"/>
                      <w:szCs w:val="20"/>
                      <w:lang w:val="en-US" w:eastAsia="zh-CN"/>
                    </w:rPr>
                    <w:t>8</w:t>
                  </w: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249" w:type="pct"/>
                  <w:vAlign w:val="center"/>
                </w:tcPr>
                <w:p w14:paraId="458BE737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</w:p>
              </w:tc>
            </w:tr>
            <w:tr w14:paraId="4B39F56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60" w:type="pct"/>
              </w:trPr>
              <w:tc>
                <w:tcPr>
                  <w:tcW w:w="460" w:type="pct"/>
                  <w:vAlign w:val="center"/>
                </w:tcPr>
                <w:p w14:paraId="1813A773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72" w:type="pct"/>
                  <w:vMerge w:val="continue"/>
                  <w:vAlign w:val="center"/>
                </w:tcPr>
                <w:p w14:paraId="15220677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</w:p>
              </w:tc>
              <w:tc>
                <w:tcPr>
                  <w:tcW w:w="1257" w:type="pct"/>
                  <w:vAlign w:val="center"/>
                </w:tcPr>
                <w:p w14:paraId="531E89E6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传输延时</w:t>
                  </w:r>
                </w:p>
              </w:tc>
              <w:tc>
                <w:tcPr>
                  <w:tcW w:w="1300" w:type="pct"/>
                  <w:vAlign w:val="center"/>
                </w:tcPr>
                <w:p w14:paraId="38EF4F76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≤50ms</w:t>
                  </w:r>
                </w:p>
              </w:tc>
              <w:tc>
                <w:tcPr>
                  <w:tcW w:w="1249" w:type="pct"/>
                  <w:vAlign w:val="center"/>
                </w:tcPr>
                <w:p w14:paraId="36A66629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</w:p>
              </w:tc>
            </w:tr>
            <w:tr w14:paraId="3EE2DA9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60" w:type="pct"/>
              </w:trPr>
              <w:tc>
                <w:tcPr>
                  <w:tcW w:w="460" w:type="pct"/>
                  <w:vAlign w:val="center"/>
                </w:tcPr>
                <w:p w14:paraId="700E99B1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72" w:type="pct"/>
                  <w:vMerge w:val="continue"/>
                  <w:vAlign w:val="center"/>
                </w:tcPr>
                <w:p w14:paraId="13E80B60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</w:p>
              </w:tc>
              <w:tc>
                <w:tcPr>
                  <w:tcW w:w="1257" w:type="pct"/>
                  <w:vAlign w:val="center"/>
                </w:tcPr>
                <w:p w14:paraId="74AFB056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年中断次数</w:t>
                  </w:r>
                </w:p>
              </w:tc>
              <w:tc>
                <w:tcPr>
                  <w:tcW w:w="1300" w:type="pct"/>
                  <w:vAlign w:val="center"/>
                </w:tcPr>
                <w:p w14:paraId="5186AAA3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≤4</w:t>
                  </w:r>
                </w:p>
              </w:tc>
              <w:tc>
                <w:tcPr>
                  <w:tcW w:w="1249" w:type="pct"/>
                  <w:vAlign w:val="center"/>
                </w:tcPr>
                <w:p w14:paraId="729EEFE6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本地</w:t>
                  </w:r>
                </w:p>
              </w:tc>
            </w:tr>
            <w:tr w14:paraId="338D0B7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60" w:type="pct"/>
              </w:trPr>
              <w:tc>
                <w:tcPr>
                  <w:tcW w:w="460" w:type="pct"/>
                  <w:vAlign w:val="center"/>
                </w:tcPr>
                <w:p w14:paraId="35DC8C73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72" w:type="pct"/>
                  <w:vMerge w:val="continue"/>
                  <w:vAlign w:val="center"/>
                </w:tcPr>
                <w:p w14:paraId="15843D98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</w:p>
              </w:tc>
              <w:tc>
                <w:tcPr>
                  <w:tcW w:w="1257" w:type="pct"/>
                  <w:vAlign w:val="center"/>
                </w:tcPr>
                <w:p w14:paraId="170EFEC5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每次中断时间</w:t>
                  </w:r>
                </w:p>
              </w:tc>
              <w:tc>
                <w:tcPr>
                  <w:tcW w:w="1300" w:type="pct"/>
                  <w:vAlign w:val="center"/>
                </w:tcPr>
                <w:p w14:paraId="61CBA4B0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≤240min</w:t>
                  </w:r>
                </w:p>
              </w:tc>
              <w:tc>
                <w:tcPr>
                  <w:tcW w:w="1249" w:type="pct"/>
                  <w:vAlign w:val="center"/>
                </w:tcPr>
                <w:p w14:paraId="6F73A47A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本地</w:t>
                  </w:r>
                </w:p>
              </w:tc>
            </w:tr>
            <w:tr w14:paraId="13AE458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60" w:type="pct"/>
              </w:trPr>
              <w:tc>
                <w:tcPr>
                  <w:tcW w:w="460" w:type="pct"/>
                  <w:vAlign w:val="center"/>
                </w:tcPr>
                <w:p w14:paraId="68F1A7A7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72" w:type="pct"/>
                  <w:vAlign w:val="center"/>
                </w:tcPr>
                <w:p w14:paraId="727B5EC0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设备</w:t>
                  </w:r>
                </w:p>
              </w:tc>
              <w:tc>
                <w:tcPr>
                  <w:tcW w:w="1257" w:type="pct"/>
                  <w:vAlign w:val="center"/>
                </w:tcPr>
                <w:p w14:paraId="7C8B72B2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光端机，PTN、OSN等汇聚设备</w:t>
                  </w:r>
                </w:p>
              </w:tc>
              <w:tc>
                <w:tcPr>
                  <w:tcW w:w="1300" w:type="pct"/>
                  <w:vAlign w:val="center"/>
                </w:tcPr>
                <w:p w14:paraId="1DACA8EE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满足线路需求及更高标准，提供RJ45接口</w:t>
                  </w:r>
                </w:p>
              </w:tc>
              <w:tc>
                <w:tcPr>
                  <w:tcW w:w="1249" w:type="pct"/>
                  <w:vAlign w:val="center"/>
                </w:tcPr>
                <w:p w14:paraId="4C50A4FA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供应商须提供具体型号参数</w:t>
                  </w:r>
                </w:p>
              </w:tc>
            </w:tr>
          </w:tbl>
          <w:p w14:paraId="664BF94E">
            <w:pPr>
              <w:pStyle w:val="4"/>
              <w:ind w:firstLine="401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测试指标</w:t>
            </w:r>
          </w:p>
          <w:tbl>
            <w:tblPr>
              <w:tblStyle w:val="2"/>
              <w:tblW w:w="576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57"/>
              <w:gridCol w:w="2037"/>
              <w:gridCol w:w="2875"/>
            </w:tblGrid>
            <w:tr w14:paraId="07D274C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1" w:hRule="atLeast"/>
                <w:tblHeader/>
              </w:trPr>
              <w:tc>
                <w:tcPr>
                  <w:tcW w:w="857" w:type="dxa"/>
                  <w:vMerge w:val="restart"/>
                  <w:vAlign w:val="center"/>
                </w:tcPr>
                <w:p w14:paraId="3286B143">
                  <w:pPr>
                    <w:topLinePunct/>
                    <w:adjustRightInd w:val="0"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线路</w:t>
                  </w:r>
                </w:p>
              </w:tc>
              <w:tc>
                <w:tcPr>
                  <w:tcW w:w="2037" w:type="dxa"/>
                  <w:vAlign w:val="center"/>
                </w:tcPr>
                <w:p w14:paraId="2EF85A4C">
                  <w:pPr>
                    <w:topLinePunct/>
                    <w:adjustRightInd w:val="0"/>
                    <w:snapToGrid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0"/>
                      <w:szCs w:val="20"/>
                    </w:rPr>
                    <w:t>接入</w:t>
                  </w:r>
                </w:p>
              </w:tc>
              <w:tc>
                <w:tcPr>
                  <w:tcW w:w="2875" w:type="dxa"/>
                  <w:vAlign w:val="center"/>
                </w:tcPr>
                <w:p w14:paraId="5CFC05E8">
                  <w:pPr>
                    <w:topLinePunct/>
                    <w:adjustRightInd w:val="0"/>
                    <w:snapToGrid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0"/>
                      <w:szCs w:val="20"/>
                    </w:rPr>
                    <w:t>光纤专线</w:t>
                  </w:r>
                </w:p>
              </w:tc>
            </w:tr>
            <w:tr w14:paraId="48F338E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1" w:hRule="atLeast"/>
                <w:tblHeader/>
              </w:trPr>
              <w:tc>
                <w:tcPr>
                  <w:tcW w:w="857" w:type="dxa"/>
                  <w:vMerge w:val="continue"/>
                  <w:vAlign w:val="center"/>
                </w:tcPr>
                <w:p w14:paraId="1578BE1C">
                  <w:pPr>
                    <w:topLinePunct/>
                    <w:adjustRightInd w:val="0"/>
                    <w:snapToGrid w:val="0"/>
                    <w:ind w:firstLine="64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</w:p>
              </w:tc>
              <w:tc>
                <w:tcPr>
                  <w:tcW w:w="2037" w:type="dxa"/>
                  <w:vAlign w:val="center"/>
                </w:tcPr>
                <w:p w14:paraId="0848CD6A">
                  <w:pPr>
                    <w:topLinePunct/>
                    <w:adjustRightInd w:val="0"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带宽</w:t>
                  </w:r>
                </w:p>
              </w:tc>
              <w:tc>
                <w:tcPr>
                  <w:tcW w:w="2875" w:type="dxa"/>
                  <w:vAlign w:val="center"/>
                </w:tcPr>
                <w:p w14:paraId="75702C00">
                  <w:pPr>
                    <w:topLinePunct/>
                    <w:adjustRightInd w:val="0"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依据需求足额保障</w:t>
                  </w:r>
                </w:p>
              </w:tc>
            </w:tr>
            <w:tr w14:paraId="05BE61B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1" w:hRule="atLeast"/>
                <w:tblHeader/>
              </w:trPr>
              <w:tc>
                <w:tcPr>
                  <w:tcW w:w="857" w:type="dxa"/>
                  <w:vMerge w:val="continue"/>
                  <w:vAlign w:val="center"/>
                </w:tcPr>
                <w:p w14:paraId="409934CD">
                  <w:pPr>
                    <w:topLinePunct/>
                    <w:adjustRightInd w:val="0"/>
                    <w:snapToGrid w:val="0"/>
                    <w:ind w:firstLine="64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</w:p>
              </w:tc>
              <w:tc>
                <w:tcPr>
                  <w:tcW w:w="2037" w:type="dxa"/>
                  <w:vAlign w:val="center"/>
                </w:tcPr>
                <w:p w14:paraId="55FD857B">
                  <w:pPr>
                    <w:topLinePunct/>
                    <w:adjustRightInd w:val="0"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接口实测速率</w:t>
                  </w:r>
                </w:p>
              </w:tc>
              <w:tc>
                <w:tcPr>
                  <w:tcW w:w="2875" w:type="dxa"/>
                  <w:vAlign w:val="center"/>
                </w:tcPr>
                <w:p w14:paraId="2F08F0DD">
                  <w:pPr>
                    <w:topLinePunct/>
                    <w:adjustRightInd w:val="0"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≥接口理论速率×90%</w:t>
                  </w:r>
                </w:p>
              </w:tc>
            </w:tr>
            <w:tr w14:paraId="142BA42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1" w:hRule="atLeast"/>
                <w:tblHeader/>
              </w:trPr>
              <w:tc>
                <w:tcPr>
                  <w:tcW w:w="857" w:type="dxa"/>
                  <w:vMerge w:val="continue"/>
                  <w:vAlign w:val="center"/>
                </w:tcPr>
                <w:p w14:paraId="69F17AD7">
                  <w:pPr>
                    <w:topLinePunct/>
                    <w:adjustRightInd w:val="0"/>
                    <w:snapToGrid w:val="0"/>
                    <w:ind w:firstLine="64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</w:p>
              </w:tc>
              <w:tc>
                <w:tcPr>
                  <w:tcW w:w="2037" w:type="dxa"/>
                  <w:vAlign w:val="center"/>
                </w:tcPr>
                <w:p w14:paraId="2DC79EEA">
                  <w:pPr>
                    <w:topLinePunct/>
                    <w:adjustRightInd w:val="0"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上下行速率差</w:t>
                  </w:r>
                </w:p>
              </w:tc>
              <w:tc>
                <w:tcPr>
                  <w:tcW w:w="2875" w:type="dxa"/>
                  <w:vAlign w:val="center"/>
                </w:tcPr>
                <w:p w14:paraId="3C815D2B">
                  <w:pPr>
                    <w:topLinePunct/>
                    <w:adjustRightInd w:val="0"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上行速率≥下行速率×9</w:t>
                  </w:r>
                  <w:r>
                    <w:rPr>
                      <w:rFonts w:hint="eastAsia" w:ascii="仿宋" w:hAnsi="仿宋" w:eastAsia="仿宋" w:cs="仿宋"/>
                      <w:sz w:val="20"/>
                      <w:szCs w:val="20"/>
                      <w:lang w:val="en-US" w:eastAsia="zh-CN"/>
                    </w:rPr>
                    <w:t>8</w:t>
                  </w: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%</w:t>
                  </w:r>
                </w:p>
              </w:tc>
            </w:tr>
            <w:tr w14:paraId="16BE4EB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1" w:hRule="atLeast"/>
                <w:tblHeader/>
              </w:trPr>
              <w:tc>
                <w:tcPr>
                  <w:tcW w:w="857" w:type="dxa"/>
                  <w:vMerge w:val="continue"/>
                  <w:vAlign w:val="center"/>
                </w:tcPr>
                <w:p w14:paraId="0C2DC344">
                  <w:pPr>
                    <w:topLinePunct/>
                    <w:adjustRightInd w:val="0"/>
                    <w:snapToGrid w:val="0"/>
                    <w:ind w:firstLine="64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</w:p>
              </w:tc>
              <w:tc>
                <w:tcPr>
                  <w:tcW w:w="2037" w:type="dxa"/>
                  <w:vAlign w:val="center"/>
                </w:tcPr>
                <w:p w14:paraId="74A35EAB">
                  <w:pPr>
                    <w:topLinePunct/>
                    <w:adjustRightInd w:val="0"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年中断次数</w:t>
                  </w:r>
                </w:p>
              </w:tc>
              <w:tc>
                <w:tcPr>
                  <w:tcW w:w="2875" w:type="dxa"/>
                  <w:vAlign w:val="center"/>
                </w:tcPr>
                <w:p w14:paraId="4F7A88DE">
                  <w:pPr>
                    <w:topLinePunct/>
                    <w:adjustRightInd w:val="0"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≤4</w:t>
                  </w:r>
                </w:p>
              </w:tc>
            </w:tr>
            <w:tr w14:paraId="36B2310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1" w:hRule="atLeast"/>
                <w:tblHeader/>
              </w:trPr>
              <w:tc>
                <w:tcPr>
                  <w:tcW w:w="857" w:type="dxa"/>
                  <w:vMerge w:val="continue"/>
                  <w:vAlign w:val="center"/>
                </w:tcPr>
                <w:p w14:paraId="6562C4D6">
                  <w:pPr>
                    <w:topLinePunct/>
                    <w:adjustRightInd w:val="0"/>
                    <w:snapToGrid w:val="0"/>
                    <w:ind w:firstLine="64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</w:p>
              </w:tc>
              <w:tc>
                <w:tcPr>
                  <w:tcW w:w="2037" w:type="dxa"/>
                  <w:vAlign w:val="center"/>
                </w:tcPr>
                <w:p w14:paraId="2A35C054">
                  <w:pPr>
                    <w:topLinePunct/>
                    <w:adjustRightInd w:val="0"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每次中断时间</w:t>
                  </w:r>
                </w:p>
              </w:tc>
              <w:tc>
                <w:tcPr>
                  <w:tcW w:w="2875" w:type="dxa"/>
                  <w:vAlign w:val="center"/>
                </w:tcPr>
                <w:p w14:paraId="763C049E">
                  <w:pPr>
                    <w:topLinePunct/>
                    <w:adjustRightInd w:val="0"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≤240min</w:t>
                  </w:r>
                </w:p>
              </w:tc>
            </w:tr>
            <w:tr w14:paraId="36A4BCF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1" w:hRule="atLeast"/>
                <w:tblHeader/>
              </w:trPr>
              <w:tc>
                <w:tcPr>
                  <w:tcW w:w="857" w:type="dxa"/>
                  <w:vAlign w:val="center"/>
                </w:tcPr>
                <w:p w14:paraId="2DFF9071">
                  <w:pPr>
                    <w:topLinePunct/>
                    <w:adjustRightInd w:val="0"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设备</w:t>
                  </w:r>
                </w:p>
              </w:tc>
              <w:tc>
                <w:tcPr>
                  <w:tcW w:w="2037" w:type="dxa"/>
                  <w:vAlign w:val="center"/>
                </w:tcPr>
                <w:p w14:paraId="4CC8EF43">
                  <w:pPr>
                    <w:topLinePunct/>
                    <w:adjustRightInd w:val="0"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光口路由器</w:t>
                  </w:r>
                </w:p>
              </w:tc>
              <w:tc>
                <w:tcPr>
                  <w:tcW w:w="2875" w:type="dxa"/>
                  <w:vAlign w:val="center"/>
                </w:tcPr>
                <w:p w14:paraId="21B1718E">
                  <w:pPr>
                    <w:topLinePunct/>
                    <w:adjustRightInd w:val="0"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为满足用户稳定性，不建议使用光纤收发器</w:t>
                  </w:r>
                </w:p>
              </w:tc>
            </w:tr>
            <w:tr w14:paraId="77F1E3D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1" w:hRule="atLeast"/>
                <w:tblHeader/>
              </w:trPr>
              <w:tc>
                <w:tcPr>
                  <w:tcW w:w="857" w:type="dxa"/>
                  <w:vMerge w:val="restart"/>
                  <w:vAlign w:val="center"/>
                </w:tcPr>
                <w:p w14:paraId="0BE79F7A">
                  <w:pPr>
                    <w:topLinePunct/>
                    <w:adjustRightInd w:val="0"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服务</w:t>
                  </w:r>
                </w:p>
              </w:tc>
              <w:tc>
                <w:tcPr>
                  <w:tcW w:w="2037" w:type="dxa"/>
                  <w:vAlign w:val="center"/>
                </w:tcPr>
                <w:p w14:paraId="50ADDBD2">
                  <w:pPr>
                    <w:topLinePunct/>
                    <w:adjustRightInd w:val="0"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故障处理时间</w:t>
                  </w:r>
                </w:p>
              </w:tc>
              <w:tc>
                <w:tcPr>
                  <w:tcW w:w="2875" w:type="dxa"/>
                  <w:vAlign w:val="center"/>
                </w:tcPr>
                <w:p w14:paraId="1F5946DF">
                  <w:pPr>
                    <w:topLinePunct/>
                    <w:adjustRightInd w:val="0"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满足“故障处置服务”中相关要求</w:t>
                  </w:r>
                </w:p>
              </w:tc>
            </w:tr>
            <w:tr w14:paraId="2FF18FA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1" w:hRule="atLeast"/>
                <w:tblHeader/>
              </w:trPr>
              <w:tc>
                <w:tcPr>
                  <w:tcW w:w="857" w:type="dxa"/>
                  <w:vMerge w:val="continue"/>
                  <w:vAlign w:val="center"/>
                </w:tcPr>
                <w:p w14:paraId="5A744DC7">
                  <w:pPr>
                    <w:topLinePunct/>
                    <w:adjustRightInd w:val="0"/>
                    <w:snapToGrid w:val="0"/>
                    <w:ind w:firstLine="64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</w:p>
              </w:tc>
              <w:tc>
                <w:tcPr>
                  <w:tcW w:w="2037" w:type="dxa"/>
                  <w:vAlign w:val="center"/>
                </w:tcPr>
                <w:p w14:paraId="0BBF4C39">
                  <w:pPr>
                    <w:topLinePunct/>
                    <w:adjustRightInd w:val="0"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新增线路开通时间</w:t>
                  </w:r>
                </w:p>
              </w:tc>
              <w:tc>
                <w:tcPr>
                  <w:tcW w:w="2875" w:type="dxa"/>
                  <w:vAlign w:val="center"/>
                </w:tcPr>
                <w:p w14:paraId="396017C8">
                  <w:pPr>
                    <w:topLinePunct/>
                    <w:adjustRightInd w:val="0"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45个工作日</w:t>
                  </w:r>
                </w:p>
              </w:tc>
            </w:tr>
            <w:tr w14:paraId="357A910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  <w:tblHeader/>
              </w:trPr>
              <w:tc>
                <w:tcPr>
                  <w:tcW w:w="857" w:type="dxa"/>
                  <w:vAlign w:val="center"/>
                </w:tcPr>
                <w:p w14:paraId="0C84F46F">
                  <w:pPr>
                    <w:topLinePunct/>
                    <w:adjustRightInd w:val="0"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培训</w:t>
                  </w:r>
                </w:p>
              </w:tc>
              <w:tc>
                <w:tcPr>
                  <w:tcW w:w="2037" w:type="dxa"/>
                  <w:vAlign w:val="center"/>
                </w:tcPr>
                <w:p w14:paraId="5BE9B38F">
                  <w:pPr>
                    <w:topLinePunct/>
                    <w:adjustRightInd w:val="0"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培训</w:t>
                  </w:r>
                </w:p>
              </w:tc>
              <w:tc>
                <w:tcPr>
                  <w:tcW w:w="2875" w:type="dxa"/>
                  <w:vAlign w:val="center"/>
                </w:tcPr>
                <w:p w14:paraId="5BE44A90">
                  <w:pPr>
                    <w:topLinePunct/>
                    <w:adjustRightInd w:val="0"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不少于1日1人</w:t>
                  </w:r>
                </w:p>
              </w:tc>
            </w:tr>
          </w:tbl>
          <w:p w14:paraId="2C1E935F">
            <w:pPr>
              <w:pStyle w:val="4"/>
              <w:ind w:firstLine="401"/>
              <w:jc w:val="both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</w:p>
          <w:p w14:paraId="66A511E1">
            <w:pPr>
              <w:pStyle w:val="4"/>
              <w:jc w:val="both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</w:p>
          <w:p w14:paraId="4658AD91">
            <w:pPr>
              <w:pStyle w:val="4"/>
              <w:ind w:firstLine="402"/>
              <w:jc w:val="both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0"/>
                <w:szCs w:val="20"/>
              </w:rPr>
              <w:t>三、服务要求</w:t>
            </w:r>
          </w:p>
          <w:p w14:paraId="026AEE9C">
            <w:pPr>
              <w:pStyle w:val="4"/>
              <w:ind w:firstLine="39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0"/>
                <w:szCs w:val="20"/>
              </w:rPr>
              <w:t>1、专线服务要求</w:t>
            </w:r>
          </w:p>
          <w:p w14:paraId="54ADBBEC">
            <w:pPr>
              <w:pStyle w:val="4"/>
              <w:ind w:firstLine="40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网络接通率：保证 99.9%以上的网络接通率。</w:t>
            </w:r>
          </w:p>
          <w:p w14:paraId="050E3148">
            <w:pPr>
              <w:pStyle w:val="4"/>
              <w:ind w:firstLine="416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网络效能：传输延迟时间最大为50ms。</w:t>
            </w:r>
          </w:p>
          <w:p w14:paraId="7880E46B">
            <w:pPr>
              <w:pStyle w:val="4"/>
              <w:ind w:firstLine="412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服务回应：网络设计过程中从网络技术、核心设备等多方面保障网络的可靠性，承诺7×24小时售后服务电话畅通，按照“首问负责 ”的原则，可就近向当地客户服务热线提出故障申告或投诉，以便获得更加及时和便捷的服务。同时设立大客户重大障碍申告热线以及各地市VIP客户保障中心维护经理热线电话，及时解决系统使用网络中遇到的问题，为全系统提供快速、优质响应服务，给予故障申告响应回复。故障处理完毕后，三个工作日 内向采购人提供故障处理报告。</w:t>
            </w:r>
          </w:p>
          <w:p w14:paraId="6EC4F589">
            <w:pPr>
              <w:pStyle w:val="4"/>
              <w:ind w:firstLine="404"/>
              <w:jc w:val="both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测试要求：电路质量测试由供应商挂表测试24小时，满足如下要求：带宽可用率99.99%；丢包≤10E-7；完成双路由倒换测试。</w:t>
            </w:r>
          </w:p>
          <w:p w14:paraId="0AACF323">
            <w:pPr>
              <w:pStyle w:val="4"/>
              <w:ind w:firstLine="392"/>
              <w:jc w:val="both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0"/>
                <w:szCs w:val="20"/>
              </w:rPr>
              <w:t>2、故障处置服务</w:t>
            </w:r>
          </w:p>
          <w:p w14:paraId="184413D2">
            <w:pPr>
              <w:pStyle w:val="4"/>
              <w:ind w:firstLine="412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供应商需建立故障分级处置方案，承诺接到我单位的故障申告后，确保10分钟内给予故障申告响应回复。一级故障（重大线路故障），接到报障后 10 分钟内响应，30分钟内抵达现场，4 小时内恢复通信。二级故障（严重线路故障），10 分钟内响应，1小时内抵达现场，6 小时内完成故障修复。三级故障（一般线路故障），10 分钟内响应，1 个工作日内完成排查及修复。四级故障（轻微线路故障）10分钟内响应，3 个工作日内完成优化整改。</w:t>
            </w:r>
          </w:p>
          <w:p w14:paraId="2063EB4A">
            <w:pPr>
              <w:pStyle w:val="4"/>
              <w:ind w:firstLine="412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故障处理完毕，故障线路恢复后，对存在的隐患进行处理，尽可能避免同类故障再次出现。经故障申告人确认后，才可将此障碍单关闭，并在3日内提供书面的故障处理报告。</w:t>
            </w:r>
          </w:p>
          <w:p w14:paraId="7DEE7D3D">
            <w:pPr>
              <w:pStyle w:val="4"/>
              <w:ind w:firstLine="412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定期汇总分析网络运行情况，对我单位提出合理化网络运行建议，提供网络运行分析报告，及时排除网络隐患，提高网络的稳定性，1次/季度。</w:t>
            </w:r>
          </w:p>
          <w:p w14:paraId="2B68CA6B">
            <w:pPr>
              <w:pStyle w:val="4"/>
              <w:ind w:firstLine="412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根据我单位需求，提供联席会议服务和相应的技术业务培训及研讨交流，1次/年。</w:t>
            </w:r>
          </w:p>
          <w:p w14:paraId="26629B67">
            <w:pPr>
              <w:pStyle w:val="4"/>
              <w:ind w:firstLine="392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0"/>
                <w:szCs w:val="20"/>
              </w:rPr>
              <w:t>3、售后服务要求</w:t>
            </w:r>
          </w:p>
          <w:p w14:paraId="4F0B39F5">
            <w:pPr>
              <w:pStyle w:val="4"/>
              <w:ind w:firstLine="408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需提供实时在线的客户服务，提供7×24小时支持维护服务提供7×24小时响应服务及7×24×365的全天候技术支持热线电话服务；提供灵活多样的通讯手段，包括邮件、传真、网站、电话、远程维护、微信支持、QQ远程、现场服务等方式，解答、解决相关技术和业务问题。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为保证整体网络服务质量，供应商应提供驻场技术支持与服务。</w:t>
            </w:r>
          </w:p>
          <w:p w14:paraId="22C82EC2">
            <w:pPr>
              <w:pStyle w:val="4"/>
              <w:ind w:firstLine="39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0"/>
                <w:szCs w:val="20"/>
              </w:rPr>
              <w:t>4、其他要求</w:t>
            </w:r>
          </w:p>
          <w:p w14:paraId="06F62194">
            <w:pPr>
              <w:pStyle w:val="4"/>
              <w:ind w:firstLine="41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（1）供应商提供安全保障及升级扩展方案。</w:t>
            </w:r>
          </w:p>
          <w:p w14:paraId="7455388F">
            <w:pPr>
              <w:pStyle w:val="4"/>
              <w:ind w:firstLine="428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升级扩展方案的内容要求如下:对以后网络升级和扩展有合理建议及解决方案。</w:t>
            </w:r>
          </w:p>
          <w:p w14:paraId="56B809F1">
            <w:pPr>
              <w:pStyle w:val="4"/>
              <w:ind w:firstLine="422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（2）供应商应具备应急通信的能力，如遇不可抗力因素造成的线路阻断，应在短期内采用应急手段恢复通信。</w:t>
            </w:r>
          </w:p>
          <w:p w14:paraId="1F67DEF4">
            <w:pPr>
              <w:pStyle w:val="4"/>
              <w:ind w:firstLine="404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（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3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）特殊时段和国家法定节假日期间，相关线路运营商须提供重点保障，确保特定条件下的用网需求。</w:t>
            </w:r>
          </w:p>
          <w:p w14:paraId="20868A0B">
            <w:pPr>
              <w:pStyle w:val="4"/>
              <w:rPr>
                <w:sz w:val="20"/>
                <w:szCs w:val="20"/>
              </w:rPr>
            </w:pPr>
          </w:p>
        </w:tc>
      </w:tr>
    </w:tbl>
    <w:p w14:paraId="0479DB49">
      <w:pPr>
        <w:pStyle w:val="4"/>
      </w:pPr>
      <w:r>
        <w:rPr>
          <w:rFonts w:ascii="仿宋_GB2312" w:hAnsi="仿宋_GB2312" w:eastAsia="仿宋_GB2312" w:cs="仿宋_GB2312"/>
        </w:rPr>
        <w:t>采购包</w:t>
      </w:r>
      <w:r>
        <w:rPr>
          <w:rFonts w:hint="eastAsia" w:ascii="仿宋_GB2312" w:hAnsi="仿宋_GB2312" w:eastAsia="仿宋_GB2312" w:cs="仿宋_GB2312"/>
          <w:lang w:val="en-US" w:eastAsia="zh-CN"/>
        </w:rPr>
        <w:t>3</w:t>
      </w:r>
      <w:r>
        <w:rPr>
          <w:rFonts w:ascii="仿宋_GB2312" w:hAnsi="仿宋_GB2312" w:eastAsia="仿宋_GB2312" w:cs="仿宋_GB2312"/>
        </w:rPr>
        <w:t>：</w:t>
      </w:r>
    </w:p>
    <w:p w14:paraId="42C84B28">
      <w:pPr>
        <w:pStyle w:val="4"/>
      </w:pPr>
      <w:r>
        <w:rPr>
          <w:rFonts w:ascii="仿宋_GB2312" w:hAnsi="仿宋_GB2312" w:eastAsia="仿宋_GB2312" w:cs="仿宋_GB2312"/>
        </w:rPr>
        <w:t>标的名称：</w:t>
      </w:r>
      <w:r>
        <w:rPr>
          <w:rFonts w:hint="eastAsia" w:ascii="仿宋_GB2312" w:hAnsi="仿宋_GB2312" w:eastAsia="仿宋_GB2312" w:cs="仿宋_GB2312"/>
        </w:rPr>
        <w:t>语言专线租赁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1795"/>
        <w:gridCol w:w="6098"/>
      </w:tblGrid>
      <w:tr w14:paraId="678B00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</w:tcPr>
          <w:p w14:paraId="1CD6F8A0">
            <w:pPr>
              <w:pStyle w:val="4"/>
              <w:rPr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 xml:space="preserve"> 序号</w:t>
            </w:r>
          </w:p>
        </w:tc>
        <w:tc>
          <w:tcPr>
            <w:tcW w:w="1795" w:type="dxa"/>
          </w:tcPr>
          <w:p w14:paraId="28656935">
            <w:pPr>
              <w:pStyle w:val="4"/>
              <w:rPr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 xml:space="preserve"> 参数性质</w:t>
            </w:r>
          </w:p>
        </w:tc>
        <w:tc>
          <w:tcPr>
            <w:tcW w:w="6098" w:type="dxa"/>
          </w:tcPr>
          <w:p w14:paraId="16813ECC">
            <w:pPr>
              <w:pStyle w:val="4"/>
              <w:rPr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 xml:space="preserve"> 技术参数与性能指标</w:t>
            </w:r>
          </w:p>
        </w:tc>
      </w:tr>
      <w:tr w14:paraId="01694F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</w:tcPr>
          <w:p w14:paraId="12DC3B51">
            <w:pPr>
              <w:pStyle w:val="4"/>
              <w:rPr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1</w:t>
            </w:r>
          </w:p>
        </w:tc>
        <w:tc>
          <w:tcPr>
            <w:tcW w:w="1795" w:type="dxa"/>
          </w:tcPr>
          <w:p w14:paraId="139749AE">
            <w:pPr>
              <w:rPr>
                <w:sz w:val="20"/>
                <w:szCs w:val="20"/>
              </w:rPr>
            </w:pPr>
          </w:p>
        </w:tc>
        <w:tc>
          <w:tcPr>
            <w:tcW w:w="6098" w:type="dxa"/>
          </w:tcPr>
          <w:p w14:paraId="6D2E618C">
            <w:pPr>
              <w:pStyle w:val="4"/>
              <w:ind w:firstLine="40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0"/>
                <w:szCs w:val="20"/>
              </w:rPr>
              <w:t>一、线路范围</w:t>
            </w:r>
          </w:p>
          <w:p w14:paraId="49DE4313">
            <w:pPr>
              <w:ind w:firstLine="64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本次陕西省市场监督管理局需要采购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陕西省市场监督管理局至各市级局、各市级局至各县级局（含相关政务服务大厅）等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。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具体需求如下： </w:t>
            </w:r>
          </w:p>
          <w:p w14:paraId="6831ADA7">
            <w:pPr>
              <w:ind w:left="64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采购包3：需要采购3条2M 语音专线用于12315热线。</w:t>
            </w:r>
          </w:p>
          <w:p w14:paraId="735EBC76">
            <w:pPr>
              <w:ind w:left="64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汇总表如下：</w:t>
            </w:r>
          </w:p>
          <w:tbl>
            <w:tblPr>
              <w:tblStyle w:val="2"/>
              <w:tblW w:w="5366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97"/>
              <w:gridCol w:w="1084"/>
              <w:gridCol w:w="625"/>
              <w:gridCol w:w="700"/>
              <w:gridCol w:w="1660"/>
            </w:tblGrid>
            <w:tr w14:paraId="4DC007B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28" w:hRule="atLeast"/>
                <w:jc w:val="center"/>
              </w:trPr>
              <w:tc>
                <w:tcPr>
                  <w:tcW w:w="12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38398865"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项目</w:t>
                  </w:r>
                </w:p>
              </w:tc>
              <w:tc>
                <w:tcPr>
                  <w:tcW w:w="10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2D04A250"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类型</w:t>
                  </w:r>
                </w:p>
              </w:tc>
              <w:tc>
                <w:tcPr>
                  <w:tcW w:w="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04C20F72"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带宽</w:t>
                  </w:r>
                </w:p>
              </w:tc>
              <w:tc>
                <w:tcPr>
                  <w:tcW w:w="7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73371AA2"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数量</w:t>
                  </w:r>
                </w:p>
              </w:tc>
              <w:tc>
                <w:tcPr>
                  <w:tcW w:w="1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10524DC0"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用途</w:t>
                  </w:r>
                </w:p>
              </w:tc>
            </w:tr>
            <w:tr w14:paraId="4D1C1BC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5" w:hRule="atLeast"/>
                <w:jc w:val="center"/>
              </w:trPr>
              <w:tc>
                <w:tcPr>
                  <w:tcW w:w="12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56594254"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20"/>
                      <w:szCs w:val="20"/>
                      <w:lang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采购包3</w:t>
                  </w:r>
                </w:p>
              </w:tc>
              <w:tc>
                <w:tcPr>
                  <w:tcW w:w="10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55FFC13C"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20"/>
                      <w:szCs w:val="20"/>
                      <w:lang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语音专线</w:t>
                  </w:r>
                </w:p>
              </w:tc>
              <w:tc>
                <w:tcPr>
                  <w:tcW w:w="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3A2791E7"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20"/>
                      <w:szCs w:val="20"/>
                      <w:lang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2Mb</w:t>
                  </w:r>
                </w:p>
              </w:tc>
              <w:tc>
                <w:tcPr>
                  <w:tcW w:w="7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1A7183A5"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20"/>
                      <w:szCs w:val="20"/>
                      <w:lang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3</w:t>
                  </w:r>
                </w:p>
              </w:tc>
              <w:tc>
                <w:tcPr>
                  <w:tcW w:w="1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1943BEF9"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20"/>
                      <w:szCs w:val="20"/>
                      <w:lang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12315语音专线</w:t>
                  </w:r>
                </w:p>
              </w:tc>
            </w:tr>
          </w:tbl>
          <w:p w14:paraId="49EE7D5E">
            <w:pPr>
              <w:ind w:left="64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3F134AA2">
            <w:pPr>
              <w:pStyle w:val="4"/>
              <w:jc w:val="both"/>
              <w:rPr>
                <w:rFonts w:hint="eastAsia" w:ascii="仿宋" w:hAnsi="仿宋" w:eastAsia="仿宋" w:cs="仿宋"/>
                <w:b/>
                <w:sz w:val="20"/>
                <w:szCs w:val="20"/>
                <w:lang w:eastAsia="zh-CN"/>
              </w:rPr>
            </w:pPr>
          </w:p>
          <w:p w14:paraId="31F90DEB">
            <w:pPr>
              <w:pStyle w:val="4"/>
              <w:ind w:firstLine="402"/>
              <w:jc w:val="both"/>
              <w:rPr>
                <w:rFonts w:hint="eastAsia" w:ascii="仿宋" w:hAnsi="仿宋" w:eastAsia="仿宋" w:cs="仿宋"/>
                <w:b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0"/>
                <w:szCs w:val="20"/>
              </w:rPr>
              <w:t>二、技术要求</w:t>
            </w:r>
          </w:p>
          <w:tbl>
            <w:tblPr>
              <w:tblStyle w:val="2"/>
              <w:tblW w:w="569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60"/>
              <w:gridCol w:w="447"/>
              <w:gridCol w:w="1529"/>
              <w:gridCol w:w="1644"/>
              <w:gridCol w:w="1519"/>
            </w:tblGrid>
            <w:tr w14:paraId="5FE8F3D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blHeader/>
              </w:trPr>
              <w:tc>
                <w:tcPr>
                  <w:tcW w:w="491" w:type="pct"/>
                  <w:shd w:val="clear" w:color="auto" w:fill="E6E6E6"/>
                  <w:vAlign w:val="center"/>
                </w:tcPr>
                <w:p w14:paraId="63D7F175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b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0"/>
                      <w:szCs w:val="20"/>
                    </w:rPr>
                    <w:t>序号</w:t>
                  </w:r>
                </w:p>
              </w:tc>
              <w:tc>
                <w:tcPr>
                  <w:tcW w:w="392" w:type="pct"/>
                  <w:shd w:val="clear" w:color="auto" w:fill="E6E6E6"/>
                  <w:vAlign w:val="center"/>
                </w:tcPr>
                <w:p w14:paraId="29CECD23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b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0"/>
                      <w:szCs w:val="20"/>
                    </w:rPr>
                    <w:t>对象</w:t>
                  </w:r>
                </w:p>
              </w:tc>
              <w:tc>
                <w:tcPr>
                  <w:tcW w:w="1341" w:type="pct"/>
                  <w:shd w:val="clear" w:color="auto" w:fill="E6E6E6"/>
                  <w:vAlign w:val="center"/>
                </w:tcPr>
                <w:p w14:paraId="7049E36B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b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0"/>
                      <w:szCs w:val="20"/>
                    </w:rPr>
                    <w:t>参数/类型</w:t>
                  </w:r>
                </w:p>
              </w:tc>
              <w:tc>
                <w:tcPr>
                  <w:tcW w:w="1442" w:type="pct"/>
                  <w:shd w:val="clear" w:color="auto" w:fill="E6E6E6"/>
                  <w:vAlign w:val="center"/>
                </w:tcPr>
                <w:p w14:paraId="7376E601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b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0"/>
                      <w:szCs w:val="20"/>
                    </w:rPr>
                    <w:t>指标</w:t>
                  </w:r>
                </w:p>
              </w:tc>
              <w:tc>
                <w:tcPr>
                  <w:tcW w:w="1332" w:type="pct"/>
                  <w:shd w:val="clear" w:color="auto" w:fill="E6E6E6"/>
                  <w:vAlign w:val="center"/>
                </w:tcPr>
                <w:p w14:paraId="0D7536C6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b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0"/>
                      <w:szCs w:val="20"/>
                    </w:rPr>
                    <w:t>说明</w:t>
                  </w:r>
                </w:p>
              </w:tc>
            </w:tr>
            <w:tr w14:paraId="4395E65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00" w:type="pct"/>
                  <w:gridSpan w:val="5"/>
                  <w:shd w:val="clear" w:color="auto" w:fill="E6E6E6"/>
                  <w:vAlign w:val="center"/>
                </w:tcPr>
                <w:p w14:paraId="25BEE77C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b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0"/>
                      <w:szCs w:val="20"/>
                    </w:rPr>
                    <w:t>线路</w:t>
                  </w:r>
                </w:p>
              </w:tc>
            </w:tr>
            <w:tr w14:paraId="7A7D665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91" w:type="pct"/>
                  <w:vAlign w:val="center"/>
                </w:tcPr>
                <w:p w14:paraId="16ADEE75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92" w:type="pct"/>
                  <w:vMerge w:val="restart"/>
                  <w:vAlign w:val="center"/>
                </w:tcPr>
                <w:p w14:paraId="42F6250F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线路</w:t>
                  </w:r>
                </w:p>
              </w:tc>
              <w:tc>
                <w:tcPr>
                  <w:tcW w:w="1341" w:type="pct"/>
                  <w:vMerge w:val="restart"/>
                  <w:vAlign w:val="center"/>
                </w:tcPr>
                <w:p w14:paraId="51086EDD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接入</w:t>
                  </w:r>
                </w:p>
              </w:tc>
              <w:tc>
                <w:tcPr>
                  <w:tcW w:w="1442" w:type="pct"/>
                  <w:vAlign w:val="center"/>
                </w:tcPr>
                <w:p w14:paraId="6A41E662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单路由单节点及更高标准</w:t>
                  </w:r>
                </w:p>
              </w:tc>
              <w:tc>
                <w:tcPr>
                  <w:tcW w:w="1332" w:type="pct"/>
                  <w:vAlign w:val="center"/>
                </w:tcPr>
                <w:p w14:paraId="50CBB267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</w:p>
              </w:tc>
            </w:tr>
            <w:tr w14:paraId="0409808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91" w:type="pct"/>
                  <w:vAlign w:val="center"/>
                </w:tcPr>
                <w:p w14:paraId="0B24F112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92" w:type="pct"/>
                  <w:vMerge w:val="continue"/>
                  <w:vAlign w:val="center"/>
                </w:tcPr>
                <w:p w14:paraId="2848D408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</w:p>
              </w:tc>
              <w:tc>
                <w:tcPr>
                  <w:tcW w:w="1341" w:type="pct"/>
                  <w:vMerge w:val="continue"/>
                  <w:vAlign w:val="center"/>
                </w:tcPr>
                <w:p w14:paraId="03A9CE60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</w:p>
              </w:tc>
              <w:tc>
                <w:tcPr>
                  <w:tcW w:w="1442" w:type="pct"/>
                  <w:vAlign w:val="center"/>
                </w:tcPr>
                <w:p w14:paraId="764E10AA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双路由单节点及更高标准</w:t>
                  </w:r>
                </w:p>
              </w:tc>
              <w:tc>
                <w:tcPr>
                  <w:tcW w:w="1332" w:type="pct"/>
                  <w:vAlign w:val="center"/>
                </w:tcPr>
                <w:p w14:paraId="263F49B2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二级至三级</w:t>
                  </w:r>
                </w:p>
              </w:tc>
            </w:tr>
            <w:tr w14:paraId="3D36CDC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91" w:type="pct"/>
                  <w:vAlign w:val="center"/>
                </w:tcPr>
                <w:p w14:paraId="35F6E731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92" w:type="pct"/>
                  <w:vMerge w:val="continue"/>
                  <w:vAlign w:val="center"/>
                </w:tcPr>
                <w:p w14:paraId="482FC28D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</w:p>
              </w:tc>
              <w:tc>
                <w:tcPr>
                  <w:tcW w:w="1341" w:type="pct"/>
                  <w:vAlign w:val="center"/>
                </w:tcPr>
                <w:p w14:paraId="6EA58A51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带宽</w:t>
                  </w:r>
                </w:p>
              </w:tc>
              <w:tc>
                <w:tcPr>
                  <w:tcW w:w="1442" w:type="pct"/>
                  <w:vAlign w:val="center"/>
                </w:tcPr>
                <w:p w14:paraId="5A71900D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1332" w:type="pct"/>
                  <w:vAlign w:val="center"/>
                </w:tcPr>
                <w:p w14:paraId="7B3B44DE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500Mb（互联网），100Mb，20Mb，10Mb，4Mb，2Mb</w:t>
                  </w:r>
                </w:p>
              </w:tc>
            </w:tr>
            <w:tr w14:paraId="1B60BE3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91" w:type="pct"/>
                  <w:vAlign w:val="center"/>
                </w:tcPr>
                <w:p w14:paraId="5F1A1E20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92" w:type="pct"/>
                  <w:vMerge w:val="continue"/>
                  <w:vAlign w:val="center"/>
                </w:tcPr>
                <w:p w14:paraId="1303F2CA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</w:p>
              </w:tc>
              <w:tc>
                <w:tcPr>
                  <w:tcW w:w="1341" w:type="pct"/>
                  <w:vAlign w:val="center"/>
                </w:tcPr>
                <w:p w14:paraId="68C653DB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传输比特差错率</w:t>
                  </w:r>
                </w:p>
              </w:tc>
              <w:tc>
                <w:tcPr>
                  <w:tcW w:w="1442" w:type="pct"/>
                  <w:vAlign w:val="center"/>
                </w:tcPr>
                <w:p w14:paraId="1AEF2C50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≤10</w:t>
                  </w:r>
                  <w:r>
                    <w:rPr>
                      <w:rFonts w:hint="eastAsia" w:ascii="仿宋" w:hAnsi="仿宋" w:eastAsia="仿宋" w:cs="仿宋"/>
                      <w:sz w:val="20"/>
                      <w:szCs w:val="20"/>
                      <w:vertAlign w:val="superscript"/>
                    </w:rPr>
                    <w:t>-7</w:t>
                  </w:r>
                </w:p>
              </w:tc>
              <w:tc>
                <w:tcPr>
                  <w:tcW w:w="1332" w:type="pct"/>
                  <w:vAlign w:val="center"/>
                </w:tcPr>
                <w:p w14:paraId="7BB8702D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</w:p>
              </w:tc>
            </w:tr>
            <w:tr w14:paraId="1166858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91" w:type="pct"/>
                  <w:vAlign w:val="center"/>
                </w:tcPr>
                <w:p w14:paraId="1CEFA9A9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92" w:type="pct"/>
                  <w:vMerge w:val="continue"/>
                  <w:vAlign w:val="center"/>
                </w:tcPr>
                <w:p w14:paraId="4F08C384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</w:p>
              </w:tc>
              <w:tc>
                <w:tcPr>
                  <w:tcW w:w="1341" w:type="pct"/>
                  <w:vAlign w:val="center"/>
                </w:tcPr>
                <w:p w14:paraId="74686AA9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接口实测速率</w:t>
                  </w:r>
                </w:p>
              </w:tc>
              <w:tc>
                <w:tcPr>
                  <w:tcW w:w="1442" w:type="pct"/>
                  <w:vAlign w:val="center"/>
                </w:tcPr>
                <w:p w14:paraId="3FF26395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≥接口理论速率×90%</w:t>
                  </w:r>
                </w:p>
              </w:tc>
              <w:tc>
                <w:tcPr>
                  <w:tcW w:w="1332" w:type="pct"/>
                  <w:vAlign w:val="center"/>
                </w:tcPr>
                <w:p w14:paraId="52416499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</w:p>
              </w:tc>
            </w:tr>
            <w:tr w14:paraId="5DCC4E4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91" w:type="pct"/>
                  <w:vAlign w:val="center"/>
                </w:tcPr>
                <w:p w14:paraId="462B2E7F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92" w:type="pct"/>
                  <w:vMerge w:val="continue"/>
                  <w:vAlign w:val="center"/>
                </w:tcPr>
                <w:p w14:paraId="3459A857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</w:p>
              </w:tc>
              <w:tc>
                <w:tcPr>
                  <w:tcW w:w="1341" w:type="pct"/>
                  <w:vAlign w:val="center"/>
                </w:tcPr>
                <w:p w14:paraId="623AC32E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上下行速率差</w:t>
                  </w:r>
                </w:p>
              </w:tc>
              <w:tc>
                <w:tcPr>
                  <w:tcW w:w="1442" w:type="pct"/>
                  <w:vAlign w:val="center"/>
                </w:tcPr>
                <w:p w14:paraId="7D4BAF5D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上行速率≥下行速率×9</w:t>
                  </w:r>
                  <w:r>
                    <w:rPr>
                      <w:rFonts w:hint="eastAsia" w:ascii="仿宋" w:hAnsi="仿宋" w:eastAsia="仿宋" w:cs="仿宋"/>
                      <w:sz w:val="20"/>
                      <w:szCs w:val="20"/>
                      <w:lang w:val="en-US" w:eastAsia="zh-CN"/>
                    </w:rPr>
                    <w:t>8</w:t>
                  </w: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332" w:type="pct"/>
                  <w:vAlign w:val="center"/>
                </w:tcPr>
                <w:p w14:paraId="29C10EA9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</w:p>
              </w:tc>
            </w:tr>
            <w:tr w14:paraId="08432AE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91" w:type="pct"/>
                  <w:vAlign w:val="center"/>
                </w:tcPr>
                <w:p w14:paraId="3F8846C6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92" w:type="pct"/>
                  <w:vMerge w:val="continue"/>
                  <w:vAlign w:val="center"/>
                </w:tcPr>
                <w:p w14:paraId="11AC5CA8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</w:p>
              </w:tc>
              <w:tc>
                <w:tcPr>
                  <w:tcW w:w="1341" w:type="pct"/>
                  <w:vAlign w:val="center"/>
                </w:tcPr>
                <w:p w14:paraId="35855108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传输延时</w:t>
                  </w:r>
                </w:p>
              </w:tc>
              <w:tc>
                <w:tcPr>
                  <w:tcW w:w="1442" w:type="pct"/>
                  <w:vAlign w:val="center"/>
                </w:tcPr>
                <w:p w14:paraId="56B01BFF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≤50ms</w:t>
                  </w:r>
                </w:p>
              </w:tc>
              <w:tc>
                <w:tcPr>
                  <w:tcW w:w="1332" w:type="pct"/>
                  <w:vAlign w:val="center"/>
                </w:tcPr>
                <w:p w14:paraId="61146837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</w:p>
              </w:tc>
            </w:tr>
            <w:tr w14:paraId="7213585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91" w:type="pct"/>
                  <w:vAlign w:val="center"/>
                </w:tcPr>
                <w:p w14:paraId="16674773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92" w:type="pct"/>
                  <w:vMerge w:val="continue"/>
                  <w:vAlign w:val="center"/>
                </w:tcPr>
                <w:p w14:paraId="429FF093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</w:p>
              </w:tc>
              <w:tc>
                <w:tcPr>
                  <w:tcW w:w="1341" w:type="pct"/>
                  <w:vAlign w:val="center"/>
                </w:tcPr>
                <w:p w14:paraId="476D9D19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年中断次数</w:t>
                  </w:r>
                </w:p>
              </w:tc>
              <w:tc>
                <w:tcPr>
                  <w:tcW w:w="1442" w:type="pct"/>
                  <w:vAlign w:val="center"/>
                </w:tcPr>
                <w:p w14:paraId="31956D92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≤4</w:t>
                  </w:r>
                </w:p>
              </w:tc>
              <w:tc>
                <w:tcPr>
                  <w:tcW w:w="1332" w:type="pct"/>
                  <w:vAlign w:val="center"/>
                </w:tcPr>
                <w:p w14:paraId="7FCC4150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本地</w:t>
                  </w:r>
                </w:p>
              </w:tc>
            </w:tr>
            <w:tr w14:paraId="6DADD4B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91" w:type="pct"/>
                  <w:vAlign w:val="center"/>
                </w:tcPr>
                <w:p w14:paraId="55E1D8DD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392" w:type="pct"/>
                  <w:vMerge w:val="continue"/>
                  <w:vAlign w:val="center"/>
                </w:tcPr>
                <w:p w14:paraId="29AC9E1D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</w:p>
              </w:tc>
              <w:tc>
                <w:tcPr>
                  <w:tcW w:w="1341" w:type="pct"/>
                  <w:vAlign w:val="center"/>
                </w:tcPr>
                <w:p w14:paraId="322F6AC2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每次中断时间</w:t>
                  </w:r>
                </w:p>
              </w:tc>
              <w:tc>
                <w:tcPr>
                  <w:tcW w:w="1442" w:type="pct"/>
                  <w:vAlign w:val="center"/>
                </w:tcPr>
                <w:p w14:paraId="43D31D03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≤240min</w:t>
                  </w:r>
                </w:p>
              </w:tc>
              <w:tc>
                <w:tcPr>
                  <w:tcW w:w="1332" w:type="pct"/>
                  <w:vAlign w:val="center"/>
                </w:tcPr>
                <w:p w14:paraId="463BF4D7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本地</w:t>
                  </w:r>
                </w:p>
              </w:tc>
            </w:tr>
            <w:tr w14:paraId="5C0A507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91" w:type="pct"/>
                  <w:vAlign w:val="center"/>
                </w:tcPr>
                <w:p w14:paraId="69291243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392" w:type="pct"/>
                  <w:vAlign w:val="center"/>
                </w:tcPr>
                <w:p w14:paraId="26B3CB79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设备</w:t>
                  </w:r>
                </w:p>
              </w:tc>
              <w:tc>
                <w:tcPr>
                  <w:tcW w:w="1341" w:type="pct"/>
                  <w:vAlign w:val="center"/>
                </w:tcPr>
                <w:p w14:paraId="0EA19F65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光端机，PTN、OSN等汇聚设备</w:t>
                  </w:r>
                </w:p>
              </w:tc>
              <w:tc>
                <w:tcPr>
                  <w:tcW w:w="1442" w:type="pct"/>
                  <w:vAlign w:val="center"/>
                </w:tcPr>
                <w:p w14:paraId="5ADA6560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满足线路需求及更高标准，提供RJ45接口</w:t>
                  </w:r>
                </w:p>
              </w:tc>
              <w:tc>
                <w:tcPr>
                  <w:tcW w:w="1332" w:type="pct"/>
                  <w:vAlign w:val="center"/>
                </w:tcPr>
                <w:p w14:paraId="3901525B">
                  <w:pPr>
                    <w:topLinePunct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供应商须提供具体型号参数</w:t>
                  </w:r>
                </w:p>
              </w:tc>
            </w:tr>
          </w:tbl>
          <w:p w14:paraId="498A20F5">
            <w:pPr>
              <w:pStyle w:val="4"/>
              <w:ind w:firstLine="401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测试指标</w:t>
            </w:r>
          </w:p>
          <w:tbl>
            <w:tblPr>
              <w:tblStyle w:val="2"/>
              <w:tblW w:w="566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57"/>
              <w:gridCol w:w="2175"/>
              <w:gridCol w:w="2637"/>
            </w:tblGrid>
            <w:tr w14:paraId="5E4EEB5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1" w:hRule="atLeast"/>
                <w:tblHeader/>
              </w:trPr>
              <w:tc>
                <w:tcPr>
                  <w:tcW w:w="857" w:type="dxa"/>
                  <w:vMerge w:val="restart"/>
                  <w:vAlign w:val="center"/>
                </w:tcPr>
                <w:p w14:paraId="093F21D9">
                  <w:pPr>
                    <w:topLinePunct/>
                    <w:adjustRightInd w:val="0"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线路</w:t>
                  </w:r>
                </w:p>
              </w:tc>
              <w:tc>
                <w:tcPr>
                  <w:tcW w:w="2175" w:type="dxa"/>
                  <w:vAlign w:val="center"/>
                </w:tcPr>
                <w:p w14:paraId="17C3A967">
                  <w:pPr>
                    <w:topLinePunct/>
                    <w:adjustRightInd w:val="0"/>
                    <w:snapToGrid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0"/>
                      <w:szCs w:val="20"/>
                    </w:rPr>
                    <w:t>接入</w:t>
                  </w:r>
                </w:p>
              </w:tc>
              <w:tc>
                <w:tcPr>
                  <w:tcW w:w="2637" w:type="dxa"/>
                  <w:vAlign w:val="center"/>
                </w:tcPr>
                <w:p w14:paraId="4871F905">
                  <w:pPr>
                    <w:topLinePunct/>
                    <w:adjustRightInd w:val="0"/>
                    <w:snapToGrid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0"/>
                      <w:szCs w:val="20"/>
                    </w:rPr>
                    <w:t>光纤专线</w:t>
                  </w:r>
                </w:p>
              </w:tc>
            </w:tr>
            <w:tr w14:paraId="2CCC128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1" w:hRule="atLeast"/>
                <w:tblHeader/>
              </w:trPr>
              <w:tc>
                <w:tcPr>
                  <w:tcW w:w="857" w:type="dxa"/>
                  <w:vMerge w:val="continue"/>
                  <w:vAlign w:val="center"/>
                </w:tcPr>
                <w:p w14:paraId="4FEDD600">
                  <w:pPr>
                    <w:topLinePunct/>
                    <w:adjustRightInd w:val="0"/>
                    <w:snapToGrid w:val="0"/>
                    <w:ind w:firstLine="64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</w:p>
              </w:tc>
              <w:tc>
                <w:tcPr>
                  <w:tcW w:w="2175" w:type="dxa"/>
                  <w:vAlign w:val="center"/>
                </w:tcPr>
                <w:p w14:paraId="1E6A0AEC">
                  <w:pPr>
                    <w:topLinePunct/>
                    <w:adjustRightInd w:val="0"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带宽</w:t>
                  </w:r>
                </w:p>
              </w:tc>
              <w:tc>
                <w:tcPr>
                  <w:tcW w:w="2637" w:type="dxa"/>
                  <w:vAlign w:val="center"/>
                </w:tcPr>
                <w:p w14:paraId="6EB20708">
                  <w:pPr>
                    <w:topLinePunct/>
                    <w:adjustRightInd w:val="0"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依据需求足额保障</w:t>
                  </w:r>
                </w:p>
              </w:tc>
            </w:tr>
            <w:tr w14:paraId="4003A27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1" w:hRule="atLeast"/>
                <w:tblHeader/>
              </w:trPr>
              <w:tc>
                <w:tcPr>
                  <w:tcW w:w="857" w:type="dxa"/>
                  <w:vMerge w:val="continue"/>
                  <w:vAlign w:val="center"/>
                </w:tcPr>
                <w:p w14:paraId="3F7FBA66">
                  <w:pPr>
                    <w:topLinePunct/>
                    <w:adjustRightInd w:val="0"/>
                    <w:snapToGrid w:val="0"/>
                    <w:ind w:firstLine="64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</w:p>
              </w:tc>
              <w:tc>
                <w:tcPr>
                  <w:tcW w:w="2175" w:type="dxa"/>
                  <w:vAlign w:val="center"/>
                </w:tcPr>
                <w:p w14:paraId="340D26DF">
                  <w:pPr>
                    <w:topLinePunct/>
                    <w:adjustRightInd w:val="0"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接口实测速率</w:t>
                  </w:r>
                </w:p>
              </w:tc>
              <w:tc>
                <w:tcPr>
                  <w:tcW w:w="2637" w:type="dxa"/>
                  <w:vAlign w:val="center"/>
                </w:tcPr>
                <w:p w14:paraId="0620B9CA">
                  <w:pPr>
                    <w:topLinePunct/>
                    <w:adjustRightInd w:val="0"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≥接口理论速率×90%</w:t>
                  </w:r>
                </w:p>
              </w:tc>
            </w:tr>
            <w:tr w14:paraId="334953B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1" w:hRule="atLeast"/>
                <w:tblHeader/>
              </w:trPr>
              <w:tc>
                <w:tcPr>
                  <w:tcW w:w="857" w:type="dxa"/>
                  <w:vMerge w:val="continue"/>
                  <w:vAlign w:val="center"/>
                </w:tcPr>
                <w:p w14:paraId="5EC7E1F3">
                  <w:pPr>
                    <w:topLinePunct/>
                    <w:adjustRightInd w:val="0"/>
                    <w:snapToGrid w:val="0"/>
                    <w:ind w:firstLine="64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</w:p>
              </w:tc>
              <w:tc>
                <w:tcPr>
                  <w:tcW w:w="2175" w:type="dxa"/>
                  <w:vAlign w:val="center"/>
                </w:tcPr>
                <w:p w14:paraId="559B5423">
                  <w:pPr>
                    <w:topLinePunct/>
                    <w:adjustRightInd w:val="0"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上下行速率差</w:t>
                  </w:r>
                </w:p>
              </w:tc>
              <w:tc>
                <w:tcPr>
                  <w:tcW w:w="2637" w:type="dxa"/>
                  <w:vAlign w:val="center"/>
                </w:tcPr>
                <w:p w14:paraId="47658D36">
                  <w:pPr>
                    <w:topLinePunct/>
                    <w:adjustRightInd w:val="0"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上行速率≥下行速率×9</w:t>
                  </w:r>
                  <w:r>
                    <w:rPr>
                      <w:rFonts w:hint="eastAsia" w:ascii="仿宋" w:hAnsi="仿宋" w:eastAsia="仿宋" w:cs="仿宋"/>
                      <w:sz w:val="20"/>
                      <w:szCs w:val="20"/>
                      <w:lang w:val="en-US" w:eastAsia="zh-CN"/>
                    </w:rPr>
                    <w:t>8</w:t>
                  </w: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%</w:t>
                  </w:r>
                </w:p>
              </w:tc>
            </w:tr>
            <w:tr w14:paraId="47A5F89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1" w:hRule="atLeast"/>
                <w:tblHeader/>
              </w:trPr>
              <w:tc>
                <w:tcPr>
                  <w:tcW w:w="857" w:type="dxa"/>
                  <w:vMerge w:val="continue"/>
                  <w:vAlign w:val="center"/>
                </w:tcPr>
                <w:p w14:paraId="38EA14C3">
                  <w:pPr>
                    <w:topLinePunct/>
                    <w:adjustRightInd w:val="0"/>
                    <w:snapToGrid w:val="0"/>
                    <w:ind w:firstLine="64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</w:p>
              </w:tc>
              <w:tc>
                <w:tcPr>
                  <w:tcW w:w="2175" w:type="dxa"/>
                  <w:vAlign w:val="center"/>
                </w:tcPr>
                <w:p w14:paraId="7E40E423">
                  <w:pPr>
                    <w:topLinePunct/>
                    <w:adjustRightInd w:val="0"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年中断次数</w:t>
                  </w:r>
                </w:p>
              </w:tc>
              <w:tc>
                <w:tcPr>
                  <w:tcW w:w="2637" w:type="dxa"/>
                  <w:vAlign w:val="center"/>
                </w:tcPr>
                <w:p w14:paraId="5A967E13">
                  <w:pPr>
                    <w:topLinePunct/>
                    <w:adjustRightInd w:val="0"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≤4</w:t>
                  </w:r>
                </w:p>
              </w:tc>
            </w:tr>
            <w:tr w14:paraId="5B141F4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1" w:hRule="atLeast"/>
                <w:tblHeader/>
              </w:trPr>
              <w:tc>
                <w:tcPr>
                  <w:tcW w:w="857" w:type="dxa"/>
                  <w:vMerge w:val="continue"/>
                  <w:vAlign w:val="center"/>
                </w:tcPr>
                <w:p w14:paraId="36CF6008">
                  <w:pPr>
                    <w:topLinePunct/>
                    <w:adjustRightInd w:val="0"/>
                    <w:snapToGrid w:val="0"/>
                    <w:ind w:firstLine="64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</w:p>
              </w:tc>
              <w:tc>
                <w:tcPr>
                  <w:tcW w:w="2175" w:type="dxa"/>
                  <w:vAlign w:val="center"/>
                </w:tcPr>
                <w:p w14:paraId="0A965576">
                  <w:pPr>
                    <w:topLinePunct/>
                    <w:adjustRightInd w:val="0"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每次中断时间</w:t>
                  </w:r>
                </w:p>
              </w:tc>
              <w:tc>
                <w:tcPr>
                  <w:tcW w:w="2637" w:type="dxa"/>
                  <w:vAlign w:val="center"/>
                </w:tcPr>
                <w:p w14:paraId="22AF1256">
                  <w:pPr>
                    <w:topLinePunct/>
                    <w:adjustRightInd w:val="0"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≤240min</w:t>
                  </w:r>
                </w:p>
              </w:tc>
            </w:tr>
            <w:tr w14:paraId="2A7A151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1" w:hRule="atLeast"/>
                <w:tblHeader/>
              </w:trPr>
              <w:tc>
                <w:tcPr>
                  <w:tcW w:w="857" w:type="dxa"/>
                  <w:vAlign w:val="center"/>
                </w:tcPr>
                <w:p w14:paraId="7D51E830">
                  <w:pPr>
                    <w:topLinePunct/>
                    <w:adjustRightInd w:val="0"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设备</w:t>
                  </w:r>
                </w:p>
              </w:tc>
              <w:tc>
                <w:tcPr>
                  <w:tcW w:w="2175" w:type="dxa"/>
                  <w:vAlign w:val="center"/>
                </w:tcPr>
                <w:p w14:paraId="7F0E7027">
                  <w:pPr>
                    <w:topLinePunct/>
                    <w:adjustRightInd w:val="0"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光口路由器</w:t>
                  </w:r>
                </w:p>
              </w:tc>
              <w:tc>
                <w:tcPr>
                  <w:tcW w:w="2637" w:type="dxa"/>
                  <w:vAlign w:val="center"/>
                </w:tcPr>
                <w:p w14:paraId="342F63E8">
                  <w:pPr>
                    <w:topLinePunct/>
                    <w:adjustRightInd w:val="0"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为满足用户稳定性，不建议使用光纤收发器</w:t>
                  </w:r>
                </w:p>
              </w:tc>
            </w:tr>
            <w:tr w14:paraId="7DC0D07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1" w:hRule="atLeast"/>
                <w:tblHeader/>
              </w:trPr>
              <w:tc>
                <w:tcPr>
                  <w:tcW w:w="857" w:type="dxa"/>
                  <w:vMerge w:val="restart"/>
                  <w:vAlign w:val="center"/>
                </w:tcPr>
                <w:p w14:paraId="7BE1FE27">
                  <w:pPr>
                    <w:topLinePunct/>
                    <w:adjustRightInd w:val="0"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服务</w:t>
                  </w:r>
                </w:p>
              </w:tc>
              <w:tc>
                <w:tcPr>
                  <w:tcW w:w="2175" w:type="dxa"/>
                  <w:vAlign w:val="center"/>
                </w:tcPr>
                <w:p w14:paraId="1DCFCBB8">
                  <w:pPr>
                    <w:topLinePunct/>
                    <w:adjustRightInd w:val="0"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故障处理时间</w:t>
                  </w:r>
                </w:p>
              </w:tc>
              <w:tc>
                <w:tcPr>
                  <w:tcW w:w="2637" w:type="dxa"/>
                  <w:vAlign w:val="center"/>
                </w:tcPr>
                <w:p w14:paraId="3354892F">
                  <w:pPr>
                    <w:topLinePunct/>
                    <w:adjustRightInd w:val="0"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满足“故障处置服务”中相关要求</w:t>
                  </w:r>
                </w:p>
              </w:tc>
            </w:tr>
            <w:tr w14:paraId="4E3E5C2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1" w:hRule="atLeast"/>
                <w:tblHeader/>
              </w:trPr>
              <w:tc>
                <w:tcPr>
                  <w:tcW w:w="857" w:type="dxa"/>
                  <w:vMerge w:val="continue"/>
                  <w:vAlign w:val="center"/>
                </w:tcPr>
                <w:p w14:paraId="37149914">
                  <w:pPr>
                    <w:topLinePunct/>
                    <w:adjustRightInd w:val="0"/>
                    <w:snapToGrid w:val="0"/>
                    <w:ind w:firstLine="64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</w:p>
              </w:tc>
              <w:tc>
                <w:tcPr>
                  <w:tcW w:w="2175" w:type="dxa"/>
                  <w:vAlign w:val="center"/>
                </w:tcPr>
                <w:p w14:paraId="0EE43CE7">
                  <w:pPr>
                    <w:topLinePunct/>
                    <w:adjustRightInd w:val="0"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新增线路开通时间</w:t>
                  </w:r>
                </w:p>
              </w:tc>
              <w:tc>
                <w:tcPr>
                  <w:tcW w:w="2637" w:type="dxa"/>
                  <w:vAlign w:val="center"/>
                </w:tcPr>
                <w:p w14:paraId="25EA3149">
                  <w:pPr>
                    <w:topLinePunct/>
                    <w:adjustRightInd w:val="0"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45个工作日</w:t>
                  </w:r>
                </w:p>
              </w:tc>
            </w:tr>
            <w:tr w14:paraId="19CA488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  <w:tblHeader/>
              </w:trPr>
              <w:tc>
                <w:tcPr>
                  <w:tcW w:w="857" w:type="dxa"/>
                  <w:vAlign w:val="center"/>
                </w:tcPr>
                <w:p w14:paraId="66377B8C">
                  <w:pPr>
                    <w:topLinePunct/>
                    <w:adjustRightInd w:val="0"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培训</w:t>
                  </w:r>
                </w:p>
              </w:tc>
              <w:tc>
                <w:tcPr>
                  <w:tcW w:w="2175" w:type="dxa"/>
                  <w:vAlign w:val="center"/>
                </w:tcPr>
                <w:p w14:paraId="6724E91C">
                  <w:pPr>
                    <w:topLinePunct/>
                    <w:adjustRightInd w:val="0"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培训</w:t>
                  </w:r>
                </w:p>
              </w:tc>
              <w:tc>
                <w:tcPr>
                  <w:tcW w:w="2637" w:type="dxa"/>
                  <w:vAlign w:val="center"/>
                </w:tcPr>
                <w:p w14:paraId="35E1E65F">
                  <w:pPr>
                    <w:topLinePunct/>
                    <w:adjustRightInd w:val="0"/>
                    <w:snapToGrid w:val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不少于1日1人</w:t>
                  </w:r>
                </w:p>
              </w:tc>
            </w:tr>
          </w:tbl>
          <w:p w14:paraId="28ECEA1E">
            <w:pPr>
              <w:pStyle w:val="4"/>
              <w:ind w:firstLine="401"/>
              <w:jc w:val="both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</w:p>
          <w:p w14:paraId="46D6EA28">
            <w:pPr>
              <w:pStyle w:val="4"/>
              <w:jc w:val="both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</w:p>
          <w:p w14:paraId="74352306">
            <w:pPr>
              <w:pStyle w:val="4"/>
              <w:ind w:firstLine="402"/>
              <w:jc w:val="both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0"/>
                <w:szCs w:val="20"/>
              </w:rPr>
              <w:t>三、服务要求</w:t>
            </w:r>
          </w:p>
          <w:p w14:paraId="42B66F80">
            <w:pPr>
              <w:pStyle w:val="4"/>
              <w:ind w:firstLine="39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0"/>
                <w:szCs w:val="20"/>
              </w:rPr>
              <w:t>1、专线服务要求</w:t>
            </w:r>
          </w:p>
          <w:p w14:paraId="63B8EDE7">
            <w:pPr>
              <w:pStyle w:val="4"/>
              <w:ind w:firstLine="40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网络接通率：保证 99.9%以上的网络接通率。</w:t>
            </w:r>
          </w:p>
          <w:p w14:paraId="3A101728">
            <w:pPr>
              <w:pStyle w:val="4"/>
              <w:ind w:firstLine="416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网络效能：传输延迟时间最大为50ms。</w:t>
            </w:r>
          </w:p>
          <w:p w14:paraId="707C2235">
            <w:pPr>
              <w:pStyle w:val="4"/>
              <w:ind w:firstLine="412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服务回应：网络设计过程中从网络技术、核心设备等多方面保障网络的可靠性，承诺7×24小时售后服务电话畅通，按照“首问负责 ”的原则，可就近向当地客户服务热线提出故障申告或投诉，以便获得更加及时和便捷的服务。同时设立大客户重大障碍申告热线以及各地市VIP客户保障中心维护经理热线电话，及时解决系统使用网络中遇到的问题，为全系统提供快速、优质响应服务，给予故障申告响应回复。故障处理完毕后，三个工作日 内向采购人提供故障处理报告。</w:t>
            </w:r>
          </w:p>
          <w:p w14:paraId="41B27DBA">
            <w:pPr>
              <w:pStyle w:val="4"/>
              <w:ind w:firstLine="404"/>
              <w:jc w:val="both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测试要求：电路质量测试由供应商挂表测试24小时，满足如下要求：带宽可用率99.99%；丢包≤10E-7；完成双路由倒换测试。</w:t>
            </w:r>
          </w:p>
          <w:p w14:paraId="05F10577">
            <w:pPr>
              <w:pStyle w:val="4"/>
              <w:ind w:firstLine="392"/>
              <w:jc w:val="both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0"/>
                <w:szCs w:val="20"/>
              </w:rPr>
              <w:t>2、故障处置服务</w:t>
            </w:r>
          </w:p>
          <w:p w14:paraId="19EC3AD1">
            <w:pPr>
              <w:pStyle w:val="4"/>
              <w:ind w:firstLine="412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供应商需建立故障分级处置方案，承诺接到我单位的故障申告后，确保10分钟内给予故障申告响应回复。一级故障（重大线路故障），接到报障后 10 分钟内响应，30分钟内抵达现场，4 小时内恢复通信。二级故障（严重线路故障），10 分钟内响应，1小时内抵达现场，6 小时内完成故障修复。三级故障（一般线路故障），10 分钟内响应，1 个工作日内完成排查及修复。四级故障（轻微线路故障）10分钟内响应，3 个工作日内完成优化整改。</w:t>
            </w:r>
          </w:p>
          <w:p w14:paraId="272EDCE3">
            <w:pPr>
              <w:pStyle w:val="4"/>
              <w:ind w:firstLine="412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故障处理完毕，故障线路恢复后，对存在的隐患进行处理，尽可能避免同类故障再次出现。经故障申告人确认后，才可将此障碍单关闭，并在3日内提供书面的故障处理报告。</w:t>
            </w:r>
          </w:p>
          <w:p w14:paraId="08FCB7D6">
            <w:pPr>
              <w:pStyle w:val="4"/>
              <w:ind w:firstLine="412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定期汇总分析网络运行情况，对我单位提出合理化网络运行建议，提供网络运行分析报告，及时排除网络隐患，提高网络的稳定性，1次/季度。</w:t>
            </w:r>
          </w:p>
          <w:p w14:paraId="193B65C7">
            <w:pPr>
              <w:pStyle w:val="4"/>
              <w:ind w:firstLine="412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根据我单位需求，提供联席会议服务和相应的技术业务培训及研讨交流，1次/年。</w:t>
            </w:r>
          </w:p>
          <w:p w14:paraId="4A93EEBA">
            <w:pPr>
              <w:pStyle w:val="4"/>
              <w:ind w:firstLine="392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0"/>
                <w:szCs w:val="20"/>
              </w:rPr>
              <w:t>3、售后服务要求</w:t>
            </w:r>
          </w:p>
          <w:p w14:paraId="6D72D727">
            <w:pPr>
              <w:pStyle w:val="4"/>
              <w:ind w:firstLine="408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需提供实时在线的客户服务，提供7×24小时支持维护服务提供7×24小时响应服务及7×24×365的全天候技术支持热线电话服务；提供灵活多样的通讯手段，包括邮件、传真、网站、电话、远程维护、微信支持、QQ远程、现场服务等方式，解答、解决相关技术和业务问题。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为保证整体网络服务质量，供应商应提供驻场技术支持与服务。</w:t>
            </w:r>
          </w:p>
          <w:p w14:paraId="326F202B">
            <w:pPr>
              <w:pStyle w:val="4"/>
              <w:ind w:firstLine="39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0"/>
                <w:szCs w:val="20"/>
              </w:rPr>
              <w:t>4、其他要求</w:t>
            </w:r>
          </w:p>
          <w:p w14:paraId="2AFFEE01">
            <w:pPr>
              <w:pStyle w:val="4"/>
              <w:ind w:firstLine="41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（1）供应商提供安全保障及升级扩展方案。</w:t>
            </w:r>
          </w:p>
          <w:p w14:paraId="4FF05777">
            <w:pPr>
              <w:pStyle w:val="4"/>
              <w:ind w:firstLine="428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升级扩展方案的内容要求如下:对以后网络升级和扩展有合理建议及解决方案。</w:t>
            </w:r>
          </w:p>
          <w:p w14:paraId="1AA8AF53">
            <w:pPr>
              <w:pStyle w:val="4"/>
              <w:ind w:firstLine="422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（2）供应商应具备应急通信的能力，如遇不可抗力因素造成的线路阻断，应在短期内采用应急手段恢复通信。</w:t>
            </w:r>
          </w:p>
          <w:p w14:paraId="65F6B882">
            <w:pPr>
              <w:pStyle w:val="4"/>
              <w:ind w:firstLine="404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（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3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）特殊时段和国家法定节假日期间，相关线路运营商须提供重点保障，确保特定条件下的用网需求。</w:t>
            </w:r>
          </w:p>
          <w:p w14:paraId="36C20C01">
            <w:pPr>
              <w:pStyle w:val="4"/>
              <w:rPr>
                <w:sz w:val="20"/>
                <w:szCs w:val="20"/>
              </w:rPr>
            </w:pPr>
          </w:p>
        </w:tc>
      </w:tr>
    </w:tbl>
    <w:p w14:paraId="794BFD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AB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2026-04-03T11:00:13Z</dcterms:created>
  <dc:creator>Administrator</dc:creator>
  <cp:lastModifiedBy>青女田田</cp:lastModifiedBy>
  <dcterms:modified xsi:type="dcterms:W3CDTF">2026-04-03T11:00:40Z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eyJoZGlkIjoiNzE5OWE5ZDA3NjJmMmFlZDg5YzZhMjMwYzVlMjQyZDciLCJ1c2VySWQiOiIzMDc3MTg2NTcifQ==</vt:lpwstr>
  </property>
  <property fmtid="{D5CDD505-2E9C-101B-9397-08002B2CF9AE}" pid="4" name="ICV">
    <vt:lpwstr>DCBDD7AB077F41CE896EB9B6170977EC_12</vt:lpwstr>
  </property>
</Properties>
</file>