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52E916">
      <w:pPr>
        <w:widowControl/>
        <w:shd w:val="clear"/>
        <w:jc w:val="left"/>
        <w:rPr>
          <w:rFonts w:hint="eastAsia" w:ascii="宋体" w:hAnsi="宋体" w:eastAsia="宋体" w:cs="宋体"/>
          <w:color w:val="000000" w:themeColor="text1"/>
          <w:sz w:val="84"/>
          <w:szCs w:val="84"/>
          <w:lang w:val="en-US" w:eastAsia="zh-CN"/>
          <w14:textFill>
            <w14:solidFill>
              <w14:schemeClr w14:val="tx1"/>
            </w14:solidFill>
          </w14:textFill>
        </w:rPr>
      </w:pPr>
      <w:r>
        <w:rPr>
          <w:rFonts w:hint="eastAsia" w:ascii="宋体" w:hAnsi="宋体" w:eastAsia="宋体" w:cs="宋体"/>
          <w:color w:val="000000" w:themeColor="text1"/>
          <w:sz w:val="84"/>
          <w:szCs w:val="84"/>
          <w:lang w:val="en-US" w:eastAsia="zh-CN"/>
          <w14:textFill>
            <w14:solidFill>
              <w14:schemeClr w14:val="tx1"/>
            </w14:solidFill>
          </w14:textFill>
        </w:rPr>
        <w:t xml:space="preserve">   </w:t>
      </w:r>
    </w:p>
    <w:p w14:paraId="5F8E454A">
      <w:pPr>
        <w:shd w:val="clear"/>
        <w:spacing w:line="360" w:lineRule="auto"/>
        <w:jc w:val="center"/>
        <w:rPr>
          <w:rFonts w:hint="eastAsia" w:ascii="宋体" w:hAnsi="宋体" w:eastAsia="宋体" w:cs="宋体"/>
          <w:color w:val="000000" w:themeColor="text1"/>
          <w:sz w:val="72"/>
          <w:szCs w:val="72"/>
          <w:lang w:eastAsia="zh-CN"/>
          <w14:textFill>
            <w14:solidFill>
              <w14:schemeClr w14:val="tx1"/>
            </w14:solidFill>
          </w14:textFill>
        </w:rPr>
      </w:pPr>
      <w:r>
        <w:rPr>
          <w:rFonts w:hint="eastAsia" w:ascii="Times New Roman" w:hAnsi="Times New Roman" w:eastAsia="宋体" w:cs="Times New Roman"/>
          <w:b/>
          <w:sz w:val="44"/>
          <w:szCs w:val="32"/>
          <w:lang w:val="en-US" w:eastAsia="zh-CN"/>
        </w:rPr>
        <w:t>凤栖初级中学消防改造项目</w:t>
      </w:r>
    </w:p>
    <w:p w14:paraId="4A3FCD9F">
      <w:pPr>
        <w:pStyle w:val="8"/>
        <w:shd w:val="clear"/>
        <w:rPr>
          <w:rFonts w:hint="eastAsia" w:ascii="宋体" w:hAnsi="宋体" w:eastAsia="宋体" w:cs="宋体"/>
          <w:color w:val="000000" w:themeColor="text1"/>
          <w:sz w:val="72"/>
          <w:szCs w:val="72"/>
          <w14:textFill>
            <w14:solidFill>
              <w14:schemeClr w14:val="tx1"/>
            </w14:solidFill>
          </w14:textFill>
        </w:rPr>
      </w:pPr>
    </w:p>
    <w:p w14:paraId="131EAC73">
      <w:pPr>
        <w:shd w:val="clear"/>
        <w:rPr>
          <w:rFonts w:hint="eastAsia" w:ascii="宋体" w:hAnsi="宋体" w:eastAsia="宋体" w:cs="宋体"/>
          <w:color w:val="000000" w:themeColor="text1"/>
          <w14:textFill>
            <w14:solidFill>
              <w14:schemeClr w14:val="tx1"/>
            </w14:solidFill>
          </w14:textFill>
        </w:rPr>
      </w:pPr>
    </w:p>
    <w:p w14:paraId="58A53AE6">
      <w:pPr>
        <w:pStyle w:val="16"/>
        <w:rPr>
          <w:rFonts w:hint="eastAsia"/>
        </w:rPr>
      </w:pPr>
    </w:p>
    <w:p w14:paraId="3D34E2FF">
      <w:pPr>
        <w:shd w:val="clear"/>
        <w:rPr>
          <w:rFonts w:hint="eastAsia" w:ascii="宋体" w:hAnsi="宋体" w:eastAsia="宋体" w:cs="宋体"/>
          <w:color w:val="000000" w:themeColor="text1"/>
          <w14:textFill>
            <w14:solidFill>
              <w14:schemeClr w14:val="tx1"/>
            </w14:solidFill>
          </w14:textFill>
        </w:rPr>
      </w:pPr>
    </w:p>
    <w:p w14:paraId="264431BB">
      <w:pPr>
        <w:shd w:val="clear"/>
        <w:rPr>
          <w:rFonts w:hint="eastAsia" w:ascii="宋体" w:hAnsi="宋体" w:eastAsia="宋体" w:cs="宋体"/>
          <w:color w:val="000000" w:themeColor="text1"/>
          <w14:textFill>
            <w14:solidFill>
              <w14:schemeClr w14:val="tx1"/>
            </w14:solidFill>
          </w14:textFill>
        </w:rPr>
      </w:pPr>
    </w:p>
    <w:p w14:paraId="6B5867CA">
      <w:pPr>
        <w:shd w:val="clear"/>
        <w:spacing w:line="360" w:lineRule="auto"/>
        <w:jc w:val="center"/>
        <w:rPr>
          <w:rFonts w:hint="eastAsia" w:ascii="宋体" w:hAnsi="宋体" w:eastAsia="宋体" w:cs="宋体"/>
          <w:b/>
          <w:bCs/>
          <w:color w:val="000000" w:themeColor="text1"/>
          <w:sz w:val="32"/>
          <w14:textFill>
            <w14:solidFill>
              <w14:schemeClr w14:val="tx1"/>
            </w14:solidFill>
          </w14:textFill>
        </w:rPr>
      </w:pPr>
      <w:r>
        <w:rPr>
          <w:rFonts w:hint="eastAsia" w:ascii="宋体" w:hAnsi="宋体" w:eastAsia="宋体" w:cs="宋体"/>
          <w:b/>
          <w:bCs/>
          <w:color w:val="000000" w:themeColor="text1"/>
          <w:sz w:val="72"/>
          <w:szCs w:val="72"/>
          <w14:textFill>
            <w14:solidFill>
              <w14:schemeClr w14:val="tx1"/>
            </w14:solidFill>
          </w14:textFill>
        </w:rPr>
        <w:t>竞争性磋商文件</w:t>
      </w:r>
    </w:p>
    <w:p w14:paraId="426C395E">
      <w:pPr>
        <w:keepNext w:val="0"/>
        <w:keepLines w:val="0"/>
        <w:pageBreakBefore w:val="0"/>
        <w:widowControl w:val="0"/>
        <w:shd w:val="clear"/>
        <w:kinsoku/>
        <w:wordWrap/>
        <w:overflowPunct/>
        <w:topLinePunct w:val="0"/>
        <w:autoSpaceDE/>
        <w:autoSpaceDN/>
        <w:bidi w:val="0"/>
        <w:adjustRightInd/>
        <w:snapToGrid/>
        <w:spacing w:line="960" w:lineRule="auto"/>
        <w:jc w:val="center"/>
        <w:textAlignment w:val="auto"/>
        <w:outlineLvl w:val="9"/>
        <w:rPr>
          <w:rFonts w:hint="default"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项目</w:t>
      </w:r>
      <w:r>
        <w:rPr>
          <w:rFonts w:hint="eastAsia" w:ascii="宋体" w:hAnsi="宋体" w:eastAsia="宋体" w:cs="宋体"/>
          <w:b/>
          <w:bCs/>
          <w:color w:val="000000" w:themeColor="text1"/>
          <w:kern w:val="0"/>
          <w:sz w:val="28"/>
          <w:szCs w:val="28"/>
          <w:lang w:bidi="ar"/>
          <w14:textFill>
            <w14:solidFill>
              <w14:schemeClr w14:val="tx1"/>
            </w14:solidFill>
          </w14:textFill>
        </w:rPr>
        <w:t>编号：HSLX202</w:t>
      </w:r>
      <w:r>
        <w:rPr>
          <w:rFonts w:hint="eastAsia" w:ascii="宋体" w:hAnsi="宋体" w:cs="宋体"/>
          <w:b/>
          <w:bCs/>
          <w:color w:val="000000" w:themeColor="text1"/>
          <w:kern w:val="0"/>
          <w:sz w:val="28"/>
          <w:szCs w:val="28"/>
          <w:lang w:val="en-US" w:eastAsia="zh-CN" w:bidi="ar"/>
          <w14:textFill>
            <w14:solidFill>
              <w14:schemeClr w14:val="tx1"/>
            </w14:solidFill>
          </w14:textFill>
        </w:rPr>
        <w:t>6</w:t>
      </w:r>
      <w:r>
        <w:rPr>
          <w:rFonts w:hint="eastAsia" w:ascii="宋体" w:hAnsi="宋体" w:eastAsia="宋体" w:cs="宋体"/>
          <w:b/>
          <w:bCs/>
          <w:color w:val="000000" w:themeColor="text1"/>
          <w:kern w:val="0"/>
          <w:sz w:val="28"/>
          <w:szCs w:val="28"/>
          <w:lang w:bidi="ar"/>
          <w14:textFill>
            <w14:solidFill>
              <w14:schemeClr w14:val="tx1"/>
            </w14:solidFill>
          </w14:textFill>
        </w:rPr>
        <w:t>-</w:t>
      </w:r>
      <w:r>
        <w:rPr>
          <w:rFonts w:hint="eastAsia" w:ascii="宋体" w:hAnsi="宋体" w:cs="宋体"/>
          <w:b/>
          <w:bCs/>
          <w:color w:val="000000" w:themeColor="text1"/>
          <w:kern w:val="0"/>
          <w:sz w:val="28"/>
          <w:szCs w:val="28"/>
          <w:lang w:val="en-US" w:eastAsia="zh-CN" w:bidi="ar"/>
          <w14:textFill>
            <w14:solidFill>
              <w14:schemeClr w14:val="tx1"/>
            </w14:solidFill>
          </w14:textFill>
        </w:rPr>
        <w:t>ZC-</w:t>
      </w:r>
      <w:r>
        <w:rPr>
          <w:rFonts w:hint="eastAsia" w:ascii="宋体" w:hAnsi="宋体" w:eastAsia="宋体" w:cs="宋体"/>
          <w:b/>
          <w:bCs/>
          <w:color w:val="000000" w:themeColor="text1"/>
          <w:kern w:val="0"/>
          <w:sz w:val="28"/>
          <w:szCs w:val="28"/>
          <w:lang w:bidi="ar"/>
          <w14:textFill>
            <w14:solidFill>
              <w14:schemeClr w14:val="tx1"/>
            </w14:solidFill>
          </w14:textFill>
        </w:rPr>
        <w:t>0</w:t>
      </w:r>
      <w:r>
        <w:rPr>
          <w:rFonts w:hint="eastAsia" w:ascii="宋体" w:hAnsi="宋体" w:cs="宋体"/>
          <w:b/>
          <w:bCs/>
          <w:color w:val="000000" w:themeColor="text1"/>
          <w:kern w:val="0"/>
          <w:sz w:val="28"/>
          <w:szCs w:val="28"/>
          <w:lang w:val="en-US" w:eastAsia="zh-CN" w:bidi="ar"/>
          <w14:textFill>
            <w14:solidFill>
              <w14:schemeClr w14:val="tx1"/>
            </w14:solidFill>
          </w14:textFill>
        </w:rPr>
        <w:t>02</w:t>
      </w:r>
    </w:p>
    <w:p w14:paraId="20FD7201">
      <w:pPr>
        <w:shd w:val="clear"/>
        <w:spacing w:line="360" w:lineRule="auto"/>
        <w:ind w:firstLine="1400" w:firstLineChars="500"/>
        <w:rPr>
          <w:rFonts w:hint="eastAsia" w:ascii="宋体" w:hAnsi="宋体" w:eastAsia="宋体" w:cs="宋体"/>
          <w:color w:val="000000" w:themeColor="text1"/>
          <w:kern w:val="0"/>
          <w:sz w:val="28"/>
          <w:szCs w:val="28"/>
          <w:lang w:bidi="ar"/>
          <w14:textFill>
            <w14:solidFill>
              <w14:schemeClr w14:val="tx1"/>
            </w14:solidFill>
          </w14:textFill>
        </w:rPr>
      </w:pPr>
    </w:p>
    <w:p w14:paraId="1BECFF8F">
      <w:pPr>
        <w:pStyle w:val="5"/>
        <w:shd w:val="clear"/>
        <w:rPr>
          <w:rFonts w:hint="eastAsia" w:ascii="宋体" w:hAnsi="宋体" w:eastAsia="宋体" w:cs="宋体"/>
          <w:color w:val="000000" w:themeColor="text1"/>
          <w14:textFill>
            <w14:solidFill>
              <w14:schemeClr w14:val="tx1"/>
            </w14:solidFill>
          </w14:textFill>
        </w:rPr>
      </w:pPr>
    </w:p>
    <w:p w14:paraId="0DAF20D4">
      <w:pPr>
        <w:pStyle w:val="5"/>
        <w:shd w:val="clear"/>
        <w:rPr>
          <w:rFonts w:hint="eastAsia" w:ascii="宋体" w:hAnsi="宋体" w:eastAsia="宋体" w:cs="宋体"/>
          <w:color w:val="000000" w:themeColor="text1"/>
          <w:kern w:val="0"/>
          <w:sz w:val="28"/>
          <w:szCs w:val="28"/>
          <w:lang w:bidi="ar"/>
          <w14:textFill>
            <w14:solidFill>
              <w14:schemeClr w14:val="tx1"/>
            </w14:solidFill>
          </w14:textFill>
        </w:rPr>
      </w:pPr>
    </w:p>
    <w:p w14:paraId="12BD7F9B">
      <w:pPr>
        <w:shd w:val="clear"/>
        <w:rPr>
          <w:rFonts w:hint="eastAsia" w:ascii="宋体" w:hAnsi="宋体" w:eastAsia="宋体" w:cs="宋体"/>
          <w:color w:val="000000" w:themeColor="text1"/>
          <w:kern w:val="0"/>
          <w:sz w:val="28"/>
          <w:szCs w:val="28"/>
          <w:lang w:bidi="ar"/>
          <w14:textFill>
            <w14:solidFill>
              <w14:schemeClr w14:val="tx1"/>
            </w14:solidFill>
          </w14:textFill>
        </w:rPr>
      </w:pPr>
    </w:p>
    <w:p w14:paraId="65FCDAA4">
      <w:pPr>
        <w:pStyle w:val="8"/>
        <w:shd w:val="clear"/>
        <w:rPr>
          <w:rFonts w:hint="eastAsia" w:ascii="宋体" w:hAnsi="宋体" w:eastAsia="宋体" w:cs="宋体"/>
          <w:color w:val="000000" w:themeColor="text1"/>
          <w14:textFill>
            <w14:solidFill>
              <w14:schemeClr w14:val="tx1"/>
            </w14:solidFill>
          </w14:textFill>
        </w:rPr>
      </w:pPr>
    </w:p>
    <w:p w14:paraId="0ADDC211">
      <w:pPr>
        <w:shd w:val="clear"/>
        <w:rPr>
          <w:rFonts w:hint="eastAsia" w:ascii="宋体" w:hAnsi="宋体" w:eastAsia="宋体" w:cs="宋体"/>
          <w:color w:val="000000" w:themeColor="text1"/>
          <w14:textFill>
            <w14:solidFill>
              <w14:schemeClr w14:val="tx1"/>
            </w14:solidFill>
          </w14:textFill>
        </w:rPr>
      </w:pPr>
    </w:p>
    <w:p w14:paraId="664D9601">
      <w:pPr>
        <w:keepNext w:val="0"/>
        <w:keepLines w:val="0"/>
        <w:pageBreakBefore w:val="0"/>
        <w:widowControl w:val="0"/>
        <w:shd w:val="clear"/>
        <w:kinsoku/>
        <w:wordWrap/>
        <w:overflowPunct/>
        <w:topLinePunct w:val="0"/>
        <w:autoSpaceDE/>
        <w:autoSpaceDN/>
        <w:bidi w:val="0"/>
        <w:adjustRightInd/>
        <w:snapToGrid/>
        <w:spacing w:line="240" w:lineRule="auto"/>
        <w:ind w:firstLine="1285" w:firstLineChars="400"/>
        <w:jc w:val="left"/>
        <w:textAlignment w:val="auto"/>
        <w:outlineLvl w:val="9"/>
        <w:rPr>
          <w:rFonts w:hint="eastAsia" w:ascii="宋体" w:hAnsi="宋体" w:eastAsia="宋体" w:cs="宋体"/>
          <w:b/>
          <w:bCs/>
          <w:color w:val="000000" w:themeColor="text1"/>
          <w:kern w:val="0"/>
          <w:sz w:val="32"/>
          <w:szCs w:val="32"/>
          <w:lang w:val="en-US" w:eastAsia="zh-CN" w:bidi="ar"/>
          <w14:textFill>
            <w14:solidFill>
              <w14:schemeClr w14:val="tx1"/>
            </w14:solidFill>
          </w14:textFill>
        </w:rPr>
      </w:pPr>
      <w:r>
        <w:rPr>
          <w:rFonts w:hint="eastAsia" w:ascii="宋体" w:hAnsi="宋体" w:eastAsia="宋体" w:cs="宋体"/>
          <w:b/>
          <w:bCs/>
          <w:color w:val="000000" w:themeColor="text1"/>
          <w:kern w:val="0"/>
          <w:sz w:val="32"/>
          <w:szCs w:val="32"/>
          <w:lang w:bidi="ar"/>
          <w14:textFill>
            <w14:solidFill>
              <w14:schemeClr w14:val="tx1"/>
            </w14:solidFill>
          </w14:textFill>
        </w:rPr>
        <w:t>采购单</w:t>
      </w:r>
      <w:r>
        <w:rPr>
          <w:rFonts w:hint="eastAsia" w:ascii="宋体" w:hAnsi="宋体" w:eastAsia="宋体" w:cs="宋体"/>
          <w:b/>
          <w:bCs/>
          <w:color w:val="000000" w:themeColor="text1"/>
          <w:kern w:val="0"/>
          <w:sz w:val="32"/>
          <w:szCs w:val="32"/>
          <w:lang w:eastAsia="zh-CN" w:bidi="ar"/>
          <w14:textFill>
            <w14:solidFill>
              <w14:schemeClr w14:val="tx1"/>
            </w14:solidFill>
          </w14:textFill>
        </w:rPr>
        <w:t>位：</w:t>
      </w:r>
      <w:r>
        <w:rPr>
          <w:rFonts w:hint="eastAsia" w:ascii="宋体" w:hAnsi="宋体" w:eastAsia="宋体" w:cs="宋体"/>
          <w:b/>
          <w:bCs/>
          <w:color w:val="000000" w:themeColor="text1"/>
          <w:kern w:val="0"/>
          <w:sz w:val="32"/>
          <w:szCs w:val="32"/>
          <w:lang w:val="en-US" w:eastAsia="zh-CN" w:bidi="ar"/>
          <w14:textFill>
            <w14:solidFill>
              <w14:schemeClr w14:val="tx1"/>
            </w14:solidFill>
          </w14:textFill>
        </w:rPr>
        <w:t>洛川县凤栖初级中学</w:t>
      </w:r>
    </w:p>
    <w:p w14:paraId="47538E63">
      <w:pPr>
        <w:pStyle w:val="5"/>
        <w:shd w:val="clear"/>
        <w:jc w:val="left"/>
        <w:rPr>
          <w:rFonts w:hint="eastAsia" w:ascii="宋体" w:hAnsi="宋体" w:eastAsia="宋体" w:cs="宋体"/>
          <w:color w:val="000000" w:themeColor="text1"/>
          <w14:textFill>
            <w14:solidFill>
              <w14:schemeClr w14:val="tx1"/>
            </w14:solidFill>
          </w14:textFill>
        </w:rPr>
      </w:pPr>
    </w:p>
    <w:p w14:paraId="782E66A7">
      <w:pPr>
        <w:keepNext w:val="0"/>
        <w:keepLines w:val="0"/>
        <w:pageBreakBefore w:val="0"/>
        <w:widowControl w:val="0"/>
        <w:shd w:val="clear"/>
        <w:kinsoku/>
        <w:wordWrap/>
        <w:overflowPunct/>
        <w:topLinePunct w:val="0"/>
        <w:autoSpaceDE/>
        <w:autoSpaceDN/>
        <w:bidi w:val="0"/>
        <w:adjustRightInd/>
        <w:snapToGrid/>
        <w:spacing w:line="240" w:lineRule="auto"/>
        <w:ind w:firstLine="1606" w:firstLineChars="500"/>
        <w:jc w:val="left"/>
        <w:textAlignment w:val="auto"/>
        <w:outlineLvl w:val="9"/>
        <w:rPr>
          <w:rFonts w:hint="eastAsia" w:ascii="宋体" w:hAnsi="宋体" w:eastAsia="宋体" w:cs="宋体"/>
          <w:b/>
          <w:bCs/>
          <w:color w:val="000000" w:themeColor="text1"/>
          <w:kern w:val="0"/>
          <w:sz w:val="32"/>
          <w:szCs w:val="32"/>
          <w:lang w:val="en-US" w:eastAsia="zh-CN" w:bidi="ar"/>
          <w14:textFill>
            <w14:solidFill>
              <w14:schemeClr w14:val="tx1"/>
            </w14:solidFill>
          </w14:textFill>
        </w:rPr>
      </w:pPr>
    </w:p>
    <w:p w14:paraId="5DE4F223">
      <w:pPr>
        <w:keepNext w:val="0"/>
        <w:keepLines w:val="0"/>
        <w:pageBreakBefore w:val="0"/>
        <w:widowControl w:val="0"/>
        <w:shd w:val="clear"/>
        <w:kinsoku/>
        <w:wordWrap/>
        <w:overflowPunct/>
        <w:topLinePunct w:val="0"/>
        <w:autoSpaceDE/>
        <w:autoSpaceDN/>
        <w:bidi w:val="0"/>
        <w:adjustRightInd/>
        <w:snapToGrid/>
        <w:spacing w:line="240" w:lineRule="auto"/>
        <w:ind w:firstLine="1285" w:firstLineChars="400"/>
        <w:jc w:val="left"/>
        <w:textAlignment w:val="auto"/>
        <w:outlineLvl w:val="9"/>
        <w:rPr>
          <w:rFonts w:hint="eastAsia" w:ascii="宋体" w:hAnsi="宋体" w:eastAsia="宋体" w:cs="宋体"/>
          <w:b/>
          <w:bCs/>
          <w:color w:val="000000" w:themeColor="text1"/>
          <w:kern w:val="0"/>
          <w:sz w:val="32"/>
          <w:szCs w:val="32"/>
          <w:lang w:eastAsia="zh-CN" w:bidi="ar"/>
          <w14:textFill>
            <w14:solidFill>
              <w14:schemeClr w14:val="tx1"/>
            </w14:solidFill>
          </w14:textFill>
        </w:rPr>
      </w:pPr>
      <w:r>
        <w:rPr>
          <w:rFonts w:hint="eastAsia" w:ascii="宋体" w:hAnsi="宋体" w:eastAsia="宋体" w:cs="宋体"/>
          <w:b/>
          <w:bCs/>
          <w:color w:val="000000" w:themeColor="text1"/>
          <w:kern w:val="0"/>
          <w:sz w:val="32"/>
          <w:szCs w:val="32"/>
          <w:lang w:val="en-US" w:eastAsia="zh-CN" w:bidi="ar"/>
          <w14:textFill>
            <w14:solidFill>
              <w14:schemeClr w14:val="tx1"/>
            </w14:solidFill>
          </w14:textFill>
        </w:rPr>
        <w:t>采购</w:t>
      </w:r>
      <w:r>
        <w:rPr>
          <w:rFonts w:hint="eastAsia" w:ascii="宋体" w:hAnsi="宋体" w:eastAsia="宋体" w:cs="宋体"/>
          <w:b/>
          <w:bCs/>
          <w:color w:val="000000" w:themeColor="text1"/>
          <w:kern w:val="0"/>
          <w:sz w:val="32"/>
          <w:szCs w:val="32"/>
          <w:lang w:bidi="ar"/>
          <w14:textFill>
            <w14:solidFill>
              <w14:schemeClr w14:val="tx1"/>
            </w14:solidFill>
          </w14:textFill>
        </w:rPr>
        <w:t>代理机构：</w:t>
      </w:r>
      <w:r>
        <w:rPr>
          <w:rFonts w:hint="eastAsia" w:ascii="宋体" w:hAnsi="宋体" w:eastAsia="宋体" w:cs="宋体"/>
          <w:b/>
          <w:bCs/>
          <w:color w:val="000000" w:themeColor="text1"/>
          <w:kern w:val="0"/>
          <w:sz w:val="32"/>
          <w:szCs w:val="32"/>
          <w:lang w:eastAsia="zh-CN" w:bidi="ar"/>
          <w14:textFill>
            <w14:solidFill>
              <w14:schemeClr w14:val="tx1"/>
            </w14:solidFill>
          </w14:textFill>
        </w:rPr>
        <w:t>陕西华晟立信建设项目管理有限公司</w:t>
      </w:r>
    </w:p>
    <w:p w14:paraId="0497906D">
      <w:pPr>
        <w:pStyle w:val="5"/>
        <w:shd w:val="clear"/>
        <w:jc w:val="left"/>
        <w:rPr>
          <w:rFonts w:hint="eastAsia" w:ascii="宋体" w:hAnsi="宋体" w:eastAsia="宋体" w:cs="宋体"/>
          <w:color w:val="000000" w:themeColor="text1"/>
          <w14:textFill>
            <w14:solidFill>
              <w14:schemeClr w14:val="tx1"/>
            </w14:solidFill>
          </w14:textFill>
        </w:rPr>
      </w:pPr>
    </w:p>
    <w:p w14:paraId="43F88D47">
      <w:pPr>
        <w:shd w:val="clear"/>
        <w:spacing w:line="600" w:lineRule="auto"/>
        <w:ind w:firstLine="2891" w:firstLineChars="900"/>
        <w:jc w:val="both"/>
        <w:rPr>
          <w:rFonts w:hint="eastAsia" w:ascii="宋体" w:hAnsi="宋体" w:eastAsia="宋体" w:cs="宋体"/>
          <w:b/>
          <w:bCs/>
          <w:color w:val="000000" w:themeColor="text1"/>
          <w:sz w:val="32"/>
          <w:szCs w:val="32"/>
          <w14:textFill>
            <w14:solidFill>
              <w14:schemeClr w14:val="tx1"/>
            </w14:solidFill>
          </w14:textFill>
        </w:rPr>
      </w:pPr>
    </w:p>
    <w:p w14:paraId="125555F5">
      <w:pPr>
        <w:shd w:val="clear"/>
        <w:spacing w:line="600" w:lineRule="auto"/>
        <w:jc w:val="center"/>
        <w:rPr>
          <w:rFonts w:hint="eastAsia" w:ascii="宋体" w:hAnsi="宋体" w:eastAsia="宋体" w:cs="宋体"/>
          <w:b/>
          <w:bCs/>
          <w:color w:val="000000" w:themeColor="text1"/>
          <w:sz w:val="40"/>
          <w:szCs w:val="40"/>
          <w14:textFill>
            <w14:solidFill>
              <w14:schemeClr w14:val="tx1"/>
            </w14:solidFill>
          </w14:textFill>
        </w:rPr>
      </w:pPr>
      <w:r>
        <w:rPr>
          <w:rFonts w:hint="eastAsia" w:ascii="宋体" w:hAnsi="宋体" w:eastAsia="宋体" w:cs="宋体"/>
          <w:b/>
          <w:bCs/>
          <w:color w:val="000000" w:themeColor="text1"/>
          <w:sz w:val="32"/>
          <w:szCs w:val="32"/>
          <w14:textFill>
            <w14:solidFill>
              <w14:schemeClr w14:val="tx1"/>
            </w14:solidFill>
          </w14:textFill>
        </w:rPr>
        <w:t>二零二</w:t>
      </w:r>
      <w:r>
        <w:rPr>
          <w:rFonts w:hint="eastAsia" w:ascii="宋体" w:hAnsi="宋体" w:cs="宋体"/>
          <w:b/>
          <w:bCs/>
          <w:color w:val="000000" w:themeColor="text1"/>
          <w:sz w:val="32"/>
          <w:szCs w:val="32"/>
          <w:lang w:val="en-US" w:eastAsia="zh-CN"/>
          <w14:textFill>
            <w14:solidFill>
              <w14:schemeClr w14:val="tx1"/>
            </w14:solidFill>
          </w14:textFill>
        </w:rPr>
        <w:t>六</w:t>
      </w:r>
      <w:r>
        <w:rPr>
          <w:rFonts w:hint="eastAsia" w:ascii="宋体" w:hAnsi="宋体" w:eastAsia="宋体" w:cs="宋体"/>
          <w:b/>
          <w:bCs/>
          <w:color w:val="000000" w:themeColor="text1"/>
          <w:sz w:val="32"/>
          <w:szCs w:val="32"/>
          <w14:textFill>
            <w14:solidFill>
              <w14:schemeClr w14:val="tx1"/>
            </w14:solidFill>
          </w14:textFill>
        </w:rPr>
        <w:t>年</w:t>
      </w:r>
      <w:r>
        <w:rPr>
          <w:rFonts w:hint="eastAsia" w:ascii="宋体" w:hAnsi="宋体" w:cs="宋体"/>
          <w:b/>
          <w:bCs/>
          <w:color w:val="000000" w:themeColor="text1"/>
          <w:sz w:val="32"/>
          <w:szCs w:val="32"/>
          <w:lang w:val="en-US" w:eastAsia="zh-CN"/>
          <w14:textFill>
            <w14:solidFill>
              <w14:schemeClr w14:val="tx1"/>
            </w14:solidFill>
          </w14:textFill>
        </w:rPr>
        <w:t>三</w:t>
      </w:r>
      <w:r>
        <w:rPr>
          <w:rFonts w:hint="eastAsia" w:ascii="宋体" w:hAnsi="宋体" w:eastAsia="宋体" w:cs="宋体"/>
          <w:b/>
          <w:bCs/>
          <w:color w:val="000000" w:themeColor="text1"/>
          <w:sz w:val="32"/>
          <w:szCs w:val="32"/>
          <w14:textFill>
            <w14:solidFill>
              <w14:schemeClr w14:val="tx1"/>
            </w14:solidFill>
          </w14:textFill>
        </w:rPr>
        <w:t>月</w:t>
      </w:r>
    </w:p>
    <w:p w14:paraId="63CF99DC">
      <w:pPr>
        <w:shd w:val="clear"/>
        <w:spacing w:line="360" w:lineRule="auto"/>
        <w:jc w:val="center"/>
        <w:rPr>
          <w:rFonts w:hint="eastAsia" w:ascii="宋体" w:hAnsi="宋体" w:eastAsia="宋体" w:cs="宋体"/>
          <w:color w:val="000000" w:themeColor="text1"/>
          <w:sz w:val="32"/>
          <w:szCs w:val="32"/>
          <w14:textFill>
            <w14:solidFill>
              <w14:schemeClr w14:val="tx1"/>
            </w14:solidFill>
          </w14:textFill>
        </w:rPr>
        <w:sectPr>
          <w:headerReference r:id="rId4" w:type="first"/>
          <w:headerReference r:id="rId3" w:type="default"/>
          <w:footerReference r:id="rId5" w:type="default"/>
          <w:pgSz w:w="11906" w:h="16838"/>
          <w:pgMar w:top="1440" w:right="1080" w:bottom="1440" w:left="1080" w:header="851" w:footer="992" w:gutter="0"/>
          <w:pgBorders>
            <w:top w:val="none" w:sz="0" w:space="0"/>
            <w:left w:val="none" w:sz="0" w:space="0"/>
            <w:bottom w:val="none" w:sz="0" w:space="0"/>
            <w:right w:val="none" w:sz="0" w:space="0"/>
          </w:pgBorders>
          <w:pgNumType w:fmt="decimal" w:start="1"/>
          <w:cols w:space="720" w:num="1"/>
          <w:rtlGutter w:val="0"/>
          <w:docGrid w:linePitch="312" w:charSpace="0"/>
        </w:sectPr>
      </w:pPr>
    </w:p>
    <w:p w14:paraId="28FA4C47">
      <w:pPr>
        <w:shd w:val="clear"/>
        <w:spacing w:line="360" w:lineRule="auto"/>
        <w:jc w:val="both"/>
        <w:rPr>
          <w:rFonts w:hint="eastAsia" w:ascii="宋体" w:hAnsi="宋体" w:eastAsia="宋体" w:cs="宋体"/>
          <w:color w:val="000000" w:themeColor="text1"/>
          <w:sz w:val="32"/>
          <w:szCs w:val="32"/>
          <w14:textFill>
            <w14:solidFill>
              <w14:schemeClr w14:val="tx1"/>
            </w14:solidFill>
          </w14:textFill>
        </w:rPr>
      </w:pPr>
    </w:p>
    <w:p w14:paraId="279DF86C">
      <w:pPr>
        <w:shd w:val="clear"/>
        <w:spacing w:line="720" w:lineRule="auto"/>
        <w:jc w:val="center"/>
        <w:rPr>
          <w:rFonts w:hint="eastAsia" w:ascii="宋体" w:hAnsi="宋体" w:eastAsia="宋体" w:cs="宋体"/>
          <w:color w:val="000000" w:themeColor="text1"/>
          <w:sz w:val="36"/>
          <w:szCs w:val="36"/>
          <w14:textFill>
            <w14:solidFill>
              <w14:schemeClr w14:val="tx1"/>
            </w14:solidFill>
          </w14:textFill>
        </w:rPr>
      </w:pPr>
      <w:bookmarkStart w:id="0" w:name="_Toc11279_WPSOffice_Type1"/>
      <w:r>
        <w:rPr>
          <w:rFonts w:hint="eastAsia" w:ascii="宋体" w:hAnsi="宋体" w:eastAsia="宋体" w:cs="宋体"/>
          <w:color w:val="000000" w:themeColor="text1"/>
          <w:sz w:val="36"/>
          <w:szCs w:val="36"/>
          <w14:textFill>
            <w14:solidFill>
              <w14:schemeClr w14:val="tx1"/>
            </w14:solidFill>
          </w14:textFill>
        </w:rPr>
        <w:t>目 录</w:t>
      </w:r>
    </w:p>
    <w:p w14:paraId="1C8F2AB4">
      <w:pPr>
        <w:pStyle w:val="70"/>
        <w:keepNext w:val="0"/>
        <w:keepLines w:val="0"/>
        <w:pageBreakBefore w:val="0"/>
        <w:widowControl/>
        <w:shd w:val="clear"/>
        <w:tabs>
          <w:tab w:val="right" w:leader="dot" w:pos="8312"/>
        </w:tabs>
        <w:kinsoku/>
        <w:wordWrap/>
        <w:overflowPunct/>
        <w:topLinePunct w:val="0"/>
        <w:autoSpaceDE/>
        <w:autoSpaceDN/>
        <w:bidi w:val="0"/>
        <w:adjustRightInd/>
        <w:snapToGrid/>
        <w:spacing w:line="720" w:lineRule="auto"/>
        <w:ind w:firstLine="560" w:firstLineChars="200"/>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_Toc22745_WPSOffice_Level1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第一章  磋商公告</w:t>
      </w:r>
      <w:r>
        <w:rPr>
          <w:rFonts w:hint="eastAsia" w:ascii="宋体" w:hAnsi="宋体" w:eastAsia="宋体" w:cs="宋体"/>
          <w:color w:val="000000" w:themeColor="text1"/>
          <w:sz w:val="28"/>
          <w:szCs w:val="28"/>
          <w14:textFill>
            <w14:solidFill>
              <w14:schemeClr w14:val="tx1"/>
            </w14:solidFill>
          </w14:textFill>
        </w:rPr>
        <w:fldChar w:fldCharType="end"/>
      </w:r>
    </w:p>
    <w:p w14:paraId="61013E59">
      <w:pPr>
        <w:pStyle w:val="70"/>
        <w:keepNext w:val="0"/>
        <w:keepLines w:val="0"/>
        <w:pageBreakBefore w:val="0"/>
        <w:widowControl/>
        <w:shd w:val="clear"/>
        <w:tabs>
          <w:tab w:val="right" w:leader="dot" w:pos="8312"/>
        </w:tabs>
        <w:kinsoku/>
        <w:wordWrap/>
        <w:overflowPunct/>
        <w:topLinePunct w:val="0"/>
        <w:autoSpaceDE/>
        <w:autoSpaceDN/>
        <w:bidi w:val="0"/>
        <w:adjustRightInd/>
        <w:snapToGrid/>
        <w:spacing w:line="720" w:lineRule="auto"/>
        <w:ind w:firstLine="560" w:firstLineChars="200"/>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_Toc4459_WPSOffice_Level1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 xml:space="preserve">第二章 </w:t>
      </w:r>
      <w:r>
        <w:rPr>
          <w:rFonts w:hint="eastAsia" w:ascii="宋体" w:hAnsi="宋体" w:eastAsia="宋体" w:cs="宋体"/>
          <w:color w:val="000000" w:themeColor="text1"/>
          <w:sz w:val="28"/>
          <w:szCs w:val="28"/>
          <w:lang w:val="en-US" w:eastAsia="zh-CN"/>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磋商须知</w:t>
      </w:r>
      <w:r>
        <w:rPr>
          <w:rFonts w:hint="eastAsia" w:ascii="宋体" w:hAnsi="宋体" w:eastAsia="宋体" w:cs="宋体"/>
          <w:color w:val="000000" w:themeColor="text1"/>
          <w:sz w:val="28"/>
          <w:szCs w:val="28"/>
          <w14:textFill>
            <w14:solidFill>
              <w14:schemeClr w14:val="tx1"/>
            </w14:solidFill>
          </w14:textFill>
        </w:rPr>
        <w:fldChar w:fldCharType="end"/>
      </w:r>
    </w:p>
    <w:p w14:paraId="000A8C23">
      <w:pPr>
        <w:pStyle w:val="70"/>
        <w:keepNext w:val="0"/>
        <w:keepLines w:val="0"/>
        <w:pageBreakBefore w:val="0"/>
        <w:widowControl/>
        <w:shd w:val="clear"/>
        <w:tabs>
          <w:tab w:val="right" w:leader="dot" w:pos="8312"/>
        </w:tabs>
        <w:kinsoku/>
        <w:wordWrap/>
        <w:overflowPunct/>
        <w:topLinePunct w:val="0"/>
        <w:autoSpaceDE/>
        <w:autoSpaceDN/>
        <w:bidi w:val="0"/>
        <w:adjustRightInd/>
        <w:snapToGrid/>
        <w:spacing w:line="720" w:lineRule="auto"/>
        <w:ind w:firstLine="560" w:firstLineChars="200"/>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_Toc12928_WPSOffice_Level1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第三章  供应商资格证明文件要求及审核办法</w:t>
      </w:r>
      <w:r>
        <w:rPr>
          <w:rFonts w:hint="eastAsia" w:ascii="宋体" w:hAnsi="宋体" w:eastAsia="宋体" w:cs="宋体"/>
          <w:color w:val="000000" w:themeColor="text1"/>
          <w:sz w:val="28"/>
          <w:szCs w:val="28"/>
          <w14:textFill>
            <w14:solidFill>
              <w14:schemeClr w14:val="tx1"/>
            </w14:solidFill>
          </w14:textFill>
        </w:rPr>
        <w:fldChar w:fldCharType="end"/>
      </w:r>
    </w:p>
    <w:p w14:paraId="6A02BAD9">
      <w:pPr>
        <w:pStyle w:val="70"/>
        <w:keepNext w:val="0"/>
        <w:keepLines w:val="0"/>
        <w:pageBreakBefore w:val="0"/>
        <w:widowControl/>
        <w:shd w:val="clear"/>
        <w:tabs>
          <w:tab w:val="right" w:leader="dot" w:pos="8312"/>
        </w:tabs>
        <w:kinsoku/>
        <w:wordWrap/>
        <w:overflowPunct/>
        <w:topLinePunct w:val="0"/>
        <w:autoSpaceDE/>
        <w:autoSpaceDN/>
        <w:bidi w:val="0"/>
        <w:adjustRightInd/>
        <w:snapToGrid/>
        <w:spacing w:line="720" w:lineRule="auto"/>
        <w:ind w:firstLine="560" w:firstLineChars="200"/>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_Toc27279_WPSOffice_Level1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第四章  合同条款及格式</w:t>
      </w:r>
      <w:r>
        <w:rPr>
          <w:rFonts w:hint="eastAsia" w:ascii="宋体" w:hAnsi="宋体" w:eastAsia="宋体" w:cs="宋体"/>
          <w:color w:val="000000" w:themeColor="text1"/>
          <w:sz w:val="28"/>
          <w:szCs w:val="28"/>
          <w14:textFill>
            <w14:solidFill>
              <w14:schemeClr w14:val="tx1"/>
            </w14:solidFill>
          </w14:textFill>
        </w:rPr>
        <w:fldChar w:fldCharType="end"/>
      </w:r>
    </w:p>
    <w:p w14:paraId="1F34B6A9">
      <w:pPr>
        <w:pStyle w:val="70"/>
        <w:keepNext w:val="0"/>
        <w:keepLines w:val="0"/>
        <w:pageBreakBefore w:val="0"/>
        <w:widowControl/>
        <w:shd w:val="clear"/>
        <w:tabs>
          <w:tab w:val="right" w:leader="dot" w:pos="8312"/>
        </w:tabs>
        <w:kinsoku/>
        <w:wordWrap/>
        <w:overflowPunct/>
        <w:topLinePunct w:val="0"/>
        <w:autoSpaceDE/>
        <w:autoSpaceDN/>
        <w:bidi w:val="0"/>
        <w:adjustRightInd/>
        <w:snapToGrid/>
        <w:spacing w:line="720" w:lineRule="auto"/>
        <w:ind w:firstLine="560" w:firstLineChars="200"/>
        <w:textAlignment w:val="auto"/>
        <w:rPr>
          <w:rFonts w:hint="eastAsia" w:ascii="宋体" w:hAnsi="宋体" w:eastAsia="宋体" w:cs="宋体"/>
          <w:color w:val="000000" w:themeColor="text1"/>
          <w:sz w:val="28"/>
          <w:szCs w:val="28"/>
          <w:lang w:val="en-US" w:eastAsia="zh-CN"/>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_Toc15719_WPSOffice_Level1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第五章  磋商评审办法</w:t>
      </w:r>
      <w:r>
        <w:rPr>
          <w:rFonts w:hint="eastAsia" w:ascii="宋体" w:hAnsi="宋体" w:eastAsia="宋体" w:cs="宋体"/>
          <w:color w:val="000000" w:themeColor="text1"/>
          <w:sz w:val="28"/>
          <w:szCs w:val="28"/>
          <w14:textFill>
            <w14:solidFill>
              <w14:schemeClr w14:val="tx1"/>
            </w14:solidFill>
          </w14:textFill>
        </w:rPr>
        <w:fldChar w:fldCharType="end"/>
      </w:r>
    </w:p>
    <w:p w14:paraId="2C0F6CAD">
      <w:pPr>
        <w:pStyle w:val="70"/>
        <w:keepNext w:val="0"/>
        <w:keepLines w:val="0"/>
        <w:pageBreakBefore w:val="0"/>
        <w:widowControl/>
        <w:shd w:val="clear"/>
        <w:tabs>
          <w:tab w:val="right" w:leader="dot" w:pos="8312"/>
        </w:tabs>
        <w:kinsoku/>
        <w:wordWrap/>
        <w:overflowPunct/>
        <w:topLinePunct w:val="0"/>
        <w:autoSpaceDE/>
        <w:autoSpaceDN/>
        <w:bidi w:val="0"/>
        <w:adjustRightInd/>
        <w:snapToGrid/>
        <w:spacing w:line="720" w:lineRule="auto"/>
        <w:ind w:firstLine="560" w:firstLineChars="200"/>
        <w:textAlignment w:val="auto"/>
        <w:rPr>
          <w:rFonts w:hint="eastAsia" w:ascii="宋体" w:hAnsi="宋体" w:eastAsia="宋体" w:cs="宋体"/>
          <w:color w:val="000000" w:themeColor="text1"/>
          <w:sz w:val="28"/>
          <w:szCs w:val="28"/>
          <w:lang w:val="en-US" w:eastAsia="zh-CN"/>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_Toc11523_WPSOffice_Level1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 xml:space="preserve">第六章 </w:t>
      </w:r>
      <w:r>
        <w:rPr>
          <w:rFonts w:hint="eastAsia" w:ascii="宋体" w:hAnsi="宋体" w:eastAsia="宋体" w:cs="宋体"/>
          <w:color w:val="000000" w:themeColor="text1"/>
          <w:sz w:val="28"/>
          <w:szCs w:val="28"/>
          <w:lang w:val="en-US" w:eastAsia="zh-CN"/>
          <w14:textFill>
            <w14:solidFill>
              <w14:schemeClr w14:val="tx1"/>
            </w14:solidFill>
          </w14:textFill>
        </w:rPr>
        <w:t xml:space="preserve"> 采购</w:t>
      </w:r>
      <w:r>
        <w:rPr>
          <w:rFonts w:hint="eastAsia" w:ascii="宋体" w:hAnsi="宋体" w:eastAsia="宋体" w:cs="宋体"/>
          <w:color w:val="000000" w:themeColor="text1"/>
          <w:sz w:val="28"/>
          <w:szCs w:val="28"/>
          <w14:textFill>
            <w14:solidFill>
              <w14:schemeClr w14:val="tx1"/>
            </w14:solidFill>
          </w14:textFill>
        </w:rPr>
        <w:t>内容及要求</w:t>
      </w:r>
      <w:r>
        <w:rPr>
          <w:rFonts w:hint="eastAsia" w:ascii="宋体" w:hAnsi="宋体" w:eastAsia="宋体" w:cs="宋体"/>
          <w:color w:val="000000" w:themeColor="text1"/>
          <w:sz w:val="28"/>
          <w:szCs w:val="28"/>
          <w14:textFill>
            <w14:solidFill>
              <w14:schemeClr w14:val="tx1"/>
            </w14:solidFill>
          </w14:textFill>
        </w:rPr>
        <w:fldChar w:fldCharType="end"/>
      </w:r>
    </w:p>
    <w:p w14:paraId="347BF0C3">
      <w:pPr>
        <w:pStyle w:val="70"/>
        <w:keepNext w:val="0"/>
        <w:keepLines w:val="0"/>
        <w:pageBreakBefore w:val="0"/>
        <w:widowControl/>
        <w:shd w:val="clear"/>
        <w:tabs>
          <w:tab w:val="right" w:leader="dot" w:pos="8312"/>
        </w:tabs>
        <w:kinsoku/>
        <w:wordWrap/>
        <w:overflowPunct/>
        <w:topLinePunct w:val="0"/>
        <w:autoSpaceDE/>
        <w:autoSpaceDN/>
        <w:bidi w:val="0"/>
        <w:adjustRightInd/>
        <w:snapToGrid/>
        <w:spacing w:line="720" w:lineRule="auto"/>
        <w:ind w:firstLine="560" w:firstLineChars="200"/>
        <w:textAlignment w:val="auto"/>
        <w:rPr>
          <w:rFonts w:hint="eastAsia" w:ascii="宋体" w:hAnsi="宋体" w:eastAsia="宋体" w:cs="宋体"/>
          <w:color w:val="000000" w:themeColor="text1"/>
          <w:sz w:val="28"/>
          <w:szCs w:val="28"/>
          <w:lang w:val="en-US" w:eastAsia="zh-CN"/>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_Toc23096_WPSOffice_Level1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第</w:t>
      </w:r>
      <w:r>
        <w:rPr>
          <w:rFonts w:hint="eastAsia" w:ascii="宋体" w:hAnsi="宋体" w:eastAsia="宋体" w:cs="宋体"/>
          <w:color w:val="000000" w:themeColor="text1"/>
          <w:sz w:val="28"/>
          <w:szCs w:val="28"/>
          <w:lang w:val="en-US" w:eastAsia="zh-CN"/>
          <w14:textFill>
            <w14:solidFill>
              <w14:schemeClr w14:val="tx1"/>
            </w14:solidFill>
          </w14:textFill>
        </w:rPr>
        <w:t>七</w:t>
      </w:r>
      <w:r>
        <w:rPr>
          <w:rFonts w:hint="eastAsia" w:ascii="宋体" w:hAnsi="宋体" w:eastAsia="宋体" w:cs="宋体"/>
          <w:color w:val="000000" w:themeColor="text1"/>
          <w:sz w:val="28"/>
          <w:szCs w:val="28"/>
          <w14:textFill>
            <w14:solidFill>
              <w14:schemeClr w14:val="tx1"/>
            </w14:solidFill>
          </w14:textFill>
        </w:rPr>
        <w:t>章  竞争性磋商响应文件格式及构成</w:t>
      </w:r>
      <w:r>
        <w:rPr>
          <w:rFonts w:hint="eastAsia" w:ascii="宋体" w:hAnsi="宋体" w:eastAsia="宋体" w:cs="宋体"/>
          <w:color w:val="000000" w:themeColor="text1"/>
          <w:sz w:val="28"/>
          <w:szCs w:val="28"/>
          <w14:textFill>
            <w14:solidFill>
              <w14:schemeClr w14:val="tx1"/>
            </w14:solidFill>
          </w14:textFill>
        </w:rPr>
        <w:fldChar w:fldCharType="end"/>
      </w:r>
      <w:r>
        <w:rPr>
          <w:rFonts w:hint="eastAsia" w:ascii="宋体" w:hAnsi="宋体" w:eastAsia="宋体" w:cs="宋体"/>
          <w:color w:val="000000" w:themeColor="text1"/>
          <w:sz w:val="28"/>
          <w:szCs w:val="28"/>
          <w:lang w:val="en-US" w:eastAsia="zh-CN"/>
          <w14:textFill>
            <w14:solidFill>
              <w14:schemeClr w14:val="tx1"/>
            </w14:solidFill>
          </w14:textFill>
        </w:rPr>
        <w:t xml:space="preserve"> </w:t>
      </w:r>
    </w:p>
    <w:p w14:paraId="757E96BE">
      <w:pPr>
        <w:pStyle w:val="70"/>
        <w:shd w:val="clear"/>
        <w:tabs>
          <w:tab w:val="right" w:leader="dot" w:pos="8312"/>
        </w:tabs>
        <w:spacing w:line="720" w:lineRule="auto"/>
        <w:rPr>
          <w:rFonts w:hint="eastAsia" w:ascii="宋体" w:hAnsi="宋体" w:eastAsia="宋体" w:cs="宋体"/>
          <w:color w:val="000000" w:themeColor="text1"/>
          <w:sz w:val="28"/>
          <w:szCs w:val="28"/>
          <w14:textFill>
            <w14:solidFill>
              <w14:schemeClr w14:val="tx1"/>
            </w14:solidFill>
          </w14:textFill>
        </w:rPr>
      </w:pPr>
    </w:p>
    <w:bookmarkEnd w:id="0"/>
    <w:p w14:paraId="56E103DB">
      <w:pPr>
        <w:shd w:val="clear"/>
        <w:spacing w:line="360" w:lineRule="auto"/>
        <w:jc w:val="center"/>
        <w:rPr>
          <w:rFonts w:hint="eastAsia" w:ascii="宋体" w:hAnsi="宋体" w:eastAsia="宋体" w:cs="宋体"/>
          <w:color w:val="000000" w:themeColor="text1"/>
          <w:sz w:val="32"/>
          <w:szCs w:val="32"/>
          <w14:textFill>
            <w14:solidFill>
              <w14:schemeClr w14:val="tx1"/>
            </w14:solidFill>
          </w14:textFill>
        </w:rPr>
      </w:pPr>
    </w:p>
    <w:p w14:paraId="01055B23">
      <w:pPr>
        <w:shd w:val="clear"/>
        <w:spacing w:line="360" w:lineRule="auto"/>
        <w:rPr>
          <w:rFonts w:hint="eastAsia" w:ascii="宋体" w:hAnsi="宋体" w:eastAsia="宋体" w:cs="宋体"/>
          <w:b/>
          <w:color w:val="000000" w:themeColor="text1"/>
          <w14:textFill>
            <w14:solidFill>
              <w14:schemeClr w14:val="tx1"/>
            </w14:solidFill>
          </w14:textFill>
        </w:rPr>
      </w:pPr>
    </w:p>
    <w:p w14:paraId="3A9C48C2">
      <w:pPr>
        <w:pStyle w:val="18"/>
        <w:shd w:val="clear"/>
        <w:rPr>
          <w:rFonts w:hint="eastAsia" w:ascii="宋体" w:hAnsi="宋体" w:eastAsia="宋体" w:cs="宋体"/>
          <w:b/>
          <w:color w:val="000000" w:themeColor="text1"/>
          <w14:textFill>
            <w14:solidFill>
              <w14:schemeClr w14:val="tx1"/>
            </w14:solidFill>
          </w14:textFill>
        </w:rPr>
      </w:pPr>
    </w:p>
    <w:p w14:paraId="5BFBF133">
      <w:pPr>
        <w:keepNext w:val="0"/>
        <w:keepLines w:val="0"/>
        <w:pageBreakBefore w:val="0"/>
        <w:widowControl w:val="0"/>
        <w:numPr>
          <w:ilvl w:val="0"/>
          <w:numId w:val="0"/>
        </w:numPr>
        <w:shd w:val="clear"/>
        <w:kinsoku w:val="0"/>
        <w:wordWrap/>
        <w:overflowPunct/>
        <w:topLinePunct w:val="0"/>
        <w:autoSpaceDE/>
        <w:autoSpaceDN/>
        <w:bidi w:val="0"/>
        <w:adjustRightInd/>
        <w:snapToGrid/>
        <w:spacing w:before="469" w:beforeLines="150" w:after="469" w:afterLines="150" w:line="240" w:lineRule="auto"/>
        <w:jc w:val="center"/>
        <w:textAlignment w:val="auto"/>
        <w:rPr>
          <w:rFonts w:hint="eastAsia" w:ascii="宋体" w:hAnsi="宋体" w:eastAsia="宋体" w:cs="宋体"/>
          <w:b/>
          <w:bCs/>
          <w:color w:val="000000" w:themeColor="text1"/>
          <w:sz w:val="4"/>
          <w:szCs w:val="4"/>
          <w:lang w:val="en-US" w:eastAsia="zh-CN"/>
          <w14:textFill>
            <w14:solidFill>
              <w14:schemeClr w14:val="tx1"/>
            </w14:solidFill>
          </w14:textFill>
        </w:rPr>
      </w:pPr>
      <w:bookmarkStart w:id="1" w:name="_Toc22738_WPSOffice_Level1"/>
      <w:bookmarkStart w:id="2" w:name="_Toc22745_WPSOffice_Level1"/>
      <w:bookmarkStart w:id="3" w:name="_Toc20804_WPSOffice_Level1"/>
      <w:bookmarkStart w:id="4" w:name="_Toc923_WPSOffice_Level1"/>
    </w:p>
    <w:p w14:paraId="2012E69F">
      <w:pPr>
        <w:keepNext w:val="0"/>
        <w:keepLines w:val="0"/>
        <w:pageBreakBefore w:val="0"/>
        <w:widowControl w:val="0"/>
        <w:numPr>
          <w:ilvl w:val="0"/>
          <w:numId w:val="0"/>
        </w:numPr>
        <w:shd w:val="clear"/>
        <w:kinsoku w:val="0"/>
        <w:wordWrap/>
        <w:overflowPunct/>
        <w:topLinePunct w:val="0"/>
        <w:autoSpaceDE/>
        <w:autoSpaceDN/>
        <w:bidi w:val="0"/>
        <w:adjustRightInd/>
        <w:snapToGrid/>
        <w:spacing w:before="469" w:beforeLines="150" w:after="469" w:afterLines="150" w:line="240" w:lineRule="auto"/>
        <w:jc w:val="center"/>
        <w:textAlignment w:val="auto"/>
        <w:rPr>
          <w:rFonts w:hint="eastAsia" w:ascii="宋体" w:hAnsi="宋体" w:eastAsia="宋体" w:cs="宋体"/>
          <w:b/>
          <w:bCs/>
          <w:color w:val="000000" w:themeColor="text1"/>
          <w:sz w:val="32"/>
          <w:szCs w:val="32"/>
          <w:lang w:val="en-US" w:eastAsia="zh-CN"/>
          <w14:textFill>
            <w14:solidFill>
              <w14:schemeClr w14:val="tx1"/>
            </w14:solidFill>
          </w14:textFill>
        </w:rPr>
      </w:pPr>
    </w:p>
    <w:p w14:paraId="6BA6522D">
      <w:pPr>
        <w:keepNext w:val="0"/>
        <w:keepLines w:val="0"/>
        <w:pageBreakBefore w:val="0"/>
        <w:widowControl w:val="0"/>
        <w:numPr>
          <w:ilvl w:val="0"/>
          <w:numId w:val="0"/>
        </w:numPr>
        <w:shd w:val="clear"/>
        <w:kinsoku w:val="0"/>
        <w:wordWrap/>
        <w:overflowPunct/>
        <w:topLinePunct w:val="0"/>
        <w:autoSpaceDE/>
        <w:autoSpaceDN/>
        <w:bidi w:val="0"/>
        <w:adjustRightInd/>
        <w:snapToGrid/>
        <w:spacing w:before="469" w:beforeLines="150" w:after="469" w:afterLines="150" w:line="240" w:lineRule="auto"/>
        <w:jc w:val="center"/>
        <w:textAlignment w:val="auto"/>
        <w:rPr>
          <w:rFonts w:hint="eastAsia" w:ascii="宋体" w:hAnsi="宋体" w:eastAsia="宋体" w:cs="宋体"/>
          <w:b/>
          <w:bCs/>
          <w:color w:val="000000" w:themeColor="text1"/>
          <w:sz w:val="32"/>
          <w:szCs w:val="32"/>
          <w14:textFill>
            <w14:solidFill>
              <w14:schemeClr w14:val="tx1"/>
            </w14:solidFill>
          </w14:textFill>
        </w:rPr>
      </w:pPr>
      <w:r>
        <w:rPr>
          <w:rFonts w:hint="eastAsia" w:ascii="宋体" w:hAnsi="宋体" w:eastAsia="宋体" w:cs="宋体"/>
          <w:b/>
          <w:bCs/>
          <w:color w:val="000000" w:themeColor="text1"/>
          <w:sz w:val="28"/>
          <w:szCs w:val="28"/>
          <w:lang w:val="en-US" w:eastAsia="zh-CN"/>
          <w14:textFill>
            <w14:solidFill>
              <w14:schemeClr w14:val="tx1"/>
            </w14:solidFill>
          </w14:textFill>
        </w:rPr>
        <w:t>第一章</w:t>
      </w:r>
      <w:r>
        <w:rPr>
          <w:rFonts w:hint="eastAsia" w:ascii="宋体" w:hAnsi="宋体" w:eastAsia="宋体" w:cs="宋体"/>
          <w:b/>
          <w:bCs/>
          <w:color w:val="000000" w:themeColor="text1"/>
          <w:sz w:val="28"/>
          <w:szCs w:val="28"/>
          <w14:textFill>
            <w14:solidFill>
              <w14:schemeClr w14:val="tx1"/>
            </w14:solidFill>
          </w14:textFill>
        </w:rPr>
        <w:t xml:space="preserve"> 磋商公告</w:t>
      </w:r>
      <w:bookmarkEnd w:id="1"/>
      <w:bookmarkEnd w:id="2"/>
      <w:bookmarkEnd w:id="3"/>
      <w:bookmarkEnd w:id="4"/>
    </w:p>
    <w:p w14:paraId="6D664925">
      <w:pPr>
        <w:pStyle w:val="91"/>
        <w:spacing w:line="360" w:lineRule="auto"/>
        <w:jc w:val="center"/>
        <w:rPr>
          <w:rFonts w:hint="eastAsia" w:asciiTheme="minorEastAsia" w:hAnsiTheme="minorEastAsia" w:eastAsiaTheme="minorEastAsia" w:cstheme="minorEastAsia"/>
          <w:b/>
          <w:sz w:val="36"/>
        </w:rPr>
      </w:pPr>
      <w:bookmarkStart w:id="5" w:name="_Toc4459_WPSOffice_Level1"/>
      <w:bookmarkStart w:id="6" w:name="_Toc8052_WPSOffice_Level1"/>
      <w:bookmarkStart w:id="7" w:name="_Toc20111_WPSOffice_Level1"/>
      <w:r>
        <w:rPr>
          <w:rFonts w:hint="eastAsia" w:asciiTheme="minorEastAsia" w:hAnsiTheme="minorEastAsia" w:eastAsiaTheme="minorEastAsia" w:cstheme="minorEastAsia"/>
          <w:b/>
          <w:sz w:val="36"/>
        </w:rPr>
        <w:t>洛川县凤栖初级中学</w:t>
      </w:r>
    </w:p>
    <w:p w14:paraId="394B9678">
      <w:pPr>
        <w:pStyle w:val="91"/>
        <w:spacing w:line="360" w:lineRule="auto"/>
        <w:jc w:val="center"/>
        <w:rPr>
          <w:rFonts w:hint="eastAsia" w:asciiTheme="minorEastAsia" w:hAnsiTheme="minorEastAsia" w:eastAsiaTheme="minorEastAsia" w:cstheme="minorEastAsia"/>
          <w:b/>
          <w:sz w:val="36"/>
        </w:rPr>
      </w:pPr>
      <w:r>
        <w:rPr>
          <w:rFonts w:hint="eastAsia" w:asciiTheme="minorEastAsia" w:hAnsiTheme="minorEastAsia" w:eastAsiaTheme="minorEastAsia" w:cstheme="minorEastAsia"/>
          <w:b/>
          <w:sz w:val="36"/>
        </w:rPr>
        <w:t>凤栖初级中学消防改造项目</w:t>
      </w:r>
    </w:p>
    <w:p w14:paraId="4CA703E1">
      <w:pPr>
        <w:pStyle w:val="91"/>
        <w:spacing w:line="360" w:lineRule="auto"/>
        <w:jc w:val="center"/>
      </w:pPr>
      <w:r>
        <w:rPr>
          <w:rFonts w:hint="eastAsia" w:asciiTheme="minorEastAsia" w:hAnsiTheme="minorEastAsia" w:eastAsiaTheme="minorEastAsia" w:cstheme="minorEastAsia"/>
          <w:b/>
          <w:sz w:val="36"/>
        </w:rPr>
        <w:t>竞争性磋商公告</w:t>
      </w:r>
    </w:p>
    <w:p w14:paraId="51591BD4">
      <w:pPr>
        <w:pStyle w:val="91"/>
        <w:spacing w:line="360" w:lineRule="auto"/>
        <w:outlineLvl w:val="5"/>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sz w:val="22"/>
          <w:szCs w:val="22"/>
        </w:rPr>
        <w:t>项目概况</w:t>
      </w:r>
    </w:p>
    <w:p w14:paraId="284010CF">
      <w:pPr>
        <w:pStyle w:val="91"/>
        <w:spacing w:line="360" w:lineRule="auto"/>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凤栖初级中学消防改造项目采购项目的潜在供应商应在陕西省延安市宝塔区宝苑大厦1006室获取采购文件，并于 2026年04月10日 15时30分 （北京时间）前提交响应文件。</w:t>
      </w:r>
    </w:p>
    <w:p w14:paraId="4781556C">
      <w:pPr>
        <w:pStyle w:val="91"/>
        <w:spacing w:line="360" w:lineRule="auto"/>
        <w:outlineLvl w:val="3"/>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sz w:val="22"/>
          <w:szCs w:val="22"/>
        </w:rPr>
        <w:t>一、项目基本情况</w:t>
      </w:r>
    </w:p>
    <w:p w14:paraId="3EEF12AA">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项目编号：HSLX2026-ZC-002</w:t>
      </w:r>
    </w:p>
    <w:p w14:paraId="6DCCFACC">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项目名称：凤栖初级中学消防改造项目</w:t>
      </w:r>
    </w:p>
    <w:p w14:paraId="3DD903E7">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采购方式：竞争性磋商</w:t>
      </w:r>
    </w:p>
    <w:p w14:paraId="79E4365C">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预算金额：712,908.13元</w:t>
      </w:r>
    </w:p>
    <w:p w14:paraId="48B15DDD">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采购需求：</w:t>
      </w:r>
    </w:p>
    <w:p w14:paraId="29F49350">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合同包1(凤栖初级中学消防改造项目):</w:t>
      </w:r>
    </w:p>
    <w:p w14:paraId="42A4D487">
      <w:pPr>
        <w:pStyle w:val="91"/>
        <w:spacing w:line="360" w:lineRule="auto"/>
        <w:ind w:firstLine="63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合同包预算金额：712,908.13元</w:t>
      </w:r>
    </w:p>
    <w:p w14:paraId="2760FF5A">
      <w:pPr>
        <w:pStyle w:val="91"/>
        <w:spacing w:line="360" w:lineRule="auto"/>
        <w:ind w:firstLine="63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 xml:space="preserve"> 合同包最高限价：698,649.97元</w:t>
      </w:r>
    </w:p>
    <w:tbl>
      <w:tblPr>
        <w:tblStyle w:val="19"/>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0BB44C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73EC4544">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品目号</w:t>
            </w:r>
          </w:p>
        </w:tc>
        <w:tc>
          <w:tcPr>
            <w:tcW w:w="1384" w:type="dxa"/>
          </w:tcPr>
          <w:p w14:paraId="1FC2440D">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品目名称</w:t>
            </w:r>
          </w:p>
        </w:tc>
        <w:tc>
          <w:tcPr>
            <w:tcW w:w="1384" w:type="dxa"/>
          </w:tcPr>
          <w:p w14:paraId="1E44D227">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采购标的</w:t>
            </w:r>
          </w:p>
        </w:tc>
        <w:tc>
          <w:tcPr>
            <w:tcW w:w="1384" w:type="dxa"/>
          </w:tcPr>
          <w:p w14:paraId="22B348EF">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数量（单位）</w:t>
            </w:r>
          </w:p>
        </w:tc>
        <w:tc>
          <w:tcPr>
            <w:tcW w:w="1384" w:type="dxa"/>
          </w:tcPr>
          <w:p w14:paraId="46420900">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技术规格、参数及要求</w:t>
            </w:r>
          </w:p>
        </w:tc>
        <w:tc>
          <w:tcPr>
            <w:tcW w:w="1384" w:type="dxa"/>
          </w:tcPr>
          <w:p w14:paraId="1AF82E93">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品目预算(元)</w:t>
            </w:r>
          </w:p>
        </w:tc>
      </w:tr>
      <w:tr w14:paraId="6BB819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7F2FED5F">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1-1</w:t>
            </w:r>
          </w:p>
        </w:tc>
        <w:tc>
          <w:tcPr>
            <w:tcW w:w="1384" w:type="dxa"/>
          </w:tcPr>
          <w:p w14:paraId="49015732">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消防工程和安防工程</w:t>
            </w:r>
          </w:p>
        </w:tc>
        <w:tc>
          <w:tcPr>
            <w:tcW w:w="1384" w:type="dxa"/>
          </w:tcPr>
          <w:p w14:paraId="46372961">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工程</w:t>
            </w:r>
          </w:p>
        </w:tc>
        <w:tc>
          <w:tcPr>
            <w:tcW w:w="1384" w:type="dxa"/>
          </w:tcPr>
          <w:p w14:paraId="510CC066">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1(项)</w:t>
            </w:r>
          </w:p>
        </w:tc>
        <w:tc>
          <w:tcPr>
            <w:tcW w:w="1384" w:type="dxa"/>
          </w:tcPr>
          <w:p w14:paraId="15A1835E">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详见采购文件</w:t>
            </w:r>
          </w:p>
        </w:tc>
        <w:tc>
          <w:tcPr>
            <w:tcW w:w="1384" w:type="dxa"/>
          </w:tcPr>
          <w:p w14:paraId="4577320C">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712,908.13</w:t>
            </w:r>
          </w:p>
        </w:tc>
      </w:tr>
    </w:tbl>
    <w:p w14:paraId="705DDA91">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 xml:space="preserve"> 本合同包不接受联合体投标</w:t>
      </w:r>
    </w:p>
    <w:p w14:paraId="3BA73FB4">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 xml:space="preserve"> 合同履行期限：合同签订后50日历天</w:t>
      </w:r>
    </w:p>
    <w:p w14:paraId="03EF7F65">
      <w:pPr>
        <w:pStyle w:val="91"/>
        <w:spacing w:line="360" w:lineRule="auto"/>
        <w:outlineLvl w:val="3"/>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sz w:val="22"/>
          <w:szCs w:val="22"/>
        </w:rPr>
        <w:t>二、申请人的资格要求：</w:t>
      </w:r>
    </w:p>
    <w:p w14:paraId="0F57F832">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1.满足《中华人民共和国政府采购法》第二十二条规定;</w:t>
      </w:r>
    </w:p>
    <w:p w14:paraId="6B6A3B39">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2.落实政府采购政策需满足的资格要求：</w:t>
      </w:r>
    </w:p>
    <w:p w14:paraId="62F6C468">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合同包1(凤栖初级中学消防改造项目)落实政府采购政策需满足的资格要求如下:</w:t>
      </w:r>
    </w:p>
    <w:p w14:paraId="59EE6857">
      <w:pPr>
        <w:pStyle w:val="91"/>
        <w:spacing w:line="360" w:lineRule="auto"/>
        <w:ind w:left="48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2.1政府采购促进中小企业发展管理办法的通知--财库〔2020〕46号；</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 xml:space="preserve">2.2财政部司法部关于政府采购支持监狱企业发展有关问题的通知--财库[2014]68号； </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 xml:space="preserve">2.3国务院办公厅关于建立政府强制采购节能产品制度的通知--国办发[2007]51号； </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2.4关于促进残疾人就业政府采购政策的通知--财库[2017]141号；</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2.5财政部、国家发改委、生态环境部、市场监管总局联合印发《关于调整优化节能产品、环境标志产品政府采购执行机制的通知》（财库〔2019〕9号）；</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2.6财政部 农业农村部 国家乡村振兴局关于运用政府采购政策支持乡村产业振兴的通知（财库〔2021〕19号）、财政部 农业农村部 国家乡村振兴局 中华全国供销合作总社关于印发&lt;关于深入开展政府采购脱贫地区农副产品工作推进乡村产业振兴的实施意见&gt;的通知（财库〔2021〕20号）；</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2.7《陕西省财政厅关于加快推进我省中小企业政府采购信用融资工作的通知》（陕财办采〔2020〕15号）、陕西省财政厅关于印发《陕西省中小企业政府采购信用融资办法》（陕财办采〔2018〕23号）。</w:t>
      </w:r>
    </w:p>
    <w:p w14:paraId="5866E345">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3.本项目的特定资格要求：</w:t>
      </w:r>
    </w:p>
    <w:p w14:paraId="705E81E2">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合同包1(凤栖初级中学消防改造项目)特定资格要求如下:</w:t>
      </w:r>
    </w:p>
    <w:p w14:paraId="34AF6EB8">
      <w:pPr>
        <w:pStyle w:val="91"/>
        <w:spacing w:line="360" w:lineRule="auto"/>
        <w:ind w:left="48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3.1营业执照等主体资格证明文件：具有独立承担民事责任能力的法人或其他组织，提供合法有效的具有统一社会信用代码的营业执照或事业单位法人证书等国家规定的相关证明；</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 xml:space="preserve">3.2 须具备建设行政主管部门颁发的建筑工程施工总承包三级（含三级）以上资质，且具备有效的安全生产许可证；拟派项目经理须为本企业注册建筑工程专业二级（含二级）以上建造师资格并具备有效的安全生产考核合格B证，须为本企业缴纳社保的在职人员，且未担任其它在建设工程的项目经理； </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3.3 法定代表人授权委托书：法定代表人参加投标的，须提供本人身份证复印件（附在资格证明文件中）；法定代表人授权他人参加投标的，须提供法定代表人授权委托书；</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3.4 财务状况证明：提供2024或2025年度的经会计师事务所或审计机构出具的财务审计报告或在开标日期前六个月内基本开户银行出具的资信证明或财政部门认可的政府采购专业担保机构出具的投标担保函，以上形式的证明资料提供任何一种即可；</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3.5 税收缴纳证明：提供响应文件递交截止时间前六个月内至少一个月的纳税证明或完税证明，依法免税的单位应提供相关证明材料；</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3.6 社保缴费证明：提供响应文件递交截止时间前六个月内至少一个月的社会保障资金缴存单据或社保机构开具的社会保险参保缴费情况证明，单据或证明上应有社保机构或代收机构的公章。依法不需要缴纳社会保障资金的供应商应提供相关证明文件</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3.7书面声明：参加政府采购活动前3年内在经营活动中没有重大违法记录的书面声明；</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3.8 信用记录：供应商未列入“信用中国”网站（www.creditchina.gov.cn）重大税收违法失信主体名单或失信被执行人名单，不处于“中国政府采购网”（www.ccgp.gov.cn）记录的“政府采购严重违法失信行为记录名单”中的禁止参加政府采购活动期间（提供查询结果网页截图并加盖公章）；</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3.9中小企业执行情况：本项目专门面向中小企业采购（采购标的属于建筑业）；</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3.10单位负责人为同一人或者存在直接控股、管理关系的不同单位，不得参加同一合同项下的政府采购活动；</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3.11履约承诺：供应商须提供具有履行合同所必需的设备和专业技术能力的承诺函。</w:t>
      </w:r>
    </w:p>
    <w:p w14:paraId="7200B7F0">
      <w:pPr>
        <w:pStyle w:val="91"/>
        <w:spacing w:line="360" w:lineRule="auto"/>
        <w:outlineLvl w:val="3"/>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sz w:val="22"/>
          <w:szCs w:val="22"/>
        </w:rPr>
        <w:t>三、获取采购文件</w:t>
      </w:r>
    </w:p>
    <w:p w14:paraId="02FEA271">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时间： 2026年03月30日 至 2026年04月03日 ，每天上午 08:00:00 至 12:00:00 ，下午 14:00:00 至 17:30:00 （北京时间）</w:t>
      </w:r>
    </w:p>
    <w:p w14:paraId="6A869C6B">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途径：陕西省延安市宝塔区宝苑大厦1006室</w:t>
      </w:r>
    </w:p>
    <w:p w14:paraId="25CA60A8">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方式：现场获取</w:t>
      </w:r>
    </w:p>
    <w:p w14:paraId="10F7D147">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售价： 500元</w:t>
      </w:r>
    </w:p>
    <w:p w14:paraId="1422E6EB">
      <w:pPr>
        <w:pStyle w:val="91"/>
        <w:spacing w:line="360" w:lineRule="auto"/>
        <w:outlineLvl w:val="3"/>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sz w:val="22"/>
          <w:szCs w:val="22"/>
        </w:rPr>
        <w:t>四、响应文件提交</w:t>
      </w:r>
    </w:p>
    <w:p w14:paraId="5F342DF3">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截止时间： 2026年04月10日 15时30分00秒 （北京时间）</w:t>
      </w:r>
    </w:p>
    <w:p w14:paraId="72C24EA6">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地点：延安市新区为民服务中心7号楼二楼延安市公共资源交易中心交易五厅</w:t>
      </w:r>
    </w:p>
    <w:p w14:paraId="7FA47A81">
      <w:pPr>
        <w:pStyle w:val="91"/>
        <w:spacing w:line="360" w:lineRule="auto"/>
        <w:outlineLvl w:val="3"/>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sz w:val="22"/>
          <w:szCs w:val="22"/>
        </w:rPr>
        <w:t>五、开启</w:t>
      </w:r>
    </w:p>
    <w:p w14:paraId="129DB841">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时间： 2026年04月10日 15时30分00秒 （北京时间）</w:t>
      </w:r>
    </w:p>
    <w:p w14:paraId="0908B41F">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地点：延安市新区为民服务中心7号楼二楼延安市公共资源交易中心交易五厅</w:t>
      </w:r>
    </w:p>
    <w:p w14:paraId="769C8057">
      <w:pPr>
        <w:pStyle w:val="91"/>
        <w:spacing w:line="360" w:lineRule="auto"/>
        <w:outlineLvl w:val="3"/>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sz w:val="22"/>
          <w:szCs w:val="22"/>
        </w:rPr>
        <w:t>六、公告期限</w:t>
      </w:r>
    </w:p>
    <w:p w14:paraId="7D7EB5FB">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自本公告发布之日起3个工作日。</w:t>
      </w:r>
    </w:p>
    <w:p w14:paraId="174A6DAB">
      <w:pPr>
        <w:pStyle w:val="91"/>
        <w:spacing w:line="360" w:lineRule="auto"/>
        <w:outlineLvl w:val="3"/>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sz w:val="22"/>
          <w:szCs w:val="22"/>
        </w:rPr>
        <w:t>七、其他补充事宜</w:t>
      </w:r>
    </w:p>
    <w:p w14:paraId="3D6F27A5">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（1）请供应商按照陕西省财政厅关于政府采购供应商注册登记有关事项的通知中的要求，通过陕西省政府采购网（http://www.ccgp-shaanxi.gov.cn/）注册登记加入陕西省政府采购供应商库；</w:t>
      </w:r>
    </w:p>
    <w:p w14:paraId="3283CDA6">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（2）现场领取：请携带单位介绍信（见附件）和本人身份证原件及复印件加盖公章（鲜章）在陕西省延安市宝塔区宝苑大厦1006室获取磋商文件（谢绝邮寄）；</w:t>
      </w:r>
    </w:p>
    <w:p w14:paraId="65B0D2F0">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（3）发布公告的媒介：《陕西省政府采购网》、《全国公共资源交易平台（陕西省·延安市）》；</w:t>
      </w:r>
    </w:p>
    <w:p w14:paraId="7662E90E">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（4）本项目专门面向中小企业采购。</w:t>
      </w:r>
    </w:p>
    <w:p w14:paraId="67C1A4E8">
      <w:pPr>
        <w:pStyle w:val="91"/>
        <w:spacing w:line="360" w:lineRule="auto"/>
        <w:outlineLvl w:val="3"/>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sz w:val="22"/>
          <w:szCs w:val="22"/>
        </w:rPr>
        <w:t>八、对本次招标提出询问，请按以下方式联系。</w:t>
      </w:r>
    </w:p>
    <w:p w14:paraId="271080A3">
      <w:pPr>
        <w:pStyle w:val="91"/>
        <w:spacing w:line="360" w:lineRule="auto"/>
        <w:outlineLvl w:val="5"/>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sz w:val="22"/>
          <w:szCs w:val="22"/>
        </w:rPr>
        <w:t>1.采购人信息</w:t>
      </w:r>
    </w:p>
    <w:p w14:paraId="4B75FD01">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名称：洛川县凤栖初级中学</w:t>
      </w:r>
    </w:p>
    <w:p w14:paraId="17E18320">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地址：洛川县文明街西段</w:t>
      </w:r>
    </w:p>
    <w:p w14:paraId="11CFF7F2">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联系方式：13891116996</w:t>
      </w:r>
    </w:p>
    <w:p w14:paraId="07B8055D">
      <w:pPr>
        <w:pStyle w:val="91"/>
        <w:spacing w:line="360" w:lineRule="auto"/>
        <w:outlineLvl w:val="5"/>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sz w:val="22"/>
          <w:szCs w:val="22"/>
        </w:rPr>
        <w:t>2.采购代理机构信息</w:t>
      </w:r>
    </w:p>
    <w:p w14:paraId="3AAE960D">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名称：陕西华晟立信建设项目管理有限公司</w:t>
      </w:r>
    </w:p>
    <w:p w14:paraId="3B727693">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地址：陕西省延安市宝塔区宝苑大厦1006室</w:t>
      </w:r>
    </w:p>
    <w:p w14:paraId="06C5CED8">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联系方式：0911-2980678</w:t>
      </w:r>
    </w:p>
    <w:p w14:paraId="6D2D0242">
      <w:pPr>
        <w:pStyle w:val="91"/>
        <w:spacing w:line="360" w:lineRule="auto"/>
        <w:outlineLvl w:val="5"/>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sz w:val="22"/>
          <w:szCs w:val="22"/>
        </w:rPr>
        <w:t>3.项目联系方式</w:t>
      </w:r>
    </w:p>
    <w:p w14:paraId="668EA3C0">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项目联系人：李宁</w:t>
      </w:r>
    </w:p>
    <w:p w14:paraId="5BAFC892">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电话：15877665810</w:t>
      </w:r>
    </w:p>
    <w:p w14:paraId="7940A858">
      <w:pPr>
        <w:keepNext w:val="0"/>
        <w:keepLines w:val="0"/>
        <w:pageBreakBefore w:val="0"/>
        <w:shd w:val="clear"/>
        <w:tabs>
          <w:tab w:val="left" w:pos="980"/>
        </w:tabs>
        <w:kinsoku w:val="0"/>
        <w:wordWrap/>
        <w:overflowPunct/>
        <w:topLinePunct w:val="0"/>
        <w:autoSpaceDE/>
        <w:autoSpaceDN/>
        <w:bidi w:val="0"/>
        <w:spacing w:line="560" w:lineRule="atLeast"/>
        <w:ind w:firstLine="440" w:firstLineChars="200"/>
        <w:jc w:val="right"/>
        <w:textAlignment w:val="auto"/>
        <w:outlineLvl w:val="9"/>
        <w:rPr>
          <w:rFonts w:hint="eastAsia" w:ascii="宋体" w:hAnsi="宋体" w:eastAsia="宋体" w:cs="宋体"/>
          <w:b w:val="0"/>
          <w:i w:val="0"/>
          <w:caps w:val="0"/>
          <w:color w:val="000000" w:themeColor="text1"/>
          <w:spacing w:val="0"/>
          <w:w w:val="100"/>
          <w:sz w:val="21"/>
          <w:lang w:val="en-US" w:eastAsia="zh-CN"/>
          <w14:textFill>
            <w14:solidFill>
              <w14:schemeClr w14:val="tx1"/>
            </w14:solidFill>
          </w14:textFill>
        </w:rPr>
      </w:pPr>
      <w:r>
        <w:rPr>
          <w:rFonts w:hint="eastAsia" w:asciiTheme="minorEastAsia" w:hAnsiTheme="minorEastAsia" w:eastAsiaTheme="minorEastAsia" w:cstheme="minorEastAsia"/>
          <w:sz w:val="22"/>
          <w:szCs w:val="22"/>
        </w:rPr>
        <w:t>陕西华晟立信建设项目管理有限公司</w:t>
      </w:r>
      <w:r>
        <w:br w:type="textWrapping"/>
      </w:r>
    </w:p>
    <w:p w14:paraId="2BC64C8D">
      <w:pPr>
        <w:shd w:val="clear"/>
        <w:rPr>
          <w:rFonts w:hint="eastAsia" w:ascii="宋体" w:hAnsi="宋体" w:eastAsia="宋体" w:cs="宋体"/>
          <w:color w:val="000000" w:themeColor="text1"/>
          <w:lang w:val="en-US" w:eastAsia="zh-CN"/>
          <w14:textFill>
            <w14:solidFill>
              <w14:schemeClr w14:val="tx1"/>
            </w14:solidFill>
          </w14:textFill>
        </w:rPr>
      </w:pPr>
    </w:p>
    <w:p w14:paraId="458658BB">
      <w:pPr>
        <w:shd w:val="clear"/>
        <w:kinsoku w:val="0"/>
        <w:spacing w:line="360" w:lineRule="auto"/>
        <w:jc w:val="center"/>
        <w:rPr>
          <w:rFonts w:hint="eastAsia" w:ascii="宋体" w:hAnsi="宋体" w:eastAsia="宋体" w:cs="宋体"/>
          <w:b/>
          <w:bCs/>
          <w:color w:val="000000" w:themeColor="text1"/>
          <w:sz w:val="32"/>
          <w:szCs w:val="32"/>
          <w14:textFill>
            <w14:solidFill>
              <w14:schemeClr w14:val="tx1"/>
            </w14:solidFill>
          </w14:textFill>
        </w:rPr>
      </w:pPr>
    </w:p>
    <w:p w14:paraId="216DCE22">
      <w:pPr>
        <w:shd w:val="clear"/>
        <w:kinsoku w:val="0"/>
        <w:spacing w:line="360" w:lineRule="auto"/>
        <w:jc w:val="center"/>
        <w:rPr>
          <w:rFonts w:hint="eastAsia" w:ascii="宋体" w:hAnsi="宋体" w:eastAsia="宋体" w:cs="宋体"/>
          <w:b/>
          <w:bCs/>
          <w:color w:val="000000" w:themeColor="text1"/>
          <w:sz w:val="32"/>
          <w:szCs w:val="32"/>
          <w14:textFill>
            <w14:solidFill>
              <w14:schemeClr w14:val="tx1"/>
            </w14:solidFill>
          </w14:textFill>
        </w:rPr>
      </w:pPr>
    </w:p>
    <w:p w14:paraId="2D219BA7">
      <w:pPr>
        <w:shd w:val="clear"/>
        <w:kinsoku w:val="0"/>
        <w:spacing w:line="360" w:lineRule="auto"/>
        <w:jc w:val="center"/>
        <w:rPr>
          <w:rFonts w:hint="eastAsia" w:ascii="宋体" w:hAnsi="宋体" w:eastAsia="宋体" w:cs="宋体"/>
          <w:b/>
          <w:bCs/>
          <w:color w:val="000000" w:themeColor="text1"/>
          <w:sz w:val="32"/>
          <w:szCs w:val="32"/>
          <w14:textFill>
            <w14:solidFill>
              <w14:schemeClr w14:val="tx1"/>
            </w14:solidFill>
          </w14:textFill>
        </w:rPr>
      </w:pPr>
    </w:p>
    <w:p w14:paraId="70A37437">
      <w:pPr>
        <w:shd w:val="clear"/>
        <w:kinsoku w:val="0"/>
        <w:spacing w:line="360" w:lineRule="auto"/>
        <w:jc w:val="center"/>
        <w:rPr>
          <w:rFonts w:hint="eastAsia" w:ascii="宋体" w:hAnsi="宋体" w:eastAsia="宋体" w:cs="宋体"/>
          <w:b/>
          <w:bCs/>
          <w:color w:val="000000" w:themeColor="text1"/>
          <w:sz w:val="32"/>
          <w:szCs w:val="32"/>
          <w14:textFill>
            <w14:solidFill>
              <w14:schemeClr w14:val="tx1"/>
            </w14:solidFill>
          </w14:textFill>
        </w:rPr>
      </w:pPr>
    </w:p>
    <w:p w14:paraId="7499B8BF">
      <w:pPr>
        <w:shd w:val="clear"/>
        <w:kinsoku w:val="0"/>
        <w:spacing w:line="360" w:lineRule="auto"/>
        <w:jc w:val="center"/>
        <w:rPr>
          <w:rFonts w:hint="eastAsia" w:ascii="宋体" w:hAnsi="宋体" w:eastAsia="宋体" w:cs="宋体"/>
          <w:b/>
          <w:bCs/>
          <w:color w:val="000000" w:themeColor="text1"/>
          <w:sz w:val="32"/>
          <w:szCs w:val="32"/>
          <w14:textFill>
            <w14:solidFill>
              <w14:schemeClr w14:val="tx1"/>
            </w14:solidFill>
          </w14:textFill>
        </w:rPr>
      </w:pPr>
    </w:p>
    <w:p w14:paraId="77D72B88">
      <w:pPr>
        <w:shd w:val="clear"/>
        <w:kinsoku w:val="0"/>
        <w:spacing w:line="360" w:lineRule="auto"/>
        <w:jc w:val="center"/>
        <w:rPr>
          <w:rFonts w:hint="eastAsia" w:ascii="宋体" w:hAnsi="宋体" w:eastAsia="宋体" w:cs="宋体"/>
          <w:b/>
          <w:bCs/>
          <w:color w:val="000000" w:themeColor="text1"/>
          <w:sz w:val="32"/>
          <w:szCs w:val="32"/>
          <w14:textFill>
            <w14:solidFill>
              <w14:schemeClr w14:val="tx1"/>
            </w14:solidFill>
          </w14:textFill>
        </w:rPr>
      </w:pPr>
    </w:p>
    <w:p w14:paraId="6E8F33B6">
      <w:pPr>
        <w:shd w:val="clear"/>
        <w:kinsoku w:val="0"/>
        <w:spacing w:line="360" w:lineRule="auto"/>
        <w:jc w:val="center"/>
        <w:rPr>
          <w:rFonts w:hint="eastAsia" w:ascii="宋体" w:hAnsi="宋体" w:eastAsia="宋体" w:cs="宋体"/>
          <w:b/>
          <w:bCs/>
          <w:color w:val="000000" w:themeColor="text1"/>
          <w:sz w:val="32"/>
          <w:szCs w:val="32"/>
          <w14:textFill>
            <w14:solidFill>
              <w14:schemeClr w14:val="tx1"/>
            </w14:solidFill>
          </w14:textFill>
        </w:rPr>
      </w:pPr>
    </w:p>
    <w:p w14:paraId="093B2D28">
      <w:pPr>
        <w:shd w:val="clear"/>
        <w:kinsoku w:val="0"/>
        <w:spacing w:line="360" w:lineRule="auto"/>
        <w:jc w:val="both"/>
        <w:rPr>
          <w:rFonts w:hint="eastAsia" w:ascii="宋体" w:hAnsi="宋体" w:eastAsia="宋体" w:cs="宋体"/>
          <w:b/>
          <w:bCs/>
          <w:color w:val="000000" w:themeColor="text1"/>
          <w:sz w:val="32"/>
          <w:szCs w:val="32"/>
          <w14:textFill>
            <w14:solidFill>
              <w14:schemeClr w14:val="tx1"/>
            </w14:solidFill>
          </w14:textFill>
        </w:rPr>
      </w:pPr>
    </w:p>
    <w:p w14:paraId="2BEE1829">
      <w:pPr>
        <w:shd w:val="clear"/>
        <w:kinsoku w:val="0"/>
        <w:spacing w:line="360" w:lineRule="auto"/>
        <w:jc w:val="both"/>
        <w:rPr>
          <w:rFonts w:hint="eastAsia" w:ascii="宋体" w:hAnsi="宋体" w:eastAsia="宋体" w:cs="宋体"/>
          <w:b/>
          <w:bCs/>
          <w:color w:val="000000" w:themeColor="text1"/>
          <w:sz w:val="32"/>
          <w:szCs w:val="32"/>
          <w14:textFill>
            <w14:solidFill>
              <w14:schemeClr w14:val="tx1"/>
            </w14:solidFill>
          </w14:textFill>
        </w:rPr>
      </w:pPr>
    </w:p>
    <w:p w14:paraId="00D93647">
      <w:pPr>
        <w:shd w:val="clear"/>
        <w:kinsoku w:val="0"/>
        <w:spacing w:line="360" w:lineRule="auto"/>
        <w:jc w:val="both"/>
        <w:rPr>
          <w:rFonts w:hint="eastAsia" w:ascii="宋体" w:hAnsi="宋体" w:eastAsia="宋体" w:cs="宋体"/>
          <w:b/>
          <w:bCs/>
          <w:color w:val="000000" w:themeColor="text1"/>
          <w:sz w:val="32"/>
          <w:szCs w:val="32"/>
          <w14:textFill>
            <w14:solidFill>
              <w14:schemeClr w14:val="tx1"/>
            </w14:solidFill>
          </w14:textFill>
        </w:rPr>
      </w:pPr>
    </w:p>
    <w:p w14:paraId="5B8FF01E">
      <w:pPr>
        <w:shd w:val="clear"/>
        <w:kinsoku w:val="0"/>
        <w:spacing w:line="360" w:lineRule="auto"/>
        <w:jc w:val="both"/>
        <w:rPr>
          <w:rFonts w:hint="eastAsia" w:ascii="宋体" w:hAnsi="宋体" w:eastAsia="宋体" w:cs="宋体"/>
          <w:b/>
          <w:bCs/>
          <w:color w:val="000000" w:themeColor="text1"/>
          <w:sz w:val="32"/>
          <w:szCs w:val="32"/>
          <w14:textFill>
            <w14:solidFill>
              <w14:schemeClr w14:val="tx1"/>
            </w14:solidFill>
          </w14:textFill>
        </w:rPr>
      </w:pPr>
    </w:p>
    <w:p w14:paraId="72A1F21A">
      <w:pPr>
        <w:shd w:val="clear"/>
        <w:kinsoku w:val="0"/>
        <w:spacing w:line="360" w:lineRule="auto"/>
        <w:jc w:val="both"/>
        <w:rPr>
          <w:rFonts w:hint="eastAsia" w:ascii="宋体" w:hAnsi="宋体" w:eastAsia="宋体" w:cs="宋体"/>
          <w:b/>
          <w:bCs/>
          <w:color w:val="000000" w:themeColor="text1"/>
          <w:sz w:val="32"/>
          <w:szCs w:val="32"/>
          <w14:textFill>
            <w14:solidFill>
              <w14:schemeClr w14:val="tx1"/>
            </w14:solidFill>
          </w14:textFill>
        </w:rPr>
      </w:pPr>
    </w:p>
    <w:p w14:paraId="08F2238C">
      <w:pPr>
        <w:shd w:val="clear"/>
        <w:kinsoku w:val="0"/>
        <w:spacing w:line="360" w:lineRule="auto"/>
        <w:jc w:val="both"/>
        <w:rPr>
          <w:rFonts w:hint="eastAsia" w:ascii="宋体" w:hAnsi="宋体" w:eastAsia="宋体" w:cs="宋体"/>
          <w:b/>
          <w:bCs/>
          <w:color w:val="000000" w:themeColor="text1"/>
          <w:sz w:val="32"/>
          <w:szCs w:val="32"/>
          <w14:textFill>
            <w14:solidFill>
              <w14:schemeClr w14:val="tx1"/>
            </w14:solidFill>
          </w14:textFill>
        </w:rPr>
      </w:pPr>
    </w:p>
    <w:p w14:paraId="5747D78E">
      <w:pPr>
        <w:shd w:val="clear"/>
        <w:kinsoku w:val="0"/>
        <w:spacing w:line="360" w:lineRule="auto"/>
        <w:jc w:val="both"/>
        <w:rPr>
          <w:rFonts w:hint="eastAsia" w:ascii="宋体" w:hAnsi="宋体" w:eastAsia="宋体" w:cs="宋体"/>
          <w:b/>
          <w:bCs/>
          <w:color w:val="000000" w:themeColor="text1"/>
          <w:sz w:val="32"/>
          <w:szCs w:val="32"/>
          <w14:textFill>
            <w14:solidFill>
              <w14:schemeClr w14:val="tx1"/>
            </w14:solidFill>
          </w14:textFill>
        </w:rPr>
      </w:pPr>
    </w:p>
    <w:p w14:paraId="32218C9E">
      <w:pPr>
        <w:shd w:val="clear"/>
        <w:kinsoku w:val="0"/>
        <w:spacing w:line="360" w:lineRule="auto"/>
        <w:jc w:val="both"/>
        <w:rPr>
          <w:rFonts w:hint="eastAsia" w:ascii="宋体" w:hAnsi="宋体" w:eastAsia="宋体" w:cs="宋体"/>
          <w:b/>
          <w:bCs/>
          <w:color w:val="000000" w:themeColor="text1"/>
          <w:sz w:val="32"/>
          <w:szCs w:val="32"/>
          <w14:textFill>
            <w14:solidFill>
              <w14:schemeClr w14:val="tx1"/>
            </w14:solidFill>
          </w14:textFill>
        </w:rPr>
      </w:pPr>
    </w:p>
    <w:p w14:paraId="59C4C672">
      <w:pPr>
        <w:shd w:val="clear"/>
        <w:kinsoku w:val="0"/>
        <w:spacing w:line="360" w:lineRule="auto"/>
        <w:jc w:val="both"/>
        <w:rPr>
          <w:rFonts w:hint="eastAsia" w:ascii="宋体" w:hAnsi="宋体" w:eastAsia="宋体" w:cs="宋体"/>
          <w:b/>
          <w:bCs/>
          <w:color w:val="000000" w:themeColor="text1"/>
          <w:sz w:val="32"/>
          <w:szCs w:val="32"/>
          <w14:textFill>
            <w14:solidFill>
              <w14:schemeClr w14:val="tx1"/>
            </w14:solidFill>
          </w14:textFill>
        </w:rPr>
      </w:pPr>
    </w:p>
    <w:p w14:paraId="79C5E54A">
      <w:pPr>
        <w:shd w:val="clear"/>
        <w:kinsoku w:val="0"/>
        <w:spacing w:line="360" w:lineRule="auto"/>
        <w:jc w:val="both"/>
        <w:rPr>
          <w:rFonts w:hint="eastAsia" w:ascii="宋体" w:hAnsi="宋体" w:eastAsia="宋体" w:cs="宋体"/>
          <w:b/>
          <w:bCs/>
          <w:color w:val="000000" w:themeColor="text1"/>
          <w:sz w:val="32"/>
          <w:szCs w:val="32"/>
          <w14:textFill>
            <w14:solidFill>
              <w14:schemeClr w14:val="tx1"/>
            </w14:solidFill>
          </w14:textFill>
        </w:rPr>
      </w:pPr>
    </w:p>
    <w:p w14:paraId="7356DC35">
      <w:pPr>
        <w:shd w:val="clear"/>
        <w:kinsoku w:val="0"/>
        <w:spacing w:line="360" w:lineRule="auto"/>
        <w:jc w:val="center"/>
        <w:rPr>
          <w:rFonts w:hint="eastAsia" w:ascii="宋体" w:hAnsi="宋体" w:eastAsia="宋体" w:cs="宋体"/>
          <w:b/>
          <w:bCs/>
          <w:color w:val="000000" w:themeColor="text1"/>
          <w:sz w:val="32"/>
          <w:szCs w:val="32"/>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第二章 磋商须知</w:t>
      </w:r>
      <w:bookmarkEnd w:id="5"/>
      <w:bookmarkEnd w:id="6"/>
      <w:bookmarkEnd w:id="7"/>
    </w:p>
    <w:p w14:paraId="6285F51A">
      <w:pPr>
        <w:keepNext w:val="0"/>
        <w:keepLines w:val="0"/>
        <w:pageBreakBefore w:val="0"/>
        <w:widowControl/>
        <w:shd w:val="clear"/>
        <w:wordWrap/>
        <w:overflowPunct/>
        <w:topLinePunct w:val="0"/>
        <w:autoSpaceDE/>
        <w:autoSpaceDN/>
        <w:bidi w:val="0"/>
        <w:spacing w:line="560" w:lineRule="atLeast"/>
        <w:jc w:val="left"/>
        <w:textAlignment w:val="auto"/>
        <w:outlineLvl w:val="9"/>
        <w:rPr>
          <w:rFonts w:hint="eastAsia"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b/>
          <w:bCs/>
          <w:color w:val="000000" w:themeColor="text1"/>
          <w:kern w:val="0"/>
          <w:sz w:val="22"/>
          <w:szCs w:val="22"/>
          <w14:textFill>
            <w14:solidFill>
              <w14:schemeClr w14:val="tx1"/>
            </w14:solidFill>
          </w14:textFill>
        </w:rPr>
        <w:t>一、采购当事人</w:t>
      </w:r>
    </w:p>
    <w:p w14:paraId="2953B4DD">
      <w:pPr>
        <w:keepNext w:val="0"/>
        <w:keepLines w:val="0"/>
        <w:pageBreakBefore w:val="0"/>
        <w:shd w:val="clear"/>
        <w:tabs>
          <w:tab w:val="left" w:pos="980"/>
        </w:tabs>
        <w:kinsoku w:val="0"/>
        <w:wordWrap/>
        <w:overflowPunct/>
        <w:topLinePunct w:val="0"/>
        <w:autoSpaceDE/>
        <w:autoSpaceDN/>
        <w:bidi w:val="0"/>
        <w:spacing w:line="560" w:lineRule="atLeast"/>
        <w:ind w:firstLine="440" w:firstLineChars="200"/>
        <w:textAlignment w:val="auto"/>
        <w:outlineLvl w:val="9"/>
        <w:rPr>
          <w:rFonts w:hint="eastAsia" w:ascii="宋体" w:hAnsi="宋体" w:cs="宋体"/>
          <w:color w:val="000000" w:themeColor="text1"/>
          <w:sz w:val="22"/>
          <w:szCs w:val="22"/>
          <w:lang w:eastAsia="zh-CN"/>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1、采购人：</w:t>
      </w:r>
      <w:r>
        <w:rPr>
          <w:rFonts w:hint="eastAsia" w:ascii="宋体" w:hAnsi="宋体" w:cs="宋体"/>
          <w:color w:val="000000" w:themeColor="text1"/>
          <w:sz w:val="22"/>
          <w:szCs w:val="22"/>
          <w:lang w:eastAsia="zh-CN"/>
          <w14:textFill>
            <w14:solidFill>
              <w14:schemeClr w14:val="tx1"/>
            </w14:solidFill>
          </w14:textFill>
        </w:rPr>
        <w:t>洛川县凤栖初级中学</w:t>
      </w:r>
    </w:p>
    <w:p w14:paraId="12A672C7">
      <w:pPr>
        <w:keepNext w:val="0"/>
        <w:keepLines w:val="0"/>
        <w:pageBreakBefore w:val="0"/>
        <w:shd w:val="clear"/>
        <w:tabs>
          <w:tab w:val="left" w:pos="980"/>
        </w:tabs>
        <w:kinsoku w:val="0"/>
        <w:wordWrap/>
        <w:overflowPunct/>
        <w:topLinePunct w:val="0"/>
        <w:autoSpaceDE/>
        <w:autoSpaceDN/>
        <w:bidi w:val="0"/>
        <w:spacing w:line="560" w:lineRule="atLeast"/>
        <w:ind w:firstLine="440" w:firstLineChars="200"/>
        <w:textAlignment w:val="auto"/>
        <w:outlineLvl w:val="9"/>
        <w:rPr>
          <w:rFonts w:hint="eastAsia" w:ascii="宋体" w:hAnsi="宋体" w:eastAsia="宋体" w:cs="宋体"/>
          <w:color w:val="000000" w:themeColor="text1"/>
          <w:sz w:val="22"/>
          <w:szCs w:val="22"/>
          <w:lang w:eastAsia="zh-CN"/>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2、</w:t>
      </w:r>
      <w:r>
        <w:rPr>
          <w:rFonts w:hint="eastAsia" w:ascii="宋体" w:hAnsi="宋体" w:eastAsia="宋体" w:cs="宋体"/>
          <w:color w:val="000000" w:themeColor="text1"/>
          <w:sz w:val="22"/>
          <w:szCs w:val="22"/>
          <w:lang w:eastAsia="zh-CN"/>
          <w14:textFill>
            <w14:solidFill>
              <w14:schemeClr w14:val="tx1"/>
            </w14:solidFill>
          </w14:textFill>
        </w:rPr>
        <w:t>采购代理</w:t>
      </w:r>
      <w:r>
        <w:rPr>
          <w:rFonts w:hint="eastAsia" w:ascii="宋体" w:hAnsi="宋体" w:eastAsia="宋体" w:cs="宋体"/>
          <w:color w:val="000000" w:themeColor="text1"/>
          <w:sz w:val="22"/>
          <w:szCs w:val="22"/>
          <w14:textFill>
            <w14:solidFill>
              <w14:schemeClr w14:val="tx1"/>
            </w14:solidFill>
          </w14:textFill>
        </w:rPr>
        <w:t>机构：</w:t>
      </w:r>
      <w:r>
        <w:rPr>
          <w:rFonts w:hint="eastAsia" w:ascii="宋体" w:hAnsi="宋体" w:eastAsia="宋体" w:cs="宋体"/>
          <w:color w:val="000000" w:themeColor="text1"/>
          <w:sz w:val="22"/>
          <w:szCs w:val="22"/>
          <w:lang w:eastAsia="zh-CN"/>
          <w14:textFill>
            <w14:solidFill>
              <w14:schemeClr w14:val="tx1"/>
            </w14:solidFill>
          </w14:textFill>
        </w:rPr>
        <w:t>陕西华晟立信建设项目管理有限公司</w:t>
      </w:r>
    </w:p>
    <w:p w14:paraId="68F349B1">
      <w:pPr>
        <w:keepNext w:val="0"/>
        <w:keepLines w:val="0"/>
        <w:pageBreakBefore w:val="0"/>
        <w:shd w:val="clear"/>
        <w:tabs>
          <w:tab w:val="left" w:pos="980"/>
        </w:tabs>
        <w:kinsoku w:val="0"/>
        <w:wordWrap/>
        <w:overflowPunct/>
        <w:topLinePunct w:val="0"/>
        <w:autoSpaceDE/>
        <w:autoSpaceDN/>
        <w:bidi w:val="0"/>
        <w:spacing w:line="560" w:lineRule="atLeast"/>
        <w:ind w:firstLine="440" w:firstLineChars="200"/>
        <w:textAlignment w:val="auto"/>
        <w:outlineLvl w:val="9"/>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3、参与磋商的供应商：符合本次竞争性磋商</w:t>
      </w:r>
      <w:r>
        <w:rPr>
          <w:rFonts w:hint="eastAsia" w:ascii="宋体" w:hAnsi="宋体" w:eastAsia="宋体" w:cs="宋体"/>
          <w:color w:val="000000" w:themeColor="text1"/>
          <w:sz w:val="22"/>
          <w:szCs w:val="22"/>
          <w:lang w:eastAsia="zh-CN"/>
          <w14:textFill>
            <w14:solidFill>
              <w14:schemeClr w14:val="tx1"/>
            </w14:solidFill>
          </w14:textFill>
        </w:rPr>
        <w:t>文件</w:t>
      </w:r>
      <w:r>
        <w:rPr>
          <w:rFonts w:hint="eastAsia" w:ascii="宋体" w:hAnsi="宋体" w:eastAsia="宋体" w:cs="宋体"/>
          <w:color w:val="000000" w:themeColor="text1"/>
          <w:sz w:val="22"/>
          <w:szCs w:val="22"/>
          <w14:textFill>
            <w14:solidFill>
              <w14:schemeClr w14:val="tx1"/>
            </w14:solidFill>
          </w14:textFill>
        </w:rPr>
        <w:t>所规定的资格条件，从</w:t>
      </w:r>
      <w:r>
        <w:rPr>
          <w:rFonts w:hint="eastAsia" w:ascii="宋体" w:hAnsi="宋体" w:eastAsia="宋体" w:cs="宋体"/>
          <w:color w:val="000000" w:themeColor="text1"/>
          <w:sz w:val="22"/>
          <w:szCs w:val="22"/>
          <w:lang w:eastAsia="zh-CN"/>
          <w14:textFill>
            <w14:solidFill>
              <w14:schemeClr w14:val="tx1"/>
            </w14:solidFill>
          </w14:textFill>
        </w:rPr>
        <w:t>采购代理</w:t>
      </w:r>
      <w:r>
        <w:rPr>
          <w:rFonts w:hint="eastAsia" w:ascii="宋体" w:hAnsi="宋体" w:eastAsia="宋体" w:cs="宋体"/>
          <w:color w:val="000000" w:themeColor="text1"/>
          <w:sz w:val="22"/>
          <w:szCs w:val="22"/>
          <w14:textFill>
            <w14:solidFill>
              <w14:schemeClr w14:val="tx1"/>
            </w14:solidFill>
          </w14:textFill>
        </w:rPr>
        <w:t>机构购买竞争性磋商文件，并自愿参加磋商活动的供应商。</w:t>
      </w:r>
    </w:p>
    <w:p w14:paraId="1A658ECB">
      <w:pPr>
        <w:keepNext w:val="0"/>
        <w:keepLines w:val="0"/>
        <w:pageBreakBefore w:val="0"/>
        <w:widowControl/>
        <w:shd w:val="clear"/>
        <w:wordWrap/>
        <w:overflowPunct/>
        <w:topLinePunct w:val="0"/>
        <w:autoSpaceDE/>
        <w:autoSpaceDN/>
        <w:bidi w:val="0"/>
        <w:spacing w:line="560" w:lineRule="atLeast"/>
        <w:jc w:val="left"/>
        <w:textAlignment w:val="auto"/>
        <w:outlineLvl w:val="9"/>
        <w:rPr>
          <w:rFonts w:hint="eastAsia"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b/>
          <w:bCs/>
          <w:color w:val="000000" w:themeColor="text1"/>
          <w:kern w:val="0"/>
          <w:sz w:val="22"/>
          <w:szCs w:val="22"/>
          <w14:textFill>
            <w14:solidFill>
              <w14:schemeClr w14:val="tx1"/>
            </w14:solidFill>
          </w14:textFill>
        </w:rPr>
        <w:t>二、竞争性磋商文件及澄清</w:t>
      </w:r>
    </w:p>
    <w:p w14:paraId="4A3B38C4">
      <w:pPr>
        <w:keepNext w:val="0"/>
        <w:keepLines w:val="0"/>
        <w:pageBreakBefore w:val="0"/>
        <w:shd w:val="clear"/>
        <w:tabs>
          <w:tab w:val="left" w:pos="980"/>
        </w:tabs>
        <w:kinsoku w:val="0"/>
        <w:wordWrap/>
        <w:overflowPunct/>
        <w:topLinePunct w:val="0"/>
        <w:autoSpaceDE/>
        <w:autoSpaceDN/>
        <w:bidi w:val="0"/>
        <w:spacing w:line="560" w:lineRule="atLeast"/>
        <w:ind w:firstLine="440" w:firstLineChars="200"/>
        <w:textAlignment w:val="auto"/>
        <w:outlineLvl w:val="9"/>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1、本项目竞争性磋商文件包括以下内容：磋商公告、磋商须知、供应商资格证明文件要求及审核办法、磋商响应文件格式及构成、磋商评审办法、采购内容及具体要求。</w:t>
      </w:r>
    </w:p>
    <w:p w14:paraId="4C567957">
      <w:pPr>
        <w:keepNext w:val="0"/>
        <w:keepLines w:val="0"/>
        <w:pageBreakBefore w:val="0"/>
        <w:widowControl w:val="0"/>
        <w:shd w:val="clear"/>
        <w:tabs>
          <w:tab w:val="left" w:pos="980"/>
        </w:tabs>
        <w:kinsoku/>
        <w:wordWrap w:val="0"/>
        <w:overflowPunct/>
        <w:topLinePunct/>
        <w:autoSpaceDE/>
        <w:autoSpaceDN/>
        <w:bidi w:val="0"/>
        <w:adjustRightInd/>
        <w:snapToGrid/>
        <w:spacing w:line="560" w:lineRule="atLeast"/>
        <w:ind w:firstLine="440" w:firstLineChars="200"/>
        <w:textAlignment w:val="auto"/>
        <w:outlineLvl w:val="9"/>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2</w:t>
      </w:r>
      <w:r>
        <w:rPr>
          <w:rFonts w:hint="eastAsia" w:ascii="宋体" w:hAnsi="宋体" w:cs="宋体"/>
          <w:color w:val="000000" w:themeColor="text1"/>
          <w:sz w:val="22"/>
          <w:szCs w:val="22"/>
          <w:lang w:eastAsia="zh-CN"/>
          <w14:textFill>
            <w14:solidFill>
              <w14:schemeClr w14:val="tx1"/>
            </w14:solidFill>
          </w14:textFill>
        </w:rPr>
        <w:t>、</w:t>
      </w:r>
      <w:r>
        <w:rPr>
          <w:rFonts w:hint="eastAsia" w:ascii="宋体" w:hAnsi="宋体" w:eastAsia="宋体" w:cs="宋体"/>
          <w:color w:val="000000" w:themeColor="text1"/>
          <w:kern w:val="0"/>
          <w:sz w:val="22"/>
          <w:szCs w:val="22"/>
          <w14:textFill>
            <w14:solidFill>
              <w14:schemeClr w14:val="tx1"/>
            </w14:solidFill>
          </w14:textFill>
        </w:rPr>
        <w:t>首次提交响应文件截止之日前，</w:t>
      </w:r>
      <w:r>
        <w:rPr>
          <w:rFonts w:hint="eastAsia" w:ascii="宋体" w:hAnsi="宋体" w:eastAsia="宋体" w:cs="宋体"/>
          <w:color w:val="000000" w:themeColor="text1"/>
          <w:kern w:val="0"/>
          <w:sz w:val="22"/>
          <w:szCs w:val="22"/>
          <w:lang w:eastAsia="zh-CN"/>
          <w14:textFill>
            <w14:solidFill>
              <w14:schemeClr w14:val="tx1"/>
            </w14:solidFill>
          </w14:textFill>
        </w:rPr>
        <w:t>采购代理</w:t>
      </w:r>
      <w:r>
        <w:rPr>
          <w:rFonts w:hint="eastAsia" w:ascii="宋体" w:hAnsi="宋体" w:eastAsia="宋体" w:cs="宋体"/>
          <w:color w:val="000000" w:themeColor="text1"/>
          <w:kern w:val="0"/>
          <w:sz w:val="22"/>
          <w:szCs w:val="22"/>
          <w14:textFill>
            <w14:solidFill>
              <w14:schemeClr w14:val="tx1"/>
            </w14:solidFill>
          </w14:textFill>
        </w:rPr>
        <w:t>机构对已发出的竞争性磋商</w:t>
      </w:r>
      <w:r>
        <w:rPr>
          <w:rFonts w:hint="eastAsia" w:ascii="宋体" w:hAnsi="宋体" w:eastAsia="宋体" w:cs="宋体"/>
          <w:color w:val="000000" w:themeColor="text1"/>
          <w:kern w:val="0"/>
          <w:sz w:val="22"/>
          <w:szCs w:val="22"/>
          <w:lang w:eastAsia="zh-CN"/>
          <w14:textFill>
            <w14:solidFill>
              <w14:schemeClr w14:val="tx1"/>
            </w14:solidFill>
          </w14:textFill>
        </w:rPr>
        <w:t>文件</w:t>
      </w:r>
      <w:r>
        <w:rPr>
          <w:rFonts w:hint="eastAsia" w:ascii="宋体" w:hAnsi="宋体" w:eastAsia="宋体" w:cs="宋体"/>
          <w:color w:val="000000" w:themeColor="text1"/>
          <w:kern w:val="0"/>
          <w:sz w:val="22"/>
          <w:szCs w:val="22"/>
          <w14:textFill>
            <w14:solidFill>
              <w14:schemeClr w14:val="tx1"/>
            </w14:solidFill>
          </w14:textFill>
        </w:rPr>
        <w:t>进行必要的澄清或者修改，澄清或者修改的内容作为竞争性磋商</w:t>
      </w:r>
      <w:r>
        <w:rPr>
          <w:rFonts w:hint="eastAsia" w:ascii="宋体" w:hAnsi="宋体" w:eastAsia="宋体" w:cs="宋体"/>
          <w:color w:val="000000" w:themeColor="text1"/>
          <w:kern w:val="0"/>
          <w:sz w:val="22"/>
          <w:szCs w:val="22"/>
          <w:lang w:eastAsia="zh-CN"/>
          <w14:textFill>
            <w14:solidFill>
              <w14:schemeClr w14:val="tx1"/>
            </w14:solidFill>
          </w14:textFill>
        </w:rPr>
        <w:t>文件</w:t>
      </w:r>
      <w:r>
        <w:rPr>
          <w:rFonts w:hint="eastAsia" w:ascii="宋体" w:hAnsi="宋体" w:eastAsia="宋体" w:cs="宋体"/>
          <w:color w:val="000000" w:themeColor="text1"/>
          <w:kern w:val="0"/>
          <w:sz w:val="22"/>
          <w:szCs w:val="22"/>
          <w14:textFill>
            <w14:solidFill>
              <w14:schemeClr w14:val="tx1"/>
            </w14:solidFill>
          </w14:textFill>
        </w:rPr>
        <w:t>的组成部分。澄清或者修改的内容可能影响响应文件编制的，</w:t>
      </w:r>
      <w:r>
        <w:rPr>
          <w:rFonts w:hint="eastAsia" w:ascii="宋体" w:hAnsi="宋体" w:eastAsia="宋体" w:cs="宋体"/>
          <w:color w:val="000000" w:themeColor="text1"/>
          <w:kern w:val="0"/>
          <w:sz w:val="22"/>
          <w:szCs w:val="22"/>
          <w:lang w:eastAsia="zh-CN"/>
          <w14:textFill>
            <w14:solidFill>
              <w14:schemeClr w14:val="tx1"/>
            </w14:solidFill>
          </w14:textFill>
        </w:rPr>
        <w:t>采购代理</w:t>
      </w:r>
      <w:r>
        <w:rPr>
          <w:rFonts w:hint="eastAsia" w:ascii="宋体" w:hAnsi="宋体" w:eastAsia="宋体" w:cs="宋体"/>
          <w:color w:val="000000" w:themeColor="text1"/>
          <w:kern w:val="0"/>
          <w:sz w:val="22"/>
          <w:szCs w:val="22"/>
          <w14:textFill>
            <w14:solidFill>
              <w14:schemeClr w14:val="tx1"/>
            </w14:solidFill>
          </w14:textFill>
        </w:rPr>
        <w:t>机构应当在提交首次响应文件截止时间至少5日前，以书面形式通知所有获取</w:t>
      </w:r>
      <w:r>
        <w:rPr>
          <w:rFonts w:hint="eastAsia" w:ascii="宋体" w:hAnsi="宋体" w:eastAsia="宋体" w:cs="宋体"/>
          <w:color w:val="000000" w:themeColor="text1"/>
          <w:kern w:val="0"/>
          <w:sz w:val="22"/>
          <w:szCs w:val="22"/>
          <w:lang w:eastAsia="zh-CN"/>
          <w14:textFill>
            <w14:solidFill>
              <w14:schemeClr w14:val="tx1"/>
            </w14:solidFill>
          </w14:textFill>
        </w:rPr>
        <w:t>竞争性</w:t>
      </w:r>
      <w:r>
        <w:rPr>
          <w:rFonts w:hint="eastAsia" w:ascii="宋体" w:hAnsi="宋体" w:eastAsia="宋体" w:cs="宋体"/>
          <w:color w:val="000000" w:themeColor="text1"/>
          <w:kern w:val="0"/>
          <w:sz w:val="22"/>
          <w:szCs w:val="22"/>
          <w14:textFill>
            <w14:solidFill>
              <w14:schemeClr w14:val="tx1"/>
            </w14:solidFill>
          </w14:textFill>
        </w:rPr>
        <w:t>磋商文件的供应商；不足5日的，应当顺延提交首次响应文件截止时间。</w:t>
      </w:r>
    </w:p>
    <w:p w14:paraId="6C7DA723">
      <w:pPr>
        <w:keepNext w:val="0"/>
        <w:keepLines w:val="0"/>
        <w:pageBreakBefore w:val="0"/>
        <w:shd w:val="clear"/>
        <w:tabs>
          <w:tab w:val="left" w:pos="980"/>
        </w:tabs>
        <w:kinsoku w:val="0"/>
        <w:wordWrap/>
        <w:overflowPunct/>
        <w:topLinePunct w:val="0"/>
        <w:autoSpaceDE/>
        <w:autoSpaceDN/>
        <w:bidi w:val="0"/>
        <w:spacing w:line="560" w:lineRule="atLeast"/>
        <w:ind w:firstLine="440" w:firstLineChars="200"/>
        <w:textAlignment w:val="auto"/>
        <w:outlineLvl w:val="9"/>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3</w:t>
      </w:r>
      <w:r>
        <w:rPr>
          <w:rFonts w:hint="eastAsia" w:ascii="宋体" w:hAnsi="宋体" w:cs="宋体"/>
          <w:color w:val="000000" w:themeColor="text1"/>
          <w:sz w:val="22"/>
          <w:szCs w:val="22"/>
          <w:lang w:eastAsia="zh-CN"/>
          <w14:textFill>
            <w14:solidFill>
              <w14:schemeClr w14:val="tx1"/>
            </w14:solidFill>
          </w14:textFill>
        </w:rPr>
        <w:t>、</w:t>
      </w:r>
      <w:r>
        <w:rPr>
          <w:rFonts w:hint="eastAsia" w:ascii="宋体" w:hAnsi="宋体" w:eastAsia="宋体" w:cs="宋体"/>
          <w:color w:val="000000" w:themeColor="text1"/>
          <w:sz w:val="22"/>
          <w:szCs w:val="22"/>
          <w14:textFill>
            <w14:solidFill>
              <w14:schemeClr w14:val="tx1"/>
            </w14:solidFill>
          </w14:textFill>
        </w:rPr>
        <w:t>参与磋商的供应商应仔细阅读和正确理解竞争性磋商文件。因供应商在阅读、理解竞争性磋商文件方面产生疏漏和误解，而导致磋商不利后果的，其责任由供应商自负。</w:t>
      </w:r>
    </w:p>
    <w:p w14:paraId="1EADF4F1">
      <w:pPr>
        <w:keepNext w:val="0"/>
        <w:keepLines w:val="0"/>
        <w:pageBreakBefore w:val="0"/>
        <w:shd w:val="clear"/>
        <w:tabs>
          <w:tab w:val="left" w:pos="0"/>
        </w:tabs>
        <w:wordWrap/>
        <w:overflowPunct/>
        <w:topLinePunct w:val="0"/>
        <w:autoSpaceDE/>
        <w:autoSpaceDN/>
        <w:bidi w:val="0"/>
        <w:spacing w:line="560" w:lineRule="atLeast"/>
        <w:ind w:firstLine="440" w:firstLineChars="200"/>
        <w:textAlignment w:val="auto"/>
        <w:outlineLvl w:val="9"/>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4、竞争性磋商文件由</w:t>
      </w:r>
      <w:r>
        <w:rPr>
          <w:rFonts w:hint="eastAsia" w:ascii="宋体" w:hAnsi="宋体" w:eastAsia="宋体" w:cs="宋体"/>
          <w:color w:val="000000" w:themeColor="text1"/>
          <w:sz w:val="22"/>
          <w:szCs w:val="22"/>
          <w:lang w:eastAsia="zh-CN"/>
          <w14:textFill>
            <w14:solidFill>
              <w14:schemeClr w14:val="tx1"/>
            </w14:solidFill>
          </w14:textFill>
        </w:rPr>
        <w:t>采购代理机构</w:t>
      </w:r>
      <w:r>
        <w:rPr>
          <w:rFonts w:hint="eastAsia" w:ascii="宋体" w:hAnsi="宋体" w:eastAsia="宋体" w:cs="宋体"/>
          <w:color w:val="000000" w:themeColor="text1"/>
          <w:sz w:val="22"/>
          <w:szCs w:val="22"/>
          <w14:textFill>
            <w14:solidFill>
              <w14:schemeClr w14:val="tx1"/>
            </w14:solidFill>
          </w14:textFill>
        </w:rPr>
        <w:t>登记发售，一经售出，恕不能退。</w:t>
      </w:r>
    </w:p>
    <w:p w14:paraId="3F7BE2B5">
      <w:pPr>
        <w:keepNext w:val="0"/>
        <w:keepLines w:val="0"/>
        <w:pageBreakBefore w:val="0"/>
        <w:shd w:val="clear"/>
        <w:tabs>
          <w:tab w:val="left" w:pos="0"/>
        </w:tabs>
        <w:wordWrap/>
        <w:overflowPunct/>
        <w:topLinePunct w:val="0"/>
        <w:autoSpaceDE/>
        <w:autoSpaceDN/>
        <w:bidi w:val="0"/>
        <w:spacing w:line="560" w:lineRule="atLeast"/>
        <w:ind w:firstLine="440" w:firstLineChars="200"/>
        <w:textAlignment w:val="auto"/>
        <w:outlineLvl w:val="9"/>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5、供应商不得擅自转让、变卖或复制</w:t>
      </w:r>
      <w:r>
        <w:rPr>
          <w:rFonts w:hint="eastAsia" w:ascii="宋体" w:hAnsi="宋体" w:eastAsia="宋体" w:cs="宋体"/>
          <w:color w:val="000000" w:themeColor="text1"/>
          <w:sz w:val="22"/>
          <w:szCs w:val="22"/>
          <w:lang w:eastAsia="zh-CN"/>
          <w14:textFill>
            <w14:solidFill>
              <w14:schemeClr w14:val="tx1"/>
            </w14:solidFill>
          </w14:textFill>
        </w:rPr>
        <w:t>竞争性</w:t>
      </w:r>
      <w:r>
        <w:rPr>
          <w:rFonts w:hint="eastAsia" w:ascii="宋体" w:hAnsi="宋体" w:eastAsia="宋体" w:cs="宋体"/>
          <w:color w:val="000000" w:themeColor="text1"/>
          <w:sz w:val="22"/>
          <w:szCs w:val="22"/>
          <w14:textFill>
            <w14:solidFill>
              <w14:schemeClr w14:val="tx1"/>
            </w14:solidFill>
          </w14:textFill>
        </w:rPr>
        <w:t>磋商文件参与磋商。</w:t>
      </w:r>
    </w:p>
    <w:p w14:paraId="5BB8CD67">
      <w:pPr>
        <w:keepNext w:val="0"/>
        <w:keepLines w:val="0"/>
        <w:pageBreakBefore w:val="0"/>
        <w:shd w:val="clear"/>
        <w:tabs>
          <w:tab w:val="left" w:pos="0"/>
        </w:tabs>
        <w:wordWrap/>
        <w:overflowPunct/>
        <w:topLinePunct w:val="0"/>
        <w:autoSpaceDE/>
        <w:autoSpaceDN/>
        <w:bidi w:val="0"/>
        <w:spacing w:line="560" w:lineRule="atLeast"/>
        <w:textAlignment w:val="auto"/>
        <w:outlineLvl w:val="9"/>
        <w:rPr>
          <w:rFonts w:hint="eastAsia" w:ascii="宋体" w:hAnsi="宋体" w:eastAsia="宋体" w:cs="宋体"/>
          <w:b/>
          <w:bCs/>
          <w:color w:val="000000" w:themeColor="text1"/>
          <w:sz w:val="22"/>
          <w:szCs w:val="22"/>
          <w14:textFill>
            <w14:solidFill>
              <w14:schemeClr w14:val="tx1"/>
            </w14:solidFill>
          </w14:textFill>
        </w:rPr>
      </w:pPr>
      <w:r>
        <w:rPr>
          <w:rFonts w:hint="eastAsia" w:ascii="宋体" w:hAnsi="宋体" w:eastAsia="宋体" w:cs="宋体"/>
          <w:b/>
          <w:bCs/>
          <w:color w:val="000000" w:themeColor="text1"/>
          <w:sz w:val="22"/>
          <w:szCs w:val="22"/>
          <w14:textFill>
            <w14:solidFill>
              <w14:schemeClr w14:val="tx1"/>
            </w14:solidFill>
          </w14:textFill>
        </w:rPr>
        <w:t>三、磋商响应文件及递交</w:t>
      </w:r>
    </w:p>
    <w:p w14:paraId="40228218">
      <w:pPr>
        <w:keepNext w:val="0"/>
        <w:keepLines w:val="0"/>
        <w:pageBreakBefore w:val="0"/>
        <w:shd w:val="clear"/>
        <w:wordWrap/>
        <w:overflowPunct/>
        <w:topLinePunct w:val="0"/>
        <w:autoSpaceDE/>
        <w:autoSpaceDN/>
        <w:bidi w:val="0"/>
        <w:spacing w:line="560" w:lineRule="atLeast"/>
        <w:ind w:firstLine="440" w:firstLineChars="200"/>
        <w:textAlignment w:val="auto"/>
        <w:outlineLvl w:val="9"/>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1、本项目</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bCs/>
          <w:color w:val="000000" w:themeColor="text1"/>
          <w:sz w:val="22"/>
          <w:szCs w:val="22"/>
          <w14:textFill>
            <w14:solidFill>
              <w14:schemeClr w14:val="tx1"/>
            </w14:solidFill>
          </w14:textFill>
        </w:rPr>
        <w:t>响应文件由以下内容组成：</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bCs/>
          <w:color w:val="000000" w:themeColor="text1"/>
          <w:sz w:val="22"/>
          <w:szCs w:val="22"/>
          <w14:textFill>
            <w14:solidFill>
              <w14:schemeClr w14:val="tx1"/>
            </w14:solidFill>
          </w14:textFill>
        </w:rPr>
        <w:t>响应函、</w:t>
      </w:r>
      <w:r>
        <w:rPr>
          <w:rFonts w:hint="eastAsia" w:ascii="宋体" w:hAnsi="宋体" w:eastAsia="宋体" w:cs="宋体"/>
          <w:color w:val="000000" w:themeColor="text1"/>
          <w:sz w:val="22"/>
          <w:szCs w:val="22"/>
          <w14:textFill>
            <w14:solidFill>
              <w14:schemeClr w14:val="tx1"/>
            </w14:solidFill>
          </w14:textFill>
        </w:rPr>
        <w:t>法定代表人授权委托书、磋商报价一览表、资格证明文件要求、其他磋商响应文件格式。</w:t>
      </w:r>
    </w:p>
    <w:p w14:paraId="7DF2B7AA">
      <w:pPr>
        <w:keepNext w:val="0"/>
        <w:keepLines w:val="0"/>
        <w:pageBreakBefore w:val="0"/>
        <w:shd w:val="clear"/>
        <w:wordWrap/>
        <w:overflowPunct/>
        <w:topLinePunct w:val="0"/>
        <w:autoSpaceDE/>
        <w:autoSpaceDN/>
        <w:bidi w:val="0"/>
        <w:spacing w:line="560" w:lineRule="atLeast"/>
        <w:ind w:firstLine="440" w:firstLineChars="200"/>
        <w:textAlignment w:val="auto"/>
        <w:outlineLvl w:val="9"/>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2、参与</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的供应商</w:t>
      </w:r>
      <w:r>
        <w:rPr>
          <w:rFonts w:hint="eastAsia" w:ascii="宋体" w:hAnsi="宋体" w:eastAsia="宋体" w:cs="宋体"/>
          <w:bCs/>
          <w:color w:val="000000" w:themeColor="text1"/>
          <w:sz w:val="22"/>
          <w:szCs w:val="22"/>
          <w14:textFill>
            <w14:solidFill>
              <w14:schemeClr w14:val="tx1"/>
            </w14:solidFill>
          </w14:textFill>
        </w:rPr>
        <w:t>须具有与完成采购项目相适应的能力和具备法律法规规定的资格、认证、认定等必要条件，并</w:t>
      </w:r>
      <w:r>
        <w:rPr>
          <w:rFonts w:hint="eastAsia" w:ascii="宋体" w:hAnsi="宋体" w:eastAsia="宋体" w:cs="宋体"/>
          <w:color w:val="000000" w:themeColor="text1"/>
          <w:sz w:val="22"/>
          <w:szCs w:val="22"/>
          <w14:textFill>
            <w14:solidFill>
              <w14:schemeClr w14:val="tx1"/>
            </w14:solidFill>
          </w14:textFill>
        </w:rPr>
        <w:t>按本竞争性磋商文</w:t>
      </w:r>
      <w:r>
        <w:rPr>
          <w:rFonts w:hint="eastAsia" w:ascii="宋体" w:hAnsi="宋体" w:eastAsia="宋体" w:cs="宋体"/>
          <w:bCs/>
          <w:color w:val="000000" w:themeColor="text1"/>
          <w:sz w:val="22"/>
          <w:szCs w:val="22"/>
          <w14:textFill>
            <w14:solidFill>
              <w14:schemeClr w14:val="tx1"/>
            </w14:solidFill>
          </w14:textFill>
        </w:rPr>
        <w:t>件的要求以及</w:t>
      </w:r>
      <w:r>
        <w:rPr>
          <w:rFonts w:hint="eastAsia" w:ascii="宋体" w:hAnsi="宋体" w:eastAsia="宋体" w:cs="宋体"/>
          <w:color w:val="000000" w:themeColor="text1"/>
          <w:sz w:val="22"/>
          <w:szCs w:val="22"/>
          <w:lang w:eastAsia="zh-CN"/>
          <w14:textFill>
            <w14:solidFill>
              <w14:schemeClr w14:val="tx1"/>
            </w14:solidFill>
          </w14:textFill>
        </w:rPr>
        <w:t>采购代理</w:t>
      </w:r>
      <w:r>
        <w:rPr>
          <w:rFonts w:hint="eastAsia" w:ascii="宋体" w:hAnsi="宋体" w:eastAsia="宋体" w:cs="宋体"/>
          <w:bCs/>
          <w:color w:val="000000" w:themeColor="text1"/>
          <w:sz w:val="22"/>
          <w:szCs w:val="22"/>
          <w14:textFill>
            <w14:solidFill>
              <w14:schemeClr w14:val="tx1"/>
            </w14:solidFill>
          </w14:textFill>
        </w:rPr>
        <w:t>机构的补充要求，</w:t>
      </w:r>
      <w:r>
        <w:rPr>
          <w:rFonts w:hint="eastAsia" w:ascii="宋体" w:hAnsi="宋体" w:eastAsia="宋体" w:cs="宋体"/>
          <w:color w:val="000000" w:themeColor="text1"/>
          <w:sz w:val="22"/>
          <w:szCs w:val="22"/>
          <w14:textFill>
            <w14:solidFill>
              <w14:schemeClr w14:val="tx1"/>
            </w14:solidFill>
          </w14:textFill>
        </w:rPr>
        <w:t>提供相关资格证明文件。相关产品必须符合国家有关强制标准和认证。</w:t>
      </w:r>
    </w:p>
    <w:p w14:paraId="78D95144">
      <w:pPr>
        <w:keepNext w:val="0"/>
        <w:keepLines w:val="0"/>
        <w:pageBreakBefore w:val="0"/>
        <w:shd w:val="clear"/>
        <w:kinsoku w:val="0"/>
        <w:wordWrap/>
        <w:overflowPunct/>
        <w:topLinePunct w:val="0"/>
        <w:autoSpaceDE/>
        <w:autoSpaceDN/>
        <w:bidi w:val="0"/>
        <w:spacing w:line="560" w:lineRule="atLeast"/>
        <w:ind w:firstLine="422" w:firstLineChars="192"/>
        <w:textAlignment w:val="auto"/>
        <w:outlineLvl w:val="9"/>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3、</w:t>
      </w:r>
      <w:r>
        <w:rPr>
          <w:rFonts w:hint="eastAsia" w:ascii="宋体" w:hAnsi="宋体" w:eastAsia="宋体" w:cs="宋体"/>
          <w:color w:val="000000" w:themeColor="text1"/>
          <w:kern w:val="0"/>
          <w:sz w:val="22"/>
          <w:szCs w:val="22"/>
          <w14:textFill>
            <w14:solidFill>
              <w14:schemeClr w14:val="tx1"/>
            </w14:solidFill>
          </w14:textFill>
        </w:rPr>
        <w:t>供应商应当在竞争性</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文件要求的提交</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响应文件截止时间前，将</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响应文件密封送达指定地点。在截止时间后送达的</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响应文件，为无效</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响应文件，</w:t>
      </w:r>
      <w:r>
        <w:rPr>
          <w:rFonts w:hint="eastAsia" w:ascii="宋体" w:hAnsi="宋体" w:eastAsia="宋体" w:cs="宋体"/>
          <w:color w:val="000000" w:themeColor="text1"/>
          <w:sz w:val="22"/>
          <w:szCs w:val="22"/>
          <w:lang w:eastAsia="zh-CN"/>
          <w14:textFill>
            <w14:solidFill>
              <w14:schemeClr w14:val="tx1"/>
            </w14:solidFill>
          </w14:textFill>
        </w:rPr>
        <w:t>采购代理</w:t>
      </w:r>
      <w:r>
        <w:rPr>
          <w:rFonts w:hint="eastAsia" w:ascii="宋体" w:hAnsi="宋体" w:eastAsia="宋体" w:cs="宋体"/>
          <w:color w:val="000000" w:themeColor="text1"/>
          <w:kern w:val="0"/>
          <w:sz w:val="22"/>
          <w:szCs w:val="22"/>
          <w14:textFill>
            <w14:solidFill>
              <w14:schemeClr w14:val="tx1"/>
            </w14:solidFill>
          </w14:textFill>
        </w:rPr>
        <w:t>机构应当拒收。</w:t>
      </w:r>
    </w:p>
    <w:p w14:paraId="109EFDDC">
      <w:pPr>
        <w:keepNext w:val="0"/>
        <w:keepLines w:val="0"/>
        <w:pageBreakBefore w:val="0"/>
        <w:shd w:val="clear"/>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4、</w:t>
      </w:r>
      <w:r>
        <w:rPr>
          <w:rFonts w:hint="eastAsia" w:ascii="宋体" w:hAnsi="宋体" w:eastAsia="宋体" w:cs="宋体"/>
          <w:bCs/>
          <w:color w:val="000000" w:themeColor="text1"/>
          <w:sz w:val="22"/>
          <w:szCs w:val="22"/>
          <w14:textFill>
            <w14:solidFill>
              <w14:schemeClr w14:val="tx1"/>
            </w14:solidFill>
          </w14:textFill>
        </w:rPr>
        <w:t>本项目</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bCs/>
          <w:color w:val="000000" w:themeColor="text1"/>
          <w:sz w:val="22"/>
          <w:szCs w:val="22"/>
          <w14:textFill>
            <w14:solidFill>
              <w14:schemeClr w14:val="tx1"/>
            </w14:solidFill>
          </w14:textFill>
        </w:rPr>
        <w:t>响应文件有效期自</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bCs/>
          <w:color w:val="000000" w:themeColor="text1"/>
          <w:sz w:val="22"/>
          <w:szCs w:val="22"/>
          <w14:textFill>
            <w14:solidFill>
              <w14:schemeClr w14:val="tx1"/>
            </w14:solidFill>
          </w14:textFill>
        </w:rPr>
        <w:t>之日计算不得少于90天。</w:t>
      </w:r>
    </w:p>
    <w:p w14:paraId="1602F0CF">
      <w:pPr>
        <w:keepNext w:val="0"/>
        <w:keepLines w:val="0"/>
        <w:pageBreakBefore w:val="0"/>
        <w:widowControl/>
        <w:shd w:val="clear"/>
        <w:wordWrap/>
        <w:overflowPunct/>
        <w:topLinePunct w:val="0"/>
        <w:autoSpaceDE/>
        <w:autoSpaceDN/>
        <w:bidi w:val="0"/>
        <w:spacing w:line="560" w:lineRule="atLeast"/>
        <w:jc w:val="left"/>
        <w:textAlignment w:val="auto"/>
        <w:outlineLvl w:val="9"/>
        <w:rPr>
          <w:rFonts w:hint="eastAsia"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b/>
          <w:bCs/>
          <w:color w:val="000000" w:themeColor="text1"/>
          <w:kern w:val="0"/>
          <w:sz w:val="22"/>
          <w:szCs w:val="22"/>
          <w14:textFill>
            <w14:solidFill>
              <w14:schemeClr w14:val="tx1"/>
            </w14:solidFill>
          </w14:textFill>
        </w:rPr>
        <w:t>四、磋商响应文件的编制要求</w:t>
      </w:r>
    </w:p>
    <w:p w14:paraId="05869A59">
      <w:pPr>
        <w:keepNext w:val="0"/>
        <w:keepLines w:val="0"/>
        <w:pageBreakBefore w:val="0"/>
        <w:shd w:val="clear"/>
        <w:wordWrap/>
        <w:overflowPunct/>
        <w:topLinePunct w:val="0"/>
        <w:autoSpaceDE/>
        <w:autoSpaceDN/>
        <w:bidi w:val="0"/>
        <w:spacing w:line="560" w:lineRule="atLeast"/>
        <w:ind w:firstLine="440" w:firstLineChars="200"/>
        <w:textAlignment w:val="auto"/>
        <w:outlineLvl w:val="9"/>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1、供应商应当按照竞争性</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文件要求，依法真实编制</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响应文件，并对其提交的</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响应文件的真实性、合法性承担法律责任。</w:t>
      </w:r>
    </w:p>
    <w:p w14:paraId="1292C807">
      <w:pPr>
        <w:keepNext w:val="0"/>
        <w:keepLines w:val="0"/>
        <w:pageBreakBefore w:val="0"/>
        <w:shd w:val="clear"/>
        <w:wordWrap/>
        <w:overflowPunct/>
        <w:topLinePunct w:val="0"/>
        <w:autoSpaceDE/>
        <w:autoSpaceDN/>
        <w:bidi w:val="0"/>
        <w:spacing w:line="560" w:lineRule="atLeast"/>
        <w:ind w:firstLine="440" w:firstLineChars="200"/>
        <w:textAlignment w:val="auto"/>
        <w:outlineLvl w:val="9"/>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2、</w:t>
      </w:r>
      <w:r>
        <w:rPr>
          <w:rFonts w:hint="eastAsia" w:ascii="宋体" w:hAnsi="宋体" w:eastAsia="宋体" w:cs="宋体"/>
          <w:color w:val="000000" w:themeColor="text1"/>
          <w:sz w:val="22"/>
          <w:szCs w:val="22"/>
          <w14:textFill>
            <w14:solidFill>
              <w14:schemeClr w14:val="tx1"/>
            </w14:solidFill>
          </w14:textFill>
        </w:rPr>
        <w:t>磋商响应文件、资料、函电文字均应使用中文（通用缩写、代号、名称除外）。</w:t>
      </w:r>
      <w:r>
        <w:rPr>
          <w:rFonts w:hint="eastAsia" w:ascii="宋体" w:hAnsi="宋体" w:eastAsia="宋体" w:cs="宋体"/>
          <w:color w:val="000000" w:themeColor="text1"/>
          <w:sz w:val="22"/>
          <w:szCs w:val="22"/>
          <w:lang w:eastAsia="zh-CN"/>
          <w14:textFill>
            <w14:solidFill>
              <w14:schemeClr w14:val="tx1"/>
            </w14:solidFill>
          </w14:textFill>
        </w:rPr>
        <w:t>磋商</w:t>
      </w:r>
      <w:r>
        <w:rPr>
          <w:rFonts w:hint="eastAsia" w:ascii="宋体" w:hAnsi="宋体" w:eastAsia="宋体" w:cs="宋体"/>
          <w:color w:val="000000" w:themeColor="text1"/>
          <w:sz w:val="22"/>
          <w:szCs w:val="22"/>
          <w14:textFill>
            <w14:solidFill>
              <w14:schemeClr w14:val="tx1"/>
            </w14:solidFill>
          </w14:textFill>
        </w:rPr>
        <w:t>使用的计量单位须使用公制单位（另有规定的除外）。</w:t>
      </w:r>
    </w:p>
    <w:p w14:paraId="4F4C8895">
      <w:pPr>
        <w:keepNext w:val="0"/>
        <w:keepLines w:val="0"/>
        <w:pageBreakBefore w:val="0"/>
        <w:shd w:val="clear"/>
        <w:tabs>
          <w:tab w:val="left" w:pos="0"/>
          <w:tab w:val="left" w:pos="420"/>
        </w:tabs>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3、磋商</w:t>
      </w:r>
      <w:r>
        <w:rPr>
          <w:rFonts w:hint="eastAsia" w:ascii="宋体" w:hAnsi="宋体" w:eastAsia="宋体" w:cs="宋体"/>
          <w:bCs/>
          <w:color w:val="000000" w:themeColor="text1"/>
          <w:sz w:val="22"/>
          <w:szCs w:val="22"/>
          <w14:textFill>
            <w14:solidFill>
              <w14:schemeClr w14:val="tx1"/>
            </w14:solidFill>
          </w14:textFill>
        </w:rPr>
        <w:t>响应文件应使用A4纸打印或使用不褪色蓝（黑）墨水书写；按序编制</w:t>
      </w:r>
      <w:r>
        <w:rPr>
          <w:rFonts w:hint="eastAsia" w:ascii="宋体" w:hAnsi="宋体" w:eastAsia="宋体" w:cs="宋体"/>
          <w:bCs/>
          <w:color w:val="000000" w:themeColor="text1"/>
          <w:sz w:val="22"/>
          <w:szCs w:val="22"/>
          <w:lang w:eastAsia="zh-CN"/>
          <w14:textFill>
            <w14:solidFill>
              <w14:schemeClr w14:val="tx1"/>
            </w14:solidFill>
          </w14:textFill>
        </w:rPr>
        <w:t>连续</w:t>
      </w:r>
      <w:r>
        <w:rPr>
          <w:rFonts w:hint="eastAsia" w:ascii="宋体" w:hAnsi="宋体" w:eastAsia="宋体" w:cs="宋体"/>
          <w:bCs/>
          <w:color w:val="000000" w:themeColor="text1"/>
          <w:sz w:val="22"/>
          <w:szCs w:val="22"/>
          <w14:textFill>
            <w14:solidFill>
              <w14:schemeClr w14:val="tx1"/>
            </w14:solidFill>
          </w14:textFill>
        </w:rPr>
        <w:t>页码。正本</w:t>
      </w:r>
      <w:r>
        <w:rPr>
          <w:rFonts w:hint="eastAsia" w:ascii="宋体" w:hAnsi="宋体" w:eastAsia="宋体" w:cs="宋体"/>
          <w:b/>
          <w:bCs/>
          <w:color w:val="000000" w:themeColor="text1"/>
          <w:sz w:val="22"/>
          <w:szCs w:val="22"/>
          <w14:textFill>
            <w14:solidFill>
              <w14:schemeClr w14:val="tx1"/>
            </w14:solidFill>
          </w14:textFill>
        </w:rPr>
        <w:t>壹</w:t>
      </w:r>
      <w:r>
        <w:rPr>
          <w:rFonts w:hint="eastAsia" w:ascii="宋体" w:hAnsi="宋体" w:eastAsia="宋体" w:cs="宋体"/>
          <w:bCs/>
          <w:color w:val="000000" w:themeColor="text1"/>
          <w:sz w:val="22"/>
          <w:szCs w:val="22"/>
          <w14:textFill>
            <w14:solidFill>
              <w14:schemeClr w14:val="tx1"/>
            </w14:solidFill>
          </w14:textFill>
        </w:rPr>
        <w:t>份、副本</w:t>
      </w:r>
      <w:r>
        <w:rPr>
          <w:rFonts w:hint="eastAsia" w:ascii="宋体" w:hAnsi="宋体" w:eastAsia="宋体" w:cs="宋体"/>
          <w:b/>
          <w:color w:val="000000" w:themeColor="text1"/>
          <w:sz w:val="22"/>
          <w:szCs w:val="22"/>
          <w14:textFill>
            <w14:solidFill>
              <w14:schemeClr w14:val="tx1"/>
            </w14:solidFill>
          </w14:textFill>
        </w:rPr>
        <w:t>贰</w:t>
      </w:r>
      <w:r>
        <w:rPr>
          <w:rFonts w:hint="eastAsia" w:ascii="宋体" w:hAnsi="宋体" w:eastAsia="宋体" w:cs="宋体"/>
          <w:bCs/>
          <w:color w:val="000000" w:themeColor="text1"/>
          <w:sz w:val="22"/>
          <w:szCs w:val="22"/>
          <w14:textFill>
            <w14:solidFill>
              <w14:schemeClr w14:val="tx1"/>
            </w14:solidFill>
          </w14:textFill>
        </w:rPr>
        <w:t>份，</w:t>
      </w:r>
      <w:r>
        <w:rPr>
          <w:rFonts w:hint="eastAsia" w:ascii="宋体" w:hAnsi="宋体" w:eastAsia="宋体" w:cs="宋体"/>
          <w:color w:val="000000" w:themeColor="text1"/>
          <w:sz w:val="22"/>
          <w:szCs w:val="22"/>
          <w14:textFill>
            <w14:solidFill>
              <w14:schemeClr w14:val="tx1"/>
            </w14:solidFill>
          </w14:textFill>
        </w:rPr>
        <w:t>磋商报价</w:t>
      </w:r>
      <w:r>
        <w:rPr>
          <w:rFonts w:hint="eastAsia" w:ascii="宋体" w:hAnsi="宋体" w:eastAsia="宋体" w:cs="宋体"/>
          <w:bCs/>
          <w:color w:val="000000" w:themeColor="text1"/>
          <w:sz w:val="22"/>
          <w:szCs w:val="22"/>
          <w14:textFill>
            <w14:solidFill>
              <w14:schemeClr w14:val="tx1"/>
            </w14:solidFill>
          </w14:textFill>
        </w:rPr>
        <w:t>一览表</w:t>
      </w:r>
      <w:r>
        <w:rPr>
          <w:rFonts w:hint="eastAsia" w:ascii="宋体" w:hAnsi="宋体" w:eastAsia="宋体" w:cs="宋体"/>
          <w:bCs/>
          <w:color w:val="000000" w:themeColor="text1"/>
          <w:sz w:val="22"/>
          <w:szCs w:val="22"/>
          <w:lang w:eastAsia="zh-CN"/>
          <w14:textFill>
            <w14:solidFill>
              <w14:schemeClr w14:val="tx1"/>
            </w14:solidFill>
          </w14:textFill>
        </w:rPr>
        <w:t>一份、</w:t>
      </w:r>
      <w:r>
        <w:rPr>
          <w:rFonts w:hint="eastAsia" w:ascii="宋体" w:hAnsi="宋体" w:eastAsia="宋体" w:cs="宋体"/>
          <w:bCs/>
          <w:color w:val="000000" w:themeColor="text1"/>
          <w:sz w:val="22"/>
          <w:szCs w:val="22"/>
          <w14:textFill>
            <w14:solidFill>
              <w14:schemeClr w14:val="tx1"/>
            </w14:solidFill>
          </w14:textFill>
        </w:rPr>
        <w:t>电子</w:t>
      </w:r>
      <w:r>
        <w:rPr>
          <w:rFonts w:hint="eastAsia" w:ascii="宋体" w:hAnsi="宋体" w:eastAsia="宋体" w:cs="宋体"/>
          <w:bCs/>
          <w:color w:val="000000" w:themeColor="text1"/>
          <w:sz w:val="22"/>
          <w:szCs w:val="22"/>
          <w:lang w:eastAsia="zh-CN"/>
          <w14:textFill>
            <w14:solidFill>
              <w14:schemeClr w14:val="tx1"/>
            </w14:solidFill>
          </w14:textFill>
        </w:rPr>
        <w:t>标书（</w:t>
      </w:r>
      <w:r>
        <w:rPr>
          <w:rFonts w:hint="eastAsia" w:ascii="宋体" w:hAnsi="宋体" w:eastAsia="宋体" w:cs="宋体"/>
          <w:bCs/>
          <w:color w:val="000000" w:themeColor="text1"/>
          <w:sz w:val="22"/>
          <w:szCs w:val="22"/>
          <w:lang w:val="en-US" w:eastAsia="zh-CN"/>
          <w14:textFill>
            <w14:solidFill>
              <w14:schemeClr w14:val="tx1"/>
            </w14:solidFill>
          </w14:textFill>
        </w:rPr>
        <w:t>U盘）</w:t>
      </w:r>
      <w:r>
        <w:rPr>
          <w:rFonts w:hint="eastAsia" w:ascii="宋体" w:hAnsi="宋体" w:cs="宋体"/>
          <w:bCs/>
          <w:color w:val="000000" w:themeColor="text1"/>
          <w:sz w:val="22"/>
          <w:szCs w:val="22"/>
          <w:lang w:val="en-US" w:eastAsia="zh-CN"/>
          <w14:textFill>
            <w14:solidFill>
              <w14:schemeClr w14:val="tx1"/>
            </w14:solidFill>
          </w14:textFill>
        </w:rPr>
        <w:t>贰</w:t>
      </w:r>
      <w:r>
        <w:rPr>
          <w:rFonts w:hint="eastAsia" w:ascii="宋体" w:hAnsi="宋体" w:eastAsia="宋体" w:cs="宋体"/>
          <w:bCs/>
          <w:color w:val="000000" w:themeColor="text1"/>
          <w:sz w:val="22"/>
          <w:szCs w:val="22"/>
          <w14:textFill>
            <w14:solidFill>
              <w14:schemeClr w14:val="tx1"/>
            </w14:solidFill>
          </w14:textFill>
        </w:rPr>
        <w:t>份，</w:t>
      </w:r>
      <w:r>
        <w:rPr>
          <w:rFonts w:hint="eastAsia" w:ascii="宋体" w:hAnsi="宋体" w:eastAsia="宋体" w:cs="宋体"/>
          <w:b/>
          <w:bCs w:val="0"/>
          <w:color w:val="000000" w:themeColor="text1"/>
          <w:sz w:val="22"/>
          <w:szCs w:val="22"/>
          <w:lang w:eastAsia="zh-CN"/>
          <w14:textFill>
            <w14:solidFill>
              <w14:schemeClr w14:val="tx1"/>
            </w14:solidFill>
          </w14:textFill>
        </w:rPr>
        <w:t>分别</w:t>
      </w:r>
      <w:r>
        <w:rPr>
          <w:rFonts w:hint="eastAsia" w:ascii="宋体" w:hAnsi="宋体" w:eastAsia="宋体" w:cs="宋体"/>
          <w:b/>
          <w:bCs w:val="0"/>
          <w:color w:val="000000" w:themeColor="text1"/>
          <w:sz w:val="22"/>
          <w:szCs w:val="22"/>
          <w14:textFill>
            <w14:solidFill>
              <w14:schemeClr w14:val="tx1"/>
            </w14:solidFill>
          </w14:textFill>
        </w:rPr>
        <w:t>胶</w:t>
      </w:r>
      <w:r>
        <w:rPr>
          <w:rFonts w:hint="eastAsia" w:ascii="宋体" w:hAnsi="宋体" w:eastAsia="宋体" w:cs="宋体"/>
          <w:b/>
          <w:color w:val="000000" w:themeColor="text1"/>
          <w:sz w:val="22"/>
          <w:szCs w:val="22"/>
          <w14:textFill>
            <w14:solidFill>
              <w14:schemeClr w14:val="tx1"/>
            </w14:solidFill>
          </w14:textFill>
        </w:rPr>
        <w:t>装成册</w:t>
      </w:r>
      <w:r>
        <w:rPr>
          <w:rFonts w:hint="eastAsia" w:ascii="宋体" w:hAnsi="宋体" w:eastAsia="宋体" w:cs="宋体"/>
          <w:bCs/>
          <w:color w:val="000000" w:themeColor="text1"/>
          <w:sz w:val="22"/>
          <w:szCs w:val="22"/>
          <w14:textFill>
            <w14:solidFill>
              <w14:schemeClr w14:val="tx1"/>
            </w14:solidFill>
          </w14:textFill>
        </w:rPr>
        <w:t>，并在封面标明“正本”/“副本”字样。</w:t>
      </w:r>
    </w:p>
    <w:p w14:paraId="678664B0">
      <w:pPr>
        <w:keepNext w:val="0"/>
        <w:keepLines w:val="0"/>
        <w:pageBreakBefore w:val="0"/>
        <w:shd w:val="clear"/>
        <w:tabs>
          <w:tab w:val="left" w:pos="0"/>
          <w:tab w:val="left" w:pos="420"/>
        </w:tabs>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4、</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bCs/>
          <w:color w:val="000000" w:themeColor="text1"/>
          <w:sz w:val="22"/>
          <w:szCs w:val="22"/>
          <w14:textFill>
            <w14:solidFill>
              <w14:schemeClr w14:val="tx1"/>
            </w14:solidFill>
          </w14:textFill>
        </w:rPr>
        <w:t>响应文件的任何行间插字、涂改和增删，须由法定代表人或被授权人在改动处旁签字方为有效。</w:t>
      </w:r>
    </w:p>
    <w:p w14:paraId="31FDBBB8">
      <w:pPr>
        <w:keepNext w:val="0"/>
        <w:keepLines w:val="0"/>
        <w:pageBreakBefore w:val="0"/>
        <w:shd w:val="clear"/>
        <w:tabs>
          <w:tab w:val="left" w:pos="0"/>
          <w:tab w:val="left" w:pos="420"/>
        </w:tabs>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5、供应商须在</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bCs/>
          <w:color w:val="000000" w:themeColor="text1"/>
          <w:sz w:val="22"/>
          <w:szCs w:val="22"/>
          <w14:textFill>
            <w14:solidFill>
              <w14:schemeClr w14:val="tx1"/>
            </w14:solidFill>
          </w14:textFill>
        </w:rPr>
        <w:t>响应文件中指定页面的落款处，加盖</w:t>
      </w:r>
      <w:r>
        <w:rPr>
          <w:rFonts w:hint="eastAsia" w:ascii="宋体" w:hAnsi="宋体" w:eastAsia="宋体" w:cs="宋体"/>
          <w:bCs/>
          <w:color w:val="000000" w:themeColor="text1"/>
          <w:sz w:val="22"/>
          <w:szCs w:val="22"/>
          <w:lang w:eastAsia="zh-CN"/>
          <w14:textFill>
            <w14:solidFill>
              <w14:schemeClr w14:val="tx1"/>
            </w14:solidFill>
          </w14:textFill>
        </w:rPr>
        <w:t>单位</w:t>
      </w:r>
      <w:r>
        <w:rPr>
          <w:rFonts w:hint="eastAsia" w:ascii="宋体" w:hAnsi="宋体" w:eastAsia="宋体" w:cs="宋体"/>
          <w:bCs/>
          <w:color w:val="000000" w:themeColor="text1"/>
          <w:sz w:val="22"/>
          <w:szCs w:val="22"/>
          <w14:textFill>
            <w14:solidFill>
              <w14:schemeClr w14:val="tx1"/>
            </w14:solidFill>
          </w14:textFill>
        </w:rPr>
        <w:t>公章以及由法定代表人或被授权人签名</w:t>
      </w:r>
      <w:r>
        <w:rPr>
          <w:rFonts w:hint="eastAsia" w:ascii="宋体" w:hAnsi="宋体" w:eastAsia="宋体" w:cs="宋体"/>
          <w:bCs/>
          <w:color w:val="000000" w:themeColor="text1"/>
          <w:sz w:val="22"/>
          <w:szCs w:val="22"/>
          <w:lang w:eastAsia="zh-CN"/>
          <w14:textFill>
            <w14:solidFill>
              <w14:schemeClr w14:val="tx1"/>
            </w14:solidFill>
          </w14:textFill>
        </w:rPr>
        <w:t>或</w:t>
      </w:r>
      <w:r>
        <w:rPr>
          <w:rFonts w:hint="eastAsia" w:ascii="宋体" w:hAnsi="宋体" w:eastAsia="宋体" w:cs="宋体"/>
          <w:bCs/>
          <w:color w:val="000000" w:themeColor="text1"/>
          <w:sz w:val="22"/>
          <w:szCs w:val="22"/>
          <w14:textFill>
            <w14:solidFill>
              <w14:schemeClr w14:val="tx1"/>
            </w14:solidFill>
          </w14:textFill>
        </w:rPr>
        <w:t>盖章。</w:t>
      </w:r>
    </w:p>
    <w:p w14:paraId="1A710453">
      <w:pPr>
        <w:keepNext w:val="0"/>
        <w:keepLines w:val="0"/>
        <w:pageBreakBefore w:val="0"/>
        <w:shd w:val="clear"/>
        <w:wordWrap/>
        <w:overflowPunct/>
        <w:topLinePunct w:val="0"/>
        <w:autoSpaceDE/>
        <w:autoSpaceDN/>
        <w:bidi w:val="0"/>
        <w:spacing w:line="560" w:lineRule="atLeast"/>
        <w:ind w:firstLine="440" w:firstLineChars="200"/>
        <w:textAlignment w:val="auto"/>
        <w:outlineLvl w:val="9"/>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6、供应商在提交</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响应文件截止时间前，可以对所提交的</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响应文件进行补充、修改或者撤回，并书面通知</w:t>
      </w:r>
      <w:r>
        <w:rPr>
          <w:rFonts w:hint="eastAsia" w:ascii="宋体" w:hAnsi="宋体" w:eastAsia="宋体" w:cs="宋体"/>
          <w:color w:val="000000" w:themeColor="text1"/>
          <w:sz w:val="22"/>
          <w:szCs w:val="22"/>
          <w14:textFill>
            <w14:solidFill>
              <w14:schemeClr w14:val="tx1"/>
            </w14:solidFill>
          </w14:textFill>
        </w:rPr>
        <w:t>磋商组织</w:t>
      </w:r>
      <w:r>
        <w:rPr>
          <w:rFonts w:hint="eastAsia" w:ascii="宋体" w:hAnsi="宋体" w:eastAsia="宋体" w:cs="宋体"/>
          <w:color w:val="000000" w:themeColor="text1"/>
          <w:kern w:val="0"/>
          <w:sz w:val="22"/>
          <w:szCs w:val="22"/>
          <w14:textFill>
            <w14:solidFill>
              <w14:schemeClr w14:val="tx1"/>
            </w14:solidFill>
          </w14:textFill>
        </w:rPr>
        <w:t>机构。补充、修改的内容作为</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响应文件的组成部分。补充、修改的内容与</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响应文件不一致的，以补充、修改的内容为准。</w:t>
      </w:r>
    </w:p>
    <w:p w14:paraId="04755C5A">
      <w:pPr>
        <w:keepNext w:val="0"/>
        <w:keepLines w:val="0"/>
        <w:pageBreakBefore w:val="0"/>
        <w:shd w:val="clear"/>
        <w:tabs>
          <w:tab w:val="left" w:pos="0"/>
          <w:tab w:val="left" w:pos="420"/>
        </w:tabs>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7、</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bCs/>
          <w:color w:val="000000" w:themeColor="text1"/>
          <w:sz w:val="22"/>
          <w:szCs w:val="22"/>
          <w14:textFill>
            <w14:solidFill>
              <w14:schemeClr w14:val="tx1"/>
            </w14:solidFill>
          </w14:textFill>
        </w:rPr>
        <w:t>响应文件的正本、副本、</w:t>
      </w:r>
      <w:r>
        <w:rPr>
          <w:rFonts w:hint="eastAsia" w:ascii="宋体" w:hAnsi="宋体" w:eastAsia="宋体" w:cs="宋体"/>
          <w:color w:val="000000" w:themeColor="text1"/>
          <w:sz w:val="22"/>
          <w:szCs w:val="22"/>
          <w14:textFill>
            <w14:solidFill>
              <w14:schemeClr w14:val="tx1"/>
            </w14:solidFill>
          </w14:textFill>
        </w:rPr>
        <w:t>磋商报价</w:t>
      </w:r>
      <w:r>
        <w:rPr>
          <w:rFonts w:hint="eastAsia" w:ascii="宋体" w:hAnsi="宋体" w:eastAsia="宋体" w:cs="宋体"/>
          <w:bCs/>
          <w:color w:val="000000" w:themeColor="text1"/>
          <w:sz w:val="22"/>
          <w:szCs w:val="22"/>
          <w14:textFill>
            <w14:solidFill>
              <w14:schemeClr w14:val="tx1"/>
            </w14:solidFill>
          </w14:textFill>
        </w:rPr>
        <w:t>一览表须各自分装密封（封袋不得有破损，正本</w:t>
      </w:r>
      <w:r>
        <w:rPr>
          <w:rFonts w:hint="eastAsia" w:ascii="宋体" w:hAnsi="宋体" w:eastAsia="宋体" w:cs="宋体"/>
          <w:bCs/>
          <w:color w:val="000000" w:themeColor="text1"/>
          <w:sz w:val="22"/>
          <w:szCs w:val="22"/>
          <w:lang w:eastAsia="zh-CN"/>
          <w14:textFill>
            <w14:solidFill>
              <w14:schemeClr w14:val="tx1"/>
            </w14:solidFill>
          </w14:textFill>
        </w:rPr>
        <w:t>与电子标书</w:t>
      </w:r>
      <w:r>
        <w:rPr>
          <w:rFonts w:hint="eastAsia" w:ascii="宋体" w:hAnsi="宋体" w:eastAsia="宋体" w:cs="宋体"/>
          <w:bCs/>
          <w:color w:val="000000" w:themeColor="text1"/>
          <w:sz w:val="22"/>
          <w:szCs w:val="22"/>
          <w14:textFill>
            <w14:solidFill>
              <w14:schemeClr w14:val="tx1"/>
            </w14:solidFill>
          </w14:textFill>
        </w:rPr>
        <w:t>密封在一个标袋中、副本密封在一个标袋中、磋商报价一览表密封在一个标袋中），加贴封条，并在封线处加盖公章（骑缝章），报价时一并提交。封袋正面标识式样见其它</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bCs/>
          <w:color w:val="000000" w:themeColor="text1"/>
          <w:sz w:val="22"/>
          <w:szCs w:val="22"/>
          <w14:textFill>
            <w14:solidFill>
              <w14:schemeClr w14:val="tx1"/>
            </w14:solidFill>
          </w14:textFill>
        </w:rPr>
        <w:t>响应文件格式。</w:t>
      </w:r>
    </w:p>
    <w:p w14:paraId="7E9EFAAD">
      <w:pPr>
        <w:keepNext w:val="0"/>
        <w:keepLines w:val="0"/>
        <w:pageBreakBefore w:val="0"/>
        <w:widowControl/>
        <w:shd w:val="clear"/>
        <w:wordWrap/>
        <w:overflowPunct/>
        <w:topLinePunct w:val="0"/>
        <w:autoSpaceDE/>
        <w:autoSpaceDN/>
        <w:bidi w:val="0"/>
        <w:spacing w:line="560" w:lineRule="atLeast"/>
        <w:jc w:val="left"/>
        <w:textAlignment w:val="auto"/>
        <w:outlineLvl w:val="9"/>
        <w:rPr>
          <w:rFonts w:hint="eastAsia"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b/>
          <w:bCs/>
          <w:color w:val="000000" w:themeColor="text1"/>
          <w:kern w:val="0"/>
          <w:sz w:val="22"/>
          <w:szCs w:val="22"/>
          <w14:textFill>
            <w14:solidFill>
              <w14:schemeClr w14:val="tx1"/>
            </w14:solidFill>
          </w14:textFill>
        </w:rPr>
        <w:t>五、磋商报价</w:t>
      </w:r>
    </w:p>
    <w:p w14:paraId="5C4CDB31">
      <w:pPr>
        <w:keepNext w:val="0"/>
        <w:keepLines w:val="0"/>
        <w:pageBreakBefore w:val="0"/>
        <w:shd w:val="clear"/>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1.</w:t>
      </w:r>
      <w:r>
        <w:rPr>
          <w:rFonts w:hint="eastAsia" w:ascii="宋体" w:hAnsi="宋体" w:eastAsia="宋体" w:cs="宋体"/>
          <w:bCs/>
          <w:color w:val="000000" w:themeColor="text1"/>
          <w:sz w:val="22"/>
          <w:szCs w:val="22"/>
          <w:lang w:eastAsia="zh-CN"/>
          <w14:textFill>
            <w14:solidFill>
              <w14:schemeClr w14:val="tx1"/>
            </w14:solidFill>
          </w14:textFill>
        </w:rPr>
        <w:t>供应商</w:t>
      </w:r>
      <w:r>
        <w:rPr>
          <w:rFonts w:hint="eastAsia" w:ascii="宋体" w:hAnsi="宋体" w:eastAsia="宋体" w:cs="宋体"/>
          <w:bCs/>
          <w:color w:val="000000" w:themeColor="text1"/>
          <w:sz w:val="22"/>
          <w:szCs w:val="22"/>
          <w14:textFill>
            <w14:solidFill>
              <w14:schemeClr w14:val="tx1"/>
            </w14:solidFill>
          </w14:textFill>
        </w:rPr>
        <w:t>应按</w:t>
      </w:r>
      <w:r>
        <w:rPr>
          <w:rFonts w:hint="eastAsia" w:ascii="宋体" w:hAnsi="宋体" w:eastAsia="宋体" w:cs="宋体"/>
          <w:bCs/>
          <w:color w:val="000000" w:themeColor="text1"/>
          <w:sz w:val="22"/>
          <w:szCs w:val="22"/>
          <w:lang w:eastAsia="zh-CN"/>
          <w14:textFill>
            <w14:solidFill>
              <w14:schemeClr w14:val="tx1"/>
            </w14:solidFill>
          </w14:textFill>
        </w:rPr>
        <w:t>竞争性</w:t>
      </w:r>
      <w:r>
        <w:rPr>
          <w:rFonts w:hint="eastAsia" w:ascii="宋体" w:hAnsi="宋体" w:eastAsia="宋体" w:cs="宋体"/>
          <w:bCs/>
          <w:color w:val="000000" w:themeColor="text1"/>
          <w:sz w:val="22"/>
          <w:szCs w:val="22"/>
          <w14:textFill>
            <w14:solidFill>
              <w14:schemeClr w14:val="tx1"/>
            </w14:solidFill>
          </w14:textFill>
        </w:rPr>
        <w:t>磋商文件中规定填写报价有关表格。该部分内容为唱标的内容，</w:t>
      </w:r>
      <w:r>
        <w:rPr>
          <w:rFonts w:hint="eastAsia" w:ascii="宋体" w:hAnsi="宋体" w:eastAsia="宋体" w:cs="宋体"/>
          <w:bCs/>
          <w:color w:val="000000" w:themeColor="text1"/>
          <w:sz w:val="22"/>
          <w:szCs w:val="22"/>
          <w:lang w:eastAsia="zh-CN"/>
          <w14:textFill>
            <w14:solidFill>
              <w14:schemeClr w14:val="tx1"/>
            </w14:solidFill>
          </w14:textFill>
        </w:rPr>
        <w:t>供应商</w:t>
      </w:r>
      <w:r>
        <w:rPr>
          <w:rFonts w:hint="eastAsia" w:ascii="宋体" w:hAnsi="宋体" w:eastAsia="宋体" w:cs="宋体"/>
          <w:bCs/>
          <w:color w:val="000000" w:themeColor="text1"/>
          <w:sz w:val="22"/>
          <w:szCs w:val="22"/>
          <w14:textFill>
            <w14:solidFill>
              <w14:schemeClr w14:val="tx1"/>
            </w14:solidFill>
          </w14:textFill>
        </w:rPr>
        <w:t>应按格式填写，统一规范不得自行增减内容。当</w:t>
      </w:r>
      <w:r>
        <w:rPr>
          <w:rFonts w:hint="eastAsia" w:ascii="宋体" w:hAnsi="宋体" w:eastAsia="宋体" w:cs="宋体"/>
          <w:bCs/>
          <w:color w:val="000000" w:themeColor="text1"/>
          <w:sz w:val="22"/>
          <w:szCs w:val="22"/>
          <w:lang w:eastAsia="zh-CN"/>
          <w14:textFill>
            <w14:solidFill>
              <w14:schemeClr w14:val="tx1"/>
            </w14:solidFill>
          </w14:textFill>
        </w:rPr>
        <w:t>响应</w:t>
      </w:r>
      <w:r>
        <w:rPr>
          <w:rFonts w:hint="eastAsia" w:ascii="宋体" w:hAnsi="宋体" w:eastAsia="宋体" w:cs="宋体"/>
          <w:bCs/>
          <w:color w:val="000000" w:themeColor="text1"/>
          <w:sz w:val="22"/>
          <w:szCs w:val="22"/>
          <w14:textFill>
            <w14:solidFill>
              <w14:schemeClr w14:val="tx1"/>
            </w14:solidFill>
          </w14:textFill>
        </w:rPr>
        <w:t>函与磋商报价</w:t>
      </w:r>
      <w:r>
        <w:rPr>
          <w:rFonts w:hint="eastAsia" w:ascii="宋体" w:hAnsi="宋体" w:eastAsia="宋体" w:cs="宋体"/>
          <w:bCs/>
          <w:color w:val="000000" w:themeColor="text1"/>
          <w:sz w:val="22"/>
          <w:szCs w:val="22"/>
          <w:lang w:eastAsia="zh-CN"/>
          <w14:textFill>
            <w14:solidFill>
              <w14:schemeClr w14:val="tx1"/>
            </w14:solidFill>
          </w14:textFill>
        </w:rPr>
        <w:t>一览</w:t>
      </w:r>
      <w:r>
        <w:rPr>
          <w:rFonts w:hint="eastAsia" w:ascii="宋体" w:hAnsi="宋体" w:eastAsia="宋体" w:cs="宋体"/>
          <w:bCs/>
          <w:color w:val="000000" w:themeColor="text1"/>
          <w:sz w:val="22"/>
          <w:szCs w:val="22"/>
          <w14:textFill>
            <w14:solidFill>
              <w14:schemeClr w14:val="tx1"/>
            </w14:solidFill>
          </w14:textFill>
        </w:rPr>
        <w:t>表不相一致时，以磋商报价</w:t>
      </w:r>
      <w:r>
        <w:rPr>
          <w:rFonts w:hint="eastAsia" w:ascii="宋体" w:hAnsi="宋体" w:eastAsia="宋体" w:cs="宋体"/>
          <w:bCs/>
          <w:color w:val="000000" w:themeColor="text1"/>
          <w:sz w:val="22"/>
          <w:szCs w:val="22"/>
          <w:lang w:eastAsia="zh-CN"/>
          <w14:textFill>
            <w14:solidFill>
              <w14:schemeClr w14:val="tx1"/>
            </w14:solidFill>
          </w14:textFill>
        </w:rPr>
        <w:t>一览</w:t>
      </w:r>
      <w:r>
        <w:rPr>
          <w:rFonts w:hint="eastAsia" w:ascii="宋体" w:hAnsi="宋体" w:eastAsia="宋体" w:cs="宋体"/>
          <w:bCs/>
          <w:color w:val="000000" w:themeColor="text1"/>
          <w:sz w:val="22"/>
          <w:szCs w:val="22"/>
          <w14:textFill>
            <w14:solidFill>
              <w14:schemeClr w14:val="tx1"/>
            </w14:solidFill>
          </w14:textFill>
        </w:rPr>
        <w:t>表为准；大写与小写不一致时，以大写为准。</w:t>
      </w:r>
    </w:p>
    <w:p w14:paraId="5F6F6DFE">
      <w:pPr>
        <w:keepNext w:val="0"/>
        <w:keepLines w:val="0"/>
        <w:pageBreakBefore w:val="0"/>
        <w:shd w:val="clear"/>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如无特别说明，</w:t>
      </w:r>
      <w:r>
        <w:rPr>
          <w:rFonts w:hint="eastAsia" w:ascii="宋体" w:hAnsi="宋体" w:eastAsia="宋体" w:cs="宋体"/>
          <w:bCs/>
          <w:color w:val="000000" w:themeColor="text1"/>
          <w:sz w:val="22"/>
          <w:szCs w:val="22"/>
          <w:lang w:eastAsia="zh-CN"/>
          <w14:textFill>
            <w14:solidFill>
              <w14:schemeClr w14:val="tx1"/>
            </w14:solidFill>
          </w14:textFill>
        </w:rPr>
        <w:t>磋商响应文件</w:t>
      </w:r>
      <w:r>
        <w:rPr>
          <w:rFonts w:hint="eastAsia" w:ascii="宋体" w:hAnsi="宋体" w:eastAsia="宋体" w:cs="宋体"/>
          <w:bCs/>
          <w:color w:val="000000" w:themeColor="text1"/>
          <w:sz w:val="22"/>
          <w:szCs w:val="22"/>
          <w14:textFill>
            <w14:solidFill>
              <w14:schemeClr w14:val="tx1"/>
            </w14:solidFill>
          </w14:textFill>
        </w:rPr>
        <w:t>货币为人民币元。</w:t>
      </w:r>
    </w:p>
    <w:p w14:paraId="17182A4F">
      <w:pPr>
        <w:keepNext w:val="0"/>
        <w:keepLines w:val="0"/>
        <w:pageBreakBefore w:val="0"/>
        <w:shd w:val="clear"/>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2.</w:t>
      </w:r>
      <w:r>
        <w:rPr>
          <w:rFonts w:hint="eastAsia" w:ascii="宋体" w:hAnsi="宋体" w:eastAsia="宋体" w:cs="宋体"/>
          <w:bCs/>
          <w:color w:val="000000" w:themeColor="text1"/>
          <w:sz w:val="22"/>
          <w:szCs w:val="22"/>
          <w:lang w:eastAsia="zh-CN"/>
          <w14:textFill>
            <w14:solidFill>
              <w14:schemeClr w14:val="tx1"/>
            </w14:solidFill>
          </w14:textFill>
        </w:rPr>
        <w:t>供应商成交</w:t>
      </w:r>
      <w:r>
        <w:rPr>
          <w:rFonts w:hint="eastAsia" w:ascii="宋体" w:hAnsi="宋体" w:eastAsia="宋体" w:cs="宋体"/>
          <w:bCs/>
          <w:color w:val="000000" w:themeColor="text1"/>
          <w:sz w:val="22"/>
          <w:szCs w:val="22"/>
          <w14:textFill>
            <w14:solidFill>
              <w14:schemeClr w14:val="tx1"/>
            </w14:solidFill>
          </w14:textFill>
        </w:rPr>
        <w:t>，支付金额按实际工作量结算。</w:t>
      </w:r>
    </w:p>
    <w:p w14:paraId="0686B082">
      <w:pPr>
        <w:keepNext w:val="0"/>
        <w:keepLines w:val="0"/>
        <w:pageBreakBefore w:val="0"/>
        <w:shd w:val="clear"/>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bCs/>
          <w:color w:val="000000" w:themeColor="text1"/>
          <w:sz w:val="22"/>
          <w:szCs w:val="22"/>
          <w:lang w:eastAsia="zh-CN"/>
          <w14:textFill>
            <w14:solidFill>
              <w14:schemeClr w14:val="tx1"/>
            </w14:solidFill>
          </w14:textFill>
        </w:rPr>
        <w:t>供应商</w:t>
      </w:r>
      <w:r>
        <w:rPr>
          <w:rFonts w:hint="eastAsia" w:ascii="宋体" w:hAnsi="宋体" w:eastAsia="宋体" w:cs="宋体"/>
          <w:bCs/>
          <w:color w:val="000000" w:themeColor="text1"/>
          <w:sz w:val="22"/>
          <w:szCs w:val="22"/>
          <w14:textFill>
            <w14:solidFill>
              <w14:schemeClr w14:val="tx1"/>
            </w14:solidFill>
          </w14:textFill>
        </w:rPr>
        <w:t>必须全面考虑各影响报价因素，认真计算可能发生的各相关费用并计入报价内，在项目实施过程中不得</w:t>
      </w:r>
      <w:r>
        <w:rPr>
          <w:rFonts w:hint="eastAsia" w:ascii="宋体" w:hAnsi="宋体" w:eastAsia="宋体" w:cs="宋体"/>
          <w:bCs/>
          <w:color w:val="000000" w:themeColor="text1"/>
          <w:sz w:val="22"/>
          <w:szCs w:val="22"/>
          <w:lang w:eastAsia="zh-CN"/>
          <w14:textFill>
            <w14:solidFill>
              <w14:schemeClr w14:val="tx1"/>
            </w14:solidFill>
          </w14:textFill>
        </w:rPr>
        <w:t>借</w:t>
      </w:r>
      <w:r>
        <w:rPr>
          <w:rFonts w:hint="eastAsia" w:ascii="宋体" w:hAnsi="宋体" w:eastAsia="宋体" w:cs="宋体"/>
          <w:bCs/>
          <w:color w:val="000000" w:themeColor="text1"/>
          <w:sz w:val="22"/>
          <w:szCs w:val="22"/>
          <w14:textFill>
            <w14:solidFill>
              <w14:schemeClr w14:val="tx1"/>
            </w14:solidFill>
          </w14:textFill>
        </w:rPr>
        <w:t>此要求增加任何费用。</w:t>
      </w:r>
    </w:p>
    <w:p w14:paraId="1B482FFE">
      <w:pPr>
        <w:keepNext w:val="0"/>
        <w:keepLines w:val="0"/>
        <w:pageBreakBefore w:val="0"/>
        <w:shd w:val="clear"/>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3.</w:t>
      </w:r>
      <w:r>
        <w:rPr>
          <w:rFonts w:hint="eastAsia" w:ascii="宋体" w:hAnsi="宋体" w:eastAsia="宋体" w:cs="宋体"/>
          <w:bCs/>
          <w:color w:val="000000" w:themeColor="text1"/>
          <w:sz w:val="22"/>
          <w:szCs w:val="22"/>
          <w:lang w:eastAsia="zh-CN"/>
          <w14:textFill>
            <w14:solidFill>
              <w14:schemeClr w14:val="tx1"/>
            </w14:solidFill>
          </w14:textFill>
        </w:rPr>
        <w:t>供应商</w:t>
      </w:r>
      <w:r>
        <w:rPr>
          <w:rFonts w:hint="eastAsia" w:ascii="宋体" w:hAnsi="宋体" w:eastAsia="宋体" w:cs="宋体"/>
          <w:bCs/>
          <w:color w:val="000000" w:themeColor="text1"/>
          <w:sz w:val="22"/>
          <w:szCs w:val="22"/>
          <w14:textFill>
            <w14:solidFill>
              <w14:schemeClr w14:val="tx1"/>
            </w14:solidFill>
          </w14:textFill>
        </w:rPr>
        <w:t>报价时可能涉及的因素：</w:t>
      </w:r>
    </w:p>
    <w:p w14:paraId="2AE5C50D">
      <w:pPr>
        <w:keepNext w:val="0"/>
        <w:keepLines w:val="0"/>
        <w:pageBreakBefore w:val="0"/>
        <w:shd w:val="clear"/>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（1）</w:t>
      </w:r>
      <w:r>
        <w:rPr>
          <w:rFonts w:hint="eastAsia" w:ascii="宋体" w:hAnsi="宋体" w:eastAsia="宋体" w:cs="宋体"/>
          <w:bCs/>
          <w:color w:val="000000" w:themeColor="text1"/>
          <w:sz w:val="22"/>
          <w:szCs w:val="22"/>
          <w:lang w:eastAsia="zh-CN"/>
          <w14:textFill>
            <w14:solidFill>
              <w14:schemeClr w14:val="tx1"/>
            </w14:solidFill>
          </w14:textFill>
        </w:rPr>
        <w:t>供应商</w:t>
      </w:r>
      <w:r>
        <w:rPr>
          <w:rFonts w:hint="eastAsia" w:ascii="宋体" w:hAnsi="宋体" w:eastAsia="宋体" w:cs="宋体"/>
          <w:bCs/>
          <w:color w:val="000000" w:themeColor="text1"/>
          <w:sz w:val="22"/>
          <w:szCs w:val="22"/>
          <w14:textFill>
            <w14:solidFill>
              <w14:schemeClr w14:val="tx1"/>
            </w14:solidFill>
          </w14:textFill>
        </w:rPr>
        <w:t>应事先考虑好人工、场地等费用可能的波动变化。</w:t>
      </w:r>
    </w:p>
    <w:p w14:paraId="2659F718">
      <w:pPr>
        <w:keepNext w:val="0"/>
        <w:keepLines w:val="0"/>
        <w:pageBreakBefore w:val="0"/>
        <w:shd w:val="clear"/>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（2）</w:t>
      </w:r>
      <w:r>
        <w:rPr>
          <w:rFonts w:hint="eastAsia" w:ascii="宋体" w:hAnsi="宋体" w:eastAsia="宋体" w:cs="宋体"/>
          <w:bCs/>
          <w:color w:val="000000" w:themeColor="text1"/>
          <w:sz w:val="22"/>
          <w:szCs w:val="22"/>
          <w:lang w:eastAsia="zh-CN"/>
          <w14:textFill>
            <w14:solidFill>
              <w14:schemeClr w14:val="tx1"/>
            </w14:solidFill>
          </w14:textFill>
        </w:rPr>
        <w:t>供应商</w:t>
      </w:r>
      <w:r>
        <w:rPr>
          <w:rFonts w:hint="eastAsia" w:ascii="宋体" w:hAnsi="宋体" w:eastAsia="宋体" w:cs="宋体"/>
          <w:bCs/>
          <w:color w:val="000000" w:themeColor="text1"/>
          <w:sz w:val="22"/>
          <w:szCs w:val="22"/>
          <w14:textFill>
            <w14:solidFill>
              <w14:schemeClr w14:val="tx1"/>
            </w14:solidFill>
          </w14:textFill>
        </w:rPr>
        <w:t>须自行踏勘现场以充分了解项目工程的内容及可能产生的费用。</w:t>
      </w:r>
    </w:p>
    <w:p w14:paraId="5A1A2B67">
      <w:pPr>
        <w:keepNext w:val="0"/>
        <w:keepLines w:val="0"/>
        <w:pageBreakBefore w:val="0"/>
        <w:shd w:val="clear"/>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（3）如未</w:t>
      </w:r>
      <w:r>
        <w:rPr>
          <w:rFonts w:hint="eastAsia" w:ascii="宋体" w:hAnsi="宋体" w:eastAsia="宋体" w:cs="宋体"/>
          <w:bCs/>
          <w:color w:val="000000" w:themeColor="text1"/>
          <w:sz w:val="22"/>
          <w:szCs w:val="22"/>
          <w:lang w:eastAsia="zh-CN"/>
          <w14:textFill>
            <w14:solidFill>
              <w14:schemeClr w14:val="tx1"/>
            </w14:solidFill>
          </w14:textFill>
        </w:rPr>
        <w:t>成交</w:t>
      </w:r>
      <w:r>
        <w:rPr>
          <w:rFonts w:hint="eastAsia" w:ascii="宋体" w:hAnsi="宋体" w:eastAsia="宋体" w:cs="宋体"/>
          <w:bCs/>
          <w:color w:val="000000" w:themeColor="text1"/>
          <w:sz w:val="22"/>
          <w:szCs w:val="22"/>
          <w14:textFill>
            <w14:solidFill>
              <w14:schemeClr w14:val="tx1"/>
            </w14:solidFill>
          </w14:textFill>
        </w:rPr>
        <w:t>，无任何补偿费用。</w:t>
      </w:r>
    </w:p>
    <w:p w14:paraId="327B2791">
      <w:pPr>
        <w:keepNext w:val="0"/>
        <w:keepLines w:val="0"/>
        <w:pageBreakBefore w:val="0"/>
        <w:shd w:val="clear"/>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（4）</w:t>
      </w:r>
      <w:r>
        <w:rPr>
          <w:rFonts w:hint="eastAsia" w:ascii="宋体" w:hAnsi="宋体" w:eastAsia="宋体" w:cs="宋体"/>
          <w:bCs/>
          <w:color w:val="000000" w:themeColor="text1"/>
          <w:sz w:val="22"/>
          <w:szCs w:val="22"/>
          <w:lang w:eastAsia="zh-CN"/>
          <w14:textFill>
            <w14:solidFill>
              <w14:schemeClr w14:val="tx1"/>
            </w14:solidFill>
          </w14:textFill>
        </w:rPr>
        <w:t>供应商</w:t>
      </w:r>
      <w:r>
        <w:rPr>
          <w:rFonts w:hint="eastAsia" w:ascii="宋体" w:hAnsi="宋体" w:eastAsia="宋体" w:cs="宋体"/>
          <w:bCs/>
          <w:color w:val="000000" w:themeColor="text1"/>
          <w:sz w:val="22"/>
          <w:szCs w:val="22"/>
          <w14:textFill>
            <w14:solidFill>
              <w14:schemeClr w14:val="tx1"/>
            </w14:solidFill>
          </w14:textFill>
        </w:rPr>
        <w:t>应负责办理为执行本</w:t>
      </w:r>
      <w:r>
        <w:rPr>
          <w:rFonts w:hint="eastAsia" w:ascii="宋体" w:hAnsi="宋体" w:eastAsia="宋体" w:cs="宋体"/>
          <w:bCs/>
          <w:color w:val="000000" w:themeColor="text1"/>
          <w:sz w:val="22"/>
          <w:szCs w:val="22"/>
          <w:lang w:eastAsia="zh-CN"/>
          <w14:textFill>
            <w14:solidFill>
              <w14:schemeClr w14:val="tx1"/>
            </w14:solidFill>
          </w14:textFill>
        </w:rPr>
        <w:t>竞争性磋商文件</w:t>
      </w:r>
      <w:r>
        <w:rPr>
          <w:rFonts w:hint="eastAsia" w:ascii="宋体" w:hAnsi="宋体" w:eastAsia="宋体" w:cs="宋体"/>
          <w:bCs/>
          <w:color w:val="000000" w:themeColor="text1"/>
          <w:sz w:val="22"/>
          <w:szCs w:val="22"/>
          <w14:textFill>
            <w14:solidFill>
              <w14:schemeClr w14:val="tx1"/>
            </w14:solidFill>
          </w14:textFill>
        </w:rPr>
        <w:t>规定义务而投入的工伤事故的保险、机具设备和运输工具的财产保险、人身意外伤害险、运输险等，保险费由</w:t>
      </w:r>
      <w:r>
        <w:rPr>
          <w:rFonts w:hint="eastAsia" w:ascii="宋体" w:hAnsi="宋体" w:eastAsia="宋体" w:cs="宋体"/>
          <w:bCs/>
          <w:color w:val="000000" w:themeColor="text1"/>
          <w:sz w:val="22"/>
          <w:szCs w:val="22"/>
          <w:lang w:eastAsia="zh-CN"/>
          <w14:textFill>
            <w14:solidFill>
              <w14:schemeClr w14:val="tx1"/>
            </w14:solidFill>
          </w14:textFill>
        </w:rPr>
        <w:t>供应商</w:t>
      </w:r>
      <w:r>
        <w:rPr>
          <w:rFonts w:hint="eastAsia" w:ascii="宋体" w:hAnsi="宋体" w:eastAsia="宋体" w:cs="宋体"/>
          <w:bCs/>
          <w:color w:val="000000" w:themeColor="text1"/>
          <w:sz w:val="22"/>
          <w:szCs w:val="22"/>
          <w14:textFill>
            <w14:solidFill>
              <w14:schemeClr w14:val="tx1"/>
            </w14:solidFill>
          </w14:textFill>
        </w:rPr>
        <w:t>自行支付，并已包含在</w:t>
      </w:r>
      <w:r>
        <w:rPr>
          <w:rFonts w:hint="eastAsia" w:ascii="宋体" w:hAnsi="宋体" w:eastAsia="宋体" w:cs="宋体"/>
          <w:bCs/>
          <w:color w:val="000000" w:themeColor="text1"/>
          <w:sz w:val="22"/>
          <w:szCs w:val="22"/>
          <w:lang w:val="en-US" w:eastAsia="zh-CN"/>
          <w14:textFill>
            <w14:solidFill>
              <w14:schemeClr w14:val="tx1"/>
            </w14:solidFill>
          </w14:textFill>
        </w:rPr>
        <w:t>磋商</w:t>
      </w:r>
      <w:r>
        <w:rPr>
          <w:rFonts w:hint="eastAsia" w:ascii="宋体" w:hAnsi="宋体" w:eastAsia="宋体" w:cs="宋体"/>
          <w:bCs/>
          <w:color w:val="000000" w:themeColor="text1"/>
          <w:sz w:val="22"/>
          <w:szCs w:val="22"/>
          <w14:textFill>
            <w14:solidFill>
              <w14:schemeClr w14:val="tx1"/>
            </w14:solidFill>
          </w14:textFill>
        </w:rPr>
        <w:t>报价中，</w:t>
      </w:r>
      <w:r>
        <w:rPr>
          <w:rFonts w:hint="eastAsia" w:ascii="宋体" w:hAnsi="宋体" w:eastAsia="宋体" w:cs="宋体"/>
          <w:bCs/>
          <w:color w:val="000000" w:themeColor="text1"/>
          <w:sz w:val="22"/>
          <w:szCs w:val="22"/>
          <w:lang w:val="en-US" w:eastAsia="zh-CN"/>
          <w14:textFill>
            <w14:solidFill>
              <w14:schemeClr w14:val="tx1"/>
            </w14:solidFill>
          </w14:textFill>
        </w:rPr>
        <w:t>采购</w:t>
      </w:r>
      <w:r>
        <w:rPr>
          <w:rFonts w:hint="eastAsia" w:ascii="宋体" w:hAnsi="宋体" w:eastAsia="宋体" w:cs="宋体"/>
          <w:bCs/>
          <w:color w:val="000000" w:themeColor="text1"/>
          <w:sz w:val="22"/>
          <w:szCs w:val="22"/>
          <w14:textFill>
            <w14:solidFill>
              <w14:schemeClr w14:val="tx1"/>
            </w14:solidFill>
          </w14:textFill>
        </w:rPr>
        <w:t>人将不再另行支付。</w:t>
      </w:r>
    </w:p>
    <w:p w14:paraId="092858E3">
      <w:pPr>
        <w:pStyle w:val="16"/>
        <w:keepNext w:val="0"/>
        <w:keepLines w:val="0"/>
        <w:pageBreakBefore w:val="0"/>
        <w:shd w:val="clear"/>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 w:val="0"/>
          <w:bCs/>
          <w:color w:val="000000" w:themeColor="text1"/>
          <w:sz w:val="22"/>
          <w:szCs w:val="22"/>
          <w:highlight w:val="none"/>
          <w:lang w:val="zh-CN"/>
          <w14:textFill>
            <w14:solidFill>
              <w14:schemeClr w14:val="tx1"/>
            </w14:solidFill>
          </w14:textFill>
        </w:rPr>
      </w:pPr>
      <w:r>
        <w:rPr>
          <w:rFonts w:hint="eastAsia" w:ascii="宋体" w:hAnsi="宋体" w:eastAsia="宋体" w:cs="宋体"/>
          <w:b w:val="0"/>
          <w:bCs/>
          <w:color w:val="000000" w:themeColor="text1"/>
          <w:sz w:val="22"/>
          <w:szCs w:val="22"/>
          <w:highlight w:val="none"/>
          <w14:textFill>
            <w14:solidFill>
              <w14:schemeClr w14:val="tx1"/>
            </w14:solidFill>
          </w14:textFill>
        </w:rPr>
        <w:t>注：</w:t>
      </w:r>
      <w:r>
        <w:rPr>
          <w:rFonts w:hint="eastAsia" w:ascii="宋体" w:hAnsi="宋体" w:eastAsia="宋体" w:cs="宋体"/>
          <w:b w:val="0"/>
          <w:bCs/>
          <w:color w:val="000000" w:themeColor="text1"/>
          <w:sz w:val="22"/>
          <w:szCs w:val="22"/>
          <w:highlight w:val="none"/>
          <w:lang w:val="zh-CN"/>
          <w14:textFill>
            <w14:solidFill>
              <w14:schemeClr w14:val="tx1"/>
            </w14:solidFill>
          </w14:textFill>
        </w:rPr>
        <w:t>（1）磋商谈判第二轮报价为最终报价；</w:t>
      </w:r>
    </w:p>
    <w:p w14:paraId="43F13BC3">
      <w:pPr>
        <w:keepNext w:val="0"/>
        <w:keepLines w:val="0"/>
        <w:pageBreakBefore w:val="0"/>
        <w:shd w:val="clear"/>
        <w:wordWrap/>
        <w:overflowPunct/>
        <w:topLinePunct w:val="0"/>
        <w:autoSpaceDE/>
        <w:autoSpaceDN/>
        <w:bidi w:val="0"/>
        <w:spacing w:line="560" w:lineRule="atLeast"/>
        <w:ind w:firstLine="431" w:firstLineChars="196"/>
        <w:textAlignment w:val="auto"/>
        <w:outlineLvl w:val="9"/>
        <w:rPr>
          <w:rFonts w:hint="eastAsia" w:ascii="宋体" w:hAnsi="宋体" w:eastAsia="宋体" w:cs="宋体"/>
          <w:b w:val="0"/>
          <w:bCs/>
          <w:color w:val="000000" w:themeColor="text1"/>
          <w:sz w:val="22"/>
          <w:szCs w:val="22"/>
          <w:highlight w:val="none"/>
          <w14:textFill>
            <w14:solidFill>
              <w14:schemeClr w14:val="tx1"/>
            </w14:solidFill>
          </w14:textFill>
        </w:rPr>
      </w:pPr>
      <w:r>
        <w:rPr>
          <w:rFonts w:hint="eastAsia" w:ascii="宋体" w:hAnsi="宋体" w:eastAsia="宋体" w:cs="宋体"/>
          <w:b w:val="0"/>
          <w:bCs/>
          <w:color w:val="000000" w:themeColor="text1"/>
          <w:sz w:val="22"/>
          <w:szCs w:val="22"/>
          <w:highlight w:val="none"/>
          <w14:textFill>
            <w14:solidFill>
              <w14:schemeClr w14:val="tx1"/>
            </w14:solidFill>
          </w14:textFill>
        </w:rPr>
        <w:t xml:space="preserve">  </w:t>
      </w:r>
      <w:r>
        <w:rPr>
          <w:rFonts w:hint="eastAsia" w:ascii="宋体" w:hAnsi="宋体" w:eastAsia="宋体" w:cs="宋体"/>
          <w:b w:val="0"/>
          <w:bCs/>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b w:val="0"/>
          <w:bCs/>
          <w:color w:val="000000" w:themeColor="text1"/>
          <w:sz w:val="22"/>
          <w:szCs w:val="22"/>
          <w:highlight w:val="none"/>
          <w14:textFill>
            <w14:solidFill>
              <w14:schemeClr w14:val="tx1"/>
            </w14:solidFill>
          </w14:textFill>
        </w:rPr>
        <w:t xml:space="preserve"> </w:t>
      </w:r>
      <w:r>
        <w:rPr>
          <w:rFonts w:hint="eastAsia" w:ascii="宋体" w:hAnsi="宋体" w:eastAsia="宋体" w:cs="宋体"/>
          <w:b w:val="0"/>
          <w:bCs/>
          <w:color w:val="000000" w:themeColor="text1"/>
          <w:sz w:val="22"/>
          <w:szCs w:val="22"/>
          <w:highlight w:val="none"/>
          <w:lang w:val="zh-CN"/>
          <w14:textFill>
            <w14:solidFill>
              <w14:schemeClr w14:val="tx1"/>
            </w14:solidFill>
          </w14:textFill>
        </w:rPr>
        <w:t>（2）磋商过程中，每轮磋商结束时均不公开各供应商的报价；</w:t>
      </w:r>
    </w:p>
    <w:p w14:paraId="436492F6">
      <w:pPr>
        <w:keepNext w:val="0"/>
        <w:keepLines w:val="0"/>
        <w:pageBreakBefore w:val="0"/>
        <w:shd w:val="clear"/>
        <w:wordWrap/>
        <w:overflowPunct/>
        <w:topLinePunct w:val="0"/>
        <w:autoSpaceDE/>
        <w:autoSpaceDN/>
        <w:bidi w:val="0"/>
        <w:spacing w:line="560" w:lineRule="atLeast"/>
        <w:ind w:firstLine="431" w:firstLineChars="196"/>
        <w:textAlignment w:val="auto"/>
        <w:outlineLvl w:val="9"/>
        <w:rPr>
          <w:rFonts w:hint="eastAsia" w:ascii="宋体" w:hAnsi="宋体" w:eastAsia="宋体" w:cs="宋体"/>
          <w:b w:val="0"/>
          <w:bCs/>
          <w:color w:val="000000" w:themeColor="text1"/>
          <w:sz w:val="22"/>
          <w:szCs w:val="22"/>
          <w:highlight w:val="none"/>
          <w14:textFill>
            <w14:solidFill>
              <w14:schemeClr w14:val="tx1"/>
            </w14:solidFill>
          </w14:textFill>
        </w:rPr>
      </w:pPr>
      <w:r>
        <w:rPr>
          <w:rFonts w:hint="eastAsia" w:ascii="宋体" w:hAnsi="宋体" w:eastAsia="宋体" w:cs="宋体"/>
          <w:b w:val="0"/>
          <w:bCs/>
          <w:color w:val="000000" w:themeColor="text1"/>
          <w:sz w:val="22"/>
          <w:szCs w:val="22"/>
          <w:highlight w:val="none"/>
          <w14:textFill>
            <w14:solidFill>
              <w14:schemeClr w14:val="tx1"/>
            </w14:solidFill>
          </w14:textFill>
        </w:rPr>
        <w:t xml:space="preserve">    (3) </w:t>
      </w:r>
      <w:r>
        <w:rPr>
          <w:rFonts w:hint="eastAsia" w:ascii="宋体" w:hAnsi="宋体" w:eastAsia="宋体" w:cs="宋体"/>
          <w:b w:val="0"/>
          <w:bCs/>
          <w:color w:val="000000" w:themeColor="text1"/>
          <w:sz w:val="22"/>
          <w:szCs w:val="22"/>
          <w:highlight w:val="none"/>
          <w:lang w:eastAsia="zh-CN"/>
          <w14:textFill>
            <w14:solidFill>
              <w14:schemeClr w14:val="tx1"/>
            </w14:solidFill>
          </w14:textFill>
        </w:rPr>
        <w:t>响应</w:t>
      </w:r>
      <w:r>
        <w:rPr>
          <w:rFonts w:hint="eastAsia" w:ascii="宋体" w:hAnsi="宋体" w:eastAsia="宋体" w:cs="宋体"/>
          <w:b w:val="0"/>
          <w:bCs/>
          <w:color w:val="000000" w:themeColor="text1"/>
          <w:sz w:val="22"/>
          <w:szCs w:val="22"/>
          <w:highlight w:val="none"/>
          <w14:textFill>
            <w14:solidFill>
              <w14:schemeClr w14:val="tx1"/>
            </w14:solidFill>
          </w14:textFill>
        </w:rPr>
        <w:t>报价超过采购预算的按</w:t>
      </w:r>
      <w:r>
        <w:rPr>
          <w:rFonts w:hint="eastAsia" w:ascii="宋体" w:hAnsi="宋体" w:eastAsia="宋体" w:cs="宋体"/>
          <w:b w:val="0"/>
          <w:bCs/>
          <w:color w:val="000000" w:themeColor="text1"/>
          <w:sz w:val="22"/>
          <w:szCs w:val="22"/>
          <w:highlight w:val="none"/>
          <w:lang w:eastAsia="zh-CN"/>
          <w14:textFill>
            <w14:solidFill>
              <w14:schemeClr w14:val="tx1"/>
            </w14:solidFill>
          </w14:textFill>
        </w:rPr>
        <w:t>无效响应文件</w:t>
      </w:r>
      <w:r>
        <w:rPr>
          <w:rFonts w:hint="eastAsia" w:ascii="宋体" w:hAnsi="宋体" w:eastAsia="宋体" w:cs="宋体"/>
          <w:b w:val="0"/>
          <w:bCs/>
          <w:color w:val="000000" w:themeColor="text1"/>
          <w:sz w:val="22"/>
          <w:szCs w:val="22"/>
          <w:highlight w:val="none"/>
          <w14:textFill>
            <w14:solidFill>
              <w14:schemeClr w14:val="tx1"/>
            </w14:solidFill>
          </w14:textFill>
        </w:rPr>
        <w:t>处理；</w:t>
      </w:r>
    </w:p>
    <w:p w14:paraId="7D333BE0">
      <w:pPr>
        <w:keepNext w:val="0"/>
        <w:keepLines w:val="0"/>
        <w:pageBreakBefore w:val="0"/>
        <w:shd w:val="clear"/>
        <w:wordWrap/>
        <w:overflowPunct/>
        <w:topLinePunct w:val="0"/>
        <w:autoSpaceDE/>
        <w:autoSpaceDN/>
        <w:bidi w:val="0"/>
        <w:spacing w:line="560" w:lineRule="atLeast"/>
        <w:ind w:firstLine="431" w:firstLineChars="196"/>
        <w:textAlignment w:val="auto"/>
        <w:outlineLvl w:val="9"/>
        <w:rPr>
          <w:rFonts w:hint="eastAsia" w:ascii="宋体" w:hAnsi="宋体" w:eastAsia="宋体" w:cs="宋体"/>
          <w:b w:val="0"/>
          <w:bCs/>
          <w:color w:val="000000" w:themeColor="text1"/>
          <w:sz w:val="22"/>
          <w:szCs w:val="22"/>
          <w:highlight w:val="none"/>
          <w14:textFill>
            <w14:solidFill>
              <w14:schemeClr w14:val="tx1"/>
            </w14:solidFill>
          </w14:textFill>
        </w:rPr>
      </w:pPr>
      <w:r>
        <w:rPr>
          <w:rFonts w:hint="eastAsia" w:ascii="宋体" w:hAnsi="宋体" w:eastAsia="宋体" w:cs="宋体"/>
          <w:b w:val="0"/>
          <w:bCs/>
          <w:color w:val="000000" w:themeColor="text1"/>
          <w:sz w:val="22"/>
          <w:szCs w:val="22"/>
          <w:highlight w:val="none"/>
          <w14:textFill>
            <w14:solidFill>
              <w14:schemeClr w14:val="tx1"/>
            </w14:solidFill>
          </w14:textFill>
        </w:rPr>
        <w:t xml:space="preserve">   （4）二次报价不得高于首次报价，否则按</w:t>
      </w:r>
      <w:r>
        <w:rPr>
          <w:rFonts w:hint="eastAsia" w:ascii="宋体" w:hAnsi="宋体" w:eastAsia="宋体" w:cs="宋体"/>
          <w:b w:val="0"/>
          <w:bCs/>
          <w:color w:val="000000" w:themeColor="text1"/>
          <w:sz w:val="22"/>
          <w:szCs w:val="22"/>
          <w:highlight w:val="none"/>
          <w:lang w:eastAsia="zh-CN"/>
          <w14:textFill>
            <w14:solidFill>
              <w14:schemeClr w14:val="tx1"/>
            </w14:solidFill>
          </w14:textFill>
        </w:rPr>
        <w:t>无效响应文件</w:t>
      </w:r>
      <w:r>
        <w:rPr>
          <w:rFonts w:hint="eastAsia" w:ascii="宋体" w:hAnsi="宋体" w:eastAsia="宋体" w:cs="宋体"/>
          <w:b w:val="0"/>
          <w:bCs/>
          <w:color w:val="000000" w:themeColor="text1"/>
          <w:sz w:val="22"/>
          <w:szCs w:val="22"/>
          <w:highlight w:val="none"/>
          <w14:textFill>
            <w14:solidFill>
              <w14:schemeClr w14:val="tx1"/>
            </w14:solidFill>
          </w14:textFill>
        </w:rPr>
        <w:t>处理。</w:t>
      </w:r>
    </w:p>
    <w:p w14:paraId="2DF39528">
      <w:pPr>
        <w:keepNext w:val="0"/>
        <w:keepLines w:val="0"/>
        <w:pageBreakBefore w:val="0"/>
        <w:shd w:val="clear"/>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4.</w:t>
      </w:r>
      <w:r>
        <w:rPr>
          <w:rFonts w:hint="eastAsia" w:ascii="宋体" w:hAnsi="宋体" w:eastAsia="宋体" w:cs="宋体"/>
          <w:bCs/>
          <w:color w:val="000000" w:themeColor="text1"/>
          <w:sz w:val="22"/>
          <w:szCs w:val="22"/>
          <w:lang w:eastAsia="zh-CN"/>
          <w14:textFill>
            <w14:solidFill>
              <w14:schemeClr w14:val="tx1"/>
            </w14:solidFill>
          </w14:textFill>
        </w:rPr>
        <w:t>供应商</w:t>
      </w:r>
      <w:r>
        <w:rPr>
          <w:rFonts w:hint="eastAsia" w:ascii="宋体" w:hAnsi="宋体" w:eastAsia="宋体" w:cs="宋体"/>
          <w:bCs/>
          <w:color w:val="000000" w:themeColor="text1"/>
          <w:sz w:val="22"/>
          <w:szCs w:val="22"/>
          <w14:textFill>
            <w14:solidFill>
              <w14:schemeClr w14:val="tx1"/>
            </w14:solidFill>
          </w14:textFill>
        </w:rPr>
        <w:t>须对《</w:t>
      </w:r>
      <w:r>
        <w:rPr>
          <w:rFonts w:hint="eastAsia" w:ascii="宋体" w:hAnsi="宋体" w:cs="宋体"/>
          <w:bCs/>
          <w:color w:val="000000" w:themeColor="text1"/>
          <w:sz w:val="22"/>
          <w:szCs w:val="22"/>
          <w:lang w:val="en-US" w:eastAsia="zh-CN"/>
          <w14:textFill>
            <w14:solidFill>
              <w14:schemeClr w14:val="tx1"/>
            </w14:solidFill>
          </w14:textFill>
        </w:rPr>
        <w:t>采购</w:t>
      </w:r>
      <w:r>
        <w:rPr>
          <w:rFonts w:hint="eastAsia" w:ascii="宋体" w:hAnsi="宋体" w:eastAsia="宋体" w:cs="宋体"/>
          <w:bCs/>
          <w:color w:val="000000" w:themeColor="text1"/>
          <w:sz w:val="22"/>
          <w:szCs w:val="22"/>
          <w14:textFill>
            <w14:solidFill>
              <w14:schemeClr w14:val="tx1"/>
            </w14:solidFill>
          </w14:textFill>
        </w:rPr>
        <w:t>内容及要求》中任何</w:t>
      </w:r>
      <w:r>
        <w:rPr>
          <w:rFonts w:hint="eastAsia" w:ascii="宋体" w:hAnsi="宋体" w:cs="宋体"/>
          <w:bCs/>
          <w:color w:val="000000" w:themeColor="text1"/>
          <w:sz w:val="22"/>
          <w:szCs w:val="22"/>
          <w:lang w:val="en-US" w:eastAsia="zh-CN"/>
          <w14:textFill>
            <w14:solidFill>
              <w14:schemeClr w14:val="tx1"/>
            </w14:solidFill>
          </w14:textFill>
        </w:rPr>
        <w:t>工程</w:t>
      </w:r>
      <w:r>
        <w:rPr>
          <w:rFonts w:hint="eastAsia" w:ascii="宋体" w:hAnsi="宋体" w:eastAsia="宋体" w:cs="宋体"/>
          <w:bCs/>
          <w:color w:val="000000" w:themeColor="text1"/>
          <w:sz w:val="22"/>
          <w:szCs w:val="22"/>
          <w14:textFill>
            <w14:solidFill>
              <w14:schemeClr w14:val="tx1"/>
            </w14:solidFill>
          </w14:textFill>
        </w:rPr>
        <w:t>需求和服务要求进行完整报价，采购代理机构拒绝只对部分</w:t>
      </w:r>
      <w:r>
        <w:rPr>
          <w:rFonts w:hint="eastAsia" w:ascii="宋体" w:hAnsi="宋体" w:cs="宋体"/>
          <w:bCs/>
          <w:color w:val="000000" w:themeColor="text1"/>
          <w:sz w:val="22"/>
          <w:szCs w:val="22"/>
          <w:lang w:val="en-US" w:eastAsia="zh-CN"/>
          <w14:textFill>
            <w14:solidFill>
              <w14:schemeClr w14:val="tx1"/>
            </w14:solidFill>
          </w14:textFill>
        </w:rPr>
        <w:t>工程</w:t>
      </w:r>
      <w:r>
        <w:rPr>
          <w:rFonts w:hint="eastAsia" w:ascii="宋体" w:hAnsi="宋体" w:eastAsia="宋体" w:cs="宋体"/>
          <w:bCs/>
          <w:color w:val="000000" w:themeColor="text1"/>
          <w:sz w:val="22"/>
          <w:szCs w:val="22"/>
          <w14:textFill>
            <w14:solidFill>
              <w14:schemeClr w14:val="tx1"/>
            </w14:solidFill>
          </w14:textFill>
        </w:rPr>
        <w:t>或服务进行报价的磋商。任何有选择的报价将不予接受，只允许有一个报价。</w:t>
      </w:r>
    </w:p>
    <w:p w14:paraId="502AD233">
      <w:pPr>
        <w:keepNext w:val="0"/>
        <w:keepLines w:val="0"/>
        <w:pageBreakBefore w:val="0"/>
        <w:shd w:val="clear"/>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5.</w:t>
      </w:r>
      <w:r>
        <w:rPr>
          <w:rFonts w:hint="eastAsia" w:ascii="宋体" w:hAnsi="宋体" w:eastAsia="宋体" w:cs="宋体"/>
          <w:bCs/>
          <w:color w:val="000000" w:themeColor="text1"/>
          <w:sz w:val="22"/>
          <w:szCs w:val="22"/>
          <w:lang w:eastAsia="zh-CN"/>
          <w14:textFill>
            <w14:solidFill>
              <w14:schemeClr w14:val="tx1"/>
            </w14:solidFill>
          </w14:textFill>
        </w:rPr>
        <w:t>供应商</w:t>
      </w:r>
      <w:r>
        <w:rPr>
          <w:rFonts w:hint="eastAsia" w:ascii="宋体" w:hAnsi="宋体" w:eastAsia="宋体" w:cs="宋体"/>
          <w:bCs/>
          <w:color w:val="000000" w:themeColor="text1"/>
          <w:sz w:val="22"/>
          <w:szCs w:val="22"/>
          <w14:textFill>
            <w14:solidFill>
              <w14:schemeClr w14:val="tx1"/>
            </w14:solidFill>
          </w14:textFill>
        </w:rPr>
        <w:t>所报的磋商价在合同执行过程中是固定不变的，不得以任何理由予以变更。任何包含价格调整要求的磋商，将被认为是非响应性磋商而予以拒绝。</w:t>
      </w:r>
    </w:p>
    <w:p w14:paraId="2192661E">
      <w:pPr>
        <w:keepNext w:val="0"/>
        <w:keepLines w:val="0"/>
        <w:pageBreakBefore w:val="0"/>
        <w:shd w:val="clear"/>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6.采购代理机构不接受</w:t>
      </w:r>
      <w:r>
        <w:rPr>
          <w:rFonts w:hint="eastAsia" w:ascii="宋体" w:hAnsi="宋体" w:eastAsia="宋体" w:cs="宋体"/>
          <w:bCs/>
          <w:color w:val="000000" w:themeColor="text1"/>
          <w:sz w:val="22"/>
          <w:szCs w:val="22"/>
          <w:highlight w:val="none"/>
          <w:lang w:eastAsia="zh-CN"/>
          <w14:textFill>
            <w14:solidFill>
              <w14:schemeClr w14:val="tx1"/>
            </w14:solidFill>
          </w14:textFill>
        </w:rPr>
        <w:t>供应商</w:t>
      </w:r>
      <w:r>
        <w:rPr>
          <w:rFonts w:hint="eastAsia" w:ascii="宋体" w:hAnsi="宋体" w:eastAsia="宋体" w:cs="宋体"/>
          <w:bCs/>
          <w:color w:val="000000" w:themeColor="text1"/>
          <w:sz w:val="22"/>
          <w:szCs w:val="22"/>
          <w:highlight w:val="none"/>
          <w14:textFill>
            <w14:solidFill>
              <w14:schemeClr w14:val="tx1"/>
            </w14:solidFill>
          </w14:textFill>
        </w:rPr>
        <w:t>对任何未办理正常进口手续的货物的磋商报价。</w:t>
      </w:r>
    </w:p>
    <w:p w14:paraId="443A03DB">
      <w:pPr>
        <w:keepNext w:val="0"/>
        <w:keepLines w:val="0"/>
        <w:pageBreakBefore w:val="0"/>
        <w:shd w:val="clear"/>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7.</w:t>
      </w:r>
      <w:r>
        <w:rPr>
          <w:rFonts w:hint="eastAsia" w:ascii="宋体" w:hAnsi="宋体" w:eastAsia="宋体" w:cs="宋体"/>
          <w:bCs/>
          <w:color w:val="000000" w:themeColor="text1"/>
          <w:sz w:val="22"/>
          <w:szCs w:val="22"/>
          <w:lang w:eastAsia="zh-CN"/>
          <w14:textFill>
            <w14:solidFill>
              <w14:schemeClr w14:val="tx1"/>
            </w14:solidFill>
          </w14:textFill>
        </w:rPr>
        <w:t>当磋商小组认为供应商的报价明显低于其他通过符合性审查供应商的报价，有可能影响工程质量或者不能诚信履约的，应当要求其在磋商现场合理的时间内提供书面说明，必要时提交相关证明材料；供应商不能证明其报价合理性的，磋商小组应当将其作为无效投标处理。</w:t>
      </w:r>
    </w:p>
    <w:p w14:paraId="2BF3FD2B">
      <w:pPr>
        <w:keepNext w:val="0"/>
        <w:keepLines w:val="0"/>
        <w:pageBreakBefore w:val="0"/>
        <w:widowControl/>
        <w:shd w:val="clear"/>
        <w:wordWrap/>
        <w:overflowPunct/>
        <w:topLinePunct w:val="0"/>
        <w:autoSpaceDE/>
        <w:autoSpaceDN/>
        <w:bidi w:val="0"/>
        <w:spacing w:line="560" w:lineRule="atLeast"/>
        <w:jc w:val="left"/>
        <w:textAlignment w:val="auto"/>
        <w:outlineLvl w:val="9"/>
        <w:rPr>
          <w:rFonts w:hint="eastAsia"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b/>
          <w:bCs/>
          <w:color w:val="000000" w:themeColor="text1"/>
          <w:kern w:val="0"/>
          <w:sz w:val="22"/>
          <w:szCs w:val="22"/>
          <w14:textFill>
            <w14:solidFill>
              <w14:schemeClr w14:val="tx1"/>
            </w14:solidFill>
          </w14:textFill>
        </w:rPr>
        <w:t>六、磋商保证金</w:t>
      </w:r>
    </w:p>
    <w:p w14:paraId="024280EF">
      <w:pPr>
        <w:kinsoku w:val="0"/>
        <w:spacing w:line="560" w:lineRule="atLeast"/>
        <w:ind w:firstLine="442" w:firstLineChars="200"/>
        <w:rPr>
          <w:rFonts w:hint="default" w:ascii="宋体" w:hAnsi="宋体" w:eastAsia="宋体" w:cs="宋体"/>
          <w:b/>
          <w:bCs/>
          <w:color w:val="auto"/>
          <w:sz w:val="22"/>
          <w:szCs w:val="22"/>
          <w:lang w:val="en-US" w:eastAsia="zh-CN"/>
        </w:rPr>
      </w:pPr>
      <w:r>
        <w:rPr>
          <w:rFonts w:hint="eastAsia" w:ascii="宋体" w:hAnsi="宋体" w:eastAsia="宋体" w:cs="宋体"/>
          <w:b/>
          <w:bCs/>
          <w:color w:val="auto"/>
          <w:kern w:val="0"/>
          <w:sz w:val="22"/>
          <w:szCs w:val="22"/>
        </w:rPr>
        <w:t>1、</w:t>
      </w:r>
      <w:r>
        <w:rPr>
          <w:rFonts w:hint="eastAsia" w:ascii="宋体" w:hAnsi="宋体" w:eastAsia="宋体" w:cs="宋体"/>
          <w:b/>
          <w:bCs/>
          <w:color w:val="auto"/>
          <w:kern w:val="0"/>
          <w:sz w:val="22"/>
          <w:szCs w:val="22"/>
          <w:lang w:val="en-US" w:eastAsia="zh-CN"/>
        </w:rPr>
        <w:t>磋商保证金：伍仟元整（5000.00）</w:t>
      </w:r>
    </w:p>
    <w:p w14:paraId="7A7DE045">
      <w:pPr>
        <w:spacing w:line="560" w:lineRule="atLeast"/>
        <w:ind w:firstLine="440" w:firstLineChars="200"/>
        <w:rPr>
          <w:rFonts w:hint="eastAsia" w:ascii="宋体" w:hAnsi="宋体" w:eastAsia="宋体" w:cs="宋体"/>
          <w:color w:val="auto"/>
          <w:sz w:val="22"/>
          <w:szCs w:val="22"/>
        </w:rPr>
      </w:pPr>
      <w:r>
        <w:rPr>
          <w:rFonts w:hint="eastAsia" w:ascii="宋体" w:hAnsi="宋体" w:eastAsia="宋体" w:cs="宋体"/>
          <w:color w:val="auto"/>
          <w:sz w:val="22"/>
          <w:szCs w:val="22"/>
        </w:rPr>
        <w:t>开户名称：陕西华晟立信建设项目管理有限公司</w:t>
      </w:r>
    </w:p>
    <w:p w14:paraId="03340C7B">
      <w:pPr>
        <w:spacing w:line="560" w:lineRule="atLeast"/>
        <w:ind w:firstLine="440" w:firstLineChars="200"/>
        <w:rPr>
          <w:rFonts w:hint="eastAsia" w:ascii="宋体" w:hAnsi="宋体" w:eastAsia="宋体" w:cs="宋体"/>
          <w:color w:val="auto"/>
          <w:sz w:val="22"/>
          <w:szCs w:val="22"/>
        </w:rPr>
      </w:pPr>
      <w:r>
        <w:rPr>
          <w:rFonts w:hint="eastAsia" w:ascii="宋体" w:hAnsi="宋体" w:eastAsia="宋体" w:cs="宋体"/>
          <w:color w:val="auto"/>
          <w:sz w:val="22"/>
          <w:szCs w:val="22"/>
        </w:rPr>
        <w:t>开户银行：</w:t>
      </w:r>
      <w:r>
        <w:rPr>
          <w:rFonts w:hint="eastAsia" w:ascii="宋体" w:hAnsi="宋体" w:eastAsia="宋体" w:cs="宋体"/>
          <w:color w:val="auto"/>
          <w:kern w:val="2"/>
          <w:sz w:val="22"/>
          <w:szCs w:val="22"/>
          <w:highlight w:val="white"/>
          <w:lang w:val="en-US" w:eastAsia="zh-CN" w:bidi="ar-SA"/>
        </w:rPr>
        <w:t>工商银行延安轩辕大道支行</w:t>
      </w:r>
    </w:p>
    <w:p w14:paraId="6FDD09A7">
      <w:pPr>
        <w:spacing w:line="560" w:lineRule="atLeast"/>
        <w:ind w:firstLine="440" w:firstLineChars="200"/>
        <w:rPr>
          <w:rFonts w:hint="eastAsia" w:ascii="宋体" w:hAnsi="宋体" w:eastAsia="宋体" w:cs="宋体"/>
          <w:color w:val="auto"/>
          <w:sz w:val="22"/>
          <w:szCs w:val="22"/>
        </w:rPr>
      </w:pPr>
      <w:r>
        <w:rPr>
          <w:rFonts w:hint="eastAsia" w:ascii="宋体" w:hAnsi="宋体" w:eastAsia="宋体" w:cs="宋体"/>
          <w:color w:val="auto"/>
          <w:sz w:val="22"/>
          <w:szCs w:val="22"/>
        </w:rPr>
        <w:t>账    号：2609080719280025956</w:t>
      </w:r>
    </w:p>
    <w:p w14:paraId="211ECE97">
      <w:pPr>
        <w:spacing w:line="560" w:lineRule="atLeast"/>
        <w:ind w:firstLine="440" w:firstLineChars="200"/>
        <w:rPr>
          <w:rFonts w:hint="eastAsia" w:ascii="宋体" w:hAnsi="宋体" w:eastAsia="宋体" w:cs="宋体"/>
          <w:color w:val="auto"/>
          <w:sz w:val="22"/>
          <w:szCs w:val="22"/>
        </w:rPr>
      </w:pPr>
      <w:r>
        <w:rPr>
          <w:rFonts w:hint="eastAsia" w:ascii="宋体" w:hAnsi="宋体" w:eastAsia="宋体" w:cs="宋体"/>
          <w:bCs/>
          <w:color w:val="auto"/>
          <w:sz w:val="22"/>
          <w:szCs w:val="22"/>
        </w:rPr>
        <w:t>2、参与</w:t>
      </w:r>
      <w:r>
        <w:rPr>
          <w:rFonts w:hint="eastAsia" w:ascii="宋体" w:hAnsi="宋体" w:eastAsia="宋体" w:cs="宋体"/>
          <w:color w:val="auto"/>
          <w:sz w:val="22"/>
          <w:szCs w:val="22"/>
        </w:rPr>
        <w:t>磋商</w:t>
      </w:r>
      <w:r>
        <w:rPr>
          <w:rFonts w:hint="eastAsia" w:ascii="宋体" w:hAnsi="宋体" w:eastAsia="宋体" w:cs="宋体"/>
          <w:bCs/>
          <w:color w:val="auto"/>
          <w:sz w:val="22"/>
          <w:szCs w:val="22"/>
        </w:rPr>
        <w:t>的供应商</w:t>
      </w:r>
      <w:r>
        <w:rPr>
          <w:rFonts w:hint="eastAsia" w:ascii="宋体" w:hAnsi="宋体" w:eastAsia="宋体" w:cs="宋体"/>
          <w:color w:val="auto"/>
          <w:sz w:val="22"/>
          <w:szCs w:val="22"/>
        </w:rPr>
        <w:t>未交纳、或者未足额交纳、或者未按规定时限交纳保证金的，将被视为自动放弃参与磋商的权利。</w:t>
      </w:r>
    </w:p>
    <w:p w14:paraId="0044E035">
      <w:pPr>
        <w:spacing w:line="560" w:lineRule="atLeast"/>
        <w:ind w:firstLine="440" w:firstLineChars="200"/>
        <w:rPr>
          <w:rFonts w:hint="eastAsia" w:ascii="宋体" w:hAnsi="宋体" w:eastAsia="宋体" w:cs="宋体"/>
          <w:bCs/>
          <w:color w:val="auto"/>
          <w:sz w:val="22"/>
          <w:szCs w:val="22"/>
        </w:rPr>
      </w:pPr>
      <w:r>
        <w:rPr>
          <w:rFonts w:hint="eastAsia" w:ascii="宋体" w:hAnsi="宋体" w:eastAsia="宋体" w:cs="宋体"/>
          <w:bCs/>
          <w:color w:val="auto"/>
          <w:sz w:val="22"/>
          <w:szCs w:val="22"/>
        </w:rPr>
        <w:t>3、成交供应商的保证金，在合同签订后5个工作日内无息退还；未成交供应商的保证金，在成交通知书发出后5个工作日内无息退还。</w:t>
      </w:r>
    </w:p>
    <w:p w14:paraId="44D01C25">
      <w:pPr>
        <w:kinsoku w:val="0"/>
        <w:spacing w:line="560" w:lineRule="atLeast"/>
        <w:ind w:firstLine="440" w:firstLineChars="200"/>
        <w:rPr>
          <w:rFonts w:hint="eastAsia" w:ascii="宋体" w:hAnsi="宋体" w:eastAsia="宋体" w:cs="宋体"/>
          <w:bCs/>
          <w:color w:val="auto"/>
          <w:sz w:val="22"/>
          <w:szCs w:val="22"/>
        </w:rPr>
      </w:pPr>
      <w:r>
        <w:rPr>
          <w:rFonts w:hint="eastAsia" w:ascii="宋体" w:hAnsi="宋体" w:eastAsia="宋体" w:cs="宋体"/>
          <w:color w:val="auto"/>
          <w:kern w:val="0"/>
          <w:sz w:val="22"/>
          <w:szCs w:val="22"/>
        </w:rPr>
        <w:t>4、参与</w:t>
      </w:r>
      <w:r>
        <w:rPr>
          <w:rFonts w:hint="eastAsia" w:ascii="宋体" w:hAnsi="宋体" w:eastAsia="宋体" w:cs="宋体"/>
          <w:color w:val="auto"/>
          <w:sz w:val="22"/>
          <w:szCs w:val="22"/>
        </w:rPr>
        <w:t>磋商</w:t>
      </w:r>
      <w:r>
        <w:rPr>
          <w:rFonts w:hint="eastAsia" w:ascii="宋体" w:hAnsi="宋体" w:eastAsia="宋体" w:cs="宋体"/>
          <w:color w:val="auto"/>
          <w:kern w:val="0"/>
          <w:sz w:val="22"/>
          <w:szCs w:val="22"/>
        </w:rPr>
        <w:t>的供应商有下列情形之一的，已交纳的</w:t>
      </w:r>
      <w:r>
        <w:rPr>
          <w:rFonts w:hint="eastAsia" w:ascii="宋体" w:hAnsi="宋体" w:eastAsia="宋体" w:cs="宋体"/>
          <w:color w:val="auto"/>
          <w:sz w:val="22"/>
          <w:szCs w:val="22"/>
        </w:rPr>
        <w:t>磋商</w:t>
      </w:r>
      <w:r>
        <w:rPr>
          <w:rFonts w:hint="eastAsia" w:ascii="宋体" w:hAnsi="宋体" w:eastAsia="宋体" w:cs="宋体"/>
          <w:color w:val="auto"/>
          <w:kern w:val="0"/>
          <w:sz w:val="22"/>
          <w:szCs w:val="22"/>
        </w:rPr>
        <w:t>保证金不予退还：</w:t>
      </w:r>
    </w:p>
    <w:p w14:paraId="017BDCBB">
      <w:pPr>
        <w:kinsoku w:val="0"/>
        <w:spacing w:line="560" w:lineRule="atLeast"/>
        <w:ind w:firstLine="440" w:firstLineChars="200"/>
        <w:rPr>
          <w:rFonts w:hint="eastAsia" w:ascii="宋体" w:hAnsi="宋体" w:eastAsia="宋体" w:cs="宋体"/>
          <w:bCs/>
          <w:color w:val="auto"/>
          <w:sz w:val="22"/>
          <w:szCs w:val="22"/>
        </w:rPr>
      </w:pPr>
      <w:r>
        <w:rPr>
          <w:rFonts w:hint="eastAsia" w:ascii="宋体" w:hAnsi="宋体" w:eastAsia="宋体" w:cs="宋体"/>
          <w:color w:val="auto"/>
          <w:kern w:val="0"/>
          <w:sz w:val="22"/>
          <w:szCs w:val="22"/>
        </w:rPr>
        <w:t>a、供应商在</w:t>
      </w:r>
      <w:r>
        <w:rPr>
          <w:rFonts w:hint="eastAsia" w:ascii="宋体" w:hAnsi="宋体" w:eastAsia="宋体" w:cs="宋体"/>
          <w:color w:val="auto"/>
          <w:sz w:val="22"/>
          <w:szCs w:val="22"/>
        </w:rPr>
        <w:t>磋商</w:t>
      </w:r>
      <w:r>
        <w:rPr>
          <w:rFonts w:hint="eastAsia" w:ascii="宋体" w:hAnsi="宋体" w:eastAsia="宋体" w:cs="宋体"/>
          <w:color w:val="auto"/>
          <w:kern w:val="0"/>
          <w:sz w:val="22"/>
          <w:szCs w:val="22"/>
        </w:rPr>
        <w:t>响应文件中提供虚假材料的；</w:t>
      </w:r>
    </w:p>
    <w:p w14:paraId="602FF2F0">
      <w:pPr>
        <w:keepNext w:val="0"/>
        <w:keepLines w:val="0"/>
        <w:pageBreakBefore w:val="0"/>
        <w:widowControl w:val="0"/>
        <w:kinsoku/>
        <w:wordWrap w:val="0"/>
        <w:overflowPunct/>
        <w:topLinePunct/>
        <w:autoSpaceDE/>
        <w:autoSpaceDN/>
        <w:bidi w:val="0"/>
        <w:adjustRightInd/>
        <w:snapToGrid/>
        <w:spacing w:line="560" w:lineRule="atLeast"/>
        <w:ind w:firstLine="440" w:firstLineChars="200"/>
        <w:textAlignment w:val="auto"/>
        <w:rPr>
          <w:rFonts w:hint="eastAsia" w:ascii="宋体" w:hAnsi="宋体" w:eastAsia="宋体" w:cs="宋体"/>
          <w:bCs/>
          <w:color w:val="auto"/>
          <w:sz w:val="22"/>
          <w:szCs w:val="22"/>
        </w:rPr>
      </w:pPr>
      <w:r>
        <w:rPr>
          <w:rFonts w:hint="eastAsia" w:ascii="宋体" w:hAnsi="宋体" w:eastAsia="宋体" w:cs="宋体"/>
          <w:color w:val="auto"/>
          <w:kern w:val="0"/>
          <w:sz w:val="22"/>
          <w:szCs w:val="22"/>
        </w:rPr>
        <w:t>b、除因不可抗力或竞争性</w:t>
      </w:r>
      <w:r>
        <w:rPr>
          <w:rFonts w:hint="eastAsia" w:ascii="宋体" w:hAnsi="宋体" w:eastAsia="宋体" w:cs="宋体"/>
          <w:color w:val="auto"/>
          <w:sz w:val="22"/>
          <w:szCs w:val="22"/>
        </w:rPr>
        <w:t>磋商</w:t>
      </w:r>
      <w:r>
        <w:rPr>
          <w:rFonts w:hint="eastAsia" w:ascii="宋体" w:hAnsi="宋体" w:eastAsia="宋体" w:cs="宋体"/>
          <w:color w:val="auto"/>
          <w:kern w:val="0"/>
          <w:sz w:val="22"/>
          <w:szCs w:val="22"/>
        </w:rPr>
        <w:t>文件认可的情形以外，成交供应商不与采购人签订合同的；</w:t>
      </w:r>
    </w:p>
    <w:p w14:paraId="7DFA6408">
      <w:pPr>
        <w:kinsoku w:val="0"/>
        <w:spacing w:line="560" w:lineRule="atLeast"/>
        <w:ind w:firstLine="440" w:firstLineChars="200"/>
        <w:rPr>
          <w:rFonts w:hint="eastAsia" w:ascii="宋体" w:hAnsi="宋体" w:eastAsia="宋体" w:cs="宋体"/>
          <w:bCs/>
          <w:color w:val="auto"/>
          <w:sz w:val="22"/>
          <w:szCs w:val="22"/>
        </w:rPr>
      </w:pPr>
      <w:r>
        <w:rPr>
          <w:rFonts w:hint="eastAsia" w:ascii="宋体" w:hAnsi="宋体" w:eastAsia="宋体" w:cs="宋体"/>
          <w:color w:val="auto"/>
          <w:kern w:val="0"/>
          <w:sz w:val="22"/>
          <w:szCs w:val="22"/>
        </w:rPr>
        <w:t>c、供应商与采购人、其他供应商或者</w:t>
      </w:r>
      <w:r>
        <w:rPr>
          <w:rFonts w:hint="eastAsia" w:ascii="宋体" w:hAnsi="宋体" w:eastAsia="宋体" w:cs="宋体"/>
          <w:color w:val="auto"/>
          <w:sz w:val="22"/>
          <w:szCs w:val="22"/>
        </w:rPr>
        <w:t>磋商</w:t>
      </w:r>
      <w:r>
        <w:rPr>
          <w:rFonts w:hint="eastAsia" w:ascii="宋体" w:hAnsi="宋体" w:eastAsia="宋体" w:cs="宋体"/>
          <w:color w:val="auto"/>
          <w:kern w:val="0"/>
          <w:sz w:val="22"/>
          <w:szCs w:val="22"/>
        </w:rPr>
        <w:t>组织机构恶意串通的；</w:t>
      </w:r>
    </w:p>
    <w:p w14:paraId="43AF093D">
      <w:pPr>
        <w:keepNext w:val="0"/>
        <w:keepLines w:val="0"/>
        <w:pageBreakBefore w:val="0"/>
        <w:shd w:val="clear"/>
        <w:kinsoku w:val="0"/>
        <w:wordWrap/>
        <w:overflowPunct/>
        <w:topLinePunct w:val="0"/>
        <w:autoSpaceDE/>
        <w:autoSpaceDN/>
        <w:bidi w:val="0"/>
        <w:spacing w:line="560" w:lineRule="atLeast"/>
        <w:textAlignment w:val="auto"/>
        <w:outlineLvl w:val="9"/>
        <w:rPr>
          <w:rFonts w:hint="default" w:ascii="宋体" w:hAnsi="宋体" w:eastAsia="宋体" w:cs="宋体"/>
          <w:b/>
          <w:bCs/>
          <w:color w:val="000000" w:themeColor="text1"/>
          <w:kern w:val="0"/>
          <w:sz w:val="22"/>
          <w:szCs w:val="22"/>
          <w:lang w:val="en-US" w:eastAsia="zh-CN"/>
          <w14:textFill>
            <w14:solidFill>
              <w14:schemeClr w14:val="tx1"/>
            </w14:solidFill>
          </w14:textFill>
        </w:rPr>
      </w:pPr>
      <w:r>
        <w:rPr>
          <w:rFonts w:hint="eastAsia" w:ascii="宋体" w:hAnsi="宋体" w:eastAsia="宋体" w:cs="宋体"/>
          <w:color w:val="auto"/>
          <w:kern w:val="0"/>
          <w:sz w:val="22"/>
          <w:szCs w:val="22"/>
        </w:rPr>
        <w:t>d、采购文件规定的其他情形。</w:t>
      </w:r>
    </w:p>
    <w:p w14:paraId="73F112C3">
      <w:pPr>
        <w:keepNext w:val="0"/>
        <w:keepLines w:val="0"/>
        <w:pageBreakBefore w:val="0"/>
        <w:widowControl/>
        <w:shd w:val="clear"/>
        <w:wordWrap/>
        <w:overflowPunct/>
        <w:topLinePunct w:val="0"/>
        <w:autoSpaceDE/>
        <w:autoSpaceDN/>
        <w:bidi w:val="0"/>
        <w:spacing w:line="560" w:lineRule="atLeast"/>
        <w:jc w:val="left"/>
        <w:textAlignment w:val="auto"/>
        <w:outlineLvl w:val="9"/>
        <w:rPr>
          <w:rFonts w:hint="eastAsia"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b/>
          <w:bCs/>
          <w:color w:val="000000" w:themeColor="text1"/>
          <w:kern w:val="0"/>
          <w:sz w:val="22"/>
          <w:szCs w:val="22"/>
          <w14:textFill>
            <w14:solidFill>
              <w14:schemeClr w14:val="tx1"/>
            </w14:solidFill>
          </w14:textFill>
        </w:rPr>
        <w:t>七、磋商评审小组的组成及工作纪律</w:t>
      </w:r>
    </w:p>
    <w:p w14:paraId="18FB8F3A">
      <w:pPr>
        <w:keepNext w:val="0"/>
        <w:keepLines w:val="0"/>
        <w:pageBreakBefore w:val="0"/>
        <w:shd w:val="clear"/>
        <w:tabs>
          <w:tab w:val="left" w:pos="525"/>
        </w:tabs>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1.磋商小组由采购人代表和评审专家共 3 人以上单数组成，其中评审专家人数不得少于磋商小组成员总数的三分之二。评审专家应当从在财政部门设立的政府采购评审专家库中随机抽取。</w:t>
      </w:r>
    </w:p>
    <w:p w14:paraId="7946A7AA">
      <w:pPr>
        <w:keepNext w:val="0"/>
        <w:keepLines w:val="0"/>
        <w:pageBreakBefore w:val="0"/>
        <w:shd w:val="clear"/>
        <w:tabs>
          <w:tab w:val="left" w:pos="525"/>
        </w:tabs>
        <w:wordWrap/>
        <w:overflowPunct/>
        <w:topLinePunct w:val="0"/>
        <w:autoSpaceDE/>
        <w:autoSpaceDN/>
        <w:bidi w:val="0"/>
        <w:spacing w:line="560" w:lineRule="atLeast"/>
        <w:ind w:firstLine="440" w:firstLineChars="200"/>
        <w:textAlignment w:val="auto"/>
        <w:outlineLvl w:val="9"/>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2</w:t>
      </w:r>
      <w:r>
        <w:rPr>
          <w:rFonts w:hint="eastAsia" w:ascii="宋体" w:hAnsi="宋体" w:cs="宋体"/>
          <w:bCs/>
          <w:color w:val="000000" w:themeColor="text1"/>
          <w:sz w:val="22"/>
          <w:szCs w:val="22"/>
          <w:lang w:val="en-US" w:eastAsia="zh-CN"/>
          <w14:textFill>
            <w14:solidFill>
              <w14:schemeClr w14:val="tx1"/>
            </w14:solidFill>
          </w14:textFill>
        </w:rPr>
        <w:t>.</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评审小组成员以及与评审工作有关的人员不得泄露评审情况以及评审过程中获悉的国家秘密、商业秘密。并采取必要措施，保证评审工作在严格保密的情况下进行。任何单位和个人不得非法干预、影响评审过程和结果。在评审过程中发现供应商有行贿、提供虚假材料或者串通等违法行为的，应当及时向</w:t>
      </w:r>
      <w:r>
        <w:rPr>
          <w:rFonts w:hint="eastAsia" w:ascii="宋体" w:hAnsi="宋体" w:eastAsia="宋体" w:cs="宋体"/>
          <w:color w:val="000000" w:themeColor="text1"/>
          <w:kern w:val="0"/>
          <w:sz w:val="22"/>
          <w:szCs w:val="22"/>
          <w:lang w:val="en-US" w:eastAsia="zh-CN"/>
          <w14:textFill>
            <w14:solidFill>
              <w14:schemeClr w14:val="tx1"/>
            </w14:solidFill>
          </w14:textFill>
        </w:rPr>
        <w:t>监督单位</w:t>
      </w:r>
      <w:r>
        <w:rPr>
          <w:rFonts w:hint="eastAsia" w:ascii="宋体" w:hAnsi="宋体" w:eastAsia="宋体" w:cs="宋体"/>
          <w:color w:val="000000" w:themeColor="text1"/>
          <w:kern w:val="0"/>
          <w:sz w:val="22"/>
          <w:szCs w:val="22"/>
          <w:lang w:eastAsia="zh-CN"/>
          <w14:textFill>
            <w14:solidFill>
              <w14:schemeClr w14:val="tx1"/>
            </w14:solidFill>
          </w14:textFill>
        </w:rPr>
        <w:t>报</w:t>
      </w:r>
      <w:r>
        <w:rPr>
          <w:rFonts w:hint="eastAsia" w:ascii="宋体" w:hAnsi="宋体" w:eastAsia="宋体" w:cs="宋体"/>
          <w:color w:val="000000" w:themeColor="text1"/>
          <w:kern w:val="0"/>
          <w:sz w:val="22"/>
          <w:szCs w:val="22"/>
          <w14:textFill>
            <w14:solidFill>
              <w14:schemeClr w14:val="tx1"/>
            </w14:solidFill>
          </w14:textFill>
        </w:rPr>
        <w:t>告。</w:t>
      </w:r>
    </w:p>
    <w:p w14:paraId="7C24C027">
      <w:pPr>
        <w:keepNext w:val="0"/>
        <w:keepLines w:val="0"/>
        <w:pageBreakBefore w:val="0"/>
        <w:widowControl/>
        <w:shd w:val="clear"/>
        <w:wordWrap/>
        <w:overflowPunct/>
        <w:topLinePunct w:val="0"/>
        <w:autoSpaceDE/>
        <w:autoSpaceDN/>
        <w:bidi w:val="0"/>
        <w:spacing w:line="560" w:lineRule="atLeast"/>
        <w:ind w:firstLine="420"/>
        <w:jc w:val="left"/>
        <w:textAlignment w:val="auto"/>
        <w:outlineLvl w:val="9"/>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3</w:t>
      </w:r>
      <w:r>
        <w:rPr>
          <w:rFonts w:hint="eastAsia" w:ascii="宋体" w:hAnsi="宋体" w:cs="宋体"/>
          <w:color w:val="000000" w:themeColor="text1"/>
          <w:kern w:val="0"/>
          <w:sz w:val="22"/>
          <w:szCs w:val="22"/>
          <w:lang w:val="en-US" w:eastAsia="zh-CN"/>
          <w14:textFill>
            <w14:solidFill>
              <w14:schemeClr w14:val="tx1"/>
            </w14:solidFill>
          </w14:textFill>
        </w:rPr>
        <w:t>.</w:t>
      </w:r>
      <w:r>
        <w:rPr>
          <w:rFonts w:hint="eastAsia" w:ascii="宋体" w:hAnsi="宋体" w:eastAsia="宋体" w:cs="宋体"/>
          <w:color w:val="000000" w:themeColor="text1"/>
          <w:kern w:val="0"/>
          <w:sz w:val="22"/>
          <w:szCs w:val="22"/>
          <w14:textFill>
            <w14:solidFill>
              <w14:schemeClr w14:val="tx1"/>
            </w14:solidFill>
          </w14:textFill>
        </w:rPr>
        <w:t>磋商评审小组成员应当按照客观、公正、审慎的原则，根据</w:t>
      </w:r>
      <w:r>
        <w:rPr>
          <w:rFonts w:hint="eastAsia" w:ascii="宋体" w:hAnsi="宋体" w:eastAsia="宋体" w:cs="宋体"/>
          <w:color w:val="000000" w:themeColor="text1"/>
          <w:kern w:val="0"/>
          <w:sz w:val="22"/>
          <w:szCs w:val="22"/>
          <w:lang w:eastAsia="zh-CN"/>
          <w14:textFill>
            <w14:solidFill>
              <w14:schemeClr w14:val="tx1"/>
            </w14:solidFill>
          </w14:textFill>
        </w:rPr>
        <w:t>竞争性</w:t>
      </w:r>
      <w:r>
        <w:rPr>
          <w:rFonts w:hint="eastAsia" w:ascii="宋体" w:hAnsi="宋体" w:eastAsia="宋体" w:cs="宋体"/>
          <w:color w:val="000000" w:themeColor="text1"/>
          <w:kern w:val="0"/>
          <w:sz w:val="22"/>
          <w:szCs w:val="22"/>
          <w14:textFill>
            <w14:solidFill>
              <w14:schemeClr w14:val="tx1"/>
            </w14:solidFill>
          </w14:textFill>
        </w:rPr>
        <w:t>磋商文件规定的评审程序、评审方法和评审标准进行独立评审。未实质性响应</w:t>
      </w:r>
      <w:r>
        <w:rPr>
          <w:rFonts w:hint="eastAsia" w:ascii="宋体" w:hAnsi="宋体" w:eastAsia="宋体" w:cs="宋体"/>
          <w:color w:val="000000" w:themeColor="text1"/>
          <w:kern w:val="0"/>
          <w:sz w:val="22"/>
          <w:szCs w:val="22"/>
          <w:lang w:eastAsia="zh-CN"/>
          <w14:textFill>
            <w14:solidFill>
              <w14:schemeClr w14:val="tx1"/>
            </w14:solidFill>
          </w14:textFill>
        </w:rPr>
        <w:t>竞争性</w:t>
      </w:r>
      <w:r>
        <w:rPr>
          <w:rFonts w:hint="eastAsia" w:ascii="宋体" w:hAnsi="宋体" w:eastAsia="宋体" w:cs="宋体"/>
          <w:color w:val="000000" w:themeColor="text1"/>
          <w:kern w:val="0"/>
          <w:sz w:val="22"/>
          <w:szCs w:val="22"/>
          <w14:textFill>
            <w14:solidFill>
              <w14:schemeClr w14:val="tx1"/>
            </w14:solidFill>
          </w14:textFill>
        </w:rPr>
        <w:t>磋商文件的响应文件按无效响应</w:t>
      </w:r>
      <w:r>
        <w:rPr>
          <w:rFonts w:hint="eastAsia" w:ascii="宋体" w:hAnsi="宋体" w:eastAsia="宋体" w:cs="宋体"/>
          <w:color w:val="000000" w:themeColor="text1"/>
          <w:kern w:val="0"/>
          <w:sz w:val="22"/>
          <w:szCs w:val="22"/>
          <w:lang w:eastAsia="zh-CN"/>
          <w14:textFill>
            <w14:solidFill>
              <w14:schemeClr w14:val="tx1"/>
            </w14:solidFill>
          </w14:textFill>
        </w:rPr>
        <w:t>文件</w:t>
      </w:r>
      <w:r>
        <w:rPr>
          <w:rFonts w:hint="eastAsia" w:ascii="宋体" w:hAnsi="宋体" w:eastAsia="宋体" w:cs="宋体"/>
          <w:color w:val="000000" w:themeColor="text1"/>
          <w:kern w:val="0"/>
          <w:sz w:val="22"/>
          <w:szCs w:val="22"/>
          <w14:textFill>
            <w14:solidFill>
              <w14:schemeClr w14:val="tx1"/>
            </w14:solidFill>
          </w14:textFill>
        </w:rPr>
        <w:t>处理，磋商评审小组应当告知提交响应文件的供应商。评审专家在评审过程中受到非法干涉的，应当及时向采购中心、监察等部门举报。</w:t>
      </w:r>
    </w:p>
    <w:p w14:paraId="651DC32A">
      <w:pPr>
        <w:keepNext w:val="0"/>
        <w:keepLines w:val="0"/>
        <w:pageBreakBefore w:val="0"/>
        <w:widowControl/>
        <w:shd w:val="clear"/>
        <w:wordWrap/>
        <w:overflowPunct/>
        <w:topLinePunct w:val="0"/>
        <w:autoSpaceDE/>
        <w:autoSpaceDN/>
        <w:bidi w:val="0"/>
        <w:spacing w:line="560" w:lineRule="atLeast"/>
        <w:ind w:firstLine="420"/>
        <w:jc w:val="left"/>
        <w:textAlignment w:val="auto"/>
        <w:outlineLvl w:val="9"/>
        <w:rPr>
          <w:rFonts w:hint="eastAsia"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4、</w:t>
      </w:r>
      <w:r>
        <w:rPr>
          <w:rFonts w:hint="eastAsia" w:ascii="宋体" w:hAnsi="宋体" w:eastAsia="宋体" w:cs="宋体"/>
          <w:bCs/>
          <w:color w:val="000000" w:themeColor="text1"/>
          <w:sz w:val="22"/>
          <w:szCs w:val="22"/>
          <w14:textFill>
            <w14:solidFill>
              <w14:schemeClr w14:val="tx1"/>
            </w14:solidFill>
          </w14:textFill>
        </w:rPr>
        <w:t>竞争性</w:t>
      </w:r>
      <w:r>
        <w:rPr>
          <w:rFonts w:hint="eastAsia" w:ascii="宋体" w:hAnsi="宋体" w:eastAsia="宋体" w:cs="宋体"/>
          <w:color w:val="000000" w:themeColor="text1"/>
          <w:kern w:val="0"/>
          <w:sz w:val="22"/>
          <w:szCs w:val="22"/>
          <w14:textFill>
            <w14:solidFill>
              <w14:schemeClr w14:val="tx1"/>
            </w14:solidFill>
          </w14:textFill>
        </w:rPr>
        <w:t>磋商文件和响应文件内容违反国家有关强制性规定的，磋商评审小组应当停止评审并向采购人或者</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组织机构说明情况。</w:t>
      </w:r>
    </w:p>
    <w:p w14:paraId="1AE4BBDA">
      <w:pPr>
        <w:keepNext w:val="0"/>
        <w:keepLines w:val="0"/>
        <w:pageBreakBefore w:val="0"/>
        <w:widowControl/>
        <w:shd w:val="clear"/>
        <w:wordWrap/>
        <w:overflowPunct/>
        <w:topLinePunct w:val="0"/>
        <w:autoSpaceDE/>
        <w:autoSpaceDN/>
        <w:bidi w:val="0"/>
        <w:spacing w:line="560" w:lineRule="atLeast"/>
        <w:jc w:val="left"/>
        <w:textAlignment w:val="auto"/>
        <w:outlineLvl w:val="9"/>
        <w:rPr>
          <w:rFonts w:hint="eastAsia"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b/>
          <w:bCs/>
          <w:color w:val="000000" w:themeColor="text1"/>
          <w:kern w:val="0"/>
          <w:sz w:val="22"/>
          <w:szCs w:val="22"/>
          <w14:textFill>
            <w14:solidFill>
              <w14:schemeClr w14:val="tx1"/>
            </w14:solidFill>
          </w14:textFill>
        </w:rPr>
        <w:t>八、竞争性磋商及评审要求</w:t>
      </w:r>
    </w:p>
    <w:p w14:paraId="4E0E925B">
      <w:pPr>
        <w:keepNext w:val="0"/>
        <w:keepLines w:val="0"/>
        <w:pageBreakBefore w:val="0"/>
        <w:shd w:val="clear"/>
        <w:tabs>
          <w:tab w:val="left" w:pos="525"/>
        </w:tabs>
        <w:wordWrap/>
        <w:overflowPunct/>
        <w:topLinePunct w:val="0"/>
        <w:autoSpaceDE/>
        <w:autoSpaceDN/>
        <w:bidi w:val="0"/>
        <w:spacing w:line="560" w:lineRule="atLeast"/>
        <w:ind w:firstLine="440" w:firstLineChars="200"/>
        <w:textAlignment w:val="auto"/>
        <w:outlineLvl w:val="9"/>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1、</w:t>
      </w:r>
      <w:r>
        <w:rPr>
          <w:rFonts w:hint="eastAsia" w:ascii="宋体" w:hAnsi="宋体" w:eastAsia="宋体" w:cs="宋体"/>
          <w:color w:val="000000" w:themeColor="text1"/>
          <w:kern w:val="0"/>
          <w:sz w:val="22"/>
          <w:szCs w:val="22"/>
          <w14:textFill>
            <w14:solidFill>
              <w14:schemeClr w14:val="tx1"/>
            </w14:solidFill>
          </w14:textFill>
        </w:rPr>
        <w:t>供应商应当根据竞争性</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文件的要求，在</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开始前提交</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响应文件。由</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评审小组对</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响应文件进行评审，并根据竞争性</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文件规定的程序、评</w:t>
      </w:r>
      <w:r>
        <w:rPr>
          <w:rFonts w:hint="eastAsia" w:ascii="宋体" w:hAnsi="宋体" w:eastAsia="宋体" w:cs="宋体"/>
          <w:color w:val="000000" w:themeColor="text1"/>
          <w:kern w:val="0"/>
          <w:sz w:val="22"/>
          <w:szCs w:val="22"/>
          <w:lang w:eastAsia="zh-CN"/>
          <w14:textFill>
            <w14:solidFill>
              <w14:schemeClr w14:val="tx1"/>
            </w14:solidFill>
          </w14:textFill>
        </w:rPr>
        <w:t>审</w:t>
      </w:r>
      <w:r>
        <w:rPr>
          <w:rFonts w:hint="eastAsia" w:ascii="宋体" w:hAnsi="宋体" w:eastAsia="宋体" w:cs="宋体"/>
          <w:color w:val="000000" w:themeColor="text1"/>
          <w:kern w:val="0"/>
          <w:sz w:val="22"/>
          <w:szCs w:val="22"/>
          <w14:textFill>
            <w14:solidFill>
              <w14:schemeClr w14:val="tx1"/>
            </w14:solidFill>
          </w14:textFill>
        </w:rPr>
        <w:t>成交的标准等事项与实质性响应竞争性</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文件要求的供应商进行</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。未实质性响应竞争性</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文件的</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响应文件按无效</w:t>
      </w:r>
      <w:r>
        <w:rPr>
          <w:rFonts w:hint="eastAsia" w:ascii="宋体" w:hAnsi="宋体" w:eastAsia="宋体" w:cs="宋体"/>
          <w:color w:val="000000" w:themeColor="text1"/>
          <w:kern w:val="0"/>
          <w:sz w:val="22"/>
          <w:szCs w:val="22"/>
          <w:lang w:eastAsia="zh-CN"/>
          <w14:textFill>
            <w14:solidFill>
              <w14:schemeClr w14:val="tx1"/>
            </w14:solidFill>
          </w14:textFill>
        </w:rPr>
        <w:t>响应文件</w:t>
      </w:r>
      <w:r>
        <w:rPr>
          <w:rFonts w:hint="eastAsia" w:ascii="宋体" w:hAnsi="宋体" w:eastAsia="宋体" w:cs="宋体"/>
          <w:color w:val="000000" w:themeColor="text1"/>
          <w:kern w:val="0"/>
          <w:sz w:val="22"/>
          <w:szCs w:val="22"/>
          <w14:textFill>
            <w14:solidFill>
              <w14:schemeClr w14:val="tx1"/>
            </w14:solidFill>
          </w14:textFill>
        </w:rPr>
        <w:t>处理，</w:t>
      </w:r>
      <w:r>
        <w:rPr>
          <w:rFonts w:hint="eastAsia" w:ascii="宋体" w:hAnsi="宋体" w:eastAsia="宋体" w:cs="宋体"/>
          <w:color w:val="000000" w:themeColor="text1"/>
          <w:sz w:val="22"/>
          <w:szCs w:val="22"/>
          <w14:textFill>
            <w14:solidFill>
              <w14:schemeClr w14:val="tx1"/>
            </w14:solidFill>
          </w14:textFill>
        </w:rPr>
        <w:t>磋商评审</w:t>
      </w:r>
      <w:r>
        <w:rPr>
          <w:rFonts w:hint="eastAsia" w:ascii="宋体" w:hAnsi="宋体" w:eastAsia="宋体" w:cs="宋体"/>
          <w:color w:val="000000" w:themeColor="text1"/>
          <w:kern w:val="0"/>
          <w:sz w:val="22"/>
          <w:szCs w:val="22"/>
          <w14:textFill>
            <w14:solidFill>
              <w14:schemeClr w14:val="tx1"/>
            </w14:solidFill>
          </w14:textFill>
        </w:rPr>
        <w:t>小组应当告知有关供应商。</w:t>
      </w:r>
    </w:p>
    <w:p w14:paraId="0F9C38C5">
      <w:pPr>
        <w:keepNext w:val="0"/>
        <w:keepLines w:val="0"/>
        <w:pageBreakBefore w:val="0"/>
        <w:shd w:val="clear"/>
        <w:tabs>
          <w:tab w:val="left" w:pos="525"/>
        </w:tabs>
        <w:wordWrap/>
        <w:overflowPunct/>
        <w:topLinePunct w:val="0"/>
        <w:autoSpaceDE/>
        <w:autoSpaceDN/>
        <w:bidi w:val="0"/>
        <w:spacing w:line="560" w:lineRule="atLeast"/>
        <w:ind w:firstLine="440" w:firstLineChars="200"/>
        <w:textAlignment w:val="auto"/>
        <w:outlineLvl w:val="9"/>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2、</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评审小组在对</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响应文件的有效性、完整性和响应程度进行审查时，可以要求供应商对</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响应文件中含义不明确、同类问题表述不一致或者有明显文字和计算错误的内容等作出必要的澄清、说明或者更正。供应商的澄清、说明或者更正不得超出</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响应文件的范围或者改变</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响应文件的实质性内容。</w:t>
      </w:r>
    </w:p>
    <w:p w14:paraId="304A67AE">
      <w:pPr>
        <w:keepNext w:val="0"/>
        <w:keepLines w:val="0"/>
        <w:pageBreakBefore w:val="0"/>
        <w:shd w:val="clear"/>
        <w:tabs>
          <w:tab w:val="left" w:pos="0"/>
          <w:tab w:val="left" w:pos="420"/>
        </w:tabs>
        <w:wordWrap/>
        <w:overflowPunct/>
        <w:topLinePunct w:val="0"/>
        <w:autoSpaceDE/>
        <w:autoSpaceDN/>
        <w:bidi w:val="0"/>
        <w:spacing w:line="560" w:lineRule="atLeast"/>
        <w:ind w:firstLine="422" w:firstLineChars="192"/>
        <w:textAlignment w:val="auto"/>
        <w:outlineLvl w:val="9"/>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3、</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过程中，</w:t>
      </w:r>
      <w:r>
        <w:rPr>
          <w:rFonts w:hint="eastAsia" w:ascii="宋体" w:hAnsi="宋体" w:eastAsia="宋体" w:cs="宋体"/>
          <w:bCs/>
          <w:color w:val="000000" w:themeColor="text1"/>
          <w:sz w:val="22"/>
          <w:szCs w:val="22"/>
          <w14:textFill>
            <w14:solidFill>
              <w14:schemeClr w14:val="tx1"/>
            </w14:solidFill>
          </w14:textFill>
        </w:rPr>
        <w:t>凡</w:t>
      </w:r>
      <w:r>
        <w:rPr>
          <w:rFonts w:hint="eastAsia" w:ascii="宋体" w:hAnsi="宋体" w:eastAsia="宋体" w:cs="宋体"/>
          <w:color w:val="000000" w:themeColor="text1"/>
          <w:sz w:val="22"/>
          <w:szCs w:val="22"/>
          <w14:textFill>
            <w14:solidFill>
              <w14:schemeClr w14:val="tx1"/>
            </w14:solidFill>
          </w14:textFill>
        </w:rPr>
        <w:t>磋商响应文件</w:t>
      </w:r>
      <w:r>
        <w:rPr>
          <w:rFonts w:hint="eastAsia" w:ascii="宋体" w:hAnsi="宋体" w:eastAsia="宋体" w:cs="宋体"/>
          <w:bCs/>
          <w:color w:val="000000" w:themeColor="text1"/>
          <w:sz w:val="22"/>
          <w:szCs w:val="22"/>
          <w14:textFill>
            <w14:solidFill>
              <w14:schemeClr w14:val="tx1"/>
            </w14:solidFill>
          </w14:textFill>
        </w:rPr>
        <w:t>正、副本内容不一致的，以正本为准。</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bCs/>
          <w:color w:val="000000" w:themeColor="text1"/>
          <w:sz w:val="22"/>
          <w:szCs w:val="22"/>
          <w14:textFill>
            <w14:solidFill>
              <w14:schemeClr w14:val="tx1"/>
            </w14:solidFill>
          </w14:textFill>
        </w:rPr>
        <w:t>响应</w:t>
      </w:r>
      <w:r>
        <w:rPr>
          <w:rFonts w:hint="eastAsia" w:ascii="宋体" w:hAnsi="宋体" w:eastAsia="宋体" w:cs="宋体"/>
          <w:color w:val="000000" w:themeColor="text1"/>
          <w:sz w:val="22"/>
          <w:szCs w:val="22"/>
          <w14:textFill>
            <w14:solidFill>
              <w14:schemeClr w14:val="tx1"/>
            </w14:solidFill>
          </w14:textFill>
        </w:rPr>
        <w:t>文件中磋商报价一览表(报价表)内容与磋商响应文件中明细表内容不一致的，以磋商报价一览表(报价表)为准。磋商响应文件的大写金额和小写金额不一致的，以大写金额为准；总价金额与按单价汇总金额不一致的，以单价金额计算结果为准；单价金额小数点有明显错位的，应以总价为准，并修改单价；对不同文字文本磋商响应文件的解释发生异议的，以中文文本为准。</w:t>
      </w:r>
    </w:p>
    <w:p w14:paraId="751782C3">
      <w:pPr>
        <w:keepNext w:val="0"/>
        <w:keepLines w:val="0"/>
        <w:pageBreakBefore w:val="0"/>
        <w:shd w:val="clear"/>
        <w:tabs>
          <w:tab w:val="left" w:pos="0"/>
          <w:tab w:val="left" w:pos="420"/>
        </w:tabs>
        <w:wordWrap/>
        <w:overflowPunct/>
        <w:topLinePunct w:val="0"/>
        <w:autoSpaceDE/>
        <w:autoSpaceDN/>
        <w:bidi w:val="0"/>
        <w:spacing w:line="560" w:lineRule="atLeast"/>
        <w:ind w:firstLine="422" w:firstLineChars="192"/>
        <w:textAlignment w:val="auto"/>
        <w:outlineLvl w:val="9"/>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4、在</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过程中，</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评审小组可以根据竞争性</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文件和</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情况实质性变动采购需求中的技术、服务要求以及合同草案条款，但不得变动竞争性</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文件中的其他内容。实质性变动的内容，须经采购人代表确认。对竞争性</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文件作出的实质性变动是竞争性</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文件的有效组成部分，</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评审小组应当及时以书面形式同时通知所有参加</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的供应商。</w:t>
      </w:r>
    </w:p>
    <w:p w14:paraId="2EDDA75C">
      <w:pPr>
        <w:keepNext w:val="0"/>
        <w:keepLines w:val="0"/>
        <w:pageBreakBefore w:val="0"/>
        <w:shd w:val="clear"/>
        <w:tabs>
          <w:tab w:val="left" w:pos="0"/>
          <w:tab w:val="left" w:pos="420"/>
        </w:tabs>
        <w:wordWrap/>
        <w:overflowPunct/>
        <w:topLinePunct w:val="0"/>
        <w:autoSpaceDE/>
        <w:autoSpaceDN/>
        <w:bidi w:val="0"/>
        <w:spacing w:line="560" w:lineRule="atLeast"/>
        <w:ind w:firstLine="422" w:firstLineChars="192"/>
        <w:textAlignment w:val="auto"/>
        <w:outlineLvl w:val="9"/>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5、供应商应当按照竞争性</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文件的变动情况和</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评审小组的要求重新提交</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响应文件，并由其法定代表人或授权代表签字或者加盖公章。由授权代表签字的，应当附法定代表人授权书。供应商为自然人的，应当由本人签字并附身份证明。</w:t>
      </w:r>
    </w:p>
    <w:p w14:paraId="303899B2">
      <w:pPr>
        <w:keepNext w:val="0"/>
        <w:keepLines w:val="0"/>
        <w:pageBreakBefore w:val="0"/>
        <w:shd w:val="clear"/>
        <w:tabs>
          <w:tab w:val="left" w:pos="525"/>
        </w:tabs>
        <w:wordWrap/>
        <w:overflowPunct/>
        <w:topLinePunct w:val="0"/>
        <w:autoSpaceDE/>
        <w:autoSpaceDN/>
        <w:bidi w:val="0"/>
        <w:spacing w:line="560" w:lineRule="atLeast"/>
        <w:ind w:firstLine="440" w:firstLineChars="200"/>
        <w:textAlignment w:val="auto"/>
        <w:outlineLvl w:val="9"/>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6、</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评审小组要求供应商澄清、说明或者更正</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响应文件应当以书面形式作出。供应商的澄清、说明或者更正应当由法定代表人或其授权代表签字或者加盖公章，由授权代表签字的，应当附法定代表人授权书。供应商为自然人的，应当由本人签字并附身份证明。</w:t>
      </w:r>
    </w:p>
    <w:p w14:paraId="44D8192D">
      <w:pPr>
        <w:keepNext w:val="0"/>
        <w:keepLines w:val="0"/>
        <w:pageBreakBefore w:val="0"/>
        <w:widowControl/>
        <w:shd w:val="clear"/>
        <w:wordWrap/>
        <w:overflowPunct/>
        <w:topLinePunct w:val="0"/>
        <w:autoSpaceDE/>
        <w:autoSpaceDN/>
        <w:bidi w:val="0"/>
        <w:spacing w:line="560" w:lineRule="atLeast"/>
        <w:ind w:firstLine="420"/>
        <w:jc w:val="left"/>
        <w:textAlignment w:val="auto"/>
        <w:outlineLvl w:val="9"/>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7、评审时，磋商评审小组各成员应当独立对每个有效响应的文件进行评价、打分，然后汇总每个供应商每项评分因素的得分。</w:t>
      </w:r>
    </w:p>
    <w:p w14:paraId="30A4D8E9">
      <w:pPr>
        <w:keepNext w:val="0"/>
        <w:keepLines w:val="0"/>
        <w:pageBreakBefore w:val="0"/>
        <w:shd w:val="clear"/>
        <w:tabs>
          <w:tab w:val="left" w:pos="525"/>
        </w:tabs>
        <w:wordWrap/>
        <w:overflowPunct/>
        <w:topLinePunct w:val="0"/>
        <w:autoSpaceDE/>
        <w:autoSpaceDN/>
        <w:bidi w:val="0"/>
        <w:spacing w:line="560" w:lineRule="atLeast"/>
        <w:ind w:firstLine="440" w:firstLineChars="200"/>
        <w:textAlignment w:val="auto"/>
        <w:outlineLvl w:val="9"/>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8、在竞争性</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活动中出现下列情形之一的，采购活动终止：</w:t>
      </w:r>
    </w:p>
    <w:p w14:paraId="27D4B950">
      <w:pPr>
        <w:keepNext w:val="0"/>
        <w:keepLines w:val="0"/>
        <w:pageBreakBefore w:val="0"/>
        <w:shd w:val="clear"/>
        <w:tabs>
          <w:tab w:val="left" w:pos="525"/>
        </w:tabs>
        <w:wordWrap/>
        <w:overflowPunct/>
        <w:topLinePunct w:val="0"/>
        <w:autoSpaceDE/>
        <w:autoSpaceDN/>
        <w:bidi w:val="0"/>
        <w:spacing w:line="560" w:lineRule="atLeast"/>
        <w:ind w:firstLine="440" w:firstLineChars="200"/>
        <w:textAlignment w:val="auto"/>
        <w:outlineLvl w:val="9"/>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A、因情况变化，不再符合规定的竞争性</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采购方式适用情形的；</w:t>
      </w:r>
    </w:p>
    <w:p w14:paraId="3E88DCC7">
      <w:pPr>
        <w:keepNext w:val="0"/>
        <w:keepLines w:val="0"/>
        <w:pageBreakBefore w:val="0"/>
        <w:shd w:val="clear"/>
        <w:tabs>
          <w:tab w:val="left" w:pos="525"/>
        </w:tabs>
        <w:wordWrap/>
        <w:overflowPunct/>
        <w:topLinePunct w:val="0"/>
        <w:autoSpaceDE/>
        <w:autoSpaceDN/>
        <w:bidi w:val="0"/>
        <w:spacing w:line="560" w:lineRule="atLeast"/>
        <w:ind w:firstLine="440" w:firstLineChars="200"/>
        <w:textAlignment w:val="auto"/>
        <w:outlineLvl w:val="9"/>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B、出现影响采购公正的违法、违规行为的；</w:t>
      </w:r>
    </w:p>
    <w:p w14:paraId="4ACF57B6">
      <w:pPr>
        <w:keepNext w:val="0"/>
        <w:keepLines w:val="0"/>
        <w:pageBreakBefore w:val="0"/>
        <w:shd w:val="clear"/>
        <w:tabs>
          <w:tab w:val="left" w:pos="525"/>
        </w:tabs>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C、在采购过程中符合要求的供应商或者报价未超过采购预算的供应商不足3家的（市场竞争不充分的科研项目以及需要扶持的科技成果转化项目提交最后报价的供应商可以为2家）。</w:t>
      </w:r>
    </w:p>
    <w:p w14:paraId="18968B14">
      <w:pPr>
        <w:keepNext w:val="0"/>
        <w:keepLines w:val="0"/>
        <w:pageBreakBefore w:val="0"/>
        <w:widowControl/>
        <w:shd w:val="clear"/>
        <w:wordWrap/>
        <w:overflowPunct/>
        <w:topLinePunct w:val="0"/>
        <w:autoSpaceDE/>
        <w:autoSpaceDN/>
        <w:bidi w:val="0"/>
        <w:spacing w:line="560" w:lineRule="atLeast"/>
        <w:jc w:val="left"/>
        <w:textAlignment w:val="auto"/>
        <w:outlineLvl w:val="9"/>
        <w:rPr>
          <w:rFonts w:hint="eastAsia"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b/>
          <w:bCs/>
          <w:color w:val="000000" w:themeColor="text1"/>
          <w:kern w:val="0"/>
          <w:sz w:val="22"/>
          <w:szCs w:val="22"/>
          <w14:textFill>
            <w14:solidFill>
              <w14:schemeClr w14:val="tx1"/>
            </w14:solidFill>
          </w14:textFill>
        </w:rPr>
        <w:t>九、成交供应商的确定和公告</w:t>
      </w:r>
    </w:p>
    <w:p w14:paraId="4E5661E6">
      <w:pPr>
        <w:keepNext w:val="0"/>
        <w:keepLines w:val="0"/>
        <w:pageBreakBefore w:val="0"/>
        <w:widowControl/>
        <w:shd w:val="clear"/>
        <w:wordWrap/>
        <w:overflowPunct/>
        <w:topLinePunct w:val="0"/>
        <w:autoSpaceDE/>
        <w:autoSpaceDN/>
        <w:bidi w:val="0"/>
        <w:spacing w:line="560" w:lineRule="atLeast"/>
        <w:ind w:firstLine="420"/>
        <w:jc w:val="left"/>
        <w:textAlignment w:val="auto"/>
        <w:outlineLvl w:val="9"/>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1、磋商评审小组应当根据综合评分情况，按照评审得分由高到低顺序推荐3名成交候选供应商，并编写评审报告。评审得分相同的，按照最后报价由低到高的顺序推荐。评审得分且最后报价相同的，按照技术指标和服务承诺优劣顺序推荐。</w:t>
      </w:r>
    </w:p>
    <w:p w14:paraId="77C710C5">
      <w:pPr>
        <w:keepNext w:val="0"/>
        <w:keepLines w:val="0"/>
        <w:pageBreakBefore w:val="0"/>
        <w:shd w:val="clear"/>
        <w:tabs>
          <w:tab w:val="left" w:pos="525"/>
        </w:tabs>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
          <w:bCs/>
          <w:color w:val="000000" w:themeColor="text1"/>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2</w:t>
      </w:r>
      <w:r>
        <w:rPr>
          <w:rFonts w:hint="eastAsia" w:ascii="宋体" w:hAnsi="宋体" w:cs="宋体"/>
          <w:color w:val="000000" w:themeColor="text1"/>
          <w:kern w:val="0"/>
          <w:sz w:val="22"/>
          <w:szCs w:val="22"/>
          <w:lang w:eastAsia="zh-CN"/>
          <w14:textFill>
            <w14:solidFill>
              <w14:schemeClr w14:val="tx1"/>
            </w14:solidFill>
          </w14:textFill>
        </w:rPr>
        <w:t>、</w:t>
      </w:r>
      <w:r>
        <w:rPr>
          <w:rFonts w:hint="eastAsia" w:ascii="宋体" w:hAnsi="宋体" w:eastAsia="宋体" w:cs="宋体"/>
          <w:color w:val="000000" w:themeColor="text1"/>
          <w:kern w:val="0"/>
          <w:sz w:val="22"/>
          <w:szCs w:val="22"/>
          <w14:textFill>
            <w14:solidFill>
              <w14:schemeClr w14:val="tx1"/>
            </w14:solidFill>
          </w14:textFill>
        </w:rPr>
        <w:t>评审报告由磋商评审小组成员签字认可。磋商评审小组成员对评审报告有异议的，磋商评审小组按照少数服从多数的原则推荐成交候选人。对评审报告有异议的磋商评审小组成员，应当在评审报告上签署不同意见并说明理由，由磋商评审小组书面记录相关情况。磋商评审小组成员拒绝在评审报告上签字又不书面说明其不同意见和理由的，视为同意评审报告。</w:t>
      </w:r>
    </w:p>
    <w:p w14:paraId="773C5BFA">
      <w:pPr>
        <w:keepNext w:val="0"/>
        <w:keepLines w:val="0"/>
        <w:pageBreakBefore w:val="0"/>
        <w:shd w:val="clear"/>
        <w:tabs>
          <w:tab w:val="left" w:pos="0"/>
        </w:tabs>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3、</w:t>
      </w:r>
      <w:r>
        <w:rPr>
          <w:rFonts w:hint="eastAsia" w:ascii="宋体" w:hAnsi="宋体" w:eastAsia="宋体" w:cs="宋体"/>
          <w:color w:val="000000" w:themeColor="text1"/>
          <w:kern w:val="0"/>
          <w:sz w:val="22"/>
          <w:szCs w:val="22"/>
          <w:lang w:eastAsia="zh-CN"/>
          <w14:textFill>
            <w14:solidFill>
              <w14:schemeClr w14:val="tx1"/>
            </w14:solidFill>
          </w14:textFill>
        </w:rPr>
        <w:t>采购代理机构在评审结束后2个工作日内将评审报告送达采购人确认，采购人在收到评审报告后五个工作日内，按照评审报告中推荐的成交候选供应商顺序确定成交供应商，同时书面复函采购代理机构</w:t>
      </w:r>
      <w:r>
        <w:rPr>
          <w:rFonts w:hint="eastAsia" w:ascii="宋体" w:hAnsi="宋体" w:eastAsia="宋体" w:cs="宋体"/>
          <w:bCs/>
          <w:color w:val="000000" w:themeColor="text1"/>
          <w:sz w:val="22"/>
          <w:szCs w:val="22"/>
          <w14:textFill>
            <w14:solidFill>
              <w14:schemeClr w14:val="tx1"/>
            </w14:solidFill>
          </w14:textFill>
        </w:rPr>
        <w:t>。</w:t>
      </w:r>
    </w:p>
    <w:p w14:paraId="57200B35">
      <w:pPr>
        <w:keepNext w:val="0"/>
        <w:keepLines w:val="0"/>
        <w:pageBreakBefore w:val="0"/>
        <w:shd w:val="clear"/>
        <w:tabs>
          <w:tab w:val="left" w:pos="525"/>
        </w:tabs>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4、</w:t>
      </w:r>
      <w:r>
        <w:rPr>
          <w:rFonts w:hint="eastAsia" w:ascii="宋体" w:hAnsi="宋体" w:eastAsia="宋体" w:cs="宋体"/>
          <w:color w:val="000000" w:themeColor="text1"/>
          <w:sz w:val="22"/>
          <w:szCs w:val="22"/>
          <w:lang w:eastAsia="zh-CN"/>
          <w14:textFill>
            <w14:solidFill>
              <w14:schemeClr w14:val="tx1"/>
            </w14:solidFill>
          </w14:textFill>
        </w:rPr>
        <w:t>采购代理机构在成交供应商确定后 2个工作日内，在省级以上财政部门指定的政府采购信息发布媒体上公告成交结果，同时向成交供应商发出“成交通知书”。并将磋商文件随成交结果同时公告。</w:t>
      </w:r>
    </w:p>
    <w:p w14:paraId="56B80162">
      <w:pPr>
        <w:keepNext w:val="0"/>
        <w:keepLines w:val="0"/>
        <w:pageBreakBefore w:val="0"/>
        <w:widowControl/>
        <w:shd w:val="clear"/>
        <w:wordWrap/>
        <w:overflowPunct/>
        <w:topLinePunct w:val="0"/>
        <w:autoSpaceDE/>
        <w:autoSpaceDN/>
        <w:bidi w:val="0"/>
        <w:spacing w:line="560" w:lineRule="atLeast"/>
        <w:jc w:val="left"/>
        <w:textAlignment w:val="auto"/>
        <w:outlineLvl w:val="9"/>
        <w:rPr>
          <w:rFonts w:hint="eastAsia"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b/>
          <w:bCs/>
          <w:color w:val="000000" w:themeColor="text1"/>
          <w:kern w:val="0"/>
          <w:sz w:val="22"/>
          <w:szCs w:val="22"/>
          <w14:textFill>
            <w14:solidFill>
              <w14:schemeClr w14:val="tx1"/>
            </w14:solidFill>
          </w14:textFill>
        </w:rPr>
        <w:t>十、合同的签订</w:t>
      </w:r>
    </w:p>
    <w:p w14:paraId="5280BE2B">
      <w:pPr>
        <w:keepNext w:val="0"/>
        <w:keepLines w:val="0"/>
        <w:pageBreakBefore w:val="0"/>
        <w:shd w:val="clear"/>
        <w:tabs>
          <w:tab w:val="left" w:pos="525"/>
        </w:tabs>
        <w:wordWrap/>
        <w:overflowPunct/>
        <w:topLinePunct w:val="0"/>
        <w:autoSpaceDE/>
        <w:autoSpaceDN/>
        <w:bidi w:val="0"/>
        <w:spacing w:line="560" w:lineRule="atLeast"/>
        <w:ind w:firstLine="440" w:firstLineChars="200"/>
        <w:textAlignment w:val="auto"/>
        <w:outlineLvl w:val="9"/>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1、采购人与成交供应商应当在成交通知书发出之日起30日内，按照竞争性</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文件确定的合同文本签订政府采购合同。采购人不得向成交供应商提出超出竞争性</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文件以外的任何要求作为签订合同的条件，不得与成交供应商订立背离竞争性</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文件确定的合同文本以及采购标的、采购金额、采购数量、技术和服务要求等实质性内容的协议。</w:t>
      </w:r>
    </w:p>
    <w:p w14:paraId="116B8E9E">
      <w:pPr>
        <w:keepNext w:val="0"/>
        <w:keepLines w:val="0"/>
        <w:pageBreakBefore w:val="0"/>
        <w:shd w:val="clear"/>
        <w:tabs>
          <w:tab w:val="left" w:pos="525"/>
        </w:tabs>
        <w:wordWrap/>
        <w:overflowPunct/>
        <w:topLinePunct w:val="0"/>
        <w:autoSpaceDE/>
        <w:autoSpaceDN/>
        <w:bidi w:val="0"/>
        <w:spacing w:line="560" w:lineRule="atLeast"/>
        <w:ind w:firstLine="440" w:firstLineChars="200"/>
        <w:textAlignment w:val="auto"/>
        <w:outlineLvl w:val="9"/>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3、成交供应商拒绝签订政府采购合同或者不履行合同的，采购人应当按经评审得分由高到低的排序，确定其他供应商作为成交供应商，并签订政府采购合同。拒绝签订政府采购合同的成交供应商不得参加对该项目重新开展的采购活动。</w:t>
      </w:r>
    </w:p>
    <w:p w14:paraId="6C0B7C67">
      <w:pPr>
        <w:keepNext w:val="0"/>
        <w:keepLines w:val="0"/>
        <w:pageBreakBefore w:val="0"/>
        <w:shd w:val="clear"/>
        <w:tabs>
          <w:tab w:val="left" w:pos="0"/>
        </w:tabs>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4、合同在执行过程中，确需修改、变更时，应当按照相应的审核批准程序办理。</w:t>
      </w:r>
    </w:p>
    <w:p w14:paraId="6E2B9C62">
      <w:pPr>
        <w:keepNext w:val="0"/>
        <w:keepLines w:val="0"/>
        <w:pageBreakBefore w:val="0"/>
        <w:shd w:val="clear"/>
        <w:tabs>
          <w:tab w:val="left" w:pos="0"/>
        </w:tabs>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5、竞争性</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bCs/>
          <w:color w:val="000000" w:themeColor="text1"/>
          <w:sz w:val="22"/>
          <w:szCs w:val="22"/>
          <w14:textFill>
            <w14:solidFill>
              <w14:schemeClr w14:val="tx1"/>
            </w14:solidFill>
          </w14:textFill>
        </w:rPr>
        <w:t>文件、</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bCs/>
          <w:color w:val="000000" w:themeColor="text1"/>
          <w:sz w:val="22"/>
          <w:szCs w:val="22"/>
          <w14:textFill>
            <w14:solidFill>
              <w14:schemeClr w14:val="tx1"/>
            </w14:solidFill>
          </w14:textFill>
        </w:rPr>
        <w:t>响应文件、补充协议等为合同的组成部分，具有同等法律效力。</w:t>
      </w:r>
    </w:p>
    <w:p w14:paraId="7B2D2FBF">
      <w:pPr>
        <w:keepNext w:val="0"/>
        <w:keepLines w:val="0"/>
        <w:pageBreakBefore w:val="0"/>
        <w:shd w:val="clear"/>
        <w:tabs>
          <w:tab w:val="left" w:pos="0"/>
        </w:tabs>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6、除不可抗力等因素外，成交通知书发出后，采购人改变成交结果，或者成交供应商拒绝签订政府采购合同的，应当承担相应的法律责任。</w:t>
      </w:r>
    </w:p>
    <w:p w14:paraId="2B194703">
      <w:pPr>
        <w:keepNext w:val="0"/>
        <w:keepLines w:val="0"/>
        <w:pageBreakBefore w:val="0"/>
        <w:widowControl/>
        <w:shd w:val="clear"/>
        <w:wordWrap/>
        <w:overflowPunct/>
        <w:topLinePunct w:val="0"/>
        <w:autoSpaceDE/>
        <w:autoSpaceDN/>
        <w:bidi w:val="0"/>
        <w:spacing w:line="560" w:lineRule="atLeast"/>
        <w:jc w:val="left"/>
        <w:textAlignment w:val="auto"/>
        <w:outlineLvl w:val="9"/>
        <w:rPr>
          <w:rFonts w:hint="eastAsia" w:ascii="宋体" w:hAnsi="宋体" w:eastAsia="宋体" w:cs="宋体"/>
          <w:b/>
          <w:bCs/>
          <w:color w:val="FF0000"/>
          <w:kern w:val="0"/>
          <w:sz w:val="22"/>
          <w:szCs w:val="22"/>
        </w:rPr>
      </w:pPr>
      <w:r>
        <w:rPr>
          <w:rFonts w:hint="eastAsia" w:ascii="宋体" w:hAnsi="宋体" w:eastAsia="宋体" w:cs="宋体"/>
          <w:b/>
          <w:bCs/>
          <w:color w:val="000000" w:themeColor="text1"/>
          <w:kern w:val="0"/>
          <w:sz w:val="22"/>
          <w:szCs w:val="22"/>
          <w14:textFill>
            <w14:solidFill>
              <w14:schemeClr w14:val="tx1"/>
            </w14:solidFill>
          </w14:textFill>
        </w:rPr>
        <w:t>十一、</w:t>
      </w:r>
      <w:r>
        <w:rPr>
          <w:rFonts w:hint="eastAsia" w:ascii="宋体" w:hAnsi="宋体" w:cs="宋体"/>
          <w:b/>
          <w:bCs/>
          <w:color w:val="auto"/>
          <w:kern w:val="0"/>
          <w:sz w:val="22"/>
          <w:szCs w:val="22"/>
          <w:lang w:val="en-US" w:eastAsia="zh-CN"/>
        </w:rPr>
        <w:t>代理</w:t>
      </w:r>
      <w:r>
        <w:rPr>
          <w:rFonts w:hint="eastAsia" w:ascii="宋体" w:hAnsi="宋体" w:eastAsia="宋体" w:cs="宋体"/>
          <w:b/>
          <w:bCs/>
          <w:color w:val="auto"/>
          <w:kern w:val="0"/>
          <w:sz w:val="22"/>
          <w:szCs w:val="22"/>
        </w:rPr>
        <w:t>服务费的收取</w:t>
      </w:r>
    </w:p>
    <w:p w14:paraId="57311C0E">
      <w:pPr>
        <w:keepNext w:val="0"/>
        <w:keepLines w:val="0"/>
        <w:pageBreakBefore w:val="0"/>
        <w:shd w:val="clear"/>
        <w:tabs>
          <w:tab w:val="left" w:pos="0"/>
        </w:tabs>
        <w:wordWrap/>
        <w:overflowPunct/>
        <w:topLinePunct w:val="0"/>
        <w:autoSpaceDE/>
        <w:autoSpaceDN/>
        <w:bidi w:val="0"/>
        <w:spacing w:line="560" w:lineRule="atLeast"/>
        <w:ind w:firstLine="440" w:firstLineChars="200"/>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bookmarkStart w:id="8" w:name="_Toc20362_WPSOffice_Level1"/>
      <w:bookmarkStart w:id="9" w:name="_Toc12928_WPSOffice_Level1"/>
      <w:bookmarkStart w:id="10" w:name="_Toc24893_WPSOffice_Level1"/>
      <w:r>
        <w:rPr>
          <w:rFonts w:hint="eastAsia" w:ascii="宋体" w:hAnsi="宋体" w:eastAsia="宋体" w:cs="宋体"/>
          <w:color w:val="000000" w:themeColor="text1"/>
          <w:sz w:val="22"/>
          <w:szCs w:val="22"/>
          <w:lang w:val="en-US" w:eastAsia="zh-Hans"/>
          <w14:textFill>
            <w14:solidFill>
              <w14:schemeClr w14:val="tx1"/>
            </w14:solidFill>
          </w14:textFill>
        </w:rPr>
        <w:t>1.代理服务费由</w:t>
      </w:r>
      <w:r>
        <w:rPr>
          <w:rFonts w:hint="eastAsia" w:ascii="宋体" w:hAnsi="宋体" w:eastAsia="宋体" w:cs="宋体"/>
          <w:color w:val="FF0000"/>
          <w:sz w:val="22"/>
          <w:szCs w:val="22"/>
          <w:u w:val="single"/>
          <w:lang w:val="en-US" w:eastAsia="zh-CN"/>
        </w:rPr>
        <w:t>采购人</w:t>
      </w:r>
      <w:r>
        <w:rPr>
          <w:rFonts w:hint="eastAsia" w:ascii="宋体" w:hAnsi="宋体" w:eastAsia="宋体" w:cs="宋体"/>
          <w:color w:val="000000" w:themeColor="text1"/>
          <w:sz w:val="22"/>
          <w:szCs w:val="22"/>
          <w:lang w:val="en-US" w:eastAsia="zh-Hans"/>
          <w14:textFill>
            <w14:solidFill>
              <w14:schemeClr w14:val="tx1"/>
            </w14:solidFill>
          </w14:textFill>
        </w:rPr>
        <w:t>支付。</w:t>
      </w:r>
    </w:p>
    <w:p w14:paraId="6F48B8DE">
      <w:pPr>
        <w:keepNext w:val="0"/>
        <w:keepLines w:val="0"/>
        <w:pageBreakBefore w:val="0"/>
        <w:shd w:val="clear"/>
        <w:tabs>
          <w:tab w:val="left" w:pos="0"/>
        </w:tabs>
        <w:wordWrap/>
        <w:overflowPunct/>
        <w:topLinePunct w:val="0"/>
        <w:autoSpaceDE/>
        <w:autoSpaceDN/>
        <w:bidi w:val="0"/>
        <w:spacing w:line="560" w:lineRule="atLeast"/>
        <w:ind w:firstLine="440" w:firstLineChars="200"/>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r>
        <w:rPr>
          <w:rFonts w:hint="eastAsia" w:ascii="宋体" w:hAnsi="宋体" w:eastAsia="宋体" w:cs="宋体"/>
          <w:color w:val="000000" w:themeColor="text1"/>
          <w:sz w:val="22"/>
          <w:szCs w:val="22"/>
          <w:lang w:val="en-US" w:eastAsia="zh-Hans"/>
          <w14:textFill>
            <w14:solidFill>
              <w14:schemeClr w14:val="tx1"/>
            </w14:solidFill>
          </w14:textFill>
        </w:rPr>
        <w:t>2.成交金额作为计算基数，代理服务费</w:t>
      </w:r>
      <w:r>
        <w:rPr>
          <w:rFonts w:hint="eastAsia" w:ascii="宋体" w:hAnsi="宋体" w:eastAsia="宋体" w:cs="宋体"/>
          <w:color w:val="000000" w:themeColor="text1"/>
          <w:sz w:val="22"/>
          <w:szCs w:val="22"/>
          <w:lang w:val="en-US" w:eastAsia="zh-CN"/>
          <w14:textFill>
            <w14:solidFill>
              <w14:schemeClr w14:val="tx1"/>
            </w14:solidFill>
          </w14:textFill>
        </w:rPr>
        <w:t>依据《国家发展改革委关于进一步放开建设项目专业服务价格的通知》(发改价格〔2015〕299号)的要求，</w:t>
      </w:r>
      <w:r>
        <w:rPr>
          <w:rFonts w:hint="eastAsia" w:ascii="宋体" w:hAnsi="宋体" w:eastAsia="宋体" w:cs="宋体"/>
          <w:color w:val="000000" w:themeColor="text1"/>
          <w:sz w:val="22"/>
          <w:szCs w:val="22"/>
          <w:lang w:val="en-US" w:eastAsia="zh-Hans"/>
          <w14:textFill>
            <w14:solidFill>
              <w14:schemeClr w14:val="tx1"/>
            </w14:solidFill>
          </w14:textFill>
        </w:rPr>
        <w:t>参</w:t>
      </w:r>
      <w:r>
        <w:rPr>
          <w:rFonts w:hint="eastAsia" w:ascii="宋体" w:hAnsi="宋体" w:eastAsia="宋体" w:cs="宋体"/>
          <w:color w:val="000000" w:themeColor="text1"/>
          <w:sz w:val="22"/>
          <w:szCs w:val="22"/>
          <w:lang w:val="en-US" w:eastAsia="zh-CN"/>
          <w14:textFill>
            <w14:solidFill>
              <w14:schemeClr w14:val="tx1"/>
            </w14:solidFill>
          </w14:textFill>
        </w:rPr>
        <w:t>考</w:t>
      </w:r>
      <w:r>
        <w:rPr>
          <w:rFonts w:hint="eastAsia" w:ascii="宋体" w:hAnsi="宋体" w:eastAsia="宋体" w:cs="宋体"/>
          <w:color w:val="000000" w:themeColor="text1"/>
          <w:sz w:val="22"/>
          <w:szCs w:val="22"/>
          <w:lang w:val="en-US" w:eastAsia="zh-Hans"/>
          <w14:textFill>
            <w14:solidFill>
              <w14:schemeClr w14:val="tx1"/>
            </w14:solidFill>
          </w14:textFill>
        </w:rPr>
        <w:t>国家计委颁布的《招标代理服务收费管理暂行办法》（计价格[2002]1980号）及发改办价格[2003]857号文件</w:t>
      </w:r>
      <w:r>
        <w:rPr>
          <w:rFonts w:hint="eastAsia" w:ascii="宋体" w:hAnsi="宋体" w:eastAsia="宋体" w:cs="宋体"/>
          <w:color w:val="000000" w:themeColor="text1"/>
          <w:sz w:val="22"/>
          <w:szCs w:val="22"/>
          <w:lang w:val="en-US" w:eastAsia="zh-CN"/>
          <w14:textFill>
            <w14:solidFill>
              <w14:schemeClr w14:val="tx1"/>
            </w14:solidFill>
          </w14:textFill>
        </w:rPr>
        <w:t>。</w:t>
      </w:r>
    </w:p>
    <w:p w14:paraId="4FA5B2A3">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ind w:firstLine="440" w:firstLineChars="200"/>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r>
        <w:rPr>
          <w:rFonts w:hint="eastAsia" w:ascii="宋体" w:hAnsi="宋体" w:eastAsia="宋体" w:cs="宋体"/>
          <w:color w:val="000000" w:themeColor="text1"/>
          <w:sz w:val="22"/>
          <w:szCs w:val="22"/>
          <w:lang w:val="en-US" w:eastAsia="zh-Hans"/>
          <w14:textFill>
            <w14:solidFill>
              <w14:schemeClr w14:val="tx1"/>
            </w14:solidFill>
          </w14:textFill>
        </w:rPr>
        <w:t>3.本项目代理服务费按工程计取。</w:t>
      </w:r>
    </w:p>
    <w:tbl>
      <w:tblPr>
        <w:tblStyle w:val="20"/>
        <w:tblpPr w:leftFromText="180" w:rightFromText="180" w:vertAnchor="text" w:horzAnchor="page" w:tblpX="1878" w:tblpY="61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1298"/>
        <w:gridCol w:w="1222"/>
        <w:gridCol w:w="1778"/>
      </w:tblGrid>
      <w:tr w14:paraId="39E20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45E46BCC">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r>
              <w:rPr>
                <w:rFonts w:hint="eastAsia" w:ascii="宋体" w:hAnsi="宋体" w:eastAsia="宋体" w:cs="宋体"/>
                <w:color w:val="000000" w:themeColor="text1"/>
                <w:sz w:val="22"/>
                <w:szCs w:val="22"/>
                <w:lang w:val="en-US" w:eastAsia="zh-Hans"/>
                <w14:textFill>
                  <w14:solidFill>
                    <w14:schemeClr w14:val="tx1"/>
                  </w14:solidFill>
                </w14:textFill>
              </w:rPr>
              <w:t>中标金额（万元）</w:t>
            </w:r>
          </w:p>
        </w:tc>
        <w:tc>
          <w:tcPr>
            <w:tcW w:w="1298" w:type="dxa"/>
          </w:tcPr>
          <w:p w14:paraId="0B44C9FC">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r>
              <w:rPr>
                <w:rFonts w:hint="eastAsia" w:ascii="宋体" w:hAnsi="宋体" w:eastAsia="宋体" w:cs="宋体"/>
                <w:color w:val="000000" w:themeColor="text1"/>
                <w:sz w:val="22"/>
                <w:szCs w:val="22"/>
                <w:lang w:val="en-US" w:eastAsia="zh-Hans"/>
                <w14:textFill>
                  <w14:solidFill>
                    <w14:schemeClr w14:val="tx1"/>
                  </w14:solidFill>
                </w14:textFill>
              </w:rPr>
              <w:t>货物招标</w:t>
            </w:r>
          </w:p>
        </w:tc>
        <w:tc>
          <w:tcPr>
            <w:tcW w:w="1222" w:type="dxa"/>
            <w:vAlign w:val="center"/>
          </w:tcPr>
          <w:p w14:paraId="580CB3D6">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jc w:val="both"/>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r>
              <w:rPr>
                <w:rFonts w:hint="eastAsia" w:ascii="宋体" w:hAnsi="宋体" w:eastAsia="宋体" w:cs="宋体"/>
                <w:color w:val="000000" w:themeColor="text1"/>
                <w:sz w:val="22"/>
                <w:szCs w:val="22"/>
                <w:lang w:val="en-US" w:eastAsia="zh-Hans"/>
                <w14:textFill>
                  <w14:solidFill>
                    <w14:schemeClr w14:val="tx1"/>
                  </w14:solidFill>
                </w14:textFill>
              </w:rPr>
              <w:t>服务招标</w:t>
            </w:r>
          </w:p>
        </w:tc>
        <w:tc>
          <w:tcPr>
            <w:tcW w:w="1778" w:type="dxa"/>
          </w:tcPr>
          <w:p w14:paraId="1EDC6FE1">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ind w:firstLine="440" w:firstLineChars="200"/>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r>
              <w:rPr>
                <w:rFonts w:hint="eastAsia" w:ascii="宋体" w:hAnsi="宋体" w:eastAsia="宋体" w:cs="宋体"/>
                <w:color w:val="000000" w:themeColor="text1"/>
                <w:sz w:val="22"/>
                <w:szCs w:val="22"/>
                <w:lang w:val="en-US" w:eastAsia="zh-Hans"/>
                <w14:textFill>
                  <w14:solidFill>
                    <w14:schemeClr w14:val="tx1"/>
                  </w14:solidFill>
                </w14:textFill>
              </w:rPr>
              <w:t>工程招标</w:t>
            </w:r>
          </w:p>
        </w:tc>
      </w:tr>
      <w:tr w14:paraId="32E73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2130" w:type="dxa"/>
          </w:tcPr>
          <w:p w14:paraId="0DBD8E95">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r>
              <w:rPr>
                <w:rFonts w:hint="eastAsia" w:ascii="宋体" w:hAnsi="宋体" w:eastAsia="宋体" w:cs="宋体"/>
                <w:color w:val="000000" w:themeColor="text1"/>
                <w:sz w:val="22"/>
                <w:szCs w:val="22"/>
                <w:lang w:val="en-US" w:eastAsia="zh-Hans"/>
                <w14:textFill>
                  <w14:solidFill>
                    <w14:schemeClr w14:val="tx1"/>
                  </w14:solidFill>
                </w14:textFill>
              </w:rPr>
              <w:t>100 以下</w:t>
            </w:r>
          </w:p>
        </w:tc>
        <w:tc>
          <w:tcPr>
            <w:tcW w:w="1298" w:type="dxa"/>
          </w:tcPr>
          <w:p w14:paraId="770F50D8">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jc w:val="center"/>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r>
              <w:rPr>
                <w:rFonts w:hint="eastAsia" w:ascii="宋体" w:hAnsi="宋体" w:eastAsia="宋体" w:cs="宋体"/>
                <w:color w:val="000000" w:themeColor="text1"/>
                <w:sz w:val="22"/>
                <w:szCs w:val="22"/>
                <w:lang w:val="en-US" w:eastAsia="zh-Hans"/>
                <w14:textFill>
                  <w14:solidFill>
                    <w14:schemeClr w14:val="tx1"/>
                  </w14:solidFill>
                </w14:textFill>
              </w:rPr>
              <w:t>1.5%</w:t>
            </w:r>
          </w:p>
        </w:tc>
        <w:tc>
          <w:tcPr>
            <w:tcW w:w="1222" w:type="dxa"/>
            <w:vAlign w:val="center"/>
          </w:tcPr>
          <w:p w14:paraId="635D55DA">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jc w:val="center"/>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r>
              <w:rPr>
                <w:rFonts w:hint="eastAsia" w:ascii="宋体" w:hAnsi="宋体" w:eastAsia="宋体" w:cs="宋体"/>
                <w:color w:val="000000" w:themeColor="text1"/>
                <w:sz w:val="22"/>
                <w:szCs w:val="22"/>
                <w:lang w:val="en-US" w:eastAsia="zh-Hans"/>
                <w14:textFill>
                  <w14:solidFill>
                    <w14:schemeClr w14:val="tx1"/>
                  </w14:solidFill>
                </w14:textFill>
              </w:rPr>
              <w:t>1.5%</w:t>
            </w:r>
          </w:p>
        </w:tc>
        <w:tc>
          <w:tcPr>
            <w:tcW w:w="1778" w:type="dxa"/>
          </w:tcPr>
          <w:p w14:paraId="6478135C">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ind w:firstLine="440" w:firstLineChars="200"/>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r>
              <w:rPr>
                <w:rFonts w:hint="eastAsia" w:ascii="宋体" w:hAnsi="宋体" w:eastAsia="宋体" w:cs="宋体"/>
                <w:color w:val="000000" w:themeColor="text1"/>
                <w:sz w:val="22"/>
                <w:szCs w:val="22"/>
                <w:lang w:val="en-US" w:eastAsia="zh-Hans"/>
                <w14:textFill>
                  <w14:solidFill>
                    <w14:schemeClr w14:val="tx1"/>
                  </w14:solidFill>
                </w14:textFill>
              </w:rPr>
              <w:t>1.0%</w:t>
            </w:r>
          </w:p>
        </w:tc>
      </w:tr>
      <w:tr w14:paraId="0B997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0871F6D7">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textAlignment w:val="auto"/>
              <w:outlineLvl w:val="9"/>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100-500</w:t>
            </w:r>
          </w:p>
        </w:tc>
        <w:tc>
          <w:tcPr>
            <w:tcW w:w="1298" w:type="dxa"/>
          </w:tcPr>
          <w:p w14:paraId="0C40A21D">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jc w:val="center"/>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r>
              <w:rPr>
                <w:rFonts w:hint="eastAsia" w:ascii="宋体" w:hAnsi="宋体" w:eastAsia="宋体" w:cs="宋体"/>
                <w:color w:val="000000" w:themeColor="text1"/>
                <w:sz w:val="22"/>
                <w:szCs w:val="22"/>
                <w:lang w:val="en-US" w:eastAsia="zh-Hans"/>
                <w14:textFill>
                  <w14:solidFill>
                    <w14:schemeClr w14:val="tx1"/>
                  </w14:solidFill>
                </w14:textFill>
              </w:rPr>
              <w:t>1.1%</w:t>
            </w:r>
          </w:p>
        </w:tc>
        <w:tc>
          <w:tcPr>
            <w:tcW w:w="1222" w:type="dxa"/>
            <w:vAlign w:val="center"/>
          </w:tcPr>
          <w:p w14:paraId="7546AC02">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jc w:val="center"/>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r>
              <w:rPr>
                <w:rFonts w:hint="eastAsia" w:ascii="宋体" w:hAnsi="宋体" w:eastAsia="宋体" w:cs="宋体"/>
                <w:color w:val="000000" w:themeColor="text1"/>
                <w:sz w:val="22"/>
                <w:szCs w:val="22"/>
                <w:lang w:val="en-US" w:eastAsia="zh-Hans"/>
                <w14:textFill>
                  <w14:solidFill>
                    <w14:schemeClr w14:val="tx1"/>
                  </w14:solidFill>
                </w14:textFill>
              </w:rPr>
              <w:t>0.8%</w:t>
            </w:r>
          </w:p>
        </w:tc>
        <w:tc>
          <w:tcPr>
            <w:tcW w:w="1778" w:type="dxa"/>
          </w:tcPr>
          <w:p w14:paraId="2622ED2C">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ind w:firstLine="440" w:firstLineChars="200"/>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r>
              <w:rPr>
                <w:rFonts w:hint="eastAsia" w:ascii="宋体" w:hAnsi="宋体" w:eastAsia="宋体" w:cs="宋体"/>
                <w:color w:val="000000" w:themeColor="text1"/>
                <w:sz w:val="22"/>
                <w:szCs w:val="22"/>
                <w:lang w:val="en-US" w:eastAsia="zh-Hans"/>
                <w14:textFill>
                  <w14:solidFill>
                    <w14:schemeClr w14:val="tx1"/>
                  </w14:solidFill>
                </w14:textFill>
              </w:rPr>
              <w:t>0.7%</w:t>
            </w:r>
          </w:p>
        </w:tc>
      </w:tr>
      <w:tr w14:paraId="1DB62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7419444F">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textAlignment w:val="auto"/>
              <w:outlineLvl w:val="9"/>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500-1000</w:t>
            </w:r>
          </w:p>
        </w:tc>
        <w:tc>
          <w:tcPr>
            <w:tcW w:w="1298" w:type="dxa"/>
          </w:tcPr>
          <w:p w14:paraId="056085C4">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jc w:val="center"/>
              <w:textAlignment w:val="auto"/>
              <w:outlineLvl w:val="9"/>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0.8%</w:t>
            </w:r>
          </w:p>
        </w:tc>
        <w:tc>
          <w:tcPr>
            <w:tcW w:w="1222" w:type="dxa"/>
            <w:vAlign w:val="center"/>
          </w:tcPr>
          <w:p w14:paraId="539E1F3A">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jc w:val="center"/>
              <w:textAlignment w:val="auto"/>
              <w:outlineLvl w:val="9"/>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0.45%</w:t>
            </w:r>
          </w:p>
        </w:tc>
        <w:tc>
          <w:tcPr>
            <w:tcW w:w="1778" w:type="dxa"/>
          </w:tcPr>
          <w:p w14:paraId="0A14CDB5">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ind w:firstLine="440" w:firstLineChars="200"/>
              <w:textAlignment w:val="auto"/>
              <w:outlineLvl w:val="9"/>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0.55%</w:t>
            </w:r>
          </w:p>
        </w:tc>
      </w:tr>
      <w:tr w14:paraId="3F139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570A2212">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textAlignment w:val="auto"/>
              <w:outlineLvl w:val="9"/>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1000-5000</w:t>
            </w:r>
          </w:p>
        </w:tc>
        <w:tc>
          <w:tcPr>
            <w:tcW w:w="1298" w:type="dxa"/>
          </w:tcPr>
          <w:p w14:paraId="3C0CABAD">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jc w:val="center"/>
              <w:textAlignment w:val="auto"/>
              <w:outlineLvl w:val="9"/>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0.5%</w:t>
            </w:r>
          </w:p>
        </w:tc>
        <w:tc>
          <w:tcPr>
            <w:tcW w:w="1222" w:type="dxa"/>
            <w:vAlign w:val="center"/>
          </w:tcPr>
          <w:p w14:paraId="09AC02C5">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jc w:val="center"/>
              <w:textAlignment w:val="auto"/>
              <w:outlineLvl w:val="9"/>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0.25%</w:t>
            </w:r>
          </w:p>
        </w:tc>
        <w:tc>
          <w:tcPr>
            <w:tcW w:w="1778" w:type="dxa"/>
          </w:tcPr>
          <w:p w14:paraId="6387EF7A">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ind w:firstLine="440" w:firstLineChars="200"/>
              <w:textAlignment w:val="auto"/>
              <w:outlineLvl w:val="9"/>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0.35%</w:t>
            </w:r>
          </w:p>
        </w:tc>
      </w:tr>
      <w:tr w14:paraId="4AB0D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78B41F98">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textAlignment w:val="auto"/>
              <w:outlineLvl w:val="9"/>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5000-10000</w:t>
            </w:r>
          </w:p>
        </w:tc>
        <w:tc>
          <w:tcPr>
            <w:tcW w:w="1298" w:type="dxa"/>
          </w:tcPr>
          <w:p w14:paraId="4381427D">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jc w:val="center"/>
              <w:textAlignment w:val="auto"/>
              <w:outlineLvl w:val="9"/>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0.25%</w:t>
            </w:r>
          </w:p>
        </w:tc>
        <w:tc>
          <w:tcPr>
            <w:tcW w:w="1222" w:type="dxa"/>
            <w:vAlign w:val="center"/>
          </w:tcPr>
          <w:p w14:paraId="18E705CC">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jc w:val="center"/>
              <w:textAlignment w:val="auto"/>
              <w:outlineLvl w:val="9"/>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0.1%</w:t>
            </w:r>
          </w:p>
        </w:tc>
        <w:tc>
          <w:tcPr>
            <w:tcW w:w="1778" w:type="dxa"/>
          </w:tcPr>
          <w:p w14:paraId="1721878C">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ind w:firstLine="440" w:firstLineChars="200"/>
              <w:textAlignment w:val="auto"/>
              <w:outlineLvl w:val="9"/>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0.2%</w:t>
            </w:r>
          </w:p>
        </w:tc>
      </w:tr>
      <w:tr w14:paraId="349FE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347E9981">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textAlignment w:val="auto"/>
              <w:outlineLvl w:val="9"/>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10000-100000</w:t>
            </w:r>
          </w:p>
        </w:tc>
        <w:tc>
          <w:tcPr>
            <w:tcW w:w="1298" w:type="dxa"/>
          </w:tcPr>
          <w:p w14:paraId="4F307548">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jc w:val="center"/>
              <w:textAlignment w:val="auto"/>
              <w:outlineLvl w:val="9"/>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0.05%</w:t>
            </w:r>
          </w:p>
        </w:tc>
        <w:tc>
          <w:tcPr>
            <w:tcW w:w="1222" w:type="dxa"/>
            <w:vAlign w:val="center"/>
          </w:tcPr>
          <w:p w14:paraId="7B7DA6B7">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jc w:val="center"/>
              <w:textAlignment w:val="auto"/>
              <w:outlineLvl w:val="9"/>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0.05%</w:t>
            </w:r>
          </w:p>
        </w:tc>
        <w:tc>
          <w:tcPr>
            <w:tcW w:w="1778" w:type="dxa"/>
          </w:tcPr>
          <w:p w14:paraId="06500A65">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ind w:firstLine="440" w:firstLineChars="200"/>
              <w:textAlignment w:val="auto"/>
              <w:outlineLvl w:val="9"/>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0.05%</w:t>
            </w:r>
          </w:p>
        </w:tc>
      </w:tr>
      <w:tr w14:paraId="245A3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5C8A50E5">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textAlignment w:val="auto"/>
              <w:outlineLvl w:val="9"/>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1000000以上</w:t>
            </w:r>
          </w:p>
        </w:tc>
        <w:tc>
          <w:tcPr>
            <w:tcW w:w="1298" w:type="dxa"/>
          </w:tcPr>
          <w:p w14:paraId="5230834B">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jc w:val="center"/>
              <w:textAlignment w:val="auto"/>
              <w:outlineLvl w:val="9"/>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0.01%</w:t>
            </w:r>
          </w:p>
        </w:tc>
        <w:tc>
          <w:tcPr>
            <w:tcW w:w="1222" w:type="dxa"/>
            <w:vAlign w:val="center"/>
          </w:tcPr>
          <w:p w14:paraId="2B8E8DF1">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jc w:val="center"/>
              <w:textAlignment w:val="auto"/>
              <w:outlineLvl w:val="9"/>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0.01%</w:t>
            </w:r>
          </w:p>
        </w:tc>
        <w:tc>
          <w:tcPr>
            <w:tcW w:w="1778" w:type="dxa"/>
          </w:tcPr>
          <w:p w14:paraId="57AA0691">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ind w:firstLine="440" w:firstLineChars="200"/>
              <w:textAlignment w:val="auto"/>
              <w:outlineLvl w:val="9"/>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0.015%</w:t>
            </w:r>
          </w:p>
        </w:tc>
      </w:tr>
    </w:tbl>
    <w:p w14:paraId="57771652">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p>
    <w:p w14:paraId="1A1A5E83">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p>
    <w:p w14:paraId="37EF2524">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ind w:firstLine="440" w:firstLineChars="200"/>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p>
    <w:p w14:paraId="4F752336">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ind w:firstLine="440" w:firstLineChars="200"/>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p>
    <w:p w14:paraId="275CEBDC">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ind w:firstLine="440" w:firstLineChars="200"/>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p>
    <w:p w14:paraId="40CF00A9">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p>
    <w:p w14:paraId="24175CBA">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p>
    <w:p w14:paraId="689256C8">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ind w:firstLine="440" w:firstLineChars="200"/>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p>
    <w:p w14:paraId="7173CCCE">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ind w:firstLine="440" w:firstLineChars="200"/>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p>
    <w:p w14:paraId="7898D402">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ind w:firstLine="440" w:firstLineChars="200"/>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p>
    <w:p w14:paraId="5E77FC48">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ind w:firstLine="440" w:firstLineChars="200"/>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p>
    <w:p w14:paraId="3D371D3B">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ind w:firstLine="440" w:firstLineChars="200"/>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r>
        <w:rPr>
          <w:rFonts w:hint="eastAsia" w:ascii="宋体" w:hAnsi="宋体" w:eastAsia="宋体" w:cs="宋体"/>
          <w:color w:val="000000" w:themeColor="text1"/>
          <w:sz w:val="22"/>
          <w:szCs w:val="22"/>
          <w:lang w:val="en-US" w:eastAsia="zh-Hans"/>
          <w14:textFill>
            <w14:solidFill>
              <w14:schemeClr w14:val="tx1"/>
            </w14:solidFill>
          </w14:textFill>
        </w:rPr>
        <w:t>注：招标代理服务收费按差额定率累进法计算。</w:t>
      </w:r>
    </w:p>
    <w:p w14:paraId="15B519AD">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ind w:firstLine="440" w:firstLineChars="200"/>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r>
        <w:rPr>
          <w:rFonts w:hint="eastAsia" w:ascii="宋体" w:hAnsi="宋体" w:eastAsia="宋体" w:cs="宋体"/>
          <w:color w:val="000000" w:themeColor="text1"/>
          <w:sz w:val="22"/>
          <w:szCs w:val="22"/>
          <w:lang w:val="en-US" w:eastAsia="zh-Hans"/>
          <w14:textFill>
            <w14:solidFill>
              <w14:schemeClr w14:val="tx1"/>
            </w14:solidFill>
          </w14:textFill>
        </w:rPr>
        <w:t>以货物项目为例：中标金额为 1200 万元，计算招标代理服务收费额如下：</w:t>
      </w:r>
    </w:p>
    <w:p w14:paraId="242CFE64">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ind w:firstLine="440" w:firstLineChars="200"/>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r>
        <w:rPr>
          <w:rFonts w:hint="eastAsia" w:ascii="宋体" w:hAnsi="宋体" w:eastAsia="宋体" w:cs="宋体"/>
          <w:color w:val="000000" w:themeColor="text1"/>
          <w:sz w:val="22"/>
          <w:szCs w:val="22"/>
          <w:lang w:val="en-US" w:eastAsia="zh-Hans"/>
          <w14:textFill>
            <w14:solidFill>
              <w14:schemeClr w14:val="tx1"/>
            </w14:solidFill>
          </w14:textFill>
        </w:rPr>
        <w:t>100 万元×1.5%=1.5 万元</w:t>
      </w:r>
    </w:p>
    <w:p w14:paraId="79880C6F">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ind w:firstLine="440" w:firstLineChars="200"/>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r>
        <w:rPr>
          <w:rFonts w:hint="eastAsia" w:ascii="宋体" w:hAnsi="宋体" w:eastAsia="宋体" w:cs="宋体"/>
          <w:color w:val="000000" w:themeColor="text1"/>
          <w:sz w:val="22"/>
          <w:szCs w:val="22"/>
          <w:lang w:val="en-US" w:eastAsia="zh-Hans"/>
          <w14:textFill>
            <w14:solidFill>
              <w14:schemeClr w14:val="tx1"/>
            </w14:solidFill>
          </w14:textFill>
        </w:rPr>
        <w:t>（500-100）万元×1.1%=4.4 万元</w:t>
      </w:r>
    </w:p>
    <w:p w14:paraId="211A55BC">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ind w:firstLine="440" w:firstLineChars="200"/>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r>
        <w:rPr>
          <w:rFonts w:hint="eastAsia" w:ascii="宋体" w:hAnsi="宋体" w:eastAsia="宋体" w:cs="宋体"/>
          <w:color w:val="000000" w:themeColor="text1"/>
          <w:sz w:val="22"/>
          <w:szCs w:val="22"/>
          <w:lang w:val="en-US" w:eastAsia="zh-Hans"/>
          <w14:textFill>
            <w14:solidFill>
              <w14:schemeClr w14:val="tx1"/>
            </w14:solidFill>
          </w14:textFill>
        </w:rPr>
        <w:t>（1000-500）万元×0.8%=4 万元</w:t>
      </w:r>
    </w:p>
    <w:p w14:paraId="455945A2">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ind w:firstLine="440" w:firstLineChars="200"/>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r>
        <w:rPr>
          <w:rFonts w:hint="eastAsia" w:ascii="宋体" w:hAnsi="宋体" w:eastAsia="宋体" w:cs="宋体"/>
          <w:color w:val="000000" w:themeColor="text1"/>
          <w:sz w:val="22"/>
          <w:szCs w:val="22"/>
          <w:lang w:val="en-US" w:eastAsia="zh-Hans"/>
          <w14:textFill>
            <w14:solidFill>
              <w14:schemeClr w14:val="tx1"/>
            </w14:solidFill>
          </w14:textFill>
        </w:rPr>
        <w:t>（1200-1000）万元×0.5%=1 万元</w:t>
      </w:r>
    </w:p>
    <w:p w14:paraId="70A696E0">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ind w:firstLine="440" w:firstLineChars="200"/>
        <w:textAlignment w:val="auto"/>
        <w:outlineLvl w:val="9"/>
        <w:rPr>
          <w:rFonts w:hint="eastAsia" w:ascii="宋体" w:hAnsi="宋体" w:eastAsia="宋体" w:cs="宋体"/>
          <w:b/>
          <w:bCs/>
          <w:color w:val="000000" w:themeColor="text1"/>
          <w:sz w:val="28"/>
          <w:szCs w:val="28"/>
          <w14:textFill>
            <w14:solidFill>
              <w14:schemeClr w14:val="tx1"/>
            </w14:solidFill>
          </w14:textFill>
        </w:rPr>
        <w:sectPr>
          <w:footerReference r:id="rId6" w:type="default"/>
          <w:pgSz w:w="11906" w:h="16838"/>
          <w:pgMar w:top="1440" w:right="1080" w:bottom="1440" w:left="1080" w:header="851" w:footer="992" w:gutter="0"/>
          <w:pgBorders>
            <w:top w:val="none" w:sz="0" w:space="0"/>
            <w:left w:val="none" w:sz="0" w:space="0"/>
            <w:bottom w:val="none" w:sz="0" w:space="0"/>
            <w:right w:val="none" w:sz="0" w:space="0"/>
          </w:pgBorders>
          <w:pgNumType w:fmt="decimal" w:start="1"/>
          <w:cols w:space="720" w:num="1"/>
          <w:rtlGutter w:val="0"/>
          <w:docGrid w:linePitch="312" w:charSpace="0"/>
        </w:sectPr>
      </w:pPr>
      <w:r>
        <w:rPr>
          <w:rFonts w:hint="eastAsia" w:ascii="宋体" w:hAnsi="宋体" w:eastAsia="宋体" w:cs="宋体"/>
          <w:color w:val="000000" w:themeColor="text1"/>
          <w:sz w:val="22"/>
          <w:szCs w:val="22"/>
          <w:lang w:val="en-US" w:eastAsia="zh-Hans"/>
          <w14:textFill>
            <w14:solidFill>
              <w14:schemeClr w14:val="tx1"/>
            </w14:solidFill>
          </w14:textFill>
        </w:rPr>
        <w:t>合计收费=1.5+4.4+4+1=10.9 万元</w:t>
      </w:r>
    </w:p>
    <w:p w14:paraId="160BDC1A">
      <w:pPr>
        <w:shd w:val="clear"/>
        <w:kinsoku w:val="0"/>
        <w:spacing w:line="360" w:lineRule="auto"/>
        <w:jc w:val="center"/>
        <w:rPr>
          <w:rFonts w:hint="eastAsia" w:ascii="宋体" w:hAnsi="宋体" w:eastAsia="宋体" w:cs="宋体"/>
          <w:b/>
          <w:bCs/>
          <w:color w:val="000000" w:themeColor="text1"/>
          <w:sz w:val="32"/>
          <w:szCs w:val="32"/>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第三章  供应商资格证明文件要求及审核办法</w:t>
      </w:r>
      <w:bookmarkEnd w:id="8"/>
      <w:bookmarkEnd w:id="9"/>
      <w:bookmarkEnd w:id="10"/>
    </w:p>
    <w:p w14:paraId="19B832BF">
      <w:pPr>
        <w:keepNext w:val="0"/>
        <w:keepLines w:val="0"/>
        <w:pageBreakBefore w:val="0"/>
        <w:shd w:val="clear"/>
        <w:wordWrap/>
        <w:overflowPunct/>
        <w:topLinePunct w:val="0"/>
        <w:autoSpaceDE/>
        <w:autoSpaceDN/>
        <w:bidi w:val="0"/>
        <w:spacing w:line="560" w:lineRule="atLeast"/>
        <w:textAlignment w:val="auto"/>
        <w:outlineLvl w:val="9"/>
        <w:rPr>
          <w:rFonts w:hint="eastAsia" w:ascii="宋体" w:hAnsi="宋体" w:cs="宋体"/>
          <w:b/>
          <w:bCs/>
          <w:color w:val="000000" w:themeColor="text1"/>
          <w:sz w:val="22"/>
          <w:szCs w:val="22"/>
          <w:lang w:val="en-US" w:eastAsia="zh-CN"/>
          <w14:textFill>
            <w14:solidFill>
              <w14:schemeClr w14:val="tx1"/>
            </w14:solidFill>
          </w14:textFill>
        </w:rPr>
      </w:pPr>
      <w:r>
        <w:rPr>
          <w:rFonts w:hint="eastAsia" w:ascii="宋体" w:hAnsi="宋体" w:cs="宋体"/>
          <w:b/>
          <w:bCs/>
          <w:color w:val="000000" w:themeColor="text1"/>
          <w:sz w:val="22"/>
          <w:szCs w:val="22"/>
          <w:lang w:val="en-US" w:eastAsia="zh-CN"/>
          <w14:textFill>
            <w14:solidFill>
              <w14:schemeClr w14:val="tx1"/>
            </w14:solidFill>
          </w14:textFill>
        </w:rPr>
        <w:t>1.参与磋商的供应商应提交的资格证明文件：</w:t>
      </w:r>
    </w:p>
    <w:p w14:paraId="549D7A35">
      <w:pPr>
        <w:keepNext w:val="0"/>
        <w:keepLines w:val="0"/>
        <w:pageBreakBefore w:val="0"/>
        <w:widowControl w:val="0"/>
        <w:shd w:val="clear"/>
        <w:kinsoku/>
        <w:wordWrap w:val="0"/>
        <w:overflowPunct/>
        <w:topLinePunct/>
        <w:autoSpaceDE/>
        <w:autoSpaceDN/>
        <w:bidi w:val="0"/>
        <w:adjustRightInd/>
        <w:snapToGrid/>
        <w:spacing w:line="560" w:lineRule="atLeast"/>
        <w:ind w:firstLine="440" w:firstLineChars="200"/>
        <w:textAlignment w:val="auto"/>
        <w:outlineLvl w:val="9"/>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lang w:val="en-US" w:eastAsia="zh-CN"/>
        </w:rPr>
        <w:t>1</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t>营业执照等主体资格证明文件：具有独立承担民事责任能力的法人或其他组织，提供合法有效的具有统一社会信用代码的营业执照或事业单位法人证书等国家规定的相关证明；</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lang w:val="en-US" w:eastAsia="zh-CN"/>
        </w:rPr>
        <w:t>2</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t xml:space="preserve"> 须具备建设行政主管部门颁发的建筑工程施工总承包三级（含三级）以上资质，且具备有效的安全生产许可证；拟派项目经理须为本企业注册建筑工程专业二级（含二级）以上建造师资格并具备有效的安全生产考核合格B证，须为本企业缴纳社保的在职人员，且未担任其它在建设工程的项目经理； </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lang w:val="en-US" w:eastAsia="zh-CN"/>
        </w:rPr>
        <w:t>3</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t>法定代表人授权委托书：法定代表人参加投标的，须提供本人身份证复印件（附在资格证明文件中）；法定代表人授权他人参加投标的，须提供法定代表人授权委托书；</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lang w:val="en-US" w:eastAsia="zh-CN"/>
        </w:rPr>
        <w:t>4</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t>财务状况证明：提供2024</w:t>
      </w:r>
      <w:r>
        <w:rPr>
          <w:rFonts w:hint="eastAsia" w:asciiTheme="minorEastAsia" w:hAnsiTheme="minorEastAsia" w:eastAsiaTheme="minorEastAsia" w:cstheme="minorEastAsia"/>
          <w:sz w:val="22"/>
          <w:szCs w:val="22"/>
          <w:lang w:val="en-US" w:eastAsia="zh-CN"/>
        </w:rPr>
        <w:t>或2025</w:t>
      </w:r>
      <w:r>
        <w:rPr>
          <w:rFonts w:hint="eastAsia" w:asciiTheme="minorEastAsia" w:hAnsiTheme="minorEastAsia" w:eastAsiaTheme="minorEastAsia" w:cstheme="minorEastAsia"/>
          <w:sz w:val="22"/>
          <w:szCs w:val="22"/>
        </w:rPr>
        <w:t>年度的经会计师事务所或审计机构出具的财务审计报告或在开标日期前六个月内基本开户银行出具的资信证明或财政部门认可的政府采购专业担保机构出具的投标担保函，以上形式的证明资料提供任何一种即可；</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lang w:val="en-US" w:eastAsia="zh-CN"/>
        </w:rPr>
        <w:t>5</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t>税收缴纳证明：提供响应文件递交截止时间前六个月内至少一个月的纳税证明或完税证明，依法免税的单位应提供相关证明材料；</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lang w:val="en-US" w:eastAsia="zh-CN"/>
        </w:rPr>
        <w:t>6</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t>社保缴费证明：提供响应文件递交截止时间前六个月内至少一个月的社会保障资金缴存单据或社保机构开具的社会保险参保缴费情况证明，单据或证明上应有社保机构或代收机构的公章。依法不需要缴纳社会保障资金的供应商应提供相关证明文件</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lang w:val="en-US" w:eastAsia="zh-CN"/>
        </w:rPr>
        <w:t>7</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t>书面声明：参加政府采购活动前3年内在经营活动中没有重大违法记录的书面声明；</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lang w:val="en-US" w:eastAsia="zh-CN"/>
        </w:rPr>
        <w:t>8</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t xml:space="preserve"> 信用记录：供应商未列入“信用中国”网站（www.creditchina.gov.cn）重大税收违法失信主体名单</w:t>
      </w:r>
      <w:r>
        <w:rPr>
          <w:rFonts w:hint="eastAsia" w:asciiTheme="minorEastAsia" w:hAnsiTheme="minorEastAsia" w:eastAsiaTheme="minorEastAsia" w:cstheme="minorEastAsia"/>
          <w:sz w:val="22"/>
          <w:szCs w:val="22"/>
          <w:lang w:val="en-US" w:eastAsia="zh-CN"/>
        </w:rPr>
        <w:t>或</w:t>
      </w:r>
      <w:r>
        <w:rPr>
          <w:rFonts w:hint="eastAsia" w:asciiTheme="minorEastAsia" w:hAnsiTheme="minorEastAsia" w:eastAsiaTheme="minorEastAsia" w:cstheme="minorEastAsia"/>
          <w:sz w:val="22"/>
          <w:szCs w:val="22"/>
        </w:rPr>
        <w:t>失信被执行人名单，不处于“中国政府采购网”（www.ccgp.gov.cn）记录的“政府采购严重违法失信行为记录名单”中的禁止参加政府采购活动期间（提供查询结果网页截图并加盖公章）；</w:t>
      </w:r>
    </w:p>
    <w:p w14:paraId="2E18A789">
      <w:pPr>
        <w:keepNext w:val="0"/>
        <w:keepLines w:val="0"/>
        <w:pageBreakBefore w:val="0"/>
        <w:widowControl w:val="0"/>
        <w:shd w:val="clear"/>
        <w:kinsoku/>
        <w:wordWrap w:val="0"/>
        <w:overflowPunct/>
        <w:topLinePunct/>
        <w:autoSpaceDE/>
        <w:autoSpaceDN/>
        <w:bidi w:val="0"/>
        <w:adjustRightInd/>
        <w:snapToGrid/>
        <w:spacing w:line="560" w:lineRule="atLeast"/>
        <w:ind w:firstLine="440" w:firstLineChars="200"/>
        <w:textAlignment w:val="auto"/>
        <w:outlineLvl w:val="9"/>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lang w:val="en-US" w:eastAsia="zh-CN"/>
        </w:rPr>
        <w:t>9</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t>中小企业执行情况：本项目专门面向中小企业采购（采购标的属于建筑业）；</w:t>
      </w:r>
    </w:p>
    <w:p w14:paraId="3B6AA75F">
      <w:pPr>
        <w:keepNext w:val="0"/>
        <w:keepLines w:val="0"/>
        <w:pageBreakBefore w:val="0"/>
        <w:widowControl w:val="0"/>
        <w:shd w:val="clear"/>
        <w:kinsoku/>
        <w:wordWrap w:val="0"/>
        <w:overflowPunct/>
        <w:topLinePunct/>
        <w:autoSpaceDE/>
        <w:autoSpaceDN/>
        <w:bidi w:val="0"/>
        <w:adjustRightInd/>
        <w:snapToGrid/>
        <w:spacing w:line="560" w:lineRule="atLeast"/>
        <w:ind w:firstLine="440" w:firstLineChars="200"/>
        <w:textAlignment w:val="auto"/>
        <w:outlineLvl w:val="9"/>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lang w:val="en-US" w:eastAsia="zh-CN"/>
        </w:rPr>
        <w:t>10</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t>单位负责人为同一人或者存在直接控股、管理关系的不同单位，不得参加同一合同项下的政府采购活动；</w:t>
      </w:r>
    </w:p>
    <w:p w14:paraId="6FF4710D">
      <w:pPr>
        <w:keepNext w:val="0"/>
        <w:keepLines w:val="0"/>
        <w:pageBreakBefore w:val="0"/>
        <w:widowControl w:val="0"/>
        <w:shd w:val="clear"/>
        <w:kinsoku/>
        <w:wordWrap w:val="0"/>
        <w:overflowPunct/>
        <w:topLinePunct/>
        <w:autoSpaceDE/>
        <w:autoSpaceDN/>
        <w:bidi w:val="0"/>
        <w:adjustRightInd/>
        <w:snapToGrid/>
        <w:spacing w:line="560" w:lineRule="atLeast"/>
        <w:ind w:firstLine="440" w:firstLineChars="200"/>
        <w:textAlignment w:val="auto"/>
        <w:outlineLvl w:val="9"/>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lang w:val="en-US" w:eastAsia="zh-CN"/>
        </w:rPr>
        <w:t>11</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t>履约承诺：供应商须提供具有履行合同所必需的设备和专业技术能力的承诺函。</w:t>
      </w:r>
    </w:p>
    <w:p w14:paraId="066C00FB">
      <w:pPr>
        <w:keepNext w:val="0"/>
        <w:keepLines w:val="0"/>
        <w:pageBreakBefore w:val="0"/>
        <w:widowControl w:val="0"/>
        <w:shd w:val="clear"/>
        <w:kinsoku/>
        <w:wordWrap w:val="0"/>
        <w:overflowPunct/>
        <w:topLinePunct/>
        <w:autoSpaceDE/>
        <w:autoSpaceDN/>
        <w:bidi w:val="0"/>
        <w:adjustRightInd/>
        <w:snapToGrid/>
        <w:spacing w:line="560" w:lineRule="atLeast"/>
        <w:ind w:firstLine="440" w:firstLineChars="200"/>
        <w:textAlignment w:val="auto"/>
        <w:outlineLvl w:val="9"/>
        <w:rPr>
          <w:rFonts w:hint="eastAsia" w:ascii="宋体" w:hAnsi="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2、审核办法：</w:t>
      </w:r>
    </w:p>
    <w:p w14:paraId="040E75F6">
      <w:pPr>
        <w:keepNext w:val="0"/>
        <w:keepLines w:val="0"/>
        <w:pageBreakBefore w:val="0"/>
        <w:shd w:val="clear"/>
        <w:wordWrap/>
        <w:overflowPunct/>
        <w:topLinePunct w:val="0"/>
        <w:autoSpaceDE/>
        <w:autoSpaceDN/>
        <w:bidi w:val="0"/>
        <w:spacing w:line="560" w:lineRule="atLeast"/>
        <w:ind w:firstLine="440" w:firstLineChars="200"/>
        <w:textAlignment w:val="auto"/>
        <w:outlineLvl w:val="9"/>
        <w:rPr>
          <w:rFonts w:hint="eastAsia" w:ascii="宋体" w:hAnsi="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（1）根据供应商提交的资格证明文件，由采购人对供应商的资格条件和资格证明文件是否响应竞争性磋商文件要求进行评审；</w:t>
      </w:r>
    </w:p>
    <w:p w14:paraId="3CE792E5">
      <w:pPr>
        <w:keepNext w:val="0"/>
        <w:keepLines w:val="0"/>
        <w:pageBreakBefore w:val="0"/>
        <w:shd w:val="clear"/>
        <w:wordWrap/>
        <w:overflowPunct/>
        <w:topLinePunct w:val="0"/>
        <w:autoSpaceDE/>
        <w:autoSpaceDN/>
        <w:bidi w:val="0"/>
        <w:spacing w:line="560" w:lineRule="atLeast"/>
        <w:ind w:firstLine="440" w:firstLineChars="200"/>
        <w:textAlignment w:val="auto"/>
        <w:outlineLvl w:val="9"/>
        <w:rPr>
          <w:rFonts w:hint="eastAsia" w:ascii="宋体" w:hAnsi="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（2）以上基本资格条件及特定资格条件均为必备资格要求，如缺一项或某项达不到要求，按无效文件处理；</w:t>
      </w:r>
    </w:p>
    <w:p w14:paraId="52308910">
      <w:pPr>
        <w:keepNext w:val="0"/>
        <w:keepLines w:val="0"/>
        <w:pageBreakBefore w:val="0"/>
        <w:shd w:val="clear"/>
        <w:wordWrap/>
        <w:overflowPunct/>
        <w:topLinePunct w:val="0"/>
        <w:autoSpaceDE/>
        <w:autoSpaceDN/>
        <w:bidi w:val="0"/>
        <w:spacing w:line="560" w:lineRule="atLeast"/>
        <w:ind w:firstLine="440" w:firstLineChars="200"/>
        <w:textAlignment w:val="auto"/>
        <w:outlineLvl w:val="9"/>
        <w:rPr>
          <w:rFonts w:hint="eastAsia"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（3）对于资格证明文件的真实性。凡发现有出具虚假资格证明文件的，将拒绝与其磋商。</w:t>
      </w:r>
    </w:p>
    <w:p w14:paraId="1ADB1942">
      <w:pPr>
        <w:pStyle w:val="18"/>
        <w:shd w:val="clear"/>
        <w:ind w:left="0" w:leftChars="0" w:firstLine="0" w:firstLineChars="0"/>
        <w:rPr>
          <w:rFonts w:hint="eastAsia" w:ascii="宋体" w:hAnsi="宋体" w:eastAsia="宋体" w:cs="宋体"/>
          <w:color w:val="000000" w:themeColor="text1"/>
          <w14:textFill>
            <w14:solidFill>
              <w14:schemeClr w14:val="tx1"/>
            </w14:solidFill>
          </w14:textFill>
        </w:rPr>
      </w:pPr>
    </w:p>
    <w:p w14:paraId="2C188DC4">
      <w:pPr>
        <w:pStyle w:val="18"/>
        <w:shd w:val="clear"/>
        <w:ind w:left="0" w:leftChars="0" w:firstLine="0" w:firstLineChars="0"/>
        <w:rPr>
          <w:rFonts w:hint="eastAsia" w:ascii="宋体" w:hAnsi="宋体" w:eastAsia="宋体" w:cs="宋体"/>
          <w:color w:val="000000" w:themeColor="text1"/>
          <w14:textFill>
            <w14:solidFill>
              <w14:schemeClr w14:val="tx1"/>
            </w14:solidFill>
          </w14:textFill>
        </w:rPr>
        <w:sectPr>
          <w:pgSz w:w="11906" w:h="16838"/>
          <w:pgMar w:top="1440" w:right="1457" w:bottom="1440" w:left="1457" w:header="851" w:footer="992" w:gutter="0"/>
          <w:pgBorders>
            <w:top w:val="none" w:sz="0" w:space="0"/>
            <w:left w:val="none" w:sz="0" w:space="0"/>
            <w:bottom w:val="none" w:sz="0" w:space="0"/>
            <w:right w:val="none" w:sz="0" w:space="0"/>
          </w:pgBorders>
          <w:pgNumType w:fmt="decimal"/>
          <w:cols w:space="720" w:num="1"/>
          <w:rtlGutter w:val="0"/>
          <w:docGrid w:linePitch="312" w:charSpace="0"/>
        </w:sectPr>
      </w:pPr>
    </w:p>
    <w:p w14:paraId="0FDCAAA2">
      <w:pPr>
        <w:pStyle w:val="18"/>
        <w:shd w:val="clear"/>
        <w:ind w:left="0" w:leftChars="0" w:firstLine="0" w:firstLineChars="0"/>
        <w:rPr>
          <w:rFonts w:hint="eastAsia" w:ascii="宋体" w:hAnsi="宋体" w:eastAsia="宋体" w:cs="宋体"/>
          <w:color w:val="000000" w:themeColor="text1"/>
          <w:highlight w:val="none"/>
          <w14:textFill>
            <w14:solidFill>
              <w14:schemeClr w14:val="tx1"/>
            </w14:solidFill>
          </w14:textFill>
        </w:rPr>
      </w:pPr>
    </w:p>
    <w:p w14:paraId="5D1F60A9">
      <w:pPr>
        <w:numPr>
          <w:ilvl w:val="0"/>
          <w:numId w:val="0"/>
        </w:numPr>
        <w:shd w:val="clear"/>
        <w:kinsoku w:val="0"/>
        <w:spacing w:line="360" w:lineRule="auto"/>
        <w:jc w:val="center"/>
        <w:rPr>
          <w:rFonts w:hint="eastAsia" w:ascii="宋体" w:hAnsi="宋体" w:eastAsia="宋体" w:cs="宋体"/>
          <w:color w:val="auto"/>
          <w:sz w:val="40"/>
          <w:szCs w:val="22"/>
          <w:lang w:eastAsia="zh-CN"/>
        </w:rPr>
      </w:pPr>
      <w:bookmarkStart w:id="11" w:name="_Toc29493_WPSOffice_Level1"/>
      <w:bookmarkStart w:id="12" w:name="_Toc18582_WPSOffice_Level1"/>
      <w:bookmarkStart w:id="13" w:name="_Toc27279_WPSOffice_Level1"/>
      <w:r>
        <w:rPr>
          <w:rFonts w:hint="eastAsia" w:ascii="宋体" w:hAnsi="宋体" w:cs="宋体"/>
          <w:b/>
          <w:bCs/>
          <w:color w:val="000000" w:themeColor="text1"/>
          <w:sz w:val="28"/>
          <w:szCs w:val="28"/>
          <w:highlight w:val="none"/>
          <w:lang w:val="en-US" w:eastAsia="zh-CN"/>
          <w14:textFill>
            <w14:solidFill>
              <w14:schemeClr w14:val="tx1"/>
            </w14:solidFill>
          </w14:textFill>
        </w:rPr>
        <w:t>第四章</w:t>
      </w:r>
      <w:r>
        <w:rPr>
          <w:rFonts w:hint="eastAsia" w:ascii="宋体" w:hAnsi="宋体" w:eastAsia="宋体" w:cs="宋体"/>
          <w:b/>
          <w:bCs/>
          <w:color w:val="000000" w:themeColor="text1"/>
          <w:sz w:val="28"/>
          <w:szCs w:val="28"/>
          <w:highlight w:val="none"/>
          <w14:textFill>
            <w14:solidFill>
              <w14:schemeClr w14:val="tx1"/>
            </w14:solidFill>
          </w14:textFill>
        </w:rPr>
        <w:t xml:space="preserve"> </w:t>
      </w:r>
      <w:bookmarkEnd w:id="11"/>
      <w:bookmarkEnd w:id="12"/>
      <w:bookmarkEnd w:id="13"/>
      <w:bookmarkStart w:id="14" w:name="_Toc15719_WPSOffice_Level1"/>
      <w:bookmarkStart w:id="15" w:name="_Toc1628_WPSOffice_Level1"/>
      <w:bookmarkStart w:id="16" w:name="_Toc27858_WPSOffice_Level1"/>
      <w:r>
        <w:rPr>
          <w:rFonts w:hint="eastAsia" w:ascii="宋体" w:hAnsi="宋体" w:eastAsia="宋体" w:cs="宋体"/>
          <w:b/>
          <w:bCs/>
          <w:color w:val="auto"/>
          <w:sz w:val="28"/>
          <w:szCs w:val="28"/>
        </w:rPr>
        <w:t>合同条款及格式</w:t>
      </w:r>
      <w:r>
        <w:rPr>
          <w:rFonts w:hint="eastAsia" w:ascii="宋体" w:hAnsi="宋体" w:eastAsia="宋体" w:cs="宋体"/>
          <w:b/>
          <w:bCs/>
          <w:color w:val="auto"/>
          <w:sz w:val="28"/>
          <w:szCs w:val="28"/>
          <w:lang w:eastAsia="zh-CN"/>
        </w:rPr>
        <w:t>（样本）</w:t>
      </w:r>
    </w:p>
    <w:p w14:paraId="5D149EBF">
      <w:pPr>
        <w:keepNext w:val="0"/>
        <w:keepLines w:val="0"/>
        <w:pageBreakBefore w:val="0"/>
        <w:widowControl/>
        <w:shd w:val="clear"/>
        <w:kinsoku/>
        <w:wordWrap/>
        <w:overflowPunct/>
        <w:topLinePunct w:val="0"/>
        <w:autoSpaceDE/>
        <w:autoSpaceDN/>
        <w:bidi w:val="0"/>
        <w:adjustRightInd/>
        <w:snapToGrid/>
        <w:spacing w:before="62" w:after="62" w:line="360" w:lineRule="auto"/>
        <w:textAlignment w:val="auto"/>
        <w:rPr>
          <w:rFonts w:hint="eastAsia" w:ascii="宋体" w:hAnsi="宋体" w:eastAsia="宋体" w:cs="宋体"/>
          <w:bCs/>
          <w:color w:val="000000" w:themeColor="text1"/>
          <w:kern w:val="0"/>
          <w:sz w:val="24"/>
          <w:szCs w:val="24"/>
          <w14:textFill>
            <w14:solidFill>
              <w14:schemeClr w14:val="tx1"/>
            </w14:solidFill>
          </w14:textFill>
        </w:rPr>
      </w:pPr>
      <w:r>
        <w:rPr>
          <w:rFonts w:hint="eastAsia" w:ascii="宋体" w:hAnsi="宋体" w:eastAsia="宋体" w:cs="宋体"/>
          <w:color w:val="auto"/>
          <w:sz w:val="24"/>
          <w:szCs w:val="24"/>
          <w:u w:val="single"/>
        </w:rPr>
        <w:t xml:space="preserve">                                 </w:t>
      </w:r>
      <w:r>
        <w:rPr>
          <w:rFonts w:hint="eastAsia" w:ascii="宋体" w:hAnsi="宋体" w:eastAsia="宋体" w:cs="宋体"/>
          <w:bCs/>
          <w:color w:val="000000" w:themeColor="text1"/>
          <w:kern w:val="0"/>
          <w:sz w:val="24"/>
          <w:szCs w:val="24"/>
          <w14:textFill>
            <w14:solidFill>
              <w14:schemeClr w14:val="tx1"/>
            </w14:solidFill>
          </w14:textFill>
        </w:rPr>
        <w:t xml:space="preserve"> </w:t>
      </w:r>
    </w:p>
    <w:p w14:paraId="3274F864">
      <w:pPr>
        <w:pStyle w:val="83"/>
        <w:widowControl/>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第一节  通用合同条款</w:t>
      </w:r>
    </w:p>
    <w:p w14:paraId="120524BD">
      <w:pPr>
        <w:pStyle w:val="83"/>
        <w:widowControl/>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 xml:space="preserve"> </w:t>
      </w:r>
    </w:p>
    <w:p w14:paraId="1D540795">
      <w:pPr>
        <w:pStyle w:val="83"/>
        <w:widowControl/>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 xml:space="preserve"> </w:t>
      </w:r>
    </w:p>
    <w:p w14:paraId="4F51A4B3">
      <w:pPr>
        <w:pStyle w:val="83"/>
        <w:widowControl/>
        <w:spacing w:line="360" w:lineRule="auto"/>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通用合同条款引用中国计划出版社出版的中华人民共和国《标准施工招标文件》(2007版)第一卷第四章第一节“通用合同条款”(第41页至第81页)。</w:t>
      </w:r>
    </w:p>
    <w:p w14:paraId="77E251C2">
      <w:pPr>
        <w:pStyle w:val="83"/>
        <w:widowControl/>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rPr>
        <w:br w:type="page"/>
      </w:r>
      <w:r>
        <w:rPr>
          <w:rFonts w:hint="eastAsia" w:asciiTheme="minorEastAsia" w:hAnsiTheme="minorEastAsia" w:eastAsiaTheme="minorEastAsia" w:cstheme="minorEastAsia"/>
          <w:sz w:val="22"/>
          <w:szCs w:val="22"/>
        </w:rPr>
        <w:t>第二节  专用合同条款</w:t>
      </w:r>
    </w:p>
    <w:p w14:paraId="781E3AFC">
      <w:pPr>
        <w:pStyle w:val="83"/>
        <w:widowControl/>
        <w:spacing w:before="156" w:beforeLines="50" w:line="390" w:lineRule="exact"/>
        <w:outlineLvl w:val="0"/>
        <w:rPr>
          <w:rFonts w:hint="eastAsia" w:asciiTheme="minorEastAsia" w:hAnsiTheme="minorEastAsia" w:eastAsiaTheme="minorEastAsia" w:cstheme="minorEastAsia"/>
          <w:sz w:val="22"/>
          <w:szCs w:val="22"/>
        </w:rPr>
      </w:pPr>
      <w:bookmarkStart w:id="17" w:name="_Toc133308361"/>
      <w:bookmarkStart w:id="18" w:name="_Toc175923179"/>
      <w:bookmarkStart w:id="19" w:name="_Toc64995208"/>
      <w:bookmarkStart w:id="20" w:name="_Toc34294761"/>
      <w:bookmarkStart w:id="21" w:name="_Toc22285320"/>
      <w:bookmarkStart w:id="22" w:name="_Toc522866556"/>
      <w:bookmarkStart w:id="23" w:name="_Toc514145422"/>
      <w:bookmarkStart w:id="24" w:name="_Toc1464688"/>
      <w:bookmarkStart w:id="25" w:name="_Toc109826319"/>
      <w:bookmarkStart w:id="26" w:name="_Toc86305996"/>
      <w:r>
        <w:rPr>
          <w:rFonts w:hint="eastAsia" w:asciiTheme="minorEastAsia" w:hAnsiTheme="minorEastAsia" w:eastAsiaTheme="minorEastAsia" w:cstheme="minorEastAsia"/>
          <w:sz w:val="22"/>
          <w:szCs w:val="22"/>
        </w:rPr>
        <w:t>1.一般约定</w:t>
      </w:r>
      <w:bookmarkEnd w:id="17"/>
      <w:bookmarkEnd w:id="18"/>
      <w:bookmarkEnd w:id="19"/>
      <w:bookmarkEnd w:id="20"/>
      <w:bookmarkEnd w:id="21"/>
      <w:bookmarkEnd w:id="22"/>
      <w:bookmarkEnd w:id="23"/>
      <w:bookmarkEnd w:id="24"/>
      <w:bookmarkEnd w:id="25"/>
      <w:bookmarkEnd w:id="26"/>
    </w:p>
    <w:p w14:paraId="7BAA04A4">
      <w:pPr>
        <w:pStyle w:val="83"/>
        <w:widowControl/>
        <w:spacing w:before="62" w:beforeLines="20" w:after="62" w:afterLines="20" w:line="39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1.1词语定义</w:t>
      </w:r>
    </w:p>
    <w:p w14:paraId="1B16E259">
      <w:pPr>
        <w:pStyle w:val="83"/>
        <w:widowControl/>
        <w:spacing w:before="62" w:beforeLines="20" w:line="320" w:lineRule="exact"/>
        <w:ind w:firstLine="442" w:firstLineChars="200"/>
        <w:rPr>
          <w:rFonts w:hint="eastAsia"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1.1.2合同当事人和人员</w:t>
      </w:r>
    </w:p>
    <w:p w14:paraId="0050C40A">
      <w:pPr>
        <w:pStyle w:val="83"/>
        <w:keepNext w:val="0"/>
        <w:keepLines w:val="0"/>
        <w:pageBreakBefore w:val="0"/>
        <w:widowControl/>
        <w:kinsoku/>
        <w:wordWrap w:val="0"/>
        <w:overflowPunct/>
        <w:topLinePunct w:val="0"/>
        <w:autoSpaceDE/>
        <w:autoSpaceDN/>
        <w:bidi w:val="0"/>
        <w:adjustRightInd/>
        <w:snapToGrid/>
        <w:spacing w:line="39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1.1.2.2发包人：</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35326AE8">
      <w:pPr>
        <w:pStyle w:val="83"/>
        <w:keepNext w:val="0"/>
        <w:keepLines w:val="0"/>
        <w:pageBreakBefore w:val="0"/>
        <w:widowControl/>
        <w:kinsoku/>
        <w:wordWrap w:val="0"/>
        <w:overflowPunct/>
        <w:topLinePunct w:val="0"/>
        <w:autoSpaceDE/>
        <w:autoSpaceDN/>
        <w:bidi w:val="0"/>
        <w:adjustRightInd/>
        <w:snapToGrid/>
        <w:spacing w:line="39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1.1.2.6监理人：</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60A50ADC">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1.1.2.8发包人代表：指发包人指定的派驻施工场地(现场)的全权代表。</w:t>
      </w:r>
    </w:p>
    <w:p w14:paraId="4CF596EB">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姓    名：</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2DD5F8D3">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职    称：</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51989DB3">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联系电话：</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43FD2C41">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电子信箱：</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4B4DA9FC">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通信地址：</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40180C76">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1.1.2.9 专业分包人：指根据合同条款第15.8.1项的约定，由发包人和承包人以招标方式选择的分包人。</w:t>
      </w:r>
    </w:p>
    <w:p w14:paraId="696D39F4">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1.1.2.10 专项供应商：指根据合同条款第15.8.1项的约定，由发包人和承包人以招标方式选择的供应商。</w:t>
      </w:r>
    </w:p>
    <w:p w14:paraId="2F14AFDD">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1.1.2.11独立承包人：指与发包人直接订立工程承包合同，负责实施与工程有关的其他工作的当事人。</w:t>
      </w:r>
    </w:p>
    <w:p w14:paraId="0D2A0E5D">
      <w:pPr>
        <w:pStyle w:val="83"/>
        <w:widowControl/>
        <w:spacing w:line="390" w:lineRule="exact"/>
        <w:ind w:firstLine="442" w:firstLineChars="200"/>
        <w:outlineLvl w:val="0"/>
        <w:rPr>
          <w:rFonts w:hint="eastAsia" w:asciiTheme="minorEastAsia" w:hAnsiTheme="minorEastAsia" w:eastAsiaTheme="minorEastAsia" w:cstheme="minorEastAsia"/>
          <w:b/>
          <w:bCs/>
          <w:sz w:val="22"/>
          <w:szCs w:val="22"/>
        </w:rPr>
      </w:pPr>
      <w:bookmarkStart w:id="27" w:name="_Toc64995209"/>
      <w:bookmarkStart w:id="28" w:name="_Toc34294762"/>
      <w:bookmarkStart w:id="29" w:name="_Toc522866557"/>
      <w:bookmarkStart w:id="30" w:name="_Toc22285321"/>
      <w:bookmarkStart w:id="31" w:name="_Toc86305997"/>
      <w:bookmarkStart w:id="32" w:name="_Toc109826320"/>
      <w:bookmarkStart w:id="33" w:name="_Toc133308362"/>
      <w:bookmarkStart w:id="34" w:name="_Toc175923180"/>
      <w:bookmarkStart w:id="35" w:name="_Toc1464689"/>
      <w:bookmarkStart w:id="36" w:name="_Toc514145423"/>
      <w:r>
        <w:rPr>
          <w:rFonts w:hint="eastAsia" w:asciiTheme="minorEastAsia" w:hAnsiTheme="minorEastAsia" w:eastAsiaTheme="minorEastAsia" w:cstheme="minorEastAsia"/>
          <w:b/>
          <w:bCs/>
          <w:sz w:val="22"/>
          <w:szCs w:val="22"/>
        </w:rPr>
        <w:t>1.1.3工程和设备</w:t>
      </w:r>
      <w:bookmarkEnd w:id="27"/>
      <w:bookmarkEnd w:id="28"/>
      <w:bookmarkEnd w:id="29"/>
      <w:bookmarkEnd w:id="30"/>
      <w:bookmarkEnd w:id="31"/>
      <w:bookmarkEnd w:id="32"/>
      <w:bookmarkEnd w:id="33"/>
      <w:bookmarkEnd w:id="34"/>
      <w:bookmarkEnd w:id="35"/>
      <w:bookmarkEnd w:id="36"/>
    </w:p>
    <w:p w14:paraId="4B50E69B">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1.1.3.2永久工程：</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42EE8D7F">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1.1.3.3临时工程：</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2D4FFB14">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1.1.3.4单位工程：指具有相对独立的设计文件，能够独立组织施工并能形成独立使用功能的永久工程的组成部分。</w:t>
      </w:r>
    </w:p>
    <w:p w14:paraId="095DCD8C">
      <w:pPr>
        <w:pStyle w:val="83"/>
        <w:keepNext w:val="0"/>
        <w:keepLines w:val="0"/>
        <w:pageBreakBefore w:val="0"/>
        <w:widowControl/>
        <w:kinsoku/>
        <w:wordWrap w:val="0"/>
        <w:overflowPunct/>
        <w:topLinePunct w:val="0"/>
        <w:autoSpaceDE/>
        <w:autoSpaceDN/>
        <w:bidi w:val="0"/>
        <w:adjustRightInd/>
        <w:snapToGrid/>
        <w:spacing w:line="39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1.1.3.10永久占地：</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50D090CC">
      <w:pPr>
        <w:pStyle w:val="83"/>
        <w:keepNext w:val="0"/>
        <w:keepLines w:val="0"/>
        <w:pageBreakBefore w:val="0"/>
        <w:widowControl/>
        <w:kinsoku/>
        <w:wordWrap w:val="0"/>
        <w:overflowPunct/>
        <w:topLinePunct w:val="0"/>
        <w:autoSpaceDE/>
        <w:autoSpaceDN/>
        <w:bidi w:val="0"/>
        <w:adjustRightInd/>
        <w:snapToGrid/>
        <w:spacing w:line="39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1.1.3.11临时占地：</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45C2768D">
      <w:pPr>
        <w:pStyle w:val="83"/>
        <w:widowControl/>
        <w:spacing w:line="390" w:lineRule="exact"/>
        <w:ind w:firstLine="442" w:firstLineChars="200"/>
        <w:rPr>
          <w:rFonts w:hint="eastAsia"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1.1.4日期</w:t>
      </w:r>
    </w:p>
    <w:p w14:paraId="61867A0E">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1.1.4.5缺陷责任期期限：</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u w:val="single"/>
          <w:lang w:val="en-US" w:eastAsia="zh-CN"/>
        </w:rPr>
        <w:t>24个</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月。</w:t>
      </w:r>
    </w:p>
    <w:p w14:paraId="404A8F0D">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1.1.4.8保修期：是根据现行有关法律规定，在合同条款第19.7款中约定的由承包人负责对合同约定的保修范围内发生的质量问题履行保修义务并对造成的损失承担赔偿责任的期限。</w:t>
      </w:r>
    </w:p>
    <w:p w14:paraId="35629853">
      <w:pPr>
        <w:pStyle w:val="83"/>
        <w:widowControl/>
        <w:spacing w:line="390" w:lineRule="exact"/>
        <w:ind w:firstLine="442" w:firstLineChars="200"/>
        <w:outlineLvl w:val="0"/>
        <w:rPr>
          <w:rFonts w:hint="eastAsia" w:asciiTheme="minorEastAsia" w:hAnsiTheme="minorEastAsia" w:eastAsiaTheme="minorEastAsia" w:cstheme="minorEastAsia"/>
          <w:b/>
          <w:bCs/>
          <w:sz w:val="22"/>
          <w:szCs w:val="22"/>
        </w:rPr>
      </w:pPr>
      <w:bookmarkStart w:id="37" w:name="_Toc64995210"/>
      <w:bookmarkStart w:id="38" w:name="_Toc522866558"/>
      <w:bookmarkStart w:id="39" w:name="_Toc34294763"/>
      <w:bookmarkStart w:id="40" w:name="_Toc22285322"/>
      <w:bookmarkStart w:id="41" w:name="_Toc175923181"/>
      <w:bookmarkStart w:id="42" w:name="_Toc514145424"/>
      <w:bookmarkStart w:id="43" w:name="_Toc133308363"/>
      <w:bookmarkStart w:id="44" w:name="_Toc86305998"/>
      <w:bookmarkStart w:id="45" w:name="_Toc109826321"/>
      <w:bookmarkStart w:id="46" w:name="_Toc1464690"/>
      <w:r>
        <w:rPr>
          <w:rFonts w:hint="eastAsia" w:asciiTheme="minorEastAsia" w:hAnsiTheme="minorEastAsia" w:eastAsiaTheme="minorEastAsia" w:cstheme="minorEastAsia"/>
          <w:b/>
          <w:bCs/>
          <w:sz w:val="22"/>
          <w:szCs w:val="22"/>
        </w:rPr>
        <w:t>1.1.6其他</w:t>
      </w:r>
      <w:bookmarkEnd w:id="37"/>
      <w:bookmarkEnd w:id="38"/>
      <w:bookmarkEnd w:id="39"/>
      <w:bookmarkEnd w:id="40"/>
      <w:bookmarkEnd w:id="41"/>
      <w:bookmarkEnd w:id="42"/>
      <w:bookmarkEnd w:id="43"/>
      <w:bookmarkEnd w:id="44"/>
      <w:bookmarkEnd w:id="45"/>
      <w:bookmarkEnd w:id="46"/>
    </w:p>
    <w:p w14:paraId="6F77303C">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1.1.6.2材料：指构成或将构成永久工程组成部分的各类物品(工程设备除外)，包括合同中可能约定的承包人仅负责供应的材料。</w:t>
      </w:r>
    </w:p>
    <w:p w14:paraId="6AB5C0D4">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1.1.6.3争议评审组：是由发包人和承包人共同聘请的人员组成的独立、公正的第三方临时性组织，一般由一名或者三名合同管理和(或)工程管理专家组成。争议评审组负责对发包人和(或)承包人提请进行评审的本合同项下的争议进行评审并在规定的期限内给出评审意见，合同双方在规定的期限内均未对评审意见提出异议时，评审意见对合同双方有最终约束力。发包人和承包人应当分别与接受聘请的争议评审专家签订聘用协议，就评审的争议范围、评审意见效力等必要事项做出约定。</w:t>
      </w:r>
    </w:p>
    <w:p w14:paraId="67E48E93">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1.1.6.4除另有特别指明外，专用合同条款中使用的措辞“合同条款”指通用合同条款和(或)专用合同条款。</w:t>
      </w:r>
    </w:p>
    <w:p w14:paraId="1E1288CE">
      <w:pPr>
        <w:pStyle w:val="83"/>
        <w:widowControl/>
        <w:spacing w:line="390" w:lineRule="exact"/>
        <w:outlineLvl w:val="0"/>
        <w:rPr>
          <w:rFonts w:hint="eastAsia" w:asciiTheme="minorEastAsia" w:hAnsiTheme="minorEastAsia" w:eastAsiaTheme="minorEastAsia" w:cstheme="minorEastAsia"/>
          <w:sz w:val="22"/>
          <w:szCs w:val="22"/>
        </w:rPr>
      </w:pPr>
      <w:bookmarkStart w:id="47" w:name="_Toc109826322"/>
      <w:bookmarkStart w:id="48" w:name="_Toc514145425"/>
      <w:bookmarkStart w:id="49" w:name="_Toc175923182"/>
      <w:bookmarkStart w:id="50" w:name="_Toc34294764"/>
      <w:bookmarkStart w:id="51" w:name="_Toc64995211"/>
      <w:bookmarkStart w:id="52" w:name="_Toc22285323"/>
      <w:bookmarkStart w:id="53" w:name="_Toc86305999"/>
      <w:bookmarkStart w:id="54" w:name="_Toc133308364"/>
      <w:bookmarkStart w:id="55" w:name="_Toc522866559"/>
      <w:bookmarkStart w:id="56" w:name="_Toc1464691"/>
      <w:r>
        <w:rPr>
          <w:rFonts w:hint="eastAsia" w:asciiTheme="minorEastAsia" w:hAnsiTheme="minorEastAsia" w:eastAsiaTheme="minorEastAsia" w:cstheme="minorEastAsia"/>
          <w:sz w:val="22"/>
          <w:szCs w:val="22"/>
        </w:rPr>
        <w:t>1.4合同文件的优先顺序</w:t>
      </w:r>
      <w:bookmarkEnd w:id="47"/>
      <w:bookmarkEnd w:id="48"/>
      <w:bookmarkEnd w:id="49"/>
      <w:bookmarkEnd w:id="50"/>
      <w:bookmarkEnd w:id="51"/>
      <w:bookmarkEnd w:id="52"/>
      <w:bookmarkEnd w:id="53"/>
      <w:bookmarkEnd w:id="54"/>
      <w:bookmarkEnd w:id="55"/>
      <w:bookmarkEnd w:id="56"/>
    </w:p>
    <w:p w14:paraId="2320C9FE">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合同文件的优先解释顺序如下：</w:t>
      </w:r>
    </w:p>
    <w:p w14:paraId="75DCDE41">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(1)合同协议书；</w:t>
      </w:r>
    </w:p>
    <w:p w14:paraId="7DF76133">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(2)中标通知书；</w:t>
      </w:r>
    </w:p>
    <w:p w14:paraId="69B81AC8">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(3)投标函及投标函附录；</w:t>
      </w:r>
    </w:p>
    <w:p w14:paraId="4D170DDC">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(4)专用合同条款；</w:t>
      </w:r>
    </w:p>
    <w:p w14:paraId="70483688">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(5)通用合同条款；</w:t>
      </w:r>
    </w:p>
    <w:p w14:paraId="466FD847">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(6) 技术标准和要求；</w:t>
      </w:r>
    </w:p>
    <w:p w14:paraId="084667D6">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(7) 图纸；</w:t>
      </w:r>
    </w:p>
    <w:p w14:paraId="3F699D59">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(8) 已标价工程量清单；</w:t>
      </w:r>
    </w:p>
    <w:p w14:paraId="62ACBE33">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(9)招标文件。</w:t>
      </w:r>
    </w:p>
    <w:p w14:paraId="1867D0AC">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合同协议书中约定采用总价合同形式的，已标价工程量清单中的各项工程量对合同双方不具合同约束力。</w:t>
      </w:r>
    </w:p>
    <w:p w14:paraId="2E2269D5">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图纸与技术标准和要求之间有矛盾或者不一致的，以其中要求较严格的标准为准。</w:t>
      </w:r>
    </w:p>
    <w:p w14:paraId="43099C87">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合同双方在合同履行过程中签订的补充协议亦构成合同文件的组成部分，其解释顺序视其内容与其他合同文件的相互关系而定。</w:t>
      </w:r>
    </w:p>
    <w:p w14:paraId="76DC1F89">
      <w:pPr>
        <w:pStyle w:val="83"/>
        <w:widowControl/>
        <w:spacing w:before="156" w:beforeLines="50" w:line="320" w:lineRule="exact"/>
        <w:outlineLvl w:val="0"/>
        <w:rPr>
          <w:rFonts w:hint="eastAsia" w:asciiTheme="minorEastAsia" w:hAnsiTheme="minorEastAsia" w:eastAsiaTheme="minorEastAsia" w:cstheme="minorEastAsia"/>
          <w:sz w:val="22"/>
          <w:szCs w:val="22"/>
        </w:rPr>
      </w:pPr>
      <w:bookmarkStart w:id="57" w:name="_Toc64995212"/>
      <w:bookmarkStart w:id="58" w:name="_Toc34294765"/>
      <w:bookmarkStart w:id="59" w:name="_Toc86306000"/>
      <w:bookmarkStart w:id="60" w:name="_Toc175923183"/>
      <w:bookmarkStart w:id="61" w:name="_Toc522866560"/>
      <w:bookmarkStart w:id="62" w:name="_Toc514145426"/>
      <w:bookmarkStart w:id="63" w:name="_Toc133308365"/>
      <w:bookmarkStart w:id="64" w:name="_Toc109826323"/>
      <w:bookmarkStart w:id="65" w:name="_Toc1464692"/>
      <w:bookmarkStart w:id="66" w:name="_Toc22285324"/>
      <w:r>
        <w:rPr>
          <w:rFonts w:hint="eastAsia" w:asciiTheme="minorEastAsia" w:hAnsiTheme="minorEastAsia" w:eastAsiaTheme="minorEastAsia" w:cstheme="minorEastAsia"/>
          <w:sz w:val="22"/>
          <w:szCs w:val="22"/>
        </w:rPr>
        <w:t>1.5合同协议书</w:t>
      </w:r>
      <w:bookmarkEnd w:id="57"/>
      <w:bookmarkEnd w:id="58"/>
      <w:bookmarkEnd w:id="59"/>
      <w:bookmarkEnd w:id="60"/>
      <w:bookmarkEnd w:id="61"/>
      <w:bookmarkEnd w:id="62"/>
      <w:bookmarkEnd w:id="63"/>
      <w:bookmarkEnd w:id="64"/>
      <w:bookmarkEnd w:id="65"/>
      <w:bookmarkEnd w:id="66"/>
    </w:p>
    <w:p w14:paraId="65EDF7A9">
      <w:pPr>
        <w:pStyle w:val="83"/>
        <w:widowControl/>
        <w:spacing w:before="156" w:beforeLines="50" w:after="156" w:afterLines="50"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合同生效的条件：</w:t>
      </w:r>
      <w:r>
        <w:rPr>
          <w:rFonts w:hint="eastAsia" w:asciiTheme="minorEastAsia" w:hAnsiTheme="minorEastAsia" w:eastAsiaTheme="minorEastAsia" w:cstheme="minorEastAsia"/>
          <w:sz w:val="22"/>
          <w:szCs w:val="22"/>
          <w:u w:val="single"/>
        </w:rPr>
        <w:t xml:space="preserve">   双方签字并加盖公章后生效    </w:t>
      </w:r>
      <w:r>
        <w:rPr>
          <w:rFonts w:hint="eastAsia" w:asciiTheme="minorEastAsia" w:hAnsiTheme="minorEastAsia" w:eastAsiaTheme="minorEastAsia" w:cstheme="minorEastAsia"/>
          <w:sz w:val="22"/>
          <w:szCs w:val="22"/>
        </w:rPr>
        <w:t>。</w:t>
      </w:r>
    </w:p>
    <w:p w14:paraId="265026C6">
      <w:pPr>
        <w:pStyle w:val="83"/>
        <w:widowControl/>
        <w:spacing w:before="312" w:beforeLines="100" w:line="400" w:lineRule="exact"/>
        <w:outlineLvl w:val="0"/>
        <w:rPr>
          <w:rFonts w:hint="eastAsia" w:asciiTheme="minorEastAsia" w:hAnsiTheme="minorEastAsia" w:eastAsiaTheme="minorEastAsia" w:cstheme="minorEastAsia"/>
          <w:sz w:val="22"/>
          <w:szCs w:val="22"/>
        </w:rPr>
      </w:pPr>
      <w:bookmarkStart w:id="67" w:name="_Toc64995213"/>
      <w:bookmarkStart w:id="68" w:name="_Toc175923184"/>
      <w:bookmarkStart w:id="69" w:name="_Toc133308366"/>
      <w:bookmarkStart w:id="70" w:name="_Toc109826324"/>
      <w:bookmarkStart w:id="71" w:name="_Toc34294766"/>
      <w:bookmarkStart w:id="72" w:name="_Toc22285325"/>
      <w:bookmarkStart w:id="73" w:name="_Toc1464693"/>
      <w:bookmarkStart w:id="74" w:name="_Toc86306001"/>
      <w:bookmarkStart w:id="75" w:name="_Toc514145427"/>
      <w:bookmarkStart w:id="76" w:name="_Toc522866561"/>
      <w:r>
        <w:rPr>
          <w:rFonts w:hint="eastAsia" w:asciiTheme="minorEastAsia" w:hAnsiTheme="minorEastAsia" w:eastAsiaTheme="minorEastAsia" w:cstheme="minorEastAsia"/>
          <w:sz w:val="22"/>
          <w:szCs w:val="22"/>
        </w:rPr>
        <w:t>1.6图纸和承包人文件</w:t>
      </w:r>
      <w:bookmarkEnd w:id="67"/>
      <w:bookmarkEnd w:id="68"/>
      <w:bookmarkEnd w:id="69"/>
      <w:bookmarkEnd w:id="70"/>
      <w:bookmarkEnd w:id="71"/>
      <w:bookmarkEnd w:id="72"/>
      <w:bookmarkEnd w:id="73"/>
      <w:bookmarkEnd w:id="74"/>
      <w:bookmarkEnd w:id="75"/>
      <w:bookmarkEnd w:id="76"/>
    </w:p>
    <w:p w14:paraId="271DAF1A">
      <w:pPr>
        <w:pStyle w:val="83"/>
        <w:widowControl/>
        <w:spacing w:before="156" w:beforeLines="50" w:after="156" w:afterLines="50" w:line="400" w:lineRule="exact"/>
        <w:ind w:firstLine="442" w:firstLineChars="200"/>
        <w:rPr>
          <w:rFonts w:hint="eastAsia"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1.6.1图纸的提供</w:t>
      </w:r>
    </w:p>
    <w:p w14:paraId="65E5B87A">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(1)发包人按照合同条款本项的约定向承包人提供图纸。承包人需要增加图纸套数的，发包人应代为复制，复制费用由承包人承担。</w:t>
      </w:r>
    </w:p>
    <w:p w14:paraId="17BEE029">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在监理人批准合同条款第10.1款约定的合同进度计划或者合同条款10.2款约定的合同进度计划修改后7天内，承包人应当根据合同进度计划和本项约定的图纸提供期限和数量，编制或者修改图纸供应计划并报送监理人，其中应当载明承包人对各区段最新版本图纸(包括合同条款第1.6.3项约定的图纸修改图)的最迟需求时间，监理人应当在收到图纸供应计划后7天内批复或提出修改意见，否则该图纸供应计划视为得到批准。经监理人批准的最新的图纸供应计划对合同双方有合同约束力，作为发包人或者监理人向承包人提供图纸的主要依据。发包人或者监理人不按照图纸供应计划提供图纸而导致承包人费用增加和(或)工期延误的，由发包人承担赔偿责任。承包人未按照本目约定的时间向监理人提交图纸供应计划，致使发包人或者监理人未能在合理的时间内提供相应图纸或者承包人未按照图纸供应计划组织施工所造成的费用增加和(或)工期延误由承包人承担。</w:t>
      </w:r>
    </w:p>
    <w:p w14:paraId="529CDF71">
      <w:pPr>
        <w:pStyle w:val="83"/>
        <w:widowControl/>
        <w:spacing w:line="42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(3)发包人提供图纸的期限：</w:t>
      </w:r>
      <w:r>
        <w:rPr>
          <w:rFonts w:hint="eastAsia" w:asciiTheme="minorEastAsia" w:hAnsiTheme="minorEastAsia" w:eastAsiaTheme="minorEastAsia" w:cstheme="minorEastAsia"/>
          <w:b/>
          <w:bCs/>
          <w:sz w:val="22"/>
          <w:szCs w:val="22"/>
          <w:u w:val="single"/>
        </w:rPr>
        <w:t>合同签订后7日内提供施工图、承包人陆续增加套数，发包人负责联系解决，费用由承包人自行支付。</w:t>
      </w:r>
    </w:p>
    <w:p w14:paraId="3F570800">
      <w:pPr>
        <w:pStyle w:val="83"/>
        <w:widowControl/>
        <w:spacing w:line="42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(4)发包人提供图纸的数量：</w:t>
      </w:r>
      <w:r>
        <w:rPr>
          <w:rFonts w:hint="eastAsia" w:asciiTheme="minorEastAsia" w:hAnsiTheme="minorEastAsia" w:eastAsiaTheme="minorEastAsia" w:cstheme="minorEastAsia"/>
          <w:b/>
          <w:bCs/>
          <w:sz w:val="22"/>
          <w:szCs w:val="22"/>
          <w:u w:val="single"/>
        </w:rPr>
        <w:t>陆套（含制作两套竣工图所用图纸）</w:t>
      </w:r>
      <w:r>
        <w:rPr>
          <w:rFonts w:hint="eastAsia" w:asciiTheme="minorEastAsia" w:hAnsiTheme="minorEastAsia" w:eastAsiaTheme="minorEastAsia" w:cstheme="minorEastAsia"/>
          <w:sz w:val="22"/>
          <w:szCs w:val="22"/>
        </w:rPr>
        <w:t>。</w:t>
      </w:r>
    </w:p>
    <w:p w14:paraId="36F7E15D">
      <w:pPr>
        <w:pStyle w:val="83"/>
        <w:widowControl/>
        <w:spacing w:line="420" w:lineRule="exact"/>
        <w:ind w:firstLine="442" w:firstLineChars="200"/>
        <w:outlineLvl w:val="0"/>
        <w:rPr>
          <w:rFonts w:hint="eastAsia" w:asciiTheme="minorEastAsia" w:hAnsiTheme="minorEastAsia" w:eastAsiaTheme="minorEastAsia" w:cstheme="minorEastAsia"/>
          <w:b/>
          <w:bCs/>
          <w:sz w:val="22"/>
          <w:szCs w:val="22"/>
        </w:rPr>
      </w:pPr>
      <w:bookmarkStart w:id="77" w:name="_Toc34294767"/>
      <w:bookmarkStart w:id="78" w:name="_Toc86306002"/>
      <w:bookmarkStart w:id="79" w:name="_Toc22285326"/>
      <w:bookmarkStart w:id="80" w:name="_Toc514145428"/>
      <w:bookmarkStart w:id="81" w:name="_Toc1464694"/>
      <w:bookmarkStart w:id="82" w:name="_Toc133308367"/>
      <w:bookmarkStart w:id="83" w:name="_Toc64995214"/>
      <w:bookmarkStart w:id="84" w:name="_Toc175923185"/>
      <w:bookmarkStart w:id="85" w:name="_Toc109826325"/>
      <w:bookmarkStart w:id="86" w:name="_Toc522866562"/>
      <w:r>
        <w:rPr>
          <w:rFonts w:hint="eastAsia" w:asciiTheme="minorEastAsia" w:hAnsiTheme="minorEastAsia" w:eastAsiaTheme="minorEastAsia" w:cstheme="minorEastAsia"/>
          <w:b/>
          <w:bCs/>
          <w:sz w:val="22"/>
          <w:szCs w:val="22"/>
        </w:rPr>
        <w:t>1.6.2承包人提供的文件</w:t>
      </w:r>
      <w:bookmarkEnd w:id="77"/>
      <w:bookmarkEnd w:id="78"/>
      <w:bookmarkEnd w:id="79"/>
      <w:bookmarkEnd w:id="80"/>
      <w:bookmarkEnd w:id="81"/>
      <w:bookmarkEnd w:id="82"/>
      <w:bookmarkEnd w:id="83"/>
      <w:bookmarkEnd w:id="84"/>
      <w:bookmarkEnd w:id="85"/>
      <w:bookmarkEnd w:id="86"/>
    </w:p>
    <w:p w14:paraId="767C8E0A">
      <w:pPr>
        <w:pStyle w:val="83"/>
        <w:keepNext w:val="0"/>
        <w:keepLines w:val="0"/>
        <w:pageBreakBefore w:val="0"/>
        <w:widowControl/>
        <w:kinsoku/>
        <w:wordWrap w:val="0"/>
        <w:overflowPunct/>
        <w:topLinePunct w:val="0"/>
        <w:autoSpaceDE/>
        <w:autoSpaceDN/>
        <w:bidi w:val="0"/>
        <w:adjustRightInd/>
        <w:snapToGrid/>
        <w:spacing w:line="410" w:lineRule="exact"/>
        <w:ind w:firstLine="440" w:firstLineChars="200"/>
        <w:textAlignment w:val="auto"/>
        <w:rPr>
          <w:rFonts w:hint="eastAsia"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rPr>
        <w:t>(1)除专用合同条款第4.1.10(1)目约定的由承包人提供的设计文件外，本项约定的其他应由承包人提供的文件，包括必要的加工图和大样图，均不是合同计量与支付的依据文件。由承包人提供的文件范围：</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72C18216">
      <w:pPr>
        <w:pStyle w:val="83"/>
        <w:keepNext w:val="0"/>
        <w:keepLines w:val="0"/>
        <w:pageBreakBefore w:val="0"/>
        <w:widowControl/>
        <w:kinsoku/>
        <w:wordWrap w:val="0"/>
        <w:overflowPunct/>
        <w:topLinePunct w:val="0"/>
        <w:autoSpaceDE/>
        <w:autoSpaceDN/>
        <w:bidi w:val="0"/>
        <w:adjustRightInd/>
        <w:snapToGrid/>
        <w:spacing w:line="410" w:lineRule="exact"/>
        <w:ind w:firstLine="440" w:firstLineChars="200"/>
        <w:textAlignment w:val="auto"/>
        <w:rPr>
          <w:rFonts w:hint="eastAsia"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rPr>
        <w:t>(2)承包人提供文件的期限：</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5144F12B">
      <w:pPr>
        <w:pStyle w:val="83"/>
        <w:keepNext w:val="0"/>
        <w:keepLines w:val="0"/>
        <w:pageBreakBefore w:val="0"/>
        <w:widowControl/>
        <w:kinsoku/>
        <w:wordWrap w:val="0"/>
        <w:overflowPunct/>
        <w:topLinePunct w:val="0"/>
        <w:autoSpaceDE/>
        <w:autoSpaceDN/>
        <w:bidi w:val="0"/>
        <w:adjustRightInd/>
        <w:snapToGrid/>
        <w:spacing w:line="410" w:lineRule="exact"/>
        <w:ind w:firstLine="440" w:firstLineChars="200"/>
        <w:textAlignment w:val="auto"/>
        <w:rPr>
          <w:rFonts w:hint="eastAsia"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rPr>
        <w:t>(3)承包人提供文件的数量：</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44D0FF36">
      <w:pPr>
        <w:pStyle w:val="83"/>
        <w:keepNext w:val="0"/>
        <w:keepLines w:val="0"/>
        <w:pageBreakBefore w:val="0"/>
        <w:widowControl/>
        <w:kinsoku/>
        <w:wordWrap w:val="0"/>
        <w:overflowPunct/>
        <w:topLinePunct w:val="0"/>
        <w:autoSpaceDE/>
        <w:autoSpaceDN/>
        <w:bidi w:val="0"/>
        <w:adjustRightInd/>
        <w:snapToGrid/>
        <w:spacing w:line="410" w:lineRule="exact"/>
        <w:ind w:firstLine="440" w:firstLineChars="200"/>
        <w:textAlignment w:val="auto"/>
        <w:rPr>
          <w:rFonts w:hint="eastAsia"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rPr>
        <w:t>(4)监理人批复承包人提供文件的期限：</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46C37FBB">
      <w:pPr>
        <w:pStyle w:val="83"/>
        <w:keepNext w:val="0"/>
        <w:keepLines w:val="0"/>
        <w:pageBreakBefore w:val="0"/>
        <w:widowControl/>
        <w:kinsoku/>
        <w:wordWrap w:val="0"/>
        <w:overflowPunct/>
        <w:topLinePunct w:val="0"/>
        <w:autoSpaceDE/>
        <w:autoSpaceDN/>
        <w:bidi w:val="0"/>
        <w:adjustRightInd/>
        <w:snapToGrid/>
        <w:spacing w:line="410" w:lineRule="exact"/>
        <w:ind w:firstLine="440" w:firstLineChars="200"/>
        <w:textAlignment w:val="auto"/>
        <w:rPr>
          <w:rFonts w:hint="eastAsia"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rPr>
        <w:t>(5)其他约定：</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083CC495">
      <w:pPr>
        <w:pStyle w:val="83"/>
        <w:widowControl/>
        <w:spacing w:line="420" w:lineRule="exact"/>
        <w:ind w:firstLine="442" w:firstLineChars="200"/>
        <w:rPr>
          <w:rFonts w:hint="eastAsia"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1.6.3图纸的修改</w:t>
      </w:r>
    </w:p>
    <w:p w14:paraId="0993B1BD">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监理人应当按照合同条款第1.6.1(2)目约定的有合同约束力的图纸供应计划，签发图纸修改图给承包人。</w:t>
      </w:r>
    </w:p>
    <w:p w14:paraId="22FF52FC">
      <w:pPr>
        <w:pStyle w:val="83"/>
        <w:widowControl/>
        <w:spacing w:line="390" w:lineRule="exact"/>
        <w:outlineLvl w:val="0"/>
        <w:rPr>
          <w:rFonts w:hint="eastAsia" w:asciiTheme="minorEastAsia" w:hAnsiTheme="minorEastAsia" w:eastAsiaTheme="minorEastAsia" w:cstheme="minorEastAsia"/>
          <w:b/>
          <w:bCs/>
          <w:sz w:val="22"/>
          <w:szCs w:val="22"/>
        </w:rPr>
      </w:pPr>
      <w:bookmarkStart w:id="87" w:name="_Toc175923186"/>
      <w:bookmarkStart w:id="88" w:name="_Toc34294768"/>
      <w:bookmarkStart w:id="89" w:name="_Toc22285327"/>
      <w:bookmarkStart w:id="90" w:name="_Toc64995215"/>
      <w:bookmarkStart w:id="91" w:name="_Toc514145429"/>
      <w:bookmarkStart w:id="92" w:name="_Toc109826326"/>
      <w:bookmarkStart w:id="93" w:name="_Toc522866563"/>
      <w:bookmarkStart w:id="94" w:name="_Toc1464695"/>
      <w:bookmarkStart w:id="95" w:name="_Toc86306003"/>
      <w:bookmarkStart w:id="96" w:name="_Toc133308368"/>
      <w:r>
        <w:rPr>
          <w:rFonts w:hint="eastAsia" w:asciiTheme="minorEastAsia" w:hAnsiTheme="minorEastAsia" w:eastAsiaTheme="minorEastAsia" w:cstheme="minorEastAsia"/>
          <w:b/>
          <w:bCs/>
          <w:sz w:val="22"/>
          <w:szCs w:val="22"/>
        </w:rPr>
        <w:t>1.7联络</w:t>
      </w:r>
      <w:bookmarkEnd w:id="87"/>
      <w:bookmarkEnd w:id="88"/>
      <w:bookmarkEnd w:id="89"/>
      <w:bookmarkEnd w:id="90"/>
      <w:bookmarkEnd w:id="91"/>
      <w:bookmarkEnd w:id="92"/>
      <w:bookmarkEnd w:id="93"/>
      <w:bookmarkEnd w:id="94"/>
      <w:bookmarkEnd w:id="95"/>
      <w:bookmarkEnd w:id="96"/>
    </w:p>
    <w:p w14:paraId="3B877544">
      <w:pPr>
        <w:pStyle w:val="83"/>
        <w:widowControl/>
        <w:spacing w:line="390" w:lineRule="exact"/>
        <w:ind w:firstLine="442" w:firstLineChars="200"/>
        <w:rPr>
          <w:rFonts w:hint="eastAsia"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1.7.2联络来往函件的送达和接收</w:t>
      </w:r>
    </w:p>
    <w:p w14:paraId="53AC6AE0">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(1)联络来往信函的送达期限：合同约定了发出期限的，送达期限为合同约定的发出期限后的24小时内；合同约定了通知、提供或者报送期限的，通知、提供或者报送期限即为送达期限。</w:t>
      </w:r>
    </w:p>
    <w:p w14:paraId="564FBDB1">
      <w:pPr>
        <w:pStyle w:val="83"/>
        <w:keepNext w:val="0"/>
        <w:keepLines w:val="0"/>
        <w:pageBreakBefore w:val="0"/>
        <w:widowControl/>
        <w:kinsoku/>
        <w:wordWrap w:val="0"/>
        <w:overflowPunct/>
        <w:topLinePunct w:val="0"/>
        <w:autoSpaceDE/>
        <w:autoSpaceDN/>
        <w:bidi w:val="0"/>
        <w:adjustRightInd/>
        <w:snapToGrid/>
        <w:spacing w:line="42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(2)发包人指定的接收地点：</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14DCC906">
      <w:pPr>
        <w:pStyle w:val="83"/>
        <w:keepNext w:val="0"/>
        <w:keepLines w:val="0"/>
        <w:pageBreakBefore w:val="0"/>
        <w:widowControl/>
        <w:kinsoku/>
        <w:wordWrap w:val="0"/>
        <w:overflowPunct/>
        <w:topLinePunct w:val="0"/>
        <w:autoSpaceDE/>
        <w:autoSpaceDN/>
        <w:bidi w:val="0"/>
        <w:adjustRightInd/>
        <w:snapToGrid/>
        <w:spacing w:line="42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(3)发包人指定的接收人为：</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23D23E12">
      <w:pPr>
        <w:pStyle w:val="83"/>
        <w:keepNext w:val="0"/>
        <w:keepLines w:val="0"/>
        <w:pageBreakBefore w:val="0"/>
        <w:widowControl/>
        <w:kinsoku/>
        <w:wordWrap w:val="0"/>
        <w:overflowPunct/>
        <w:topLinePunct w:val="0"/>
        <w:autoSpaceDE/>
        <w:autoSpaceDN/>
        <w:bidi w:val="0"/>
        <w:adjustRightInd/>
        <w:snapToGrid/>
        <w:spacing w:line="41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(4)监理人指定的接收地点：</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359A7163">
      <w:pPr>
        <w:pStyle w:val="83"/>
        <w:keepNext w:val="0"/>
        <w:keepLines w:val="0"/>
        <w:pageBreakBefore w:val="0"/>
        <w:widowControl/>
        <w:kinsoku/>
        <w:wordWrap w:val="0"/>
        <w:overflowPunct/>
        <w:topLinePunct w:val="0"/>
        <w:autoSpaceDE/>
        <w:autoSpaceDN/>
        <w:bidi w:val="0"/>
        <w:adjustRightInd/>
        <w:snapToGrid/>
        <w:spacing w:line="41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(5)监理人指定的接收人为：</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1686E126">
      <w:pPr>
        <w:pStyle w:val="83"/>
        <w:widowControl/>
        <w:spacing w:line="41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(6)承包人指定的接收人为合同协议书中载明的承包人项目经理本人或者项目经理的授权代表。承包人应在收到开工通知后7天内，按照合同条款第4.5.4项的约定，将授权代表其接收来往信函的项目经理的授权代表姓名和授权范围通知监理人。除合同另有约定外，承包人施工场地管理机构的办公地点即为承包人指定的接收地点。</w:t>
      </w:r>
    </w:p>
    <w:p w14:paraId="31B52A69">
      <w:pPr>
        <w:pStyle w:val="83"/>
        <w:widowControl/>
        <w:spacing w:line="41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(7)发包人(包括监理人)和承包人中任何一方指定的接收人或者接收地点发生变动，应当在实际变动前提前至少一个工作日以书面方式通知另一方。发包人(包括监理人)和承包人应当确保其各自指定的接收人在法定的和(或)符合合同约定的工作时间内始终工作在指定的接收地点，指定接收人离开工作岗位而无法及时签收来往信函构成拒不签收。</w:t>
      </w:r>
    </w:p>
    <w:p w14:paraId="225FE782">
      <w:pPr>
        <w:pStyle w:val="83"/>
        <w:widowControl/>
        <w:spacing w:line="41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(8)发包人(包括监理人)和承包人中任何一方均应当及时签收另一方送达其指定接收地点的来往信函，拒不签收的，送达信函的一方可以采用挂号或者公证方式送达，由此所造成的直接的和间接的费用增加(包括被迫采用特殊送达方式所发生的费用)和(或)延误的工期由拒绝签收一方承担。</w:t>
      </w:r>
    </w:p>
    <w:p w14:paraId="7F71CBBE">
      <w:pPr>
        <w:pStyle w:val="83"/>
        <w:widowControl/>
        <w:spacing w:before="156" w:beforeLines="50" w:line="410" w:lineRule="exact"/>
        <w:outlineLvl w:val="0"/>
        <w:rPr>
          <w:rFonts w:hint="eastAsia" w:asciiTheme="minorEastAsia" w:hAnsiTheme="minorEastAsia" w:eastAsiaTheme="minorEastAsia" w:cstheme="minorEastAsia"/>
          <w:sz w:val="22"/>
          <w:szCs w:val="22"/>
        </w:rPr>
      </w:pPr>
      <w:bookmarkStart w:id="97" w:name="_Toc86306004"/>
      <w:bookmarkStart w:id="98" w:name="_Toc34294769"/>
      <w:bookmarkStart w:id="99" w:name="_Toc133308369"/>
      <w:bookmarkStart w:id="100" w:name="_Toc22285328"/>
      <w:bookmarkStart w:id="101" w:name="_Toc522866564"/>
      <w:bookmarkStart w:id="102" w:name="_Toc109826327"/>
      <w:bookmarkStart w:id="103" w:name="_Toc1464696"/>
      <w:bookmarkStart w:id="104" w:name="_Toc514145430"/>
      <w:bookmarkStart w:id="105" w:name="_Toc64995216"/>
      <w:bookmarkStart w:id="106" w:name="_Toc175923187"/>
      <w:r>
        <w:rPr>
          <w:rFonts w:hint="eastAsia" w:asciiTheme="minorEastAsia" w:hAnsiTheme="minorEastAsia" w:eastAsiaTheme="minorEastAsia" w:cstheme="minorEastAsia"/>
          <w:sz w:val="22"/>
          <w:szCs w:val="22"/>
        </w:rPr>
        <w:t>2.发包人义务</w:t>
      </w:r>
      <w:bookmarkEnd w:id="97"/>
      <w:bookmarkEnd w:id="98"/>
      <w:bookmarkEnd w:id="99"/>
      <w:bookmarkEnd w:id="100"/>
      <w:bookmarkEnd w:id="101"/>
      <w:bookmarkEnd w:id="102"/>
      <w:bookmarkEnd w:id="103"/>
      <w:bookmarkEnd w:id="104"/>
      <w:bookmarkEnd w:id="105"/>
      <w:bookmarkEnd w:id="106"/>
    </w:p>
    <w:p w14:paraId="41E6B97E">
      <w:pPr>
        <w:pStyle w:val="83"/>
        <w:widowControl/>
        <w:spacing w:line="41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2.3提供施工场地</w:t>
      </w:r>
    </w:p>
    <w:p w14:paraId="408A64E5">
      <w:pPr>
        <w:pStyle w:val="83"/>
        <w:widowControl/>
        <w:spacing w:line="41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施工场地应当在监理人发出的开工通知中载明的开工日期前</w:t>
      </w:r>
      <w:r>
        <w:rPr>
          <w:rFonts w:hint="eastAsia" w:asciiTheme="minorEastAsia" w:hAnsiTheme="minorEastAsia" w:eastAsiaTheme="minorEastAsia" w:cstheme="minorEastAsia"/>
          <w:sz w:val="22"/>
          <w:szCs w:val="22"/>
          <w:u w:val="single"/>
        </w:rPr>
        <w:t xml:space="preserve">  5  </w:t>
      </w:r>
      <w:r>
        <w:rPr>
          <w:rFonts w:hint="eastAsia" w:asciiTheme="minorEastAsia" w:hAnsiTheme="minorEastAsia" w:eastAsiaTheme="minorEastAsia" w:cstheme="minorEastAsia"/>
          <w:sz w:val="22"/>
          <w:szCs w:val="22"/>
        </w:rPr>
        <w:t>天具备施工条件并移交给承包人，具体施工条件在第七章“技术标准和要求”第一节“一般要求”中约定。发包人最迟应当在移交施工场地的同时向承包人提供施工场地内地下管线和地下设施等有关资料，并保证资料的真实、准确和完整。</w:t>
      </w:r>
    </w:p>
    <w:p w14:paraId="57B1937B">
      <w:pPr>
        <w:pStyle w:val="83"/>
        <w:widowControl/>
        <w:spacing w:line="410" w:lineRule="exact"/>
        <w:outlineLvl w:val="0"/>
        <w:rPr>
          <w:rFonts w:hint="eastAsia" w:asciiTheme="minorEastAsia" w:hAnsiTheme="minorEastAsia" w:eastAsiaTheme="minorEastAsia" w:cstheme="minorEastAsia"/>
          <w:b/>
          <w:bCs/>
          <w:sz w:val="22"/>
          <w:szCs w:val="22"/>
        </w:rPr>
      </w:pPr>
      <w:bookmarkStart w:id="107" w:name="_Toc514145431"/>
      <w:bookmarkStart w:id="108" w:name="_Toc175923188"/>
      <w:bookmarkStart w:id="109" w:name="_Toc1464697"/>
      <w:bookmarkStart w:id="110" w:name="_Toc86306005"/>
      <w:bookmarkStart w:id="111" w:name="_Toc34294770"/>
      <w:bookmarkStart w:id="112" w:name="_Toc109826328"/>
      <w:bookmarkStart w:id="113" w:name="_Toc133308370"/>
      <w:bookmarkStart w:id="114" w:name="_Toc522866565"/>
      <w:bookmarkStart w:id="115" w:name="_Toc22285329"/>
      <w:bookmarkStart w:id="116" w:name="_Toc64995217"/>
      <w:r>
        <w:rPr>
          <w:rFonts w:hint="eastAsia" w:asciiTheme="minorEastAsia" w:hAnsiTheme="minorEastAsia" w:eastAsiaTheme="minorEastAsia" w:cstheme="minorEastAsia"/>
          <w:b/>
          <w:bCs/>
          <w:sz w:val="22"/>
          <w:szCs w:val="22"/>
        </w:rPr>
        <w:t>2.5组织设计交底</w:t>
      </w:r>
      <w:bookmarkEnd w:id="107"/>
      <w:bookmarkEnd w:id="108"/>
      <w:bookmarkEnd w:id="109"/>
      <w:bookmarkEnd w:id="110"/>
      <w:bookmarkEnd w:id="111"/>
      <w:bookmarkEnd w:id="112"/>
      <w:bookmarkEnd w:id="113"/>
      <w:bookmarkEnd w:id="114"/>
      <w:bookmarkEnd w:id="115"/>
      <w:bookmarkEnd w:id="116"/>
    </w:p>
    <w:p w14:paraId="111278B9">
      <w:pPr>
        <w:pStyle w:val="83"/>
        <w:widowControl/>
        <w:spacing w:line="41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发包人应当在合同条款11.1.1项约定的开工日期前组织设计人向承包人进行合同工程总体设计交底(包括图纸会审)。发包人还应按照合同进度计划中载明的阶段性设计交底时间组织和安排阶段工程设计交底(包括图纸会审)。承包人可以书面方式通过监理人向发包人申请增加紧急的设计交底，发包人在认为确有必要且条件许可时，应当尽快组织这类设计交底。</w:t>
      </w:r>
    </w:p>
    <w:p w14:paraId="79BF934A">
      <w:pPr>
        <w:pStyle w:val="83"/>
        <w:widowControl/>
        <w:spacing w:line="410" w:lineRule="exact"/>
        <w:outlineLvl w:val="0"/>
        <w:rPr>
          <w:rFonts w:hint="eastAsia" w:asciiTheme="minorEastAsia" w:hAnsiTheme="minorEastAsia" w:eastAsiaTheme="minorEastAsia" w:cstheme="minorEastAsia"/>
          <w:b/>
          <w:bCs/>
          <w:sz w:val="22"/>
          <w:szCs w:val="22"/>
        </w:rPr>
      </w:pPr>
      <w:bookmarkStart w:id="117" w:name="_Toc522866566"/>
      <w:bookmarkStart w:id="118" w:name="_Toc175923189"/>
      <w:bookmarkStart w:id="119" w:name="_Toc514145432"/>
      <w:bookmarkStart w:id="120" w:name="_Toc22285330"/>
      <w:bookmarkStart w:id="121" w:name="_Toc133308371"/>
      <w:bookmarkStart w:id="122" w:name="_Toc64995218"/>
      <w:bookmarkStart w:id="123" w:name="_Toc86306006"/>
      <w:bookmarkStart w:id="124" w:name="_Toc109826329"/>
      <w:bookmarkStart w:id="125" w:name="_Toc34294771"/>
      <w:bookmarkStart w:id="126" w:name="_Toc1464698"/>
      <w:r>
        <w:rPr>
          <w:rFonts w:hint="eastAsia" w:asciiTheme="minorEastAsia" w:hAnsiTheme="minorEastAsia" w:eastAsiaTheme="minorEastAsia" w:cstheme="minorEastAsia"/>
          <w:b/>
          <w:bCs/>
          <w:sz w:val="22"/>
          <w:szCs w:val="22"/>
        </w:rPr>
        <w:t>2.8其他义务</w:t>
      </w:r>
      <w:bookmarkEnd w:id="117"/>
      <w:bookmarkEnd w:id="118"/>
      <w:bookmarkEnd w:id="119"/>
      <w:bookmarkEnd w:id="120"/>
      <w:bookmarkEnd w:id="121"/>
      <w:bookmarkEnd w:id="122"/>
      <w:bookmarkEnd w:id="123"/>
      <w:bookmarkEnd w:id="124"/>
      <w:bookmarkEnd w:id="125"/>
      <w:bookmarkEnd w:id="126"/>
    </w:p>
    <w:p w14:paraId="6E63A10D">
      <w:pPr>
        <w:pStyle w:val="83"/>
        <w:widowControl/>
        <w:spacing w:line="41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向承包人提交对等的支付担保。在承包人按合同条款第4.2条向发包人递交符合合同约定的履约担保的同时，发包人应当按照金额和条件对等的原则和招标文件中规定的格式或者其他经过承包人事先认可的格式向承包人递交一份支付担保。支付担保的有效期应当自本合同生效之日起至发包人实际支付竣工付款之日止。如果发包人无法获得一份不带具体截止日期的担保，支付担保中应当有“变更工程竣工付款支付日期的，保证期间按照变更后的竣工付款支付日期做相应调整”或类似约定的条款。支付担保应在发包人付清竣工付款之日后28天内退还给发包人。承包人不承担发包人与支付担保有关的任何利息或其它类似的费用或者收益。支付担保是本合同的附件。</w:t>
      </w:r>
    </w:p>
    <w:p w14:paraId="4E60D6C6">
      <w:pPr>
        <w:pStyle w:val="83"/>
        <w:widowControl/>
        <w:spacing w:line="41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(2)按有关规定及时办理工程质量监督手续。</w:t>
      </w:r>
    </w:p>
    <w:p w14:paraId="0485199D">
      <w:pPr>
        <w:pStyle w:val="83"/>
        <w:widowControl/>
        <w:spacing w:line="41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(3)根据建设行政主管部门和(或)城市建设档案管理机构的规定，收集、整理、立卷、归档工程资料，并按规定时间向建设行政主管部门或者城市建设档案管理机构移交规定的工程档案。</w:t>
      </w:r>
    </w:p>
    <w:p w14:paraId="0F8B976B">
      <w:pPr>
        <w:pStyle w:val="83"/>
        <w:widowControl/>
        <w:spacing w:line="41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批准和确认：按合同约定应当由监理人或者发包人回复、批复、批准、确认或提出修改意见的承包人的要求、请求、申请和报批等，自监理人或者发包人指定的接收人收到承包人发出的相应要求、请求、申请和报批之日起，如果监理人或者发包人在合同约定的期限内未予回复、批复、批准、确认或提出修改意见的，视为监理人和发包人已经同意、确认或者批准。</w:t>
      </w:r>
    </w:p>
    <w:p w14:paraId="355EA815">
      <w:pPr>
        <w:pStyle w:val="83"/>
        <w:widowControl/>
        <w:spacing w:line="39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(4)发包人应当履行合同约定的其他义务以及下述义务：</w:t>
      </w:r>
      <w:r>
        <w:rPr>
          <w:rFonts w:hint="eastAsia" w:asciiTheme="minorEastAsia" w:hAnsiTheme="minorEastAsia" w:eastAsiaTheme="minorEastAsia" w:cstheme="minorEastAsia"/>
          <w:b/>
          <w:bCs/>
          <w:sz w:val="22"/>
          <w:szCs w:val="22"/>
          <w:u w:val="single"/>
        </w:rPr>
        <w:t xml:space="preserve">           </w:t>
      </w:r>
      <w:r>
        <w:rPr>
          <w:rFonts w:hint="eastAsia" w:asciiTheme="minorEastAsia" w:hAnsiTheme="minorEastAsia" w:eastAsiaTheme="minorEastAsia" w:cstheme="minorEastAsia"/>
          <w:sz w:val="22"/>
          <w:szCs w:val="22"/>
        </w:rPr>
        <w:t>。</w:t>
      </w:r>
    </w:p>
    <w:p w14:paraId="7053B949">
      <w:pPr>
        <w:pStyle w:val="83"/>
        <w:widowControl/>
        <w:spacing w:before="156" w:beforeLines="50" w:after="93" w:afterLines="30" w:line="390" w:lineRule="exact"/>
        <w:outlineLvl w:val="0"/>
        <w:rPr>
          <w:rFonts w:hint="eastAsia" w:asciiTheme="minorEastAsia" w:hAnsiTheme="minorEastAsia" w:eastAsiaTheme="minorEastAsia" w:cstheme="minorEastAsia"/>
          <w:sz w:val="22"/>
          <w:szCs w:val="22"/>
        </w:rPr>
      </w:pPr>
      <w:bookmarkStart w:id="127" w:name="_Toc109826330"/>
      <w:bookmarkStart w:id="128" w:name="_Toc22285331"/>
      <w:bookmarkStart w:id="129" w:name="_Toc64995219"/>
      <w:bookmarkStart w:id="130" w:name="_Toc34294772"/>
      <w:bookmarkStart w:id="131" w:name="_Toc522866567"/>
      <w:bookmarkStart w:id="132" w:name="_Toc133308372"/>
      <w:bookmarkStart w:id="133" w:name="_Toc86306007"/>
      <w:bookmarkStart w:id="134" w:name="_Toc175923190"/>
      <w:bookmarkStart w:id="135" w:name="_Toc1464699"/>
      <w:bookmarkStart w:id="136" w:name="_Toc514145433"/>
      <w:r>
        <w:rPr>
          <w:rFonts w:hint="eastAsia" w:asciiTheme="minorEastAsia" w:hAnsiTheme="minorEastAsia" w:eastAsiaTheme="minorEastAsia" w:cstheme="minorEastAsia"/>
          <w:sz w:val="22"/>
          <w:szCs w:val="22"/>
        </w:rPr>
        <w:t>3.监理人</w:t>
      </w:r>
      <w:bookmarkEnd w:id="127"/>
      <w:bookmarkEnd w:id="128"/>
      <w:bookmarkEnd w:id="129"/>
      <w:bookmarkEnd w:id="130"/>
      <w:bookmarkEnd w:id="131"/>
      <w:bookmarkEnd w:id="132"/>
      <w:bookmarkEnd w:id="133"/>
      <w:bookmarkEnd w:id="134"/>
      <w:bookmarkEnd w:id="135"/>
      <w:bookmarkEnd w:id="136"/>
    </w:p>
    <w:p w14:paraId="6913FC12">
      <w:pPr>
        <w:pStyle w:val="83"/>
        <w:widowControl/>
        <w:spacing w:before="156" w:beforeLines="50" w:after="93" w:afterLines="30"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3.1监理人的职责和权力</w:t>
      </w:r>
    </w:p>
    <w:p w14:paraId="37220951">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3.1.1须经发包人批准行使的权力：</w:t>
      </w:r>
      <w:r>
        <w:rPr>
          <w:rFonts w:hint="eastAsia" w:asciiTheme="minorEastAsia" w:hAnsiTheme="minorEastAsia" w:eastAsiaTheme="minorEastAsia" w:cstheme="minorEastAsia"/>
          <w:b/>
          <w:bCs/>
          <w:sz w:val="22"/>
          <w:szCs w:val="22"/>
          <w:u w:val="single"/>
        </w:rPr>
        <w:t>①设计变更；②工期延误索赔或鉴证，工程量及费用增减的索赔或鉴证；③工程款支付；④分包商的确定；⑤主要材料的确定；⑥施工组织设计、施工总进度计划的审定；⑦其他重要突发事件处理决定见本工程建设监理合同约定权限以及发包人以书面形式委托监理工程师的其他权限；⑧停工、复工通知；⑨发包人认为须取得批准方可实施的其它重要事项。</w:t>
      </w:r>
      <w:r>
        <w:rPr>
          <w:rFonts w:hint="eastAsia" w:asciiTheme="minorEastAsia" w:hAnsiTheme="minorEastAsia" w:eastAsiaTheme="minorEastAsia" w:cstheme="minorEastAsia"/>
          <w:sz w:val="22"/>
          <w:szCs w:val="22"/>
        </w:rPr>
        <w:t>。</w:t>
      </w:r>
    </w:p>
    <w:p w14:paraId="1C0D7585">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不管通用合同条款第3.1.1项如何约定，监理人履行须经发包人批准行使的权力时，应当向承包人出示其行使该权力已经取得发包人批准的文件或者其他合法有效的证明。</w:t>
      </w:r>
    </w:p>
    <w:p w14:paraId="18BED6D5">
      <w:pPr>
        <w:pStyle w:val="83"/>
        <w:widowControl/>
        <w:spacing w:before="62" w:beforeLines="20" w:line="390" w:lineRule="exact"/>
        <w:ind w:firstLine="440" w:firstLineChars="200"/>
        <w:outlineLvl w:val="0"/>
        <w:rPr>
          <w:rFonts w:hint="eastAsia" w:asciiTheme="minorEastAsia" w:hAnsiTheme="minorEastAsia" w:eastAsiaTheme="minorEastAsia" w:cstheme="minorEastAsia"/>
          <w:sz w:val="22"/>
          <w:szCs w:val="22"/>
        </w:rPr>
      </w:pPr>
      <w:bookmarkStart w:id="137" w:name="_Toc109826331"/>
      <w:bookmarkStart w:id="138" w:name="_Toc86306008"/>
      <w:bookmarkStart w:id="139" w:name="_Toc1464700"/>
      <w:bookmarkStart w:id="140" w:name="_Toc522866568"/>
      <w:bookmarkStart w:id="141" w:name="_Toc514145434"/>
      <w:bookmarkStart w:id="142" w:name="_Toc175923191"/>
      <w:bookmarkStart w:id="143" w:name="_Toc22285332"/>
      <w:bookmarkStart w:id="144" w:name="_Toc133308373"/>
      <w:bookmarkStart w:id="145" w:name="_Toc34294773"/>
      <w:bookmarkStart w:id="146" w:name="_Toc64995220"/>
      <w:r>
        <w:rPr>
          <w:rFonts w:hint="eastAsia" w:asciiTheme="minorEastAsia" w:hAnsiTheme="minorEastAsia" w:eastAsiaTheme="minorEastAsia" w:cstheme="minorEastAsia"/>
          <w:sz w:val="22"/>
          <w:szCs w:val="22"/>
        </w:rPr>
        <w:t>3.3监理人员</w:t>
      </w:r>
      <w:bookmarkEnd w:id="137"/>
      <w:bookmarkEnd w:id="138"/>
      <w:bookmarkEnd w:id="139"/>
      <w:bookmarkEnd w:id="140"/>
      <w:bookmarkEnd w:id="141"/>
      <w:bookmarkEnd w:id="142"/>
      <w:bookmarkEnd w:id="143"/>
      <w:bookmarkEnd w:id="144"/>
      <w:bookmarkEnd w:id="145"/>
      <w:bookmarkEnd w:id="146"/>
    </w:p>
    <w:p w14:paraId="332CC166">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3.3.4总监理工程师不应将第3.5款约定应由总监理工程师作出确定的权力授权或者委托给其他监理人员。</w:t>
      </w:r>
    </w:p>
    <w:p w14:paraId="40E343AB">
      <w:pPr>
        <w:pStyle w:val="83"/>
        <w:widowControl/>
        <w:spacing w:before="62" w:beforeLines="20" w:line="390" w:lineRule="exact"/>
        <w:outlineLvl w:val="0"/>
        <w:rPr>
          <w:rFonts w:hint="eastAsia" w:asciiTheme="minorEastAsia" w:hAnsiTheme="minorEastAsia" w:eastAsiaTheme="minorEastAsia" w:cstheme="minorEastAsia"/>
          <w:b/>
          <w:bCs/>
          <w:sz w:val="22"/>
          <w:szCs w:val="22"/>
        </w:rPr>
      </w:pPr>
      <w:bookmarkStart w:id="147" w:name="_Toc64995221"/>
      <w:bookmarkStart w:id="148" w:name="_Toc86306009"/>
      <w:bookmarkStart w:id="149" w:name="_Toc522866569"/>
      <w:bookmarkStart w:id="150" w:name="_Toc514145435"/>
      <w:bookmarkStart w:id="151" w:name="_Toc175923192"/>
      <w:bookmarkStart w:id="152" w:name="_Toc109826332"/>
      <w:bookmarkStart w:id="153" w:name="_Toc22285333"/>
      <w:bookmarkStart w:id="154" w:name="_Toc1464701"/>
      <w:bookmarkStart w:id="155" w:name="_Toc133308374"/>
      <w:bookmarkStart w:id="156" w:name="_Toc34294774"/>
      <w:r>
        <w:rPr>
          <w:rFonts w:hint="eastAsia" w:asciiTheme="minorEastAsia" w:hAnsiTheme="minorEastAsia" w:eastAsiaTheme="minorEastAsia" w:cstheme="minorEastAsia"/>
          <w:b/>
          <w:bCs/>
          <w:sz w:val="22"/>
          <w:szCs w:val="22"/>
        </w:rPr>
        <w:t>3.4监理人的指示</w:t>
      </w:r>
      <w:bookmarkEnd w:id="147"/>
      <w:bookmarkEnd w:id="148"/>
      <w:bookmarkEnd w:id="149"/>
      <w:bookmarkEnd w:id="150"/>
      <w:bookmarkEnd w:id="151"/>
      <w:bookmarkEnd w:id="152"/>
      <w:bookmarkEnd w:id="153"/>
      <w:bookmarkEnd w:id="154"/>
      <w:bookmarkEnd w:id="155"/>
      <w:bookmarkEnd w:id="156"/>
    </w:p>
    <w:p w14:paraId="69668655">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3.4.4除通用合同条款已有的专门约定外，承包人只能从总监理工程师或按第3.3.1项授权的监理人员处取得指示，发包人应当通过监理人向承包人发出指示。</w:t>
      </w:r>
    </w:p>
    <w:p w14:paraId="1AB880B8">
      <w:pPr>
        <w:pStyle w:val="83"/>
        <w:widowControl/>
        <w:spacing w:before="62" w:beforeLines="20" w:line="390" w:lineRule="exact"/>
        <w:outlineLvl w:val="0"/>
        <w:rPr>
          <w:rFonts w:hint="eastAsia" w:asciiTheme="minorEastAsia" w:hAnsiTheme="minorEastAsia" w:eastAsiaTheme="minorEastAsia" w:cstheme="minorEastAsia"/>
          <w:sz w:val="22"/>
          <w:szCs w:val="22"/>
        </w:rPr>
      </w:pPr>
      <w:bookmarkStart w:id="157" w:name="_Toc86306010"/>
      <w:bookmarkStart w:id="158" w:name="_Toc22285334"/>
      <w:bookmarkStart w:id="159" w:name="_Toc109826333"/>
      <w:bookmarkStart w:id="160" w:name="_Toc1464702"/>
      <w:bookmarkStart w:id="161" w:name="_Toc522866570"/>
      <w:bookmarkStart w:id="162" w:name="_Toc133308375"/>
      <w:bookmarkStart w:id="163" w:name="_Toc64995222"/>
      <w:bookmarkStart w:id="164" w:name="_Toc175923193"/>
      <w:bookmarkStart w:id="165" w:name="_Toc34294775"/>
      <w:bookmarkStart w:id="166" w:name="_Toc514145436"/>
      <w:r>
        <w:rPr>
          <w:rFonts w:hint="eastAsia" w:asciiTheme="minorEastAsia" w:hAnsiTheme="minorEastAsia" w:eastAsiaTheme="minorEastAsia" w:cstheme="minorEastAsia"/>
          <w:sz w:val="22"/>
          <w:szCs w:val="22"/>
        </w:rPr>
        <w:t>3.6监理人的宽恕</w:t>
      </w:r>
      <w:bookmarkEnd w:id="157"/>
      <w:bookmarkEnd w:id="158"/>
      <w:bookmarkEnd w:id="159"/>
      <w:bookmarkEnd w:id="160"/>
      <w:bookmarkEnd w:id="161"/>
      <w:bookmarkEnd w:id="162"/>
      <w:bookmarkEnd w:id="163"/>
      <w:bookmarkEnd w:id="164"/>
      <w:bookmarkEnd w:id="165"/>
      <w:bookmarkEnd w:id="166"/>
    </w:p>
    <w:p w14:paraId="0EF2C205">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监理人或者发包人就承包人对合同约定的任何责任和义务的某种违约行为的宽恕，不影响监理人和发包人在此后的任何时间严格按合同约定处理承包人的其它违约行为，也不意味发包人放弃合同约定的发包人与上述违约有关的任何权利和赔偿要求。</w:t>
      </w:r>
    </w:p>
    <w:p w14:paraId="23E04C72">
      <w:pPr>
        <w:pStyle w:val="83"/>
        <w:widowControl/>
        <w:spacing w:before="156" w:beforeLines="50" w:line="390" w:lineRule="exact"/>
        <w:outlineLvl w:val="0"/>
        <w:rPr>
          <w:rFonts w:hint="eastAsia" w:asciiTheme="minorEastAsia" w:hAnsiTheme="minorEastAsia" w:eastAsiaTheme="minorEastAsia" w:cstheme="minorEastAsia"/>
          <w:sz w:val="22"/>
          <w:szCs w:val="22"/>
        </w:rPr>
      </w:pPr>
      <w:bookmarkStart w:id="167" w:name="_Toc22285335"/>
      <w:bookmarkStart w:id="168" w:name="_Toc1464703"/>
      <w:bookmarkStart w:id="169" w:name="_Toc133308376"/>
      <w:bookmarkStart w:id="170" w:name="_Toc109826334"/>
      <w:bookmarkStart w:id="171" w:name="_Toc34294776"/>
      <w:bookmarkStart w:id="172" w:name="_Toc514145437"/>
      <w:bookmarkStart w:id="173" w:name="_Toc64995223"/>
      <w:bookmarkStart w:id="174" w:name="_Toc175923194"/>
      <w:bookmarkStart w:id="175" w:name="_Toc522866571"/>
      <w:bookmarkStart w:id="176" w:name="_Toc86306011"/>
      <w:r>
        <w:rPr>
          <w:rFonts w:hint="eastAsia" w:asciiTheme="minorEastAsia" w:hAnsiTheme="minorEastAsia" w:eastAsiaTheme="minorEastAsia" w:cstheme="minorEastAsia"/>
          <w:sz w:val="22"/>
          <w:szCs w:val="22"/>
        </w:rPr>
        <w:t>4.承包人</w:t>
      </w:r>
      <w:bookmarkEnd w:id="167"/>
      <w:bookmarkEnd w:id="168"/>
      <w:bookmarkEnd w:id="169"/>
      <w:bookmarkEnd w:id="170"/>
      <w:bookmarkEnd w:id="171"/>
      <w:bookmarkEnd w:id="172"/>
      <w:bookmarkEnd w:id="173"/>
      <w:bookmarkEnd w:id="174"/>
      <w:bookmarkEnd w:id="175"/>
      <w:bookmarkEnd w:id="176"/>
    </w:p>
    <w:p w14:paraId="2C957545">
      <w:pPr>
        <w:pStyle w:val="83"/>
        <w:widowControl/>
        <w:spacing w:before="62" w:beforeLines="20" w:line="39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4.1承包人的一般义务</w:t>
      </w:r>
    </w:p>
    <w:p w14:paraId="5580D629">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4.1.3除专用合同条款第5.2款约定由发包人提供的材料和工程设备和第6.2款约定由发包人提供的施工设备和临时设施外，承包人应负责提供为完成合同工作所需的劳务、材料、施工设备、工程设备和其他物品，并按合同约定负责临时设施的设计、建造、运行、维护、管理和拆除。</w:t>
      </w:r>
    </w:p>
    <w:p w14:paraId="6CDA8EBD">
      <w:pPr>
        <w:pStyle w:val="83"/>
        <w:widowControl/>
        <w:spacing w:line="390" w:lineRule="exact"/>
        <w:ind w:firstLine="442" w:firstLineChars="200"/>
        <w:outlineLvl w:val="0"/>
        <w:rPr>
          <w:rFonts w:hint="eastAsia" w:asciiTheme="minorEastAsia" w:hAnsiTheme="minorEastAsia" w:eastAsiaTheme="minorEastAsia" w:cstheme="minorEastAsia"/>
          <w:b/>
          <w:bCs/>
          <w:sz w:val="22"/>
          <w:szCs w:val="22"/>
        </w:rPr>
      </w:pPr>
      <w:bookmarkStart w:id="177" w:name="_Toc22285336"/>
      <w:bookmarkStart w:id="178" w:name="_Toc1464704"/>
      <w:bookmarkStart w:id="179" w:name="_Toc175923195"/>
      <w:bookmarkStart w:id="180" w:name="_Toc514145438"/>
      <w:bookmarkStart w:id="181" w:name="_Toc522866572"/>
      <w:bookmarkStart w:id="182" w:name="_Toc34294777"/>
      <w:bookmarkStart w:id="183" w:name="_Toc64995224"/>
      <w:bookmarkStart w:id="184" w:name="_Toc86306012"/>
      <w:bookmarkStart w:id="185" w:name="_Toc133308377"/>
      <w:bookmarkStart w:id="186" w:name="_Toc109826335"/>
      <w:r>
        <w:rPr>
          <w:rFonts w:hint="eastAsia" w:asciiTheme="minorEastAsia" w:hAnsiTheme="minorEastAsia" w:eastAsiaTheme="minorEastAsia" w:cstheme="minorEastAsia"/>
          <w:b/>
          <w:bCs/>
          <w:sz w:val="22"/>
          <w:szCs w:val="22"/>
        </w:rPr>
        <w:t>4.1.8为他人提供方便</w:t>
      </w:r>
      <w:bookmarkEnd w:id="177"/>
      <w:bookmarkEnd w:id="178"/>
      <w:bookmarkEnd w:id="179"/>
      <w:bookmarkEnd w:id="180"/>
      <w:bookmarkEnd w:id="181"/>
      <w:bookmarkEnd w:id="182"/>
      <w:bookmarkEnd w:id="183"/>
      <w:bookmarkEnd w:id="184"/>
      <w:bookmarkEnd w:id="185"/>
      <w:bookmarkEnd w:id="186"/>
    </w:p>
    <w:p w14:paraId="7E6B2083">
      <w:pPr>
        <w:pStyle w:val="83"/>
        <w:widowControl/>
        <w:spacing w:line="390" w:lineRule="exact"/>
        <w:ind w:firstLine="440" w:firstLineChars="200"/>
        <w:rPr>
          <w:rFonts w:hint="eastAsia"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rPr>
        <w:t>(1)承包人应当对在施工场地或者附近实施与合同工程有关的其他工作的独立承包人履行管理、协调、配合、照管和服务义务，由此发生的费用被认为已经包括在承包人的签约合同价(投标总报价)中，具体工作内容和要求包括：</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706754A9">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(2)承包人还应按监理人指示为独立承包人以外的他人在施工场地或者附近实施与合同工程有关的其他工作提供可能的条件，可能发生费用由监理人按第3.5款商定或者确定。</w:t>
      </w:r>
    </w:p>
    <w:p w14:paraId="1D177DD2">
      <w:pPr>
        <w:pStyle w:val="83"/>
        <w:widowControl/>
        <w:spacing w:line="390" w:lineRule="exact"/>
        <w:ind w:firstLine="442" w:firstLineChars="200"/>
        <w:outlineLvl w:val="0"/>
        <w:rPr>
          <w:rFonts w:hint="eastAsia" w:asciiTheme="minorEastAsia" w:hAnsiTheme="minorEastAsia" w:eastAsiaTheme="minorEastAsia" w:cstheme="minorEastAsia"/>
          <w:b/>
          <w:bCs/>
          <w:sz w:val="22"/>
          <w:szCs w:val="22"/>
        </w:rPr>
      </w:pPr>
      <w:bookmarkStart w:id="187" w:name="_Toc34294778"/>
      <w:bookmarkStart w:id="188" w:name="_Toc514145439"/>
      <w:bookmarkStart w:id="189" w:name="_Toc522866573"/>
      <w:bookmarkStart w:id="190" w:name="_Toc1464705"/>
      <w:bookmarkStart w:id="191" w:name="_Toc22285337"/>
      <w:bookmarkStart w:id="192" w:name="_Toc64995225"/>
      <w:bookmarkStart w:id="193" w:name="_Toc86306013"/>
      <w:bookmarkStart w:id="194" w:name="_Toc175923196"/>
      <w:bookmarkStart w:id="195" w:name="_Toc109826336"/>
      <w:bookmarkStart w:id="196" w:name="_Toc133308378"/>
      <w:r>
        <w:rPr>
          <w:rFonts w:hint="eastAsia" w:asciiTheme="minorEastAsia" w:hAnsiTheme="minorEastAsia" w:eastAsiaTheme="minorEastAsia" w:cstheme="minorEastAsia"/>
          <w:b/>
          <w:bCs/>
          <w:sz w:val="22"/>
          <w:szCs w:val="22"/>
        </w:rPr>
        <w:t>4.1.10其他义务</w:t>
      </w:r>
      <w:bookmarkEnd w:id="187"/>
      <w:bookmarkEnd w:id="188"/>
      <w:bookmarkEnd w:id="189"/>
      <w:bookmarkEnd w:id="190"/>
      <w:bookmarkEnd w:id="191"/>
      <w:bookmarkEnd w:id="192"/>
      <w:bookmarkEnd w:id="193"/>
      <w:bookmarkEnd w:id="194"/>
      <w:bookmarkEnd w:id="195"/>
      <w:bookmarkEnd w:id="196"/>
    </w:p>
    <w:p w14:paraId="28C8AAA1">
      <w:pPr>
        <w:pStyle w:val="83"/>
        <w:widowControl/>
        <w:spacing w:line="39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根据发包人委托，在其设计资质等级和业务允许的范围内，完成施工图设计或与工程配套的设计，经监理人确认后使用，发包人承担由此发生的费用和合理利润。由承包人负责完成的设计文件属于合同条款第1.6.2项约定的承包人提供的文件，承包人应按照专用合同条款第1.6.2项约定的期限和数量提交，由此发生的费用被认为已经包括在承包人的签约合同价(投标总报价)中。由承包人承担的施工图设计或与工程配套的设计工作内容：</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60A1A7CC">
      <w:pPr>
        <w:pStyle w:val="83"/>
        <w:widowControl/>
        <w:spacing w:line="440" w:lineRule="exact"/>
        <w:ind w:firstLine="431" w:firstLineChars="196"/>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sz w:val="22"/>
          <w:szCs w:val="22"/>
        </w:rPr>
        <w:t>(2)承包人应履行合同约定的其他义务以及下述义务：</w:t>
      </w:r>
      <w:r>
        <w:rPr>
          <w:rFonts w:hint="eastAsia" w:asciiTheme="minorEastAsia" w:hAnsiTheme="minorEastAsia" w:eastAsiaTheme="minorEastAsia" w:cstheme="minorEastAsia"/>
          <w:b/>
          <w:bCs/>
          <w:sz w:val="22"/>
          <w:szCs w:val="22"/>
          <w:u w:val="single"/>
        </w:rPr>
        <w:t>ａ、在合同要求许可的范围内，在施工、完成工程及保修过程中，承包人所必需的一切操作均不应对公众的便利及公用道路，以及通往属于发包人或他人财产的人行道的进入，使用或占有，产生不必要及不适当的干扰。</w:t>
      </w:r>
    </w:p>
    <w:p w14:paraId="44563DC8">
      <w:pPr>
        <w:pStyle w:val="83"/>
        <w:widowControl/>
        <w:spacing w:line="440" w:lineRule="exact"/>
        <w:ind w:firstLine="437" w:firstLineChars="198"/>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ｂ、承包人的施工管理区及施工场地应设有临时的污水处理设施和施工排水设施，生活、施工垃圾等处置应妥当，施工材料如涂料、化学品等妥善存放，并设有防雨、防风等措施。</w:t>
      </w:r>
    </w:p>
    <w:p w14:paraId="56E8DD30">
      <w:pPr>
        <w:pStyle w:val="83"/>
        <w:widowControl/>
        <w:spacing w:line="440" w:lineRule="exact"/>
        <w:ind w:firstLine="433" w:firstLineChars="196"/>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ｃ、移交证书后，承包人应立即从签发了移交证书的那部分工地上将所有有关的承包人的设备、多余材料、垃圾及各种临时工程清除、移走，并使这一部分工程及工地保持清洁，使发包人满意。在保修期结束之前，未完成保修期内的义务，将其需要的材料、承包人的设备、临时设施保留在发包人指定的位置。</w:t>
      </w:r>
    </w:p>
    <w:p w14:paraId="5824653F">
      <w:pPr>
        <w:pStyle w:val="83"/>
        <w:widowControl/>
        <w:spacing w:line="440" w:lineRule="exact"/>
        <w:ind w:firstLine="433" w:firstLineChars="196"/>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ｄ、承包人应全权负责其劳务及资源的雇佣、工资的支付、房屋、膳食及运输的安排。承包人在任何时候应采取一切合理的预防措施，以防止其职员发生任何违法的、妨碍治安的行为，并维护治安和保护工程附近的个人或财产免遭上述行为的破坏。</w:t>
      </w:r>
    </w:p>
    <w:p w14:paraId="0A062B6F">
      <w:pPr>
        <w:pStyle w:val="83"/>
        <w:widowControl/>
        <w:spacing w:line="440" w:lineRule="exact"/>
        <w:ind w:firstLine="433" w:firstLineChars="196"/>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ｅ、承包人应按安全施工管理有关规定，配备安全管理机构，配合合格的安全管理人员，负责全体工作人员和劳务人员的安全保护和防止事故发生等问题。</w:t>
      </w:r>
    </w:p>
    <w:p w14:paraId="676794A5">
      <w:pPr>
        <w:pStyle w:val="83"/>
        <w:widowControl/>
        <w:spacing w:line="440" w:lineRule="exact"/>
        <w:ind w:firstLine="433" w:firstLineChars="196"/>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ｆ、承包人应以迅速而有序的方式将所采购的材料运至工地现场，并应承担提供全部试验、试样、及检测的费用；当承包人必须开展与本合同有关的各种试验、试样、检测工作不符合现行有关规定（包括不及时开展相关工作）时，发包人有权直接制定符合有关规定的试验、试样、检测工作，由此发生的所有费用由承包人承担。</w:t>
      </w:r>
    </w:p>
    <w:p w14:paraId="33763A58">
      <w:pPr>
        <w:pStyle w:val="83"/>
        <w:widowControl/>
        <w:spacing w:line="440" w:lineRule="exact"/>
        <w:ind w:firstLine="433" w:firstLineChars="196"/>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ｇ、承包人应负起本工程的总承包管理责任，不管是合同内取得标准的分包项目，还是由发包人单独分包的项目。承包人取得批准分包并不解除合同规定的承包人的任何责任或义务，承包人应当对其分包人加强监督和管理，并对其分包人的工程质量及其职工的行为、违约和疏忽负完全责任。</w:t>
      </w:r>
    </w:p>
    <w:p w14:paraId="7FF24DC2">
      <w:pPr>
        <w:pStyle w:val="83"/>
        <w:widowControl/>
        <w:spacing w:line="440" w:lineRule="exact"/>
        <w:ind w:firstLine="433" w:firstLineChars="196"/>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ｈ、承包人应负责各分包人在施工过程的之前、之中、之后协调工作，包括工序、场地、材料堆放、人员食宿、水、电供应等，所发生的费用若是经批准自行分包的由承包人自行解决，若是发包人直接分包的则在该项目的配合费中支付。投标人与本工程其他相关施工单位间的施工配合费用应已充分考虑在其投标报价中，并计在其措施费用中，包括但不限于：临时水、电、道路占用、垂直运输设备运行的水电费、脚手架和仓储用地、用房、人员食宿、建筑垃圾清运、成品保护以及投标人在合同实施过程中可能需要土建主体施工单位或其他专业施工单位提供的任何配合或交叉施工费用，招标人对此类费用不再进行支付。</w:t>
      </w:r>
    </w:p>
    <w:p w14:paraId="792E4C44">
      <w:pPr>
        <w:pStyle w:val="83"/>
        <w:widowControl/>
        <w:spacing w:line="440" w:lineRule="exact"/>
        <w:ind w:firstLine="433" w:firstLineChars="196"/>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ｉ、承包人应负责本工程的档案管理，竣工资料的检查、汇总及各分包人的资料汇总。</w:t>
      </w:r>
    </w:p>
    <w:p w14:paraId="3F7BBF78">
      <w:pPr>
        <w:pStyle w:val="83"/>
        <w:widowControl/>
        <w:spacing w:line="440" w:lineRule="exact"/>
        <w:ind w:firstLine="433" w:firstLineChars="196"/>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ｊ、承担地方政府管理部门规定应由承包人交纳的费用，如承包人不能按要求支付而影响办理工程相关手续时，发包人可代其支付，所发生的费用从支付给承包人的工程款中扣除。</w:t>
      </w:r>
    </w:p>
    <w:p w14:paraId="3CDBA288">
      <w:pPr>
        <w:pStyle w:val="83"/>
        <w:widowControl/>
        <w:spacing w:line="440" w:lineRule="exact"/>
        <w:ind w:firstLine="442" w:firstLineChars="200"/>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ｋ、本工程施工中的内外运输，必须遵守陕西省及延安市有关交通、环卫、安全、防噪声等行业管理法规的规定，行业管理部门要求办理的所有手续均由中标人自行办理解决，缴纳的费用包含在投标报价中。</w:t>
      </w:r>
    </w:p>
    <w:p w14:paraId="6E8B4B96">
      <w:pPr>
        <w:pStyle w:val="83"/>
        <w:widowControl/>
        <w:spacing w:line="440" w:lineRule="exact"/>
        <w:ind w:firstLine="442" w:firstLineChars="200"/>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ｌ、中标人施工中因违反本市有关规定，引起政府职能部门罚款和停工整改，由此责任发生的费用与损失将由中标人自行承担。</w:t>
      </w:r>
    </w:p>
    <w:p w14:paraId="3411FD3F">
      <w:pPr>
        <w:pStyle w:val="83"/>
        <w:widowControl/>
        <w:spacing w:line="440" w:lineRule="exact"/>
        <w:ind w:firstLine="442" w:firstLineChars="200"/>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ｍ、已承诺并经发包人认定的本工程相应资质的专业技术、管理人员，未经发包人同意，不得任意调转或撤离，否则视为违约。</w:t>
      </w:r>
    </w:p>
    <w:p w14:paraId="39189F89">
      <w:pPr>
        <w:pStyle w:val="83"/>
        <w:widowControl/>
        <w:spacing w:line="440" w:lineRule="exact"/>
        <w:ind w:firstLine="442" w:firstLineChars="200"/>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ｎ、承包人负责投保有关下属员工之工伤赔偿、现场所有材料、设备的损失或损毁等所需之保险费用。承包人必须对其雇员的意外或伤亡负全责，承包人需保障业主和发包人免负任何有关的索赔诉讼等费用和支出。</w:t>
      </w:r>
    </w:p>
    <w:p w14:paraId="1419C10A">
      <w:pPr>
        <w:pStyle w:val="83"/>
        <w:widowControl/>
        <w:spacing w:line="440" w:lineRule="exact"/>
        <w:ind w:firstLine="442" w:firstLineChars="200"/>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ｏ、承包人应按招标文件规定提交每项计划用于本工程的材料样品于发包人，经发包人、监理和建造师审定后作为样本进行封样保存，以验证以后用于工程的材料，是否符合要求，若未经发包人同意私自调换别的品牌材料，发包人有权要求承包人无条件撤换非经发包人和监理人审定的材料，并且更换至发包人和监理人认定的材料，由此造成的一切损失由承包人全部承担。</w:t>
      </w:r>
    </w:p>
    <w:p w14:paraId="19E54888">
      <w:pPr>
        <w:pStyle w:val="83"/>
        <w:widowControl/>
        <w:spacing w:line="440" w:lineRule="exact"/>
        <w:ind w:firstLine="541" w:firstLineChars="245"/>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ｐ、承包人应在工程开始安装之前提供以下资料供发包人与业主批准之用：</w:t>
      </w:r>
    </w:p>
    <w:p w14:paraId="42E03FE0">
      <w:pPr>
        <w:pStyle w:val="83"/>
        <w:widowControl/>
        <w:spacing w:line="440" w:lineRule="exact"/>
        <w:ind w:firstLine="541" w:firstLineChars="245"/>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加工制作规范；</w:t>
      </w:r>
    </w:p>
    <w:p w14:paraId="150E4F62">
      <w:pPr>
        <w:pStyle w:val="83"/>
        <w:widowControl/>
        <w:spacing w:line="440" w:lineRule="exact"/>
        <w:ind w:firstLine="541" w:firstLineChars="245"/>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材料性能试验报告；</w:t>
      </w:r>
    </w:p>
    <w:p w14:paraId="6215B8DC">
      <w:pPr>
        <w:pStyle w:val="83"/>
        <w:widowControl/>
        <w:spacing w:line="440" w:lineRule="exact"/>
        <w:ind w:firstLine="541" w:firstLineChars="245"/>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材料制造和制作过程中的质量检验报告；</w:t>
      </w:r>
    </w:p>
    <w:p w14:paraId="0FF0DAD5">
      <w:pPr>
        <w:pStyle w:val="83"/>
        <w:widowControl/>
        <w:spacing w:line="440" w:lineRule="exact"/>
        <w:ind w:firstLine="541" w:firstLineChars="245"/>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安装施工及验收规范；</w:t>
      </w:r>
    </w:p>
    <w:p w14:paraId="5AE51D6F">
      <w:pPr>
        <w:pStyle w:val="83"/>
        <w:widowControl/>
        <w:spacing w:line="440" w:lineRule="exact"/>
        <w:ind w:firstLine="541" w:firstLineChars="245"/>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施工组织设计（应含测量放线方案、质量保证措施、质量检查计划、安装进度计划）。</w:t>
      </w:r>
    </w:p>
    <w:p w14:paraId="1372A0F8">
      <w:pPr>
        <w:pStyle w:val="83"/>
        <w:widowControl/>
        <w:spacing w:line="440" w:lineRule="exact"/>
        <w:ind w:firstLine="541" w:firstLineChars="245"/>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工程材料及完工工程的保护方案计划；</w:t>
      </w:r>
    </w:p>
    <w:p w14:paraId="3AF7FF71">
      <w:pPr>
        <w:pStyle w:val="83"/>
        <w:widowControl/>
        <w:spacing w:line="440" w:lineRule="exact"/>
        <w:ind w:firstLine="442" w:firstLineChars="200"/>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ｑ、承包人必须服从发包人及监理工程师的管理，以上各单位有权对承包人不服从管理的行为进行处罚。</w:t>
      </w:r>
    </w:p>
    <w:p w14:paraId="3AA46C6C">
      <w:pPr>
        <w:pStyle w:val="83"/>
        <w:widowControl/>
        <w:spacing w:line="440" w:lineRule="exact"/>
        <w:ind w:firstLine="433" w:firstLineChars="196"/>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ｒ、承包人在安全、消防和治安方面的违章按延安市有关规定执行。</w:t>
      </w:r>
    </w:p>
    <w:p w14:paraId="02605BBE">
      <w:pPr>
        <w:pStyle w:val="83"/>
        <w:widowControl/>
        <w:spacing w:line="440" w:lineRule="exact"/>
        <w:ind w:firstLine="433" w:firstLineChars="196"/>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ｓ、承包人必须服从发包人对总平面管理和现场平面管理的要求，现场设施搭建必须按发包人施工管理处批准的搭建方案实施。严禁擅自乱建或扩大面积。未经批准承包人自行搭建的临时设施，发包人有权要求承包人限期拆除，并由承包人自行承担一切责任及费用。工程竣工后，承包人必须及时、无偿地将所建临时建筑、剩余材料、物资全部拆除撤离现场，做到工完场清。承包人如逾期不迁，发包人有权强制清场，费用由承包人负责。</w:t>
      </w:r>
    </w:p>
    <w:p w14:paraId="22346E13">
      <w:pPr>
        <w:pStyle w:val="83"/>
        <w:widowControl/>
        <w:spacing w:line="440" w:lineRule="exact"/>
        <w:ind w:firstLine="442" w:firstLineChars="200"/>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ｔ、承包人应在开工前根据发包人要求报送开工报告和施工组织设计及重大施工方案，并按发包人批准的方案组织实施。</w:t>
      </w:r>
    </w:p>
    <w:p w14:paraId="49E960EF">
      <w:pPr>
        <w:pStyle w:val="83"/>
        <w:widowControl/>
        <w:spacing w:line="440" w:lineRule="exact"/>
        <w:ind w:firstLine="433" w:firstLineChars="196"/>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ｕ、承包人应按发包人规定的日期，按时报送年、季建设、资金计划和月度施工计划及相应的统计、财务报表，并确保发包人下达的年、季计划的完成。有关计划、统计和财务管理均按发包人现行的办法执行。</w:t>
      </w:r>
    </w:p>
    <w:p w14:paraId="178B9CF7">
      <w:pPr>
        <w:pStyle w:val="83"/>
        <w:widowControl/>
        <w:spacing w:line="39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u w:val="single"/>
        </w:rPr>
        <w:t>ｖ、承包人应按发包人与监理人签订的监理委托合同之规定接受监理工程师的监督、检查和指导，并按监理规定提供相关文件和资料。</w:t>
      </w:r>
    </w:p>
    <w:p w14:paraId="201E335E">
      <w:pPr>
        <w:pStyle w:val="83"/>
        <w:widowControl/>
        <w:spacing w:before="156" w:beforeLines="50" w:after="93" w:afterLines="30" w:line="390" w:lineRule="exact"/>
        <w:outlineLvl w:val="0"/>
        <w:rPr>
          <w:rFonts w:hint="eastAsia" w:asciiTheme="minorEastAsia" w:hAnsiTheme="minorEastAsia" w:eastAsiaTheme="minorEastAsia" w:cstheme="minorEastAsia"/>
          <w:sz w:val="22"/>
          <w:szCs w:val="22"/>
        </w:rPr>
      </w:pPr>
      <w:bookmarkStart w:id="197" w:name="_Toc522866574"/>
      <w:bookmarkStart w:id="198" w:name="_Toc1464706"/>
      <w:bookmarkStart w:id="199" w:name="_Toc175923197"/>
      <w:bookmarkStart w:id="200" w:name="_Toc64995226"/>
      <w:bookmarkStart w:id="201" w:name="_Toc86306014"/>
      <w:bookmarkStart w:id="202" w:name="_Toc109826337"/>
      <w:bookmarkStart w:id="203" w:name="_Toc514145440"/>
      <w:bookmarkStart w:id="204" w:name="_Toc34294779"/>
      <w:bookmarkStart w:id="205" w:name="_Toc22285338"/>
      <w:bookmarkStart w:id="206" w:name="_Toc133308379"/>
      <w:r>
        <w:rPr>
          <w:rFonts w:hint="eastAsia" w:asciiTheme="minorEastAsia" w:hAnsiTheme="minorEastAsia" w:eastAsiaTheme="minorEastAsia" w:cstheme="minorEastAsia"/>
          <w:sz w:val="22"/>
          <w:szCs w:val="22"/>
        </w:rPr>
        <w:t>4.2履约担保</w:t>
      </w:r>
      <w:bookmarkEnd w:id="197"/>
      <w:bookmarkEnd w:id="198"/>
      <w:bookmarkEnd w:id="199"/>
      <w:bookmarkEnd w:id="200"/>
      <w:bookmarkEnd w:id="201"/>
      <w:bookmarkEnd w:id="202"/>
      <w:bookmarkEnd w:id="203"/>
      <w:bookmarkEnd w:id="204"/>
      <w:bookmarkEnd w:id="205"/>
      <w:bookmarkEnd w:id="206"/>
    </w:p>
    <w:p w14:paraId="6F428327">
      <w:pPr>
        <w:pStyle w:val="83"/>
        <w:widowControl/>
        <w:spacing w:line="390" w:lineRule="exact"/>
        <w:ind w:firstLine="442" w:firstLineChars="200"/>
        <w:rPr>
          <w:rFonts w:hint="eastAsia"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4.2.1履约担保的格式和金额</w:t>
      </w:r>
    </w:p>
    <w:p w14:paraId="4BFC8C92">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承包人应在签订合同前，按照发包人在招标文件中规定的格式或者其他经过发包人认可的格式向发包人递交一份履约担保。经过发包人事先书面认可的其他格式的履约担保，其担保条款的实质性内容应当与发包人在招标文件中规定的格式内容保持一致。履约担保的金额为</w:t>
      </w:r>
      <w:r>
        <w:rPr>
          <w:rFonts w:hint="eastAsia" w:asciiTheme="minorEastAsia" w:hAnsiTheme="minorEastAsia" w:eastAsiaTheme="minorEastAsia" w:cstheme="minorEastAsia"/>
          <w:sz w:val="22"/>
          <w:szCs w:val="22"/>
          <w:u w:val="single"/>
        </w:rPr>
        <w:t xml:space="preserve">  合同价款的10%  </w:t>
      </w:r>
      <w:r>
        <w:rPr>
          <w:rFonts w:hint="eastAsia" w:asciiTheme="minorEastAsia" w:hAnsiTheme="minorEastAsia" w:eastAsiaTheme="minorEastAsia" w:cstheme="minorEastAsia"/>
          <w:sz w:val="22"/>
          <w:szCs w:val="22"/>
        </w:rPr>
        <w:t>。履约担保是本合同的附件。</w:t>
      </w:r>
    </w:p>
    <w:p w14:paraId="1FFD9B5B">
      <w:pPr>
        <w:pStyle w:val="83"/>
        <w:widowControl/>
        <w:spacing w:line="390" w:lineRule="exact"/>
        <w:ind w:firstLine="442" w:firstLineChars="200"/>
        <w:outlineLvl w:val="0"/>
        <w:rPr>
          <w:rFonts w:hint="eastAsia" w:asciiTheme="minorEastAsia" w:hAnsiTheme="minorEastAsia" w:eastAsiaTheme="minorEastAsia" w:cstheme="minorEastAsia"/>
          <w:b/>
          <w:bCs/>
          <w:sz w:val="22"/>
          <w:szCs w:val="22"/>
        </w:rPr>
      </w:pPr>
      <w:bookmarkStart w:id="207" w:name="_Toc86306015"/>
      <w:bookmarkStart w:id="208" w:name="_Toc175923198"/>
      <w:bookmarkStart w:id="209" w:name="_Toc109826338"/>
      <w:bookmarkStart w:id="210" w:name="_Toc514145441"/>
      <w:bookmarkStart w:id="211" w:name="_Toc22285339"/>
      <w:bookmarkStart w:id="212" w:name="_Toc522866575"/>
      <w:bookmarkStart w:id="213" w:name="_Toc34294780"/>
      <w:bookmarkStart w:id="214" w:name="_Toc64995227"/>
      <w:bookmarkStart w:id="215" w:name="_Toc1464707"/>
      <w:bookmarkStart w:id="216" w:name="_Toc133308380"/>
      <w:r>
        <w:rPr>
          <w:rFonts w:hint="eastAsia" w:asciiTheme="minorEastAsia" w:hAnsiTheme="minorEastAsia" w:eastAsiaTheme="minorEastAsia" w:cstheme="minorEastAsia"/>
          <w:b/>
          <w:bCs/>
          <w:sz w:val="22"/>
          <w:szCs w:val="22"/>
        </w:rPr>
        <w:t>4.2.2履约担保的有效期</w:t>
      </w:r>
      <w:bookmarkEnd w:id="207"/>
      <w:bookmarkEnd w:id="208"/>
      <w:bookmarkEnd w:id="209"/>
      <w:bookmarkEnd w:id="210"/>
      <w:bookmarkEnd w:id="211"/>
      <w:bookmarkEnd w:id="212"/>
      <w:bookmarkEnd w:id="213"/>
      <w:bookmarkEnd w:id="214"/>
      <w:bookmarkEnd w:id="215"/>
      <w:bookmarkEnd w:id="216"/>
    </w:p>
    <w:p w14:paraId="5DD29360">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履约担保的有效期应当自本合同生效之日起至发包人签认并由监理人向承包人出具工程接收证书之日止。如果承包人无法获得一份不带具体截止日期的担保，履约担保中应当有“变更工程竣工日期的，保证期间按照变更后的竣工日期做相应调整”或类似约定的条款。</w:t>
      </w:r>
    </w:p>
    <w:p w14:paraId="13D00096">
      <w:pPr>
        <w:pStyle w:val="83"/>
        <w:widowControl/>
        <w:spacing w:line="390" w:lineRule="exact"/>
        <w:ind w:firstLine="442" w:firstLineChars="200"/>
        <w:outlineLvl w:val="0"/>
        <w:rPr>
          <w:rFonts w:hint="eastAsia" w:asciiTheme="minorEastAsia" w:hAnsiTheme="minorEastAsia" w:eastAsiaTheme="minorEastAsia" w:cstheme="minorEastAsia"/>
          <w:b/>
          <w:bCs/>
          <w:sz w:val="22"/>
          <w:szCs w:val="22"/>
        </w:rPr>
      </w:pPr>
      <w:bookmarkStart w:id="217" w:name="_Toc34294781"/>
      <w:bookmarkStart w:id="218" w:name="_Toc22285340"/>
      <w:bookmarkStart w:id="219" w:name="_Toc109826339"/>
      <w:bookmarkStart w:id="220" w:name="_Toc514145442"/>
      <w:bookmarkStart w:id="221" w:name="_Toc86306016"/>
      <w:bookmarkStart w:id="222" w:name="_Toc175923199"/>
      <w:bookmarkStart w:id="223" w:name="_Toc64995228"/>
      <w:bookmarkStart w:id="224" w:name="_Toc133308381"/>
      <w:bookmarkStart w:id="225" w:name="_Toc1464708"/>
      <w:bookmarkStart w:id="226" w:name="_Toc522866576"/>
      <w:r>
        <w:rPr>
          <w:rFonts w:hint="eastAsia" w:asciiTheme="minorEastAsia" w:hAnsiTheme="minorEastAsia" w:eastAsiaTheme="minorEastAsia" w:cstheme="minorEastAsia"/>
          <w:b/>
          <w:bCs/>
          <w:sz w:val="22"/>
          <w:szCs w:val="22"/>
        </w:rPr>
        <w:t>4.2.3履约担保的退还</w:t>
      </w:r>
      <w:bookmarkEnd w:id="217"/>
      <w:bookmarkEnd w:id="218"/>
      <w:bookmarkEnd w:id="219"/>
      <w:bookmarkEnd w:id="220"/>
      <w:bookmarkEnd w:id="221"/>
      <w:bookmarkEnd w:id="222"/>
      <w:bookmarkEnd w:id="223"/>
      <w:bookmarkEnd w:id="224"/>
      <w:bookmarkEnd w:id="225"/>
      <w:bookmarkEnd w:id="226"/>
    </w:p>
    <w:p w14:paraId="72CAEF6E">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履约担保应在监理人向承包人颁发(出具)工程接收证书之日后28天内退还给承包人。</w:t>
      </w:r>
    </w:p>
    <w:p w14:paraId="64F52600">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发包人不承担承包人与履约担保有关的任何利息或其它类似的费用或者收益。</w:t>
      </w:r>
    </w:p>
    <w:p w14:paraId="26C88D3C">
      <w:pPr>
        <w:pStyle w:val="83"/>
        <w:widowControl/>
        <w:spacing w:line="390" w:lineRule="exact"/>
        <w:ind w:firstLine="442" w:firstLineChars="200"/>
        <w:outlineLvl w:val="0"/>
        <w:rPr>
          <w:rFonts w:hint="eastAsia" w:asciiTheme="minorEastAsia" w:hAnsiTheme="minorEastAsia" w:eastAsiaTheme="minorEastAsia" w:cstheme="minorEastAsia"/>
          <w:b/>
          <w:bCs/>
          <w:sz w:val="22"/>
          <w:szCs w:val="22"/>
        </w:rPr>
      </w:pPr>
      <w:bookmarkStart w:id="227" w:name="_Toc175923200"/>
      <w:bookmarkStart w:id="228" w:name="_Toc514145443"/>
      <w:bookmarkStart w:id="229" w:name="_Toc22285341"/>
      <w:bookmarkStart w:id="230" w:name="_Toc86306017"/>
      <w:bookmarkStart w:id="231" w:name="_Toc1464709"/>
      <w:bookmarkStart w:id="232" w:name="_Toc64995229"/>
      <w:bookmarkStart w:id="233" w:name="_Toc522866577"/>
      <w:bookmarkStart w:id="234" w:name="_Toc109826340"/>
      <w:bookmarkStart w:id="235" w:name="_Toc34294782"/>
      <w:bookmarkStart w:id="236" w:name="_Toc133308382"/>
      <w:r>
        <w:rPr>
          <w:rFonts w:hint="eastAsia" w:asciiTheme="minorEastAsia" w:hAnsiTheme="minorEastAsia" w:eastAsiaTheme="minorEastAsia" w:cstheme="minorEastAsia"/>
          <w:b/>
          <w:bCs/>
          <w:sz w:val="22"/>
          <w:szCs w:val="22"/>
        </w:rPr>
        <w:t>4.2.4通知义务</w:t>
      </w:r>
      <w:bookmarkEnd w:id="227"/>
      <w:bookmarkEnd w:id="228"/>
      <w:bookmarkEnd w:id="229"/>
      <w:bookmarkEnd w:id="230"/>
      <w:bookmarkEnd w:id="231"/>
      <w:bookmarkEnd w:id="232"/>
      <w:bookmarkEnd w:id="233"/>
      <w:bookmarkEnd w:id="234"/>
      <w:bookmarkEnd w:id="235"/>
      <w:bookmarkEnd w:id="236"/>
    </w:p>
    <w:p w14:paraId="0A1B0F1B">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不管履约担保条款中如何约定，发包人根据担保条款提出索赔或兑现要求28天前，应通知承包人并说明导致此类索赔或兑现的违约性质或原因。相应地，不管专用合同条款2.8(1)目约定的支付担保条款中如何约定，承包人根据担保条款提出索赔或兑现要求28天前，也应通知发包人并说明导致此类索赔或兑现的违约性质或原因。但是，本项约定的通知不应理解为是在任何意义上寻求承包人或者发包人的同意。</w:t>
      </w:r>
    </w:p>
    <w:p w14:paraId="4A6BAB65">
      <w:pPr>
        <w:pStyle w:val="83"/>
        <w:widowControl/>
        <w:spacing w:before="93" w:beforeLines="30" w:after="62" w:afterLines="20" w:line="390" w:lineRule="exact"/>
        <w:outlineLvl w:val="0"/>
        <w:rPr>
          <w:rFonts w:hint="eastAsia" w:asciiTheme="minorEastAsia" w:hAnsiTheme="minorEastAsia" w:eastAsiaTheme="minorEastAsia" w:cstheme="minorEastAsia"/>
          <w:sz w:val="22"/>
          <w:szCs w:val="22"/>
        </w:rPr>
      </w:pPr>
      <w:bookmarkStart w:id="237" w:name="_Toc34294783"/>
      <w:bookmarkStart w:id="238" w:name="_Toc1464710"/>
      <w:bookmarkStart w:id="239" w:name="_Toc86306018"/>
      <w:bookmarkStart w:id="240" w:name="_Toc522866578"/>
      <w:bookmarkStart w:id="241" w:name="_Toc64995230"/>
      <w:bookmarkStart w:id="242" w:name="_Toc133308383"/>
      <w:bookmarkStart w:id="243" w:name="_Toc109826341"/>
      <w:bookmarkStart w:id="244" w:name="_Toc175923201"/>
      <w:bookmarkStart w:id="245" w:name="_Toc514145444"/>
      <w:bookmarkStart w:id="246" w:name="_Toc22285342"/>
      <w:r>
        <w:rPr>
          <w:rFonts w:hint="eastAsia" w:asciiTheme="minorEastAsia" w:hAnsiTheme="minorEastAsia" w:eastAsiaTheme="minorEastAsia" w:cstheme="minorEastAsia"/>
          <w:sz w:val="22"/>
          <w:szCs w:val="22"/>
        </w:rPr>
        <w:t>4.3分包</w:t>
      </w:r>
      <w:bookmarkEnd w:id="237"/>
      <w:bookmarkEnd w:id="238"/>
      <w:bookmarkEnd w:id="239"/>
      <w:bookmarkEnd w:id="240"/>
      <w:bookmarkEnd w:id="241"/>
      <w:bookmarkEnd w:id="242"/>
      <w:bookmarkEnd w:id="243"/>
      <w:bookmarkEnd w:id="244"/>
      <w:bookmarkEnd w:id="245"/>
      <w:bookmarkEnd w:id="246"/>
    </w:p>
    <w:p w14:paraId="03A4DA42">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4.3.2发包人同意承包人分包的非主体、非关键性工作见投标函附录。除通用合同条款第4.3款的约定外，分包还应遵循以下约定：</w:t>
      </w:r>
    </w:p>
    <w:p w14:paraId="1C4C64F1">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除投标函附录中约定的分包内容外，经过发包人和监理人同意，承包人可以将其他非主体、非关键性工作分包给第三人，但分包人应当经过发包人和监理人审批。发包人和监理人有权拒绝承包人的分包请求和承包人选择的分包人。</w:t>
      </w:r>
    </w:p>
    <w:p w14:paraId="71F6B4F7">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发包人在工程量清单中给定暂估价的专业工程，包括从暂列金额开支的专业工程，达到依法应当招标的规模标准的，以及虽未达到规定的规模标准但合同中约定采用分包方式或者招标方式实施的，应当按专用合同条款第15.8.1项的约定，由发包人和承包人以招标方式确定专业分包人。除项目审批部门有特别核准外，暂估价的专业工程的招标应当采用与施工总承包同样的招标方式。</w:t>
      </w:r>
    </w:p>
    <w:p w14:paraId="23F5194C">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(3)在相关分包合同签订并报送有关建设行政主管部门备案后7天内，承包人应当将一份副本提交给监理人，承包人应保障分包工作不得再次分包。</w:t>
      </w:r>
    </w:p>
    <w:p w14:paraId="5DB44FE7">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分包工程价款由承包人与分包人(包括专业分包人)结算。发包人未经承包人同意不得以任何形式向分包人(包括专业分包人)支付相关分包合同项下的任何工程款项。因发包人未经承包人同意直接向分包人(包括专业分包人)支付相关分包合同项下的任何工程款项而影响承包人工作的，所造成的承包人费用增加和(或)延误的工期由发包人承担。</w:t>
      </w:r>
    </w:p>
    <w:p w14:paraId="518EE074">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(5)未经发包人和监理人审批同意的分包工程和分包人，发包人有权拒绝验收分包工程和支付相应款项，由此引起的发包人费用增加和(或)延误的工期由发包人承担。</w:t>
      </w:r>
    </w:p>
    <w:p w14:paraId="05B484A7">
      <w:pPr>
        <w:pStyle w:val="83"/>
        <w:widowControl/>
        <w:spacing w:line="390" w:lineRule="exact"/>
        <w:outlineLvl w:val="0"/>
        <w:rPr>
          <w:rFonts w:hint="eastAsia" w:asciiTheme="minorEastAsia" w:hAnsiTheme="minorEastAsia" w:eastAsiaTheme="minorEastAsia" w:cstheme="minorEastAsia"/>
          <w:sz w:val="22"/>
          <w:szCs w:val="22"/>
        </w:rPr>
      </w:pPr>
      <w:bookmarkStart w:id="247" w:name="_Toc133308384"/>
      <w:bookmarkStart w:id="248" w:name="_Toc514145445"/>
      <w:bookmarkStart w:id="249" w:name="_Toc522866579"/>
      <w:bookmarkStart w:id="250" w:name="_Toc64995231"/>
      <w:bookmarkStart w:id="251" w:name="_Toc22285343"/>
      <w:bookmarkStart w:id="252" w:name="_Toc175923202"/>
      <w:bookmarkStart w:id="253" w:name="_Toc34294784"/>
      <w:bookmarkStart w:id="254" w:name="_Toc109826342"/>
      <w:bookmarkStart w:id="255" w:name="_Toc86306019"/>
      <w:bookmarkStart w:id="256" w:name="_Toc1464711"/>
      <w:r>
        <w:rPr>
          <w:rFonts w:hint="eastAsia" w:asciiTheme="minorEastAsia" w:hAnsiTheme="minorEastAsia" w:eastAsiaTheme="minorEastAsia" w:cstheme="minorEastAsia"/>
          <w:sz w:val="22"/>
          <w:szCs w:val="22"/>
        </w:rPr>
        <w:t>4.5承包人项目经理</w:t>
      </w:r>
      <w:bookmarkEnd w:id="247"/>
      <w:bookmarkEnd w:id="248"/>
      <w:bookmarkEnd w:id="249"/>
      <w:bookmarkEnd w:id="250"/>
      <w:bookmarkEnd w:id="251"/>
      <w:bookmarkEnd w:id="252"/>
      <w:bookmarkEnd w:id="253"/>
      <w:bookmarkEnd w:id="254"/>
      <w:bookmarkEnd w:id="255"/>
      <w:bookmarkEnd w:id="256"/>
    </w:p>
    <w:p w14:paraId="21157084">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4.5.1承包人项目经理必须与承包人投标时所承诺的人员一致，并在根据通用合同条款第11.1.1项确定的开工日期前到任。在监理人向承包人颁发(出具)工程接收证书前，项目经理不得同时兼任其他任何项目的项目经理。未经发包人书面许可，承包人不得更换项目经理。承包人项目经理的姓名、职称、身份证号、执业资格证书号、注册证书号、执业印章号、安全生产考核合格证书号等细节资料应当在合同协议书中载明。</w:t>
      </w:r>
    </w:p>
    <w:p w14:paraId="0494816B">
      <w:pPr>
        <w:pStyle w:val="83"/>
        <w:widowControl/>
        <w:spacing w:before="93" w:beforeLines="30" w:after="62" w:afterLines="20" w:line="390" w:lineRule="exact"/>
        <w:outlineLvl w:val="0"/>
        <w:rPr>
          <w:rFonts w:hint="eastAsia" w:asciiTheme="minorEastAsia" w:hAnsiTheme="minorEastAsia" w:eastAsiaTheme="minorEastAsia" w:cstheme="minorEastAsia"/>
          <w:sz w:val="22"/>
          <w:szCs w:val="22"/>
        </w:rPr>
      </w:pPr>
      <w:bookmarkStart w:id="257" w:name="_Toc34294785"/>
      <w:bookmarkStart w:id="258" w:name="_Toc22285344"/>
      <w:bookmarkStart w:id="259" w:name="_Toc86306020"/>
      <w:bookmarkStart w:id="260" w:name="_Toc514145446"/>
      <w:bookmarkStart w:id="261" w:name="_Toc1464712"/>
      <w:bookmarkStart w:id="262" w:name="_Toc522866580"/>
      <w:bookmarkStart w:id="263" w:name="_Toc133308385"/>
      <w:bookmarkStart w:id="264" w:name="_Toc64995232"/>
      <w:bookmarkStart w:id="265" w:name="_Toc175923203"/>
      <w:bookmarkStart w:id="266" w:name="_Toc109826343"/>
      <w:r>
        <w:rPr>
          <w:rFonts w:hint="eastAsia" w:asciiTheme="minorEastAsia" w:hAnsiTheme="minorEastAsia" w:eastAsiaTheme="minorEastAsia" w:cstheme="minorEastAsia"/>
          <w:sz w:val="22"/>
          <w:szCs w:val="22"/>
        </w:rPr>
        <w:t>4.11不利物质条件</w:t>
      </w:r>
      <w:bookmarkEnd w:id="257"/>
      <w:bookmarkEnd w:id="258"/>
      <w:bookmarkEnd w:id="259"/>
      <w:bookmarkEnd w:id="260"/>
      <w:bookmarkEnd w:id="261"/>
      <w:bookmarkEnd w:id="262"/>
      <w:bookmarkEnd w:id="263"/>
      <w:bookmarkEnd w:id="264"/>
      <w:bookmarkEnd w:id="265"/>
      <w:bookmarkEnd w:id="266"/>
    </w:p>
    <w:p w14:paraId="4E82F8F6">
      <w:pPr>
        <w:pStyle w:val="83"/>
        <w:keepNext w:val="0"/>
        <w:keepLines w:val="0"/>
        <w:pageBreakBefore w:val="0"/>
        <w:widowControl/>
        <w:kinsoku/>
        <w:wordWrap w:val="0"/>
        <w:overflowPunct/>
        <w:topLinePunct w:val="0"/>
        <w:autoSpaceDE/>
        <w:autoSpaceDN/>
        <w:bidi w:val="0"/>
        <w:adjustRightInd/>
        <w:snapToGrid/>
        <w:spacing w:line="390" w:lineRule="exact"/>
        <w:ind w:firstLine="440" w:firstLineChars="200"/>
        <w:textAlignment w:val="auto"/>
        <w:rPr>
          <w:rFonts w:hint="eastAsia"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rPr>
        <w:t>4.11.1不利物质条件的范围：</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542B7EE4">
      <w:pPr>
        <w:pStyle w:val="83"/>
        <w:widowControl/>
        <w:spacing w:before="156" w:beforeLines="50" w:after="62" w:afterLines="20" w:line="390" w:lineRule="exact"/>
        <w:outlineLvl w:val="0"/>
        <w:rPr>
          <w:rFonts w:hint="eastAsia" w:asciiTheme="minorEastAsia" w:hAnsiTheme="minorEastAsia" w:eastAsiaTheme="minorEastAsia" w:cstheme="minorEastAsia"/>
          <w:sz w:val="22"/>
          <w:szCs w:val="22"/>
        </w:rPr>
      </w:pPr>
      <w:bookmarkStart w:id="267" w:name="_Toc522866581"/>
      <w:bookmarkStart w:id="268" w:name="_Toc34294786"/>
      <w:bookmarkStart w:id="269" w:name="_Toc133308386"/>
      <w:bookmarkStart w:id="270" w:name="_Toc514145447"/>
      <w:bookmarkStart w:id="271" w:name="_Toc1464713"/>
      <w:bookmarkStart w:id="272" w:name="_Toc175923204"/>
      <w:bookmarkStart w:id="273" w:name="_Toc109826344"/>
      <w:bookmarkStart w:id="274" w:name="_Toc64995233"/>
      <w:bookmarkStart w:id="275" w:name="_Toc22285345"/>
      <w:bookmarkStart w:id="276" w:name="_Toc86306021"/>
      <w:r>
        <w:rPr>
          <w:rFonts w:hint="eastAsia" w:asciiTheme="minorEastAsia" w:hAnsiTheme="minorEastAsia" w:eastAsiaTheme="minorEastAsia" w:cstheme="minorEastAsia"/>
          <w:sz w:val="22"/>
          <w:szCs w:val="22"/>
        </w:rPr>
        <w:t>5.材料和工程设备</w:t>
      </w:r>
      <w:bookmarkEnd w:id="267"/>
      <w:bookmarkEnd w:id="268"/>
      <w:bookmarkEnd w:id="269"/>
      <w:bookmarkEnd w:id="270"/>
      <w:bookmarkEnd w:id="271"/>
      <w:bookmarkEnd w:id="272"/>
      <w:bookmarkEnd w:id="273"/>
      <w:bookmarkEnd w:id="274"/>
      <w:bookmarkEnd w:id="275"/>
      <w:bookmarkEnd w:id="276"/>
    </w:p>
    <w:p w14:paraId="4963F264">
      <w:pPr>
        <w:pStyle w:val="83"/>
        <w:widowControl/>
        <w:spacing w:line="39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5.1承包人提供的材料和工程设备</w:t>
      </w:r>
    </w:p>
    <w:p w14:paraId="568D0131">
      <w:pPr>
        <w:pStyle w:val="83"/>
        <w:widowControl/>
        <w:spacing w:line="42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5.1.1除专用合同条款第5.2款约定由发包人提供的材料和工程设备外，由承包人提供的材料和工程设备均由承包人负责采购、运输和保管。但是，发包人在工程量清单中给定暂估价的材料和工程设备，包括从暂列金额开支的材料和工程设备，其中属于依法必须招标的范围并达到规定的规模标准的，以及虽不属于依法必须招标的范围但合同中约定采用招标方式采购的，应当按专用合同条款第15.8.1项的约定，由发包人和承包人以招标方式确定专项供应商。承包人负责提供的主要材料和工程设备清单见合同附件二“承包人提供的材料和工程设备一览表”。</w:t>
      </w:r>
    </w:p>
    <w:p w14:paraId="68E1EFB5">
      <w:pPr>
        <w:pStyle w:val="83"/>
        <w:keepNext w:val="0"/>
        <w:keepLines w:val="0"/>
        <w:pageBreakBefore w:val="0"/>
        <w:widowControl/>
        <w:kinsoku/>
        <w:wordWrap w:val="0"/>
        <w:overflowPunct/>
        <w:topLinePunct w:val="0"/>
        <w:autoSpaceDE/>
        <w:autoSpaceDN/>
        <w:bidi w:val="0"/>
        <w:adjustRightInd/>
        <w:snapToGrid/>
        <w:spacing w:line="42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5.1.2承包人将由其提供的材料和工程设备的供货人及品种、规格、数量和供货时间等报送监理人审批的期限：</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3D260E8B">
      <w:pPr>
        <w:pStyle w:val="83"/>
        <w:widowControl/>
        <w:spacing w:line="420" w:lineRule="exact"/>
        <w:outlineLvl w:val="0"/>
        <w:rPr>
          <w:rFonts w:hint="eastAsia" w:asciiTheme="minorEastAsia" w:hAnsiTheme="minorEastAsia" w:eastAsiaTheme="minorEastAsia" w:cstheme="minorEastAsia"/>
          <w:sz w:val="22"/>
          <w:szCs w:val="22"/>
        </w:rPr>
      </w:pPr>
      <w:bookmarkStart w:id="277" w:name="_Toc22285346"/>
      <w:bookmarkStart w:id="278" w:name="_Toc175923205"/>
      <w:bookmarkStart w:id="279" w:name="_Toc86306022"/>
      <w:bookmarkStart w:id="280" w:name="_Toc133308387"/>
      <w:bookmarkStart w:id="281" w:name="_Toc522866582"/>
      <w:bookmarkStart w:id="282" w:name="_Toc514145448"/>
      <w:bookmarkStart w:id="283" w:name="_Toc1464714"/>
      <w:bookmarkStart w:id="284" w:name="_Toc109826345"/>
      <w:bookmarkStart w:id="285" w:name="_Toc34294787"/>
      <w:bookmarkStart w:id="286" w:name="_Toc64995234"/>
      <w:r>
        <w:rPr>
          <w:rFonts w:hint="eastAsia" w:asciiTheme="minorEastAsia" w:hAnsiTheme="minorEastAsia" w:eastAsiaTheme="minorEastAsia" w:cstheme="minorEastAsia"/>
          <w:sz w:val="22"/>
          <w:szCs w:val="22"/>
        </w:rPr>
        <w:t>5.2发包人提供的材料和工程设备</w:t>
      </w:r>
      <w:bookmarkEnd w:id="277"/>
      <w:bookmarkEnd w:id="278"/>
      <w:bookmarkEnd w:id="279"/>
      <w:bookmarkEnd w:id="280"/>
      <w:bookmarkEnd w:id="281"/>
      <w:bookmarkEnd w:id="282"/>
      <w:bookmarkEnd w:id="283"/>
      <w:bookmarkEnd w:id="284"/>
      <w:bookmarkEnd w:id="285"/>
      <w:bookmarkEnd w:id="286"/>
    </w:p>
    <w:p w14:paraId="35270DF3">
      <w:pPr>
        <w:pStyle w:val="83"/>
        <w:widowControl/>
        <w:spacing w:line="42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5.2.1发包人负责提供的材料和工程设备的名称、规格、数量、价格、交货方式、交货地点和计划交货日期等见合同附件三“发包人提供的材料和工程设备一览表”。</w:t>
      </w:r>
    </w:p>
    <w:p w14:paraId="4256B516">
      <w:pPr>
        <w:pStyle w:val="83"/>
        <w:widowControl/>
        <w:spacing w:line="42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5.2.3由发包人提供的材料和工程设备验收后，由承包人负责接收、运输和保管。</w:t>
      </w:r>
    </w:p>
    <w:p w14:paraId="5866DF84">
      <w:pPr>
        <w:pStyle w:val="83"/>
        <w:widowControl/>
        <w:spacing w:before="93" w:beforeLines="30" w:after="93" w:afterLines="30" w:line="420" w:lineRule="exact"/>
        <w:outlineLvl w:val="0"/>
        <w:rPr>
          <w:rFonts w:hint="eastAsia" w:asciiTheme="minorEastAsia" w:hAnsiTheme="minorEastAsia" w:eastAsiaTheme="minorEastAsia" w:cstheme="minorEastAsia"/>
          <w:sz w:val="22"/>
          <w:szCs w:val="22"/>
        </w:rPr>
      </w:pPr>
      <w:bookmarkStart w:id="287" w:name="_Toc34294788"/>
      <w:bookmarkStart w:id="288" w:name="_Toc64995235"/>
      <w:bookmarkStart w:id="289" w:name="_Toc514145449"/>
      <w:bookmarkStart w:id="290" w:name="_Toc109826346"/>
      <w:bookmarkStart w:id="291" w:name="_Toc86306023"/>
      <w:bookmarkStart w:id="292" w:name="_Toc22285347"/>
      <w:bookmarkStart w:id="293" w:name="_Toc1464715"/>
      <w:bookmarkStart w:id="294" w:name="_Toc522866583"/>
      <w:bookmarkStart w:id="295" w:name="_Toc133308388"/>
      <w:bookmarkStart w:id="296" w:name="_Toc175923206"/>
      <w:r>
        <w:rPr>
          <w:rFonts w:hint="eastAsia" w:asciiTheme="minorEastAsia" w:hAnsiTheme="minorEastAsia" w:eastAsiaTheme="minorEastAsia" w:cstheme="minorEastAsia"/>
          <w:sz w:val="22"/>
          <w:szCs w:val="22"/>
        </w:rPr>
        <w:t>6.施工设备和临时设施</w:t>
      </w:r>
      <w:bookmarkEnd w:id="287"/>
      <w:bookmarkEnd w:id="288"/>
      <w:bookmarkEnd w:id="289"/>
      <w:bookmarkEnd w:id="290"/>
      <w:bookmarkEnd w:id="291"/>
      <w:bookmarkEnd w:id="292"/>
      <w:bookmarkEnd w:id="293"/>
      <w:bookmarkEnd w:id="294"/>
      <w:bookmarkEnd w:id="295"/>
      <w:bookmarkEnd w:id="296"/>
    </w:p>
    <w:p w14:paraId="65658589">
      <w:pPr>
        <w:pStyle w:val="83"/>
        <w:widowControl/>
        <w:spacing w:line="42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6.1承包人提供的施工设备和临时设施</w:t>
      </w:r>
    </w:p>
    <w:p w14:paraId="43A0EC30">
      <w:pPr>
        <w:pStyle w:val="83"/>
        <w:keepNext w:val="0"/>
        <w:keepLines w:val="0"/>
        <w:pageBreakBefore w:val="0"/>
        <w:widowControl/>
        <w:kinsoku/>
        <w:wordWrap w:val="0"/>
        <w:overflowPunct/>
        <w:topLinePunct w:val="0"/>
        <w:autoSpaceDE/>
        <w:autoSpaceDN/>
        <w:bidi w:val="0"/>
        <w:adjustRightInd/>
        <w:snapToGrid/>
        <w:spacing w:line="42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6.1.2发包人承担修建临时设施的费用的范围：</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2743FA99">
      <w:pPr>
        <w:pStyle w:val="83"/>
        <w:keepNext w:val="0"/>
        <w:keepLines w:val="0"/>
        <w:pageBreakBefore w:val="0"/>
        <w:widowControl/>
        <w:kinsoku/>
        <w:wordWrap w:val="0"/>
        <w:overflowPunct/>
        <w:topLinePunct w:val="0"/>
        <w:autoSpaceDE/>
        <w:autoSpaceDN/>
        <w:bidi w:val="0"/>
        <w:adjustRightInd/>
        <w:snapToGrid/>
        <w:spacing w:line="420" w:lineRule="exact"/>
        <w:ind w:firstLine="440" w:firstLineChars="200"/>
        <w:textAlignment w:val="auto"/>
        <w:rPr>
          <w:rFonts w:hint="eastAsia"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rPr>
        <w:t>需要发包人办理申请手续和承担相关费用的临时占地：</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64C45BF4">
      <w:pPr>
        <w:pStyle w:val="83"/>
        <w:keepNext w:val="0"/>
        <w:keepLines w:val="0"/>
        <w:pageBreakBefore w:val="0"/>
        <w:widowControl/>
        <w:kinsoku/>
        <w:wordWrap w:val="0"/>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6.2发包人提供的施工设备和临时设施</w:t>
      </w:r>
    </w:p>
    <w:p w14:paraId="31BD1300">
      <w:pPr>
        <w:pStyle w:val="83"/>
        <w:keepNext w:val="0"/>
        <w:keepLines w:val="0"/>
        <w:pageBreakBefore w:val="0"/>
        <w:widowControl/>
        <w:kinsoku/>
        <w:wordWrap w:val="0"/>
        <w:overflowPunct/>
        <w:topLinePunct w:val="0"/>
        <w:autoSpaceDE/>
        <w:autoSpaceDN/>
        <w:bidi w:val="0"/>
        <w:adjustRightInd/>
        <w:snapToGrid/>
        <w:spacing w:line="42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发包人提供的施工设备和临时设施：</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4E542D5B">
      <w:pPr>
        <w:pStyle w:val="83"/>
        <w:widowControl/>
        <w:spacing w:line="42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发包人提供的施工设备和临时设施的运行、维护、拆除、清运费用的承担人：</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454F1983">
      <w:pPr>
        <w:pStyle w:val="83"/>
        <w:widowControl/>
        <w:spacing w:line="42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6.4施工设备和临时设施专用于合同工程</w:t>
      </w:r>
    </w:p>
    <w:p w14:paraId="201B4D71">
      <w:pPr>
        <w:pStyle w:val="83"/>
        <w:widowControl/>
        <w:spacing w:line="42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6.4.1除为专用合同条款第4.1.8项约定的其他独立承包人和监理人指示的他人提供条件外，承包人运入施工场地的所有施工设备以及在施工场地建设的临时设施仅限于用于合同工程。</w:t>
      </w:r>
    </w:p>
    <w:p w14:paraId="43B14CD5">
      <w:pPr>
        <w:pStyle w:val="83"/>
        <w:widowControl/>
        <w:spacing w:before="93" w:beforeLines="30" w:after="93" w:afterLines="30" w:line="390" w:lineRule="exact"/>
        <w:outlineLvl w:val="0"/>
        <w:rPr>
          <w:rFonts w:hint="eastAsia" w:asciiTheme="minorEastAsia" w:hAnsiTheme="minorEastAsia" w:eastAsiaTheme="minorEastAsia" w:cstheme="minorEastAsia"/>
          <w:sz w:val="22"/>
          <w:szCs w:val="22"/>
        </w:rPr>
      </w:pPr>
      <w:bookmarkStart w:id="297" w:name="_Toc175923207"/>
      <w:bookmarkStart w:id="298" w:name="_Toc22285348"/>
      <w:bookmarkStart w:id="299" w:name="_Toc1464716"/>
      <w:bookmarkStart w:id="300" w:name="_Toc86306024"/>
      <w:bookmarkStart w:id="301" w:name="_Toc109826347"/>
      <w:bookmarkStart w:id="302" w:name="_Toc34294789"/>
      <w:bookmarkStart w:id="303" w:name="_Toc64995236"/>
      <w:bookmarkStart w:id="304" w:name="_Toc133308389"/>
      <w:bookmarkStart w:id="305" w:name="_Toc522866584"/>
      <w:bookmarkStart w:id="306" w:name="_Toc514145450"/>
      <w:r>
        <w:rPr>
          <w:rFonts w:hint="eastAsia" w:asciiTheme="minorEastAsia" w:hAnsiTheme="minorEastAsia" w:eastAsiaTheme="minorEastAsia" w:cstheme="minorEastAsia"/>
          <w:sz w:val="22"/>
          <w:szCs w:val="22"/>
        </w:rPr>
        <w:t>7.交通运输</w:t>
      </w:r>
      <w:bookmarkEnd w:id="297"/>
      <w:bookmarkEnd w:id="298"/>
      <w:bookmarkEnd w:id="299"/>
      <w:bookmarkEnd w:id="300"/>
      <w:bookmarkEnd w:id="301"/>
      <w:bookmarkEnd w:id="302"/>
      <w:bookmarkEnd w:id="303"/>
      <w:bookmarkEnd w:id="304"/>
      <w:bookmarkEnd w:id="305"/>
      <w:bookmarkEnd w:id="306"/>
    </w:p>
    <w:p w14:paraId="08DC5B50">
      <w:pPr>
        <w:pStyle w:val="83"/>
        <w:widowControl/>
        <w:spacing w:line="41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7.1道路通行权和场外设施</w:t>
      </w:r>
    </w:p>
    <w:p w14:paraId="73C12A6C">
      <w:pPr>
        <w:pStyle w:val="83"/>
        <w:widowControl/>
        <w:spacing w:line="42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取得道路通行权、场外设施修建权的办理人：</w:t>
      </w:r>
      <w:r>
        <w:rPr>
          <w:rFonts w:hint="eastAsia" w:asciiTheme="minorEastAsia" w:hAnsiTheme="minorEastAsia" w:eastAsiaTheme="minorEastAsia" w:cstheme="minorEastAsia"/>
          <w:sz w:val="22"/>
          <w:szCs w:val="22"/>
          <w:u w:val="single"/>
        </w:rPr>
        <w:t>发包人</w:t>
      </w:r>
      <w:r>
        <w:rPr>
          <w:rFonts w:hint="eastAsia" w:asciiTheme="minorEastAsia" w:hAnsiTheme="minorEastAsia" w:eastAsiaTheme="minorEastAsia" w:cstheme="minorEastAsia"/>
          <w:sz w:val="22"/>
          <w:szCs w:val="22"/>
        </w:rPr>
        <w:t>，其相关费用由</w:t>
      </w:r>
      <w:r>
        <w:rPr>
          <w:rFonts w:hint="eastAsia" w:asciiTheme="minorEastAsia" w:hAnsiTheme="minorEastAsia" w:eastAsiaTheme="minorEastAsia" w:cstheme="minorEastAsia"/>
          <w:sz w:val="22"/>
          <w:szCs w:val="22"/>
          <w:u w:val="single"/>
        </w:rPr>
        <w:t>发包人</w:t>
      </w:r>
      <w:r>
        <w:rPr>
          <w:rFonts w:hint="eastAsia" w:asciiTheme="minorEastAsia" w:hAnsiTheme="minorEastAsia" w:eastAsiaTheme="minorEastAsia" w:cstheme="minorEastAsia"/>
          <w:sz w:val="22"/>
          <w:szCs w:val="22"/>
        </w:rPr>
        <w:t>承担。</w:t>
      </w:r>
    </w:p>
    <w:p w14:paraId="63D84484">
      <w:pPr>
        <w:pStyle w:val="83"/>
        <w:widowControl/>
        <w:spacing w:line="420" w:lineRule="exact"/>
        <w:outlineLvl w:val="0"/>
        <w:rPr>
          <w:rFonts w:hint="eastAsia" w:asciiTheme="minorEastAsia" w:hAnsiTheme="minorEastAsia" w:eastAsiaTheme="minorEastAsia" w:cstheme="minorEastAsia"/>
          <w:sz w:val="22"/>
          <w:szCs w:val="22"/>
        </w:rPr>
      </w:pPr>
      <w:bookmarkStart w:id="307" w:name="_Toc22285349"/>
      <w:bookmarkStart w:id="308" w:name="_Toc133308390"/>
      <w:bookmarkStart w:id="309" w:name="_Toc86306025"/>
      <w:bookmarkStart w:id="310" w:name="_Toc64995237"/>
      <w:bookmarkStart w:id="311" w:name="_Toc514145451"/>
      <w:bookmarkStart w:id="312" w:name="_Toc522866585"/>
      <w:bookmarkStart w:id="313" w:name="_Toc109826348"/>
      <w:bookmarkStart w:id="314" w:name="_Toc175923208"/>
      <w:bookmarkStart w:id="315" w:name="_Toc34294790"/>
      <w:bookmarkStart w:id="316" w:name="_Toc1464717"/>
      <w:r>
        <w:rPr>
          <w:rFonts w:hint="eastAsia" w:asciiTheme="minorEastAsia" w:hAnsiTheme="minorEastAsia" w:eastAsiaTheme="minorEastAsia" w:cstheme="minorEastAsia"/>
          <w:sz w:val="22"/>
          <w:szCs w:val="22"/>
        </w:rPr>
        <w:t>7.2场内施工道路</w:t>
      </w:r>
      <w:bookmarkEnd w:id="307"/>
      <w:bookmarkEnd w:id="308"/>
      <w:bookmarkEnd w:id="309"/>
      <w:bookmarkEnd w:id="310"/>
      <w:bookmarkEnd w:id="311"/>
      <w:bookmarkEnd w:id="312"/>
      <w:bookmarkEnd w:id="313"/>
      <w:bookmarkEnd w:id="314"/>
      <w:bookmarkEnd w:id="315"/>
      <w:bookmarkEnd w:id="316"/>
    </w:p>
    <w:p w14:paraId="373AC8E9">
      <w:pPr>
        <w:pStyle w:val="83"/>
        <w:widowControl/>
        <w:spacing w:line="42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7.2.1施工所需的场内临时道路和交通设施的修建、维护、养护和管理人：</w:t>
      </w:r>
      <w:r>
        <w:rPr>
          <w:rFonts w:hint="eastAsia" w:asciiTheme="minorEastAsia" w:hAnsiTheme="minorEastAsia" w:eastAsiaTheme="minorEastAsia" w:cstheme="minorEastAsia"/>
          <w:sz w:val="22"/>
          <w:szCs w:val="22"/>
          <w:u w:val="single"/>
        </w:rPr>
        <w:t>承包人</w:t>
      </w:r>
      <w:r>
        <w:rPr>
          <w:rFonts w:hint="eastAsia" w:asciiTheme="minorEastAsia" w:hAnsiTheme="minorEastAsia" w:eastAsiaTheme="minorEastAsia" w:cstheme="minorEastAsia"/>
          <w:sz w:val="22"/>
          <w:szCs w:val="22"/>
        </w:rPr>
        <w:t>，相关费用由</w:t>
      </w:r>
      <w:r>
        <w:rPr>
          <w:rFonts w:hint="eastAsia" w:asciiTheme="minorEastAsia" w:hAnsiTheme="minorEastAsia" w:eastAsiaTheme="minorEastAsia" w:cstheme="minorEastAsia"/>
          <w:sz w:val="22"/>
          <w:szCs w:val="22"/>
          <w:u w:val="single"/>
        </w:rPr>
        <w:t>承包人</w:t>
      </w:r>
      <w:r>
        <w:rPr>
          <w:rFonts w:hint="eastAsia" w:asciiTheme="minorEastAsia" w:hAnsiTheme="minorEastAsia" w:eastAsiaTheme="minorEastAsia" w:cstheme="minorEastAsia"/>
          <w:sz w:val="22"/>
          <w:szCs w:val="22"/>
        </w:rPr>
        <w:t>承担。</w:t>
      </w:r>
    </w:p>
    <w:p w14:paraId="2F83CE13">
      <w:pPr>
        <w:pStyle w:val="83"/>
        <w:widowControl/>
        <w:spacing w:line="44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7.2.2发包人和监理人有权无偿使用承包人修建的临时道路和交通设施，不需要交纳任何费用。</w:t>
      </w:r>
    </w:p>
    <w:p w14:paraId="2250382E">
      <w:pPr>
        <w:pStyle w:val="83"/>
        <w:widowControl/>
        <w:spacing w:after="93" w:afterLines="30" w:line="400" w:lineRule="exact"/>
        <w:outlineLvl w:val="0"/>
        <w:rPr>
          <w:rFonts w:hint="eastAsia" w:asciiTheme="minorEastAsia" w:hAnsiTheme="minorEastAsia" w:eastAsiaTheme="minorEastAsia" w:cstheme="minorEastAsia"/>
          <w:sz w:val="22"/>
          <w:szCs w:val="22"/>
        </w:rPr>
      </w:pPr>
      <w:bookmarkStart w:id="317" w:name="_Toc34294791"/>
      <w:bookmarkStart w:id="318" w:name="_Toc175923209"/>
      <w:bookmarkStart w:id="319" w:name="_Toc64995238"/>
      <w:bookmarkStart w:id="320" w:name="_Toc514145452"/>
      <w:bookmarkStart w:id="321" w:name="_Toc522866586"/>
      <w:bookmarkStart w:id="322" w:name="_Toc86306026"/>
      <w:bookmarkStart w:id="323" w:name="_Toc109826349"/>
      <w:bookmarkStart w:id="324" w:name="_Toc22285350"/>
      <w:bookmarkStart w:id="325" w:name="_Toc133308391"/>
      <w:bookmarkStart w:id="326" w:name="_Toc1464718"/>
      <w:r>
        <w:rPr>
          <w:rFonts w:hint="eastAsia" w:asciiTheme="minorEastAsia" w:hAnsiTheme="minorEastAsia" w:eastAsiaTheme="minorEastAsia" w:cstheme="minorEastAsia"/>
          <w:sz w:val="22"/>
          <w:szCs w:val="22"/>
        </w:rPr>
        <w:t>7.4超大件和超重件的运输</w:t>
      </w:r>
      <w:bookmarkEnd w:id="317"/>
      <w:bookmarkEnd w:id="318"/>
      <w:bookmarkEnd w:id="319"/>
      <w:bookmarkEnd w:id="320"/>
      <w:bookmarkEnd w:id="321"/>
      <w:bookmarkEnd w:id="322"/>
      <w:bookmarkEnd w:id="323"/>
      <w:bookmarkEnd w:id="324"/>
      <w:bookmarkEnd w:id="325"/>
      <w:bookmarkEnd w:id="326"/>
    </w:p>
    <w:p w14:paraId="1936FF31">
      <w:pPr>
        <w:pStyle w:val="83"/>
        <w:keepNext w:val="0"/>
        <w:keepLines w:val="0"/>
        <w:pageBreakBefore w:val="0"/>
        <w:widowControl/>
        <w:kinsoku/>
        <w:wordWrap w:val="0"/>
        <w:overflowPunct/>
        <w:topLinePunct w:val="0"/>
        <w:autoSpaceDE/>
        <w:autoSpaceDN/>
        <w:bidi w:val="0"/>
        <w:adjustRightInd/>
        <w:snapToGrid/>
        <w:spacing w:line="44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运输超大件或超重件所需的道路和桥梁临时加固改造等费用的承担人：</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6C86CC9D">
      <w:pPr>
        <w:pStyle w:val="83"/>
        <w:widowControl/>
        <w:spacing w:before="249" w:beforeLines="80" w:after="62" w:afterLines="20" w:line="400" w:lineRule="exact"/>
        <w:outlineLvl w:val="0"/>
        <w:rPr>
          <w:rFonts w:hint="eastAsia" w:asciiTheme="minorEastAsia" w:hAnsiTheme="minorEastAsia" w:eastAsiaTheme="minorEastAsia" w:cstheme="minorEastAsia"/>
          <w:sz w:val="22"/>
          <w:szCs w:val="22"/>
        </w:rPr>
      </w:pPr>
      <w:bookmarkStart w:id="327" w:name="_Toc522866587"/>
      <w:bookmarkStart w:id="328" w:name="_Toc22285351"/>
      <w:bookmarkStart w:id="329" w:name="_Toc1464719"/>
      <w:bookmarkStart w:id="330" w:name="_Toc133308392"/>
      <w:bookmarkStart w:id="331" w:name="_Toc34294792"/>
      <w:bookmarkStart w:id="332" w:name="_Toc109826350"/>
      <w:bookmarkStart w:id="333" w:name="_Toc514145453"/>
      <w:bookmarkStart w:id="334" w:name="_Toc175923210"/>
      <w:bookmarkStart w:id="335" w:name="_Toc64995239"/>
      <w:bookmarkStart w:id="336" w:name="_Toc86306027"/>
      <w:r>
        <w:rPr>
          <w:rFonts w:hint="eastAsia" w:asciiTheme="minorEastAsia" w:hAnsiTheme="minorEastAsia" w:eastAsiaTheme="minorEastAsia" w:cstheme="minorEastAsia"/>
          <w:sz w:val="22"/>
          <w:szCs w:val="22"/>
        </w:rPr>
        <w:t>8.测量放线</w:t>
      </w:r>
      <w:bookmarkEnd w:id="327"/>
      <w:bookmarkEnd w:id="328"/>
      <w:bookmarkEnd w:id="329"/>
      <w:bookmarkEnd w:id="330"/>
      <w:bookmarkEnd w:id="331"/>
      <w:bookmarkEnd w:id="332"/>
      <w:bookmarkEnd w:id="333"/>
      <w:bookmarkEnd w:id="334"/>
      <w:bookmarkEnd w:id="335"/>
      <w:bookmarkEnd w:id="336"/>
    </w:p>
    <w:p w14:paraId="36AD92CA">
      <w:pPr>
        <w:pStyle w:val="83"/>
        <w:widowControl/>
        <w:spacing w:before="156" w:beforeLines="50" w:after="62" w:afterLines="20" w:line="40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8.1施工控制网</w:t>
      </w:r>
    </w:p>
    <w:p w14:paraId="2A12AA14">
      <w:pPr>
        <w:pStyle w:val="83"/>
        <w:widowControl/>
        <w:spacing w:line="44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8.1.1发包人通过监理人提供测量基准点、基准线和水准点及其书面资料的期限：</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3582B189">
      <w:pPr>
        <w:pStyle w:val="83"/>
        <w:keepNext w:val="0"/>
        <w:keepLines w:val="0"/>
        <w:pageBreakBefore w:val="0"/>
        <w:widowControl/>
        <w:kinsoku/>
        <w:wordWrap w:val="0"/>
        <w:overflowPunct/>
        <w:topLinePunct w:val="0"/>
        <w:autoSpaceDE/>
        <w:autoSpaceDN/>
        <w:bidi w:val="0"/>
        <w:adjustRightInd/>
        <w:snapToGrid/>
        <w:spacing w:line="44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承包人测设施工控制网的要求：</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5D21EF4D">
      <w:pPr>
        <w:pStyle w:val="83"/>
        <w:keepNext w:val="0"/>
        <w:keepLines w:val="0"/>
        <w:pageBreakBefore w:val="0"/>
        <w:widowControl/>
        <w:kinsoku/>
        <w:wordWrap w:val="0"/>
        <w:overflowPunct/>
        <w:topLinePunct w:val="0"/>
        <w:autoSpaceDE/>
        <w:autoSpaceDN/>
        <w:bidi w:val="0"/>
        <w:adjustRightInd/>
        <w:snapToGrid/>
        <w:spacing w:line="44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承包人将施工控制网资料报送监理人审批的期限：</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6AF81FF1">
      <w:pPr>
        <w:pStyle w:val="83"/>
        <w:widowControl/>
        <w:spacing w:before="249" w:beforeLines="80" w:after="62" w:afterLines="20" w:line="40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9.施工安全、治安保卫和环境保护</w:t>
      </w:r>
    </w:p>
    <w:p w14:paraId="49176070">
      <w:pPr>
        <w:pStyle w:val="83"/>
        <w:widowControl/>
        <w:spacing w:before="156" w:beforeLines="50" w:after="62" w:afterLines="20" w:line="400" w:lineRule="exact"/>
        <w:outlineLvl w:val="0"/>
        <w:rPr>
          <w:rFonts w:hint="eastAsia" w:asciiTheme="minorEastAsia" w:hAnsiTheme="minorEastAsia" w:eastAsiaTheme="minorEastAsia" w:cstheme="minorEastAsia"/>
          <w:sz w:val="22"/>
          <w:szCs w:val="22"/>
        </w:rPr>
      </w:pPr>
      <w:bookmarkStart w:id="337" w:name="_Toc514145454"/>
      <w:bookmarkStart w:id="338" w:name="_Toc175923211"/>
      <w:bookmarkStart w:id="339" w:name="_Toc1464720"/>
      <w:bookmarkStart w:id="340" w:name="_Toc34294793"/>
      <w:bookmarkStart w:id="341" w:name="_Toc22285352"/>
      <w:bookmarkStart w:id="342" w:name="_Toc133308393"/>
      <w:bookmarkStart w:id="343" w:name="_Toc109826351"/>
      <w:bookmarkStart w:id="344" w:name="_Toc86306028"/>
      <w:bookmarkStart w:id="345" w:name="_Toc64995240"/>
      <w:bookmarkStart w:id="346" w:name="_Toc522866588"/>
      <w:r>
        <w:rPr>
          <w:rFonts w:hint="eastAsia" w:asciiTheme="minorEastAsia" w:hAnsiTheme="minorEastAsia" w:eastAsiaTheme="minorEastAsia" w:cstheme="minorEastAsia"/>
          <w:sz w:val="22"/>
          <w:szCs w:val="22"/>
        </w:rPr>
        <w:t>9.2承包人的施工安全责任</w:t>
      </w:r>
      <w:bookmarkEnd w:id="337"/>
      <w:bookmarkEnd w:id="338"/>
      <w:bookmarkEnd w:id="339"/>
      <w:bookmarkEnd w:id="340"/>
      <w:bookmarkEnd w:id="341"/>
      <w:bookmarkEnd w:id="342"/>
      <w:bookmarkEnd w:id="343"/>
      <w:bookmarkEnd w:id="344"/>
      <w:bookmarkEnd w:id="345"/>
      <w:bookmarkEnd w:id="346"/>
    </w:p>
    <w:p w14:paraId="359AB40F">
      <w:pPr>
        <w:pStyle w:val="83"/>
        <w:widowControl/>
        <w:spacing w:line="440" w:lineRule="exact"/>
        <w:ind w:firstLine="550" w:firstLineChars="25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9.2.1承包人向监理人报送施工安全措施计划的期限：</w:t>
      </w:r>
    </w:p>
    <w:p w14:paraId="1DAD89A7">
      <w:pPr>
        <w:pStyle w:val="83"/>
        <w:widowControl/>
        <w:spacing w:line="440" w:lineRule="exact"/>
        <w:ind w:firstLine="552" w:firstLineChars="250"/>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（1）开工前七天承包人须向监理人及发包人提供施工组织设计一式两份。</w:t>
      </w:r>
    </w:p>
    <w:p w14:paraId="0DEF79BC">
      <w:pPr>
        <w:pStyle w:val="83"/>
        <w:widowControl/>
        <w:spacing w:line="440" w:lineRule="exact"/>
        <w:ind w:firstLine="442"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u w:val="single"/>
        </w:rPr>
        <w:t>（2）每月25日，须提供下月施工进度计划表一式两份。</w:t>
      </w:r>
      <w:r>
        <w:rPr>
          <w:rFonts w:hint="eastAsia" w:asciiTheme="minorEastAsia" w:hAnsiTheme="minorEastAsia" w:eastAsiaTheme="minorEastAsia" w:cstheme="minorEastAsia"/>
          <w:sz w:val="22"/>
          <w:szCs w:val="22"/>
        </w:rPr>
        <w:t>。</w:t>
      </w:r>
    </w:p>
    <w:p w14:paraId="4F5FB9F5">
      <w:pPr>
        <w:pStyle w:val="83"/>
        <w:widowControl/>
        <w:spacing w:line="44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监理人收到承包人报送的施工安全措施计划后应当在</w:t>
      </w:r>
      <w:r>
        <w:rPr>
          <w:rFonts w:hint="eastAsia" w:asciiTheme="minorEastAsia" w:hAnsiTheme="minorEastAsia" w:eastAsiaTheme="minorEastAsia" w:cstheme="minorEastAsia"/>
          <w:b/>
          <w:bCs/>
          <w:sz w:val="22"/>
          <w:szCs w:val="22"/>
          <w:u w:val="single"/>
        </w:rPr>
        <w:t>接到相关文件后七天内审定确认或提出修改意见</w:t>
      </w:r>
    </w:p>
    <w:p w14:paraId="245967AB">
      <w:pPr>
        <w:pStyle w:val="83"/>
        <w:widowControl/>
        <w:spacing w:before="156" w:beforeLines="50" w:after="62" w:afterLines="20" w:line="400" w:lineRule="exact"/>
        <w:outlineLvl w:val="0"/>
        <w:rPr>
          <w:rFonts w:hint="eastAsia" w:asciiTheme="minorEastAsia" w:hAnsiTheme="minorEastAsia" w:eastAsiaTheme="minorEastAsia" w:cstheme="minorEastAsia"/>
          <w:sz w:val="22"/>
          <w:szCs w:val="22"/>
        </w:rPr>
      </w:pPr>
      <w:bookmarkStart w:id="347" w:name="_Toc109826352"/>
      <w:bookmarkStart w:id="348" w:name="_Toc133308394"/>
      <w:bookmarkStart w:id="349" w:name="_Toc86306029"/>
      <w:bookmarkStart w:id="350" w:name="_Toc514145455"/>
      <w:bookmarkStart w:id="351" w:name="_Toc175923212"/>
      <w:bookmarkStart w:id="352" w:name="_Toc22285353"/>
      <w:bookmarkStart w:id="353" w:name="_Toc522866589"/>
      <w:bookmarkStart w:id="354" w:name="_Toc34294794"/>
      <w:bookmarkStart w:id="355" w:name="_Toc64995241"/>
      <w:bookmarkStart w:id="356" w:name="_Toc1464721"/>
      <w:r>
        <w:rPr>
          <w:rFonts w:hint="eastAsia" w:asciiTheme="minorEastAsia" w:hAnsiTheme="minorEastAsia" w:eastAsiaTheme="minorEastAsia" w:cstheme="minorEastAsia"/>
          <w:sz w:val="22"/>
          <w:szCs w:val="22"/>
        </w:rPr>
        <w:t>9.3治安保卫</w:t>
      </w:r>
      <w:bookmarkEnd w:id="347"/>
      <w:bookmarkEnd w:id="348"/>
      <w:bookmarkEnd w:id="349"/>
      <w:bookmarkEnd w:id="350"/>
      <w:bookmarkEnd w:id="351"/>
      <w:bookmarkEnd w:id="352"/>
      <w:bookmarkEnd w:id="353"/>
      <w:bookmarkEnd w:id="354"/>
      <w:bookmarkEnd w:id="355"/>
      <w:bookmarkEnd w:id="356"/>
    </w:p>
    <w:p w14:paraId="67DB808D">
      <w:pPr>
        <w:pStyle w:val="83"/>
        <w:widowControl/>
        <w:spacing w:line="44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9.3.1承包人应当负责统一管理施工场地的治安保卫事项，履行合同工程的治安保卫职责。</w:t>
      </w:r>
    </w:p>
    <w:p w14:paraId="42E8265D">
      <w:pPr>
        <w:pStyle w:val="83"/>
        <w:keepNext w:val="0"/>
        <w:keepLines w:val="0"/>
        <w:pageBreakBefore w:val="0"/>
        <w:widowControl/>
        <w:kinsoku/>
        <w:wordWrap w:val="0"/>
        <w:overflowPunct/>
        <w:topLinePunct w:val="0"/>
        <w:autoSpaceDE/>
        <w:autoSpaceDN/>
        <w:bidi w:val="0"/>
        <w:adjustRightInd/>
        <w:snapToGrid/>
        <w:spacing w:line="44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9.3.3施工场地治安管理计划和突发治安事件紧急预案的编制责任人：</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28D18A74">
      <w:pPr>
        <w:pStyle w:val="83"/>
        <w:widowControl/>
        <w:spacing w:before="156" w:beforeLines="50" w:after="62" w:afterLines="20" w:line="400" w:lineRule="exact"/>
        <w:outlineLvl w:val="0"/>
        <w:rPr>
          <w:rFonts w:hint="eastAsia" w:asciiTheme="minorEastAsia" w:hAnsiTheme="minorEastAsia" w:eastAsiaTheme="minorEastAsia" w:cstheme="minorEastAsia"/>
          <w:sz w:val="22"/>
          <w:szCs w:val="22"/>
        </w:rPr>
      </w:pPr>
      <w:bookmarkStart w:id="357" w:name="_Toc133308395"/>
      <w:bookmarkStart w:id="358" w:name="_Toc109826353"/>
      <w:bookmarkStart w:id="359" w:name="_Toc86306030"/>
      <w:bookmarkStart w:id="360" w:name="_Toc1464722"/>
      <w:bookmarkStart w:id="361" w:name="_Toc175923213"/>
      <w:bookmarkStart w:id="362" w:name="_Toc64995242"/>
      <w:bookmarkStart w:id="363" w:name="_Toc514145456"/>
      <w:bookmarkStart w:id="364" w:name="_Toc34294795"/>
      <w:bookmarkStart w:id="365" w:name="_Toc22285354"/>
      <w:bookmarkStart w:id="366" w:name="_Toc522866590"/>
      <w:r>
        <w:rPr>
          <w:rFonts w:hint="eastAsia" w:asciiTheme="minorEastAsia" w:hAnsiTheme="minorEastAsia" w:eastAsiaTheme="minorEastAsia" w:cstheme="minorEastAsia"/>
          <w:sz w:val="22"/>
          <w:szCs w:val="22"/>
        </w:rPr>
        <w:t>9.4环境保护</w:t>
      </w:r>
      <w:bookmarkEnd w:id="357"/>
      <w:bookmarkEnd w:id="358"/>
      <w:bookmarkEnd w:id="359"/>
      <w:bookmarkEnd w:id="360"/>
      <w:bookmarkEnd w:id="361"/>
      <w:bookmarkEnd w:id="362"/>
      <w:bookmarkEnd w:id="363"/>
      <w:bookmarkEnd w:id="364"/>
      <w:bookmarkEnd w:id="365"/>
      <w:bookmarkEnd w:id="366"/>
    </w:p>
    <w:p w14:paraId="28AA6884">
      <w:pPr>
        <w:pStyle w:val="83"/>
        <w:widowControl/>
        <w:spacing w:line="44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9.4.2施工环保措施计划报送监理人审批的时间：</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7CCE3271">
      <w:pPr>
        <w:pStyle w:val="83"/>
        <w:widowControl/>
        <w:spacing w:line="44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监理人收到承包人报送的施工环保措施计划后应当在</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天内给予批复。</w:t>
      </w:r>
    </w:p>
    <w:p w14:paraId="77938C84">
      <w:pPr>
        <w:pStyle w:val="83"/>
        <w:widowControl/>
        <w:spacing w:before="249" w:beforeLines="80" w:after="62" w:afterLines="20" w:line="40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10.进度计划</w:t>
      </w:r>
    </w:p>
    <w:p w14:paraId="59785899">
      <w:pPr>
        <w:pStyle w:val="83"/>
        <w:widowControl/>
        <w:spacing w:before="156" w:beforeLines="50" w:after="62" w:afterLines="20" w:line="400" w:lineRule="exact"/>
        <w:outlineLvl w:val="0"/>
        <w:rPr>
          <w:rFonts w:hint="eastAsia" w:asciiTheme="minorEastAsia" w:hAnsiTheme="minorEastAsia" w:eastAsiaTheme="minorEastAsia" w:cstheme="minorEastAsia"/>
          <w:sz w:val="22"/>
          <w:szCs w:val="22"/>
        </w:rPr>
      </w:pPr>
      <w:bookmarkStart w:id="367" w:name="_Toc175923214"/>
      <w:bookmarkStart w:id="368" w:name="_Toc86306031"/>
      <w:bookmarkStart w:id="369" w:name="_Toc1464723"/>
      <w:bookmarkStart w:id="370" w:name="_Toc22285355"/>
      <w:bookmarkStart w:id="371" w:name="_Toc109826354"/>
      <w:bookmarkStart w:id="372" w:name="_Toc34294796"/>
      <w:bookmarkStart w:id="373" w:name="_Toc522866591"/>
      <w:bookmarkStart w:id="374" w:name="_Toc514145457"/>
      <w:bookmarkStart w:id="375" w:name="_Toc133308396"/>
      <w:bookmarkStart w:id="376" w:name="_Toc64995243"/>
      <w:r>
        <w:rPr>
          <w:rFonts w:hint="eastAsia" w:asciiTheme="minorEastAsia" w:hAnsiTheme="minorEastAsia" w:eastAsiaTheme="minorEastAsia" w:cstheme="minorEastAsia"/>
          <w:sz w:val="22"/>
          <w:szCs w:val="22"/>
        </w:rPr>
        <w:t>10.1合同进度计划</w:t>
      </w:r>
      <w:bookmarkEnd w:id="367"/>
      <w:bookmarkEnd w:id="368"/>
      <w:bookmarkEnd w:id="369"/>
      <w:bookmarkEnd w:id="370"/>
      <w:bookmarkEnd w:id="371"/>
      <w:bookmarkEnd w:id="372"/>
      <w:bookmarkEnd w:id="373"/>
      <w:bookmarkEnd w:id="374"/>
      <w:bookmarkEnd w:id="375"/>
      <w:bookmarkEnd w:id="376"/>
    </w:p>
    <w:p w14:paraId="5F804A2B">
      <w:pPr>
        <w:pStyle w:val="83"/>
        <w:widowControl/>
        <w:spacing w:line="440" w:lineRule="exact"/>
        <w:ind w:firstLine="550" w:firstLineChars="250"/>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sz w:val="22"/>
          <w:szCs w:val="22"/>
        </w:rPr>
        <w:t>(1)承包人应当在收到监理人按照通用合同条款第11.1.1项发出的开工通知后7天内，编制详细的施工进度计划和施工方案说明并报送监理人。承包人编制施工进度计划和施工方案说明的内容：</w:t>
      </w:r>
      <w:r>
        <w:rPr>
          <w:rFonts w:hint="eastAsia" w:asciiTheme="minorEastAsia" w:hAnsiTheme="minorEastAsia" w:eastAsiaTheme="minorEastAsia" w:cstheme="minorEastAsia"/>
          <w:b/>
          <w:bCs/>
          <w:sz w:val="22"/>
          <w:szCs w:val="22"/>
          <w:u w:val="single"/>
        </w:rPr>
        <w:t>（1）开工前七天承包人须向监理人及发包人提供施工组织设计一式两份。</w:t>
      </w:r>
    </w:p>
    <w:p w14:paraId="0E138458">
      <w:pPr>
        <w:pStyle w:val="83"/>
        <w:widowControl/>
        <w:spacing w:line="48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u w:val="single"/>
        </w:rPr>
        <w:t>（2）每月25日，须提供下月施工进度计划表一式两份。</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，施工进度计划中还应载明要求发包人组织设计人进行阶段性工程设计交底的时间。</w:t>
      </w:r>
    </w:p>
    <w:p w14:paraId="5E8EEFA6">
      <w:pPr>
        <w:pStyle w:val="83"/>
        <w:widowControl/>
        <w:spacing w:line="48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(2)监理人批复或对施工进度计划和施工方案说明提出修改意见的期限：自监理人收到承包人报送的相关进度计划和施工方案说明后14天内。</w:t>
      </w:r>
    </w:p>
    <w:p w14:paraId="619D8EAF">
      <w:pPr>
        <w:pStyle w:val="83"/>
        <w:keepNext w:val="0"/>
        <w:keepLines w:val="0"/>
        <w:pageBreakBefore w:val="0"/>
        <w:widowControl/>
        <w:kinsoku/>
        <w:wordWrap w:val="0"/>
        <w:overflowPunct/>
        <w:topLinePunct w:val="0"/>
        <w:autoSpaceDE/>
        <w:autoSpaceDN/>
        <w:bidi w:val="0"/>
        <w:adjustRightInd/>
        <w:snapToGrid/>
        <w:spacing w:line="480" w:lineRule="exact"/>
        <w:ind w:firstLine="440" w:firstLineChars="200"/>
        <w:textAlignment w:val="auto"/>
        <w:rPr>
          <w:rFonts w:hint="eastAsia"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rPr>
        <w:t>(3)承包人编制分阶段或分项施工进度计划和施工方案说明的内容：</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3DAB738E">
      <w:pPr>
        <w:pStyle w:val="83"/>
        <w:keepNext w:val="0"/>
        <w:keepLines w:val="0"/>
        <w:pageBreakBefore w:val="0"/>
        <w:widowControl/>
        <w:kinsoku/>
        <w:wordWrap w:val="0"/>
        <w:overflowPunct/>
        <w:topLinePunct w:val="0"/>
        <w:autoSpaceDE/>
        <w:autoSpaceDN/>
        <w:bidi w:val="0"/>
        <w:adjustRightInd/>
        <w:snapToGrid/>
        <w:spacing w:line="46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承包人报送分阶段或分项施工进度计划和施工方案说明的期限</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16811058">
      <w:pPr>
        <w:pStyle w:val="83"/>
        <w:keepNext w:val="0"/>
        <w:keepLines w:val="0"/>
        <w:pageBreakBefore w:val="0"/>
        <w:widowControl/>
        <w:kinsoku/>
        <w:wordWrap w:val="0"/>
        <w:overflowPunct/>
        <w:topLinePunct w:val="0"/>
        <w:autoSpaceDE/>
        <w:autoSpaceDN/>
        <w:bidi w:val="0"/>
        <w:adjustRightInd/>
        <w:snapToGrid/>
        <w:spacing w:line="460" w:lineRule="exact"/>
        <w:ind w:firstLine="440" w:firstLineChars="200"/>
        <w:textAlignment w:val="auto"/>
        <w:rPr>
          <w:rFonts w:hint="eastAsia"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rPr>
        <w:t>(4)群体工程中单位工程分期进行施工的，承包人应按照发包人提供图纸及有关资料的时间，按单位工程编制进度计划和施工方案说明。群体工程中有关进度计划和施工方案说明的要求：</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77F01E47">
      <w:pPr>
        <w:pStyle w:val="83"/>
        <w:keepNext w:val="0"/>
        <w:keepLines w:val="0"/>
        <w:pageBreakBefore w:val="0"/>
        <w:widowControl/>
        <w:kinsoku/>
        <w:wordWrap w:val="0"/>
        <w:overflowPunct/>
        <w:topLinePunct w:val="0"/>
        <w:autoSpaceDE/>
        <w:autoSpaceDN/>
        <w:bidi w:val="0"/>
        <w:adjustRightInd/>
        <w:snapToGrid/>
        <w:spacing w:before="93" w:beforeLines="30" w:after="93" w:afterLines="30" w:line="460" w:lineRule="exac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10.2合同进度计划的修订</w:t>
      </w:r>
    </w:p>
    <w:p w14:paraId="6CAD4AD7">
      <w:pPr>
        <w:pStyle w:val="83"/>
        <w:keepNext w:val="0"/>
        <w:keepLines w:val="0"/>
        <w:pageBreakBefore w:val="0"/>
        <w:widowControl/>
        <w:kinsoku/>
        <w:wordWrap w:val="0"/>
        <w:overflowPunct/>
        <w:topLinePunct w:val="0"/>
        <w:autoSpaceDE/>
        <w:autoSpaceDN/>
        <w:bidi w:val="0"/>
        <w:adjustRightInd/>
        <w:snapToGrid/>
        <w:spacing w:line="48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(1)承包人报送修订合同进度计划申请报告和相关资料的期限：</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0297B826">
      <w:pPr>
        <w:pStyle w:val="83"/>
        <w:keepNext w:val="0"/>
        <w:keepLines w:val="0"/>
        <w:pageBreakBefore w:val="0"/>
        <w:widowControl/>
        <w:kinsoku/>
        <w:wordWrap w:val="0"/>
        <w:overflowPunct/>
        <w:topLinePunct w:val="0"/>
        <w:autoSpaceDE/>
        <w:autoSpaceDN/>
        <w:bidi w:val="0"/>
        <w:adjustRightInd/>
        <w:snapToGrid/>
        <w:spacing w:line="48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(2)监理人批复修订合同进度计划申请报告的期限：</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40E10A73">
      <w:pPr>
        <w:pStyle w:val="83"/>
        <w:keepNext w:val="0"/>
        <w:keepLines w:val="0"/>
        <w:pageBreakBefore w:val="0"/>
        <w:widowControl/>
        <w:kinsoku/>
        <w:wordWrap w:val="0"/>
        <w:overflowPunct/>
        <w:topLinePunct w:val="0"/>
        <w:autoSpaceDE/>
        <w:autoSpaceDN/>
        <w:bidi w:val="0"/>
        <w:adjustRightInd/>
        <w:snapToGrid/>
        <w:spacing w:line="48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(3)监理人批复修订合同进度计划的期限：</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76B057BE">
      <w:pPr>
        <w:pStyle w:val="83"/>
        <w:keepNext w:val="0"/>
        <w:keepLines w:val="0"/>
        <w:pageBreakBefore w:val="0"/>
        <w:widowControl/>
        <w:kinsoku/>
        <w:wordWrap w:val="0"/>
        <w:overflowPunct/>
        <w:topLinePunct w:val="0"/>
        <w:autoSpaceDE/>
        <w:autoSpaceDN/>
        <w:bidi w:val="0"/>
        <w:adjustRightInd/>
        <w:snapToGrid/>
        <w:spacing w:before="156" w:beforeLines="50" w:after="156" w:afterLines="50" w:line="460" w:lineRule="exac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11.开工和竣工</w:t>
      </w:r>
    </w:p>
    <w:p w14:paraId="7976EB57">
      <w:pPr>
        <w:pStyle w:val="83"/>
        <w:keepNext w:val="0"/>
        <w:keepLines w:val="0"/>
        <w:pageBreakBefore w:val="0"/>
        <w:widowControl/>
        <w:kinsoku/>
        <w:wordWrap w:val="0"/>
        <w:overflowPunct/>
        <w:topLinePunct w:val="0"/>
        <w:autoSpaceDE/>
        <w:autoSpaceDN/>
        <w:bidi w:val="0"/>
        <w:adjustRightInd/>
        <w:snapToGrid/>
        <w:spacing w:before="93" w:beforeLines="30" w:after="93" w:afterLines="30" w:line="460" w:lineRule="exact"/>
        <w:textAlignment w:val="auto"/>
        <w:outlineLvl w:val="0"/>
        <w:rPr>
          <w:rFonts w:hint="eastAsia" w:asciiTheme="minorEastAsia" w:hAnsiTheme="minorEastAsia" w:eastAsiaTheme="minorEastAsia" w:cstheme="minorEastAsia"/>
          <w:sz w:val="22"/>
          <w:szCs w:val="22"/>
        </w:rPr>
      </w:pPr>
      <w:bookmarkStart w:id="377" w:name="_Toc22285356"/>
      <w:bookmarkStart w:id="378" w:name="_Toc109826355"/>
      <w:bookmarkStart w:id="379" w:name="_Toc522866592"/>
      <w:bookmarkStart w:id="380" w:name="_Toc514145458"/>
      <w:bookmarkStart w:id="381" w:name="_Toc133308397"/>
      <w:bookmarkStart w:id="382" w:name="_Toc64995244"/>
      <w:bookmarkStart w:id="383" w:name="_Toc86306032"/>
      <w:bookmarkStart w:id="384" w:name="_Toc175923215"/>
      <w:bookmarkStart w:id="385" w:name="_Toc1464724"/>
      <w:bookmarkStart w:id="386" w:name="_Toc34294797"/>
      <w:r>
        <w:rPr>
          <w:rFonts w:hint="eastAsia" w:asciiTheme="minorEastAsia" w:hAnsiTheme="minorEastAsia" w:eastAsiaTheme="minorEastAsia" w:cstheme="minorEastAsia"/>
          <w:sz w:val="22"/>
          <w:szCs w:val="22"/>
        </w:rPr>
        <w:t>11.3发包人的工期延误</w:t>
      </w:r>
      <w:bookmarkEnd w:id="377"/>
      <w:bookmarkEnd w:id="378"/>
      <w:bookmarkEnd w:id="379"/>
      <w:bookmarkEnd w:id="380"/>
      <w:bookmarkEnd w:id="381"/>
      <w:bookmarkEnd w:id="382"/>
      <w:bookmarkEnd w:id="383"/>
      <w:bookmarkEnd w:id="384"/>
      <w:bookmarkEnd w:id="385"/>
      <w:bookmarkEnd w:id="386"/>
    </w:p>
    <w:p w14:paraId="1C927626">
      <w:pPr>
        <w:pStyle w:val="83"/>
        <w:keepNext w:val="0"/>
        <w:keepLines w:val="0"/>
        <w:pageBreakBefore w:val="0"/>
        <w:widowControl/>
        <w:kinsoku/>
        <w:wordWrap w:val="0"/>
        <w:overflowPunct/>
        <w:topLinePunct w:val="0"/>
        <w:autoSpaceDE/>
        <w:autoSpaceDN/>
        <w:bidi w:val="0"/>
        <w:adjustRightInd/>
        <w:snapToGrid/>
        <w:spacing w:line="46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(7)因发包人原因不能按照监理人发出的开工通知中载明的开工日期开工。除发包人原因延期开工外，发包人造成工期延误的其他原因还包括：</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等延误承包人关键线路工作的情况。</w:t>
      </w:r>
    </w:p>
    <w:p w14:paraId="54C68691">
      <w:pPr>
        <w:pStyle w:val="83"/>
        <w:keepNext w:val="0"/>
        <w:keepLines w:val="0"/>
        <w:pageBreakBefore w:val="0"/>
        <w:widowControl/>
        <w:kinsoku/>
        <w:wordWrap w:val="0"/>
        <w:overflowPunct/>
        <w:topLinePunct w:val="0"/>
        <w:autoSpaceDE/>
        <w:autoSpaceDN/>
        <w:bidi w:val="0"/>
        <w:adjustRightInd/>
        <w:snapToGrid/>
        <w:spacing w:before="93" w:beforeLines="30" w:after="93" w:afterLines="30" w:line="460" w:lineRule="exact"/>
        <w:textAlignment w:val="auto"/>
        <w:outlineLvl w:val="0"/>
        <w:rPr>
          <w:rFonts w:hint="eastAsia" w:asciiTheme="minorEastAsia" w:hAnsiTheme="minorEastAsia" w:eastAsiaTheme="minorEastAsia" w:cstheme="minorEastAsia"/>
          <w:sz w:val="22"/>
          <w:szCs w:val="22"/>
        </w:rPr>
      </w:pPr>
      <w:bookmarkStart w:id="387" w:name="_Toc522866593"/>
      <w:bookmarkStart w:id="388" w:name="_Toc86306033"/>
      <w:bookmarkStart w:id="389" w:name="_Toc514145459"/>
      <w:bookmarkStart w:id="390" w:name="_Toc175923216"/>
      <w:bookmarkStart w:id="391" w:name="_Toc22285357"/>
      <w:bookmarkStart w:id="392" w:name="_Toc133308398"/>
      <w:bookmarkStart w:id="393" w:name="_Toc109826356"/>
      <w:bookmarkStart w:id="394" w:name="_Toc64995245"/>
      <w:bookmarkStart w:id="395" w:name="_Toc34294798"/>
      <w:bookmarkStart w:id="396" w:name="_Toc1464725"/>
      <w:r>
        <w:rPr>
          <w:rFonts w:hint="eastAsia" w:asciiTheme="minorEastAsia" w:hAnsiTheme="minorEastAsia" w:eastAsiaTheme="minorEastAsia" w:cstheme="minorEastAsia"/>
          <w:sz w:val="22"/>
          <w:szCs w:val="22"/>
        </w:rPr>
        <w:t>11.4异常恶劣的气候条件</w:t>
      </w:r>
      <w:bookmarkEnd w:id="387"/>
      <w:bookmarkEnd w:id="388"/>
      <w:bookmarkEnd w:id="389"/>
      <w:bookmarkEnd w:id="390"/>
      <w:bookmarkEnd w:id="391"/>
      <w:bookmarkEnd w:id="392"/>
      <w:bookmarkEnd w:id="393"/>
      <w:bookmarkEnd w:id="394"/>
      <w:bookmarkEnd w:id="395"/>
      <w:bookmarkEnd w:id="396"/>
    </w:p>
    <w:p w14:paraId="540145A0">
      <w:pPr>
        <w:pStyle w:val="83"/>
        <w:keepNext w:val="0"/>
        <w:keepLines w:val="0"/>
        <w:pageBreakBefore w:val="0"/>
        <w:widowControl/>
        <w:kinsoku/>
        <w:wordWrap w:val="0"/>
        <w:overflowPunct/>
        <w:topLinePunct w:val="0"/>
        <w:autoSpaceDE/>
        <w:autoSpaceDN/>
        <w:bidi w:val="0"/>
        <w:adjustRightInd/>
        <w:snapToGrid/>
        <w:spacing w:line="47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异常恶劣的气候条件的范围和标准：</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4D6C8A17">
      <w:pPr>
        <w:pStyle w:val="83"/>
        <w:widowControl/>
        <w:spacing w:before="93" w:beforeLines="30" w:after="93" w:afterLines="30" w:line="460" w:lineRule="exact"/>
        <w:outlineLvl w:val="0"/>
        <w:rPr>
          <w:rFonts w:hint="eastAsia" w:asciiTheme="minorEastAsia" w:hAnsiTheme="minorEastAsia" w:eastAsiaTheme="minorEastAsia" w:cstheme="minorEastAsia"/>
          <w:sz w:val="22"/>
          <w:szCs w:val="22"/>
        </w:rPr>
      </w:pPr>
      <w:bookmarkStart w:id="397" w:name="_Toc64995246"/>
      <w:bookmarkStart w:id="398" w:name="_Toc109826357"/>
      <w:bookmarkStart w:id="399" w:name="_Toc34294799"/>
      <w:bookmarkStart w:id="400" w:name="_Toc175923217"/>
      <w:bookmarkStart w:id="401" w:name="_Toc1464726"/>
      <w:bookmarkStart w:id="402" w:name="_Toc22285358"/>
      <w:bookmarkStart w:id="403" w:name="_Toc522866594"/>
      <w:bookmarkStart w:id="404" w:name="_Toc514145460"/>
      <w:bookmarkStart w:id="405" w:name="_Toc133308399"/>
      <w:bookmarkStart w:id="406" w:name="_Toc86306034"/>
      <w:r>
        <w:rPr>
          <w:rFonts w:hint="eastAsia" w:asciiTheme="minorEastAsia" w:hAnsiTheme="minorEastAsia" w:eastAsiaTheme="minorEastAsia" w:cstheme="minorEastAsia"/>
          <w:sz w:val="22"/>
          <w:szCs w:val="22"/>
        </w:rPr>
        <w:t>11.5承包人的工期延误</w:t>
      </w:r>
      <w:bookmarkEnd w:id="397"/>
      <w:bookmarkEnd w:id="398"/>
      <w:bookmarkEnd w:id="399"/>
      <w:bookmarkEnd w:id="400"/>
      <w:bookmarkEnd w:id="401"/>
      <w:bookmarkEnd w:id="402"/>
      <w:bookmarkEnd w:id="403"/>
      <w:bookmarkEnd w:id="404"/>
      <w:bookmarkEnd w:id="405"/>
      <w:bookmarkEnd w:id="406"/>
    </w:p>
    <w:p w14:paraId="329C235E">
      <w:pPr>
        <w:pStyle w:val="83"/>
        <w:widowControl/>
        <w:spacing w:line="42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由于承包人原因造成不能按期竣工的，在按合同约定确定的竣工日期(包括按合同延长的工期)后7天内，监理人应当按通用合同条款第23.4.1项的约定书面通知承包人，说明发包人有权得到按本款约定的下列标准和方法计算的逾期竣工违约金，但最终违约金的金额不应超过本款约定的逾期竣工违约金最高限额。监理人未在规定的期限内发出本款约定的书面通知的，发包人丧失主张逾期竣工违约金的权利。</w:t>
      </w:r>
    </w:p>
    <w:p w14:paraId="02212228">
      <w:pPr>
        <w:pStyle w:val="83"/>
        <w:widowControl/>
        <w:spacing w:line="5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逾期竣工违约金的计算标准：</w:t>
      </w:r>
      <w:r>
        <w:rPr>
          <w:rFonts w:hint="eastAsia" w:asciiTheme="minorEastAsia" w:hAnsiTheme="minorEastAsia" w:eastAsiaTheme="minorEastAsia" w:cstheme="minorEastAsia"/>
          <w:b/>
          <w:bCs/>
          <w:sz w:val="22"/>
          <w:szCs w:val="22"/>
          <w:u w:val="single"/>
        </w:rPr>
        <w:t>乙方工期每推迟一天除按合同总价（扣除预留金和发包人分包工程费）的万分之二处罚外，若影响承担发包人分包或指定分包单位的进场应每天另赔偿由此给发包人造成的损失，赔偿限额为该分包部分合同价（扣除预留金和发包人分包工程费）的5%。</w:t>
      </w:r>
      <w:r>
        <w:rPr>
          <w:rFonts w:hint="eastAsia" w:asciiTheme="minorEastAsia" w:hAnsiTheme="minorEastAsia" w:eastAsiaTheme="minorEastAsia" w:cstheme="minorEastAsia"/>
          <w:sz w:val="22"/>
          <w:szCs w:val="22"/>
        </w:rPr>
        <w:t>。</w:t>
      </w:r>
    </w:p>
    <w:p w14:paraId="20F599AD">
      <w:pPr>
        <w:pStyle w:val="83"/>
        <w:keepNext w:val="0"/>
        <w:keepLines w:val="0"/>
        <w:pageBreakBefore w:val="0"/>
        <w:widowControl/>
        <w:kinsoku/>
        <w:wordWrap w:val="0"/>
        <w:overflowPunct/>
        <w:topLinePunct w:val="0"/>
        <w:autoSpaceDE/>
        <w:autoSpaceDN/>
        <w:bidi w:val="0"/>
        <w:adjustRightInd/>
        <w:snapToGrid/>
        <w:spacing w:line="50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逾期竣工违约金的计算方法：</w:t>
      </w:r>
      <w:r>
        <w:rPr>
          <w:rFonts w:hint="eastAsia" w:asciiTheme="minorEastAsia" w:hAnsiTheme="minorEastAsia" w:eastAsiaTheme="minorEastAsia" w:cstheme="minorEastAsia"/>
          <w:b/>
          <w:bCs/>
          <w:sz w:val="22"/>
          <w:szCs w:val="22"/>
          <w:u w:val="single"/>
        </w:rPr>
        <w:t>承包方除按合同价（扣除预留金和发包人分包工程费）的5%承担违约金外，另按国务院279号令有关规定处理。</w:t>
      </w:r>
    </w:p>
    <w:p w14:paraId="457DE923">
      <w:pPr>
        <w:pStyle w:val="83"/>
        <w:keepNext w:val="0"/>
        <w:keepLines w:val="0"/>
        <w:pageBreakBefore w:val="0"/>
        <w:widowControl/>
        <w:kinsoku/>
        <w:wordWrap w:val="0"/>
        <w:overflowPunct/>
        <w:topLinePunct w:val="0"/>
        <w:autoSpaceDE/>
        <w:autoSpaceDN/>
        <w:bidi w:val="0"/>
        <w:adjustRightInd/>
        <w:snapToGrid/>
        <w:spacing w:line="50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逾期竣工违约金最高限额：</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4672317D">
      <w:pPr>
        <w:pStyle w:val="83"/>
        <w:keepNext w:val="0"/>
        <w:keepLines w:val="0"/>
        <w:pageBreakBefore w:val="0"/>
        <w:widowControl/>
        <w:kinsoku/>
        <w:wordWrap w:val="0"/>
        <w:overflowPunct/>
        <w:topLinePunct w:val="0"/>
        <w:autoSpaceDE/>
        <w:autoSpaceDN/>
        <w:bidi w:val="0"/>
        <w:adjustRightInd/>
        <w:snapToGrid/>
        <w:spacing w:before="156" w:beforeLines="50" w:after="93" w:afterLines="30" w:line="400" w:lineRule="exact"/>
        <w:textAlignment w:val="auto"/>
        <w:outlineLvl w:val="0"/>
        <w:rPr>
          <w:rFonts w:hint="eastAsia" w:asciiTheme="minorEastAsia" w:hAnsiTheme="minorEastAsia" w:eastAsiaTheme="minorEastAsia" w:cstheme="minorEastAsia"/>
          <w:sz w:val="22"/>
          <w:szCs w:val="22"/>
        </w:rPr>
      </w:pPr>
      <w:bookmarkStart w:id="407" w:name="_Toc109826358"/>
      <w:bookmarkStart w:id="408" w:name="_Toc64995247"/>
      <w:bookmarkStart w:id="409" w:name="_Toc522866595"/>
      <w:bookmarkStart w:id="410" w:name="_Toc133308400"/>
      <w:bookmarkStart w:id="411" w:name="_Toc514145461"/>
      <w:bookmarkStart w:id="412" w:name="_Toc1464727"/>
      <w:bookmarkStart w:id="413" w:name="_Toc175923218"/>
      <w:bookmarkStart w:id="414" w:name="_Toc34294800"/>
      <w:bookmarkStart w:id="415" w:name="_Toc86306035"/>
      <w:bookmarkStart w:id="416" w:name="_Toc22285359"/>
      <w:r>
        <w:rPr>
          <w:rFonts w:hint="eastAsia" w:asciiTheme="minorEastAsia" w:hAnsiTheme="minorEastAsia" w:eastAsiaTheme="minorEastAsia" w:cstheme="minorEastAsia"/>
          <w:sz w:val="22"/>
          <w:szCs w:val="22"/>
        </w:rPr>
        <w:t>11.6工期提前</w:t>
      </w:r>
      <w:bookmarkEnd w:id="407"/>
      <w:bookmarkEnd w:id="408"/>
      <w:bookmarkEnd w:id="409"/>
      <w:bookmarkEnd w:id="410"/>
      <w:bookmarkEnd w:id="411"/>
      <w:bookmarkEnd w:id="412"/>
      <w:bookmarkEnd w:id="413"/>
      <w:bookmarkEnd w:id="414"/>
      <w:bookmarkEnd w:id="415"/>
      <w:bookmarkEnd w:id="416"/>
    </w:p>
    <w:p w14:paraId="1B94D2CA">
      <w:pPr>
        <w:pStyle w:val="83"/>
        <w:keepNext w:val="0"/>
        <w:keepLines w:val="0"/>
        <w:pageBreakBefore w:val="0"/>
        <w:widowControl/>
        <w:kinsoku/>
        <w:wordWrap w:val="0"/>
        <w:overflowPunct/>
        <w:topLinePunct w:val="0"/>
        <w:autoSpaceDE/>
        <w:autoSpaceDN/>
        <w:bidi w:val="0"/>
        <w:adjustRightInd/>
        <w:snapToGrid/>
        <w:spacing w:line="40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提前竣工的奖励办法：</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 xml:space="preserve"> 。</w:t>
      </w:r>
    </w:p>
    <w:p w14:paraId="619FF560">
      <w:pPr>
        <w:pStyle w:val="83"/>
        <w:keepNext w:val="0"/>
        <w:keepLines w:val="0"/>
        <w:pageBreakBefore w:val="0"/>
        <w:widowControl/>
        <w:kinsoku/>
        <w:wordWrap w:val="0"/>
        <w:overflowPunct/>
        <w:topLinePunct w:val="0"/>
        <w:autoSpaceDE/>
        <w:autoSpaceDN/>
        <w:bidi w:val="0"/>
        <w:adjustRightInd/>
        <w:snapToGrid/>
        <w:spacing w:before="156" w:beforeLines="50" w:after="93" w:afterLines="30" w:line="400" w:lineRule="exact"/>
        <w:textAlignment w:val="auto"/>
        <w:outlineLvl w:val="0"/>
        <w:rPr>
          <w:rFonts w:hint="eastAsia" w:asciiTheme="minorEastAsia" w:hAnsiTheme="minorEastAsia" w:eastAsiaTheme="minorEastAsia" w:cstheme="minorEastAsia"/>
          <w:sz w:val="22"/>
          <w:szCs w:val="22"/>
        </w:rPr>
      </w:pPr>
      <w:bookmarkStart w:id="417" w:name="_Toc133308401"/>
      <w:bookmarkStart w:id="418" w:name="_Toc64995248"/>
      <w:bookmarkStart w:id="419" w:name="_Toc86306036"/>
      <w:bookmarkStart w:id="420" w:name="_Toc22285360"/>
      <w:bookmarkStart w:id="421" w:name="_Toc1464728"/>
      <w:bookmarkStart w:id="422" w:name="_Toc175923219"/>
      <w:bookmarkStart w:id="423" w:name="_Toc522866596"/>
      <w:bookmarkStart w:id="424" w:name="_Toc514145462"/>
      <w:bookmarkStart w:id="425" w:name="_Toc34294801"/>
      <w:bookmarkStart w:id="426" w:name="_Toc109826359"/>
      <w:r>
        <w:rPr>
          <w:rFonts w:hint="eastAsia" w:asciiTheme="minorEastAsia" w:hAnsiTheme="minorEastAsia" w:eastAsiaTheme="minorEastAsia" w:cstheme="minorEastAsia"/>
          <w:sz w:val="22"/>
          <w:szCs w:val="22"/>
        </w:rPr>
        <w:t>12.暂停施工</w:t>
      </w:r>
      <w:bookmarkEnd w:id="417"/>
      <w:bookmarkEnd w:id="418"/>
      <w:bookmarkEnd w:id="419"/>
      <w:bookmarkEnd w:id="420"/>
      <w:bookmarkEnd w:id="421"/>
      <w:bookmarkEnd w:id="422"/>
      <w:bookmarkEnd w:id="423"/>
      <w:bookmarkEnd w:id="424"/>
      <w:bookmarkEnd w:id="425"/>
      <w:bookmarkEnd w:id="426"/>
    </w:p>
    <w:p w14:paraId="1E217961">
      <w:pPr>
        <w:pStyle w:val="83"/>
        <w:keepNext w:val="0"/>
        <w:keepLines w:val="0"/>
        <w:pageBreakBefore w:val="0"/>
        <w:widowControl/>
        <w:kinsoku/>
        <w:wordWrap w:val="0"/>
        <w:overflowPunct/>
        <w:topLinePunct w:val="0"/>
        <w:autoSpaceDE/>
        <w:autoSpaceDN/>
        <w:bidi w:val="0"/>
        <w:adjustRightInd/>
        <w:snapToGrid/>
        <w:spacing w:before="156" w:beforeLines="50" w:after="93" w:afterLines="30" w:line="400" w:lineRule="exac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12.1承包人暂停施工的责任</w:t>
      </w:r>
    </w:p>
    <w:p w14:paraId="1DBD29BD">
      <w:pPr>
        <w:pStyle w:val="83"/>
        <w:keepNext w:val="0"/>
        <w:keepLines w:val="0"/>
        <w:pageBreakBefore w:val="0"/>
        <w:widowControl/>
        <w:kinsoku/>
        <w:wordWrap w:val="0"/>
        <w:overflowPunct/>
        <w:topLinePunct w:val="0"/>
        <w:autoSpaceDE/>
        <w:autoSpaceDN/>
        <w:bidi w:val="0"/>
        <w:adjustRightInd/>
        <w:snapToGrid/>
        <w:spacing w:line="500" w:lineRule="exact"/>
        <w:ind w:firstLine="440" w:firstLineChars="200"/>
        <w:textAlignment w:val="auto"/>
        <w:rPr>
          <w:rFonts w:hint="eastAsia"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rPr>
        <w:t>(5)承包人承担暂停施工责任的其他情形：</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0A499F20">
      <w:pPr>
        <w:pStyle w:val="83"/>
        <w:keepNext w:val="0"/>
        <w:keepLines w:val="0"/>
        <w:pageBreakBefore w:val="0"/>
        <w:widowControl/>
        <w:kinsoku/>
        <w:wordWrap w:val="0"/>
        <w:overflowPunct/>
        <w:topLinePunct w:val="0"/>
        <w:autoSpaceDE/>
        <w:autoSpaceDN/>
        <w:bidi w:val="0"/>
        <w:adjustRightInd/>
        <w:snapToGrid/>
        <w:spacing w:before="156" w:beforeLines="50" w:after="93" w:afterLines="30" w:line="400" w:lineRule="exact"/>
        <w:textAlignment w:val="auto"/>
        <w:outlineLvl w:val="0"/>
        <w:rPr>
          <w:rFonts w:hint="eastAsia" w:asciiTheme="minorEastAsia" w:hAnsiTheme="minorEastAsia" w:eastAsiaTheme="minorEastAsia" w:cstheme="minorEastAsia"/>
          <w:sz w:val="22"/>
          <w:szCs w:val="22"/>
        </w:rPr>
      </w:pPr>
      <w:bookmarkStart w:id="427" w:name="_Toc133308402"/>
      <w:bookmarkStart w:id="428" w:name="_Toc34294802"/>
      <w:bookmarkStart w:id="429" w:name="_Toc175923220"/>
      <w:bookmarkStart w:id="430" w:name="_Toc22285361"/>
      <w:bookmarkStart w:id="431" w:name="_Toc522866597"/>
      <w:bookmarkStart w:id="432" w:name="_Toc514145463"/>
      <w:bookmarkStart w:id="433" w:name="_Toc109826360"/>
      <w:bookmarkStart w:id="434" w:name="_Toc86306037"/>
      <w:bookmarkStart w:id="435" w:name="_Toc1464729"/>
      <w:bookmarkStart w:id="436" w:name="_Toc64995249"/>
      <w:r>
        <w:rPr>
          <w:rFonts w:hint="eastAsia" w:asciiTheme="minorEastAsia" w:hAnsiTheme="minorEastAsia" w:eastAsiaTheme="minorEastAsia" w:cstheme="minorEastAsia"/>
          <w:sz w:val="22"/>
          <w:szCs w:val="22"/>
        </w:rPr>
        <w:t>12.4暂停施工后的复工</w:t>
      </w:r>
      <w:bookmarkEnd w:id="427"/>
      <w:bookmarkEnd w:id="428"/>
      <w:bookmarkEnd w:id="429"/>
      <w:bookmarkEnd w:id="430"/>
      <w:bookmarkEnd w:id="431"/>
      <w:bookmarkEnd w:id="432"/>
      <w:bookmarkEnd w:id="433"/>
      <w:bookmarkEnd w:id="434"/>
      <w:bookmarkEnd w:id="435"/>
      <w:bookmarkEnd w:id="436"/>
    </w:p>
    <w:p w14:paraId="386F5245">
      <w:pPr>
        <w:pStyle w:val="83"/>
        <w:keepNext w:val="0"/>
        <w:keepLines w:val="0"/>
        <w:pageBreakBefore w:val="0"/>
        <w:widowControl/>
        <w:kinsoku/>
        <w:wordWrap w:val="0"/>
        <w:overflowPunct/>
        <w:topLinePunct w:val="0"/>
        <w:autoSpaceDE/>
        <w:autoSpaceDN/>
        <w:bidi w:val="0"/>
        <w:adjustRightInd/>
        <w:snapToGrid/>
        <w:spacing w:line="42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12.4.3根据通用合同条款第12.4.1款的约定，监理人发出复工通知后，监理人应和承包人一起对受到暂停施工影响的工程、材料和工程设备进行检查。承包人负责修复在暂停施工期间发生在工程、材料和工程设备上的任何损蚀、缺陷或损失，修复费用由承担暂停施工责任的责任人承担。</w:t>
      </w:r>
    </w:p>
    <w:p w14:paraId="4F5C6D01">
      <w:pPr>
        <w:pStyle w:val="83"/>
        <w:keepNext w:val="0"/>
        <w:keepLines w:val="0"/>
        <w:pageBreakBefore w:val="0"/>
        <w:widowControl/>
        <w:kinsoku/>
        <w:wordWrap w:val="0"/>
        <w:overflowPunct/>
        <w:topLinePunct w:val="0"/>
        <w:autoSpaceDE/>
        <w:autoSpaceDN/>
        <w:bidi w:val="0"/>
        <w:adjustRightInd/>
        <w:snapToGrid/>
        <w:spacing w:line="42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12.4.4暂停施工持续56天以上，按合同约定由承包人提供的材料和工程设备，由于暂停施工原因导致承包人在暂停施工前已经订购但被暂停运至施工现场的，发包人应按照承包人订购合同的约定支付相应的订购款项。</w:t>
      </w:r>
    </w:p>
    <w:p w14:paraId="6D5997AD">
      <w:pPr>
        <w:pStyle w:val="83"/>
        <w:keepNext w:val="0"/>
        <w:keepLines w:val="0"/>
        <w:pageBreakBefore w:val="0"/>
        <w:widowControl/>
        <w:kinsoku/>
        <w:wordWrap w:val="0"/>
        <w:overflowPunct/>
        <w:topLinePunct w:val="0"/>
        <w:autoSpaceDE/>
        <w:autoSpaceDN/>
        <w:bidi w:val="0"/>
        <w:adjustRightInd/>
        <w:snapToGrid/>
        <w:spacing w:before="156" w:beforeLines="50" w:after="156" w:afterLines="50" w:line="400" w:lineRule="exact"/>
        <w:textAlignment w:val="auto"/>
        <w:outlineLvl w:val="0"/>
        <w:rPr>
          <w:rFonts w:hint="eastAsia" w:asciiTheme="minorEastAsia" w:hAnsiTheme="minorEastAsia" w:eastAsiaTheme="minorEastAsia" w:cstheme="minorEastAsia"/>
          <w:sz w:val="22"/>
          <w:szCs w:val="22"/>
        </w:rPr>
      </w:pPr>
      <w:bookmarkStart w:id="437" w:name="_Toc22285362"/>
      <w:bookmarkStart w:id="438" w:name="_Toc64995250"/>
      <w:bookmarkStart w:id="439" w:name="_Toc1464730"/>
      <w:bookmarkStart w:id="440" w:name="_Toc514145464"/>
      <w:bookmarkStart w:id="441" w:name="_Toc522866598"/>
      <w:bookmarkStart w:id="442" w:name="_Toc109826361"/>
      <w:bookmarkStart w:id="443" w:name="_Toc175923221"/>
      <w:bookmarkStart w:id="444" w:name="_Toc34294803"/>
      <w:bookmarkStart w:id="445" w:name="_Toc133308403"/>
      <w:bookmarkStart w:id="446" w:name="_Toc86306038"/>
      <w:r>
        <w:rPr>
          <w:rFonts w:hint="eastAsia" w:asciiTheme="minorEastAsia" w:hAnsiTheme="minorEastAsia" w:eastAsiaTheme="minorEastAsia" w:cstheme="minorEastAsia"/>
          <w:sz w:val="22"/>
          <w:szCs w:val="22"/>
        </w:rPr>
        <w:t>13.工程质量</w:t>
      </w:r>
      <w:bookmarkEnd w:id="437"/>
      <w:bookmarkEnd w:id="438"/>
      <w:bookmarkEnd w:id="439"/>
      <w:bookmarkEnd w:id="440"/>
      <w:bookmarkEnd w:id="441"/>
      <w:bookmarkEnd w:id="442"/>
      <w:bookmarkEnd w:id="443"/>
      <w:bookmarkEnd w:id="444"/>
      <w:bookmarkEnd w:id="445"/>
      <w:bookmarkEnd w:id="446"/>
    </w:p>
    <w:p w14:paraId="65CC0AD4">
      <w:pPr>
        <w:pStyle w:val="83"/>
        <w:keepNext w:val="0"/>
        <w:keepLines w:val="0"/>
        <w:pageBreakBefore w:val="0"/>
        <w:widowControl/>
        <w:kinsoku/>
        <w:wordWrap w:val="0"/>
        <w:overflowPunct/>
        <w:topLinePunct w:val="0"/>
        <w:autoSpaceDE/>
        <w:autoSpaceDN/>
        <w:bidi w:val="0"/>
        <w:adjustRightInd/>
        <w:snapToGrid/>
        <w:spacing w:after="93" w:afterLines="30" w:line="400" w:lineRule="exac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13.2承包人的质量管理</w:t>
      </w:r>
    </w:p>
    <w:p w14:paraId="56B5A915">
      <w:pPr>
        <w:pStyle w:val="83"/>
        <w:keepNext w:val="0"/>
        <w:keepLines w:val="0"/>
        <w:pageBreakBefore w:val="0"/>
        <w:widowControl/>
        <w:kinsoku/>
        <w:wordWrap w:val="0"/>
        <w:overflowPunct/>
        <w:topLinePunct w:val="0"/>
        <w:autoSpaceDE/>
        <w:autoSpaceDN/>
        <w:bidi w:val="0"/>
        <w:adjustRightInd/>
        <w:snapToGrid/>
        <w:spacing w:line="42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13.2.1承包人向监理人提交工程质量保证措施文件的期限：</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2A8A5CB6">
      <w:pPr>
        <w:pStyle w:val="83"/>
        <w:keepNext w:val="0"/>
        <w:keepLines w:val="0"/>
        <w:pageBreakBefore w:val="0"/>
        <w:widowControl/>
        <w:kinsoku/>
        <w:wordWrap w:val="0"/>
        <w:overflowPunct/>
        <w:topLinePunct w:val="0"/>
        <w:autoSpaceDE/>
        <w:autoSpaceDN/>
        <w:bidi w:val="0"/>
        <w:adjustRightInd/>
        <w:snapToGrid/>
        <w:spacing w:line="42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监理人审批工程质量保证措施文件的期限：</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0767D789">
      <w:pPr>
        <w:pStyle w:val="83"/>
        <w:keepNext w:val="0"/>
        <w:keepLines w:val="0"/>
        <w:pageBreakBefore w:val="0"/>
        <w:widowControl/>
        <w:kinsoku/>
        <w:wordWrap w:val="0"/>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13.3承包人的质量检查</w:t>
      </w:r>
    </w:p>
    <w:p w14:paraId="0B8EDA4D">
      <w:pPr>
        <w:pStyle w:val="83"/>
        <w:keepNext w:val="0"/>
        <w:keepLines w:val="0"/>
        <w:pageBreakBefore w:val="0"/>
        <w:widowControl/>
        <w:kinsoku/>
        <w:wordWrap w:val="0"/>
        <w:overflowPunct/>
        <w:topLinePunct w:val="0"/>
        <w:autoSpaceDE/>
        <w:autoSpaceDN/>
        <w:bidi w:val="0"/>
        <w:adjustRightInd/>
        <w:snapToGrid/>
        <w:spacing w:before="93" w:beforeLines="30" w:line="38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承包人向监理人报送工程质量报表的期限：</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3A63D851">
      <w:pPr>
        <w:pStyle w:val="83"/>
        <w:keepNext w:val="0"/>
        <w:keepLines w:val="0"/>
        <w:pageBreakBefore w:val="0"/>
        <w:widowControl/>
        <w:kinsoku/>
        <w:wordWrap w:val="0"/>
        <w:overflowPunct/>
        <w:topLinePunct w:val="0"/>
        <w:autoSpaceDE/>
        <w:autoSpaceDN/>
        <w:bidi w:val="0"/>
        <w:adjustRightInd/>
        <w:snapToGrid/>
        <w:spacing w:before="156" w:beforeLines="50" w:line="38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承包人向监理人报送工程质量报表的要求：</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2DD12EC3">
      <w:pPr>
        <w:pStyle w:val="83"/>
        <w:widowControl/>
        <w:spacing w:before="156" w:beforeLines="50" w:line="38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监理人审查工程质量报表的期限：</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5214FE3C">
      <w:pPr>
        <w:pStyle w:val="83"/>
        <w:widowControl/>
        <w:spacing w:line="40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13.4监理人的质量检查</w:t>
      </w:r>
    </w:p>
    <w:p w14:paraId="0327052A">
      <w:pPr>
        <w:pStyle w:val="83"/>
        <w:widowControl/>
        <w:spacing w:before="93" w:beforeLines="30" w:line="38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承包人应当为监理人的检查和检验提供方便，监理人可以进行察看和查阅施工原始记录的其他地方包括：</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545BB571">
      <w:pPr>
        <w:pStyle w:val="83"/>
        <w:widowControl/>
        <w:spacing w:line="400" w:lineRule="exact"/>
        <w:outlineLvl w:val="0"/>
        <w:rPr>
          <w:rFonts w:hint="eastAsia" w:asciiTheme="minorEastAsia" w:hAnsiTheme="minorEastAsia" w:eastAsiaTheme="minorEastAsia" w:cstheme="minorEastAsia"/>
          <w:sz w:val="22"/>
          <w:szCs w:val="22"/>
        </w:rPr>
      </w:pPr>
      <w:bookmarkStart w:id="447" w:name="_Toc133308404"/>
      <w:bookmarkStart w:id="448" w:name="_Toc175923222"/>
      <w:bookmarkStart w:id="449" w:name="_Toc522866599"/>
      <w:bookmarkStart w:id="450" w:name="_Toc64995251"/>
      <w:bookmarkStart w:id="451" w:name="_Toc1464731"/>
      <w:bookmarkStart w:id="452" w:name="_Toc109826362"/>
      <w:bookmarkStart w:id="453" w:name="_Toc22285363"/>
      <w:bookmarkStart w:id="454" w:name="_Toc514145465"/>
      <w:bookmarkStart w:id="455" w:name="_Toc86306039"/>
      <w:bookmarkStart w:id="456" w:name="_Toc34294804"/>
      <w:r>
        <w:rPr>
          <w:rFonts w:hint="eastAsia" w:asciiTheme="minorEastAsia" w:hAnsiTheme="minorEastAsia" w:eastAsiaTheme="minorEastAsia" w:cstheme="minorEastAsia"/>
          <w:sz w:val="22"/>
          <w:szCs w:val="22"/>
        </w:rPr>
        <w:t>13.5工程隐蔽部位覆盖前的检查</w:t>
      </w:r>
      <w:bookmarkEnd w:id="447"/>
      <w:bookmarkEnd w:id="448"/>
      <w:bookmarkEnd w:id="449"/>
      <w:bookmarkEnd w:id="450"/>
      <w:bookmarkEnd w:id="451"/>
      <w:bookmarkEnd w:id="452"/>
      <w:bookmarkEnd w:id="453"/>
      <w:bookmarkEnd w:id="454"/>
      <w:bookmarkEnd w:id="455"/>
      <w:bookmarkEnd w:id="456"/>
    </w:p>
    <w:p w14:paraId="07772AA9">
      <w:pPr>
        <w:pStyle w:val="83"/>
        <w:widowControl/>
        <w:spacing w:line="42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13.5.1监理人对工程隐蔽部位进行检查的期限：</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62FB1BDA">
      <w:pPr>
        <w:pStyle w:val="83"/>
        <w:widowControl/>
        <w:spacing w:line="400" w:lineRule="exact"/>
        <w:outlineLvl w:val="0"/>
        <w:rPr>
          <w:rFonts w:hint="eastAsia" w:asciiTheme="minorEastAsia" w:hAnsiTheme="minorEastAsia" w:eastAsiaTheme="minorEastAsia" w:cstheme="minorEastAsia"/>
          <w:sz w:val="22"/>
          <w:szCs w:val="22"/>
        </w:rPr>
      </w:pPr>
      <w:bookmarkStart w:id="457" w:name="_Toc522866600"/>
      <w:bookmarkStart w:id="458" w:name="_Toc64995252"/>
      <w:bookmarkStart w:id="459" w:name="_Toc34294805"/>
      <w:bookmarkStart w:id="460" w:name="_Toc514145466"/>
      <w:bookmarkStart w:id="461" w:name="_Toc86306040"/>
      <w:bookmarkStart w:id="462" w:name="_Toc109826363"/>
      <w:bookmarkStart w:id="463" w:name="_Toc175923223"/>
      <w:bookmarkStart w:id="464" w:name="_Toc133308405"/>
      <w:bookmarkStart w:id="465" w:name="_Toc22285364"/>
      <w:bookmarkStart w:id="466" w:name="_Toc1464732"/>
      <w:r>
        <w:rPr>
          <w:rFonts w:hint="eastAsia" w:asciiTheme="minorEastAsia" w:hAnsiTheme="minorEastAsia" w:eastAsiaTheme="minorEastAsia" w:cstheme="minorEastAsia"/>
          <w:sz w:val="22"/>
          <w:szCs w:val="22"/>
        </w:rPr>
        <w:t>13.7质量争议</w:t>
      </w:r>
      <w:bookmarkEnd w:id="457"/>
      <w:bookmarkEnd w:id="458"/>
      <w:bookmarkEnd w:id="459"/>
      <w:bookmarkEnd w:id="460"/>
      <w:bookmarkEnd w:id="461"/>
      <w:bookmarkEnd w:id="462"/>
      <w:bookmarkEnd w:id="463"/>
      <w:bookmarkEnd w:id="464"/>
      <w:bookmarkEnd w:id="465"/>
      <w:bookmarkEnd w:id="466"/>
    </w:p>
    <w:p w14:paraId="3A9D53CC">
      <w:pPr>
        <w:pStyle w:val="83"/>
        <w:widowControl/>
        <w:spacing w:before="93" w:beforeLines="30" w:line="38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发包人和承包人对工程质量有争议的，除可按合同条款第24条办理外，监理人可提请合同双方委托有相应资质的工程质量检测机构进行鉴定，所需费用及因此造成的损失，由责任人承担，双方均有责任，由双方根据其责任分别承担。经检测，质量确有缺陷的，已竣工验收或已竣工未验收但实际投入使用的工程，其处理按工程保修书的约定执行；已竣工未验收且未实际投入使用的工程以及停工、停建的工程，根据检测结果确定解决方案，或按工程质量监督机构的处理决定执行。</w:t>
      </w:r>
    </w:p>
    <w:p w14:paraId="7A52AA68">
      <w:pPr>
        <w:pStyle w:val="83"/>
        <w:widowControl/>
        <w:spacing w:before="156" w:beforeLines="50" w:after="156" w:afterLines="50" w:line="400" w:lineRule="exact"/>
        <w:outlineLvl w:val="0"/>
        <w:rPr>
          <w:rFonts w:hint="eastAsia" w:asciiTheme="minorEastAsia" w:hAnsiTheme="minorEastAsia" w:eastAsiaTheme="minorEastAsia" w:cstheme="minorEastAsia"/>
          <w:sz w:val="22"/>
          <w:szCs w:val="22"/>
        </w:rPr>
      </w:pPr>
      <w:bookmarkStart w:id="467" w:name="_Toc22285365"/>
      <w:bookmarkStart w:id="468" w:name="_Toc175923224"/>
      <w:bookmarkStart w:id="469" w:name="_Toc522866601"/>
      <w:bookmarkStart w:id="470" w:name="_Toc64995253"/>
      <w:bookmarkStart w:id="471" w:name="_Toc34294806"/>
      <w:bookmarkStart w:id="472" w:name="_Toc109826364"/>
      <w:bookmarkStart w:id="473" w:name="_Toc1464733"/>
      <w:bookmarkStart w:id="474" w:name="_Toc133308406"/>
      <w:bookmarkStart w:id="475" w:name="_Toc514145467"/>
      <w:bookmarkStart w:id="476" w:name="_Toc86306041"/>
      <w:r>
        <w:rPr>
          <w:rFonts w:hint="eastAsia" w:asciiTheme="minorEastAsia" w:hAnsiTheme="minorEastAsia" w:eastAsiaTheme="minorEastAsia" w:cstheme="minorEastAsia"/>
          <w:sz w:val="22"/>
          <w:szCs w:val="22"/>
        </w:rPr>
        <w:t>15.变更</w:t>
      </w:r>
      <w:bookmarkEnd w:id="467"/>
      <w:bookmarkEnd w:id="468"/>
      <w:bookmarkEnd w:id="469"/>
      <w:bookmarkEnd w:id="470"/>
      <w:bookmarkEnd w:id="471"/>
      <w:bookmarkEnd w:id="472"/>
      <w:bookmarkEnd w:id="473"/>
      <w:bookmarkEnd w:id="474"/>
      <w:bookmarkEnd w:id="475"/>
      <w:bookmarkEnd w:id="476"/>
    </w:p>
    <w:p w14:paraId="0B25AF24">
      <w:pPr>
        <w:pStyle w:val="83"/>
        <w:widowControl/>
        <w:spacing w:before="93" w:beforeLines="30" w:line="38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15.1变更的范围和内容</w:t>
      </w:r>
    </w:p>
    <w:p w14:paraId="68D22672">
      <w:pPr>
        <w:pStyle w:val="83"/>
        <w:keepNext w:val="0"/>
        <w:keepLines w:val="0"/>
        <w:pageBreakBefore w:val="0"/>
        <w:widowControl/>
        <w:kinsoku/>
        <w:wordWrap w:val="0"/>
        <w:overflowPunct/>
        <w:topLinePunct w:val="0"/>
        <w:autoSpaceDE/>
        <w:autoSpaceDN/>
        <w:bidi w:val="0"/>
        <w:adjustRightInd/>
        <w:snapToGrid/>
        <w:spacing w:line="420" w:lineRule="exact"/>
        <w:ind w:firstLine="440" w:firstLineChars="200"/>
        <w:textAlignment w:val="auto"/>
        <w:rPr>
          <w:rFonts w:hint="eastAsia"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rPr>
        <w:t>应当进行变更的其他情形：</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35920184">
      <w:pPr>
        <w:pStyle w:val="83"/>
        <w:widowControl/>
        <w:spacing w:before="93" w:beforeLines="30" w:line="38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发包人违背通用合同条款15.1(1)目的约定，将被取消的合同中的工作转由发包人或其他人实施的，承包人可向监理人发出通知，要求发包人采取有效措施纠正违约行为，发包人在监理人收到承包人通知后28天内仍不纠正违约行为的，应当赔偿承包人损失(包括合理的利润)并承担由此引起的其他责任。承包人应当按通用合同条款第23.1.1(1)目的约定，在上述28天期限到期后的28天内，向监理人递交索赔意向通知书，并按通用合同条款第23.1.1(2)目的约定，及时向监理人递交正式索赔通知书，说明有权得到的损失赔偿金额并附必要的记录和证明材料。发包人支付给承包人的损失赔偿金额应当包括被取消工作的合同价值中所包含的承包人管理费、利润以及相应的税金和规费。</w:t>
      </w:r>
    </w:p>
    <w:p w14:paraId="3BE02126">
      <w:pPr>
        <w:pStyle w:val="83"/>
        <w:widowControl/>
        <w:spacing w:before="62" w:beforeLines="20" w:line="400" w:lineRule="exact"/>
        <w:outlineLvl w:val="0"/>
        <w:rPr>
          <w:rFonts w:hint="eastAsia" w:asciiTheme="minorEastAsia" w:hAnsiTheme="minorEastAsia" w:eastAsiaTheme="minorEastAsia" w:cstheme="minorEastAsia"/>
          <w:sz w:val="22"/>
          <w:szCs w:val="22"/>
        </w:rPr>
      </w:pPr>
      <w:bookmarkStart w:id="477" w:name="_Toc64995254"/>
      <w:bookmarkStart w:id="478" w:name="_Toc514145468"/>
      <w:bookmarkStart w:id="479" w:name="_Toc175923225"/>
      <w:bookmarkStart w:id="480" w:name="_Toc133308407"/>
      <w:bookmarkStart w:id="481" w:name="_Toc109826365"/>
      <w:bookmarkStart w:id="482" w:name="_Toc86306042"/>
      <w:bookmarkStart w:id="483" w:name="_Toc522866602"/>
      <w:bookmarkStart w:id="484" w:name="_Toc1464734"/>
      <w:bookmarkStart w:id="485" w:name="_Toc22285366"/>
      <w:bookmarkStart w:id="486" w:name="_Toc34294807"/>
      <w:r>
        <w:rPr>
          <w:rFonts w:hint="eastAsia" w:asciiTheme="minorEastAsia" w:hAnsiTheme="minorEastAsia" w:eastAsiaTheme="minorEastAsia" w:cstheme="minorEastAsia"/>
          <w:sz w:val="22"/>
          <w:szCs w:val="22"/>
        </w:rPr>
        <w:t>15.3变更程序</w:t>
      </w:r>
      <w:bookmarkEnd w:id="477"/>
      <w:bookmarkEnd w:id="478"/>
      <w:bookmarkEnd w:id="479"/>
      <w:bookmarkEnd w:id="480"/>
      <w:bookmarkEnd w:id="481"/>
      <w:bookmarkEnd w:id="482"/>
      <w:bookmarkEnd w:id="483"/>
      <w:bookmarkEnd w:id="484"/>
      <w:bookmarkEnd w:id="485"/>
      <w:bookmarkEnd w:id="486"/>
    </w:p>
    <w:p w14:paraId="2899DF96">
      <w:pPr>
        <w:pStyle w:val="83"/>
        <w:widowControl/>
        <w:spacing w:line="42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15.3.2变更估价</w:t>
      </w:r>
    </w:p>
    <w:p w14:paraId="109F82E9">
      <w:pPr>
        <w:pStyle w:val="83"/>
        <w:keepNext w:val="0"/>
        <w:keepLines w:val="0"/>
        <w:pageBreakBefore w:val="0"/>
        <w:widowControl/>
        <w:kinsoku/>
        <w:wordWrap w:val="0"/>
        <w:overflowPunct/>
        <w:topLinePunct w:val="0"/>
        <w:autoSpaceDE/>
        <w:autoSpaceDN/>
        <w:bidi w:val="0"/>
        <w:adjustRightInd/>
        <w:snapToGrid/>
        <w:spacing w:before="93" w:beforeLines="30" w:line="38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(1)承包人提交变更报价书的期限：</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06F1C391">
      <w:pPr>
        <w:pStyle w:val="83"/>
        <w:keepNext w:val="0"/>
        <w:keepLines w:val="0"/>
        <w:pageBreakBefore w:val="0"/>
        <w:widowControl/>
        <w:kinsoku/>
        <w:wordWrap w:val="0"/>
        <w:overflowPunct/>
        <w:topLinePunct w:val="0"/>
        <w:autoSpaceDE/>
        <w:autoSpaceDN/>
        <w:bidi w:val="0"/>
        <w:adjustRightInd/>
        <w:snapToGrid/>
        <w:spacing w:line="42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(2)监理人商定或确定变更价格的期限：</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46B0B254">
      <w:pPr>
        <w:pStyle w:val="83"/>
        <w:widowControl/>
        <w:spacing w:line="346"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(3)收到变更指示后，如承包人未在规定的期限内提交变更报价书的，监理人可自行决定是否调整合同价款以及如果监理人决定调整合同价款时，相应调整的具体金额。</w:t>
      </w:r>
    </w:p>
    <w:p w14:paraId="10C75485">
      <w:pPr>
        <w:pStyle w:val="83"/>
        <w:widowControl/>
        <w:spacing w:before="93" w:beforeLines="30" w:after="93" w:afterLines="30" w:line="420" w:lineRule="exact"/>
        <w:outlineLvl w:val="0"/>
        <w:rPr>
          <w:rFonts w:hint="eastAsia" w:asciiTheme="minorEastAsia" w:hAnsiTheme="minorEastAsia" w:eastAsiaTheme="minorEastAsia" w:cstheme="minorEastAsia"/>
          <w:sz w:val="22"/>
          <w:szCs w:val="22"/>
        </w:rPr>
      </w:pPr>
      <w:bookmarkStart w:id="487" w:name="_Toc109826366"/>
      <w:bookmarkStart w:id="488" w:name="_Toc133308408"/>
      <w:bookmarkStart w:id="489" w:name="_Toc514145469"/>
      <w:bookmarkStart w:id="490" w:name="_Toc175923226"/>
      <w:bookmarkStart w:id="491" w:name="_Toc86306043"/>
      <w:bookmarkStart w:id="492" w:name="_Toc22285367"/>
      <w:bookmarkStart w:id="493" w:name="_Toc34294808"/>
      <w:bookmarkStart w:id="494" w:name="_Toc64995255"/>
      <w:bookmarkStart w:id="495" w:name="_Toc522866603"/>
      <w:bookmarkStart w:id="496" w:name="_Toc1464735"/>
      <w:r>
        <w:rPr>
          <w:rFonts w:hint="eastAsia" w:asciiTheme="minorEastAsia" w:hAnsiTheme="minorEastAsia" w:eastAsiaTheme="minorEastAsia" w:cstheme="minorEastAsia"/>
          <w:sz w:val="22"/>
          <w:szCs w:val="22"/>
        </w:rPr>
        <w:t>15.4变更的估价原则</w:t>
      </w:r>
      <w:bookmarkEnd w:id="487"/>
      <w:bookmarkEnd w:id="488"/>
      <w:bookmarkEnd w:id="489"/>
      <w:bookmarkEnd w:id="490"/>
      <w:bookmarkEnd w:id="491"/>
      <w:bookmarkEnd w:id="492"/>
      <w:bookmarkEnd w:id="493"/>
      <w:bookmarkEnd w:id="494"/>
      <w:bookmarkEnd w:id="495"/>
      <w:bookmarkEnd w:id="496"/>
    </w:p>
    <w:p w14:paraId="56873722">
      <w:pPr>
        <w:pStyle w:val="83"/>
        <w:widowControl/>
        <w:spacing w:line="346"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15.4.4因工程量清单漏项(仅适用于合同协议书约定采用单价合同形式时)或变更引起措施项目发生变化，原措施项目费中已有的措施项目，采用原措施项目费的组价方法变更；原措施项目费中没有的措施项目，由承包人根据措施项目变更情况，提出适当的措施项目费变更，由监理人按第3.5款商定或确定变更措施项目的费用。</w:t>
      </w:r>
    </w:p>
    <w:p w14:paraId="61C2349E">
      <w:pPr>
        <w:pStyle w:val="83"/>
        <w:widowControl/>
        <w:spacing w:line="346"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15.4.5合同协议书约定采用单价合同形式时，因非承包人原因引起已标价工程量清单中列明的工程量发生增减，且单个子目工程量变化幅度在</w:t>
      </w:r>
      <w:r>
        <w:rPr>
          <w:rFonts w:hint="eastAsia" w:asciiTheme="minorEastAsia" w:hAnsiTheme="minorEastAsia" w:eastAsiaTheme="minorEastAsia" w:cstheme="minorEastAsia"/>
          <w:sz w:val="22"/>
          <w:szCs w:val="22"/>
          <w:u w:val="single"/>
        </w:rPr>
        <w:t xml:space="preserve"> 10％</w:t>
      </w:r>
      <w:r>
        <w:rPr>
          <w:rFonts w:hint="eastAsia" w:asciiTheme="minorEastAsia" w:hAnsiTheme="minorEastAsia" w:eastAsiaTheme="minorEastAsia" w:cstheme="minorEastAsia"/>
          <w:sz w:val="22"/>
          <w:szCs w:val="22"/>
        </w:rPr>
        <w:t xml:space="preserve"> 内(含)时，应执行已标价工程量清单中列明的该子目的单价；单个子目工程量变化幅度在</w:t>
      </w:r>
      <w:r>
        <w:rPr>
          <w:rFonts w:hint="eastAsia" w:asciiTheme="minorEastAsia" w:hAnsiTheme="minorEastAsia" w:eastAsiaTheme="minorEastAsia" w:cstheme="minorEastAsia"/>
          <w:sz w:val="22"/>
          <w:szCs w:val="22"/>
          <w:u w:val="single"/>
        </w:rPr>
        <w:t xml:space="preserve"> 10% </w:t>
      </w:r>
      <w:r>
        <w:rPr>
          <w:rFonts w:hint="eastAsia" w:asciiTheme="minorEastAsia" w:hAnsiTheme="minorEastAsia" w:eastAsiaTheme="minorEastAsia" w:cstheme="minorEastAsia"/>
          <w:sz w:val="22"/>
          <w:szCs w:val="22"/>
        </w:rPr>
        <w:t>(不含)，且导致分部分项工程费总额变化幅度超过</w:t>
      </w:r>
      <w:r>
        <w:rPr>
          <w:rFonts w:hint="eastAsia" w:asciiTheme="minorEastAsia" w:hAnsiTheme="minorEastAsia" w:eastAsiaTheme="minorEastAsia" w:cstheme="minorEastAsia"/>
          <w:sz w:val="22"/>
          <w:szCs w:val="22"/>
          <w:u w:val="single"/>
        </w:rPr>
        <w:t xml:space="preserve"> 0.1% </w:t>
      </w:r>
      <w:r>
        <w:rPr>
          <w:rFonts w:hint="eastAsia" w:asciiTheme="minorEastAsia" w:hAnsiTheme="minorEastAsia" w:eastAsiaTheme="minorEastAsia" w:cstheme="minorEastAsia"/>
          <w:sz w:val="22"/>
          <w:szCs w:val="22"/>
        </w:rPr>
        <w:t>承包人提出并由监理人按第3.5款商定或确定新的单价，该子目按修正后的新的单价计价。</w:t>
      </w:r>
    </w:p>
    <w:p w14:paraId="4D14262D">
      <w:pPr>
        <w:pStyle w:val="83"/>
        <w:keepNext w:val="0"/>
        <w:keepLines w:val="0"/>
        <w:pageBreakBefore w:val="0"/>
        <w:widowControl/>
        <w:kinsoku/>
        <w:wordWrap w:val="0"/>
        <w:overflowPunct/>
        <w:topLinePunct w:val="0"/>
        <w:autoSpaceDE/>
        <w:autoSpaceDN/>
        <w:bidi w:val="0"/>
        <w:adjustRightInd/>
        <w:snapToGrid/>
        <w:spacing w:line="346" w:lineRule="exact"/>
        <w:ind w:firstLine="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15.4.6因变更引起价格调整的其他处理方式：</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66DD6488">
      <w:pPr>
        <w:pStyle w:val="83"/>
        <w:keepNext w:val="0"/>
        <w:keepLines w:val="0"/>
        <w:pageBreakBefore w:val="0"/>
        <w:widowControl/>
        <w:kinsoku/>
        <w:wordWrap w:val="0"/>
        <w:overflowPunct/>
        <w:topLinePunct w:val="0"/>
        <w:autoSpaceDE/>
        <w:autoSpaceDN/>
        <w:bidi w:val="0"/>
        <w:adjustRightInd/>
        <w:snapToGrid/>
        <w:spacing w:before="93" w:beforeLines="30" w:after="93" w:afterLines="30" w:line="420" w:lineRule="exact"/>
        <w:textAlignment w:val="auto"/>
        <w:outlineLvl w:val="0"/>
        <w:rPr>
          <w:rFonts w:hint="eastAsia" w:asciiTheme="minorEastAsia" w:hAnsiTheme="minorEastAsia" w:eastAsiaTheme="minorEastAsia" w:cstheme="minorEastAsia"/>
          <w:sz w:val="22"/>
          <w:szCs w:val="22"/>
        </w:rPr>
      </w:pPr>
      <w:bookmarkStart w:id="497" w:name="_Toc1464736"/>
      <w:bookmarkStart w:id="498" w:name="_Toc22285368"/>
      <w:bookmarkStart w:id="499" w:name="_Toc175923227"/>
      <w:bookmarkStart w:id="500" w:name="_Toc34294809"/>
      <w:bookmarkStart w:id="501" w:name="_Toc109826367"/>
      <w:bookmarkStart w:id="502" w:name="_Toc64995256"/>
      <w:bookmarkStart w:id="503" w:name="_Toc133308409"/>
      <w:bookmarkStart w:id="504" w:name="_Toc514145470"/>
      <w:bookmarkStart w:id="505" w:name="_Toc86306044"/>
      <w:bookmarkStart w:id="506" w:name="_Toc522866604"/>
      <w:r>
        <w:rPr>
          <w:rFonts w:hint="eastAsia" w:asciiTheme="minorEastAsia" w:hAnsiTheme="minorEastAsia" w:eastAsiaTheme="minorEastAsia" w:cstheme="minorEastAsia"/>
          <w:sz w:val="22"/>
          <w:szCs w:val="22"/>
        </w:rPr>
        <w:t>15.5承包人的合理化建议</w:t>
      </w:r>
      <w:bookmarkEnd w:id="497"/>
      <w:bookmarkEnd w:id="498"/>
      <w:bookmarkEnd w:id="499"/>
      <w:bookmarkEnd w:id="500"/>
      <w:bookmarkEnd w:id="501"/>
      <w:bookmarkEnd w:id="502"/>
      <w:bookmarkEnd w:id="503"/>
      <w:bookmarkEnd w:id="504"/>
      <w:bookmarkEnd w:id="505"/>
      <w:bookmarkEnd w:id="506"/>
    </w:p>
    <w:p w14:paraId="0026954F">
      <w:pPr>
        <w:pStyle w:val="83"/>
        <w:keepNext w:val="0"/>
        <w:keepLines w:val="0"/>
        <w:pageBreakBefore w:val="0"/>
        <w:widowControl/>
        <w:kinsoku/>
        <w:wordWrap w:val="0"/>
        <w:overflowPunct/>
        <w:topLinePunct w:val="0"/>
        <w:autoSpaceDE/>
        <w:autoSpaceDN/>
        <w:bidi w:val="0"/>
        <w:adjustRightInd/>
        <w:snapToGrid/>
        <w:spacing w:line="350" w:lineRule="exact"/>
        <w:ind w:firstLine="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15.5.2对承包人提出合理化建议的奖励方法：</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0DE17739">
      <w:pPr>
        <w:pStyle w:val="83"/>
        <w:widowControl/>
        <w:spacing w:before="93" w:beforeLines="30" w:after="93" w:afterLines="30" w:line="420" w:lineRule="exact"/>
        <w:outlineLvl w:val="0"/>
        <w:rPr>
          <w:rFonts w:hint="eastAsia" w:asciiTheme="minorEastAsia" w:hAnsiTheme="minorEastAsia" w:eastAsiaTheme="minorEastAsia" w:cstheme="minorEastAsia"/>
          <w:sz w:val="22"/>
          <w:szCs w:val="22"/>
        </w:rPr>
      </w:pPr>
      <w:bookmarkStart w:id="507" w:name="_Toc86306045"/>
      <w:bookmarkStart w:id="508" w:name="_Toc175923228"/>
      <w:bookmarkStart w:id="509" w:name="_Toc109826368"/>
      <w:bookmarkStart w:id="510" w:name="_Toc514145471"/>
      <w:bookmarkStart w:id="511" w:name="_Toc1464737"/>
      <w:bookmarkStart w:id="512" w:name="_Toc64995257"/>
      <w:bookmarkStart w:id="513" w:name="_Toc22285369"/>
      <w:bookmarkStart w:id="514" w:name="_Toc133308410"/>
      <w:bookmarkStart w:id="515" w:name="_Toc522866605"/>
      <w:bookmarkStart w:id="516" w:name="_Toc34294810"/>
      <w:r>
        <w:rPr>
          <w:rFonts w:hint="eastAsia" w:asciiTheme="minorEastAsia" w:hAnsiTheme="minorEastAsia" w:eastAsiaTheme="minorEastAsia" w:cstheme="minorEastAsia"/>
          <w:sz w:val="22"/>
          <w:szCs w:val="22"/>
        </w:rPr>
        <w:t>15.8暂估价</w:t>
      </w:r>
      <w:bookmarkEnd w:id="507"/>
      <w:bookmarkEnd w:id="508"/>
      <w:bookmarkEnd w:id="509"/>
      <w:bookmarkEnd w:id="510"/>
      <w:bookmarkEnd w:id="511"/>
      <w:bookmarkEnd w:id="512"/>
      <w:bookmarkEnd w:id="513"/>
      <w:bookmarkEnd w:id="514"/>
      <w:bookmarkEnd w:id="515"/>
      <w:bookmarkEnd w:id="516"/>
    </w:p>
    <w:p w14:paraId="575731F6">
      <w:pPr>
        <w:pStyle w:val="83"/>
        <w:widowControl/>
        <w:spacing w:line="37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15.8.1按合同约定应当由发包人和承包人采用招标方式选择专项供应商或专业分包人的，应当由承包人作为招标人，依法组织招标工作并接受有管辖权的建设工程招标投标行政监督部门的监督。与组织招标工作有关的费用应当被认为已经包括在承包人的签约合同价(投标总报价)中：</w:t>
      </w:r>
    </w:p>
    <w:p w14:paraId="40944EF4">
      <w:pPr>
        <w:pStyle w:val="83"/>
        <w:widowControl/>
        <w:spacing w:line="37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(1)在任何招标工作启动前，承包人应当提前至少</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天编制招标工作计划并通过监理人报请发包人审批，招标工作计划应当包括招标工作的时间安排、拟采用的招标方式、拟采用的资格审查方法、主要招标过程文件的编制内容、对投标人的资格条件要求、评标标准和方法、评标委员会组成、是否编制招标控制价和(或)标底以及招标控制价和(或)标底编制原则，发包人应当在监理人收到承包人报送的招标工作计划后</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天内给予批准或者提出修改意见。承包人应当严格按照经过发包人批准的招标工作计划开展招标工作。</w:t>
      </w:r>
    </w:p>
    <w:p w14:paraId="59084917">
      <w:pPr>
        <w:pStyle w:val="83"/>
        <w:widowControl/>
        <w:spacing w:line="370" w:lineRule="exact"/>
        <w:ind w:firstLine="110" w:firstLineChars="5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(2)承包人应当在发出招标公告(或者资格预审公告或者投标邀请书)、资格预审文件和招标文件前至少</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天，分别将相关文件通过监理人报请发包人审批，发包人应当在监理人收到承包人报送的相关文件后</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天内给予批准或者提出修改意见，经发包人批准的相关文件，由承包人负责誊清整理并准备出开展实际招标工作所需要的份数，通过监理人报发包人核查并加盖发包人印章，发包人在相关文件上加盖印章只表明相关文件经过发包人审核批准。最终发出的文件应当分别报送一份给发包人和监理人备查。</w:t>
      </w:r>
    </w:p>
    <w:p w14:paraId="05152A15">
      <w:pPr>
        <w:pStyle w:val="83"/>
        <w:widowControl/>
        <w:spacing w:line="404"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(3)如果发、承包任何一方委派评标代表，评标委员会应当由七人以上单数构成。除发包人或者承包人自愿放弃委派评标代表的权利外，招标人评标代表应当分别由发包人和承包人等额委派。</w:t>
      </w:r>
    </w:p>
    <w:p w14:paraId="492AE9CA">
      <w:pPr>
        <w:pStyle w:val="83"/>
        <w:widowControl/>
        <w:spacing w:line="404"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设有标底的，承包人应当在开标前提前48小时将标底报发包人审核认可，发包人应当在收到承包人报送的标底后24小时内给予批准或者提出修改意见。承包人和发包人应当共同制定标底保密措施，不得提前泄露标底。标底的最终审核和决定权属于发包人。</w:t>
      </w:r>
    </w:p>
    <w:p w14:paraId="531B1A90">
      <w:pPr>
        <w:pStyle w:val="83"/>
        <w:widowControl/>
        <w:spacing w:line="404"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(5)设有招标控制价的，承包人应当在招标文件发出前提前7天将招标控制价报发包人审核认可，发包人应当在收到承包人报送的招标控制价后72小时内给予认可或者提出修改意见。招标控制价的最终审核和决定权属于发包人，未经发包人认可，承包人不得发出招标文件。</w:t>
      </w:r>
    </w:p>
    <w:p w14:paraId="2851A156">
      <w:pPr>
        <w:pStyle w:val="83"/>
        <w:widowControl/>
        <w:spacing w:line="404"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(6)承包人在收到相关招标项目评标委员会提交的评标报告后，应当在24小时内通过监理人转报发包人核查，发包人应当在监理人收到承包人报送的评标报告后48小时内核查完毕，评标报告经过发包人核查认可后，承包人才可以开始后续程序，依法确定中标人并发出中标通知书。</w:t>
      </w:r>
    </w:p>
    <w:p w14:paraId="728131BE">
      <w:pPr>
        <w:pStyle w:val="83"/>
        <w:widowControl/>
        <w:spacing w:line="404"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(7)承包人与专业分包人或者专项供应商订立合同前</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天，应当将准备用于正式签订的合同文件通过监理人报发包人审核，发包人应当在监理人收到相关文件后</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天内给予批准或者提出修改意见，承包人应当按照发包人批准的合同文件签订相关合同，合同订立后</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天内，承包人应当将其中的两份副本报送监理人，其中一份由监理人报发包人留存。</w:t>
      </w:r>
    </w:p>
    <w:p w14:paraId="31C2CE15">
      <w:pPr>
        <w:pStyle w:val="83"/>
        <w:widowControl/>
        <w:spacing w:line="404" w:lineRule="exact"/>
        <w:ind w:firstLine="220" w:firstLineChars="1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(8)发包人对承包人报送文件进行审批或提出的修改意见应当合理，并符合现行有关法律法规的规定。</w:t>
      </w:r>
    </w:p>
    <w:p w14:paraId="1D807C06">
      <w:pPr>
        <w:pStyle w:val="83"/>
        <w:widowControl/>
        <w:spacing w:line="404"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(9)承包人违背本项上述约定的程序或者未履行本项上述约定的报批手续的，发包人有权拒绝对相关专业工程或者涉及相关专项供应的材料和工程设备的工程进行验收和拨付相应工程款项，所造成的费用增加和(或)工期延误由承包人承担。发包人未按本项上述约定履行审批手续的，所造成的费用增加和(或)工期延误由发包人承担。</w:t>
      </w:r>
    </w:p>
    <w:p w14:paraId="51D0C492">
      <w:pPr>
        <w:pStyle w:val="83"/>
        <w:widowControl/>
        <w:spacing w:line="404"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15.8.3发包人在工程量清单中给定暂估价的专业工程不属于依法必须招标的范围或者未达到依法必须招标的规模标准的，其最终价格的估价人为：</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或者按照下列约定：</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210136F5">
      <w:pPr>
        <w:pStyle w:val="83"/>
        <w:widowControl/>
        <w:spacing w:before="312" w:beforeLines="100" w:after="156" w:afterLines="50" w:line="420" w:lineRule="exact"/>
        <w:outlineLvl w:val="0"/>
        <w:rPr>
          <w:rFonts w:hint="eastAsia" w:asciiTheme="minorEastAsia" w:hAnsiTheme="minorEastAsia" w:eastAsiaTheme="minorEastAsia" w:cstheme="minorEastAsia"/>
          <w:sz w:val="22"/>
          <w:szCs w:val="22"/>
        </w:rPr>
      </w:pPr>
      <w:bookmarkStart w:id="517" w:name="_Toc514145472"/>
      <w:bookmarkStart w:id="518" w:name="_Toc1464738"/>
      <w:bookmarkStart w:id="519" w:name="_Toc64995258"/>
      <w:bookmarkStart w:id="520" w:name="_Toc133308411"/>
      <w:bookmarkStart w:id="521" w:name="_Toc86306046"/>
      <w:bookmarkStart w:id="522" w:name="_Toc109826369"/>
      <w:bookmarkStart w:id="523" w:name="_Toc22285370"/>
      <w:bookmarkStart w:id="524" w:name="_Toc522866606"/>
      <w:bookmarkStart w:id="525" w:name="_Toc34294811"/>
      <w:bookmarkStart w:id="526" w:name="_Toc175923229"/>
      <w:r>
        <w:rPr>
          <w:rFonts w:hint="eastAsia" w:asciiTheme="minorEastAsia" w:hAnsiTheme="minorEastAsia" w:eastAsiaTheme="minorEastAsia" w:cstheme="minorEastAsia"/>
          <w:sz w:val="22"/>
          <w:szCs w:val="22"/>
        </w:rPr>
        <w:t>16.价格调整</w:t>
      </w:r>
      <w:bookmarkEnd w:id="517"/>
      <w:bookmarkEnd w:id="518"/>
      <w:bookmarkEnd w:id="519"/>
      <w:bookmarkEnd w:id="520"/>
      <w:bookmarkEnd w:id="521"/>
      <w:bookmarkEnd w:id="522"/>
      <w:bookmarkEnd w:id="523"/>
      <w:bookmarkEnd w:id="524"/>
      <w:bookmarkEnd w:id="525"/>
      <w:bookmarkEnd w:id="526"/>
    </w:p>
    <w:p w14:paraId="29CEF346">
      <w:pPr>
        <w:pStyle w:val="83"/>
        <w:widowControl/>
        <w:spacing w:line="42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16.1物价波动引起的价格调整</w:t>
      </w:r>
    </w:p>
    <w:p w14:paraId="5E79BD75">
      <w:pPr>
        <w:pStyle w:val="83"/>
        <w:keepNext w:val="0"/>
        <w:keepLines w:val="0"/>
        <w:pageBreakBefore w:val="0"/>
        <w:widowControl/>
        <w:kinsoku/>
        <w:wordWrap w:val="0"/>
        <w:overflowPunct/>
        <w:topLinePunct w:val="0"/>
        <w:autoSpaceDE/>
        <w:autoSpaceDN/>
        <w:bidi w:val="0"/>
        <w:adjustRightInd/>
        <w:snapToGrid/>
        <w:spacing w:line="42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物价波动引起的价格调整方法：</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59D8F736">
      <w:pPr>
        <w:pStyle w:val="83"/>
        <w:keepNext w:val="0"/>
        <w:keepLines w:val="0"/>
        <w:pageBreakBefore w:val="0"/>
        <w:widowControl/>
        <w:kinsoku/>
        <w:wordWrap w:val="0"/>
        <w:overflowPunct/>
        <w:topLinePunct w:val="0"/>
        <w:autoSpaceDE/>
        <w:autoSpaceDN/>
        <w:bidi w:val="0"/>
        <w:adjustRightInd/>
        <w:snapToGrid/>
        <w:spacing w:line="440" w:lineRule="exact"/>
        <w:ind w:firstLine="480"/>
        <w:textAlignment w:val="auto"/>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sz w:val="22"/>
          <w:szCs w:val="22"/>
        </w:rPr>
        <w:t>风险范围：</w:t>
      </w:r>
      <w:r>
        <w:rPr>
          <w:rFonts w:hint="eastAsia" w:asciiTheme="minorEastAsia" w:hAnsiTheme="minorEastAsia" w:eastAsiaTheme="minorEastAsia" w:cstheme="minorEastAsia"/>
          <w:b/>
          <w:bCs/>
          <w:sz w:val="22"/>
          <w:szCs w:val="22"/>
          <w:u w:val="single"/>
        </w:rPr>
        <w:t>人工费、材料费、机械费的社会价格浮动，发生本合同21条以外发生的自然灾害、冬季、雨季施工的防御措施费、停水、停电及停工在连续48小时以内的费用。</w:t>
      </w:r>
    </w:p>
    <w:p w14:paraId="415E3D08">
      <w:pPr>
        <w:pStyle w:val="83"/>
        <w:keepNext w:val="0"/>
        <w:keepLines w:val="0"/>
        <w:pageBreakBefore w:val="0"/>
        <w:widowControl/>
        <w:kinsoku/>
        <w:wordWrap w:val="0"/>
        <w:overflowPunct/>
        <w:topLinePunct w:val="0"/>
        <w:autoSpaceDE/>
        <w:autoSpaceDN/>
        <w:bidi w:val="0"/>
        <w:adjustRightInd/>
        <w:snapToGrid/>
        <w:spacing w:line="360" w:lineRule="auto"/>
        <w:ind w:firstLine="440" w:firstLineChars="200"/>
        <w:textAlignment w:val="auto"/>
        <w:rPr>
          <w:rFonts w:hint="eastAsia" w:asciiTheme="minorEastAsia" w:hAnsiTheme="minorEastAsia" w:eastAsiaTheme="minorEastAsia" w:cstheme="minorEastAsia"/>
          <w:b/>
          <w:bCs/>
          <w:sz w:val="22"/>
          <w:szCs w:val="22"/>
          <w:u w:val="single"/>
          <w:lang w:val="en-US" w:eastAsia="zh-CN"/>
        </w:rPr>
      </w:pPr>
      <w:r>
        <w:rPr>
          <w:rFonts w:hint="eastAsia" w:asciiTheme="minorEastAsia" w:hAnsiTheme="minorEastAsia" w:eastAsiaTheme="minorEastAsia" w:cstheme="minorEastAsia"/>
          <w:sz w:val="22"/>
          <w:szCs w:val="22"/>
        </w:rPr>
        <w:t>风险范围以外包括：</w:t>
      </w:r>
      <w:r>
        <w:rPr>
          <w:rFonts w:hint="eastAsia" w:asciiTheme="minorEastAsia" w:hAnsiTheme="minorEastAsia" w:eastAsiaTheme="minorEastAsia" w:cstheme="minorEastAsia"/>
          <w:b/>
          <w:bCs/>
          <w:sz w:val="22"/>
          <w:szCs w:val="22"/>
          <w:u w:val="single"/>
          <w:lang w:val="en-US" w:eastAsia="zh-CN"/>
        </w:rPr>
        <w:t>施工期间（钢材，水泥，砂子，石子，商品混凝土）市场价格波动超出±5%的部分。超出±5%的部分由发承包双方协商解决。</w:t>
      </w:r>
    </w:p>
    <w:p w14:paraId="792D7CCC">
      <w:pPr>
        <w:pStyle w:val="83"/>
        <w:widowControl/>
        <w:spacing w:line="420" w:lineRule="exact"/>
        <w:ind w:firstLine="442"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rPr>
        <w:t>风险费用的计算方法：只补偿超出±5%以外部分，其余均在风险内。</w:t>
      </w:r>
    </w:p>
    <w:p w14:paraId="68D91E2F">
      <w:pPr>
        <w:pStyle w:val="83"/>
        <w:widowControl/>
        <w:spacing w:before="312" w:beforeLines="100" w:after="156" w:afterLines="50" w:line="420" w:lineRule="exact"/>
        <w:outlineLvl w:val="0"/>
        <w:rPr>
          <w:rFonts w:hint="eastAsia" w:asciiTheme="minorEastAsia" w:hAnsiTheme="minorEastAsia" w:eastAsiaTheme="minorEastAsia" w:cstheme="minorEastAsia"/>
          <w:sz w:val="22"/>
          <w:szCs w:val="22"/>
        </w:rPr>
      </w:pPr>
      <w:bookmarkStart w:id="527" w:name="_Toc86306047"/>
      <w:bookmarkStart w:id="528" w:name="_Toc133308412"/>
      <w:bookmarkStart w:id="529" w:name="_Toc522866607"/>
      <w:bookmarkStart w:id="530" w:name="_Toc514145473"/>
      <w:bookmarkStart w:id="531" w:name="_Toc22285371"/>
      <w:bookmarkStart w:id="532" w:name="_Toc34294812"/>
      <w:bookmarkStart w:id="533" w:name="_Toc175923230"/>
      <w:bookmarkStart w:id="534" w:name="_Toc1464739"/>
      <w:bookmarkStart w:id="535" w:name="_Toc109826370"/>
      <w:bookmarkStart w:id="536" w:name="_Toc64995259"/>
      <w:r>
        <w:rPr>
          <w:rFonts w:hint="eastAsia" w:asciiTheme="minorEastAsia" w:hAnsiTheme="minorEastAsia" w:eastAsiaTheme="minorEastAsia" w:cstheme="minorEastAsia"/>
          <w:sz w:val="22"/>
          <w:szCs w:val="22"/>
        </w:rPr>
        <w:t>17.计量与支付</w:t>
      </w:r>
      <w:bookmarkEnd w:id="527"/>
      <w:bookmarkEnd w:id="528"/>
      <w:bookmarkEnd w:id="529"/>
      <w:bookmarkEnd w:id="530"/>
      <w:bookmarkEnd w:id="531"/>
      <w:bookmarkEnd w:id="532"/>
      <w:bookmarkEnd w:id="533"/>
      <w:bookmarkEnd w:id="534"/>
      <w:bookmarkEnd w:id="535"/>
      <w:bookmarkEnd w:id="536"/>
    </w:p>
    <w:p w14:paraId="45B52243">
      <w:pPr>
        <w:pStyle w:val="83"/>
        <w:widowControl/>
        <w:spacing w:line="42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17.1计量</w:t>
      </w:r>
    </w:p>
    <w:p w14:paraId="7A510C65">
      <w:pPr>
        <w:pStyle w:val="83"/>
        <w:widowControl/>
        <w:spacing w:line="400" w:lineRule="exact"/>
        <w:ind w:firstLine="440" w:firstLineChars="200"/>
        <w:outlineLvl w:val="0"/>
        <w:rPr>
          <w:rFonts w:hint="eastAsia" w:asciiTheme="minorEastAsia" w:hAnsiTheme="minorEastAsia" w:eastAsiaTheme="minorEastAsia" w:cstheme="minorEastAsia"/>
          <w:sz w:val="22"/>
          <w:szCs w:val="22"/>
        </w:rPr>
      </w:pPr>
      <w:bookmarkStart w:id="537" w:name="_Toc64995260"/>
      <w:bookmarkStart w:id="538" w:name="_Toc22285372"/>
      <w:bookmarkStart w:id="539" w:name="_Toc133308413"/>
      <w:bookmarkStart w:id="540" w:name="_Toc522866608"/>
      <w:bookmarkStart w:id="541" w:name="_Toc514145474"/>
      <w:bookmarkStart w:id="542" w:name="_Toc86306048"/>
      <w:bookmarkStart w:id="543" w:name="_Toc1464740"/>
      <w:bookmarkStart w:id="544" w:name="_Toc175923231"/>
      <w:bookmarkStart w:id="545" w:name="_Toc109826371"/>
      <w:bookmarkStart w:id="546" w:name="_Toc34294813"/>
      <w:r>
        <w:rPr>
          <w:rFonts w:hint="eastAsia" w:asciiTheme="minorEastAsia" w:hAnsiTheme="minorEastAsia" w:eastAsiaTheme="minorEastAsia" w:cstheme="minorEastAsia"/>
          <w:sz w:val="22"/>
          <w:szCs w:val="22"/>
        </w:rPr>
        <w:t>17.1.2计量方法</w:t>
      </w:r>
      <w:bookmarkEnd w:id="537"/>
      <w:bookmarkEnd w:id="538"/>
      <w:bookmarkEnd w:id="539"/>
      <w:bookmarkEnd w:id="540"/>
      <w:bookmarkEnd w:id="541"/>
      <w:bookmarkEnd w:id="542"/>
      <w:bookmarkEnd w:id="543"/>
      <w:bookmarkEnd w:id="544"/>
      <w:bookmarkEnd w:id="545"/>
      <w:bookmarkEnd w:id="546"/>
    </w:p>
    <w:p w14:paraId="4B24F1B6">
      <w:pPr>
        <w:pStyle w:val="83"/>
        <w:widowControl/>
        <w:spacing w:line="37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工程量计算规则执行国家标准《建设工程工程量清单计价规范》(GB50500—2008)或其适用的修订版本。除合同另有约定外，承包人实际完成的工程量按约定的工程量计算规则和有合同约束力的图纸进行计量。</w:t>
      </w:r>
    </w:p>
    <w:p w14:paraId="6DACDC91">
      <w:pPr>
        <w:pStyle w:val="83"/>
        <w:widowControl/>
        <w:spacing w:before="62" w:beforeLines="20" w:after="62" w:afterLines="20" w:line="400" w:lineRule="exact"/>
        <w:ind w:firstLine="440" w:firstLineChars="200"/>
        <w:outlineLvl w:val="0"/>
        <w:rPr>
          <w:rFonts w:hint="eastAsia" w:asciiTheme="minorEastAsia" w:hAnsiTheme="minorEastAsia" w:eastAsiaTheme="minorEastAsia" w:cstheme="minorEastAsia"/>
          <w:sz w:val="22"/>
          <w:szCs w:val="22"/>
        </w:rPr>
      </w:pPr>
      <w:bookmarkStart w:id="547" w:name="_Toc175923232"/>
      <w:bookmarkStart w:id="548" w:name="_Toc514145475"/>
      <w:bookmarkStart w:id="549" w:name="_Toc109826372"/>
      <w:bookmarkStart w:id="550" w:name="_Toc34294814"/>
      <w:bookmarkStart w:id="551" w:name="_Toc86306049"/>
      <w:bookmarkStart w:id="552" w:name="_Toc22285373"/>
      <w:bookmarkStart w:id="553" w:name="_Toc522866609"/>
      <w:bookmarkStart w:id="554" w:name="_Toc133308414"/>
      <w:bookmarkStart w:id="555" w:name="_Toc1464741"/>
      <w:bookmarkStart w:id="556" w:name="_Toc64995261"/>
      <w:r>
        <w:rPr>
          <w:rFonts w:hint="eastAsia" w:asciiTheme="minorEastAsia" w:hAnsiTheme="minorEastAsia" w:eastAsiaTheme="minorEastAsia" w:cstheme="minorEastAsia"/>
          <w:sz w:val="22"/>
          <w:szCs w:val="22"/>
        </w:rPr>
        <w:t>17.1.3计量周期</w:t>
      </w:r>
      <w:bookmarkEnd w:id="547"/>
      <w:bookmarkEnd w:id="548"/>
      <w:bookmarkEnd w:id="549"/>
      <w:bookmarkEnd w:id="550"/>
      <w:bookmarkEnd w:id="551"/>
      <w:bookmarkEnd w:id="552"/>
      <w:bookmarkEnd w:id="553"/>
      <w:bookmarkEnd w:id="554"/>
      <w:bookmarkEnd w:id="555"/>
      <w:bookmarkEnd w:id="556"/>
    </w:p>
    <w:p w14:paraId="75978A8D">
      <w:pPr>
        <w:pStyle w:val="83"/>
        <w:widowControl/>
        <w:spacing w:line="370" w:lineRule="exact"/>
        <w:ind w:firstLine="110" w:firstLineChars="5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(1)本合同的计量周期为月，每月</w:t>
      </w:r>
      <w:r>
        <w:rPr>
          <w:rFonts w:hint="eastAsia" w:asciiTheme="minorEastAsia" w:hAnsiTheme="minorEastAsia" w:eastAsiaTheme="minorEastAsia" w:cstheme="minorEastAsia"/>
          <w:sz w:val="22"/>
          <w:szCs w:val="22"/>
          <w:u w:val="single"/>
        </w:rPr>
        <w:t>30</w:t>
      </w:r>
      <w:r>
        <w:rPr>
          <w:rFonts w:hint="eastAsia" w:asciiTheme="minorEastAsia" w:hAnsiTheme="minorEastAsia" w:eastAsiaTheme="minorEastAsia" w:cstheme="minorEastAsia"/>
          <w:sz w:val="22"/>
          <w:szCs w:val="22"/>
        </w:rPr>
        <w:t>日为当月计量截止日期(不含当日)和下月计量起始日期(含当日)。</w:t>
      </w:r>
    </w:p>
    <w:p w14:paraId="1D188404">
      <w:pPr>
        <w:pStyle w:val="83"/>
        <w:widowControl/>
        <w:spacing w:line="37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(2)本合同</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b/>
          <w:bCs/>
          <w:sz w:val="22"/>
          <w:szCs w:val="22"/>
          <w:u w:val="single"/>
        </w:rPr>
        <w:t>执行单价合同</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 xml:space="preserve"> (执行(采用单价合同形式时)／不执行(采用总价合同形式时))通用合同条款本项约定的单价子目计量。总价子目计量方法按专用合同条款第17.1.5项总价子目的计量——</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b/>
          <w:bCs/>
          <w:sz w:val="22"/>
          <w:szCs w:val="22"/>
          <w:u w:val="single"/>
        </w:rPr>
        <w:t>按实际完成工程量计量</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(支付分解报告／按实际完成工程量计量)。</w:t>
      </w:r>
    </w:p>
    <w:p w14:paraId="478E71CA">
      <w:pPr>
        <w:pStyle w:val="83"/>
        <w:widowControl/>
        <w:spacing w:before="62" w:beforeLines="20" w:after="62" w:afterLines="20" w:line="400" w:lineRule="exact"/>
        <w:ind w:firstLine="440" w:firstLineChars="200"/>
        <w:outlineLvl w:val="0"/>
        <w:rPr>
          <w:rFonts w:hint="eastAsia" w:asciiTheme="minorEastAsia" w:hAnsiTheme="minorEastAsia" w:eastAsiaTheme="minorEastAsia" w:cstheme="minorEastAsia"/>
          <w:sz w:val="22"/>
          <w:szCs w:val="22"/>
        </w:rPr>
      </w:pPr>
      <w:bookmarkStart w:id="557" w:name="_Toc1464742"/>
      <w:bookmarkStart w:id="558" w:name="_Toc175923233"/>
      <w:bookmarkStart w:id="559" w:name="_Toc109826373"/>
      <w:bookmarkStart w:id="560" w:name="_Toc514145476"/>
      <w:bookmarkStart w:id="561" w:name="_Toc64995262"/>
      <w:bookmarkStart w:id="562" w:name="_Toc86306050"/>
      <w:bookmarkStart w:id="563" w:name="_Toc522866610"/>
      <w:bookmarkStart w:id="564" w:name="_Toc22285374"/>
      <w:bookmarkStart w:id="565" w:name="_Toc34294815"/>
      <w:bookmarkStart w:id="566" w:name="_Toc133308415"/>
      <w:r>
        <w:rPr>
          <w:rFonts w:hint="eastAsia" w:asciiTheme="minorEastAsia" w:hAnsiTheme="minorEastAsia" w:eastAsiaTheme="minorEastAsia" w:cstheme="minorEastAsia"/>
          <w:sz w:val="22"/>
          <w:szCs w:val="22"/>
        </w:rPr>
        <w:t>17.1.5总价子目的计量一按实际完成工程量计量</w:t>
      </w:r>
      <w:bookmarkEnd w:id="557"/>
      <w:bookmarkEnd w:id="558"/>
      <w:bookmarkEnd w:id="559"/>
      <w:bookmarkEnd w:id="560"/>
      <w:bookmarkEnd w:id="561"/>
      <w:bookmarkEnd w:id="562"/>
      <w:bookmarkEnd w:id="563"/>
      <w:bookmarkEnd w:id="564"/>
      <w:bookmarkEnd w:id="565"/>
      <w:bookmarkEnd w:id="566"/>
    </w:p>
    <w:p w14:paraId="4BF167EA">
      <w:pPr>
        <w:pStyle w:val="83"/>
        <w:widowControl/>
        <w:spacing w:line="36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(1)总价子目的价格调整方法：</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04635FE5">
      <w:pPr>
        <w:pStyle w:val="83"/>
        <w:widowControl/>
        <w:spacing w:line="36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总价子目的计量和支付应以总价为基础，对承包人实际完成的工程量进行计量，是进行工程目标管理和控制进度款支付的依据。</w:t>
      </w:r>
    </w:p>
    <w:p w14:paraId="7DA5861B">
      <w:pPr>
        <w:pStyle w:val="83"/>
        <w:widowControl/>
        <w:spacing w:line="36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承包人在专用合同条款第17.1.3(1)目约定的每月计量截止日期后，对已完成的分部分项工程的子目(包括在工程量清单中给出具体工程量的措施项目的相关子目)，按照专用合同条款第17.1.2项约定的计量方法进行计量，对已完成的工程量清单中没有给出具体工程量的措施项目的相关子目，按其总价构成、费用性质和实际发生比例进行计量，向监理人提交进度付款申请单、已完成工程量报表和有关计量资料。</w:t>
      </w:r>
    </w:p>
    <w:p w14:paraId="35EEA7F5">
      <w:pPr>
        <w:pStyle w:val="83"/>
        <w:widowControl/>
        <w:spacing w:line="36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监理人对承包人提交的工程量报表进行复核，以确定实际完成的工程量。对数量有异议的，可要求承包人进行共同复核。承包人应协助监理人进行复核并按监理人要求提供补充计量资料。承包人未按监理人要求参加复核，监理人复核或修正的工程量视为承包人实际完成的工程量。</w:t>
      </w:r>
    </w:p>
    <w:p w14:paraId="0A8A3E67">
      <w:pPr>
        <w:pStyle w:val="83"/>
        <w:widowControl/>
        <w:spacing w:line="36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(4)监理人应在收到承包人提交的工程量报表后的7天内进行复核，监理人未在约定时间内复核的，承包人提交的工程量报表中的工程量视为承包人实际完成的工程量，据此计算工程价款。</w:t>
      </w:r>
    </w:p>
    <w:p w14:paraId="0A3B423C">
      <w:pPr>
        <w:pStyle w:val="83"/>
        <w:widowControl/>
        <w:spacing w:line="36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(5)除按照第15条约定的变更外，在竣工结算时总价子目的工程量不应当重新计量，签约合同价所基于的工程量即是用于竣工结算的最终工程量。</w:t>
      </w:r>
    </w:p>
    <w:p w14:paraId="0F1B897A">
      <w:pPr>
        <w:pStyle w:val="83"/>
        <w:widowControl/>
        <w:spacing w:before="187" w:beforeLines="60" w:after="187" w:afterLines="60" w:line="360" w:lineRule="exact"/>
        <w:outlineLvl w:val="0"/>
        <w:rPr>
          <w:rFonts w:hint="eastAsia" w:asciiTheme="minorEastAsia" w:hAnsiTheme="minorEastAsia" w:eastAsiaTheme="minorEastAsia" w:cstheme="minorEastAsia"/>
          <w:sz w:val="22"/>
          <w:szCs w:val="22"/>
        </w:rPr>
      </w:pPr>
      <w:bookmarkStart w:id="567" w:name="_Toc34294816"/>
      <w:bookmarkStart w:id="568" w:name="_Toc1464743"/>
      <w:bookmarkStart w:id="569" w:name="_Toc22285375"/>
      <w:bookmarkStart w:id="570" w:name="_Toc86306051"/>
      <w:bookmarkStart w:id="571" w:name="_Toc133308416"/>
      <w:bookmarkStart w:id="572" w:name="_Toc522866611"/>
      <w:bookmarkStart w:id="573" w:name="_Toc514145477"/>
      <w:bookmarkStart w:id="574" w:name="_Toc64995263"/>
      <w:bookmarkStart w:id="575" w:name="_Toc109826374"/>
      <w:bookmarkStart w:id="576" w:name="_Toc175923234"/>
      <w:r>
        <w:rPr>
          <w:rFonts w:hint="eastAsia" w:asciiTheme="minorEastAsia" w:hAnsiTheme="minorEastAsia" w:eastAsiaTheme="minorEastAsia" w:cstheme="minorEastAsia"/>
          <w:sz w:val="22"/>
          <w:szCs w:val="22"/>
        </w:rPr>
        <w:t>17.2预付款</w:t>
      </w:r>
      <w:bookmarkEnd w:id="567"/>
      <w:bookmarkEnd w:id="568"/>
      <w:bookmarkEnd w:id="569"/>
      <w:bookmarkEnd w:id="570"/>
      <w:bookmarkEnd w:id="571"/>
      <w:bookmarkEnd w:id="572"/>
      <w:bookmarkEnd w:id="573"/>
      <w:bookmarkEnd w:id="574"/>
      <w:bookmarkEnd w:id="575"/>
      <w:bookmarkEnd w:id="576"/>
    </w:p>
    <w:p w14:paraId="10F63DA9">
      <w:pPr>
        <w:pStyle w:val="83"/>
        <w:widowControl/>
        <w:spacing w:before="93" w:beforeLines="30" w:after="93" w:afterLines="30" w:line="36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17.2.1预付款</w:t>
      </w:r>
    </w:p>
    <w:p w14:paraId="14EC72A3">
      <w:pPr>
        <w:pStyle w:val="83"/>
        <w:widowControl/>
        <w:spacing w:before="93" w:beforeLines="30" w:after="93" w:afterLines="30" w:line="36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(1)预付款额度</w:t>
      </w:r>
    </w:p>
    <w:p w14:paraId="4881A393">
      <w:pPr>
        <w:pStyle w:val="83"/>
        <w:widowControl/>
        <w:spacing w:line="36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分部分项工程部分的预付款额度：</w:t>
      </w:r>
      <w:r>
        <w:rPr>
          <w:rFonts w:hint="eastAsia" w:asciiTheme="minorEastAsia" w:hAnsiTheme="minorEastAsia" w:eastAsiaTheme="minorEastAsia" w:cstheme="minorEastAsia"/>
          <w:b/>
          <w:bCs/>
          <w:sz w:val="22"/>
          <w:szCs w:val="22"/>
          <w:u w:val="single"/>
        </w:rPr>
        <w:t>/</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4D6D4384">
      <w:pPr>
        <w:pStyle w:val="83"/>
        <w:widowControl/>
        <w:spacing w:line="42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措施项目部分预付款额度：</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b/>
          <w:bCs/>
          <w:sz w:val="22"/>
          <w:szCs w:val="22"/>
          <w:u w:val="single"/>
        </w:rPr>
        <w:t xml:space="preserve">/ </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2247A607">
      <w:pPr>
        <w:pStyle w:val="83"/>
        <w:widowControl/>
        <w:spacing w:line="42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其中：安全文明施工费用预付额度：</w:t>
      </w:r>
      <w:r>
        <w:rPr>
          <w:rFonts w:hint="eastAsia" w:asciiTheme="minorEastAsia" w:hAnsiTheme="minorEastAsia" w:eastAsiaTheme="minorEastAsia" w:cstheme="minorEastAsia"/>
          <w:b/>
          <w:bCs/>
          <w:sz w:val="22"/>
          <w:szCs w:val="22"/>
          <w:u w:val="single"/>
        </w:rPr>
        <w:t xml:space="preserve"> /</w:t>
      </w:r>
      <w:r>
        <w:rPr>
          <w:rFonts w:hint="eastAsia" w:asciiTheme="minorEastAsia" w:hAnsiTheme="minorEastAsia" w:eastAsiaTheme="minorEastAsia" w:cstheme="minorEastAsia"/>
          <w:sz w:val="22"/>
          <w:szCs w:val="22"/>
        </w:rPr>
        <w:t>。</w:t>
      </w:r>
    </w:p>
    <w:p w14:paraId="089157CC">
      <w:pPr>
        <w:pStyle w:val="83"/>
        <w:widowControl/>
        <w:spacing w:before="93" w:beforeLines="30" w:after="93" w:afterLines="30" w:line="36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(2)预付办法</w:t>
      </w:r>
    </w:p>
    <w:p w14:paraId="7F4BBDF5">
      <w:pPr>
        <w:pStyle w:val="83"/>
        <w:widowControl/>
        <w:spacing w:line="42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预付款预付办法：</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b/>
          <w:bCs/>
          <w:sz w:val="22"/>
          <w:szCs w:val="22"/>
          <w:u w:val="single"/>
        </w:rPr>
        <w:t>/。</w:t>
      </w:r>
    </w:p>
    <w:p w14:paraId="4B16ABCB">
      <w:pPr>
        <w:pStyle w:val="83"/>
        <w:widowControl/>
        <w:spacing w:line="42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预付款的支付时间：</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b/>
          <w:bCs/>
          <w:sz w:val="22"/>
          <w:szCs w:val="22"/>
          <w:u w:val="single"/>
        </w:rPr>
        <w:t xml:space="preserve">/ </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72BD3E22">
      <w:pPr>
        <w:pStyle w:val="83"/>
        <w:widowControl/>
        <w:spacing w:line="42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安全文明施工费用的预付不受上述预付办法和支付时间约定的制约，发包人应当在不迟于通用合同条款第11.1.1项约定的开工日期前的7天内将安全文明施工费用的预付款一次性拨付给承包人。</w:t>
      </w:r>
    </w:p>
    <w:p w14:paraId="543A8221">
      <w:pPr>
        <w:pStyle w:val="83"/>
        <w:widowControl/>
        <w:spacing w:line="42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发包人逾期支付合同约定的预付款，除承担通用合同条款第22.2款约定的违约责任外，还应向承包人支付按专用合同条款第17.3.3(2)目约定的标准和方法计算的逾期付款违约金。</w:t>
      </w:r>
    </w:p>
    <w:p w14:paraId="6A82541A">
      <w:pPr>
        <w:pStyle w:val="83"/>
        <w:widowControl/>
        <w:spacing w:before="93" w:beforeLines="30" w:after="93" w:afterLines="30" w:line="360" w:lineRule="exact"/>
        <w:ind w:firstLine="440" w:firstLineChars="200"/>
        <w:outlineLvl w:val="0"/>
        <w:rPr>
          <w:rFonts w:hint="eastAsia" w:asciiTheme="minorEastAsia" w:hAnsiTheme="minorEastAsia" w:eastAsiaTheme="minorEastAsia" w:cstheme="minorEastAsia"/>
          <w:sz w:val="22"/>
          <w:szCs w:val="22"/>
        </w:rPr>
      </w:pPr>
      <w:bookmarkStart w:id="577" w:name="_Toc175923235"/>
      <w:bookmarkStart w:id="578" w:name="_Toc34294817"/>
      <w:bookmarkStart w:id="579" w:name="_Toc22285376"/>
      <w:bookmarkStart w:id="580" w:name="_Toc86306052"/>
      <w:bookmarkStart w:id="581" w:name="_Toc133308417"/>
      <w:bookmarkStart w:id="582" w:name="_Toc64995264"/>
      <w:bookmarkStart w:id="583" w:name="_Toc1464744"/>
      <w:bookmarkStart w:id="584" w:name="_Toc514145478"/>
      <w:bookmarkStart w:id="585" w:name="_Toc522866612"/>
      <w:bookmarkStart w:id="586" w:name="_Toc109826375"/>
      <w:r>
        <w:rPr>
          <w:rFonts w:hint="eastAsia" w:asciiTheme="minorEastAsia" w:hAnsiTheme="minorEastAsia" w:eastAsiaTheme="minorEastAsia" w:cstheme="minorEastAsia"/>
          <w:sz w:val="22"/>
          <w:szCs w:val="22"/>
        </w:rPr>
        <w:t>17.2.2预付款保函</w:t>
      </w:r>
      <w:bookmarkEnd w:id="577"/>
      <w:bookmarkEnd w:id="578"/>
      <w:bookmarkEnd w:id="579"/>
      <w:bookmarkEnd w:id="580"/>
      <w:bookmarkEnd w:id="581"/>
      <w:bookmarkEnd w:id="582"/>
      <w:bookmarkEnd w:id="583"/>
      <w:bookmarkEnd w:id="584"/>
      <w:bookmarkEnd w:id="585"/>
      <w:bookmarkEnd w:id="586"/>
    </w:p>
    <w:p w14:paraId="549AEEC0">
      <w:pPr>
        <w:pStyle w:val="83"/>
        <w:widowControl/>
        <w:spacing w:line="420" w:lineRule="exact"/>
        <w:ind w:firstLine="220" w:firstLineChars="100"/>
        <w:rPr>
          <w:rFonts w:hint="eastAsia" w:asciiTheme="minorEastAsia" w:hAnsiTheme="minorEastAsia" w:eastAsiaTheme="minorEastAsia" w:cstheme="minorEastAsia"/>
          <w:b/>
          <w:bCs/>
          <w:sz w:val="22"/>
          <w:szCs w:val="22"/>
        </w:rPr>
      </w:pPr>
      <w:r>
        <w:rPr>
          <w:rFonts w:hint="eastAsia" w:asciiTheme="minorEastAsia" w:hAnsiTheme="minorEastAsia" w:eastAsiaTheme="minorEastAsia" w:cstheme="minorEastAsia"/>
          <w:sz w:val="22"/>
          <w:szCs w:val="22"/>
        </w:rPr>
        <w:t>预付款保函的金额与预付款金额相同。预付款保函的提交时间：</w:t>
      </w:r>
      <w:r>
        <w:rPr>
          <w:rFonts w:hint="eastAsia" w:asciiTheme="minorEastAsia" w:hAnsiTheme="minorEastAsia" w:eastAsiaTheme="minorEastAsia" w:cstheme="minorEastAsia"/>
          <w:b/>
          <w:bCs/>
          <w:sz w:val="22"/>
          <w:szCs w:val="22"/>
          <w:u w:val="single"/>
        </w:rPr>
        <w:t>领取中标通知书后3天内</w:t>
      </w:r>
      <w:r>
        <w:rPr>
          <w:rFonts w:hint="eastAsia" w:asciiTheme="minorEastAsia" w:hAnsiTheme="minorEastAsia" w:eastAsiaTheme="minorEastAsia" w:cstheme="minorEastAsia"/>
          <w:sz w:val="22"/>
          <w:szCs w:val="22"/>
        </w:rPr>
        <w:t>。</w:t>
      </w:r>
    </w:p>
    <w:p w14:paraId="4EA5C371">
      <w:pPr>
        <w:pStyle w:val="83"/>
        <w:widowControl/>
        <w:spacing w:line="42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预付款保函的担保金额应当根据预付款扣回的金额递减，保函条款中可以设立担保金额递减的条款。发包人在签认每一期进度付款证书后14天内，应当以书面方式通知出具预付款保函的担保人并附上一份经其签认的进度付款证书副本，担保人根据发包人的通知和经发包人签认的进度付款证书中累计扣回的预付款金额等额调减预付款保函的担保金额。自担保人收到发包人通知之日起，该经过递减的担保金额为预付款保函担保金额。</w:t>
      </w:r>
    </w:p>
    <w:p w14:paraId="2E5D400A">
      <w:pPr>
        <w:pStyle w:val="83"/>
        <w:widowControl/>
        <w:spacing w:before="93" w:beforeLines="30" w:after="93" w:afterLines="30" w:line="36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17.2.3预付款的扣回与还清</w:t>
      </w:r>
    </w:p>
    <w:p w14:paraId="2FBD575F">
      <w:pPr>
        <w:pStyle w:val="83"/>
        <w:widowControl/>
        <w:spacing w:line="42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预付款的扣回办法：</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b/>
          <w:bCs/>
          <w:sz w:val="22"/>
          <w:szCs w:val="22"/>
          <w:u w:val="single"/>
        </w:rPr>
        <w:t xml:space="preserve">/。 </w:t>
      </w:r>
    </w:p>
    <w:p w14:paraId="1B9DDEA2">
      <w:pPr>
        <w:pStyle w:val="83"/>
        <w:widowControl/>
        <w:spacing w:before="93" w:beforeLines="30" w:after="93" w:afterLines="30" w:line="36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17.2.4预付款保函的格式</w:t>
      </w:r>
    </w:p>
    <w:p w14:paraId="2101F51E">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承包人应当按照专用合同条款第17.2.2项约定的金额和时间以及发包人在本工程招标文件中规定的或者其他经过发包人事先认可的格式向发包人递交一份无条件兑付的和不可撤销的预付款保函。</w:t>
      </w:r>
    </w:p>
    <w:p w14:paraId="13C98BFA">
      <w:pPr>
        <w:pStyle w:val="83"/>
        <w:widowControl/>
        <w:spacing w:line="420" w:lineRule="exact"/>
        <w:ind w:firstLine="440" w:firstLineChars="200"/>
        <w:outlineLvl w:val="0"/>
        <w:rPr>
          <w:rFonts w:hint="eastAsia" w:asciiTheme="minorEastAsia" w:hAnsiTheme="minorEastAsia" w:eastAsiaTheme="minorEastAsia" w:cstheme="minorEastAsia"/>
          <w:sz w:val="22"/>
          <w:szCs w:val="22"/>
        </w:rPr>
      </w:pPr>
      <w:bookmarkStart w:id="587" w:name="_Toc1464745"/>
      <w:bookmarkStart w:id="588" w:name="_Toc86306053"/>
      <w:bookmarkStart w:id="589" w:name="_Toc109826376"/>
      <w:bookmarkStart w:id="590" w:name="_Toc522866613"/>
      <w:bookmarkStart w:id="591" w:name="_Toc22285377"/>
      <w:bookmarkStart w:id="592" w:name="_Toc34294818"/>
      <w:bookmarkStart w:id="593" w:name="_Toc175923236"/>
      <w:bookmarkStart w:id="594" w:name="_Toc514145479"/>
      <w:bookmarkStart w:id="595" w:name="_Toc64995265"/>
      <w:bookmarkStart w:id="596" w:name="_Toc133308418"/>
      <w:r>
        <w:rPr>
          <w:rFonts w:hint="eastAsia" w:asciiTheme="minorEastAsia" w:hAnsiTheme="minorEastAsia" w:eastAsiaTheme="minorEastAsia" w:cstheme="minorEastAsia"/>
          <w:sz w:val="22"/>
          <w:szCs w:val="22"/>
        </w:rPr>
        <w:t>17.2.5预付款保函的有效期</w:t>
      </w:r>
      <w:bookmarkEnd w:id="587"/>
      <w:bookmarkEnd w:id="588"/>
      <w:bookmarkEnd w:id="589"/>
      <w:bookmarkEnd w:id="590"/>
      <w:bookmarkEnd w:id="591"/>
      <w:bookmarkEnd w:id="592"/>
      <w:bookmarkEnd w:id="593"/>
      <w:bookmarkEnd w:id="594"/>
      <w:bookmarkEnd w:id="595"/>
      <w:bookmarkEnd w:id="596"/>
    </w:p>
    <w:p w14:paraId="7CAFF2E2">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预付款保函的有效期应当自预付款支付给承包人之日起至发包人签认的进度付款证书说明预付款已完全扣清之日止。</w:t>
      </w:r>
    </w:p>
    <w:p w14:paraId="51FECFCD">
      <w:pPr>
        <w:pStyle w:val="83"/>
        <w:widowControl/>
        <w:spacing w:line="420" w:lineRule="exact"/>
        <w:ind w:firstLine="440" w:firstLineChars="200"/>
        <w:outlineLvl w:val="0"/>
        <w:rPr>
          <w:rFonts w:hint="eastAsia" w:asciiTheme="minorEastAsia" w:hAnsiTheme="minorEastAsia" w:eastAsiaTheme="minorEastAsia" w:cstheme="minorEastAsia"/>
          <w:sz w:val="22"/>
          <w:szCs w:val="22"/>
        </w:rPr>
      </w:pPr>
      <w:bookmarkStart w:id="597" w:name="_Toc133308419"/>
      <w:bookmarkStart w:id="598" w:name="_Toc22285378"/>
      <w:bookmarkStart w:id="599" w:name="_Toc522866614"/>
      <w:bookmarkStart w:id="600" w:name="_Toc64995266"/>
      <w:bookmarkStart w:id="601" w:name="_Toc175923237"/>
      <w:bookmarkStart w:id="602" w:name="_Toc514145480"/>
      <w:bookmarkStart w:id="603" w:name="_Toc34294819"/>
      <w:bookmarkStart w:id="604" w:name="_Toc109826377"/>
      <w:bookmarkStart w:id="605" w:name="_Toc1464746"/>
      <w:bookmarkStart w:id="606" w:name="_Toc86306054"/>
      <w:r>
        <w:rPr>
          <w:rFonts w:hint="eastAsia" w:asciiTheme="minorEastAsia" w:hAnsiTheme="minorEastAsia" w:eastAsiaTheme="minorEastAsia" w:cstheme="minorEastAsia"/>
          <w:sz w:val="22"/>
          <w:szCs w:val="22"/>
        </w:rPr>
        <w:t>17.2.6发包人的通知义务</w:t>
      </w:r>
      <w:bookmarkEnd w:id="597"/>
      <w:bookmarkEnd w:id="598"/>
      <w:bookmarkEnd w:id="599"/>
      <w:bookmarkEnd w:id="600"/>
      <w:bookmarkEnd w:id="601"/>
      <w:bookmarkEnd w:id="602"/>
      <w:bookmarkEnd w:id="603"/>
      <w:bookmarkEnd w:id="604"/>
      <w:bookmarkEnd w:id="605"/>
      <w:bookmarkEnd w:id="606"/>
    </w:p>
    <w:p w14:paraId="337199A3">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不管保函条款中如何约定，发包人根据担保提出索赔或兑现要求之前，均应通知承包人并说明导致此类索赔或兑现的原因，但此类通知不应理解为是在任何意义上寻求承包人的同意。</w:t>
      </w:r>
    </w:p>
    <w:p w14:paraId="3C81E5D2">
      <w:pPr>
        <w:pStyle w:val="83"/>
        <w:widowControl/>
        <w:spacing w:line="420" w:lineRule="exact"/>
        <w:ind w:firstLine="440" w:firstLineChars="200"/>
        <w:outlineLvl w:val="0"/>
        <w:rPr>
          <w:rFonts w:hint="eastAsia" w:asciiTheme="minorEastAsia" w:hAnsiTheme="minorEastAsia" w:eastAsiaTheme="minorEastAsia" w:cstheme="minorEastAsia"/>
          <w:sz w:val="22"/>
          <w:szCs w:val="22"/>
        </w:rPr>
      </w:pPr>
      <w:bookmarkStart w:id="607" w:name="_Toc133308420"/>
      <w:bookmarkStart w:id="608" w:name="_Toc34294820"/>
      <w:bookmarkStart w:id="609" w:name="_Toc86306055"/>
      <w:bookmarkStart w:id="610" w:name="_Toc522866615"/>
      <w:bookmarkStart w:id="611" w:name="_Toc64995267"/>
      <w:bookmarkStart w:id="612" w:name="_Toc175923238"/>
      <w:bookmarkStart w:id="613" w:name="_Toc1464747"/>
      <w:bookmarkStart w:id="614" w:name="_Toc109826378"/>
      <w:bookmarkStart w:id="615" w:name="_Toc514145481"/>
      <w:bookmarkStart w:id="616" w:name="_Toc22285379"/>
      <w:r>
        <w:rPr>
          <w:rFonts w:hint="eastAsia" w:asciiTheme="minorEastAsia" w:hAnsiTheme="minorEastAsia" w:eastAsiaTheme="minorEastAsia" w:cstheme="minorEastAsia"/>
          <w:sz w:val="22"/>
          <w:szCs w:val="22"/>
        </w:rPr>
        <w:t>17.2.7预付款保函的退还</w:t>
      </w:r>
      <w:bookmarkEnd w:id="607"/>
      <w:bookmarkEnd w:id="608"/>
      <w:bookmarkEnd w:id="609"/>
      <w:bookmarkEnd w:id="610"/>
      <w:bookmarkEnd w:id="611"/>
      <w:bookmarkEnd w:id="612"/>
      <w:bookmarkEnd w:id="613"/>
      <w:bookmarkEnd w:id="614"/>
      <w:bookmarkEnd w:id="615"/>
      <w:bookmarkEnd w:id="616"/>
    </w:p>
    <w:p w14:paraId="46725AAB">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预付款保函应在发包人签认的进度付款证书说明预付款已完全扣清之日后14天内退还给承包人。发包人不承担承包人与预付款保函有关的任何利息或其它类似的费用或者收益。</w:t>
      </w:r>
    </w:p>
    <w:p w14:paraId="364DB048">
      <w:pPr>
        <w:pStyle w:val="83"/>
        <w:widowControl/>
        <w:spacing w:before="93" w:beforeLines="30" w:after="93" w:afterLines="30" w:line="420" w:lineRule="exact"/>
        <w:outlineLvl w:val="0"/>
        <w:rPr>
          <w:rFonts w:hint="eastAsia" w:asciiTheme="minorEastAsia" w:hAnsiTheme="minorEastAsia" w:eastAsiaTheme="minorEastAsia" w:cstheme="minorEastAsia"/>
          <w:sz w:val="22"/>
          <w:szCs w:val="22"/>
        </w:rPr>
      </w:pPr>
      <w:bookmarkStart w:id="617" w:name="_Toc34294821"/>
      <w:bookmarkStart w:id="618" w:name="_Toc133308421"/>
      <w:bookmarkStart w:id="619" w:name="_Toc514145482"/>
      <w:bookmarkStart w:id="620" w:name="_Toc22285380"/>
      <w:bookmarkStart w:id="621" w:name="_Toc522866616"/>
      <w:bookmarkStart w:id="622" w:name="_Toc175923239"/>
      <w:bookmarkStart w:id="623" w:name="_Toc109826379"/>
      <w:bookmarkStart w:id="624" w:name="_Toc86306056"/>
      <w:bookmarkStart w:id="625" w:name="_Toc1464748"/>
      <w:bookmarkStart w:id="626" w:name="_Toc64995268"/>
      <w:r>
        <w:rPr>
          <w:rFonts w:hint="eastAsia" w:asciiTheme="minorEastAsia" w:hAnsiTheme="minorEastAsia" w:eastAsiaTheme="minorEastAsia" w:cstheme="minorEastAsia"/>
          <w:sz w:val="22"/>
          <w:szCs w:val="22"/>
        </w:rPr>
        <w:t>17.3工程进度付款</w:t>
      </w:r>
      <w:bookmarkEnd w:id="617"/>
      <w:bookmarkEnd w:id="618"/>
      <w:bookmarkEnd w:id="619"/>
      <w:bookmarkEnd w:id="620"/>
      <w:bookmarkEnd w:id="621"/>
      <w:bookmarkEnd w:id="622"/>
      <w:bookmarkEnd w:id="623"/>
      <w:bookmarkEnd w:id="624"/>
      <w:bookmarkEnd w:id="625"/>
      <w:bookmarkEnd w:id="626"/>
    </w:p>
    <w:p w14:paraId="1D3B5233">
      <w:pPr>
        <w:pStyle w:val="83"/>
        <w:keepNext w:val="0"/>
        <w:keepLines w:val="0"/>
        <w:pageBreakBefore w:val="0"/>
        <w:widowControl/>
        <w:kinsoku/>
        <w:wordWrap w:val="0"/>
        <w:overflowPunct/>
        <w:topLinePunct w:val="0"/>
        <w:autoSpaceDE/>
        <w:autoSpaceDN/>
        <w:bidi w:val="0"/>
        <w:adjustRightInd/>
        <w:snapToGrid/>
        <w:spacing w:line="42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17.3.2进度付款申请单</w:t>
      </w:r>
    </w:p>
    <w:p w14:paraId="2A54D06C">
      <w:pPr>
        <w:pStyle w:val="83"/>
        <w:keepNext w:val="0"/>
        <w:keepLines w:val="0"/>
        <w:pageBreakBefore w:val="0"/>
        <w:widowControl/>
        <w:kinsoku/>
        <w:wordWrap w:val="0"/>
        <w:overflowPunct/>
        <w:topLinePunct w:val="0"/>
        <w:autoSpaceDE/>
        <w:autoSpaceDN/>
        <w:bidi w:val="0"/>
        <w:adjustRightInd/>
        <w:snapToGrid/>
        <w:spacing w:line="40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进度付款申请单的份数：</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1B88BED1">
      <w:pPr>
        <w:pStyle w:val="83"/>
        <w:keepNext w:val="0"/>
        <w:keepLines w:val="0"/>
        <w:pageBreakBefore w:val="0"/>
        <w:widowControl/>
        <w:kinsoku/>
        <w:wordWrap w:val="0"/>
        <w:overflowPunct/>
        <w:topLinePunct w:val="0"/>
        <w:autoSpaceDE/>
        <w:autoSpaceDN/>
        <w:bidi w:val="0"/>
        <w:adjustRightInd/>
        <w:snapToGrid/>
        <w:spacing w:line="40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进度付款申请单的内容：</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59D9E9CF">
      <w:pPr>
        <w:pStyle w:val="83"/>
        <w:widowControl/>
        <w:spacing w:line="42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17.3.3进度付款证书和支付时间</w:t>
      </w:r>
    </w:p>
    <w:p w14:paraId="136EB6E9">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发包人未按专用合同条款第17.2.1(2)目、通用合同条款第17.3.3(2)目、第17.5.2(2)目和第17.6.2(2)目约定的期限支付承包人依合同约定应当得到的款项，应当从应付之日起向承包人支付逾期付款违约金。承包人应当按通用合同条款第23.1(1)目的约定，在最终付款期限到期后28天内，向监理人递交索赔意向通知书，说明有权得到按本款约定的下列标准和方法计算的逾期付款违约金。承包人要求发包人支付逾期付款违约金不影响承包人要求发包人承担通用合同条款第22.2款约定的其他违约责任的权利。</w:t>
      </w:r>
    </w:p>
    <w:p w14:paraId="365751E3">
      <w:pPr>
        <w:pStyle w:val="83"/>
        <w:keepNext w:val="0"/>
        <w:keepLines w:val="0"/>
        <w:pageBreakBefore w:val="0"/>
        <w:widowControl/>
        <w:kinsoku/>
        <w:wordWrap w:val="0"/>
        <w:overflowPunct/>
        <w:topLinePunct w:val="0"/>
        <w:autoSpaceDE/>
        <w:autoSpaceDN/>
        <w:bidi w:val="0"/>
        <w:adjustRightInd/>
        <w:snapToGrid/>
        <w:spacing w:line="39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逾期付款违约金的计算标准为</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6A9AE62F">
      <w:pPr>
        <w:pStyle w:val="83"/>
        <w:keepNext w:val="0"/>
        <w:keepLines w:val="0"/>
        <w:pageBreakBefore w:val="0"/>
        <w:widowControl/>
        <w:kinsoku/>
        <w:wordWrap w:val="0"/>
        <w:overflowPunct/>
        <w:topLinePunct w:val="0"/>
        <w:autoSpaceDE/>
        <w:autoSpaceDN/>
        <w:bidi w:val="0"/>
        <w:adjustRightInd/>
        <w:snapToGrid/>
        <w:spacing w:line="390" w:lineRule="exact"/>
        <w:ind w:firstLine="440" w:firstLineChars="200"/>
        <w:textAlignment w:val="auto"/>
        <w:rPr>
          <w:rFonts w:hint="eastAsia"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rPr>
        <w:t>逾期付款违约金的计算方法为</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703D0AA3">
      <w:pPr>
        <w:pStyle w:val="83"/>
        <w:keepNext w:val="0"/>
        <w:keepLines w:val="0"/>
        <w:pageBreakBefore w:val="0"/>
        <w:widowControl/>
        <w:kinsoku/>
        <w:wordWrap w:val="0"/>
        <w:overflowPunct/>
        <w:topLinePunct w:val="0"/>
        <w:autoSpaceDE/>
        <w:autoSpaceDN/>
        <w:bidi w:val="0"/>
        <w:adjustRightInd/>
        <w:snapToGrid/>
        <w:spacing w:line="39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(4)进度付款涉及政府性资金的支付方法：</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135F45C1">
      <w:pPr>
        <w:pStyle w:val="83"/>
        <w:widowControl/>
        <w:spacing w:line="42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17.3.5临时付款证书</w:t>
      </w:r>
    </w:p>
    <w:p w14:paraId="7EF914C0">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在合同约定的期限内，承包人和监理人无法对当期已完工程量和按合同约定应当支付的其他款项达成一致的，监理人应当在收到承包人报送的进度付款申请单等文件后14天内，就承包人没有异议的金额准备一个临时付款证书，报送发包人审查。临时付款证书中应当说明承包人有异议部分的金额及其原因，经发包人签认后，由监理人向承包人出具临时付款证书。发包人应当在监理人收到进度付款申请单后28天内，将临时付款证书中确定的应付金额支付给承包人。发包人和监理人均不得以任何理由延期支付工程进度付款。</w:t>
      </w:r>
    </w:p>
    <w:p w14:paraId="214B06CA">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对临时付款证书中列明的承包人有异议部分的金额，承包人应当按照监理人要求，提交进一步的支持性文件和(或)与监理人做进一步共同复核工作，经监理人进一步审核并认可的应付金额，应当按通用合同条款第17.3.4项的约定纳入到下一期进度付款证书中。经过进一步努力，承包人仍有异议的，按合同条款第24条的约定办理。</w:t>
      </w:r>
    </w:p>
    <w:p w14:paraId="1BEB084F">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有异议款项中经监理人进一步审核后认可的或者经过合同条款第24条约定的争议解决方式确定的应付金额，其应付之日为引发异议的进度付款证书的应付之日，承包人有权得到按专用合同条款17.3.3(2)目约定计算的逾期付款违约金。</w:t>
      </w:r>
    </w:p>
    <w:p w14:paraId="6509974F">
      <w:pPr>
        <w:pStyle w:val="83"/>
        <w:widowControl/>
        <w:spacing w:before="62" w:beforeLines="20" w:after="62" w:afterLines="20" w:line="420" w:lineRule="exact"/>
        <w:outlineLvl w:val="0"/>
        <w:rPr>
          <w:rFonts w:hint="eastAsia" w:asciiTheme="minorEastAsia" w:hAnsiTheme="minorEastAsia" w:eastAsiaTheme="minorEastAsia" w:cstheme="minorEastAsia"/>
          <w:sz w:val="22"/>
          <w:szCs w:val="22"/>
        </w:rPr>
      </w:pPr>
      <w:bookmarkStart w:id="627" w:name="_Toc514145483"/>
      <w:bookmarkStart w:id="628" w:name="_Toc1464749"/>
      <w:bookmarkStart w:id="629" w:name="_Toc133308422"/>
      <w:bookmarkStart w:id="630" w:name="_Toc34294822"/>
      <w:bookmarkStart w:id="631" w:name="_Toc522866617"/>
      <w:bookmarkStart w:id="632" w:name="_Toc86306057"/>
      <w:bookmarkStart w:id="633" w:name="_Toc175923240"/>
      <w:bookmarkStart w:id="634" w:name="_Toc22285381"/>
      <w:bookmarkStart w:id="635" w:name="_Toc64995269"/>
      <w:bookmarkStart w:id="636" w:name="_Toc109826380"/>
      <w:r>
        <w:rPr>
          <w:rFonts w:hint="eastAsia" w:asciiTheme="minorEastAsia" w:hAnsiTheme="minorEastAsia" w:eastAsiaTheme="minorEastAsia" w:cstheme="minorEastAsia"/>
          <w:sz w:val="22"/>
          <w:szCs w:val="22"/>
        </w:rPr>
        <w:t>17.4质量保证金</w:t>
      </w:r>
      <w:bookmarkEnd w:id="627"/>
      <w:bookmarkEnd w:id="628"/>
      <w:bookmarkEnd w:id="629"/>
      <w:bookmarkEnd w:id="630"/>
      <w:bookmarkEnd w:id="631"/>
      <w:bookmarkEnd w:id="632"/>
      <w:bookmarkEnd w:id="633"/>
      <w:bookmarkEnd w:id="634"/>
      <w:bookmarkEnd w:id="635"/>
      <w:bookmarkEnd w:id="636"/>
    </w:p>
    <w:p w14:paraId="1F3AC305">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17.4.1质量保证金由监理人从第一个付款周期开始按进度付款证书确认的已实施工程的价款、根据合同条款第15条增加和扣减的变更金额、根据合同条款第23条增加和扣减的索赔金额以及根据合同应增加和扣减的其他金额(不包括预付款的支付、返还、合同条款第16条约定的价格调整金额、此前已经按合同约定支付给承包人的进度款以及已经扣留的质量保证金)的总额的百分之三(3％)扣留，直至质量保证金累计扣留金额达到签约合同价的百分之三(3％)为止。</w:t>
      </w:r>
    </w:p>
    <w:p w14:paraId="4E1733D4">
      <w:pPr>
        <w:pStyle w:val="83"/>
        <w:widowControl/>
        <w:spacing w:before="62" w:beforeLines="20" w:after="62" w:afterLines="20" w:line="420" w:lineRule="exact"/>
        <w:outlineLvl w:val="0"/>
        <w:rPr>
          <w:rFonts w:hint="eastAsia" w:asciiTheme="minorEastAsia" w:hAnsiTheme="minorEastAsia" w:eastAsiaTheme="minorEastAsia" w:cstheme="minorEastAsia"/>
          <w:sz w:val="22"/>
          <w:szCs w:val="22"/>
        </w:rPr>
      </w:pPr>
      <w:bookmarkStart w:id="637" w:name="_Toc1464750"/>
      <w:bookmarkStart w:id="638" w:name="_Toc22285382"/>
      <w:bookmarkStart w:id="639" w:name="_Toc109826381"/>
      <w:bookmarkStart w:id="640" w:name="_Toc514145484"/>
      <w:bookmarkStart w:id="641" w:name="_Toc522866618"/>
      <w:bookmarkStart w:id="642" w:name="_Toc175923241"/>
      <w:bookmarkStart w:id="643" w:name="_Toc64995270"/>
      <w:bookmarkStart w:id="644" w:name="_Toc86306058"/>
      <w:bookmarkStart w:id="645" w:name="_Toc133308423"/>
      <w:bookmarkStart w:id="646" w:name="_Toc34294823"/>
      <w:r>
        <w:rPr>
          <w:rFonts w:hint="eastAsia" w:asciiTheme="minorEastAsia" w:hAnsiTheme="minorEastAsia" w:eastAsiaTheme="minorEastAsia" w:cstheme="minorEastAsia"/>
          <w:sz w:val="22"/>
          <w:szCs w:val="22"/>
        </w:rPr>
        <w:t>17.5竣工结算</w:t>
      </w:r>
      <w:bookmarkEnd w:id="637"/>
      <w:bookmarkEnd w:id="638"/>
      <w:bookmarkEnd w:id="639"/>
      <w:bookmarkEnd w:id="640"/>
      <w:bookmarkEnd w:id="641"/>
      <w:bookmarkEnd w:id="642"/>
      <w:bookmarkEnd w:id="643"/>
      <w:bookmarkEnd w:id="644"/>
      <w:bookmarkEnd w:id="645"/>
      <w:bookmarkEnd w:id="646"/>
    </w:p>
    <w:p w14:paraId="6DB729D6">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17.5.1竣工付款申请单</w:t>
      </w:r>
    </w:p>
    <w:p w14:paraId="699C3019">
      <w:pPr>
        <w:pStyle w:val="83"/>
        <w:keepNext w:val="0"/>
        <w:keepLines w:val="0"/>
        <w:pageBreakBefore w:val="0"/>
        <w:widowControl/>
        <w:kinsoku/>
        <w:wordWrap w:val="0"/>
        <w:overflowPunct/>
        <w:topLinePunct w:val="0"/>
        <w:autoSpaceDE/>
        <w:autoSpaceDN/>
        <w:bidi w:val="0"/>
        <w:adjustRightInd/>
        <w:snapToGrid/>
        <w:spacing w:line="39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承包人提交竣工付款申请单的份数：</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4F2947B8">
      <w:pPr>
        <w:pStyle w:val="83"/>
        <w:keepNext w:val="0"/>
        <w:keepLines w:val="0"/>
        <w:pageBreakBefore w:val="0"/>
        <w:widowControl/>
        <w:kinsoku/>
        <w:wordWrap w:val="0"/>
        <w:overflowPunct/>
        <w:topLinePunct w:val="0"/>
        <w:autoSpaceDE/>
        <w:autoSpaceDN/>
        <w:bidi w:val="0"/>
        <w:adjustRightInd/>
        <w:snapToGrid/>
        <w:spacing w:line="39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承包人提交竣工付款申请单的期限：</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4F6F888B">
      <w:pPr>
        <w:pStyle w:val="83"/>
        <w:keepNext w:val="0"/>
        <w:keepLines w:val="0"/>
        <w:pageBreakBefore w:val="0"/>
        <w:widowControl/>
        <w:kinsoku/>
        <w:wordWrap w:val="0"/>
        <w:overflowPunct/>
        <w:topLinePunct w:val="0"/>
        <w:autoSpaceDE/>
        <w:autoSpaceDN/>
        <w:bidi w:val="0"/>
        <w:adjustRightInd/>
        <w:snapToGrid/>
        <w:spacing w:line="39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竣工付款申请单的内容：</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u w:val="none"/>
          <w:lang w:val="en-US" w:eastAsia="zh-CN"/>
        </w:rPr>
        <w:t xml:space="preserve">           </w:t>
      </w:r>
      <w:r>
        <w:rPr>
          <w:rFonts w:hint="eastAsia" w:asciiTheme="minorEastAsia" w:hAnsiTheme="minorEastAsia" w:eastAsiaTheme="minorEastAsia" w:cstheme="minorEastAsia"/>
          <w:sz w:val="22"/>
          <w:szCs w:val="22"/>
        </w:rPr>
        <w:t>。</w:t>
      </w:r>
    </w:p>
    <w:p w14:paraId="436345A0">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承包人未按本项约定的期限和内容提交竣工付款申请单或者未按通用合同条款第17.5.1(2)目约定提交修正后的竣工付款申请单，经监理人催促后14天内仍未提交或者没有明确答复的，监理人和发包人有权根据已有资料进行审查，审查确定的竣工结算合同总价和竣工付款金额视同是经承包人认可的工程竣工结算合同总价和竣工付款金额。</w:t>
      </w:r>
    </w:p>
    <w:p w14:paraId="1E14A81B">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不管通用合同条款17.5.2项如何约定，发包人和承包人应当在监理人颁发(出具)工程接收证书后56天内办清竣工结算和竣工付款。</w:t>
      </w:r>
    </w:p>
    <w:p w14:paraId="12157D00">
      <w:pPr>
        <w:pStyle w:val="83"/>
        <w:widowControl/>
        <w:spacing w:before="62" w:beforeLines="20" w:after="62" w:afterLines="20" w:line="420" w:lineRule="exact"/>
        <w:outlineLvl w:val="0"/>
        <w:rPr>
          <w:rFonts w:hint="eastAsia" w:asciiTheme="minorEastAsia" w:hAnsiTheme="minorEastAsia" w:eastAsiaTheme="minorEastAsia" w:cstheme="minorEastAsia"/>
          <w:sz w:val="22"/>
          <w:szCs w:val="22"/>
        </w:rPr>
      </w:pPr>
      <w:bookmarkStart w:id="647" w:name="_Toc86306059"/>
      <w:bookmarkStart w:id="648" w:name="_Toc22285383"/>
      <w:bookmarkStart w:id="649" w:name="_Toc1464751"/>
      <w:bookmarkStart w:id="650" w:name="_Toc514145485"/>
      <w:bookmarkStart w:id="651" w:name="_Toc133308424"/>
      <w:bookmarkStart w:id="652" w:name="_Toc34294824"/>
      <w:bookmarkStart w:id="653" w:name="_Toc64995271"/>
      <w:bookmarkStart w:id="654" w:name="_Toc522866619"/>
      <w:bookmarkStart w:id="655" w:name="_Toc175923242"/>
      <w:bookmarkStart w:id="656" w:name="_Toc109826382"/>
      <w:r>
        <w:rPr>
          <w:rFonts w:hint="eastAsia" w:asciiTheme="minorEastAsia" w:hAnsiTheme="minorEastAsia" w:eastAsiaTheme="minorEastAsia" w:cstheme="minorEastAsia"/>
          <w:sz w:val="22"/>
          <w:szCs w:val="22"/>
        </w:rPr>
        <w:t>17.6最终结清</w:t>
      </w:r>
      <w:bookmarkEnd w:id="647"/>
      <w:bookmarkEnd w:id="648"/>
      <w:bookmarkEnd w:id="649"/>
      <w:bookmarkEnd w:id="650"/>
      <w:bookmarkEnd w:id="651"/>
      <w:bookmarkEnd w:id="652"/>
      <w:bookmarkEnd w:id="653"/>
      <w:bookmarkEnd w:id="654"/>
      <w:bookmarkEnd w:id="655"/>
      <w:bookmarkEnd w:id="656"/>
    </w:p>
    <w:p w14:paraId="20EEA016">
      <w:pPr>
        <w:pStyle w:val="83"/>
        <w:widowControl/>
        <w:spacing w:line="42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17.6.1最终结清申请单</w:t>
      </w:r>
    </w:p>
    <w:p w14:paraId="44F77A1D">
      <w:pPr>
        <w:pStyle w:val="83"/>
        <w:keepNext w:val="0"/>
        <w:keepLines w:val="0"/>
        <w:pageBreakBefore w:val="0"/>
        <w:widowControl/>
        <w:kinsoku/>
        <w:wordWrap w:val="0"/>
        <w:overflowPunct/>
        <w:topLinePunct w:val="0"/>
        <w:autoSpaceDE/>
        <w:autoSpaceDN/>
        <w:bidi w:val="0"/>
        <w:adjustRightInd/>
        <w:snapToGrid/>
        <w:spacing w:line="39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承包人提交最终结清申请单的份数：</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1D2CC284">
      <w:pPr>
        <w:pStyle w:val="83"/>
        <w:keepNext w:val="0"/>
        <w:keepLines w:val="0"/>
        <w:pageBreakBefore w:val="0"/>
        <w:widowControl/>
        <w:kinsoku/>
        <w:wordWrap w:val="0"/>
        <w:overflowPunct/>
        <w:topLinePunct w:val="0"/>
        <w:autoSpaceDE/>
        <w:autoSpaceDN/>
        <w:bidi w:val="0"/>
        <w:adjustRightInd/>
        <w:snapToGrid/>
        <w:spacing w:line="39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承包人提交最终结清申请单的期限：</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602BAED6">
      <w:pPr>
        <w:pStyle w:val="83"/>
        <w:widowControl/>
        <w:spacing w:before="93" w:beforeLines="30" w:after="93" w:afterLines="30" w:line="42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18.竣工验收</w:t>
      </w:r>
    </w:p>
    <w:p w14:paraId="535C4759">
      <w:pPr>
        <w:pStyle w:val="83"/>
        <w:widowControl/>
        <w:spacing w:before="62" w:beforeLines="20" w:after="62" w:afterLines="20" w:line="420" w:lineRule="exact"/>
        <w:outlineLvl w:val="0"/>
        <w:rPr>
          <w:rFonts w:hint="eastAsia" w:asciiTheme="minorEastAsia" w:hAnsiTheme="minorEastAsia" w:eastAsiaTheme="minorEastAsia" w:cstheme="minorEastAsia"/>
          <w:sz w:val="22"/>
          <w:szCs w:val="22"/>
        </w:rPr>
      </w:pPr>
      <w:bookmarkStart w:id="657" w:name="_Toc64995272"/>
      <w:bookmarkStart w:id="658" w:name="_Toc109826383"/>
      <w:bookmarkStart w:id="659" w:name="_Toc22285384"/>
      <w:bookmarkStart w:id="660" w:name="_Toc175923243"/>
      <w:bookmarkStart w:id="661" w:name="_Toc86306060"/>
      <w:bookmarkStart w:id="662" w:name="_Toc514145486"/>
      <w:bookmarkStart w:id="663" w:name="_Toc1464752"/>
      <w:bookmarkStart w:id="664" w:name="_Toc34294825"/>
      <w:bookmarkStart w:id="665" w:name="_Toc522866620"/>
      <w:bookmarkStart w:id="666" w:name="_Toc133308425"/>
      <w:r>
        <w:rPr>
          <w:rFonts w:hint="eastAsia" w:asciiTheme="minorEastAsia" w:hAnsiTheme="minorEastAsia" w:eastAsiaTheme="minorEastAsia" w:cstheme="minorEastAsia"/>
          <w:sz w:val="22"/>
          <w:szCs w:val="22"/>
        </w:rPr>
        <w:t>18.2竣工验收申请报告</w:t>
      </w:r>
      <w:bookmarkEnd w:id="657"/>
      <w:bookmarkEnd w:id="658"/>
      <w:bookmarkEnd w:id="659"/>
      <w:bookmarkEnd w:id="660"/>
      <w:bookmarkEnd w:id="661"/>
      <w:bookmarkEnd w:id="662"/>
      <w:bookmarkEnd w:id="663"/>
      <w:bookmarkEnd w:id="664"/>
      <w:bookmarkEnd w:id="665"/>
      <w:bookmarkEnd w:id="666"/>
    </w:p>
    <w:p w14:paraId="1ED55909">
      <w:pPr>
        <w:pStyle w:val="83"/>
        <w:keepNext w:val="0"/>
        <w:keepLines w:val="0"/>
        <w:pageBreakBefore w:val="0"/>
        <w:widowControl/>
        <w:kinsoku/>
        <w:wordWrap w:val="0"/>
        <w:overflowPunct/>
        <w:topLinePunct w:val="0"/>
        <w:autoSpaceDE/>
        <w:autoSpaceDN/>
        <w:bidi w:val="0"/>
        <w:adjustRightInd/>
        <w:snapToGrid/>
        <w:spacing w:line="390" w:lineRule="exac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(2)承包人负责整理和提交的竣工验收资料应当符合工程所在地建设行政主管部门和(或)城市建设档案管理机构有关施工资料的要求，具体内容包括：</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4524B2DF">
      <w:pPr>
        <w:pStyle w:val="83"/>
        <w:keepNext w:val="0"/>
        <w:keepLines w:val="0"/>
        <w:pageBreakBefore w:val="0"/>
        <w:widowControl/>
        <w:kinsoku/>
        <w:wordWrap w:val="0"/>
        <w:overflowPunct/>
        <w:topLinePunct w:val="0"/>
        <w:autoSpaceDE/>
        <w:autoSpaceDN/>
        <w:bidi w:val="0"/>
        <w:adjustRightInd/>
        <w:snapToGrid/>
        <w:spacing w:line="39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竣工验收资料的份数：</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656E4E27">
      <w:pPr>
        <w:pStyle w:val="83"/>
        <w:keepNext w:val="0"/>
        <w:keepLines w:val="0"/>
        <w:pageBreakBefore w:val="0"/>
        <w:widowControl/>
        <w:kinsoku/>
        <w:wordWrap w:val="0"/>
        <w:overflowPunct/>
        <w:topLinePunct w:val="0"/>
        <w:autoSpaceDE/>
        <w:autoSpaceDN/>
        <w:bidi w:val="0"/>
        <w:adjustRightInd/>
        <w:snapToGrid/>
        <w:spacing w:line="39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竣工验收资料的费用支付方式：</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77FA1EF9">
      <w:pPr>
        <w:pStyle w:val="83"/>
        <w:keepNext w:val="0"/>
        <w:keepLines w:val="0"/>
        <w:pageBreakBefore w:val="0"/>
        <w:widowControl/>
        <w:kinsoku/>
        <w:wordWrap w:val="0"/>
        <w:overflowPunct/>
        <w:topLinePunct w:val="0"/>
        <w:autoSpaceDE/>
        <w:autoSpaceDN/>
        <w:bidi w:val="0"/>
        <w:adjustRightInd/>
        <w:snapToGrid/>
        <w:spacing w:before="62" w:beforeLines="20" w:after="124" w:afterLines="40" w:line="420" w:lineRule="exac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18.3验收</w:t>
      </w:r>
    </w:p>
    <w:p w14:paraId="1612613F">
      <w:pPr>
        <w:pStyle w:val="83"/>
        <w:keepNext w:val="0"/>
        <w:keepLines w:val="0"/>
        <w:pageBreakBefore w:val="0"/>
        <w:widowControl/>
        <w:kinsoku/>
        <w:wordWrap w:val="0"/>
        <w:overflowPunct/>
        <w:topLinePunct w:val="0"/>
        <w:autoSpaceDE/>
        <w:autoSpaceDN/>
        <w:bidi w:val="0"/>
        <w:adjustRightInd/>
        <w:snapToGrid/>
        <w:spacing w:line="39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18.3.5经验收合格的工程，实际竣工日期为承包人按照第18.2款提交竣工验收申请报告或按照本款重新提交竣工验收申请报告的日期(以两者中时间在后者为准)。</w:t>
      </w:r>
    </w:p>
    <w:p w14:paraId="55C73938">
      <w:pPr>
        <w:pStyle w:val="83"/>
        <w:keepNext w:val="0"/>
        <w:keepLines w:val="0"/>
        <w:pageBreakBefore w:val="0"/>
        <w:widowControl/>
        <w:kinsoku/>
        <w:wordWrap w:val="0"/>
        <w:overflowPunct/>
        <w:topLinePunct w:val="0"/>
        <w:autoSpaceDE/>
        <w:autoSpaceDN/>
        <w:bidi w:val="0"/>
        <w:adjustRightInd/>
        <w:snapToGrid/>
        <w:spacing w:before="62" w:beforeLines="20" w:after="124" w:afterLines="40" w:line="420" w:lineRule="exact"/>
        <w:textAlignment w:val="auto"/>
        <w:outlineLvl w:val="0"/>
        <w:rPr>
          <w:rFonts w:hint="eastAsia" w:asciiTheme="minorEastAsia" w:hAnsiTheme="minorEastAsia" w:eastAsiaTheme="minorEastAsia" w:cstheme="minorEastAsia"/>
          <w:sz w:val="22"/>
          <w:szCs w:val="22"/>
        </w:rPr>
      </w:pPr>
      <w:bookmarkStart w:id="667" w:name="_Toc522866621"/>
      <w:bookmarkStart w:id="668" w:name="_Toc514145487"/>
      <w:bookmarkStart w:id="669" w:name="_Toc1464753"/>
      <w:bookmarkStart w:id="670" w:name="_Toc22285385"/>
      <w:bookmarkStart w:id="671" w:name="_Toc109826384"/>
      <w:bookmarkStart w:id="672" w:name="_Toc64995273"/>
      <w:bookmarkStart w:id="673" w:name="_Toc175923244"/>
      <w:bookmarkStart w:id="674" w:name="_Toc86306061"/>
      <w:bookmarkStart w:id="675" w:name="_Toc34294826"/>
      <w:bookmarkStart w:id="676" w:name="_Toc133308426"/>
      <w:r>
        <w:rPr>
          <w:rFonts w:hint="eastAsia" w:asciiTheme="minorEastAsia" w:hAnsiTheme="minorEastAsia" w:eastAsiaTheme="minorEastAsia" w:cstheme="minorEastAsia"/>
          <w:sz w:val="22"/>
          <w:szCs w:val="22"/>
        </w:rPr>
        <w:t>18.5施工期运行</w:t>
      </w:r>
      <w:bookmarkEnd w:id="667"/>
      <w:bookmarkEnd w:id="668"/>
      <w:bookmarkEnd w:id="669"/>
      <w:bookmarkEnd w:id="670"/>
      <w:bookmarkEnd w:id="671"/>
      <w:bookmarkEnd w:id="672"/>
      <w:bookmarkEnd w:id="673"/>
      <w:bookmarkEnd w:id="674"/>
      <w:bookmarkEnd w:id="675"/>
      <w:bookmarkEnd w:id="676"/>
    </w:p>
    <w:p w14:paraId="36C1D99D">
      <w:pPr>
        <w:pStyle w:val="83"/>
        <w:keepNext w:val="0"/>
        <w:keepLines w:val="0"/>
        <w:pageBreakBefore w:val="0"/>
        <w:widowControl/>
        <w:kinsoku/>
        <w:wordWrap w:val="0"/>
        <w:overflowPunct/>
        <w:topLinePunct w:val="0"/>
        <w:autoSpaceDE/>
        <w:autoSpaceDN/>
        <w:bidi w:val="0"/>
        <w:adjustRightInd/>
        <w:snapToGrid/>
        <w:spacing w:line="39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18.5.1需要施工期运行的单位工程或设备安装工程：</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0B96C4F5">
      <w:pPr>
        <w:pStyle w:val="83"/>
        <w:keepNext w:val="0"/>
        <w:keepLines w:val="0"/>
        <w:pageBreakBefore w:val="0"/>
        <w:widowControl/>
        <w:kinsoku/>
        <w:wordWrap w:val="0"/>
        <w:overflowPunct/>
        <w:topLinePunct w:val="0"/>
        <w:autoSpaceDE/>
        <w:autoSpaceDN/>
        <w:bidi w:val="0"/>
        <w:adjustRightInd/>
        <w:snapToGrid/>
        <w:spacing w:before="62" w:beforeLines="20" w:after="124" w:afterLines="40" w:line="420" w:lineRule="exact"/>
        <w:textAlignment w:val="auto"/>
        <w:outlineLvl w:val="0"/>
        <w:rPr>
          <w:rFonts w:hint="eastAsia" w:asciiTheme="minorEastAsia" w:hAnsiTheme="minorEastAsia" w:eastAsiaTheme="minorEastAsia" w:cstheme="minorEastAsia"/>
          <w:sz w:val="22"/>
          <w:szCs w:val="22"/>
        </w:rPr>
      </w:pPr>
      <w:bookmarkStart w:id="677" w:name="_Toc522866622"/>
      <w:bookmarkStart w:id="678" w:name="_Toc133308427"/>
      <w:bookmarkStart w:id="679" w:name="_Toc34294827"/>
      <w:bookmarkStart w:id="680" w:name="_Toc514145488"/>
      <w:bookmarkStart w:id="681" w:name="_Toc22285386"/>
      <w:bookmarkStart w:id="682" w:name="_Toc86306062"/>
      <w:bookmarkStart w:id="683" w:name="_Toc109826385"/>
      <w:bookmarkStart w:id="684" w:name="_Toc175923245"/>
      <w:bookmarkStart w:id="685" w:name="_Toc64995274"/>
      <w:bookmarkStart w:id="686" w:name="_Toc1464754"/>
      <w:r>
        <w:rPr>
          <w:rFonts w:hint="eastAsia" w:asciiTheme="minorEastAsia" w:hAnsiTheme="minorEastAsia" w:eastAsiaTheme="minorEastAsia" w:cstheme="minorEastAsia"/>
          <w:sz w:val="22"/>
          <w:szCs w:val="22"/>
        </w:rPr>
        <w:t>18.6试运行</w:t>
      </w:r>
      <w:bookmarkEnd w:id="677"/>
      <w:bookmarkEnd w:id="678"/>
      <w:bookmarkEnd w:id="679"/>
      <w:bookmarkEnd w:id="680"/>
      <w:bookmarkEnd w:id="681"/>
      <w:bookmarkEnd w:id="682"/>
      <w:bookmarkEnd w:id="683"/>
      <w:bookmarkEnd w:id="684"/>
      <w:bookmarkEnd w:id="685"/>
      <w:bookmarkEnd w:id="686"/>
    </w:p>
    <w:p w14:paraId="761DFC03">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18.6.1工程及工程设备试运行的组织与费用承担</w:t>
      </w:r>
    </w:p>
    <w:p w14:paraId="126E31E3">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（1）工程设备安装具备单机无负荷试运行条件，由承包人组织试运行，费用由承包人承担。</w:t>
      </w:r>
    </w:p>
    <w:p w14:paraId="6B18786F">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（2）工程设备安装具备无负荷联动试运行条件，由发包人组织试运行，费用由发包人承担。</w:t>
      </w:r>
    </w:p>
    <w:p w14:paraId="6E19E55B">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（3）投料试运行应在工程竣工验收后由发包人负责，如发包人要求在工程竣工验收前进行或需要承包人配合时，应征得承包人同意，另行签订补充协议。</w:t>
      </w:r>
    </w:p>
    <w:p w14:paraId="406FA95F">
      <w:pPr>
        <w:pStyle w:val="83"/>
        <w:widowControl/>
        <w:spacing w:before="62" w:beforeLines="20" w:after="124" w:afterLines="40" w:line="420" w:lineRule="exact"/>
        <w:outlineLvl w:val="0"/>
        <w:rPr>
          <w:rFonts w:hint="eastAsia" w:asciiTheme="minorEastAsia" w:hAnsiTheme="minorEastAsia" w:eastAsiaTheme="minorEastAsia" w:cstheme="minorEastAsia"/>
          <w:sz w:val="22"/>
          <w:szCs w:val="22"/>
        </w:rPr>
      </w:pPr>
      <w:bookmarkStart w:id="687" w:name="_Toc64995275"/>
      <w:bookmarkStart w:id="688" w:name="_Toc22285387"/>
      <w:bookmarkStart w:id="689" w:name="_Toc86306063"/>
      <w:bookmarkStart w:id="690" w:name="_Toc175923246"/>
      <w:bookmarkStart w:id="691" w:name="_Toc522866623"/>
      <w:bookmarkStart w:id="692" w:name="_Toc514145489"/>
      <w:bookmarkStart w:id="693" w:name="_Toc1464755"/>
      <w:bookmarkStart w:id="694" w:name="_Toc133308428"/>
      <w:bookmarkStart w:id="695" w:name="_Toc34294828"/>
      <w:bookmarkStart w:id="696" w:name="_Toc109826386"/>
      <w:r>
        <w:rPr>
          <w:rFonts w:hint="eastAsia" w:asciiTheme="minorEastAsia" w:hAnsiTheme="minorEastAsia" w:eastAsiaTheme="minorEastAsia" w:cstheme="minorEastAsia"/>
          <w:sz w:val="22"/>
          <w:szCs w:val="22"/>
        </w:rPr>
        <w:t>18.7竣工清场</w:t>
      </w:r>
      <w:bookmarkEnd w:id="687"/>
      <w:bookmarkEnd w:id="688"/>
      <w:bookmarkEnd w:id="689"/>
      <w:bookmarkEnd w:id="690"/>
      <w:bookmarkEnd w:id="691"/>
      <w:bookmarkEnd w:id="692"/>
      <w:bookmarkEnd w:id="693"/>
      <w:bookmarkEnd w:id="694"/>
      <w:bookmarkEnd w:id="695"/>
      <w:bookmarkEnd w:id="696"/>
    </w:p>
    <w:p w14:paraId="0560516D">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18.7.1监理人颁发(出具)工程接收证书后，承包人负责按照通用合同条款本项约定的要求对施工场地进行清理并承担相关费用，直至监理人检验合格为止。</w:t>
      </w:r>
    </w:p>
    <w:p w14:paraId="194376A2">
      <w:pPr>
        <w:pStyle w:val="83"/>
        <w:widowControl/>
        <w:spacing w:before="62" w:beforeLines="20" w:after="124" w:afterLines="40" w:line="420" w:lineRule="exact"/>
        <w:outlineLvl w:val="0"/>
        <w:rPr>
          <w:rFonts w:hint="eastAsia" w:asciiTheme="minorEastAsia" w:hAnsiTheme="minorEastAsia" w:eastAsiaTheme="minorEastAsia" w:cstheme="minorEastAsia"/>
          <w:sz w:val="22"/>
          <w:szCs w:val="22"/>
        </w:rPr>
      </w:pPr>
      <w:bookmarkStart w:id="697" w:name="_Toc34294829"/>
      <w:bookmarkStart w:id="698" w:name="_Toc514145490"/>
      <w:bookmarkStart w:id="699" w:name="_Toc1464756"/>
      <w:bookmarkStart w:id="700" w:name="_Toc522866624"/>
      <w:bookmarkStart w:id="701" w:name="_Toc133308429"/>
      <w:bookmarkStart w:id="702" w:name="_Toc86306064"/>
      <w:bookmarkStart w:id="703" w:name="_Toc64995276"/>
      <w:bookmarkStart w:id="704" w:name="_Toc175923247"/>
      <w:bookmarkStart w:id="705" w:name="_Toc22285388"/>
      <w:bookmarkStart w:id="706" w:name="_Toc109826387"/>
      <w:r>
        <w:rPr>
          <w:rFonts w:hint="eastAsia" w:asciiTheme="minorEastAsia" w:hAnsiTheme="minorEastAsia" w:eastAsiaTheme="minorEastAsia" w:cstheme="minorEastAsia"/>
          <w:sz w:val="22"/>
          <w:szCs w:val="22"/>
        </w:rPr>
        <w:t>18.8施工队伍的撤离</w:t>
      </w:r>
      <w:bookmarkEnd w:id="697"/>
      <w:bookmarkEnd w:id="698"/>
      <w:bookmarkEnd w:id="699"/>
      <w:bookmarkEnd w:id="700"/>
      <w:bookmarkEnd w:id="701"/>
      <w:bookmarkEnd w:id="702"/>
      <w:bookmarkEnd w:id="703"/>
      <w:bookmarkEnd w:id="704"/>
      <w:bookmarkEnd w:id="705"/>
      <w:bookmarkEnd w:id="706"/>
    </w:p>
    <w:p w14:paraId="30CDD656">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承包人按照通用合同条款第18.8款约定撤离施工场地(现场)时，监理人和承包人应当办理永久工程和施工场地移交手续，移交手续以书面方式出具，并分别经过发包人、监理人和承包人的签认。但是，监理人和发包人未按专用合同条款17.5.1项约定的期限办清竣工结算和竣工付款的，本工程不得交付使用，发包人和监理人也无权要求承包人按合同约定的期限撤离施工场地(现场)和办理工程移交手续。</w:t>
      </w:r>
    </w:p>
    <w:p w14:paraId="16E2CAD1">
      <w:pPr>
        <w:pStyle w:val="83"/>
        <w:widowControl/>
        <w:spacing w:line="39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缺陷责任期满时，承包人可以继续在施工场地保留的人员和施工设备以及最终撤离的期限：</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78ABF0F0">
      <w:pPr>
        <w:pStyle w:val="83"/>
        <w:widowControl/>
        <w:spacing w:before="62" w:beforeLines="20" w:after="124" w:afterLines="40" w:line="420" w:lineRule="exact"/>
        <w:outlineLvl w:val="0"/>
        <w:rPr>
          <w:rFonts w:hint="eastAsia" w:asciiTheme="minorEastAsia" w:hAnsiTheme="minorEastAsia" w:eastAsiaTheme="minorEastAsia" w:cstheme="minorEastAsia"/>
          <w:sz w:val="22"/>
          <w:szCs w:val="22"/>
        </w:rPr>
      </w:pPr>
      <w:bookmarkStart w:id="707" w:name="_Toc514145491"/>
      <w:bookmarkStart w:id="708" w:name="_Toc109826388"/>
      <w:bookmarkStart w:id="709" w:name="_Toc34294830"/>
      <w:bookmarkStart w:id="710" w:name="_Toc133308430"/>
      <w:bookmarkStart w:id="711" w:name="_Toc1464757"/>
      <w:bookmarkStart w:id="712" w:name="_Toc86306065"/>
      <w:bookmarkStart w:id="713" w:name="_Toc175923248"/>
      <w:bookmarkStart w:id="714" w:name="_Toc22285389"/>
      <w:bookmarkStart w:id="715" w:name="_Toc64995277"/>
      <w:bookmarkStart w:id="716" w:name="_Toc522866625"/>
      <w:r>
        <w:rPr>
          <w:rFonts w:hint="eastAsia" w:asciiTheme="minorEastAsia" w:hAnsiTheme="minorEastAsia" w:eastAsiaTheme="minorEastAsia" w:cstheme="minorEastAsia"/>
          <w:sz w:val="22"/>
          <w:szCs w:val="22"/>
        </w:rPr>
        <w:t>18.9中间验收</w:t>
      </w:r>
      <w:bookmarkEnd w:id="707"/>
      <w:bookmarkEnd w:id="708"/>
      <w:bookmarkEnd w:id="709"/>
      <w:bookmarkEnd w:id="710"/>
      <w:bookmarkEnd w:id="711"/>
      <w:bookmarkEnd w:id="712"/>
      <w:bookmarkEnd w:id="713"/>
      <w:bookmarkEnd w:id="714"/>
      <w:bookmarkEnd w:id="715"/>
      <w:bookmarkEnd w:id="716"/>
    </w:p>
    <w:p w14:paraId="2404D91D">
      <w:pPr>
        <w:pStyle w:val="83"/>
        <w:keepNext w:val="0"/>
        <w:keepLines w:val="0"/>
        <w:pageBreakBefore w:val="0"/>
        <w:widowControl/>
        <w:kinsoku/>
        <w:wordWrap w:val="0"/>
        <w:overflowPunct/>
        <w:topLinePunct w:val="0"/>
        <w:autoSpaceDE/>
        <w:autoSpaceDN/>
        <w:bidi w:val="0"/>
        <w:adjustRightInd/>
        <w:snapToGrid/>
        <w:spacing w:line="39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本工程需要进行中间验收的部位如下：</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4D6B8D68">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当工程进度达到本款约定的中间验收部位时，承包人应当进行自检，并在中间验收前48小时以书面形式通知监理人验收。书面通知应包括中间验收的内容、验收时间和地点。承包人应当准备验收记录。只有监理人验收合格并在验收记录上签字后，承包人方可继续施工。验收不合格的，承包人在</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期限内进行修改后重新验收。</w:t>
      </w:r>
    </w:p>
    <w:p w14:paraId="28F4AC64">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监理人不能按时进行验收的，应在验收前24小时以书面形式向承包人提出延期要求，延期不能超过48小时。监理人未能按本款约定的时限提出延期要求，又未按期进行验收的，承包人可自行组织验收，监理人必须认同验收记录。</w:t>
      </w:r>
    </w:p>
    <w:p w14:paraId="6EA40A5F">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经监理人验收后工程质量符合约定的验收标准，但验收24小时后监理人仍不在验收记录上签字的，视为监理人已经认可验收记录，承包人可继续施工。</w:t>
      </w:r>
    </w:p>
    <w:p w14:paraId="75371A97">
      <w:pPr>
        <w:pStyle w:val="83"/>
        <w:widowControl/>
        <w:spacing w:before="156" w:beforeLines="50" w:after="156" w:afterLines="50" w:line="390" w:lineRule="exact"/>
        <w:outlineLvl w:val="0"/>
        <w:rPr>
          <w:rFonts w:hint="eastAsia" w:asciiTheme="minorEastAsia" w:hAnsiTheme="minorEastAsia" w:eastAsiaTheme="minorEastAsia" w:cstheme="minorEastAsia"/>
          <w:sz w:val="22"/>
          <w:szCs w:val="22"/>
        </w:rPr>
      </w:pPr>
      <w:bookmarkStart w:id="717" w:name="_Toc86306066"/>
      <w:bookmarkStart w:id="718" w:name="_Toc1464758"/>
      <w:bookmarkStart w:id="719" w:name="_Toc34294831"/>
      <w:bookmarkStart w:id="720" w:name="_Toc514145492"/>
      <w:bookmarkStart w:id="721" w:name="_Toc64995278"/>
      <w:bookmarkStart w:id="722" w:name="_Toc522866626"/>
      <w:bookmarkStart w:id="723" w:name="_Toc22285390"/>
      <w:bookmarkStart w:id="724" w:name="_Toc133308431"/>
      <w:bookmarkStart w:id="725" w:name="_Toc109826389"/>
      <w:bookmarkStart w:id="726" w:name="_Toc175923249"/>
      <w:r>
        <w:rPr>
          <w:rFonts w:hint="eastAsia" w:asciiTheme="minorEastAsia" w:hAnsiTheme="minorEastAsia" w:eastAsiaTheme="minorEastAsia" w:cstheme="minorEastAsia"/>
          <w:sz w:val="22"/>
          <w:szCs w:val="22"/>
        </w:rPr>
        <w:t>19.缺陷责任与保修责任</w:t>
      </w:r>
      <w:bookmarkEnd w:id="717"/>
      <w:bookmarkEnd w:id="718"/>
      <w:bookmarkEnd w:id="719"/>
      <w:bookmarkEnd w:id="720"/>
      <w:bookmarkEnd w:id="721"/>
      <w:bookmarkEnd w:id="722"/>
      <w:bookmarkEnd w:id="723"/>
      <w:bookmarkEnd w:id="724"/>
      <w:bookmarkEnd w:id="725"/>
      <w:bookmarkEnd w:id="726"/>
    </w:p>
    <w:p w14:paraId="6BA44611">
      <w:pPr>
        <w:pStyle w:val="83"/>
        <w:widowControl/>
        <w:spacing w:after="93" w:afterLines="30" w:line="39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19.7保修责任</w:t>
      </w:r>
    </w:p>
    <w:p w14:paraId="1CE5F8CD">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(1)工程质量保修范围：：</w:t>
      </w:r>
      <w:r>
        <w:rPr>
          <w:rFonts w:hint="eastAsia" w:asciiTheme="minorEastAsia" w:hAnsiTheme="minorEastAsia" w:eastAsiaTheme="minorEastAsia" w:cstheme="minorEastAsia"/>
          <w:b/>
          <w:bCs/>
          <w:sz w:val="22"/>
          <w:szCs w:val="22"/>
          <w:u w:val="single"/>
        </w:rPr>
        <w:t>对承包人承包施工的内容进行保修，凡属承包人施工质量问题引起的维修，均由承包人负责保修。因发包人或业主使用不当造成的返修费用由责任方负担。</w:t>
      </w:r>
      <w:r>
        <w:rPr>
          <w:rFonts w:hint="eastAsia" w:asciiTheme="minorEastAsia" w:hAnsiTheme="minorEastAsia" w:eastAsiaTheme="minorEastAsia" w:cstheme="minorEastAsia"/>
          <w:sz w:val="22"/>
          <w:szCs w:val="22"/>
          <w:u w:val="single"/>
        </w:rPr>
        <w:t xml:space="preserve"> </w:t>
      </w:r>
    </w:p>
    <w:p w14:paraId="14865C55">
      <w:pPr>
        <w:pStyle w:val="83"/>
        <w:widowControl/>
        <w:spacing w:line="440" w:lineRule="exact"/>
        <w:ind w:firstLine="48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(2)工程质量保修期限：质量保修期自工程竣工验收合格之日起计算。分单项竣工验收的工程，按单项工程分别计算质量保修期。</w:t>
      </w:r>
    </w:p>
    <w:p w14:paraId="0D9E81E7">
      <w:pPr>
        <w:pStyle w:val="83"/>
        <w:widowControl/>
        <w:spacing w:line="440" w:lineRule="exact"/>
        <w:ind w:firstLine="48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双方根据《建设工程质量管理条例》及国家有关规定，结合具体工程约定质量保修期如下：</w:t>
      </w:r>
    </w:p>
    <w:p w14:paraId="4E41446A">
      <w:pPr>
        <w:pStyle w:val="83"/>
        <w:widowControl/>
        <w:spacing w:line="440" w:lineRule="exact"/>
        <w:ind w:firstLine="48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1）、地基基础工程和主体结构工程为设计文件规定的该工程合理使用年限；</w:t>
      </w:r>
    </w:p>
    <w:p w14:paraId="17F0B0A6">
      <w:pPr>
        <w:pStyle w:val="83"/>
        <w:widowControl/>
        <w:spacing w:line="440" w:lineRule="exact"/>
        <w:ind w:firstLine="48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2）、屋面防水工程、有防水要求的卫生间、房间和外墙面的防渗漏为</w:t>
      </w:r>
      <w:r>
        <w:rPr>
          <w:rFonts w:hint="eastAsia" w:asciiTheme="minorEastAsia" w:hAnsiTheme="minorEastAsia" w:eastAsiaTheme="minorEastAsia" w:cstheme="minorEastAsia"/>
          <w:b/>
          <w:bCs/>
          <w:sz w:val="22"/>
          <w:szCs w:val="22"/>
          <w:u w:val="single"/>
        </w:rPr>
        <w:t>5</w:t>
      </w:r>
      <w:r>
        <w:rPr>
          <w:rFonts w:hint="eastAsia" w:asciiTheme="minorEastAsia" w:hAnsiTheme="minorEastAsia" w:eastAsiaTheme="minorEastAsia" w:cstheme="minorEastAsia"/>
          <w:sz w:val="22"/>
          <w:szCs w:val="22"/>
        </w:rPr>
        <w:t>年；</w:t>
      </w:r>
    </w:p>
    <w:p w14:paraId="7A164ED7">
      <w:pPr>
        <w:pStyle w:val="83"/>
        <w:widowControl/>
        <w:spacing w:line="440" w:lineRule="exact"/>
        <w:ind w:firstLine="48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3）、装修工程为</w:t>
      </w:r>
      <w:r>
        <w:rPr>
          <w:rFonts w:hint="eastAsia" w:asciiTheme="minorEastAsia" w:hAnsiTheme="minorEastAsia" w:eastAsiaTheme="minorEastAsia" w:cstheme="minorEastAsia"/>
          <w:b/>
          <w:bCs/>
          <w:sz w:val="22"/>
          <w:szCs w:val="22"/>
          <w:u w:val="single"/>
        </w:rPr>
        <w:t>2</w:t>
      </w:r>
      <w:r>
        <w:rPr>
          <w:rFonts w:hint="eastAsia" w:asciiTheme="minorEastAsia" w:hAnsiTheme="minorEastAsia" w:eastAsiaTheme="minorEastAsia" w:cstheme="minorEastAsia"/>
          <w:sz w:val="22"/>
          <w:szCs w:val="22"/>
        </w:rPr>
        <w:t>年；</w:t>
      </w:r>
    </w:p>
    <w:p w14:paraId="7B902F11">
      <w:pPr>
        <w:pStyle w:val="83"/>
        <w:widowControl/>
        <w:spacing w:line="440" w:lineRule="exact"/>
        <w:ind w:firstLine="48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4）、电器管线、给排水管道、设备安装工程为</w:t>
      </w:r>
      <w:r>
        <w:rPr>
          <w:rFonts w:hint="eastAsia" w:asciiTheme="minorEastAsia" w:hAnsiTheme="minorEastAsia" w:eastAsiaTheme="minorEastAsia" w:cstheme="minorEastAsia"/>
          <w:b/>
          <w:bCs/>
          <w:sz w:val="22"/>
          <w:szCs w:val="22"/>
          <w:u w:val="single"/>
        </w:rPr>
        <w:t>2</w:t>
      </w:r>
      <w:r>
        <w:rPr>
          <w:rFonts w:hint="eastAsia" w:asciiTheme="minorEastAsia" w:hAnsiTheme="minorEastAsia" w:eastAsiaTheme="minorEastAsia" w:cstheme="minorEastAsia"/>
          <w:sz w:val="22"/>
          <w:szCs w:val="22"/>
        </w:rPr>
        <w:t>年；</w:t>
      </w:r>
    </w:p>
    <w:p w14:paraId="5F9BFD15">
      <w:pPr>
        <w:pStyle w:val="83"/>
        <w:widowControl/>
        <w:spacing w:line="440" w:lineRule="exact"/>
        <w:ind w:firstLine="48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5）、住宅小区内的给排水设施、道路等配套工程为</w:t>
      </w:r>
      <w:r>
        <w:rPr>
          <w:rFonts w:hint="eastAsia" w:asciiTheme="minorEastAsia" w:hAnsiTheme="minorEastAsia" w:eastAsiaTheme="minorEastAsia" w:cstheme="minorEastAsia"/>
          <w:b/>
          <w:bCs/>
          <w:sz w:val="22"/>
          <w:szCs w:val="22"/>
          <w:u w:val="single"/>
        </w:rPr>
        <w:t>2</w:t>
      </w:r>
      <w:r>
        <w:rPr>
          <w:rFonts w:hint="eastAsia" w:asciiTheme="minorEastAsia" w:hAnsiTheme="minorEastAsia" w:eastAsiaTheme="minorEastAsia" w:cstheme="minorEastAsia"/>
          <w:sz w:val="22"/>
          <w:szCs w:val="22"/>
        </w:rPr>
        <w:t>年；</w:t>
      </w:r>
    </w:p>
    <w:p w14:paraId="02AAA569">
      <w:pPr>
        <w:pStyle w:val="83"/>
        <w:widowControl/>
        <w:spacing w:line="440" w:lineRule="exact"/>
        <w:ind w:firstLine="48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6）、其他项目保修期限约定如下：</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 xml:space="preserve">。 </w:t>
      </w:r>
    </w:p>
    <w:p w14:paraId="4A9073D9">
      <w:pPr>
        <w:pStyle w:val="83"/>
        <w:widowControl/>
        <w:spacing w:line="390" w:lineRule="exact"/>
        <w:ind w:firstLine="550" w:firstLineChars="25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7）、质量保修期自工程竣工验收合格之日起计算。</w:t>
      </w:r>
    </w:p>
    <w:p w14:paraId="0E511B82">
      <w:pPr>
        <w:pStyle w:val="83"/>
        <w:widowControl/>
        <w:spacing w:line="440" w:lineRule="exact"/>
        <w:ind w:firstLine="48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(3)工程质量保修责任：</w:t>
      </w:r>
    </w:p>
    <w:p w14:paraId="48526A5F">
      <w:pPr>
        <w:pStyle w:val="83"/>
        <w:widowControl/>
        <w:spacing w:line="440" w:lineRule="exact"/>
        <w:ind w:firstLine="48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 xml:space="preserve">1）、属于保修范围和内容的项目，承包人应在街道修理通知之日后7天内派人修理。承包人不在约定期限内派人修理，发包人可委托其他人员修理，保修费用从质量保修金内扣除。 </w:t>
      </w:r>
    </w:p>
    <w:p w14:paraId="571B8711">
      <w:pPr>
        <w:pStyle w:val="83"/>
        <w:widowControl/>
        <w:spacing w:line="440" w:lineRule="exact"/>
        <w:ind w:firstLine="48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2）、发生须紧急抢修事故（如上水跑水、暖气漏水漏气、燃气漏气等），承包人接到事故通知后，应立即到达事故现场抢修。非承包人施工质量引起的事故。抢修费用由发包人承担。</w:t>
      </w:r>
    </w:p>
    <w:p w14:paraId="46E7AE30">
      <w:pPr>
        <w:pStyle w:val="83"/>
        <w:widowControl/>
        <w:spacing w:line="440" w:lineRule="exact"/>
        <w:ind w:firstLine="48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3）、在国家规定的工程合理使用期限内，承包人取保地基基础工程和主体结构的质量。因承包人原因致使工程在合理使用期限内造成人身和财产损害的，承包人应承担损害赔偿责任。</w:t>
      </w:r>
    </w:p>
    <w:p w14:paraId="392EA28D">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4）、质量保修完成后，由发包人组织验收。</w:t>
      </w:r>
    </w:p>
    <w:p w14:paraId="399891C4">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质量保修书是竣工验收申请报告的组成内容。承包人应当按照有关法律法规规定和合同所附的格式出具质量保修书，质量保修书的主要内容应当与本款上述约定内容一致。承包人在递交合同条款第18.2款约定的竣工验收报告的同时，将质量保修书一并报送监理人。</w:t>
      </w:r>
    </w:p>
    <w:p w14:paraId="7E0996A9">
      <w:pPr>
        <w:pStyle w:val="83"/>
        <w:widowControl/>
        <w:spacing w:before="93" w:beforeLines="30" w:after="156" w:afterLines="50" w:line="390" w:lineRule="exact"/>
        <w:outlineLvl w:val="0"/>
        <w:rPr>
          <w:rFonts w:hint="eastAsia" w:asciiTheme="minorEastAsia" w:hAnsiTheme="minorEastAsia" w:eastAsiaTheme="minorEastAsia" w:cstheme="minorEastAsia"/>
          <w:sz w:val="22"/>
          <w:szCs w:val="22"/>
        </w:rPr>
      </w:pPr>
      <w:bookmarkStart w:id="727" w:name="_Toc64995279"/>
      <w:bookmarkStart w:id="728" w:name="_Toc175923250"/>
      <w:bookmarkStart w:id="729" w:name="_Toc522866627"/>
      <w:bookmarkStart w:id="730" w:name="_Toc86306067"/>
      <w:bookmarkStart w:id="731" w:name="_Toc109826390"/>
      <w:bookmarkStart w:id="732" w:name="_Toc1464759"/>
      <w:bookmarkStart w:id="733" w:name="_Toc34294832"/>
      <w:bookmarkStart w:id="734" w:name="_Toc133308432"/>
      <w:bookmarkStart w:id="735" w:name="_Toc22285391"/>
      <w:bookmarkStart w:id="736" w:name="_Toc514145493"/>
      <w:r>
        <w:rPr>
          <w:rFonts w:hint="eastAsia" w:asciiTheme="minorEastAsia" w:hAnsiTheme="minorEastAsia" w:eastAsiaTheme="minorEastAsia" w:cstheme="minorEastAsia"/>
          <w:sz w:val="22"/>
          <w:szCs w:val="22"/>
        </w:rPr>
        <w:t>20.保险</w:t>
      </w:r>
      <w:bookmarkEnd w:id="727"/>
      <w:bookmarkEnd w:id="728"/>
      <w:bookmarkEnd w:id="729"/>
      <w:bookmarkEnd w:id="730"/>
      <w:bookmarkEnd w:id="731"/>
      <w:bookmarkEnd w:id="732"/>
      <w:bookmarkEnd w:id="733"/>
      <w:bookmarkEnd w:id="734"/>
      <w:bookmarkEnd w:id="735"/>
      <w:bookmarkEnd w:id="736"/>
    </w:p>
    <w:p w14:paraId="58149748">
      <w:pPr>
        <w:pStyle w:val="83"/>
        <w:keepNext w:val="0"/>
        <w:keepLines w:val="0"/>
        <w:pageBreakBefore w:val="0"/>
        <w:widowControl/>
        <w:kinsoku/>
        <w:wordWrap w:val="0"/>
        <w:overflowPunct/>
        <w:topLinePunct w:val="0"/>
        <w:autoSpaceDE/>
        <w:autoSpaceDN/>
        <w:bidi w:val="0"/>
        <w:adjustRightInd/>
        <w:snapToGrid/>
        <w:spacing w:line="390" w:lineRule="exac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20.1工程保险</w:t>
      </w:r>
    </w:p>
    <w:p w14:paraId="366BE7E6">
      <w:pPr>
        <w:pStyle w:val="83"/>
        <w:keepNext w:val="0"/>
        <w:keepLines w:val="0"/>
        <w:pageBreakBefore w:val="0"/>
        <w:widowControl/>
        <w:kinsoku/>
        <w:wordWrap w:val="0"/>
        <w:overflowPunct/>
        <w:topLinePunct w:val="0"/>
        <w:autoSpaceDE/>
        <w:autoSpaceDN/>
        <w:bidi w:val="0"/>
        <w:adjustRightInd/>
        <w:snapToGrid/>
        <w:spacing w:line="39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本工程</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(投保／不投保)工程保险。投保工程保险时，险种为</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，并符合以下约定。</w:t>
      </w:r>
    </w:p>
    <w:p w14:paraId="63A5D2BF">
      <w:pPr>
        <w:pStyle w:val="83"/>
        <w:keepNext w:val="0"/>
        <w:keepLines w:val="0"/>
        <w:pageBreakBefore w:val="0"/>
        <w:widowControl/>
        <w:kinsoku/>
        <w:wordWrap w:val="0"/>
        <w:overflowPunct/>
        <w:topLinePunct w:val="0"/>
        <w:autoSpaceDE/>
        <w:autoSpaceDN/>
        <w:bidi w:val="0"/>
        <w:adjustRightInd/>
        <w:snapToGrid/>
        <w:spacing w:line="40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(1)投保人：</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749D4E2B">
      <w:pPr>
        <w:pStyle w:val="83"/>
        <w:keepNext w:val="0"/>
        <w:keepLines w:val="0"/>
        <w:pageBreakBefore w:val="0"/>
        <w:widowControl/>
        <w:kinsoku/>
        <w:wordWrap w:val="0"/>
        <w:overflowPunct/>
        <w:topLinePunct w:val="0"/>
        <w:autoSpaceDE/>
        <w:autoSpaceDN/>
        <w:bidi w:val="0"/>
        <w:adjustRightInd/>
        <w:snapToGrid/>
        <w:spacing w:line="40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(2)投保内容：</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4958182E">
      <w:pPr>
        <w:pStyle w:val="83"/>
        <w:keepNext w:val="0"/>
        <w:keepLines w:val="0"/>
        <w:pageBreakBefore w:val="0"/>
        <w:widowControl/>
        <w:kinsoku/>
        <w:wordWrap w:val="0"/>
        <w:overflowPunct/>
        <w:topLinePunct w:val="0"/>
        <w:autoSpaceDE/>
        <w:autoSpaceDN/>
        <w:bidi w:val="0"/>
        <w:adjustRightInd/>
        <w:snapToGrid/>
        <w:spacing w:line="40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(3)保险费率：由投保人与合同双方同意的保险人商定。</w:t>
      </w:r>
    </w:p>
    <w:p w14:paraId="00E7011F">
      <w:pPr>
        <w:pStyle w:val="83"/>
        <w:keepNext w:val="0"/>
        <w:keepLines w:val="0"/>
        <w:pageBreakBefore w:val="0"/>
        <w:widowControl/>
        <w:kinsoku/>
        <w:wordWrap w:val="0"/>
        <w:overflowPunct/>
        <w:topLinePunct w:val="0"/>
        <w:autoSpaceDE/>
        <w:autoSpaceDN/>
        <w:bidi w:val="0"/>
        <w:adjustRightInd/>
        <w:snapToGrid/>
        <w:spacing w:line="40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(4)保险金额：</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4D42B75B">
      <w:pPr>
        <w:pStyle w:val="83"/>
        <w:keepNext w:val="0"/>
        <w:keepLines w:val="0"/>
        <w:pageBreakBefore w:val="0"/>
        <w:widowControl/>
        <w:kinsoku/>
        <w:wordWrap w:val="0"/>
        <w:overflowPunct/>
        <w:topLinePunct w:val="0"/>
        <w:autoSpaceDE/>
        <w:autoSpaceDN/>
        <w:bidi w:val="0"/>
        <w:adjustRightInd/>
        <w:snapToGrid/>
        <w:spacing w:line="40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(5)保险期限：</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4799DB68">
      <w:pPr>
        <w:pStyle w:val="83"/>
        <w:keepNext w:val="0"/>
        <w:keepLines w:val="0"/>
        <w:pageBreakBefore w:val="0"/>
        <w:widowControl/>
        <w:kinsoku/>
        <w:wordWrap w:val="0"/>
        <w:overflowPunct/>
        <w:topLinePunct w:val="0"/>
        <w:autoSpaceDE/>
        <w:autoSpaceDN/>
        <w:bidi w:val="0"/>
        <w:adjustRightInd/>
        <w:snapToGrid/>
        <w:spacing w:before="93" w:beforeLines="30" w:after="156" w:afterLines="50" w:line="390" w:lineRule="exac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20.4第三者责任险</w:t>
      </w:r>
    </w:p>
    <w:p w14:paraId="63BB832B">
      <w:pPr>
        <w:pStyle w:val="83"/>
        <w:keepNext w:val="0"/>
        <w:keepLines w:val="0"/>
        <w:pageBreakBefore w:val="0"/>
        <w:widowControl/>
        <w:kinsoku/>
        <w:wordWrap w:val="0"/>
        <w:overflowPunct/>
        <w:topLinePunct w:val="0"/>
        <w:autoSpaceDE/>
        <w:autoSpaceDN/>
        <w:bidi w:val="0"/>
        <w:adjustRightInd/>
        <w:snapToGrid/>
        <w:spacing w:line="39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20.4.2保险金额：</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，保险费率由承包人与发包人同意的保险人商定，相关保险费由</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承担。</w:t>
      </w:r>
    </w:p>
    <w:p w14:paraId="1B1C018C">
      <w:pPr>
        <w:pStyle w:val="83"/>
        <w:keepNext w:val="0"/>
        <w:keepLines w:val="0"/>
        <w:pageBreakBefore w:val="0"/>
        <w:widowControl/>
        <w:kinsoku/>
        <w:wordWrap w:val="0"/>
        <w:overflowPunct/>
        <w:topLinePunct w:val="0"/>
        <w:autoSpaceDE/>
        <w:autoSpaceDN/>
        <w:bidi w:val="0"/>
        <w:adjustRightInd/>
        <w:snapToGrid/>
        <w:spacing w:before="93" w:beforeLines="30" w:after="156" w:afterLines="50" w:line="390" w:lineRule="exact"/>
        <w:textAlignment w:val="auto"/>
        <w:outlineLvl w:val="0"/>
        <w:rPr>
          <w:rFonts w:hint="eastAsia" w:asciiTheme="minorEastAsia" w:hAnsiTheme="minorEastAsia" w:eastAsiaTheme="minorEastAsia" w:cstheme="minorEastAsia"/>
          <w:sz w:val="22"/>
          <w:szCs w:val="22"/>
        </w:rPr>
      </w:pPr>
      <w:bookmarkStart w:id="737" w:name="_Toc1464760"/>
      <w:bookmarkStart w:id="738" w:name="_Toc133308433"/>
      <w:bookmarkStart w:id="739" w:name="_Toc514145494"/>
      <w:bookmarkStart w:id="740" w:name="_Toc175923251"/>
      <w:bookmarkStart w:id="741" w:name="_Toc22285392"/>
      <w:bookmarkStart w:id="742" w:name="_Toc522866628"/>
      <w:bookmarkStart w:id="743" w:name="_Toc64995280"/>
      <w:bookmarkStart w:id="744" w:name="_Toc34294833"/>
      <w:bookmarkStart w:id="745" w:name="_Toc109826391"/>
      <w:bookmarkStart w:id="746" w:name="_Toc86306068"/>
      <w:r>
        <w:rPr>
          <w:rFonts w:hint="eastAsia" w:asciiTheme="minorEastAsia" w:hAnsiTheme="minorEastAsia" w:eastAsiaTheme="minorEastAsia" w:cstheme="minorEastAsia"/>
          <w:sz w:val="22"/>
          <w:szCs w:val="22"/>
        </w:rPr>
        <w:t>20.5其他保险</w:t>
      </w:r>
      <w:bookmarkEnd w:id="737"/>
      <w:bookmarkEnd w:id="738"/>
      <w:bookmarkEnd w:id="739"/>
      <w:bookmarkEnd w:id="740"/>
      <w:bookmarkEnd w:id="741"/>
      <w:bookmarkEnd w:id="742"/>
      <w:bookmarkEnd w:id="743"/>
      <w:bookmarkEnd w:id="744"/>
      <w:bookmarkEnd w:id="745"/>
      <w:bookmarkEnd w:id="746"/>
    </w:p>
    <w:p w14:paraId="1BA49FA8">
      <w:pPr>
        <w:pStyle w:val="83"/>
        <w:keepNext w:val="0"/>
        <w:keepLines w:val="0"/>
        <w:pageBreakBefore w:val="0"/>
        <w:widowControl/>
        <w:kinsoku/>
        <w:wordWrap w:val="0"/>
        <w:overflowPunct/>
        <w:topLinePunct w:val="0"/>
        <w:autoSpaceDE/>
        <w:autoSpaceDN/>
        <w:bidi w:val="0"/>
        <w:adjustRightInd/>
        <w:snapToGrid/>
        <w:spacing w:line="39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承包人应为其施工设备、进场材料和工程设备等办理的保险：</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5A118FA3">
      <w:pPr>
        <w:pStyle w:val="83"/>
        <w:keepNext w:val="0"/>
        <w:keepLines w:val="0"/>
        <w:pageBreakBefore w:val="0"/>
        <w:widowControl/>
        <w:kinsoku/>
        <w:wordWrap w:val="0"/>
        <w:overflowPunct/>
        <w:topLinePunct w:val="0"/>
        <w:autoSpaceDE/>
        <w:autoSpaceDN/>
        <w:bidi w:val="0"/>
        <w:adjustRightInd/>
        <w:snapToGrid/>
        <w:spacing w:before="93" w:beforeLines="30" w:after="93" w:afterLines="30" w:line="390" w:lineRule="exact"/>
        <w:textAlignment w:val="auto"/>
        <w:outlineLvl w:val="0"/>
        <w:rPr>
          <w:rFonts w:hint="eastAsia" w:asciiTheme="minorEastAsia" w:hAnsiTheme="minorEastAsia" w:eastAsiaTheme="minorEastAsia" w:cstheme="minorEastAsia"/>
          <w:sz w:val="22"/>
          <w:szCs w:val="22"/>
        </w:rPr>
      </w:pPr>
      <w:bookmarkStart w:id="747" w:name="_Toc133308434"/>
      <w:bookmarkStart w:id="748" w:name="_Toc522866629"/>
      <w:bookmarkStart w:id="749" w:name="_Toc514145495"/>
      <w:bookmarkStart w:id="750" w:name="_Toc175923252"/>
      <w:bookmarkStart w:id="751" w:name="_Toc34294834"/>
      <w:bookmarkStart w:id="752" w:name="_Toc86306069"/>
      <w:bookmarkStart w:id="753" w:name="_Toc109826392"/>
      <w:bookmarkStart w:id="754" w:name="_Toc22285393"/>
      <w:bookmarkStart w:id="755" w:name="_Toc64995281"/>
      <w:bookmarkStart w:id="756" w:name="_Toc1464761"/>
      <w:r>
        <w:rPr>
          <w:rFonts w:hint="eastAsia" w:asciiTheme="minorEastAsia" w:hAnsiTheme="minorEastAsia" w:eastAsiaTheme="minorEastAsia" w:cstheme="minorEastAsia"/>
          <w:sz w:val="22"/>
          <w:szCs w:val="22"/>
        </w:rPr>
        <w:t>20.6对各项保险的一般要求</w:t>
      </w:r>
      <w:bookmarkEnd w:id="747"/>
      <w:bookmarkEnd w:id="748"/>
      <w:bookmarkEnd w:id="749"/>
      <w:bookmarkEnd w:id="750"/>
      <w:bookmarkEnd w:id="751"/>
      <w:bookmarkEnd w:id="752"/>
      <w:bookmarkEnd w:id="753"/>
      <w:bookmarkEnd w:id="754"/>
      <w:bookmarkEnd w:id="755"/>
      <w:bookmarkEnd w:id="756"/>
    </w:p>
    <w:p w14:paraId="059BF765">
      <w:pPr>
        <w:pStyle w:val="83"/>
        <w:keepNext w:val="0"/>
        <w:keepLines w:val="0"/>
        <w:pageBreakBefore w:val="0"/>
        <w:widowControl/>
        <w:kinsoku/>
        <w:wordWrap w:val="0"/>
        <w:overflowPunct/>
        <w:topLinePunct w:val="0"/>
        <w:autoSpaceDE/>
        <w:autoSpaceDN/>
        <w:bidi w:val="0"/>
        <w:adjustRightInd/>
        <w:snapToGrid/>
        <w:spacing w:before="93" w:beforeLines="30" w:after="93" w:afterLines="30" w:line="390" w:lineRule="exac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20.6.1保险凭证</w:t>
      </w:r>
    </w:p>
    <w:p w14:paraId="3D5EB8CF">
      <w:pPr>
        <w:pStyle w:val="83"/>
        <w:keepNext w:val="0"/>
        <w:keepLines w:val="0"/>
        <w:pageBreakBefore w:val="0"/>
        <w:widowControl/>
        <w:kinsoku/>
        <w:wordWrap w:val="0"/>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承包人向发包人提交各项保险生效的证据和保险单副本的期限：</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42547D19">
      <w:pPr>
        <w:pStyle w:val="83"/>
        <w:keepNext w:val="0"/>
        <w:keepLines w:val="0"/>
        <w:pageBreakBefore w:val="0"/>
        <w:widowControl/>
        <w:kinsoku/>
        <w:wordWrap w:val="0"/>
        <w:overflowPunct/>
        <w:topLinePunct w:val="0"/>
        <w:autoSpaceDE/>
        <w:autoSpaceDN/>
        <w:bidi w:val="0"/>
        <w:adjustRightInd/>
        <w:snapToGrid/>
        <w:spacing w:before="93" w:beforeLines="30" w:after="93" w:afterLines="30" w:line="390" w:lineRule="exact"/>
        <w:textAlignment w:val="auto"/>
        <w:outlineLvl w:val="0"/>
        <w:rPr>
          <w:rFonts w:hint="eastAsia" w:asciiTheme="minorEastAsia" w:hAnsiTheme="minorEastAsia" w:eastAsiaTheme="minorEastAsia" w:cstheme="minorEastAsia"/>
          <w:sz w:val="22"/>
          <w:szCs w:val="22"/>
        </w:rPr>
      </w:pPr>
      <w:bookmarkStart w:id="757" w:name="_Toc1464762"/>
      <w:bookmarkStart w:id="758" w:name="_Toc22285394"/>
      <w:bookmarkStart w:id="759" w:name="_Toc64995282"/>
      <w:bookmarkStart w:id="760" w:name="_Toc109826393"/>
      <w:bookmarkStart w:id="761" w:name="_Toc522866630"/>
      <w:bookmarkStart w:id="762" w:name="_Toc34294835"/>
      <w:bookmarkStart w:id="763" w:name="_Toc86306070"/>
      <w:bookmarkStart w:id="764" w:name="_Toc175923253"/>
      <w:bookmarkStart w:id="765" w:name="_Toc514145496"/>
      <w:bookmarkStart w:id="766" w:name="_Toc133308435"/>
      <w:r>
        <w:rPr>
          <w:rFonts w:hint="eastAsia" w:asciiTheme="minorEastAsia" w:hAnsiTheme="minorEastAsia" w:eastAsiaTheme="minorEastAsia" w:cstheme="minorEastAsia"/>
          <w:sz w:val="22"/>
          <w:szCs w:val="22"/>
        </w:rPr>
        <w:t>20.6.4保险金不足的补偿</w:t>
      </w:r>
      <w:bookmarkEnd w:id="757"/>
      <w:bookmarkEnd w:id="758"/>
      <w:bookmarkEnd w:id="759"/>
      <w:bookmarkEnd w:id="760"/>
      <w:bookmarkEnd w:id="761"/>
      <w:bookmarkEnd w:id="762"/>
      <w:bookmarkEnd w:id="763"/>
      <w:bookmarkEnd w:id="764"/>
      <w:bookmarkEnd w:id="765"/>
      <w:bookmarkEnd w:id="766"/>
    </w:p>
    <w:p w14:paraId="50C231F8">
      <w:pPr>
        <w:pStyle w:val="83"/>
        <w:keepNext w:val="0"/>
        <w:keepLines w:val="0"/>
        <w:pageBreakBefore w:val="0"/>
        <w:widowControl/>
        <w:kinsoku/>
        <w:wordWrap w:val="0"/>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保险金不足以补偿损失时，承包人和发包人负责补偿的责任分摊：</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708D777E">
      <w:pPr>
        <w:pStyle w:val="83"/>
        <w:keepNext w:val="0"/>
        <w:keepLines w:val="0"/>
        <w:pageBreakBefore w:val="0"/>
        <w:widowControl/>
        <w:kinsoku/>
        <w:wordWrap w:val="0"/>
        <w:overflowPunct/>
        <w:topLinePunct w:val="0"/>
        <w:autoSpaceDE/>
        <w:autoSpaceDN/>
        <w:bidi w:val="0"/>
        <w:adjustRightInd/>
        <w:snapToGrid/>
        <w:spacing w:before="312" w:beforeLines="100" w:after="156" w:afterLines="50" w:line="390" w:lineRule="exact"/>
        <w:textAlignment w:val="auto"/>
        <w:outlineLvl w:val="0"/>
        <w:rPr>
          <w:rFonts w:hint="eastAsia" w:asciiTheme="minorEastAsia" w:hAnsiTheme="minorEastAsia" w:eastAsiaTheme="minorEastAsia" w:cstheme="minorEastAsia"/>
          <w:sz w:val="22"/>
          <w:szCs w:val="22"/>
        </w:rPr>
      </w:pPr>
      <w:bookmarkStart w:id="767" w:name="_Toc522866631"/>
      <w:bookmarkStart w:id="768" w:name="_Toc133308436"/>
      <w:bookmarkStart w:id="769" w:name="_Toc109826394"/>
      <w:bookmarkStart w:id="770" w:name="_Toc22285395"/>
      <w:bookmarkStart w:id="771" w:name="_Toc86306071"/>
      <w:bookmarkStart w:id="772" w:name="_Toc514145497"/>
      <w:bookmarkStart w:id="773" w:name="_Toc34294836"/>
      <w:bookmarkStart w:id="774" w:name="_Toc175923254"/>
      <w:bookmarkStart w:id="775" w:name="_Toc1464763"/>
      <w:bookmarkStart w:id="776" w:name="_Toc64995283"/>
      <w:r>
        <w:rPr>
          <w:rFonts w:hint="eastAsia" w:asciiTheme="minorEastAsia" w:hAnsiTheme="minorEastAsia" w:eastAsiaTheme="minorEastAsia" w:cstheme="minorEastAsia"/>
          <w:sz w:val="22"/>
          <w:szCs w:val="22"/>
        </w:rPr>
        <w:t>21.不可抗力</w:t>
      </w:r>
      <w:bookmarkEnd w:id="767"/>
      <w:bookmarkEnd w:id="768"/>
      <w:bookmarkEnd w:id="769"/>
      <w:bookmarkEnd w:id="770"/>
      <w:bookmarkEnd w:id="771"/>
      <w:bookmarkEnd w:id="772"/>
      <w:bookmarkEnd w:id="773"/>
      <w:bookmarkEnd w:id="774"/>
      <w:bookmarkEnd w:id="775"/>
      <w:bookmarkEnd w:id="776"/>
    </w:p>
    <w:p w14:paraId="33D68085">
      <w:pPr>
        <w:pStyle w:val="83"/>
        <w:widowControl/>
        <w:spacing w:before="93" w:beforeLines="30" w:after="93" w:afterLines="30" w:line="39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21.1不可抗力的确认</w:t>
      </w:r>
    </w:p>
    <w:p w14:paraId="69E623A6">
      <w:pPr>
        <w:pStyle w:val="83"/>
        <w:widowControl/>
        <w:spacing w:line="440" w:lineRule="exact"/>
        <w:ind w:firstLine="480"/>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sz w:val="22"/>
          <w:szCs w:val="22"/>
        </w:rPr>
        <w:t>21.1.1通用合同条款第21.1.1项约定的不可抗力以外的其他情形：</w:t>
      </w:r>
      <w:r>
        <w:rPr>
          <w:rFonts w:hint="eastAsia" w:asciiTheme="minorEastAsia" w:hAnsiTheme="minorEastAsia" w:eastAsiaTheme="minorEastAsia" w:cstheme="minorEastAsia"/>
          <w:b/>
          <w:bCs/>
          <w:sz w:val="22"/>
          <w:szCs w:val="22"/>
          <w:u w:val="single"/>
        </w:rPr>
        <w:t>1、24小时连续雨量达150mm以上的暴雨（以气象台发布的公告为准）。</w:t>
      </w:r>
    </w:p>
    <w:p w14:paraId="5E0BE81E">
      <w:pPr>
        <w:pStyle w:val="83"/>
        <w:widowControl/>
        <w:spacing w:line="440" w:lineRule="exact"/>
        <w:ind w:firstLine="48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u w:val="single"/>
        </w:rPr>
        <w:t>2、台风、里氏8.0级以上地震、战争、动乱、洪水、空中飞行物坠落或其它非发包人、承包人责任造成的爆炸火灾。遇有上述不可抗力的一方，应立即将事故情况通报对方，并应在7日内提供详情及合同不能履行或部分不能履行或需要延期履行的理由的有效证明文件。</w:t>
      </w:r>
    </w:p>
    <w:p w14:paraId="47F343F0">
      <w:pPr>
        <w:pStyle w:val="83"/>
        <w:widowControl/>
        <w:spacing w:line="40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不可抗力的等级范围约定：</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6B5DABED">
      <w:pPr>
        <w:pStyle w:val="83"/>
        <w:widowControl/>
        <w:spacing w:before="93" w:beforeLines="30" w:after="93" w:afterLines="30" w:line="390" w:lineRule="exact"/>
        <w:outlineLvl w:val="0"/>
        <w:rPr>
          <w:rFonts w:hint="eastAsia" w:asciiTheme="minorEastAsia" w:hAnsiTheme="minorEastAsia" w:eastAsiaTheme="minorEastAsia" w:cstheme="minorEastAsia"/>
          <w:sz w:val="22"/>
          <w:szCs w:val="22"/>
        </w:rPr>
      </w:pPr>
      <w:bookmarkStart w:id="777" w:name="_Toc86306072"/>
      <w:bookmarkStart w:id="778" w:name="_Toc1464764"/>
      <w:bookmarkStart w:id="779" w:name="_Toc22285396"/>
      <w:bookmarkStart w:id="780" w:name="_Toc175923255"/>
      <w:bookmarkStart w:id="781" w:name="_Toc34294837"/>
      <w:bookmarkStart w:id="782" w:name="_Toc514145498"/>
      <w:bookmarkStart w:id="783" w:name="_Toc64995284"/>
      <w:bookmarkStart w:id="784" w:name="_Toc522866632"/>
      <w:bookmarkStart w:id="785" w:name="_Toc109826395"/>
      <w:bookmarkStart w:id="786" w:name="_Toc133308437"/>
      <w:r>
        <w:rPr>
          <w:rFonts w:hint="eastAsia" w:asciiTheme="minorEastAsia" w:hAnsiTheme="minorEastAsia" w:eastAsiaTheme="minorEastAsia" w:cstheme="minorEastAsia"/>
          <w:sz w:val="22"/>
          <w:szCs w:val="22"/>
        </w:rPr>
        <w:t>21.3不可抗力后果及其处理</w:t>
      </w:r>
      <w:bookmarkEnd w:id="777"/>
      <w:bookmarkEnd w:id="778"/>
      <w:bookmarkEnd w:id="779"/>
      <w:bookmarkEnd w:id="780"/>
      <w:bookmarkEnd w:id="781"/>
      <w:bookmarkEnd w:id="782"/>
      <w:bookmarkEnd w:id="783"/>
      <w:bookmarkEnd w:id="784"/>
      <w:bookmarkEnd w:id="785"/>
      <w:bookmarkEnd w:id="786"/>
    </w:p>
    <w:p w14:paraId="1A1E8459">
      <w:pPr>
        <w:pStyle w:val="83"/>
        <w:widowControl/>
        <w:spacing w:before="93" w:beforeLines="30" w:after="93" w:afterLines="30" w:line="39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21.3.1不可抗力造成损害的责任</w:t>
      </w:r>
    </w:p>
    <w:p w14:paraId="65968E52">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不可抗力导致的人员伤亡、财产损失、费用增加和(或)工期延误等后果，由合同双方按通用合同条款第21.3.1项约定的原则承担。</w:t>
      </w:r>
    </w:p>
    <w:p w14:paraId="4F8DCCE3">
      <w:pPr>
        <w:pStyle w:val="83"/>
        <w:widowControl/>
        <w:spacing w:before="312" w:beforeLines="100" w:after="156" w:afterLines="50" w:line="390" w:lineRule="exact"/>
        <w:outlineLvl w:val="0"/>
        <w:rPr>
          <w:rFonts w:hint="eastAsia" w:asciiTheme="minorEastAsia" w:hAnsiTheme="minorEastAsia" w:eastAsiaTheme="minorEastAsia" w:cstheme="minorEastAsia"/>
          <w:sz w:val="22"/>
          <w:szCs w:val="22"/>
        </w:rPr>
      </w:pPr>
      <w:bookmarkStart w:id="787" w:name="_Toc522866633"/>
      <w:bookmarkStart w:id="788" w:name="_Toc109826396"/>
      <w:bookmarkStart w:id="789" w:name="_Toc1464765"/>
      <w:bookmarkStart w:id="790" w:name="_Toc64995285"/>
      <w:bookmarkStart w:id="791" w:name="_Toc133308438"/>
      <w:bookmarkStart w:id="792" w:name="_Toc175923256"/>
      <w:bookmarkStart w:id="793" w:name="_Toc86306073"/>
      <w:bookmarkStart w:id="794" w:name="_Toc34294838"/>
      <w:bookmarkStart w:id="795" w:name="_Toc514145499"/>
      <w:bookmarkStart w:id="796" w:name="_Toc22285397"/>
      <w:r>
        <w:rPr>
          <w:rFonts w:hint="eastAsia" w:asciiTheme="minorEastAsia" w:hAnsiTheme="minorEastAsia" w:eastAsiaTheme="minorEastAsia" w:cstheme="minorEastAsia"/>
          <w:sz w:val="22"/>
          <w:szCs w:val="22"/>
        </w:rPr>
        <w:t>24.争议的解决</w:t>
      </w:r>
      <w:bookmarkEnd w:id="787"/>
      <w:bookmarkEnd w:id="788"/>
      <w:bookmarkEnd w:id="789"/>
      <w:bookmarkEnd w:id="790"/>
      <w:bookmarkEnd w:id="791"/>
      <w:bookmarkEnd w:id="792"/>
      <w:bookmarkEnd w:id="793"/>
      <w:bookmarkEnd w:id="794"/>
      <w:bookmarkEnd w:id="795"/>
      <w:bookmarkEnd w:id="796"/>
    </w:p>
    <w:p w14:paraId="25C27494">
      <w:pPr>
        <w:pStyle w:val="83"/>
        <w:widowControl/>
        <w:spacing w:before="93" w:beforeLines="30" w:after="93" w:afterLines="30" w:line="39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24.1争议的解决方式</w:t>
      </w:r>
    </w:p>
    <w:p w14:paraId="110362E0">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因本合同引起的或与本合同有关的任何争议，合同双方友好协商不成、不愿提请争议组评审或者不愿接受争议评审组意见的，选择下列第</w:t>
      </w:r>
      <w:r>
        <w:rPr>
          <w:rFonts w:hint="eastAsia" w:asciiTheme="minorEastAsia" w:hAnsiTheme="minorEastAsia" w:eastAsiaTheme="minorEastAsia" w:cstheme="minorEastAsia"/>
          <w:sz w:val="22"/>
          <w:szCs w:val="22"/>
          <w:u w:val="single"/>
        </w:rPr>
        <w:t xml:space="preserve">  一   </w:t>
      </w:r>
      <w:r>
        <w:rPr>
          <w:rFonts w:hint="eastAsia" w:asciiTheme="minorEastAsia" w:hAnsiTheme="minorEastAsia" w:eastAsiaTheme="minorEastAsia" w:cstheme="minorEastAsia"/>
          <w:sz w:val="22"/>
          <w:szCs w:val="22"/>
        </w:rPr>
        <w:t>种方式解决：</w:t>
      </w:r>
    </w:p>
    <w:p w14:paraId="48E85F72">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u w:val="single"/>
        </w:rPr>
        <w:t>（壹）</w:t>
      </w:r>
      <w:r>
        <w:rPr>
          <w:rFonts w:hint="eastAsia" w:asciiTheme="minorEastAsia" w:hAnsiTheme="minorEastAsia" w:eastAsiaTheme="minorEastAsia" w:cstheme="minorEastAsia"/>
          <w:sz w:val="22"/>
          <w:szCs w:val="22"/>
        </w:rPr>
        <w:t>提请</w:t>
      </w:r>
      <w:r>
        <w:rPr>
          <w:rFonts w:hint="eastAsia" w:asciiTheme="minorEastAsia" w:hAnsiTheme="minorEastAsia" w:eastAsiaTheme="minorEastAsia" w:cstheme="minorEastAsia"/>
          <w:sz w:val="22"/>
          <w:szCs w:val="22"/>
          <w:u w:val="single"/>
        </w:rPr>
        <w:t xml:space="preserve">  延安市  </w:t>
      </w:r>
      <w:r>
        <w:rPr>
          <w:rFonts w:hint="eastAsia" w:asciiTheme="minorEastAsia" w:hAnsiTheme="minorEastAsia" w:eastAsiaTheme="minorEastAsia" w:cstheme="minorEastAsia"/>
          <w:sz w:val="22"/>
          <w:szCs w:val="22"/>
        </w:rPr>
        <w:t>仲裁委员会按照该会仲裁规则进行仲裁，仲裁裁决是终局的，对合同双方均有约束力。</w:t>
      </w:r>
    </w:p>
    <w:p w14:paraId="2ED19718">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u w:val="single"/>
        </w:rPr>
        <w:t>（贰）</w:t>
      </w:r>
      <w:r>
        <w:rPr>
          <w:rFonts w:hint="eastAsia" w:asciiTheme="minorEastAsia" w:hAnsiTheme="minorEastAsia" w:eastAsiaTheme="minorEastAsia" w:cstheme="minorEastAsia"/>
          <w:sz w:val="22"/>
          <w:szCs w:val="22"/>
        </w:rPr>
        <w:t>向有管辖权的人民法院提起诉讼。</w:t>
      </w:r>
    </w:p>
    <w:p w14:paraId="6239CE50">
      <w:pPr>
        <w:pStyle w:val="83"/>
        <w:widowControl/>
        <w:spacing w:before="93" w:beforeLines="30" w:after="93" w:afterLines="30" w:line="390" w:lineRule="exact"/>
        <w:outlineLvl w:val="0"/>
        <w:rPr>
          <w:rFonts w:hint="eastAsia" w:asciiTheme="minorEastAsia" w:hAnsiTheme="minorEastAsia" w:eastAsiaTheme="minorEastAsia" w:cstheme="minorEastAsia"/>
          <w:sz w:val="22"/>
          <w:szCs w:val="22"/>
        </w:rPr>
      </w:pPr>
      <w:bookmarkStart w:id="797" w:name="_Toc109826397"/>
      <w:bookmarkStart w:id="798" w:name="_Toc175923257"/>
      <w:bookmarkStart w:id="799" w:name="_Toc133308439"/>
      <w:bookmarkStart w:id="800" w:name="_Toc86306074"/>
      <w:bookmarkStart w:id="801" w:name="_Toc514145500"/>
      <w:bookmarkStart w:id="802" w:name="_Toc1464766"/>
      <w:bookmarkStart w:id="803" w:name="_Toc64995286"/>
      <w:bookmarkStart w:id="804" w:name="_Toc522866634"/>
      <w:bookmarkStart w:id="805" w:name="_Toc34294839"/>
      <w:bookmarkStart w:id="806" w:name="_Toc22285398"/>
      <w:r>
        <w:rPr>
          <w:rFonts w:hint="eastAsia" w:asciiTheme="minorEastAsia" w:hAnsiTheme="minorEastAsia" w:eastAsiaTheme="minorEastAsia" w:cstheme="minorEastAsia"/>
          <w:sz w:val="22"/>
          <w:szCs w:val="22"/>
        </w:rPr>
        <w:t>24.3争议评审</w:t>
      </w:r>
      <w:bookmarkEnd w:id="797"/>
      <w:bookmarkEnd w:id="798"/>
      <w:bookmarkEnd w:id="799"/>
      <w:bookmarkEnd w:id="800"/>
      <w:bookmarkEnd w:id="801"/>
      <w:bookmarkEnd w:id="802"/>
      <w:bookmarkEnd w:id="803"/>
      <w:bookmarkEnd w:id="804"/>
      <w:bookmarkEnd w:id="805"/>
      <w:bookmarkEnd w:id="806"/>
    </w:p>
    <w:p w14:paraId="16E4DB8F">
      <w:pPr>
        <w:pStyle w:val="83"/>
        <w:keepNext w:val="0"/>
        <w:keepLines w:val="0"/>
        <w:pageBreakBefore w:val="0"/>
        <w:widowControl/>
        <w:kinsoku/>
        <w:wordWrap w:val="0"/>
        <w:overflowPunct/>
        <w:topLinePunct w:val="0"/>
        <w:autoSpaceDE/>
        <w:autoSpaceDN/>
        <w:bidi w:val="0"/>
        <w:adjustRightInd/>
        <w:snapToGrid/>
        <w:spacing w:line="40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24.3.4争议评审组邀请合同双方代表人和有关人员举行调查会的期限：</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2B0BB0F6">
      <w:pPr>
        <w:pStyle w:val="83"/>
        <w:keepNext w:val="0"/>
        <w:keepLines w:val="0"/>
        <w:pageBreakBefore w:val="0"/>
        <w:widowControl/>
        <w:kinsoku/>
        <w:wordWrap w:val="0"/>
        <w:overflowPunct/>
        <w:topLinePunct w:val="0"/>
        <w:autoSpaceDE/>
        <w:autoSpaceDN/>
        <w:bidi w:val="0"/>
        <w:adjustRightInd/>
        <w:snapToGrid/>
        <w:spacing w:line="40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24.3.5争议评审组在调查会后作出争议评审意见的期限：</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21AF137D">
      <w:pPr>
        <w:pStyle w:val="83"/>
        <w:widowControl/>
        <w:spacing w:line="360" w:lineRule="auto"/>
        <w:jc w:val="lef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25.合同价款调整</w:t>
      </w:r>
    </w:p>
    <w:p w14:paraId="683804F4">
      <w:pPr>
        <w:pStyle w:val="83"/>
        <w:widowControl/>
        <w:spacing w:line="360" w:lineRule="auto"/>
        <w:jc w:val="lef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双方约定合同价款的其他调整因素：</w:t>
      </w:r>
    </w:p>
    <w:p w14:paraId="5BF3C8ED">
      <w:pPr>
        <w:pStyle w:val="83"/>
        <w:widowControl/>
        <w:spacing w:line="360" w:lineRule="auto"/>
        <w:ind w:firstLine="442" w:firstLineChars="200"/>
        <w:jc w:val="left"/>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 xml:space="preserve">25.1、除设计变更、现场签证、工程量清单漏项、工程量清单内容表述不全情况外，无论何种情况均不再调整分部分项工程量清单。 </w:t>
      </w:r>
    </w:p>
    <w:p w14:paraId="1707F4EC">
      <w:pPr>
        <w:pStyle w:val="83"/>
        <w:widowControl/>
        <w:spacing w:line="360" w:lineRule="auto"/>
        <w:ind w:firstLine="442"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u w:val="single"/>
        </w:rPr>
        <w:t>25.2、 因非承包人原因引起的工程量增减，发、承包双方在合同约定调整综合单价的工程量增减幅度在±</w:t>
      </w:r>
      <w:r>
        <w:rPr>
          <w:rFonts w:hint="eastAsia" w:asciiTheme="minorEastAsia" w:hAnsiTheme="minorEastAsia" w:eastAsiaTheme="minorEastAsia" w:cstheme="minorEastAsia"/>
          <w:b/>
          <w:bCs/>
          <w:sz w:val="22"/>
          <w:szCs w:val="22"/>
          <w:u w:val="single"/>
          <w:lang w:val="en-US" w:eastAsia="zh-CN"/>
        </w:rPr>
        <w:t>1</w:t>
      </w:r>
      <w:r>
        <w:rPr>
          <w:rFonts w:hint="eastAsia" w:asciiTheme="minorEastAsia" w:hAnsiTheme="minorEastAsia" w:eastAsiaTheme="minorEastAsia" w:cstheme="minorEastAsia"/>
          <w:b/>
          <w:bCs/>
          <w:sz w:val="22"/>
          <w:szCs w:val="22"/>
          <w:u w:val="single"/>
        </w:rPr>
        <w:t>5%以内的，应执行原有的综合单价；在合同约定幅度以外的，且且导致分部分项工程费总额变化幅度超过 0.1%的，其综合单价由承包人提出，发包人确定。</w:t>
      </w:r>
    </w:p>
    <w:p w14:paraId="378ECF5A">
      <w:pPr>
        <w:pStyle w:val="83"/>
        <w:widowControl/>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br w:type="page"/>
      </w:r>
      <w:r>
        <w:rPr>
          <w:rFonts w:hint="eastAsia" w:asciiTheme="minorEastAsia" w:hAnsiTheme="minorEastAsia" w:eastAsiaTheme="minorEastAsia" w:cstheme="minorEastAsia"/>
          <w:sz w:val="22"/>
          <w:szCs w:val="22"/>
        </w:rPr>
        <w:t xml:space="preserve">  合同附件格式</w:t>
      </w:r>
    </w:p>
    <w:p w14:paraId="2CF8DBB2">
      <w:pPr>
        <w:pStyle w:val="83"/>
        <w:widowControl/>
        <w:rPr>
          <w:rFonts w:hint="eastAsia" w:asciiTheme="minorEastAsia" w:hAnsiTheme="minorEastAsia" w:eastAsiaTheme="minorEastAsia" w:cstheme="minorEastAsia"/>
          <w:sz w:val="22"/>
          <w:szCs w:val="22"/>
        </w:rPr>
      </w:pPr>
    </w:p>
    <w:p w14:paraId="15997087">
      <w:pPr>
        <w:pStyle w:val="83"/>
        <w:widowControl/>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附件一：合同协议书</w:t>
      </w:r>
    </w:p>
    <w:p w14:paraId="435A0A42">
      <w:pPr>
        <w:pStyle w:val="83"/>
        <w:widowControl/>
        <w:spacing w:line="400" w:lineRule="exact"/>
        <w:ind w:firstLine="440" w:firstLineChars="200"/>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合同协议书</w:t>
      </w:r>
    </w:p>
    <w:p w14:paraId="6B7E6164">
      <w:pPr>
        <w:pStyle w:val="83"/>
        <w:widowControl/>
        <w:wordWrap w:val="0"/>
        <w:spacing w:line="400" w:lineRule="exact"/>
        <w:ind w:firstLine="440" w:firstLineChars="200"/>
        <w:jc w:val="righ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编号：</w:t>
      </w:r>
      <w:r>
        <w:rPr>
          <w:rFonts w:hint="eastAsia" w:asciiTheme="minorEastAsia" w:hAnsiTheme="minorEastAsia" w:eastAsiaTheme="minorEastAsia" w:cstheme="minorEastAsia"/>
          <w:sz w:val="22"/>
          <w:szCs w:val="22"/>
          <w:u w:val="single"/>
        </w:rPr>
        <w:t xml:space="preserve">               </w:t>
      </w:r>
    </w:p>
    <w:p w14:paraId="14CDBBDA">
      <w:pPr>
        <w:pStyle w:val="83"/>
        <w:widowControl/>
        <w:spacing w:line="380" w:lineRule="exact"/>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rPr>
        <w:t>发包人（全称）：</w:t>
      </w:r>
      <w:r>
        <w:rPr>
          <w:rFonts w:hint="eastAsia" w:asciiTheme="minorEastAsia" w:hAnsiTheme="minorEastAsia" w:eastAsiaTheme="minorEastAsia" w:cstheme="minorEastAsia"/>
          <w:b/>
          <w:bCs/>
          <w:sz w:val="22"/>
          <w:szCs w:val="22"/>
          <w:u w:val="single"/>
        </w:rPr>
        <w:t xml:space="preserve">                                                                 </w:t>
      </w:r>
    </w:p>
    <w:p w14:paraId="7FCE1B45">
      <w:pPr>
        <w:pStyle w:val="83"/>
        <w:widowControl/>
        <w:spacing w:line="380" w:lineRule="exact"/>
        <w:rPr>
          <w:rFonts w:hint="eastAsia" w:asciiTheme="minorEastAsia" w:hAnsiTheme="minorEastAsia" w:eastAsiaTheme="minorEastAsia" w:cstheme="minorEastAsia"/>
          <w:b/>
          <w:bCs/>
          <w:spacing w:val="10"/>
          <w:sz w:val="22"/>
          <w:szCs w:val="22"/>
        </w:rPr>
      </w:pPr>
      <w:r>
        <w:rPr>
          <w:rFonts w:hint="eastAsia" w:asciiTheme="minorEastAsia" w:hAnsiTheme="minorEastAsia" w:eastAsiaTheme="minorEastAsia" w:cstheme="minorEastAsia"/>
          <w:b/>
          <w:bCs/>
          <w:spacing w:val="30"/>
          <w:sz w:val="22"/>
          <w:szCs w:val="22"/>
        </w:rPr>
        <w:t>法定代表人</w:t>
      </w:r>
      <w:r>
        <w:rPr>
          <w:rFonts w:hint="eastAsia" w:asciiTheme="minorEastAsia" w:hAnsiTheme="minorEastAsia" w:eastAsiaTheme="minorEastAsia" w:cstheme="minorEastAsia"/>
          <w:b/>
          <w:bCs/>
          <w:spacing w:val="10"/>
          <w:sz w:val="22"/>
          <w:szCs w:val="22"/>
        </w:rPr>
        <w:t>：</w:t>
      </w:r>
      <w:r>
        <w:rPr>
          <w:rFonts w:hint="eastAsia" w:asciiTheme="minorEastAsia" w:hAnsiTheme="minorEastAsia" w:eastAsiaTheme="minorEastAsia" w:cstheme="minorEastAsia"/>
          <w:b/>
          <w:bCs/>
          <w:sz w:val="22"/>
          <w:szCs w:val="22"/>
          <w:u w:val="single"/>
        </w:rPr>
        <w:t xml:space="preserve">                                                                 </w:t>
      </w:r>
    </w:p>
    <w:p w14:paraId="39C7D221">
      <w:pPr>
        <w:pStyle w:val="83"/>
        <w:widowControl/>
        <w:spacing w:line="380" w:lineRule="exact"/>
        <w:rPr>
          <w:rFonts w:hint="eastAsia"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pacing w:val="10"/>
          <w:sz w:val="22"/>
          <w:szCs w:val="22"/>
        </w:rPr>
        <w:t>法定注册地址：</w:t>
      </w:r>
      <w:r>
        <w:rPr>
          <w:rFonts w:hint="eastAsia" w:asciiTheme="minorEastAsia" w:hAnsiTheme="minorEastAsia" w:eastAsiaTheme="minorEastAsia" w:cstheme="minorEastAsia"/>
          <w:b/>
          <w:bCs/>
          <w:sz w:val="22"/>
          <w:szCs w:val="22"/>
          <w:u w:val="single"/>
        </w:rPr>
        <w:t xml:space="preserve">                                                                 </w:t>
      </w:r>
    </w:p>
    <w:p w14:paraId="67924783">
      <w:pPr>
        <w:pStyle w:val="83"/>
        <w:widowControl/>
        <w:spacing w:line="380" w:lineRule="exact"/>
        <w:rPr>
          <w:rFonts w:hint="eastAsia"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承包人(全称）</w:t>
      </w:r>
      <w:r>
        <w:rPr>
          <w:rFonts w:hint="eastAsia" w:asciiTheme="minorEastAsia" w:hAnsiTheme="minorEastAsia" w:eastAsiaTheme="minorEastAsia" w:cstheme="minorEastAsia"/>
          <w:b/>
          <w:bCs/>
          <w:sz w:val="22"/>
          <w:szCs w:val="22"/>
          <w:u w:val="single"/>
        </w:rPr>
        <w:t xml:space="preserve">                                                                   </w:t>
      </w:r>
    </w:p>
    <w:p w14:paraId="3D786508">
      <w:pPr>
        <w:pStyle w:val="83"/>
        <w:widowControl/>
        <w:spacing w:line="380" w:lineRule="exact"/>
        <w:rPr>
          <w:rFonts w:hint="eastAsia"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pacing w:val="30"/>
          <w:sz w:val="22"/>
          <w:szCs w:val="22"/>
        </w:rPr>
        <w:t>法定代表人：</w:t>
      </w:r>
      <w:r>
        <w:rPr>
          <w:rFonts w:hint="eastAsia" w:asciiTheme="minorEastAsia" w:hAnsiTheme="minorEastAsia" w:eastAsiaTheme="minorEastAsia" w:cstheme="minorEastAsia"/>
          <w:b/>
          <w:bCs/>
          <w:sz w:val="22"/>
          <w:szCs w:val="22"/>
          <w:u w:val="single"/>
        </w:rPr>
        <w:t xml:space="preserve">                                                                 </w:t>
      </w:r>
    </w:p>
    <w:p w14:paraId="1770390C">
      <w:pPr>
        <w:pStyle w:val="83"/>
        <w:widowControl/>
        <w:spacing w:after="156" w:afterLines="50" w:line="380" w:lineRule="exact"/>
        <w:rPr>
          <w:rFonts w:hint="eastAsia"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pacing w:val="10"/>
          <w:sz w:val="22"/>
          <w:szCs w:val="22"/>
        </w:rPr>
        <w:t>法定注册地址：</w:t>
      </w:r>
      <w:r>
        <w:rPr>
          <w:rFonts w:hint="eastAsia" w:asciiTheme="minorEastAsia" w:hAnsiTheme="minorEastAsia" w:eastAsiaTheme="minorEastAsia" w:cstheme="minorEastAsia"/>
          <w:b/>
          <w:bCs/>
          <w:sz w:val="22"/>
          <w:szCs w:val="22"/>
          <w:u w:val="single"/>
        </w:rPr>
        <w:t xml:space="preserve">                                                                 </w:t>
      </w:r>
    </w:p>
    <w:p w14:paraId="2E6F4E88">
      <w:pPr>
        <w:pStyle w:val="83"/>
        <w:widowControl/>
        <w:spacing w:line="2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发包人为建设</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(以下简称“本工程”)，已接受承包人提出的承担本工程的施工、竣工、交付并维修其任何缺陷的投标。依照《中华人民共和国</w:t>
      </w:r>
      <w:r>
        <w:rPr>
          <w:rFonts w:hint="eastAsia" w:asciiTheme="minorEastAsia" w:hAnsiTheme="minorEastAsia" w:eastAsiaTheme="minorEastAsia" w:cstheme="minorEastAsia"/>
          <w:sz w:val="22"/>
          <w:szCs w:val="22"/>
          <w:lang w:val="en-US" w:eastAsia="zh-CN"/>
        </w:rPr>
        <w:t>政府采购</w:t>
      </w:r>
      <w:r>
        <w:rPr>
          <w:rFonts w:hint="eastAsia" w:asciiTheme="minorEastAsia" w:hAnsiTheme="minorEastAsia" w:eastAsiaTheme="minorEastAsia" w:cstheme="minorEastAsia"/>
          <w:sz w:val="22"/>
          <w:szCs w:val="22"/>
        </w:rPr>
        <w:t>法》、《中华人民共和国</w:t>
      </w:r>
      <w:r>
        <w:rPr>
          <w:rFonts w:hint="eastAsia" w:asciiTheme="minorEastAsia" w:hAnsiTheme="minorEastAsia" w:eastAsiaTheme="minorEastAsia" w:cstheme="minorEastAsia"/>
          <w:sz w:val="22"/>
          <w:szCs w:val="22"/>
          <w:lang w:val="en-US" w:eastAsia="zh-CN"/>
        </w:rPr>
        <w:t>民法典</w:t>
      </w:r>
      <w:r>
        <w:rPr>
          <w:rFonts w:hint="eastAsia" w:asciiTheme="minorEastAsia" w:hAnsiTheme="minorEastAsia" w:eastAsiaTheme="minorEastAsia" w:cstheme="minorEastAsia"/>
          <w:sz w:val="22"/>
          <w:szCs w:val="22"/>
        </w:rPr>
        <w:t>法》、《中华人民共和国建筑法》及其他有关法律、行政法规，遵循平等、自愿、公平和诚实信用的原则，双方共同达成并订立如下协议。</w:t>
      </w:r>
    </w:p>
    <w:p w14:paraId="76959BAB">
      <w:pPr>
        <w:pStyle w:val="83"/>
        <w:widowControl/>
        <w:spacing w:line="2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一、工程概况</w:t>
      </w:r>
    </w:p>
    <w:p w14:paraId="10B61B17">
      <w:pPr>
        <w:pStyle w:val="83"/>
        <w:widowControl/>
        <w:spacing w:line="2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工程名称：</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 xml:space="preserve"> (项目名称)</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标段</w:t>
      </w:r>
    </w:p>
    <w:p w14:paraId="4287D40B">
      <w:pPr>
        <w:pStyle w:val="83"/>
        <w:widowControl/>
        <w:spacing w:line="2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工程地点：</w:t>
      </w:r>
      <w:r>
        <w:rPr>
          <w:rFonts w:hint="eastAsia" w:asciiTheme="minorEastAsia" w:hAnsiTheme="minorEastAsia" w:eastAsiaTheme="minorEastAsia" w:cstheme="minorEastAsia"/>
          <w:sz w:val="22"/>
          <w:szCs w:val="22"/>
          <w:u w:val="single"/>
        </w:rPr>
        <w:t xml:space="preserve">                                                 </w:t>
      </w:r>
    </w:p>
    <w:p w14:paraId="40D0F498">
      <w:pPr>
        <w:pStyle w:val="83"/>
        <w:widowControl/>
        <w:spacing w:line="2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工程内容：</w:t>
      </w:r>
      <w:r>
        <w:rPr>
          <w:rFonts w:hint="eastAsia" w:asciiTheme="minorEastAsia" w:hAnsiTheme="minorEastAsia" w:eastAsiaTheme="minorEastAsia" w:cstheme="minorEastAsia"/>
          <w:sz w:val="22"/>
          <w:szCs w:val="22"/>
          <w:u w:val="single"/>
        </w:rPr>
        <w:t xml:space="preserve">                                                 </w:t>
      </w:r>
    </w:p>
    <w:p w14:paraId="7B47ABC7">
      <w:pPr>
        <w:pStyle w:val="83"/>
        <w:widowControl/>
        <w:spacing w:line="2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群体工程应附“承包人承揽工程项目一览表”(附件1)</w:t>
      </w:r>
    </w:p>
    <w:p w14:paraId="7C45DEED">
      <w:pPr>
        <w:pStyle w:val="83"/>
        <w:widowControl/>
        <w:spacing w:line="2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工程立项批准文号：</w:t>
      </w:r>
      <w:r>
        <w:rPr>
          <w:rFonts w:hint="eastAsia" w:asciiTheme="minorEastAsia" w:hAnsiTheme="minorEastAsia" w:eastAsiaTheme="minorEastAsia" w:cstheme="minorEastAsia"/>
          <w:sz w:val="22"/>
          <w:szCs w:val="22"/>
          <w:u w:val="single"/>
        </w:rPr>
        <w:t xml:space="preserve">                                         </w:t>
      </w:r>
    </w:p>
    <w:p w14:paraId="076B9C27">
      <w:pPr>
        <w:pStyle w:val="83"/>
        <w:widowControl/>
        <w:spacing w:line="290" w:lineRule="exact"/>
        <w:ind w:firstLine="440" w:firstLineChars="200"/>
        <w:rPr>
          <w:rFonts w:hint="eastAsia"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rPr>
        <w:t>资金来源：</w:t>
      </w:r>
      <w:r>
        <w:rPr>
          <w:rFonts w:hint="eastAsia" w:asciiTheme="minorEastAsia" w:hAnsiTheme="minorEastAsia" w:eastAsiaTheme="minorEastAsia" w:cstheme="minorEastAsia"/>
          <w:sz w:val="22"/>
          <w:szCs w:val="22"/>
          <w:u w:val="single"/>
        </w:rPr>
        <w:t xml:space="preserve">                                                 </w:t>
      </w:r>
    </w:p>
    <w:p w14:paraId="72BF8CC7">
      <w:pPr>
        <w:pStyle w:val="83"/>
        <w:widowControl/>
        <w:spacing w:line="2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二、工程承包范围</w:t>
      </w:r>
    </w:p>
    <w:p w14:paraId="6CC7C149">
      <w:pPr>
        <w:pStyle w:val="83"/>
        <w:widowControl/>
        <w:spacing w:line="290" w:lineRule="exact"/>
        <w:ind w:left="42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承包范围：</w:t>
      </w:r>
      <w:r>
        <w:rPr>
          <w:rFonts w:hint="eastAsia" w:asciiTheme="minorEastAsia" w:hAnsiTheme="minorEastAsia" w:eastAsiaTheme="minorEastAsia" w:cstheme="minorEastAsia"/>
          <w:sz w:val="22"/>
          <w:szCs w:val="22"/>
          <w:u w:val="single"/>
        </w:rPr>
        <w:t xml:space="preserve">                                                 </w:t>
      </w:r>
    </w:p>
    <w:p w14:paraId="70EE1725">
      <w:pPr>
        <w:pStyle w:val="83"/>
        <w:widowControl/>
        <w:spacing w:line="290" w:lineRule="exact"/>
        <w:ind w:left="42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详细承包范围见第七章“技术标准和要求”。</w:t>
      </w:r>
    </w:p>
    <w:p w14:paraId="5CD548B7">
      <w:pPr>
        <w:pStyle w:val="83"/>
        <w:widowControl/>
        <w:spacing w:line="290" w:lineRule="exact"/>
        <w:ind w:left="42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三、合同工期</w:t>
      </w:r>
    </w:p>
    <w:p w14:paraId="0520B765">
      <w:pPr>
        <w:pStyle w:val="83"/>
        <w:widowControl/>
        <w:spacing w:line="2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计划开工日期：</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年</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月</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日</w:t>
      </w:r>
    </w:p>
    <w:p w14:paraId="04C667FA">
      <w:pPr>
        <w:pStyle w:val="83"/>
        <w:widowControl/>
        <w:spacing w:line="2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计划竣工日期：</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年</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月</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日</w:t>
      </w:r>
    </w:p>
    <w:p w14:paraId="314C0C91">
      <w:pPr>
        <w:pStyle w:val="83"/>
        <w:widowControl/>
        <w:spacing w:line="2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工期总日历天数</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天，自监理人发出的开工通知中载明的开工日期起算。</w:t>
      </w:r>
    </w:p>
    <w:p w14:paraId="18282C9C">
      <w:pPr>
        <w:pStyle w:val="83"/>
        <w:widowControl/>
        <w:spacing w:line="2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四、质量标准</w:t>
      </w:r>
    </w:p>
    <w:p w14:paraId="1AF8C86D">
      <w:pPr>
        <w:pStyle w:val="83"/>
        <w:widowControl/>
        <w:spacing w:line="2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工程质量标准：</w:t>
      </w:r>
      <w:r>
        <w:rPr>
          <w:rFonts w:hint="eastAsia" w:asciiTheme="minorEastAsia" w:hAnsiTheme="minorEastAsia" w:eastAsiaTheme="minorEastAsia" w:cstheme="minorEastAsia"/>
          <w:sz w:val="22"/>
          <w:szCs w:val="22"/>
          <w:u w:val="single"/>
        </w:rPr>
        <w:t xml:space="preserve">                                               </w:t>
      </w:r>
    </w:p>
    <w:p w14:paraId="1276582D">
      <w:pPr>
        <w:pStyle w:val="83"/>
        <w:widowControl/>
        <w:spacing w:line="2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五、合同形式</w:t>
      </w:r>
    </w:p>
    <w:p w14:paraId="15C55AD9">
      <w:pPr>
        <w:pStyle w:val="83"/>
        <w:widowControl/>
        <w:spacing w:line="2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本合同采用</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合同形式。</w:t>
      </w:r>
    </w:p>
    <w:p w14:paraId="7418D2F4">
      <w:pPr>
        <w:pStyle w:val="83"/>
        <w:widowControl/>
        <w:spacing w:line="2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六、签约合同价</w:t>
      </w:r>
    </w:p>
    <w:p w14:paraId="6BB516C7">
      <w:pPr>
        <w:pStyle w:val="83"/>
        <w:widowControl/>
        <w:spacing w:line="290" w:lineRule="exact"/>
        <w:ind w:firstLine="440" w:firstLineChars="200"/>
        <w:rPr>
          <w:rFonts w:hint="eastAsia"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rPr>
        <w:t>金额(大写）：</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元(人民币)</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t>小写)￥：</w:t>
      </w:r>
      <w:r>
        <w:rPr>
          <w:rFonts w:hint="eastAsia" w:asciiTheme="minorEastAsia" w:hAnsiTheme="minorEastAsia" w:eastAsiaTheme="minorEastAsia" w:cstheme="minorEastAsia"/>
          <w:sz w:val="22"/>
          <w:szCs w:val="22"/>
          <w:u w:val="single"/>
        </w:rPr>
        <w:t xml:space="preserve">   </w:t>
      </w:r>
    </w:p>
    <w:p w14:paraId="7D757705">
      <w:pPr>
        <w:pStyle w:val="83"/>
        <w:widowControl/>
        <w:spacing w:line="2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其中：安全文明施工费：</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元</w:t>
      </w:r>
    </w:p>
    <w:p w14:paraId="2717246A">
      <w:pPr>
        <w:pStyle w:val="83"/>
        <w:widowControl/>
        <w:spacing w:line="290" w:lineRule="exact"/>
        <w:ind w:firstLine="1100" w:firstLineChars="5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暂列金额：</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元（其中计日工金额</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元）</w:t>
      </w:r>
    </w:p>
    <w:p w14:paraId="219605B4">
      <w:pPr>
        <w:pStyle w:val="83"/>
        <w:widowControl/>
        <w:spacing w:line="290" w:lineRule="exact"/>
        <w:ind w:firstLine="1100" w:firstLineChars="5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材料和工程设备暂估价：</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元</w:t>
      </w:r>
    </w:p>
    <w:p w14:paraId="14D2AF6F">
      <w:pPr>
        <w:pStyle w:val="83"/>
        <w:widowControl/>
        <w:spacing w:line="290" w:lineRule="exact"/>
        <w:ind w:firstLine="1100" w:firstLineChars="5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专业工程暂估价：</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元</w:t>
      </w:r>
    </w:p>
    <w:p w14:paraId="1F7FB5E6">
      <w:pPr>
        <w:pStyle w:val="83"/>
        <w:widowControl/>
        <w:spacing w:line="2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七、承包人项目经理：</w:t>
      </w:r>
    </w:p>
    <w:p w14:paraId="00B9F138">
      <w:pPr>
        <w:pStyle w:val="83"/>
        <w:widowControl/>
        <w:spacing w:line="2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姓名：</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     职称：</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53642C1B">
      <w:pPr>
        <w:pStyle w:val="83"/>
        <w:widowControl/>
        <w:spacing w:line="2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身份证号：</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     建造师执业资格证书号：</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35BD916A">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建造师注册证书号：</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2D32D72A">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建造师执业印章号：</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63B95538">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安全生产考核合格证书号：</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0D741E2F">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八、合同文件的组成</w:t>
      </w:r>
    </w:p>
    <w:p w14:paraId="2B906D42">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下列文件共同构成合同文件：</w:t>
      </w:r>
    </w:p>
    <w:p w14:paraId="1BEE76CF">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1、本协议书；</w:t>
      </w:r>
    </w:p>
    <w:p w14:paraId="37CEF14A">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2、中标通知书；</w:t>
      </w:r>
    </w:p>
    <w:p w14:paraId="3640D02E">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3、投标函及投标函附录；</w:t>
      </w:r>
    </w:p>
    <w:p w14:paraId="133F69BE">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4、专用合同条款；</w:t>
      </w:r>
    </w:p>
    <w:p w14:paraId="197A00C2">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5、通用合同条款；</w:t>
      </w:r>
    </w:p>
    <w:p w14:paraId="28C9A92F">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6、技术标准和要求；</w:t>
      </w:r>
    </w:p>
    <w:p w14:paraId="451E73A7">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7、图纸；</w:t>
      </w:r>
    </w:p>
    <w:p w14:paraId="1D080D60">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8、已标价工程量清单；</w:t>
      </w:r>
    </w:p>
    <w:p w14:paraId="6582ED0F">
      <w:pPr>
        <w:pStyle w:val="83"/>
        <w:widowControl/>
        <w:spacing w:after="156" w:afterLines="50"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9、其他合同文件。</w:t>
      </w:r>
    </w:p>
    <w:p w14:paraId="7DDD9569">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上述文件互相补充和解释，如有不明确或不一致之处，以合同约定次序在先者为准。</w:t>
      </w:r>
    </w:p>
    <w:p w14:paraId="422C3AC1">
      <w:pPr>
        <w:pStyle w:val="83"/>
        <w:widowControl/>
        <w:spacing w:line="34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九、本协议书中有关词语定义与合同条款中的定义相同。</w:t>
      </w:r>
    </w:p>
    <w:p w14:paraId="0811CF0F">
      <w:pPr>
        <w:pStyle w:val="83"/>
        <w:widowControl/>
        <w:spacing w:line="34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十、承包人承诺按照合同约定进行施工、竣工、交付并在缺陷责任期内对工程缺陷承担维修责任。</w:t>
      </w:r>
    </w:p>
    <w:p w14:paraId="2BB2516E">
      <w:pPr>
        <w:pStyle w:val="83"/>
        <w:widowControl/>
        <w:spacing w:line="34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十一、发包人承诺按照合同约定的条件、期限和方式向承包人支付合同价款。</w:t>
      </w:r>
    </w:p>
    <w:p w14:paraId="1347AED8">
      <w:pPr>
        <w:pStyle w:val="83"/>
        <w:widowControl/>
        <w:spacing w:line="34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十二、本协议书连同其他合同文件正本一式两份，合同双方各执一份；副本一式</w:t>
      </w:r>
      <w:r>
        <w:rPr>
          <w:rFonts w:hint="eastAsia" w:asciiTheme="minorEastAsia" w:hAnsiTheme="minorEastAsia" w:eastAsiaTheme="minorEastAsia" w:cstheme="minorEastAsia"/>
          <w:sz w:val="22"/>
          <w:szCs w:val="22"/>
          <w:u w:val="single"/>
        </w:rPr>
        <w:t xml:space="preserve">       </w:t>
      </w:r>
    </w:p>
    <w:p w14:paraId="48378D1F">
      <w:pPr>
        <w:pStyle w:val="83"/>
        <w:widowControl/>
        <w:spacing w:line="34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份，其中一份在合同报送建设行政主管部门备案时留存。</w:t>
      </w:r>
    </w:p>
    <w:p w14:paraId="1D779FFB">
      <w:pPr>
        <w:pStyle w:val="83"/>
        <w:widowControl/>
        <w:spacing w:line="34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十三、合同未尽事宜，双方另行签订补充协议，但不得背离本协议第八条所约定的合同文件的实质性内容。补充协议是合同文件的组成部分。</w:t>
      </w:r>
    </w:p>
    <w:p w14:paraId="232B0D21">
      <w:pPr>
        <w:pStyle w:val="83"/>
        <w:widowControl/>
        <w:spacing w:line="34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 xml:space="preserve"> </w:t>
      </w:r>
    </w:p>
    <w:p w14:paraId="1B55DD4F">
      <w:pPr>
        <w:pStyle w:val="83"/>
        <w:widowControl/>
        <w:spacing w:line="40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发包人：</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(盖单位章)        承包人：</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 xml:space="preserve"> (盖单位章)</w:t>
      </w:r>
    </w:p>
    <w:p w14:paraId="6E556CD3">
      <w:pPr>
        <w:pStyle w:val="83"/>
        <w:widowControl/>
        <w:spacing w:line="40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法定代表人或其                      法定代表人或其</w:t>
      </w:r>
    </w:p>
    <w:p w14:paraId="1BE85B51">
      <w:pPr>
        <w:pStyle w:val="83"/>
        <w:widowControl/>
        <w:spacing w:line="40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委托代理人：</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(签字)      委托代理人：</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 xml:space="preserve"> (签字)</w:t>
      </w:r>
    </w:p>
    <w:p w14:paraId="53ACDAFC">
      <w:pPr>
        <w:pStyle w:val="83"/>
        <w:widowControl/>
        <w:spacing w:line="40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 xml:space="preserve"> </w:t>
      </w:r>
    </w:p>
    <w:p w14:paraId="7F5B8343">
      <w:pPr>
        <w:pStyle w:val="83"/>
        <w:widowControl/>
        <w:spacing w:line="40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年</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月</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 xml:space="preserve">日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年</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月</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日</w:t>
      </w:r>
    </w:p>
    <w:p w14:paraId="0BF0DA9E">
      <w:pPr>
        <w:pStyle w:val="85"/>
        <w:jc w:val="left"/>
        <w:rPr>
          <w:rFonts w:hint="eastAsia" w:asciiTheme="minorEastAsia" w:hAnsiTheme="minorEastAsia" w:eastAsiaTheme="minorEastAsia" w:cstheme="minorEastAsia"/>
          <w:sz w:val="22"/>
          <w:szCs w:val="22"/>
        </w:rPr>
      </w:pPr>
      <w:bookmarkStart w:id="807" w:name="_Toc109826398"/>
      <w:bookmarkStart w:id="808" w:name="_Toc86306075"/>
      <w:bookmarkStart w:id="809" w:name="_Toc175923258"/>
      <w:bookmarkStart w:id="810" w:name="_Toc133308440"/>
      <w:r>
        <w:rPr>
          <w:rFonts w:hint="eastAsia" w:asciiTheme="minorEastAsia" w:hAnsiTheme="minorEastAsia" w:eastAsiaTheme="minorEastAsia" w:cstheme="minorEastAsia"/>
          <w:sz w:val="22"/>
          <w:szCs w:val="22"/>
        </w:rPr>
        <w:t>签约地点：</w:t>
      </w:r>
      <w:bookmarkEnd w:id="807"/>
      <w:bookmarkEnd w:id="808"/>
      <w:bookmarkEnd w:id="809"/>
      <w:bookmarkEnd w:id="810"/>
      <w:r>
        <w:rPr>
          <w:rFonts w:hint="eastAsia" w:asciiTheme="minorEastAsia" w:hAnsiTheme="minorEastAsia" w:eastAsiaTheme="minorEastAsia" w:cstheme="minorEastAsia"/>
          <w:sz w:val="22"/>
          <w:szCs w:val="22"/>
          <w:u w:val="single"/>
        </w:rPr>
        <w:t xml:space="preserve">                                                                 </w:t>
      </w:r>
    </w:p>
    <w:p w14:paraId="566BC4F2">
      <w:pPr>
        <w:pStyle w:val="85"/>
        <w:jc w:val="left"/>
        <w:rPr>
          <w:rFonts w:hint="eastAsia" w:asciiTheme="minorEastAsia" w:hAnsiTheme="minorEastAsia" w:eastAsiaTheme="minorEastAsia" w:cstheme="minorEastAsia"/>
          <w:sz w:val="22"/>
          <w:szCs w:val="22"/>
        </w:rPr>
      </w:pPr>
      <w:bookmarkStart w:id="811" w:name="_Toc109826399"/>
      <w:bookmarkStart w:id="812" w:name="_Toc133308441"/>
      <w:bookmarkStart w:id="813" w:name="_Toc175923259"/>
      <w:bookmarkStart w:id="814" w:name="_Toc86306076"/>
      <w:r>
        <w:rPr>
          <w:rFonts w:hint="eastAsia" w:asciiTheme="minorEastAsia" w:hAnsiTheme="minorEastAsia" w:eastAsiaTheme="minorEastAsia" w:cstheme="minorEastAsia"/>
          <w:sz w:val="22"/>
          <w:szCs w:val="22"/>
        </w:rPr>
        <w:t>补充条款</w:t>
      </w:r>
      <w:bookmarkEnd w:id="811"/>
      <w:bookmarkEnd w:id="812"/>
      <w:bookmarkEnd w:id="813"/>
      <w:bookmarkEnd w:id="814"/>
    </w:p>
    <w:p w14:paraId="022D60CA">
      <w:pPr>
        <w:pStyle w:val="85"/>
        <w:pageBreakBefore/>
        <w:spacing w:line="415" w:lineRule="auto"/>
        <w:jc w:val="left"/>
        <w:rPr>
          <w:rFonts w:hint="eastAsia" w:asciiTheme="minorEastAsia" w:hAnsiTheme="minorEastAsia" w:eastAsiaTheme="minorEastAsia" w:cstheme="minorEastAsia"/>
          <w:b w:val="0"/>
          <w:bCs w:val="0"/>
          <w:kern w:val="2"/>
          <w:sz w:val="22"/>
          <w:szCs w:val="22"/>
          <w:lang w:val="en-US" w:eastAsia="zh-CN" w:bidi="ar-SA"/>
        </w:rPr>
      </w:pPr>
      <w:bookmarkStart w:id="815" w:name="_Toc86306077"/>
      <w:bookmarkStart w:id="816" w:name="_Toc133308442"/>
      <w:bookmarkStart w:id="817" w:name="_Toc109826400"/>
      <w:bookmarkStart w:id="818" w:name="_Toc175923260"/>
      <w:r>
        <w:rPr>
          <w:rFonts w:hint="eastAsia" w:asciiTheme="minorEastAsia" w:hAnsiTheme="minorEastAsia" w:eastAsiaTheme="minorEastAsia" w:cstheme="minorEastAsia"/>
          <w:sz w:val="22"/>
          <w:szCs w:val="22"/>
        </w:rPr>
        <w:t>附件一：</w:t>
      </w:r>
      <w:r>
        <w:rPr>
          <w:rFonts w:hint="eastAsia" w:asciiTheme="minorEastAsia" w:hAnsiTheme="minorEastAsia" w:eastAsiaTheme="minorEastAsia" w:cstheme="minorEastAsia"/>
          <w:b w:val="0"/>
          <w:bCs w:val="0"/>
          <w:kern w:val="2"/>
          <w:sz w:val="22"/>
          <w:szCs w:val="22"/>
          <w:lang w:val="en-US" w:eastAsia="zh-CN" w:bidi="ar-SA"/>
        </w:rPr>
        <w:t>工程质量保修书</w:t>
      </w:r>
      <w:bookmarkEnd w:id="815"/>
      <w:bookmarkEnd w:id="816"/>
      <w:bookmarkEnd w:id="817"/>
      <w:bookmarkEnd w:id="818"/>
    </w:p>
    <w:p w14:paraId="2B6359A6">
      <w:pPr>
        <w:pStyle w:val="86"/>
        <w:spacing w:line="500" w:lineRule="exact"/>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发包人（全称）：</w:t>
      </w:r>
      <w:r>
        <w:rPr>
          <w:rFonts w:hint="eastAsia" w:asciiTheme="minorEastAsia" w:hAnsiTheme="minorEastAsia" w:eastAsiaTheme="minorEastAsia" w:cstheme="minorEastAsia"/>
          <w:b w:val="0"/>
          <w:bCs w:val="0"/>
          <w:kern w:val="2"/>
          <w:sz w:val="22"/>
          <w:szCs w:val="22"/>
          <w:lang w:val="en-US" w:eastAsia="zh-CN" w:bidi="ar-SA"/>
        </w:rPr>
        <w:tab/>
      </w:r>
      <w:r>
        <w:rPr>
          <w:rFonts w:hint="eastAsia" w:asciiTheme="minorEastAsia" w:hAnsiTheme="minorEastAsia" w:eastAsiaTheme="minorEastAsia" w:cstheme="minorEastAsia"/>
          <w:b w:val="0"/>
          <w:bCs w:val="0"/>
          <w:kern w:val="2"/>
          <w:sz w:val="22"/>
          <w:szCs w:val="22"/>
          <w:lang w:val="en-US" w:eastAsia="zh-CN" w:bidi="ar-SA"/>
        </w:rPr>
        <w:tab/>
      </w:r>
      <w:r>
        <w:rPr>
          <w:rFonts w:hint="eastAsia" w:asciiTheme="minorEastAsia" w:hAnsiTheme="minorEastAsia" w:eastAsiaTheme="minorEastAsia" w:cstheme="minorEastAsia"/>
          <w:b w:val="0"/>
          <w:bCs w:val="0"/>
          <w:kern w:val="2"/>
          <w:sz w:val="22"/>
          <w:szCs w:val="22"/>
          <w:lang w:val="en-US" w:eastAsia="zh-CN" w:bidi="ar-SA"/>
        </w:rPr>
        <w:t xml:space="preserve"> </w:t>
      </w:r>
      <w:r>
        <w:rPr>
          <w:rFonts w:hint="eastAsia" w:asciiTheme="minorEastAsia" w:hAnsiTheme="minorEastAsia" w:eastAsiaTheme="minorEastAsia" w:cstheme="minorEastAsia"/>
          <w:b w:val="0"/>
          <w:bCs w:val="0"/>
          <w:kern w:val="2"/>
          <w:sz w:val="22"/>
          <w:szCs w:val="22"/>
          <w:lang w:val="en-US" w:eastAsia="zh-CN" w:bidi="ar-SA"/>
        </w:rPr>
        <w:tab/>
      </w:r>
      <w:r>
        <w:rPr>
          <w:rFonts w:hint="eastAsia" w:asciiTheme="minorEastAsia" w:hAnsiTheme="minorEastAsia" w:eastAsiaTheme="minorEastAsia" w:cstheme="minorEastAsia"/>
          <w:b w:val="0"/>
          <w:bCs w:val="0"/>
          <w:kern w:val="2"/>
          <w:sz w:val="22"/>
          <w:szCs w:val="22"/>
          <w:lang w:val="en-US" w:eastAsia="zh-CN" w:bidi="ar-SA"/>
        </w:rPr>
        <w:tab/>
      </w:r>
      <w:r>
        <w:rPr>
          <w:rFonts w:hint="eastAsia" w:asciiTheme="minorEastAsia" w:hAnsiTheme="minorEastAsia" w:eastAsiaTheme="minorEastAsia" w:cstheme="minorEastAsia"/>
          <w:b w:val="0"/>
          <w:bCs w:val="0"/>
          <w:kern w:val="2"/>
          <w:sz w:val="22"/>
          <w:szCs w:val="22"/>
          <w:lang w:val="en-US" w:eastAsia="zh-CN" w:bidi="ar-SA"/>
        </w:rPr>
        <w:t xml:space="preserve">         </w:t>
      </w:r>
      <w:r>
        <w:rPr>
          <w:rFonts w:hint="eastAsia" w:asciiTheme="minorEastAsia" w:hAnsiTheme="minorEastAsia" w:eastAsiaTheme="minorEastAsia" w:cstheme="minorEastAsia"/>
          <w:b w:val="0"/>
          <w:bCs w:val="0"/>
          <w:kern w:val="2"/>
          <w:sz w:val="22"/>
          <w:szCs w:val="22"/>
          <w:lang w:val="en-US" w:eastAsia="zh-CN" w:bidi="ar-SA"/>
        </w:rPr>
        <w:tab/>
      </w:r>
    </w:p>
    <w:p w14:paraId="78F7A89A">
      <w:pPr>
        <w:pStyle w:val="86"/>
        <w:spacing w:line="500" w:lineRule="exact"/>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承包人（全称）：</w:t>
      </w:r>
      <w:r>
        <w:rPr>
          <w:rFonts w:hint="eastAsia" w:asciiTheme="minorEastAsia" w:hAnsiTheme="minorEastAsia" w:eastAsiaTheme="minorEastAsia" w:cstheme="minorEastAsia"/>
          <w:b w:val="0"/>
          <w:bCs w:val="0"/>
          <w:kern w:val="2"/>
          <w:sz w:val="22"/>
          <w:szCs w:val="22"/>
          <w:lang w:val="en-US" w:eastAsia="zh-CN" w:bidi="ar-SA"/>
        </w:rPr>
        <w:tab/>
      </w:r>
      <w:r>
        <w:rPr>
          <w:rFonts w:hint="eastAsia" w:asciiTheme="minorEastAsia" w:hAnsiTheme="minorEastAsia" w:eastAsiaTheme="minorEastAsia" w:cstheme="minorEastAsia"/>
          <w:b w:val="0"/>
          <w:bCs w:val="0"/>
          <w:kern w:val="2"/>
          <w:sz w:val="22"/>
          <w:szCs w:val="22"/>
          <w:lang w:val="en-US" w:eastAsia="zh-CN" w:bidi="ar-SA"/>
        </w:rPr>
        <w:tab/>
      </w:r>
      <w:r>
        <w:rPr>
          <w:rFonts w:hint="eastAsia" w:asciiTheme="minorEastAsia" w:hAnsiTheme="minorEastAsia" w:eastAsiaTheme="minorEastAsia" w:cstheme="minorEastAsia"/>
          <w:b w:val="0"/>
          <w:bCs w:val="0"/>
          <w:kern w:val="2"/>
          <w:sz w:val="22"/>
          <w:szCs w:val="22"/>
          <w:lang w:val="en-US" w:eastAsia="zh-CN" w:bidi="ar-SA"/>
        </w:rPr>
        <w:tab/>
      </w:r>
      <w:r>
        <w:rPr>
          <w:rFonts w:hint="eastAsia" w:asciiTheme="minorEastAsia" w:hAnsiTheme="minorEastAsia" w:eastAsiaTheme="minorEastAsia" w:cstheme="minorEastAsia"/>
          <w:b w:val="0"/>
          <w:bCs w:val="0"/>
          <w:kern w:val="2"/>
          <w:sz w:val="22"/>
          <w:szCs w:val="22"/>
          <w:lang w:val="en-US" w:eastAsia="zh-CN" w:bidi="ar-SA"/>
        </w:rPr>
        <w:t xml:space="preserve">              </w:t>
      </w:r>
    </w:p>
    <w:p w14:paraId="3D7C85FF">
      <w:pPr>
        <w:pStyle w:val="86"/>
        <w:spacing w:line="500" w:lineRule="exact"/>
        <w:ind w:firstLine="440" w:firstLineChars="200"/>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发包人、承包人根据《中华人民共和国建筑法》、《建设工程质量管理条例》和《房屋建筑工程质量保修办法》，经协商一致，对</w:t>
      </w:r>
      <w:r>
        <w:rPr>
          <w:rFonts w:hint="eastAsia" w:asciiTheme="minorEastAsia" w:hAnsiTheme="minorEastAsia" w:eastAsiaTheme="minorEastAsia" w:cstheme="minorEastAsia"/>
          <w:b w:val="0"/>
          <w:bCs w:val="0"/>
          <w:kern w:val="2"/>
          <w:sz w:val="22"/>
          <w:szCs w:val="22"/>
          <w:u w:val="single"/>
          <w:lang w:val="en-US" w:eastAsia="zh-CN" w:bidi="ar-SA"/>
        </w:rPr>
        <w:t xml:space="preserve">          （项目名称）</w:t>
      </w:r>
      <w:r>
        <w:rPr>
          <w:rFonts w:hint="eastAsia" w:asciiTheme="minorEastAsia" w:hAnsiTheme="minorEastAsia" w:eastAsiaTheme="minorEastAsia" w:cstheme="minorEastAsia"/>
          <w:b w:val="0"/>
          <w:bCs w:val="0"/>
          <w:kern w:val="2"/>
          <w:sz w:val="22"/>
          <w:szCs w:val="22"/>
          <w:lang w:val="en-US" w:eastAsia="zh-CN" w:bidi="ar-SA"/>
        </w:rPr>
        <w:t>签订工程质量保修书。</w:t>
      </w:r>
    </w:p>
    <w:p w14:paraId="01CD7117">
      <w:pPr>
        <w:pStyle w:val="86"/>
        <w:spacing w:line="500" w:lineRule="exact"/>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1、工程质量保修范围和内容</w:t>
      </w:r>
    </w:p>
    <w:p w14:paraId="1FC74C5D">
      <w:pPr>
        <w:pStyle w:val="86"/>
        <w:spacing w:line="500" w:lineRule="exact"/>
        <w:ind w:firstLine="330" w:firstLineChars="150"/>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承包人在质量保修期内，按照有关法律、法规、规章规定和双方约定，承担质量保修责任。</w:t>
      </w:r>
    </w:p>
    <w:p w14:paraId="13FF7C7C">
      <w:pPr>
        <w:pStyle w:val="86"/>
        <w:spacing w:line="500" w:lineRule="exact"/>
        <w:ind w:firstLine="440" w:firstLineChars="200"/>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质量保修范围包括：地基基础工程、主体结构工程（含结构抗震加固），屋面及其防水工程、有防水要求的卫生间、房间和外墙面的防渗漏，供热与供冷系统，电气管线、给排水管道、设备安装和装修工程其他项目。具体保修的内容，双方约定如下：</w:t>
      </w:r>
    </w:p>
    <w:p w14:paraId="1C91F65B">
      <w:pPr>
        <w:pStyle w:val="86"/>
        <w:spacing w:line="500" w:lineRule="exact"/>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 xml:space="preserve">                                                                     </w:t>
      </w:r>
    </w:p>
    <w:p w14:paraId="2D4358BF">
      <w:pPr>
        <w:pStyle w:val="86"/>
        <w:spacing w:line="500" w:lineRule="exact"/>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2、质量保修期</w:t>
      </w:r>
    </w:p>
    <w:p w14:paraId="33C4542F">
      <w:pPr>
        <w:pStyle w:val="86"/>
        <w:spacing w:line="500" w:lineRule="exact"/>
        <w:ind w:firstLine="440" w:firstLineChars="200"/>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2.1双方根据《建设工程质量管理条例》及有关规定，约定的质量保修期如下：</w:t>
      </w:r>
    </w:p>
    <w:p w14:paraId="02877312">
      <w:pPr>
        <w:pStyle w:val="86"/>
        <w:spacing w:line="500" w:lineRule="exact"/>
        <w:ind w:firstLine="220" w:firstLineChars="100"/>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（1）基础设施工程、房屋建筑的地基基础工程和主体结构工程，为设计文件规定的该工程的合理使用年限；</w:t>
      </w:r>
    </w:p>
    <w:p w14:paraId="34A37ED2">
      <w:pPr>
        <w:pStyle w:val="86"/>
        <w:spacing w:line="500" w:lineRule="exact"/>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　（2）建筑保温工程，为五年；</w:t>
      </w:r>
    </w:p>
    <w:p w14:paraId="5F7AB46A">
      <w:pPr>
        <w:pStyle w:val="86"/>
        <w:spacing w:line="500" w:lineRule="exact"/>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 xml:space="preserve">  （3）屋面防水工程、有防水要求的卫生间、房间和外墙面的防渗漏，为五年；</w:t>
      </w:r>
    </w:p>
    <w:p w14:paraId="76E17ABE">
      <w:pPr>
        <w:pStyle w:val="86"/>
        <w:spacing w:line="500" w:lineRule="exact"/>
        <w:ind w:firstLine="220" w:firstLineChars="100"/>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（4）装修工程为二年；</w:t>
      </w:r>
    </w:p>
    <w:p w14:paraId="362B9B96">
      <w:pPr>
        <w:pStyle w:val="86"/>
        <w:spacing w:line="500" w:lineRule="exact"/>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　（5）供热与供冷系统，为两个采暖期、供冷期；</w:t>
      </w:r>
    </w:p>
    <w:p w14:paraId="0922E69C">
      <w:pPr>
        <w:pStyle w:val="86"/>
        <w:spacing w:line="500" w:lineRule="exact"/>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　（6）电气管线、给排水管道、设备安装和装修工程，为两年。</w:t>
      </w:r>
    </w:p>
    <w:p w14:paraId="73C033B9">
      <w:pPr>
        <w:pStyle w:val="86"/>
        <w:spacing w:line="500" w:lineRule="exact"/>
        <w:ind w:firstLine="220" w:firstLineChars="100"/>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（7）给排水设施、道路等配套工程为二年；</w:t>
      </w:r>
    </w:p>
    <w:p w14:paraId="7711751C">
      <w:pPr>
        <w:pStyle w:val="86"/>
        <w:spacing w:line="500" w:lineRule="exact"/>
        <w:ind w:firstLine="220" w:firstLineChars="100"/>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 xml:space="preserve">（8）其他项目保修期限约定如下：                                                           </w:t>
      </w:r>
    </w:p>
    <w:p w14:paraId="70561D49">
      <w:pPr>
        <w:pStyle w:val="86"/>
        <w:spacing w:line="500" w:lineRule="exact"/>
        <w:ind w:firstLine="440" w:firstLineChars="200"/>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2.2质量保修期自工程竣工验收合格之日起计算。</w:t>
      </w:r>
    </w:p>
    <w:p w14:paraId="3D68FA8A">
      <w:pPr>
        <w:pStyle w:val="86"/>
        <w:spacing w:line="500" w:lineRule="exact"/>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3、质量保修责任</w:t>
      </w:r>
    </w:p>
    <w:p w14:paraId="5E18BBE1">
      <w:pPr>
        <w:pStyle w:val="86"/>
        <w:spacing w:line="500" w:lineRule="exact"/>
        <w:ind w:firstLine="440" w:firstLineChars="200"/>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3.1属于保修范围、内容的项目，承包人应当在接到保修通知之日起7天内派人保修。承包人不在约定期限内派人保修的，发包人可以委托他人修理，由此产生的费用从保修金中扣除。</w:t>
      </w:r>
    </w:p>
    <w:p w14:paraId="6893F24E">
      <w:pPr>
        <w:pStyle w:val="86"/>
        <w:spacing w:line="500" w:lineRule="exact"/>
        <w:ind w:firstLine="440" w:firstLineChars="200"/>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3.2发生紧急抢修事故的，承包人在接到事故通知后，应当立即到达事故现场抢修。</w:t>
      </w:r>
    </w:p>
    <w:p w14:paraId="362CDA84">
      <w:pPr>
        <w:pStyle w:val="86"/>
        <w:spacing w:line="500" w:lineRule="exact"/>
        <w:ind w:firstLine="440" w:firstLineChars="200"/>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3.3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14:paraId="4C6E05DC">
      <w:pPr>
        <w:pStyle w:val="86"/>
        <w:spacing w:line="500" w:lineRule="exact"/>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4、保修费用</w:t>
      </w:r>
    </w:p>
    <w:p w14:paraId="3763809D">
      <w:pPr>
        <w:pStyle w:val="86"/>
        <w:spacing w:line="500" w:lineRule="exact"/>
        <w:ind w:firstLine="440" w:firstLineChars="200"/>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4.1保修费用由造成质量缺陷的责任方承担。</w:t>
      </w:r>
    </w:p>
    <w:p w14:paraId="7A524D22">
      <w:pPr>
        <w:pStyle w:val="86"/>
        <w:widowControl/>
        <w:spacing w:line="500" w:lineRule="exact"/>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 xml:space="preserve">5、质量保修金的支付 </w:t>
      </w:r>
    </w:p>
    <w:p w14:paraId="4C9D8CA0">
      <w:pPr>
        <w:pStyle w:val="86"/>
        <w:widowControl/>
        <w:spacing w:line="500" w:lineRule="exact"/>
        <w:ind w:firstLine="440" w:firstLineChars="200"/>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工程质量保修金一般不超过施工合同价款的5%，本工程约定的工程质量保修金为工程竣工决算价款的 5 %。质量保修金不计银行利率。</w:t>
      </w:r>
    </w:p>
    <w:p w14:paraId="435376AC">
      <w:pPr>
        <w:pStyle w:val="86"/>
        <w:widowControl/>
        <w:spacing w:line="500" w:lineRule="exact"/>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 xml:space="preserve">6、质量保修金的返还 </w:t>
      </w:r>
    </w:p>
    <w:p w14:paraId="46A4392C">
      <w:pPr>
        <w:pStyle w:val="86"/>
        <w:spacing w:line="500" w:lineRule="exact"/>
        <w:ind w:firstLine="440" w:firstLineChars="200"/>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工程质量保修金在工程竣工验收合格满两年后，无质量问题时14日内返还全部质量保修金，承包人继续履行保修义务至保修期满。</w:t>
      </w:r>
    </w:p>
    <w:p w14:paraId="1BBCBFB7">
      <w:pPr>
        <w:pStyle w:val="86"/>
        <w:spacing w:line="500" w:lineRule="exact"/>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7、其他</w:t>
      </w:r>
    </w:p>
    <w:p w14:paraId="69B96EA0">
      <w:pPr>
        <w:pStyle w:val="86"/>
        <w:spacing w:line="500" w:lineRule="exact"/>
        <w:ind w:firstLine="440" w:firstLineChars="200"/>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7.1双方约定的其他工程质量保修事项：</w:t>
      </w:r>
    </w:p>
    <w:p w14:paraId="11F49BFE">
      <w:pPr>
        <w:pStyle w:val="86"/>
        <w:spacing w:line="500" w:lineRule="exact"/>
        <w:ind w:firstLine="453" w:firstLineChars="206"/>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7.2质量保修书，由施工合同发包人、承包人双方在竣工验收前共同签署，作为施工合同附件，其有效期限至保修期满。</w:t>
      </w:r>
    </w:p>
    <w:p w14:paraId="03FC3A8F">
      <w:pPr>
        <w:pStyle w:val="86"/>
        <w:spacing w:line="560" w:lineRule="exact"/>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发包人：</w:t>
      </w:r>
      <w:r>
        <w:rPr>
          <w:rFonts w:hint="eastAsia" w:asciiTheme="minorEastAsia" w:hAnsiTheme="minorEastAsia" w:eastAsiaTheme="minorEastAsia" w:cstheme="minorEastAsia"/>
          <w:b w:val="0"/>
          <w:bCs w:val="0"/>
          <w:kern w:val="2"/>
          <w:sz w:val="22"/>
          <w:szCs w:val="22"/>
          <w:u w:val="single"/>
          <w:lang w:val="en-US" w:eastAsia="zh-CN" w:bidi="ar-SA"/>
        </w:rPr>
        <w:t xml:space="preserve">                  </w:t>
      </w:r>
      <w:r>
        <w:rPr>
          <w:rFonts w:hint="eastAsia" w:asciiTheme="minorEastAsia" w:hAnsiTheme="minorEastAsia" w:eastAsiaTheme="minorEastAsia" w:cstheme="minorEastAsia"/>
          <w:b w:val="0"/>
          <w:bCs w:val="0"/>
          <w:kern w:val="2"/>
          <w:sz w:val="22"/>
          <w:szCs w:val="22"/>
          <w:lang w:val="en-US" w:eastAsia="zh-CN" w:bidi="ar-SA"/>
        </w:rPr>
        <w:t>（公章）</w:t>
      </w:r>
      <w:r>
        <w:rPr>
          <w:rFonts w:hint="eastAsia" w:asciiTheme="minorEastAsia" w:hAnsiTheme="minorEastAsia" w:eastAsiaTheme="minorEastAsia" w:cstheme="minorEastAsia"/>
          <w:b w:val="0"/>
          <w:bCs w:val="0"/>
          <w:kern w:val="2"/>
          <w:sz w:val="22"/>
          <w:szCs w:val="22"/>
          <w:lang w:val="en-US" w:eastAsia="zh-CN" w:bidi="ar-SA"/>
        </w:rPr>
        <w:tab/>
      </w:r>
      <w:r>
        <w:rPr>
          <w:rFonts w:hint="eastAsia" w:asciiTheme="minorEastAsia" w:hAnsiTheme="minorEastAsia" w:eastAsiaTheme="minorEastAsia" w:cstheme="minorEastAsia"/>
          <w:b w:val="0"/>
          <w:bCs w:val="0"/>
          <w:kern w:val="2"/>
          <w:sz w:val="22"/>
          <w:szCs w:val="22"/>
          <w:lang w:val="en-US" w:eastAsia="zh-CN" w:bidi="ar-SA"/>
        </w:rPr>
        <w:t xml:space="preserve">  承包人：</w:t>
      </w:r>
      <w:r>
        <w:rPr>
          <w:rFonts w:hint="eastAsia" w:asciiTheme="minorEastAsia" w:hAnsiTheme="minorEastAsia" w:eastAsiaTheme="minorEastAsia" w:cstheme="minorEastAsia"/>
          <w:b w:val="0"/>
          <w:bCs w:val="0"/>
          <w:kern w:val="2"/>
          <w:sz w:val="22"/>
          <w:szCs w:val="22"/>
          <w:u w:val="single"/>
          <w:lang w:val="en-US" w:eastAsia="zh-CN" w:bidi="ar-SA"/>
        </w:rPr>
        <w:t xml:space="preserve">                 </w:t>
      </w:r>
      <w:r>
        <w:rPr>
          <w:rFonts w:hint="eastAsia" w:asciiTheme="minorEastAsia" w:hAnsiTheme="minorEastAsia" w:eastAsiaTheme="minorEastAsia" w:cstheme="minorEastAsia"/>
          <w:b w:val="0"/>
          <w:bCs w:val="0"/>
          <w:kern w:val="2"/>
          <w:sz w:val="22"/>
          <w:szCs w:val="22"/>
          <w:lang w:val="en-US" w:eastAsia="zh-CN" w:bidi="ar-SA"/>
        </w:rPr>
        <w:t>（公章）</w:t>
      </w:r>
    </w:p>
    <w:p w14:paraId="5A4EFEC5">
      <w:pPr>
        <w:pStyle w:val="86"/>
        <w:spacing w:line="560" w:lineRule="exact"/>
        <w:rPr>
          <w:rFonts w:hint="eastAsia" w:asciiTheme="minorEastAsia" w:hAnsiTheme="minorEastAsia" w:eastAsiaTheme="minorEastAsia" w:cstheme="minorEastAsia"/>
          <w:b w:val="0"/>
          <w:bCs w:val="0"/>
          <w:kern w:val="2"/>
          <w:sz w:val="22"/>
          <w:szCs w:val="22"/>
          <w:u w:val="single"/>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法定代表人 ：                         法定代表人：</w:t>
      </w:r>
      <w:r>
        <w:rPr>
          <w:rFonts w:hint="eastAsia" w:asciiTheme="minorEastAsia" w:hAnsiTheme="minorEastAsia" w:eastAsiaTheme="minorEastAsia" w:cstheme="minorEastAsia"/>
          <w:b w:val="0"/>
          <w:bCs w:val="0"/>
          <w:kern w:val="2"/>
          <w:sz w:val="22"/>
          <w:szCs w:val="22"/>
          <w:u w:val="single"/>
          <w:lang w:val="en-US" w:eastAsia="zh-CN" w:bidi="ar-SA"/>
        </w:rPr>
        <w:t xml:space="preserve">               </w:t>
      </w:r>
    </w:p>
    <w:p w14:paraId="22328578">
      <w:pPr>
        <w:pStyle w:val="86"/>
        <w:spacing w:line="560" w:lineRule="exact"/>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或委托代理人：</w:t>
      </w:r>
      <w:r>
        <w:rPr>
          <w:rFonts w:hint="eastAsia" w:asciiTheme="minorEastAsia" w:hAnsiTheme="minorEastAsia" w:eastAsiaTheme="minorEastAsia" w:cstheme="minorEastAsia"/>
          <w:b w:val="0"/>
          <w:bCs w:val="0"/>
          <w:kern w:val="2"/>
          <w:sz w:val="22"/>
          <w:szCs w:val="22"/>
          <w:u w:val="single"/>
          <w:lang w:val="en-US" w:eastAsia="zh-CN" w:bidi="ar-SA"/>
        </w:rPr>
        <w:t xml:space="preserve">            </w:t>
      </w:r>
      <w:r>
        <w:rPr>
          <w:rFonts w:hint="eastAsia" w:asciiTheme="minorEastAsia" w:hAnsiTheme="minorEastAsia" w:eastAsiaTheme="minorEastAsia" w:cstheme="minorEastAsia"/>
          <w:b w:val="0"/>
          <w:bCs w:val="0"/>
          <w:kern w:val="2"/>
          <w:sz w:val="22"/>
          <w:szCs w:val="22"/>
          <w:lang w:val="en-US" w:eastAsia="zh-CN" w:bidi="ar-SA"/>
        </w:rPr>
        <w:t>（签字）</w:t>
      </w:r>
      <w:r>
        <w:rPr>
          <w:rFonts w:hint="eastAsia" w:asciiTheme="minorEastAsia" w:hAnsiTheme="minorEastAsia" w:eastAsiaTheme="minorEastAsia" w:cstheme="minorEastAsia"/>
          <w:b w:val="0"/>
          <w:bCs w:val="0"/>
          <w:kern w:val="2"/>
          <w:sz w:val="22"/>
          <w:szCs w:val="22"/>
          <w:lang w:val="en-US" w:eastAsia="zh-CN" w:bidi="ar-SA"/>
        </w:rPr>
        <w:tab/>
      </w:r>
      <w:r>
        <w:rPr>
          <w:rFonts w:hint="eastAsia" w:asciiTheme="minorEastAsia" w:hAnsiTheme="minorEastAsia" w:eastAsiaTheme="minorEastAsia" w:cstheme="minorEastAsia"/>
          <w:b w:val="0"/>
          <w:bCs w:val="0"/>
          <w:kern w:val="2"/>
          <w:sz w:val="22"/>
          <w:szCs w:val="22"/>
          <w:lang w:val="en-US" w:eastAsia="zh-CN" w:bidi="ar-SA"/>
        </w:rPr>
        <w:t xml:space="preserve">  或委托代理人：</w:t>
      </w:r>
      <w:r>
        <w:rPr>
          <w:rFonts w:hint="eastAsia" w:asciiTheme="minorEastAsia" w:hAnsiTheme="minorEastAsia" w:eastAsiaTheme="minorEastAsia" w:cstheme="minorEastAsia"/>
          <w:b w:val="0"/>
          <w:bCs w:val="0"/>
          <w:kern w:val="2"/>
          <w:sz w:val="22"/>
          <w:szCs w:val="22"/>
          <w:u w:val="single"/>
          <w:lang w:val="en-US" w:eastAsia="zh-CN" w:bidi="ar-SA"/>
        </w:rPr>
        <w:t xml:space="preserve">              </w:t>
      </w:r>
      <w:r>
        <w:rPr>
          <w:rFonts w:hint="eastAsia" w:asciiTheme="minorEastAsia" w:hAnsiTheme="minorEastAsia" w:eastAsiaTheme="minorEastAsia" w:cstheme="minorEastAsia"/>
          <w:b w:val="0"/>
          <w:bCs w:val="0"/>
          <w:kern w:val="2"/>
          <w:sz w:val="22"/>
          <w:szCs w:val="22"/>
          <w:lang w:val="en-US" w:eastAsia="zh-CN" w:bidi="ar-SA"/>
        </w:rPr>
        <w:t xml:space="preserve">（签字）  </w:t>
      </w:r>
    </w:p>
    <w:p w14:paraId="4F6D4A0F">
      <w:pPr>
        <w:pStyle w:val="86"/>
        <w:spacing w:line="560" w:lineRule="exact"/>
        <w:rPr>
          <w:rFonts w:hint="eastAsia" w:asciiTheme="minorEastAsia" w:hAnsiTheme="minorEastAsia" w:eastAsiaTheme="minorEastAsia" w:cstheme="minorEastAsia"/>
          <w:b w:val="0"/>
          <w:bCs w:val="0"/>
          <w:kern w:val="2"/>
          <w:sz w:val="22"/>
          <w:szCs w:val="22"/>
          <w:u w:val="single"/>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地      址：</w:t>
      </w:r>
      <w:r>
        <w:rPr>
          <w:rFonts w:hint="eastAsia" w:asciiTheme="minorEastAsia" w:hAnsiTheme="minorEastAsia" w:eastAsiaTheme="minorEastAsia" w:cstheme="minorEastAsia"/>
          <w:b w:val="0"/>
          <w:bCs w:val="0"/>
          <w:kern w:val="2"/>
          <w:sz w:val="22"/>
          <w:szCs w:val="22"/>
          <w:u w:val="single"/>
          <w:lang w:val="en-US" w:eastAsia="zh-CN" w:bidi="ar-SA"/>
        </w:rPr>
        <w:t xml:space="preserve">                   </w:t>
      </w:r>
      <w:r>
        <w:rPr>
          <w:rFonts w:hint="eastAsia" w:asciiTheme="minorEastAsia" w:hAnsiTheme="minorEastAsia" w:eastAsiaTheme="minorEastAsia" w:cstheme="minorEastAsia"/>
          <w:b w:val="0"/>
          <w:bCs w:val="0"/>
          <w:kern w:val="2"/>
          <w:sz w:val="22"/>
          <w:szCs w:val="22"/>
          <w:lang w:val="en-US" w:eastAsia="zh-CN" w:bidi="ar-SA"/>
        </w:rPr>
        <w:t xml:space="preserve">      地      址：</w:t>
      </w:r>
      <w:r>
        <w:rPr>
          <w:rFonts w:hint="eastAsia" w:asciiTheme="minorEastAsia" w:hAnsiTheme="minorEastAsia" w:eastAsiaTheme="minorEastAsia" w:cstheme="minorEastAsia"/>
          <w:b w:val="0"/>
          <w:bCs w:val="0"/>
          <w:kern w:val="2"/>
          <w:sz w:val="22"/>
          <w:szCs w:val="22"/>
          <w:u w:val="none"/>
          <w:lang w:val="en-US" w:eastAsia="zh-CN" w:bidi="ar-SA"/>
        </w:rPr>
        <w:t xml:space="preserve">                    </w:t>
      </w:r>
    </w:p>
    <w:p w14:paraId="15DD5CC2">
      <w:pPr>
        <w:pStyle w:val="86"/>
        <w:spacing w:line="560" w:lineRule="exact"/>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 xml:space="preserve">电      话： </w:t>
      </w:r>
      <w:r>
        <w:rPr>
          <w:rFonts w:hint="eastAsia" w:asciiTheme="minorEastAsia" w:hAnsiTheme="minorEastAsia" w:eastAsiaTheme="minorEastAsia" w:cstheme="minorEastAsia"/>
          <w:b w:val="0"/>
          <w:bCs w:val="0"/>
          <w:kern w:val="2"/>
          <w:sz w:val="22"/>
          <w:szCs w:val="22"/>
          <w:u w:val="single"/>
          <w:lang w:val="en-US" w:eastAsia="zh-CN" w:bidi="ar-SA"/>
        </w:rPr>
        <w:t xml:space="preserve">                  </w:t>
      </w:r>
      <w:r>
        <w:rPr>
          <w:rFonts w:hint="eastAsia" w:asciiTheme="minorEastAsia" w:hAnsiTheme="minorEastAsia" w:eastAsiaTheme="minorEastAsia" w:cstheme="minorEastAsia"/>
          <w:b w:val="0"/>
          <w:bCs w:val="0"/>
          <w:kern w:val="2"/>
          <w:sz w:val="22"/>
          <w:szCs w:val="22"/>
          <w:lang w:val="en-US" w:eastAsia="zh-CN" w:bidi="ar-SA"/>
        </w:rPr>
        <w:t xml:space="preserve">      电      话：</w:t>
      </w:r>
      <w:r>
        <w:rPr>
          <w:rFonts w:hint="eastAsia" w:asciiTheme="minorEastAsia" w:hAnsiTheme="minorEastAsia" w:eastAsiaTheme="minorEastAsia" w:cstheme="minorEastAsia"/>
          <w:b w:val="0"/>
          <w:bCs w:val="0"/>
          <w:kern w:val="2"/>
          <w:sz w:val="22"/>
          <w:szCs w:val="22"/>
          <w:u w:val="single"/>
          <w:lang w:val="en-US" w:eastAsia="zh-CN" w:bidi="ar-SA"/>
        </w:rPr>
        <w:t xml:space="preserve">  </w:t>
      </w:r>
      <w:r>
        <w:rPr>
          <w:rFonts w:hint="eastAsia" w:asciiTheme="minorEastAsia" w:hAnsiTheme="minorEastAsia" w:eastAsiaTheme="minorEastAsia" w:cstheme="minorEastAsia"/>
          <w:b w:val="0"/>
          <w:bCs w:val="0"/>
          <w:kern w:val="2"/>
          <w:sz w:val="22"/>
          <w:szCs w:val="22"/>
          <w:lang w:val="en-US" w:eastAsia="zh-CN" w:bidi="ar-SA"/>
        </w:rPr>
        <w:t xml:space="preserve">                    </w:t>
      </w:r>
    </w:p>
    <w:p w14:paraId="2014F69B">
      <w:pPr>
        <w:pStyle w:val="86"/>
        <w:spacing w:line="560" w:lineRule="exact"/>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传      真：</w:t>
      </w:r>
      <w:r>
        <w:rPr>
          <w:rFonts w:hint="eastAsia" w:asciiTheme="minorEastAsia" w:hAnsiTheme="minorEastAsia" w:eastAsiaTheme="minorEastAsia" w:cstheme="minorEastAsia"/>
          <w:b w:val="0"/>
          <w:bCs w:val="0"/>
          <w:kern w:val="2"/>
          <w:sz w:val="22"/>
          <w:szCs w:val="22"/>
          <w:u w:val="single"/>
          <w:lang w:val="en-US" w:eastAsia="zh-CN" w:bidi="ar-SA"/>
        </w:rPr>
        <w:t xml:space="preserve">                    </w:t>
      </w:r>
      <w:r>
        <w:rPr>
          <w:rFonts w:hint="eastAsia" w:asciiTheme="minorEastAsia" w:hAnsiTheme="minorEastAsia" w:eastAsiaTheme="minorEastAsia" w:cstheme="minorEastAsia"/>
          <w:b w:val="0"/>
          <w:bCs w:val="0"/>
          <w:kern w:val="2"/>
          <w:sz w:val="22"/>
          <w:szCs w:val="22"/>
          <w:lang w:val="en-US" w:eastAsia="zh-CN" w:bidi="ar-SA"/>
        </w:rPr>
        <w:t xml:space="preserve">     传      真：                    </w:t>
      </w:r>
    </w:p>
    <w:p w14:paraId="26438626">
      <w:pPr>
        <w:pStyle w:val="86"/>
        <w:spacing w:line="560" w:lineRule="exact"/>
        <w:rPr>
          <w:rFonts w:hint="eastAsia" w:ascii="宋体" w:hAnsi="宋体" w:eastAsia="宋体" w:cs="宋体"/>
          <w:b/>
          <w:bCs/>
          <w:color w:val="000000" w:themeColor="text1"/>
          <w:sz w:val="32"/>
          <w:szCs w:val="32"/>
          <w14:textFill>
            <w14:solidFill>
              <w14:schemeClr w14:val="tx1"/>
            </w14:solidFill>
          </w14:textFill>
        </w:rPr>
      </w:pPr>
      <w:r>
        <w:rPr>
          <w:rFonts w:hint="eastAsia" w:asciiTheme="minorEastAsia" w:hAnsiTheme="minorEastAsia" w:eastAsiaTheme="minorEastAsia" w:cstheme="minorEastAsia"/>
          <w:b w:val="0"/>
          <w:bCs w:val="0"/>
          <w:kern w:val="2"/>
          <w:sz w:val="22"/>
          <w:szCs w:val="22"/>
          <w:lang w:val="en-US" w:eastAsia="zh-CN" w:bidi="ar-SA"/>
        </w:rPr>
        <w:t>时      间：</w:t>
      </w:r>
      <w:r>
        <w:rPr>
          <w:rFonts w:hint="eastAsia" w:asciiTheme="minorEastAsia" w:hAnsiTheme="minorEastAsia" w:eastAsiaTheme="minorEastAsia" w:cstheme="minorEastAsia"/>
          <w:b w:val="0"/>
          <w:bCs w:val="0"/>
          <w:kern w:val="2"/>
          <w:sz w:val="22"/>
          <w:szCs w:val="22"/>
          <w:u w:val="single"/>
          <w:lang w:val="en-US" w:eastAsia="zh-CN" w:bidi="ar-SA"/>
        </w:rPr>
        <w:t xml:space="preserve">                    </w:t>
      </w:r>
      <w:r>
        <w:rPr>
          <w:rFonts w:hint="eastAsia" w:asciiTheme="minorEastAsia" w:hAnsiTheme="minorEastAsia" w:eastAsiaTheme="minorEastAsia" w:cstheme="minorEastAsia"/>
          <w:b w:val="0"/>
          <w:bCs w:val="0"/>
          <w:kern w:val="2"/>
          <w:sz w:val="22"/>
          <w:szCs w:val="22"/>
          <w:lang w:val="en-US" w:eastAsia="zh-CN" w:bidi="ar-SA"/>
        </w:rPr>
        <w:t xml:space="preserve">     时      间：</w:t>
      </w:r>
      <w:r>
        <w:rPr>
          <w:rFonts w:hint="eastAsia" w:asciiTheme="minorEastAsia" w:hAnsiTheme="minorEastAsia" w:eastAsiaTheme="minorEastAsia" w:cstheme="minorEastAsia"/>
          <w:b w:val="0"/>
          <w:bCs w:val="0"/>
          <w:kern w:val="2"/>
          <w:sz w:val="21"/>
          <w:szCs w:val="21"/>
          <w:lang w:val="en-US" w:eastAsia="zh-CN" w:bidi="ar-SA"/>
        </w:rPr>
        <w:t xml:space="preserve"> </w:t>
      </w:r>
      <w:r>
        <w:rPr>
          <w:rFonts w:hint="eastAsia" w:asciiTheme="minorEastAsia" w:hAnsiTheme="minorEastAsia" w:eastAsiaTheme="minorEastAsia" w:cstheme="minorEastAsia"/>
          <w:b w:val="0"/>
          <w:bCs w:val="0"/>
          <w:kern w:val="2"/>
          <w:sz w:val="21"/>
          <w:szCs w:val="21"/>
          <w:u w:val="single"/>
          <w:lang w:val="en-US" w:eastAsia="zh-CN" w:bidi="ar-SA"/>
        </w:rPr>
        <w:t xml:space="preserve">    </w:t>
      </w:r>
      <w:r>
        <w:rPr>
          <w:rFonts w:hint="eastAsia" w:ascii="宋体" w:hAnsi="宋体"/>
          <w:sz w:val="24"/>
          <w:u w:val="single"/>
        </w:rPr>
        <w:t xml:space="preserve">               </w:t>
      </w:r>
    </w:p>
    <w:p w14:paraId="31CFE41C">
      <w:pPr>
        <w:shd w:val="clear"/>
        <w:spacing w:line="560" w:lineRule="exact"/>
        <w:jc w:val="center"/>
        <w:rPr>
          <w:rFonts w:hint="eastAsia" w:ascii="宋体" w:hAnsi="宋体" w:eastAsia="宋体" w:cs="宋体"/>
          <w:b/>
          <w:bCs/>
          <w:color w:val="000000" w:themeColor="text1"/>
          <w:sz w:val="28"/>
          <w:szCs w:val="28"/>
          <w14:textFill>
            <w14:solidFill>
              <w14:schemeClr w14:val="tx1"/>
            </w14:solidFill>
          </w14:textFill>
        </w:rPr>
      </w:pPr>
    </w:p>
    <w:p w14:paraId="2D5A5F8B">
      <w:pPr>
        <w:shd w:val="clear"/>
        <w:spacing w:line="560" w:lineRule="exact"/>
        <w:jc w:val="center"/>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第五章  磋商评审办法</w:t>
      </w:r>
      <w:bookmarkEnd w:id="14"/>
      <w:bookmarkEnd w:id="15"/>
      <w:bookmarkEnd w:id="16"/>
    </w:p>
    <w:p w14:paraId="3D2B926F">
      <w:pPr>
        <w:shd w:val="clear"/>
        <w:tabs>
          <w:tab w:val="left" w:pos="3544"/>
        </w:tabs>
        <w:wordWrap w:val="0"/>
        <w:spacing w:line="360" w:lineRule="auto"/>
        <w:rPr>
          <w:rFonts w:hint="eastAsia" w:ascii="宋体" w:hAnsi="宋体" w:eastAsia="宋体" w:cs="宋体"/>
          <w:b/>
          <w:color w:val="000000" w:themeColor="text1"/>
          <w:sz w:val="22"/>
          <w:szCs w:val="22"/>
          <w14:textFill>
            <w14:solidFill>
              <w14:schemeClr w14:val="tx1"/>
            </w14:solidFill>
          </w14:textFill>
        </w:rPr>
      </w:pPr>
      <w:r>
        <w:rPr>
          <w:rFonts w:hint="eastAsia" w:ascii="宋体" w:hAnsi="宋体" w:eastAsia="宋体" w:cs="宋体"/>
          <w:b/>
          <w:color w:val="000000" w:themeColor="text1"/>
          <w:sz w:val="22"/>
          <w:szCs w:val="22"/>
          <w14:textFill>
            <w14:solidFill>
              <w14:schemeClr w14:val="tx1"/>
            </w14:solidFill>
          </w14:textFill>
        </w:rPr>
        <w:t>1.评审方法</w:t>
      </w:r>
    </w:p>
    <w:p w14:paraId="6E7668F6">
      <w:pPr>
        <w:shd w:val="clear"/>
        <w:tabs>
          <w:tab w:val="left" w:pos="3544"/>
        </w:tabs>
        <w:wordWrap w:val="0"/>
        <w:spacing w:line="360" w:lineRule="auto"/>
        <w:ind w:firstLine="330" w:firstLineChars="15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本次采购项目采用的评审方法：</w:t>
      </w:r>
      <w:r>
        <w:rPr>
          <w:rFonts w:hint="eastAsia" w:ascii="宋体" w:hAnsi="宋体" w:eastAsia="宋体" w:cs="宋体"/>
          <w:b/>
          <w:bCs/>
          <w:color w:val="000000" w:themeColor="text1"/>
          <w:sz w:val="22"/>
          <w:szCs w:val="22"/>
          <w14:textFill>
            <w14:solidFill>
              <w14:schemeClr w14:val="tx1"/>
            </w14:solidFill>
          </w14:textFill>
        </w:rPr>
        <w:t>综合评</w:t>
      </w:r>
      <w:r>
        <w:rPr>
          <w:rFonts w:hint="eastAsia" w:ascii="宋体" w:hAnsi="宋体" w:eastAsia="宋体" w:cs="宋体"/>
          <w:b/>
          <w:bCs/>
          <w:color w:val="000000" w:themeColor="text1"/>
          <w:sz w:val="22"/>
          <w:szCs w:val="22"/>
          <w:lang w:eastAsia="zh-CN"/>
          <w14:textFill>
            <w14:solidFill>
              <w14:schemeClr w14:val="tx1"/>
            </w14:solidFill>
          </w14:textFill>
        </w:rPr>
        <w:t>分</w:t>
      </w:r>
      <w:r>
        <w:rPr>
          <w:rFonts w:hint="eastAsia" w:ascii="宋体" w:hAnsi="宋体" w:eastAsia="宋体" w:cs="宋体"/>
          <w:b/>
          <w:bCs/>
          <w:color w:val="000000" w:themeColor="text1"/>
          <w:sz w:val="22"/>
          <w:szCs w:val="22"/>
          <w14:textFill>
            <w14:solidFill>
              <w14:schemeClr w14:val="tx1"/>
            </w14:solidFill>
          </w14:textFill>
        </w:rPr>
        <w:t>法</w:t>
      </w:r>
    </w:p>
    <w:p w14:paraId="57A530B7">
      <w:pPr>
        <w:shd w:val="clear"/>
        <w:tabs>
          <w:tab w:val="left" w:pos="3544"/>
        </w:tabs>
        <w:wordWrap w:val="0"/>
        <w:spacing w:line="360" w:lineRule="auto"/>
        <w:rPr>
          <w:rFonts w:hint="eastAsia" w:ascii="宋体" w:hAnsi="宋体" w:eastAsia="宋体" w:cs="宋体"/>
          <w:b/>
          <w:color w:val="000000" w:themeColor="text1"/>
          <w:sz w:val="22"/>
          <w:szCs w:val="22"/>
          <w14:textFill>
            <w14:solidFill>
              <w14:schemeClr w14:val="tx1"/>
            </w14:solidFill>
          </w14:textFill>
        </w:rPr>
      </w:pPr>
      <w:r>
        <w:rPr>
          <w:rFonts w:hint="eastAsia" w:ascii="宋体" w:hAnsi="宋体" w:eastAsia="宋体" w:cs="宋体"/>
          <w:b/>
          <w:color w:val="000000" w:themeColor="text1"/>
          <w:sz w:val="22"/>
          <w:szCs w:val="22"/>
          <w14:textFill>
            <w14:solidFill>
              <w14:schemeClr w14:val="tx1"/>
            </w14:solidFill>
          </w14:textFill>
        </w:rPr>
        <w:t>2.评审程序</w:t>
      </w:r>
    </w:p>
    <w:p w14:paraId="46D7C7B9">
      <w:pPr>
        <w:shd w:val="clear"/>
        <w:tabs>
          <w:tab w:val="left" w:pos="3544"/>
        </w:tabs>
        <w:wordWrap w:val="0"/>
        <w:spacing w:line="360" w:lineRule="auto"/>
        <w:ind w:firstLine="330" w:firstLineChars="15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2.1评审实行步骤评审制，前一步骤评审不合格或者未入围者，不再进入下一步骤的评审。</w:t>
      </w:r>
    </w:p>
    <w:p w14:paraId="35E1DA71">
      <w:pPr>
        <w:shd w:val="clear"/>
        <w:tabs>
          <w:tab w:val="left" w:pos="3544"/>
        </w:tabs>
        <w:wordWrap w:val="0"/>
        <w:spacing w:line="360" w:lineRule="auto"/>
        <w:ind w:firstLine="330" w:firstLineChars="15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2.2步骤程序</w:t>
      </w:r>
    </w:p>
    <w:p w14:paraId="5D35B800">
      <w:pPr>
        <w:shd w:val="clear"/>
        <w:tabs>
          <w:tab w:val="left" w:pos="3544"/>
        </w:tabs>
        <w:wordWrap w:val="0"/>
        <w:spacing w:line="360" w:lineRule="auto"/>
        <w:ind w:firstLine="330" w:firstLineChars="150"/>
        <w:rPr>
          <w:rFonts w:hint="eastAsia" w:ascii="宋体" w:hAnsi="宋体" w:eastAsia="宋体" w:cs="宋体"/>
          <w:color w:val="000000" w:themeColor="text1"/>
          <w:sz w:val="22"/>
          <w:szCs w:val="22"/>
          <w:lang w:eastAsia="zh-CN"/>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2.2.1磋商响应文件初审。资格性检查：依据法律法规和磋商文件</w:t>
      </w:r>
      <w:r>
        <w:rPr>
          <w:rFonts w:hint="eastAsia" w:ascii="宋体" w:hAnsi="宋体" w:eastAsia="宋体" w:cs="宋体"/>
          <w:color w:val="000000" w:themeColor="text1"/>
          <w:sz w:val="22"/>
          <w:szCs w:val="22"/>
          <w:lang w:eastAsia="zh-CN"/>
          <w14:textFill>
            <w14:solidFill>
              <w14:schemeClr w14:val="tx1"/>
            </w14:solidFill>
          </w14:textFill>
        </w:rPr>
        <w:t>《</w:t>
      </w:r>
      <w:r>
        <w:rPr>
          <w:rFonts w:hint="eastAsia" w:ascii="宋体" w:hAnsi="宋体" w:eastAsia="宋体" w:cs="宋体"/>
          <w:color w:val="000000" w:themeColor="text1"/>
          <w:sz w:val="22"/>
          <w:szCs w:val="22"/>
          <w14:textFill>
            <w14:solidFill>
              <w14:schemeClr w14:val="tx1"/>
            </w14:solidFill>
          </w14:textFill>
        </w:rPr>
        <w:t>第三章供应商资格证明文件要求及审核办法</w:t>
      </w:r>
      <w:r>
        <w:rPr>
          <w:rFonts w:hint="eastAsia" w:ascii="宋体" w:hAnsi="宋体" w:eastAsia="宋体" w:cs="宋体"/>
          <w:color w:val="000000" w:themeColor="text1"/>
          <w:sz w:val="22"/>
          <w:szCs w:val="22"/>
          <w:lang w:eastAsia="zh-CN"/>
          <w14:textFill>
            <w14:solidFill>
              <w14:schemeClr w14:val="tx1"/>
            </w14:solidFill>
          </w14:textFill>
        </w:rPr>
        <w:t>》</w:t>
      </w:r>
      <w:r>
        <w:rPr>
          <w:rFonts w:hint="eastAsia" w:ascii="宋体" w:hAnsi="宋体" w:eastAsia="宋体" w:cs="宋体"/>
          <w:color w:val="000000" w:themeColor="text1"/>
          <w:sz w:val="22"/>
          <w:szCs w:val="22"/>
          <w14:textFill>
            <w14:solidFill>
              <w14:schemeClr w14:val="tx1"/>
            </w14:solidFill>
          </w14:textFill>
        </w:rPr>
        <w:t>的规定，对</w:t>
      </w:r>
      <w:r>
        <w:rPr>
          <w:rFonts w:hint="eastAsia" w:ascii="宋体" w:hAnsi="宋体" w:eastAsia="宋体" w:cs="宋体"/>
          <w:color w:val="000000" w:themeColor="text1"/>
          <w:sz w:val="22"/>
          <w:szCs w:val="22"/>
          <w:lang w:eastAsia="zh-CN"/>
          <w14:textFill>
            <w14:solidFill>
              <w14:schemeClr w14:val="tx1"/>
            </w14:solidFill>
          </w14:textFill>
        </w:rPr>
        <w:t>响应</w:t>
      </w:r>
      <w:r>
        <w:rPr>
          <w:rFonts w:hint="eastAsia" w:ascii="宋体" w:hAnsi="宋体" w:eastAsia="宋体" w:cs="宋体"/>
          <w:color w:val="000000" w:themeColor="text1"/>
          <w:sz w:val="22"/>
          <w:szCs w:val="22"/>
          <w14:textFill>
            <w14:solidFill>
              <w14:schemeClr w14:val="tx1"/>
            </w14:solidFill>
          </w14:textFill>
        </w:rPr>
        <w:t>文件的资格部分进行审查，以确定磋商供应商是否具备磋商资格。符合性审查。</w:t>
      </w:r>
      <w:r>
        <w:rPr>
          <w:rFonts w:hint="eastAsia" w:ascii="宋体" w:hAnsi="宋体" w:eastAsia="宋体" w:cs="宋体"/>
          <w:color w:val="000000" w:themeColor="text1"/>
          <w:sz w:val="22"/>
          <w:szCs w:val="22"/>
          <w:lang w:eastAsia="zh-CN"/>
          <w14:textFill>
            <w14:solidFill>
              <w14:schemeClr w14:val="tx1"/>
            </w14:solidFill>
          </w14:textFill>
        </w:rPr>
        <w:t>磋商</w:t>
      </w:r>
      <w:r>
        <w:rPr>
          <w:rFonts w:hint="eastAsia" w:ascii="宋体" w:hAnsi="宋体" w:eastAsia="宋体" w:cs="宋体"/>
          <w:color w:val="000000" w:themeColor="text1"/>
          <w:sz w:val="22"/>
          <w:szCs w:val="22"/>
          <w14:textFill>
            <w14:solidFill>
              <w14:schemeClr w14:val="tx1"/>
            </w14:solidFill>
          </w14:textFill>
        </w:rPr>
        <w:t>委员会从</w:t>
      </w:r>
      <w:r>
        <w:rPr>
          <w:rFonts w:hint="eastAsia" w:ascii="宋体" w:hAnsi="宋体" w:eastAsia="宋体" w:cs="宋体"/>
          <w:color w:val="000000" w:themeColor="text1"/>
          <w:sz w:val="22"/>
          <w:szCs w:val="22"/>
          <w:lang w:eastAsia="zh-CN"/>
          <w14:textFill>
            <w14:solidFill>
              <w14:schemeClr w14:val="tx1"/>
            </w14:solidFill>
          </w14:textFill>
        </w:rPr>
        <w:t>响应</w:t>
      </w:r>
      <w:r>
        <w:rPr>
          <w:rFonts w:hint="eastAsia" w:ascii="宋体" w:hAnsi="宋体" w:eastAsia="宋体" w:cs="宋体"/>
          <w:color w:val="000000" w:themeColor="text1"/>
          <w:sz w:val="22"/>
          <w:szCs w:val="22"/>
          <w14:textFill>
            <w14:solidFill>
              <w14:schemeClr w14:val="tx1"/>
            </w14:solidFill>
          </w14:textFill>
        </w:rPr>
        <w:t>文件的完整性、有效性和对</w:t>
      </w:r>
      <w:r>
        <w:rPr>
          <w:rFonts w:hint="eastAsia" w:ascii="宋体" w:hAnsi="宋体" w:eastAsia="宋体" w:cs="宋体"/>
          <w:color w:val="000000" w:themeColor="text1"/>
          <w:sz w:val="22"/>
          <w:szCs w:val="22"/>
          <w:lang w:eastAsia="zh-CN"/>
          <w14:textFill>
            <w14:solidFill>
              <w14:schemeClr w14:val="tx1"/>
            </w14:solidFill>
          </w14:textFill>
        </w:rPr>
        <w:t>响应</w:t>
      </w:r>
      <w:r>
        <w:rPr>
          <w:rFonts w:hint="eastAsia" w:ascii="宋体" w:hAnsi="宋体" w:eastAsia="宋体" w:cs="宋体"/>
          <w:color w:val="000000" w:themeColor="text1"/>
          <w:sz w:val="22"/>
          <w:szCs w:val="22"/>
          <w14:textFill>
            <w14:solidFill>
              <w14:schemeClr w14:val="tx1"/>
            </w14:solidFill>
          </w14:textFill>
        </w:rPr>
        <w:t>文件的响应程度进行审查，以确定其是否对</w:t>
      </w:r>
      <w:r>
        <w:rPr>
          <w:rFonts w:hint="eastAsia" w:ascii="宋体" w:hAnsi="宋体" w:eastAsia="宋体" w:cs="宋体"/>
          <w:color w:val="000000" w:themeColor="text1"/>
          <w:sz w:val="22"/>
          <w:szCs w:val="22"/>
          <w:lang w:eastAsia="zh-CN"/>
          <w14:textFill>
            <w14:solidFill>
              <w14:schemeClr w14:val="tx1"/>
            </w14:solidFill>
          </w14:textFill>
        </w:rPr>
        <w:t>竞争性磋商</w:t>
      </w:r>
      <w:r>
        <w:rPr>
          <w:rFonts w:hint="eastAsia" w:ascii="宋体" w:hAnsi="宋体" w:eastAsia="宋体" w:cs="宋体"/>
          <w:color w:val="000000" w:themeColor="text1"/>
          <w:sz w:val="22"/>
          <w:szCs w:val="22"/>
          <w14:textFill>
            <w14:solidFill>
              <w14:schemeClr w14:val="tx1"/>
            </w14:solidFill>
          </w14:textFill>
        </w:rPr>
        <w:t>文件实质性内容作出响应。</w:t>
      </w:r>
      <w:r>
        <w:rPr>
          <w:rFonts w:hint="eastAsia" w:ascii="宋体" w:hAnsi="宋体" w:eastAsia="宋体" w:cs="宋体"/>
          <w:color w:val="000000" w:themeColor="text1"/>
          <w:sz w:val="22"/>
          <w:szCs w:val="22"/>
          <w:lang w:val="en-US" w:eastAsia="zh-CN"/>
          <w14:textFill>
            <w14:solidFill>
              <w14:schemeClr w14:val="tx1"/>
            </w14:solidFill>
          </w14:textFill>
        </w:rPr>
        <w:t>（1）</w:t>
      </w:r>
      <w:r>
        <w:rPr>
          <w:rFonts w:hint="eastAsia" w:ascii="宋体" w:hAnsi="宋体" w:eastAsia="宋体" w:cs="宋体"/>
          <w:color w:val="000000" w:themeColor="text1"/>
          <w:sz w:val="22"/>
          <w:szCs w:val="22"/>
          <w:lang w:eastAsia="zh-CN"/>
          <w14:textFill>
            <w14:solidFill>
              <w14:schemeClr w14:val="tx1"/>
            </w14:solidFill>
          </w14:textFill>
        </w:rPr>
        <w:t>响应文件</w:t>
      </w:r>
      <w:r>
        <w:rPr>
          <w:rFonts w:hint="eastAsia" w:ascii="宋体" w:hAnsi="宋体" w:eastAsia="宋体" w:cs="宋体"/>
          <w:color w:val="000000" w:themeColor="text1"/>
          <w:sz w:val="22"/>
          <w:szCs w:val="22"/>
          <w14:textFill>
            <w14:solidFill>
              <w14:schemeClr w14:val="tx1"/>
            </w14:solidFill>
          </w14:textFill>
        </w:rPr>
        <w:t>的完整性。</w:t>
      </w:r>
      <w:r>
        <w:rPr>
          <w:rFonts w:hint="eastAsia" w:ascii="宋体" w:hAnsi="宋体" w:eastAsia="宋体" w:cs="宋体"/>
          <w:color w:val="000000" w:themeColor="text1"/>
          <w:sz w:val="22"/>
          <w:szCs w:val="22"/>
          <w:lang w:eastAsia="zh-CN"/>
          <w14:textFill>
            <w14:solidFill>
              <w14:schemeClr w14:val="tx1"/>
            </w14:solidFill>
          </w14:textFill>
        </w:rPr>
        <w:t>响应文件</w:t>
      </w:r>
      <w:r>
        <w:rPr>
          <w:rFonts w:hint="eastAsia" w:ascii="宋体" w:hAnsi="宋体" w:eastAsia="宋体" w:cs="宋体"/>
          <w:color w:val="000000" w:themeColor="text1"/>
          <w:sz w:val="22"/>
          <w:szCs w:val="22"/>
          <w14:textFill>
            <w14:solidFill>
              <w14:schemeClr w14:val="tx1"/>
            </w14:solidFill>
          </w14:textFill>
        </w:rPr>
        <w:t>构成是否有重大缺项</w:t>
      </w:r>
      <w:r>
        <w:rPr>
          <w:rFonts w:hint="eastAsia" w:ascii="宋体" w:hAnsi="宋体" w:eastAsia="宋体" w:cs="宋体"/>
          <w:color w:val="000000" w:themeColor="text1"/>
          <w:sz w:val="22"/>
          <w:szCs w:val="22"/>
          <w:lang w:eastAsia="zh-CN"/>
          <w14:textFill>
            <w14:solidFill>
              <w14:schemeClr w14:val="tx1"/>
            </w14:solidFill>
          </w14:textFill>
        </w:rPr>
        <w:t>；</w:t>
      </w:r>
      <w:r>
        <w:rPr>
          <w:rFonts w:hint="eastAsia" w:ascii="宋体" w:hAnsi="宋体" w:eastAsia="宋体" w:cs="宋体"/>
          <w:color w:val="000000" w:themeColor="text1"/>
          <w:sz w:val="22"/>
          <w:szCs w:val="22"/>
          <w14:textFill>
            <w14:solidFill>
              <w14:schemeClr w14:val="tx1"/>
            </w14:solidFill>
          </w14:textFill>
        </w:rPr>
        <w:t>是否按照</w:t>
      </w:r>
      <w:r>
        <w:rPr>
          <w:rFonts w:hint="eastAsia" w:ascii="宋体" w:hAnsi="宋体" w:eastAsia="宋体" w:cs="宋体"/>
          <w:color w:val="000000" w:themeColor="text1"/>
          <w:sz w:val="22"/>
          <w:szCs w:val="22"/>
          <w:lang w:eastAsia="zh-CN"/>
          <w14:textFill>
            <w14:solidFill>
              <w14:schemeClr w14:val="tx1"/>
            </w14:solidFill>
          </w14:textFill>
        </w:rPr>
        <w:t>竞争性磋商文件</w:t>
      </w:r>
      <w:r>
        <w:rPr>
          <w:rFonts w:hint="eastAsia" w:ascii="宋体" w:hAnsi="宋体" w:eastAsia="宋体" w:cs="宋体"/>
          <w:color w:val="000000" w:themeColor="text1"/>
          <w:sz w:val="22"/>
          <w:szCs w:val="22"/>
          <w14:textFill>
            <w14:solidFill>
              <w14:schemeClr w14:val="tx1"/>
            </w14:solidFill>
          </w14:textFill>
        </w:rPr>
        <w:t>要求的格式编写</w:t>
      </w:r>
      <w:r>
        <w:rPr>
          <w:rFonts w:hint="eastAsia" w:ascii="宋体" w:hAnsi="宋体" w:eastAsia="宋体" w:cs="宋体"/>
          <w:color w:val="000000" w:themeColor="text1"/>
          <w:sz w:val="22"/>
          <w:szCs w:val="22"/>
          <w:lang w:eastAsia="zh-CN"/>
          <w14:textFill>
            <w14:solidFill>
              <w14:schemeClr w14:val="tx1"/>
            </w14:solidFill>
          </w14:textFill>
        </w:rPr>
        <w:t>响应文件</w:t>
      </w:r>
      <w:r>
        <w:rPr>
          <w:rFonts w:hint="eastAsia" w:ascii="宋体" w:hAnsi="宋体" w:eastAsia="宋体" w:cs="宋体"/>
          <w:color w:val="000000" w:themeColor="text1"/>
          <w:sz w:val="22"/>
          <w:szCs w:val="22"/>
          <w14:textFill>
            <w14:solidFill>
              <w14:schemeClr w14:val="tx1"/>
            </w14:solidFill>
          </w14:textFill>
        </w:rPr>
        <w:t>。</w:t>
      </w:r>
      <w:r>
        <w:rPr>
          <w:rFonts w:hint="eastAsia" w:ascii="宋体" w:hAnsi="宋体" w:eastAsia="宋体" w:cs="宋体"/>
          <w:color w:val="000000" w:themeColor="text1"/>
          <w:sz w:val="22"/>
          <w:szCs w:val="22"/>
          <w:lang w:val="en-US" w:eastAsia="zh-CN"/>
          <w14:textFill>
            <w14:solidFill>
              <w14:schemeClr w14:val="tx1"/>
            </w14:solidFill>
          </w14:textFill>
        </w:rPr>
        <w:t>（2）</w:t>
      </w:r>
      <w:r>
        <w:rPr>
          <w:rFonts w:hint="eastAsia" w:ascii="宋体" w:hAnsi="宋体" w:eastAsia="宋体" w:cs="宋体"/>
          <w:color w:val="000000" w:themeColor="text1"/>
          <w:sz w:val="22"/>
          <w:szCs w:val="22"/>
          <w:lang w:eastAsia="zh-CN"/>
          <w14:textFill>
            <w14:solidFill>
              <w14:schemeClr w14:val="tx1"/>
            </w14:solidFill>
          </w14:textFill>
        </w:rPr>
        <w:t>响应文件的有效性。响应文件</w:t>
      </w:r>
      <w:r>
        <w:rPr>
          <w:rFonts w:hint="eastAsia" w:ascii="宋体" w:hAnsi="宋体" w:eastAsia="宋体" w:cs="宋体"/>
          <w:color w:val="000000" w:themeColor="text1"/>
          <w:sz w:val="22"/>
          <w:szCs w:val="22"/>
          <w14:textFill>
            <w14:solidFill>
              <w14:schemeClr w14:val="tx1"/>
            </w14:solidFill>
          </w14:textFill>
        </w:rPr>
        <w:t>的签署、加盖印章是否合格、有效；</w:t>
      </w:r>
      <w:r>
        <w:rPr>
          <w:rFonts w:hint="eastAsia" w:ascii="宋体" w:hAnsi="宋体" w:eastAsia="宋体" w:cs="宋体"/>
          <w:color w:val="000000" w:themeColor="text1"/>
          <w:sz w:val="22"/>
          <w:szCs w:val="22"/>
          <w:lang w:eastAsia="zh-CN"/>
          <w14:textFill>
            <w14:solidFill>
              <w14:schemeClr w14:val="tx1"/>
            </w14:solidFill>
          </w14:textFill>
        </w:rPr>
        <w:t>响应</w:t>
      </w:r>
      <w:r>
        <w:rPr>
          <w:rFonts w:hint="eastAsia" w:ascii="宋体" w:hAnsi="宋体" w:eastAsia="宋体" w:cs="宋体"/>
          <w:color w:val="000000" w:themeColor="text1"/>
          <w:sz w:val="22"/>
          <w:szCs w:val="22"/>
          <w14:textFill>
            <w14:solidFill>
              <w14:schemeClr w14:val="tx1"/>
            </w14:solidFill>
          </w14:textFill>
        </w:rPr>
        <w:t>有效期是否满足</w:t>
      </w:r>
      <w:r>
        <w:rPr>
          <w:rFonts w:hint="eastAsia" w:ascii="宋体" w:hAnsi="宋体" w:eastAsia="宋体" w:cs="宋体"/>
          <w:color w:val="000000" w:themeColor="text1"/>
          <w:sz w:val="22"/>
          <w:szCs w:val="22"/>
          <w:lang w:eastAsia="zh-CN"/>
          <w14:textFill>
            <w14:solidFill>
              <w14:schemeClr w14:val="tx1"/>
            </w14:solidFill>
          </w14:textFill>
        </w:rPr>
        <w:t>竞争性磋商文件</w:t>
      </w:r>
      <w:r>
        <w:rPr>
          <w:rFonts w:hint="eastAsia" w:ascii="宋体" w:hAnsi="宋体" w:eastAsia="宋体" w:cs="宋体"/>
          <w:color w:val="000000" w:themeColor="text1"/>
          <w:sz w:val="22"/>
          <w:szCs w:val="22"/>
          <w14:textFill>
            <w14:solidFill>
              <w14:schemeClr w14:val="tx1"/>
            </w14:solidFill>
          </w14:textFill>
        </w:rPr>
        <w:t>规定</w:t>
      </w:r>
      <w:r>
        <w:rPr>
          <w:rFonts w:hint="eastAsia" w:ascii="宋体" w:hAnsi="宋体" w:eastAsia="宋体" w:cs="宋体"/>
          <w:color w:val="000000" w:themeColor="text1"/>
          <w:sz w:val="22"/>
          <w:szCs w:val="22"/>
          <w:lang w:eastAsia="zh-CN"/>
          <w14:textFill>
            <w14:solidFill>
              <w14:schemeClr w14:val="tx1"/>
            </w14:solidFill>
          </w14:textFill>
        </w:rPr>
        <w:t>；</w:t>
      </w:r>
      <w:r>
        <w:rPr>
          <w:rFonts w:hint="eastAsia" w:ascii="宋体" w:hAnsi="宋体" w:eastAsia="宋体" w:cs="宋体"/>
          <w:color w:val="000000" w:themeColor="text1"/>
          <w:sz w:val="22"/>
          <w:szCs w:val="22"/>
          <w14:textFill>
            <w14:solidFill>
              <w14:schemeClr w14:val="tx1"/>
            </w14:solidFill>
          </w14:textFill>
        </w:rPr>
        <w:t>授权期限是否满足</w:t>
      </w:r>
      <w:r>
        <w:rPr>
          <w:rFonts w:hint="eastAsia" w:ascii="宋体" w:hAnsi="宋体" w:eastAsia="宋体" w:cs="宋体"/>
          <w:color w:val="000000" w:themeColor="text1"/>
          <w:sz w:val="22"/>
          <w:szCs w:val="22"/>
          <w:lang w:eastAsia="zh-CN"/>
          <w14:textFill>
            <w14:solidFill>
              <w14:schemeClr w14:val="tx1"/>
            </w14:solidFill>
          </w14:textFill>
        </w:rPr>
        <w:t>竞争性磋商文件</w:t>
      </w:r>
      <w:r>
        <w:rPr>
          <w:rFonts w:hint="eastAsia" w:ascii="宋体" w:hAnsi="宋体" w:eastAsia="宋体" w:cs="宋体"/>
          <w:color w:val="000000" w:themeColor="text1"/>
          <w:sz w:val="22"/>
          <w:szCs w:val="22"/>
          <w14:textFill>
            <w14:solidFill>
              <w14:schemeClr w14:val="tx1"/>
            </w14:solidFill>
          </w14:textFill>
        </w:rPr>
        <w:t>中规定的有效期。</w:t>
      </w:r>
      <w:r>
        <w:rPr>
          <w:rFonts w:hint="eastAsia" w:ascii="宋体" w:hAnsi="宋体" w:eastAsia="宋体" w:cs="宋体"/>
          <w:color w:val="000000" w:themeColor="text1"/>
          <w:sz w:val="22"/>
          <w:szCs w:val="22"/>
          <w:lang w:val="en-US" w:eastAsia="zh-CN"/>
          <w14:textFill>
            <w14:solidFill>
              <w14:schemeClr w14:val="tx1"/>
            </w14:solidFill>
          </w14:textFill>
        </w:rPr>
        <w:t>（3）</w:t>
      </w:r>
      <w:r>
        <w:rPr>
          <w:rFonts w:hint="eastAsia" w:ascii="宋体" w:hAnsi="宋体" w:eastAsia="宋体" w:cs="宋体"/>
          <w:color w:val="000000" w:themeColor="text1"/>
          <w:sz w:val="22"/>
          <w:szCs w:val="22"/>
          <w:lang w:eastAsia="zh-CN"/>
          <w14:textFill>
            <w14:solidFill>
              <w14:schemeClr w14:val="tx1"/>
            </w14:solidFill>
          </w14:textFill>
        </w:rPr>
        <w:t>响应文件的响应性。</w:t>
      </w:r>
      <w:r>
        <w:rPr>
          <w:rFonts w:hint="eastAsia" w:ascii="宋体" w:hAnsi="宋体" w:cs="宋体"/>
          <w:color w:val="000000" w:themeColor="text1"/>
          <w:sz w:val="22"/>
          <w:szCs w:val="22"/>
          <w:lang w:eastAsia="zh-CN"/>
          <w14:textFill>
            <w14:solidFill>
              <w14:schemeClr w14:val="tx1"/>
            </w14:solidFill>
          </w14:textFill>
        </w:rPr>
        <w:t>施工组织设计</w:t>
      </w:r>
      <w:r>
        <w:rPr>
          <w:rFonts w:hint="eastAsia" w:ascii="宋体" w:hAnsi="宋体" w:eastAsia="宋体" w:cs="宋体"/>
          <w:color w:val="000000" w:themeColor="text1"/>
          <w:sz w:val="22"/>
          <w:szCs w:val="22"/>
          <w:lang w:eastAsia="zh-CN"/>
          <w14:textFill>
            <w14:solidFill>
              <w14:schemeClr w14:val="tx1"/>
            </w14:solidFill>
          </w14:textFill>
        </w:rPr>
        <w:t>是否有重大缺漏项、偏离；响应商务条款是否有重大偏离（工期、质量等）是否满足本次</w:t>
      </w:r>
      <w:r>
        <w:rPr>
          <w:rFonts w:hint="eastAsia" w:ascii="宋体" w:hAnsi="宋体" w:eastAsia="宋体" w:cs="宋体"/>
          <w:color w:val="000000" w:themeColor="text1"/>
          <w:sz w:val="22"/>
          <w:szCs w:val="22"/>
          <w:lang w:val="en-US" w:eastAsia="zh-CN"/>
          <w14:textFill>
            <w14:solidFill>
              <w14:schemeClr w14:val="tx1"/>
            </w14:solidFill>
          </w14:textFill>
        </w:rPr>
        <w:t>磋商</w:t>
      </w:r>
      <w:r>
        <w:rPr>
          <w:rFonts w:hint="eastAsia" w:ascii="宋体" w:hAnsi="宋体" w:eastAsia="宋体" w:cs="宋体"/>
          <w:color w:val="000000" w:themeColor="text1"/>
          <w:sz w:val="22"/>
          <w:szCs w:val="22"/>
          <w:lang w:eastAsia="zh-CN"/>
          <w14:textFill>
            <w14:solidFill>
              <w14:schemeClr w14:val="tx1"/>
            </w14:solidFill>
          </w14:textFill>
        </w:rPr>
        <w:t>的特殊要求。</w:t>
      </w:r>
    </w:p>
    <w:p w14:paraId="04BA102A">
      <w:pPr>
        <w:shd w:val="clear"/>
        <w:tabs>
          <w:tab w:val="left" w:pos="3544"/>
        </w:tabs>
        <w:wordWrap w:val="0"/>
        <w:spacing w:line="360" w:lineRule="auto"/>
        <w:ind w:firstLine="330" w:firstLineChars="15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 xml:space="preserve"> 2.2.2磋商及澄清有关问题。对磋商响应文件中含义不明确、同类问题表述不一致或者有明显文字和计算错误的内容，磋商小组可以要求磋商供应商作出必要的澄清、说明或者纠正。磋商供应商的澄清、说明或者补正应当采用书面形式，由其授权代表签字。并不得超出磋商响应文件的范围或者改变磋商响应文件的实质性内容。磋商供应商在规定的澄清时限（期限）内，未能答复或者拒绝答复澄清、说明或者补正内容的，磋商小组将根据其磋商响应文件，按最大采购风险进行评审。</w:t>
      </w:r>
    </w:p>
    <w:p w14:paraId="407585C9">
      <w:pPr>
        <w:shd w:val="clear"/>
        <w:tabs>
          <w:tab w:val="left" w:pos="3544"/>
        </w:tabs>
        <w:wordWrap w:val="0"/>
        <w:spacing w:line="360" w:lineRule="auto"/>
        <w:ind w:firstLine="330" w:firstLineChars="15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2.2.3磋商小组集中与初审合格的磋商单位单一进行磋商。</w:t>
      </w:r>
    </w:p>
    <w:p w14:paraId="447B5D50">
      <w:pPr>
        <w:shd w:val="clear"/>
        <w:wordWrap w:val="0"/>
        <w:spacing w:line="360" w:lineRule="auto"/>
        <w:ind w:firstLine="330" w:firstLineChars="15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2.2.4响应供应商根据磋商小组提供的</w:t>
      </w:r>
      <w:r>
        <w:rPr>
          <w:rFonts w:hint="eastAsia" w:ascii="宋体" w:hAnsi="宋体" w:eastAsia="宋体" w:cs="宋体"/>
          <w:color w:val="000000" w:themeColor="text1"/>
          <w:sz w:val="22"/>
          <w:szCs w:val="22"/>
          <w:lang w:eastAsia="zh-CN"/>
          <w14:textFill>
            <w14:solidFill>
              <w14:schemeClr w14:val="tx1"/>
            </w14:solidFill>
          </w14:textFill>
        </w:rPr>
        <w:t>竞争性</w:t>
      </w:r>
      <w:r>
        <w:rPr>
          <w:rFonts w:hint="eastAsia" w:ascii="宋体" w:hAnsi="宋体" w:eastAsia="宋体" w:cs="宋体"/>
          <w:color w:val="000000" w:themeColor="text1"/>
          <w:sz w:val="22"/>
          <w:szCs w:val="22"/>
          <w14:textFill>
            <w14:solidFill>
              <w14:schemeClr w14:val="tx1"/>
            </w14:solidFill>
          </w14:textFill>
        </w:rPr>
        <w:t>磋商文件变动内容及要求提供承诺与澄清说明。</w:t>
      </w:r>
    </w:p>
    <w:p w14:paraId="1FBF433F">
      <w:pPr>
        <w:shd w:val="clear"/>
        <w:tabs>
          <w:tab w:val="left" w:pos="3544"/>
        </w:tabs>
        <w:wordWrap w:val="0"/>
        <w:spacing w:line="360" w:lineRule="auto"/>
        <w:ind w:firstLine="220" w:firstLineChars="1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2.2.5采用综合评分法：磋商小组以二次报价为最终报价，并按照</w:t>
      </w:r>
      <w:r>
        <w:rPr>
          <w:rFonts w:hint="eastAsia" w:ascii="宋体" w:hAnsi="宋体" w:eastAsia="宋体" w:cs="宋体"/>
          <w:color w:val="000000" w:themeColor="text1"/>
          <w:sz w:val="22"/>
          <w:szCs w:val="22"/>
          <w:lang w:eastAsia="zh-CN"/>
          <w14:textFill>
            <w14:solidFill>
              <w14:schemeClr w14:val="tx1"/>
            </w14:solidFill>
          </w14:textFill>
        </w:rPr>
        <w:t>竞争性</w:t>
      </w:r>
      <w:r>
        <w:rPr>
          <w:rFonts w:hint="eastAsia" w:ascii="宋体" w:hAnsi="宋体" w:eastAsia="宋体" w:cs="宋体"/>
          <w:color w:val="000000" w:themeColor="text1"/>
          <w:sz w:val="22"/>
          <w:szCs w:val="22"/>
          <w14:textFill>
            <w14:solidFill>
              <w14:schemeClr w14:val="tx1"/>
            </w14:solidFill>
          </w14:textFill>
        </w:rPr>
        <w:t>磋商文件中规定的各项因素进行综合评审后，以磋商总得分最高的响应供应商作为成交响应供应商的磋商方法；若有两个或两个以上最高得分相同，推荐其中报价最低的响应供应商为成交候选供应商；若最高得分与报价均相同，按技术指标优劣顺序推荐。</w:t>
      </w:r>
    </w:p>
    <w:p w14:paraId="77492ADA">
      <w:pPr>
        <w:shd w:val="clear"/>
        <w:tabs>
          <w:tab w:val="left" w:pos="3544"/>
        </w:tabs>
        <w:wordWrap w:val="0"/>
        <w:spacing w:line="360" w:lineRule="auto"/>
        <w:rPr>
          <w:rFonts w:hint="eastAsia" w:ascii="宋体" w:hAnsi="宋体" w:eastAsia="宋体" w:cs="宋体"/>
          <w:b/>
          <w:color w:val="000000" w:themeColor="text1"/>
          <w:sz w:val="22"/>
          <w:szCs w:val="22"/>
          <w14:textFill>
            <w14:solidFill>
              <w14:schemeClr w14:val="tx1"/>
            </w14:solidFill>
          </w14:textFill>
        </w:rPr>
      </w:pPr>
      <w:r>
        <w:rPr>
          <w:rFonts w:hint="eastAsia" w:ascii="宋体" w:hAnsi="宋体" w:eastAsia="宋体" w:cs="宋体"/>
          <w:b/>
          <w:color w:val="000000" w:themeColor="text1"/>
          <w:sz w:val="22"/>
          <w:szCs w:val="22"/>
          <w14:textFill>
            <w14:solidFill>
              <w14:schemeClr w14:val="tx1"/>
            </w14:solidFill>
          </w14:textFill>
        </w:rPr>
        <w:t>3、评审内容</w:t>
      </w:r>
    </w:p>
    <w:p w14:paraId="35EA2AD4">
      <w:pPr>
        <w:shd w:val="clear"/>
        <w:tabs>
          <w:tab w:val="left" w:pos="3544"/>
        </w:tabs>
        <w:wordWrap w:val="0"/>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3.1磋商</w:t>
      </w:r>
      <w:r>
        <w:rPr>
          <w:rFonts w:hint="eastAsia" w:ascii="宋体" w:hAnsi="宋体" w:eastAsia="宋体" w:cs="宋体"/>
          <w:color w:val="000000" w:themeColor="text1"/>
          <w:sz w:val="22"/>
          <w:szCs w:val="22"/>
          <w:lang w:eastAsia="zh-CN"/>
          <w14:textFill>
            <w14:solidFill>
              <w14:schemeClr w14:val="tx1"/>
            </w14:solidFill>
          </w14:textFill>
        </w:rPr>
        <w:t>评审</w:t>
      </w:r>
      <w:r>
        <w:rPr>
          <w:rFonts w:hint="eastAsia" w:ascii="宋体" w:hAnsi="宋体" w:eastAsia="宋体" w:cs="宋体"/>
          <w:color w:val="000000" w:themeColor="text1"/>
          <w:sz w:val="22"/>
          <w:szCs w:val="22"/>
          <w14:textFill>
            <w14:solidFill>
              <w14:schemeClr w14:val="tx1"/>
            </w14:solidFill>
          </w14:textFill>
        </w:rPr>
        <w:t>小组根据评分要素一览表的分值分配计算，自主打分，详细评审出各响应供应商的综合得分，并按得分从高到低排名推荐成交人。综合得分相同的，按二次报价由低到高顺序排列；综合得分且评</w:t>
      </w:r>
      <w:r>
        <w:rPr>
          <w:rFonts w:hint="eastAsia" w:ascii="宋体" w:hAnsi="宋体" w:eastAsia="宋体" w:cs="宋体"/>
          <w:color w:val="000000" w:themeColor="text1"/>
          <w:sz w:val="22"/>
          <w:szCs w:val="22"/>
          <w:lang w:eastAsia="zh-CN"/>
          <w14:textFill>
            <w14:solidFill>
              <w14:schemeClr w14:val="tx1"/>
            </w14:solidFill>
          </w14:textFill>
        </w:rPr>
        <w:t>审</w:t>
      </w:r>
      <w:r>
        <w:rPr>
          <w:rFonts w:hint="eastAsia" w:ascii="宋体" w:hAnsi="宋体" w:eastAsia="宋体" w:cs="宋体"/>
          <w:color w:val="000000" w:themeColor="text1"/>
          <w:sz w:val="22"/>
          <w:szCs w:val="22"/>
          <w14:textFill>
            <w14:solidFill>
              <w14:schemeClr w14:val="tx1"/>
            </w14:solidFill>
          </w14:textFill>
        </w:rPr>
        <w:t>价相同的，按技术证明及方案指标优劣顺序排列。</w:t>
      </w:r>
    </w:p>
    <w:p w14:paraId="7A991C7C">
      <w:pPr>
        <w:shd w:val="clear"/>
        <w:tabs>
          <w:tab w:val="left" w:pos="3544"/>
        </w:tabs>
        <w:wordWrap w:val="0"/>
        <w:spacing w:line="360" w:lineRule="auto"/>
        <w:ind w:firstLine="440" w:firstLineChars="200"/>
        <w:rPr>
          <w:rFonts w:hint="eastAsia" w:ascii="宋体" w:hAnsi="宋体" w:eastAsia="宋体" w:cs="宋体"/>
          <w:color w:val="000000" w:themeColor="text1"/>
          <w:sz w:val="22"/>
          <w:szCs w:val="22"/>
          <w:lang w:eastAsia="zh-CN"/>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3.2评审指标分值构成（总计100分</w:t>
      </w:r>
      <w:r>
        <w:rPr>
          <w:rFonts w:hint="eastAsia" w:ascii="宋体" w:hAnsi="宋体" w:eastAsia="宋体" w:cs="宋体"/>
          <w:color w:val="000000" w:themeColor="text1"/>
          <w:sz w:val="22"/>
          <w:szCs w:val="22"/>
          <w:lang w:eastAsia="zh-CN"/>
          <w14:textFill>
            <w14:solidFill>
              <w14:schemeClr w14:val="tx1"/>
            </w14:solidFill>
          </w14:textFill>
        </w:rPr>
        <w:t>）</w:t>
      </w:r>
    </w:p>
    <w:p w14:paraId="2E2AFF4E">
      <w:pPr>
        <w:shd w:val="clear"/>
        <w:tabs>
          <w:tab w:val="left" w:pos="3544"/>
        </w:tabs>
        <w:wordWrap w:val="0"/>
        <w:spacing w:line="360" w:lineRule="auto"/>
        <w:ind w:firstLine="442" w:firstLineChars="200"/>
        <w:jc w:val="center"/>
        <w:rPr>
          <w:rFonts w:hint="eastAsia" w:ascii="宋体" w:hAnsi="宋体" w:eastAsia="宋体" w:cs="宋体"/>
          <w:b/>
          <w:bCs/>
          <w:color w:val="000000" w:themeColor="text1"/>
          <w:sz w:val="22"/>
          <w:szCs w:val="22"/>
          <w14:textFill>
            <w14:solidFill>
              <w14:schemeClr w14:val="tx1"/>
            </w14:solidFill>
          </w14:textFill>
        </w:rPr>
      </w:pPr>
      <w:r>
        <w:rPr>
          <w:rFonts w:hint="eastAsia" w:ascii="宋体" w:hAnsi="宋体" w:eastAsia="宋体" w:cs="宋体"/>
          <w:b/>
          <w:bCs/>
          <w:color w:val="000000" w:themeColor="text1"/>
          <w:sz w:val="22"/>
          <w:szCs w:val="22"/>
          <w14:textFill>
            <w14:solidFill>
              <w14:schemeClr w14:val="tx1"/>
            </w14:solidFill>
          </w14:textFill>
        </w:rPr>
        <w:t>评分要素一览表</w:t>
      </w:r>
    </w:p>
    <w:tbl>
      <w:tblPr>
        <w:tblStyle w:val="19"/>
        <w:tblW w:w="8416" w:type="dxa"/>
        <w:tblInd w:w="13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31"/>
        <w:gridCol w:w="1528"/>
        <w:gridCol w:w="2049"/>
        <w:gridCol w:w="406"/>
        <w:gridCol w:w="3302"/>
      </w:tblGrid>
      <w:tr w14:paraId="398112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5" w:hRule="exact"/>
        </w:trPr>
        <w:tc>
          <w:tcPr>
            <w:tcW w:w="1131" w:type="dxa"/>
            <w:noWrap w:val="0"/>
            <w:tcMar>
              <w:left w:w="57" w:type="dxa"/>
              <w:right w:w="57" w:type="dxa"/>
            </w:tcMar>
            <w:vAlign w:val="center"/>
          </w:tcPr>
          <w:p w14:paraId="7E8E1406">
            <w:pPr>
              <w:shd w:val="clear"/>
              <w:tabs>
                <w:tab w:val="left" w:pos="3544"/>
              </w:tabs>
              <w:wordWrap w:val="0"/>
              <w:spacing w:line="360" w:lineRule="auto"/>
              <w:ind w:left="0" w:leftChars="0"/>
              <w:jc w:val="center"/>
              <w:rPr>
                <w:rFonts w:hint="eastAsia" w:ascii="宋体" w:hAnsi="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条款号</w:t>
            </w:r>
          </w:p>
        </w:tc>
        <w:tc>
          <w:tcPr>
            <w:tcW w:w="3983" w:type="dxa"/>
            <w:gridSpan w:val="3"/>
            <w:noWrap w:val="0"/>
            <w:vAlign w:val="center"/>
          </w:tcPr>
          <w:p w14:paraId="590DFAFB">
            <w:pPr>
              <w:shd w:val="clear"/>
              <w:tabs>
                <w:tab w:val="left" w:pos="3544"/>
              </w:tabs>
              <w:wordWrap w:val="0"/>
              <w:spacing w:line="360" w:lineRule="auto"/>
              <w:ind w:left="0" w:leftChars="0"/>
              <w:jc w:val="center"/>
              <w:rPr>
                <w:rFonts w:hint="eastAsia" w:ascii="宋体" w:hAnsi="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评审因素</w:t>
            </w:r>
          </w:p>
        </w:tc>
        <w:tc>
          <w:tcPr>
            <w:tcW w:w="3302" w:type="dxa"/>
            <w:noWrap w:val="0"/>
            <w:vAlign w:val="center"/>
          </w:tcPr>
          <w:p w14:paraId="17A55057">
            <w:pPr>
              <w:shd w:val="clear"/>
              <w:tabs>
                <w:tab w:val="left" w:pos="3544"/>
              </w:tabs>
              <w:wordWrap w:val="0"/>
              <w:spacing w:line="360" w:lineRule="auto"/>
              <w:ind w:left="0" w:leftChars="0"/>
              <w:jc w:val="center"/>
              <w:rPr>
                <w:rFonts w:hint="eastAsia" w:ascii="宋体" w:hAnsi="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评审标准</w:t>
            </w:r>
          </w:p>
        </w:tc>
      </w:tr>
      <w:tr w14:paraId="7ECE44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131" w:type="dxa"/>
            <w:vMerge w:val="restart"/>
            <w:noWrap w:val="0"/>
            <w:vAlign w:val="center"/>
          </w:tcPr>
          <w:p w14:paraId="3085E950">
            <w:pPr>
              <w:keepNext w:val="0"/>
              <w:keepLines w:val="0"/>
              <w:pageBreakBefore w:val="0"/>
              <w:widowControl w:val="0"/>
              <w:shd w:val="clear"/>
              <w:kinsoku/>
              <w:wordWrap/>
              <w:overflowPunct/>
              <w:topLinePunct w:val="0"/>
              <w:autoSpaceDE/>
              <w:autoSpaceDN/>
              <w:bidi w:val="0"/>
              <w:adjustRightInd w:val="0"/>
              <w:snapToGrid w:val="0"/>
              <w:spacing w:line="360" w:lineRule="auto"/>
              <w:ind w:firstLine="0" w:firstLineChars="0"/>
              <w:jc w:val="center"/>
              <w:textAlignment w:val="auto"/>
              <w:rPr>
                <w:rFonts w:hint="eastAsia" w:asciiTheme="majorEastAsia" w:hAnsiTheme="majorEastAsia" w:eastAsiaTheme="majorEastAsia" w:cstheme="majorEastAsia"/>
                <w:color w:val="auto"/>
                <w:spacing w:val="0"/>
                <w:w w:val="100"/>
                <w:position w:val="0"/>
                <w:sz w:val="22"/>
                <w:szCs w:val="22"/>
                <w:highlight w:val="none"/>
                <w:lang w:val="en-US" w:eastAsia="zh-CN"/>
              </w:rPr>
            </w:pPr>
            <w:bookmarkStart w:id="819" w:name="_Toc343511687"/>
            <w:r>
              <w:rPr>
                <w:rFonts w:hint="eastAsia" w:asciiTheme="majorEastAsia" w:hAnsiTheme="majorEastAsia" w:eastAsiaTheme="majorEastAsia" w:cstheme="majorEastAsia"/>
                <w:color w:val="auto"/>
                <w:spacing w:val="0"/>
                <w:w w:val="100"/>
                <w:position w:val="0"/>
                <w:sz w:val="22"/>
                <w:szCs w:val="22"/>
                <w:highlight w:val="none"/>
              </w:rPr>
              <w:t>形式</w:t>
            </w:r>
            <w:r>
              <w:rPr>
                <w:rFonts w:hint="eastAsia" w:asciiTheme="majorEastAsia" w:hAnsiTheme="majorEastAsia" w:eastAsiaTheme="majorEastAsia" w:cstheme="majorEastAsia"/>
                <w:color w:val="auto"/>
                <w:spacing w:val="0"/>
                <w:w w:val="100"/>
                <w:position w:val="0"/>
                <w:sz w:val="22"/>
                <w:szCs w:val="22"/>
                <w:highlight w:val="none"/>
                <w:lang w:val="en-US" w:eastAsia="zh-CN"/>
              </w:rPr>
              <w:t>性</w:t>
            </w:r>
          </w:p>
          <w:p w14:paraId="501533E9">
            <w:pPr>
              <w:keepNext w:val="0"/>
              <w:keepLines w:val="0"/>
              <w:pageBreakBefore w:val="0"/>
              <w:widowControl w:val="0"/>
              <w:shd w:val="clear"/>
              <w:kinsoku/>
              <w:wordWrap/>
              <w:overflowPunct/>
              <w:topLinePunct w:val="0"/>
              <w:autoSpaceDE/>
              <w:autoSpaceDN/>
              <w:bidi w:val="0"/>
              <w:adjustRightInd w:val="0"/>
              <w:snapToGrid w:val="0"/>
              <w:spacing w:line="360" w:lineRule="auto"/>
              <w:ind w:firstLine="0" w:firstLineChars="0"/>
              <w:jc w:val="center"/>
              <w:textAlignment w:val="auto"/>
              <w:rPr>
                <w:rFonts w:hint="eastAsia" w:asciiTheme="majorEastAsia" w:hAnsiTheme="majorEastAsia" w:eastAsiaTheme="majorEastAsia" w:cstheme="majorEastAsia"/>
                <w:color w:val="auto"/>
                <w:spacing w:val="0"/>
                <w:w w:val="100"/>
                <w:position w:val="0"/>
                <w:sz w:val="22"/>
                <w:szCs w:val="22"/>
                <w:highlight w:val="none"/>
              </w:rPr>
            </w:pPr>
            <w:r>
              <w:rPr>
                <w:rFonts w:hint="eastAsia" w:asciiTheme="majorEastAsia" w:hAnsiTheme="majorEastAsia" w:eastAsiaTheme="majorEastAsia" w:cstheme="majorEastAsia"/>
                <w:color w:val="auto"/>
                <w:spacing w:val="0"/>
                <w:w w:val="100"/>
                <w:position w:val="0"/>
                <w:sz w:val="22"/>
                <w:szCs w:val="22"/>
                <w:highlight w:val="none"/>
              </w:rPr>
              <w:t>评审</w:t>
            </w:r>
          </w:p>
          <w:p w14:paraId="22AEF941">
            <w:pPr>
              <w:shd w:val="clear"/>
              <w:tabs>
                <w:tab w:val="left" w:pos="3544"/>
              </w:tabs>
              <w:wordWrap w:val="0"/>
              <w:spacing w:line="360" w:lineRule="auto"/>
              <w:ind w:firstLine="220" w:firstLineChars="100"/>
              <w:rPr>
                <w:rFonts w:hint="eastAsia" w:ascii="宋体" w:hAnsi="宋体" w:eastAsia="宋体" w:cs="宋体"/>
                <w:color w:val="000000" w:themeColor="text1"/>
                <w:sz w:val="22"/>
                <w:szCs w:val="22"/>
                <w14:textFill>
                  <w14:solidFill>
                    <w14:schemeClr w14:val="tx1"/>
                  </w14:solidFill>
                </w14:textFill>
              </w:rPr>
            </w:pPr>
            <w:r>
              <w:rPr>
                <w:rFonts w:hint="eastAsia" w:asciiTheme="majorEastAsia" w:hAnsiTheme="majorEastAsia" w:eastAsiaTheme="majorEastAsia" w:cstheme="majorEastAsia"/>
                <w:color w:val="auto"/>
                <w:spacing w:val="0"/>
                <w:w w:val="100"/>
                <w:position w:val="0"/>
                <w:sz w:val="22"/>
                <w:szCs w:val="22"/>
                <w:highlight w:val="none"/>
              </w:rPr>
              <w:t>标准</w:t>
            </w:r>
            <w:bookmarkEnd w:id="819"/>
          </w:p>
        </w:tc>
        <w:tc>
          <w:tcPr>
            <w:tcW w:w="3577" w:type="dxa"/>
            <w:gridSpan w:val="2"/>
            <w:noWrap w:val="0"/>
            <w:vAlign w:val="center"/>
          </w:tcPr>
          <w:p w14:paraId="476F1AC4">
            <w:pPr>
              <w:shd w:val="clear"/>
              <w:tabs>
                <w:tab w:val="left" w:pos="3544"/>
              </w:tabs>
              <w:wordWrap w:val="0"/>
              <w:spacing w:line="360" w:lineRule="auto"/>
              <w:jc w:val="center"/>
              <w:rPr>
                <w:rFonts w:hint="eastAsia" w:ascii="宋体" w:hAnsi="宋体" w:eastAsia="宋体" w:cs="宋体"/>
                <w:color w:val="000000" w:themeColor="text1"/>
                <w:sz w:val="22"/>
                <w:szCs w:val="22"/>
                <w14:textFill>
                  <w14:solidFill>
                    <w14:schemeClr w14:val="tx1"/>
                  </w14:solidFill>
                </w14:textFill>
              </w:rPr>
            </w:pPr>
            <w:bookmarkStart w:id="820" w:name="_Toc343511688"/>
            <w:r>
              <w:rPr>
                <w:rFonts w:hint="eastAsia" w:asciiTheme="majorEastAsia" w:hAnsiTheme="majorEastAsia" w:eastAsiaTheme="majorEastAsia" w:cstheme="majorEastAsia"/>
                <w:color w:val="auto"/>
                <w:spacing w:val="0"/>
                <w:w w:val="100"/>
                <w:position w:val="0"/>
                <w:sz w:val="22"/>
                <w:szCs w:val="22"/>
                <w:highlight w:val="none"/>
              </w:rPr>
              <w:t>供应商名称</w:t>
            </w:r>
            <w:bookmarkEnd w:id="820"/>
          </w:p>
        </w:tc>
        <w:tc>
          <w:tcPr>
            <w:tcW w:w="3708" w:type="dxa"/>
            <w:gridSpan w:val="2"/>
            <w:noWrap w:val="0"/>
            <w:vAlign w:val="center"/>
          </w:tcPr>
          <w:p w14:paraId="093F9165">
            <w:pPr>
              <w:shd w:val="clear"/>
              <w:tabs>
                <w:tab w:val="left" w:pos="3544"/>
              </w:tabs>
              <w:wordWrap w:val="0"/>
              <w:spacing w:line="360" w:lineRule="auto"/>
              <w:rPr>
                <w:rFonts w:hint="eastAsia" w:ascii="宋体" w:hAnsi="宋体" w:eastAsia="宋体" w:cs="宋体"/>
                <w:color w:val="000000" w:themeColor="text1"/>
                <w:sz w:val="22"/>
                <w:szCs w:val="22"/>
                <w14:textFill>
                  <w14:solidFill>
                    <w14:schemeClr w14:val="tx1"/>
                  </w14:solidFill>
                </w14:textFill>
              </w:rPr>
            </w:pPr>
            <w:bookmarkStart w:id="821" w:name="_Toc343511689"/>
            <w:r>
              <w:rPr>
                <w:rFonts w:hint="eastAsia" w:asciiTheme="majorEastAsia" w:hAnsiTheme="majorEastAsia" w:eastAsiaTheme="majorEastAsia" w:cstheme="majorEastAsia"/>
                <w:color w:val="auto"/>
                <w:spacing w:val="0"/>
                <w:w w:val="100"/>
                <w:position w:val="0"/>
                <w:sz w:val="22"/>
                <w:szCs w:val="22"/>
                <w:highlight w:val="none"/>
              </w:rPr>
              <w:t>与营业执照一致</w:t>
            </w:r>
            <w:bookmarkEnd w:id="821"/>
            <w:r>
              <w:rPr>
                <w:rFonts w:hint="eastAsia" w:asciiTheme="majorEastAsia" w:hAnsiTheme="majorEastAsia" w:eastAsiaTheme="majorEastAsia" w:cstheme="majorEastAsia"/>
                <w:color w:val="auto"/>
                <w:spacing w:val="0"/>
                <w:w w:val="100"/>
                <w:position w:val="0"/>
                <w:sz w:val="22"/>
                <w:szCs w:val="22"/>
                <w:highlight w:val="none"/>
                <w:lang w:eastAsia="zh-CN"/>
              </w:rPr>
              <w:t>；</w:t>
            </w:r>
          </w:p>
        </w:tc>
      </w:tr>
      <w:tr w14:paraId="37870F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131" w:type="dxa"/>
            <w:vMerge w:val="continue"/>
            <w:noWrap w:val="0"/>
            <w:vAlign w:val="center"/>
          </w:tcPr>
          <w:p w14:paraId="4E71B3D5">
            <w:pPr>
              <w:shd w:val="clear"/>
              <w:tabs>
                <w:tab w:val="left" w:pos="3544"/>
              </w:tabs>
              <w:wordWrap w:val="0"/>
              <w:spacing w:line="360" w:lineRule="auto"/>
              <w:ind w:firstLine="440" w:firstLineChars="200"/>
              <w:rPr>
                <w:sz w:val="22"/>
                <w:szCs w:val="22"/>
              </w:rPr>
            </w:pPr>
          </w:p>
        </w:tc>
        <w:tc>
          <w:tcPr>
            <w:tcW w:w="3577" w:type="dxa"/>
            <w:gridSpan w:val="2"/>
            <w:noWrap w:val="0"/>
            <w:vAlign w:val="center"/>
          </w:tcPr>
          <w:p w14:paraId="2A3747DA">
            <w:pPr>
              <w:shd w:val="clear"/>
              <w:tabs>
                <w:tab w:val="left" w:pos="3544"/>
              </w:tabs>
              <w:wordWrap w:val="0"/>
              <w:spacing w:line="360" w:lineRule="auto"/>
              <w:jc w:val="center"/>
              <w:rPr>
                <w:rFonts w:hint="eastAsia" w:ascii="宋体" w:hAnsi="宋体" w:eastAsia="宋体" w:cs="宋体"/>
                <w:color w:val="000000" w:themeColor="text1"/>
                <w:sz w:val="22"/>
                <w:szCs w:val="22"/>
                <w14:textFill>
                  <w14:solidFill>
                    <w14:schemeClr w14:val="tx1"/>
                  </w14:solidFill>
                </w14:textFill>
              </w:rPr>
            </w:pPr>
            <w:bookmarkStart w:id="822" w:name="_Toc343511690"/>
            <w:r>
              <w:rPr>
                <w:rFonts w:hint="eastAsia" w:asciiTheme="majorEastAsia" w:hAnsiTheme="majorEastAsia" w:eastAsiaTheme="majorEastAsia" w:cstheme="majorEastAsia"/>
                <w:color w:val="auto"/>
                <w:spacing w:val="0"/>
                <w:w w:val="100"/>
                <w:position w:val="0"/>
                <w:sz w:val="22"/>
                <w:szCs w:val="22"/>
                <w:highlight w:val="none"/>
              </w:rPr>
              <w:t>磋商函签字盖章</w:t>
            </w:r>
            <w:bookmarkEnd w:id="822"/>
          </w:p>
        </w:tc>
        <w:tc>
          <w:tcPr>
            <w:tcW w:w="3708" w:type="dxa"/>
            <w:gridSpan w:val="2"/>
            <w:noWrap w:val="0"/>
            <w:vAlign w:val="center"/>
          </w:tcPr>
          <w:p w14:paraId="0F8A5077">
            <w:pPr>
              <w:shd w:val="clear"/>
              <w:tabs>
                <w:tab w:val="left" w:pos="3544"/>
              </w:tabs>
              <w:wordWrap w:val="0"/>
              <w:spacing w:line="360" w:lineRule="auto"/>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符合磋商文件要求</w:t>
            </w:r>
          </w:p>
        </w:tc>
      </w:tr>
      <w:tr w14:paraId="67AE63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131" w:type="dxa"/>
            <w:vMerge w:val="continue"/>
            <w:noWrap w:val="0"/>
            <w:vAlign w:val="center"/>
          </w:tcPr>
          <w:p w14:paraId="24D080B5">
            <w:pPr>
              <w:shd w:val="clear"/>
              <w:tabs>
                <w:tab w:val="left" w:pos="3544"/>
              </w:tabs>
              <w:wordWrap w:val="0"/>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p>
        </w:tc>
        <w:tc>
          <w:tcPr>
            <w:tcW w:w="3577" w:type="dxa"/>
            <w:gridSpan w:val="2"/>
            <w:noWrap w:val="0"/>
            <w:vAlign w:val="center"/>
          </w:tcPr>
          <w:p w14:paraId="1DCDB299">
            <w:pPr>
              <w:shd w:val="clear"/>
              <w:tabs>
                <w:tab w:val="left" w:pos="3544"/>
              </w:tabs>
              <w:wordWrap w:val="0"/>
              <w:spacing w:line="360" w:lineRule="auto"/>
              <w:jc w:val="center"/>
              <w:rPr>
                <w:rFonts w:hint="eastAsia" w:ascii="宋体" w:hAnsi="宋体" w:eastAsia="宋体" w:cs="宋体"/>
                <w:color w:val="000000" w:themeColor="text1"/>
                <w:sz w:val="22"/>
                <w:szCs w:val="22"/>
                <w14:textFill>
                  <w14:solidFill>
                    <w14:schemeClr w14:val="tx1"/>
                  </w14:solidFill>
                </w14:textFill>
              </w:rPr>
            </w:pPr>
            <w:bookmarkStart w:id="823" w:name="_Toc343511692"/>
            <w:r>
              <w:rPr>
                <w:rFonts w:hint="eastAsia" w:asciiTheme="majorEastAsia" w:hAnsiTheme="majorEastAsia" w:eastAsiaTheme="majorEastAsia" w:cstheme="majorEastAsia"/>
                <w:color w:val="auto"/>
                <w:spacing w:val="0"/>
                <w:w w:val="100"/>
                <w:position w:val="0"/>
                <w:sz w:val="22"/>
                <w:szCs w:val="22"/>
                <w:highlight w:val="none"/>
              </w:rPr>
              <w:t>磋商响应文件格式</w:t>
            </w:r>
            <w:bookmarkEnd w:id="823"/>
          </w:p>
        </w:tc>
        <w:tc>
          <w:tcPr>
            <w:tcW w:w="3708" w:type="dxa"/>
            <w:gridSpan w:val="2"/>
            <w:noWrap w:val="0"/>
            <w:vAlign w:val="center"/>
          </w:tcPr>
          <w:p w14:paraId="4BEEAECA">
            <w:pPr>
              <w:shd w:val="clear"/>
              <w:tabs>
                <w:tab w:val="left" w:pos="3544"/>
              </w:tabs>
              <w:wordWrap w:val="0"/>
              <w:spacing w:line="360" w:lineRule="auto"/>
              <w:rPr>
                <w:rFonts w:hint="eastAsia" w:ascii="宋体" w:hAnsi="宋体" w:eastAsia="宋体" w:cs="宋体"/>
                <w:color w:val="000000" w:themeColor="text1"/>
                <w:sz w:val="22"/>
                <w:szCs w:val="22"/>
                <w14:textFill>
                  <w14:solidFill>
                    <w14:schemeClr w14:val="tx1"/>
                  </w14:solidFill>
                </w14:textFill>
              </w:rPr>
            </w:pPr>
            <w:bookmarkStart w:id="824" w:name="_Toc343511693"/>
            <w:r>
              <w:rPr>
                <w:rFonts w:hint="eastAsia" w:asciiTheme="majorEastAsia" w:hAnsiTheme="majorEastAsia" w:eastAsiaTheme="majorEastAsia" w:cstheme="majorEastAsia"/>
                <w:color w:val="auto"/>
                <w:spacing w:val="0"/>
                <w:w w:val="100"/>
                <w:position w:val="0"/>
                <w:sz w:val="22"/>
                <w:szCs w:val="22"/>
                <w:highlight w:val="none"/>
              </w:rPr>
              <w:t>符合第六章“磋商响应文件格式”的要求</w:t>
            </w:r>
            <w:bookmarkEnd w:id="824"/>
            <w:r>
              <w:rPr>
                <w:rFonts w:hint="eastAsia" w:asciiTheme="majorEastAsia" w:hAnsiTheme="majorEastAsia" w:eastAsiaTheme="majorEastAsia" w:cstheme="majorEastAsia"/>
                <w:color w:val="auto"/>
                <w:spacing w:val="0"/>
                <w:w w:val="100"/>
                <w:position w:val="0"/>
                <w:sz w:val="22"/>
                <w:szCs w:val="22"/>
                <w:highlight w:val="none"/>
                <w:lang w:eastAsia="zh-CN"/>
              </w:rPr>
              <w:t>；</w:t>
            </w:r>
          </w:p>
        </w:tc>
      </w:tr>
      <w:tr w14:paraId="4B8722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131" w:type="dxa"/>
            <w:vMerge w:val="continue"/>
            <w:noWrap w:val="0"/>
            <w:vAlign w:val="center"/>
          </w:tcPr>
          <w:p w14:paraId="3F27F076">
            <w:pPr>
              <w:shd w:val="clear"/>
              <w:tabs>
                <w:tab w:val="left" w:pos="3544"/>
              </w:tabs>
              <w:wordWrap w:val="0"/>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p>
        </w:tc>
        <w:tc>
          <w:tcPr>
            <w:tcW w:w="3577" w:type="dxa"/>
            <w:gridSpan w:val="2"/>
            <w:noWrap w:val="0"/>
            <w:vAlign w:val="center"/>
          </w:tcPr>
          <w:p w14:paraId="6E3B8870">
            <w:pPr>
              <w:shd w:val="clear"/>
              <w:tabs>
                <w:tab w:val="left" w:pos="3544"/>
              </w:tabs>
              <w:wordWrap w:val="0"/>
              <w:spacing w:line="360" w:lineRule="auto"/>
              <w:ind w:firstLine="440" w:firstLineChars="200"/>
              <w:jc w:val="center"/>
              <w:rPr>
                <w:rFonts w:hint="eastAsia" w:ascii="宋体" w:hAnsi="宋体" w:eastAsia="宋体" w:cs="宋体"/>
                <w:color w:val="000000" w:themeColor="text1"/>
                <w:sz w:val="22"/>
                <w:szCs w:val="22"/>
                <w14:textFill>
                  <w14:solidFill>
                    <w14:schemeClr w14:val="tx1"/>
                  </w14:solidFill>
                </w14:textFill>
              </w:rPr>
            </w:pPr>
            <w:bookmarkStart w:id="825" w:name="_Toc343511694"/>
            <w:r>
              <w:rPr>
                <w:rFonts w:hint="eastAsia" w:asciiTheme="majorEastAsia" w:hAnsiTheme="majorEastAsia" w:eastAsiaTheme="majorEastAsia" w:cstheme="majorEastAsia"/>
                <w:color w:val="auto"/>
                <w:spacing w:val="0"/>
                <w:w w:val="100"/>
                <w:position w:val="0"/>
                <w:sz w:val="22"/>
                <w:szCs w:val="22"/>
                <w:highlight w:val="none"/>
              </w:rPr>
              <w:t>报价唯一</w:t>
            </w:r>
            <w:bookmarkEnd w:id="825"/>
          </w:p>
        </w:tc>
        <w:tc>
          <w:tcPr>
            <w:tcW w:w="3708" w:type="dxa"/>
            <w:gridSpan w:val="2"/>
            <w:noWrap w:val="0"/>
            <w:vAlign w:val="center"/>
          </w:tcPr>
          <w:p w14:paraId="53D52BAE">
            <w:pPr>
              <w:shd w:val="clear"/>
              <w:tabs>
                <w:tab w:val="left" w:pos="3544"/>
              </w:tabs>
              <w:wordWrap w:val="0"/>
              <w:spacing w:line="360" w:lineRule="auto"/>
              <w:rPr>
                <w:rFonts w:hint="eastAsia" w:ascii="宋体" w:hAnsi="宋体" w:eastAsia="宋体" w:cs="宋体"/>
                <w:color w:val="000000" w:themeColor="text1"/>
                <w:sz w:val="22"/>
                <w:szCs w:val="22"/>
                <w14:textFill>
                  <w14:solidFill>
                    <w14:schemeClr w14:val="tx1"/>
                  </w14:solidFill>
                </w14:textFill>
              </w:rPr>
            </w:pPr>
            <w:bookmarkStart w:id="826" w:name="_Toc343511695"/>
            <w:r>
              <w:rPr>
                <w:rFonts w:hint="eastAsia" w:asciiTheme="majorEastAsia" w:hAnsiTheme="majorEastAsia" w:eastAsiaTheme="majorEastAsia" w:cstheme="majorEastAsia"/>
                <w:color w:val="auto"/>
                <w:spacing w:val="0"/>
                <w:w w:val="100"/>
                <w:position w:val="0"/>
                <w:sz w:val="22"/>
                <w:szCs w:val="22"/>
                <w:highlight w:val="none"/>
              </w:rPr>
              <w:t>只能有一个有效报价</w:t>
            </w:r>
            <w:bookmarkEnd w:id="826"/>
            <w:r>
              <w:rPr>
                <w:rFonts w:hint="eastAsia" w:asciiTheme="majorEastAsia" w:hAnsiTheme="majorEastAsia" w:eastAsiaTheme="majorEastAsia" w:cstheme="majorEastAsia"/>
                <w:color w:val="auto"/>
                <w:spacing w:val="0"/>
                <w:w w:val="100"/>
                <w:position w:val="0"/>
                <w:sz w:val="22"/>
                <w:szCs w:val="22"/>
                <w:highlight w:val="none"/>
                <w:lang w:eastAsia="zh-CN"/>
              </w:rPr>
              <w:t>；</w:t>
            </w:r>
          </w:p>
        </w:tc>
      </w:tr>
      <w:tr w14:paraId="6511B2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131" w:type="dxa"/>
            <w:vMerge w:val="restart"/>
            <w:noWrap w:val="0"/>
            <w:vAlign w:val="center"/>
          </w:tcPr>
          <w:p w14:paraId="7F54C0E9">
            <w:pPr>
              <w:keepNext w:val="0"/>
              <w:keepLines w:val="0"/>
              <w:pageBreakBefore w:val="0"/>
              <w:widowControl w:val="0"/>
              <w:shd w:val="clear"/>
              <w:kinsoku/>
              <w:wordWrap/>
              <w:overflowPunct/>
              <w:topLinePunct w:val="0"/>
              <w:autoSpaceDE/>
              <w:autoSpaceDN/>
              <w:bidi w:val="0"/>
              <w:adjustRightInd w:val="0"/>
              <w:snapToGrid w:val="0"/>
              <w:spacing w:line="360" w:lineRule="auto"/>
              <w:ind w:firstLine="0" w:firstLineChars="0"/>
              <w:jc w:val="center"/>
              <w:textAlignment w:val="auto"/>
              <w:rPr>
                <w:rFonts w:hint="eastAsia" w:asciiTheme="majorEastAsia" w:hAnsiTheme="majorEastAsia" w:eastAsiaTheme="majorEastAsia" w:cstheme="majorEastAsia"/>
                <w:color w:val="auto"/>
                <w:spacing w:val="0"/>
                <w:w w:val="100"/>
                <w:position w:val="0"/>
                <w:sz w:val="22"/>
                <w:szCs w:val="22"/>
                <w:highlight w:val="none"/>
              </w:rPr>
            </w:pPr>
            <w:bookmarkStart w:id="827" w:name="_Toc343511711"/>
            <w:r>
              <w:rPr>
                <w:rFonts w:hint="eastAsia" w:asciiTheme="majorEastAsia" w:hAnsiTheme="majorEastAsia" w:eastAsiaTheme="majorEastAsia" w:cstheme="majorEastAsia"/>
                <w:color w:val="auto"/>
                <w:spacing w:val="0"/>
                <w:w w:val="100"/>
                <w:position w:val="0"/>
                <w:sz w:val="22"/>
                <w:szCs w:val="22"/>
                <w:highlight w:val="none"/>
              </w:rPr>
              <w:t>响应性</w:t>
            </w:r>
            <w:bookmarkEnd w:id="827"/>
          </w:p>
          <w:p w14:paraId="5B779F88">
            <w:pPr>
              <w:keepNext w:val="0"/>
              <w:keepLines w:val="0"/>
              <w:pageBreakBefore w:val="0"/>
              <w:widowControl w:val="0"/>
              <w:shd w:val="clear"/>
              <w:kinsoku/>
              <w:wordWrap/>
              <w:overflowPunct/>
              <w:topLinePunct w:val="0"/>
              <w:autoSpaceDE/>
              <w:autoSpaceDN/>
              <w:bidi w:val="0"/>
              <w:adjustRightInd w:val="0"/>
              <w:snapToGrid w:val="0"/>
              <w:spacing w:line="360" w:lineRule="auto"/>
              <w:ind w:firstLine="0" w:firstLineChars="0"/>
              <w:jc w:val="center"/>
              <w:textAlignment w:val="auto"/>
              <w:rPr>
                <w:rFonts w:hint="eastAsia" w:asciiTheme="majorEastAsia" w:hAnsiTheme="majorEastAsia" w:eastAsiaTheme="majorEastAsia" w:cstheme="majorEastAsia"/>
                <w:color w:val="auto"/>
                <w:spacing w:val="0"/>
                <w:w w:val="100"/>
                <w:position w:val="0"/>
                <w:sz w:val="22"/>
                <w:szCs w:val="22"/>
                <w:highlight w:val="none"/>
              </w:rPr>
            </w:pPr>
            <w:bookmarkStart w:id="828" w:name="_Toc343511712"/>
            <w:r>
              <w:rPr>
                <w:rFonts w:hint="eastAsia" w:asciiTheme="majorEastAsia" w:hAnsiTheme="majorEastAsia" w:eastAsiaTheme="majorEastAsia" w:cstheme="majorEastAsia"/>
                <w:color w:val="auto"/>
                <w:spacing w:val="0"/>
                <w:w w:val="100"/>
                <w:position w:val="0"/>
                <w:sz w:val="22"/>
                <w:szCs w:val="22"/>
                <w:highlight w:val="none"/>
              </w:rPr>
              <w:t>评审</w:t>
            </w:r>
            <w:bookmarkEnd w:id="828"/>
            <w:bookmarkStart w:id="829" w:name="_Toc343511713"/>
          </w:p>
          <w:p w14:paraId="033767B7">
            <w:pPr>
              <w:shd w:val="clear"/>
              <w:tabs>
                <w:tab w:val="left" w:pos="3544"/>
              </w:tabs>
              <w:wordWrap w:val="0"/>
              <w:spacing w:line="360" w:lineRule="auto"/>
              <w:ind w:firstLine="220" w:firstLineChars="100"/>
              <w:rPr>
                <w:rFonts w:hint="eastAsia" w:ascii="宋体" w:hAnsi="宋体" w:eastAsia="宋体" w:cs="宋体"/>
                <w:color w:val="000000" w:themeColor="text1"/>
                <w:sz w:val="22"/>
                <w:szCs w:val="22"/>
                <w14:textFill>
                  <w14:solidFill>
                    <w14:schemeClr w14:val="tx1"/>
                  </w14:solidFill>
                </w14:textFill>
              </w:rPr>
            </w:pPr>
            <w:r>
              <w:rPr>
                <w:rFonts w:hint="eastAsia" w:asciiTheme="majorEastAsia" w:hAnsiTheme="majorEastAsia" w:eastAsiaTheme="majorEastAsia" w:cstheme="majorEastAsia"/>
                <w:color w:val="auto"/>
                <w:spacing w:val="0"/>
                <w:w w:val="100"/>
                <w:position w:val="0"/>
                <w:sz w:val="22"/>
                <w:szCs w:val="22"/>
                <w:highlight w:val="none"/>
              </w:rPr>
              <w:t>标准</w:t>
            </w:r>
            <w:bookmarkEnd w:id="829"/>
          </w:p>
        </w:tc>
        <w:tc>
          <w:tcPr>
            <w:tcW w:w="3577" w:type="dxa"/>
            <w:gridSpan w:val="2"/>
            <w:shd w:val="clear" w:color="auto" w:fill="auto"/>
            <w:noWrap w:val="0"/>
            <w:vAlign w:val="center"/>
          </w:tcPr>
          <w:p w14:paraId="7F1B6724">
            <w:pPr>
              <w:keepNext w:val="0"/>
              <w:keepLines w:val="0"/>
              <w:pageBreakBefore w:val="0"/>
              <w:widowControl w:val="0"/>
              <w:shd w:val="clear"/>
              <w:kinsoku/>
              <w:wordWrap/>
              <w:overflowPunct/>
              <w:topLinePunct w:val="0"/>
              <w:autoSpaceDE/>
              <w:autoSpaceDN/>
              <w:bidi w:val="0"/>
              <w:adjustRightInd w:val="0"/>
              <w:snapToGrid w:val="0"/>
              <w:spacing w:line="360" w:lineRule="auto"/>
              <w:ind w:firstLine="0" w:firstLineChars="0"/>
              <w:jc w:val="center"/>
              <w:textAlignment w:val="auto"/>
              <w:rPr>
                <w:rFonts w:hint="eastAsia" w:asciiTheme="majorEastAsia" w:hAnsiTheme="majorEastAsia" w:eastAsiaTheme="majorEastAsia" w:cstheme="majorEastAsia"/>
                <w:color w:val="auto"/>
                <w:spacing w:val="0"/>
                <w:w w:val="100"/>
                <w:kern w:val="2"/>
                <w:position w:val="0"/>
                <w:sz w:val="22"/>
                <w:szCs w:val="22"/>
                <w:highlight w:val="none"/>
                <w:lang w:val="en-US" w:eastAsia="zh-CN" w:bidi="ar-SA"/>
              </w:rPr>
            </w:pPr>
            <w:r>
              <w:rPr>
                <w:rFonts w:hint="eastAsia" w:asciiTheme="majorEastAsia" w:hAnsiTheme="majorEastAsia" w:eastAsiaTheme="majorEastAsia" w:cstheme="majorEastAsia"/>
                <w:color w:val="auto"/>
                <w:spacing w:val="0"/>
                <w:w w:val="100"/>
                <w:position w:val="0"/>
                <w:sz w:val="22"/>
                <w:szCs w:val="22"/>
                <w:highlight w:val="none"/>
              </w:rPr>
              <w:t>磋商内容</w:t>
            </w:r>
          </w:p>
        </w:tc>
        <w:tc>
          <w:tcPr>
            <w:tcW w:w="3708" w:type="dxa"/>
            <w:gridSpan w:val="2"/>
            <w:shd w:val="clear" w:color="auto" w:fill="auto"/>
            <w:noWrap w:val="0"/>
            <w:vAlign w:val="center"/>
          </w:tcPr>
          <w:p w14:paraId="0544D120">
            <w:pPr>
              <w:keepNext w:val="0"/>
              <w:keepLines w:val="0"/>
              <w:pageBreakBefore w:val="0"/>
              <w:widowControl w:val="0"/>
              <w:shd w:val="clear"/>
              <w:kinsoku/>
              <w:wordWrap/>
              <w:overflowPunct/>
              <w:topLinePunct w:val="0"/>
              <w:autoSpaceDE/>
              <w:autoSpaceDN/>
              <w:bidi w:val="0"/>
              <w:adjustRightInd w:val="0"/>
              <w:snapToGrid w:val="0"/>
              <w:spacing w:line="360" w:lineRule="auto"/>
              <w:ind w:firstLine="0" w:firstLineChars="0"/>
              <w:textAlignment w:val="auto"/>
              <w:rPr>
                <w:rFonts w:hint="eastAsia" w:asciiTheme="majorEastAsia" w:hAnsiTheme="majorEastAsia" w:eastAsiaTheme="majorEastAsia" w:cstheme="majorEastAsia"/>
                <w:color w:val="auto"/>
                <w:spacing w:val="0"/>
                <w:w w:val="100"/>
                <w:kern w:val="2"/>
                <w:position w:val="0"/>
                <w:sz w:val="22"/>
                <w:szCs w:val="22"/>
                <w:highlight w:val="none"/>
                <w:lang w:val="en-US" w:eastAsia="zh-CN" w:bidi="ar-SA"/>
              </w:rPr>
            </w:pPr>
            <w:r>
              <w:rPr>
                <w:rFonts w:hint="eastAsia" w:asciiTheme="majorEastAsia" w:hAnsiTheme="majorEastAsia" w:eastAsiaTheme="majorEastAsia" w:cstheme="majorEastAsia"/>
                <w:color w:val="auto"/>
                <w:spacing w:val="0"/>
                <w:w w:val="100"/>
                <w:position w:val="0"/>
                <w:sz w:val="22"/>
                <w:szCs w:val="22"/>
                <w:highlight w:val="none"/>
              </w:rPr>
              <w:t>满足</w:t>
            </w:r>
            <w:r>
              <w:rPr>
                <w:rFonts w:hint="eastAsia" w:asciiTheme="majorEastAsia" w:hAnsiTheme="majorEastAsia" w:eastAsiaTheme="majorEastAsia" w:cstheme="majorEastAsia"/>
                <w:color w:val="auto"/>
                <w:spacing w:val="0"/>
                <w:w w:val="100"/>
                <w:position w:val="0"/>
                <w:sz w:val="22"/>
                <w:szCs w:val="22"/>
                <w:highlight w:val="none"/>
                <w:lang w:val="en-US" w:eastAsia="zh-CN"/>
              </w:rPr>
              <w:t>磋商</w:t>
            </w:r>
            <w:r>
              <w:rPr>
                <w:rFonts w:hint="eastAsia" w:asciiTheme="majorEastAsia" w:hAnsiTheme="majorEastAsia" w:eastAsiaTheme="majorEastAsia" w:cstheme="majorEastAsia"/>
                <w:color w:val="auto"/>
                <w:spacing w:val="0"/>
                <w:w w:val="100"/>
                <w:position w:val="0"/>
                <w:sz w:val="22"/>
                <w:szCs w:val="22"/>
                <w:highlight w:val="none"/>
              </w:rPr>
              <w:t>文件中要求</w:t>
            </w:r>
            <w:r>
              <w:rPr>
                <w:rFonts w:hint="eastAsia" w:asciiTheme="majorEastAsia" w:hAnsiTheme="majorEastAsia" w:eastAsiaTheme="majorEastAsia" w:cstheme="majorEastAsia"/>
                <w:color w:val="auto"/>
                <w:spacing w:val="0"/>
                <w:w w:val="100"/>
                <w:position w:val="0"/>
                <w:sz w:val="22"/>
                <w:szCs w:val="22"/>
                <w:highlight w:val="none"/>
                <w:lang w:eastAsia="zh-CN"/>
              </w:rPr>
              <w:t>；</w:t>
            </w:r>
          </w:p>
        </w:tc>
      </w:tr>
      <w:tr w14:paraId="4A5695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131" w:type="dxa"/>
            <w:vMerge w:val="continue"/>
            <w:noWrap w:val="0"/>
            <w:vAlign w:val="center"/>
          </w:tcPr>
          <w:p w14:paraId="717BD9E3">
            <w:pPr>
              <w:shd w:val="clear"/>
              <w:tabs>
                <w:tab w:val="left" w:pos="3544"/>
              </w:tabs>
              <w:wordWrap w:val="0"/>
              <w:spacing w:line="360" w:lineRule="auto"/>
              <w:ind w:firstLine="440" w:firstLineChars="200"/>
              <w:rPr>
                <w:sz w:val="22"/>
                <w:szCs w:val="22"/>
              </w:rPr>
            </w:pPr>
          </w:p>
        </w:tc>
        <w:tc>
          <w:tcPr>
            <w:tcW w:w="3577" w:type="dxa"/>
            <w:gridSpan w:val="2"/>
            <w:shd w:val="clear" w:color="auto" w:fill="auto"/>
            <w:noWrap w:val="0"/>
            <w:vAlign w:val="center"/>
          </w:tcPr>
          <w:p w14:paraId="65C688C9">
            <w:pPr>
              <w:keepNext w:val="0"/>
              <w:keepLines w:val="0"/>
              <w:pageBreakBefore w:val="0"/>
              <w:widowControl w:val="0"/>
              <w:shd w:val="clear"/>
              <w:kinsoku/>
              <w:wordWrap/>
              <w:overflowPunct/>
              <w:topLinePunct w:val="0"/>
              <w:autoSpaceDE/>
              <w:autoSpaceDN/>
              <w:bidi w:val="0"/>
              <w:adjustRightInd w:val="0"/>
              <w:snapToGrid w:val="0"/>
              <w:spacing w:line="360" w:lineRule="auto"/>
              <w:ind w:firstLine="0" w:firstLineChars="0"/>
              <w:jc w:val="center"/>
              <w:textAlignment w:val="auto"/>
              <w:rPr>
                <w:rFonts w:hint="eastAsia" w:asciiTheme="majorEastAsia" w:hAnsiTheme="majorEastAsia" w:eastAsiaTheme="majorEastAsia" w:cstheme="majorEastAsia"/>
                <w:color w:val="auto"/>
                <w:spacing w:val="0"/>
                <w:w w:val="100"/>
                <w:kern w:val="2"/>
                <w:position w:val="0"/>
                <w:sz w:val="22"/>
                <w:szCs w:val="22"/>
                <w:highlight w:val="none"/>
                <w:lang w:val="en-US" w:eastAsia="zh-CN" w:bidi="ar-SA"/>
              </w:rPr>
            </w:pPr>
            <w:r>
              <w:rPr>
                <w:rFonts w:hint="eastAsia" w:asciiTheme="majorEastAsia" w:hAnsiTheme="majorEastAsia" w:eastAsiaTheme="majorEastAsia" w:cstheme="majorEastAsia"/>
                <w:color w:val="auto"/>
                <w:spacing w:val="0"/>
                <w:w w:val="100"/>
                <w:position w:val="0"/>
                <w:sz w:val="22"/>
                <w:szCs w:val="22"/>
                <w:highlight w:val="none"/>
              </w:rPr>
              <w:t>工期</w:t>
            </w:r>
          </w:p>
        </w:tc>
        <w:tc>
          <w:tcPr>
            <w:tcW w:w="3708" w:type="dxa"/>
            <w:gridSpan w:val="2"/>
            <w:shd w:val="clear" w:color="auto" w:fill="auto"/>
            <w:noWrap w:val="0"/>
            <w:vAlign w:val="center"/>
          </w:tcPr>
          <w:p w14:paraId="5EFA3F5D">
            <w:pPr>
              <w:keepNext w:val="0"/>
              <w:keepLines w:val="0"/>
              <w:pageBreakBefore w:val="0"/>
              <w:widowControl w:val="0"/>
              <w:shd w:val="clear"/>
              <w:kinsoku/>
              <w:wordWrap/>
              <w:overflowPunct/>
              <w:topLinePunct w:val="0"/>
              <w:autoSpaceDE/>
              <w:autoSpaceDN/>
              <w:bidi w:val="0"/>
              <w:adjustRightInd w:val="0"/>
              <w:snapToGrid w:val="0"/>
              <w:spacing w:line="360" w:lineRule="auto"/>
              <w:ind w:firstLine="0" w:firstLineChars="0"/>
              <w:textAlignment w:val="auto"/>
              <w:rPr>
                <w:rFonts w:hint="eastAsia" w:asciiTheme="majorEastAsia" w:hAnsiTheme="majorEastAsia" w:eastAsiaTheme="majorEastAsia" w:cstheme="majorEastAsia"/>
                <w:color w:val="auto"/>
                <w:spacing w:val="0"/>
                <w:w w:val="100"/>
                <w:kern w:val="2"/>
                <w:position w:val="0"/>
                <w:sz w:val="22"/>
                <w:szCs w:val="22"/>
                <w:highlight w:val="none"/>
                <w:lang w:val="en-US" w:eastAsia="zh-CN" w:bidi="ar-SA"/>
              </w:rPr>
            </w:pPr>
            <w:r>
              <w:rPr>
                <w:rFonts w:hint="eastAsia" w:asciiTheme="majorEastAsia" w:hAnsiTheme="majorEastAsia" w:eastAsiaTheme="majorEastAsia" w:cstheme="majorEastAsia"/>
                <w:color w:val="auto"/>
                <w:spacing w:val="0"/>
                <w:w w:val="100"/>
                <w:position w:val="0"/>
                <w:sz w:val="22"/>
                <w:szCs w:val="22"/>
                <w:highlight w:val="none"/>
              </w:rPr>
              <w:t>满足</w:t>
            </w:r>
            <w:r>
              <w:rPr>
                <w:rFonts w:hint="eastAsia" w:asciiTheme="majorEastAsia" w:hAnsiTheme="majorEastAsia" w:eastAsiaTheme="majorEastAsia" w:cstheme="majorEastAsia"/>
                <w:color w:val="auto"/>
                <w:spacing w:val="0"/>
                <w:w w:val="100"/>
                <w:position w:val="0"/>
                <w:sz w:val="22"/>
                <w:szCs w:val="22"/>
                <w:highlight w:val="none"/>
                <w:lang w:val="en-US" w:eastAsia="zh-CN"/>
              </w:rPr>
              <w:t>磋商</w:t>
            </w:r>
            <w:r>
              <w:rPr>
                <w:rFonts w:hint="eastAsia" w:asciiTheme="majorEastAsia" w:hAnsiTheme="majorEastAsia" w:eastAsiaTheme="majorEastAsia" w:cstheme="majorEastAsia"/>
                <w:color w:val="auto"/>
                <w:spacing w:val="0"/>
                <w:w w:val="100"/>
                <w:position w:val="0"/>
                <w:sz w:val="22"/>
                <w:szCs w:val="22"/>
                <w:highlight w:val="none"/>
              </w:rPr>
              <w:t>文件中要求</w:t>
            </w:r>
            <w:r>
              <w:rPr>
                <w:rFonts w:hint="eastAsia" w:asciiTheme="majorEastAsia" w:hAnsiTheme="majorEastAsia" w:eastAsiaTheme="majorEastAsia" w:cstheme="majorEastAsia"/>
                <w:color w:val="auto"/>
                <w:spacing w:val="0"/>
                <w:w w:val="100"/>
                <w:position w:val="0"/>
                <w:sz w:val="22"/>
                <w:szCs w:val="22"/>
                <w:highlight w:val="none"/>
                <w:lang w:eastAsia="zh-CN"/>
              </w:rPr>
              <w:t>；</w:t>
            </w:r>
          </w:p>
        </w:tc>
      </w:tr>
      <w:tr w14:paraId="5C6153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131" w:type="dxa"/>
            <w:vMerge w:val="continue"/>
            <w:noWrap w:val="0"/>
            <w:vAlign w:val="center"/>
          </w:tcPr>
          <w:p w14:paraId="3A2CFB0A">
            <w:pPr>
              <w:shd w:val="clear"/>
              <w:tabs>
                <w:tab w:val="left" w:pos="3544"/>
              </w:tabs>
              <w:wordWrap w:val="0"/>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p>
        </w:tc>
        <w:tc>
          <w:tcPr>
            <w:tcW w:w="3577" w:type="dxa"/>
            <w:gridSpan w:val="2"/>
            <w:shd w:val="clear" w:color="auto" w:fill="auto"/>
            <w:noWrap w:val="0"/>
            <w:vAlign w:val="center"/>
          </w:tcPr>
          <w:p w14:paraId="119C3E1E">
            <w:pPr>
              <w:keepNext w:val="0"/>
              <w:keepLines w:val="0"/>
              <w:pageBreakBefore w:val="0"/>
              <w:widowControl w:val="0"/>
              <w:shd w:val="clear"/>
              <w:kinsoku/>
              <w:wordWrap/>
              <w:overflowPunct/>
              <w:topLinePunct w:val="0"/>
              <w:autoSpaceDE/>
              <w:autoSpaceDN/>
              <w:bidi w:val="0"/>
              <w:adjustRightInd w:val="0"/>
              <w:snapToGrid w:val="0"/>
              <w:spacing w:line="360" w:lineRule="auto"/>
              <w:ind w:firstLine="0" w:firstLineChars="0"/>
              <w:jc w:val="center"/>
              <w:textAlignment w:val="auto"/>
              <w:rPr>
                <w:rFonts w:hint="eastAsia" w:asciiTheme="majorEastAsia" w:hAnsiTheme="majorEastAsia" w:eastAsiaTheme="majorEastAsia" w:cstheme="majorEastAsia"/>
                <w:color w:val="auto"/>
                <w:spacing w:val="0"/>
                <w:w w:val="100"/>
                <w:kern w:val="2"/>
                <w:position w:val="0"/>
                <w:sz w:val="22"/>
                <w:szCs w:val="22"/>
                <w:highlight w:val="none"/>
                <w:lang w:val="en-US" w:eastAsia="zh-CN" w:bidi="ar-SA"/>
              </w:rPr>
            </w:pPr>
            <w:r>
              <w:rPr>
                <w:rFonts w:hint="eastAsia" w:asciiTheme="majorEastAsia" w:hAnsiTheme="majorEastAsia" w:eastAsiaTheme="majorEastAsia" w:cstheme="majorEastAsia"/>
                <w:color w:val="auto"/>
                <w:spacing w:val="0"/>
                <w:w w:val="100"/>
                <w:position w:val="0"/>
                <w:sz w:val="22"/>
                <w:szCs w:val="22"/>
                <w:highlight w:val="none"/>
              </w:rPr>
              <w:t>质量要求</w:t>
            </w:r>
          </w:p>
        </w:tc>
        <w:tc>
          <w:tcPr>
            <w:tcW w:w="3708" w:type="dxa"/>
            <w:gridSpan w:val="2"/>
            <w:shd w:val="clear" w:color="auto" w:fill="auto"/>
            <w:noWrap w:val="0"/>
            <w:vAlign w:val="center"/>
          </w:tcPr>
          <w:p w14:paraId="78656C3F">
            <w:pPr>
              <w:keepNext w:val="0"/>
              <w:keepLines w:val="0"/>
              <w:pageBreakBefore w:val="0"/>
              <w:widowControl w:val="0"/>
              <w:shd w:val="clear"/>
              <w:kinsoku/>
              <w:wordWrap/>
              <w:overflowPunct/>
              <w:topLinePunct w:val="0"/>
              <w:autoSpaceDE/>
              <w:autoSpaceDN/>
              <w:bidi w:val="0"/>
              <w:adjustRightInd w:val="0"/>
              <w:snapToGrid w:val="0"/>
              <w:spacing w:line="360" w:lineRule="auto"/>
              <w:ind w:firstLine="0" w:firstLineChars="0"/>
              <w:textAlignment w:val="auto"/>
              <w:rPr>
                <w:rFonts w:hint="eastAsia" w:asciiTheme="majorEastAsia" w:hAnsiTheme="majorEastAsia" w:eastAsiaTheme="majorEastAsia" w:cstheme="majorEastAsia"/>
                <w:color w:val="auto"/>
                <w:spacing w:val="0"/>
                <w:w w:val="100"/>
                <w:kern w:val="2"/>
                <w:position w:val="0"/>
                <w:sz w:val="22"/>
                <w:szCs w:val="22"/>
                <w:highlight w:val="none"/>
                <w:lang w:val="en-US" w:eastAsia="zh-CN" w:bidi="ar-SA"/>
              </w:rPr>
            </w:pPr>
            <w:r>
              <w:rPr>
                <w:rFonts w:hint="eastAsia" w:asciiTheme="majorEastAsia" w:hAnsiTheme="majorEastAsia" w:eastAsiaTheme="majorEastAsia" w:cstheme="majorEastAsia"/>
                <w:color w:val="auto"/>
                <w:spacing w:val="0"/>
                <w:w w:val="100"/>
                <w:position w:val="0"/>
                <w:sz w:val="22"/>
                <w:szCs w:val="22"/>
                <w:highlight w:val="none"/>
              </w:rPr>
              <w:t>满足</w:t>
            </w:r>
            <w:r>
              <w:rPr>
                <w:rFonts w:hint="eastAsia" w:asciiTheme="majorEastAsia" w:hAnsiTheme="majorEastAsia" w:eastAsiaTheme="majorEastAsia" w:cstheme="majorEastAsia"/>
                <w:color w:val="auto"/>
                <w:spacing w:val="0"/>
                <w:w w:val="100"/>
                <w:position w:val="0"/>
                <w:sz w:val="22"/>
                <w:szCs w:val="22"/>
                <w:highlight w:val="none"/>
                <w:lang w:val="en-US" w:eastAsia="zh-CN"/>
              </w:rPr>
              <w:t>磋商</w:t>
            </w:r>
            <w:r>
              <w:rPr>
                <w:rFonts w:hint="eastAsia" w:asciiTheme="majorEastAsia" w:hAnsiTheme="majorEastAsia" w:eastAsiaTheme="majorEastAsia" w:cstheme="majorEastAsia"/>
                <w:color w:val="auto"/>
                <w:spacing w:val="0"/>
                <w:w w:val="100"/>
                <w:position w:val="0"/>
                <w:sz w:val="22"/>
                <w:szCs w:val="22"/>
                <w:highlight w:val="none"/>
              </w:rPr>
              <w:t>文件中要求</w:t>
            </w:r>
            <w:r>
              <w:rPr>
                <w:rFonts w:hint="eastAsia" w:asciiTheme="majorEastAsia" w:hAnsiTheme="majorEastAsia" w:eastAsiaTheme="majorEastAsia" w:cstheme="majorEastAsia"/>
                <w:color w:val="auto"/>
                <w:spacing w:val="0"/>
                <w:w w:val="100"/>
                <w:position w:val="0"/>
                <w:sz w:val="22"/>
                <w:szCs w:val="22"/>
                <w:highlight w:val="none"/>
                <w:lang w:eastAsia="zh-CN"/>
              </w:rPr>
              <w:t>；</w:t>
            </w:r>
          </w:p>
        </w:tc>
      </w:tr>
      <w:tr w14:paraId="67D8DC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131" w:type="dxa"/>
            <w:vMerge w:val="continue"/>
            <w:noWrap w:val="0"/>
            <w:vAlign w:val="center"/>
          </w:tcPr>
          <w:p w14:paraId="090F7C36">
            <w:pPr>
              <w:shd w:val="clear"/>
              <w:tabs>
                <w:tab w:val="left" w:pos="3544"/>
              </w:tabs>
              <w:wordWrap w:val="0"/>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p>
        </w:tc>
        <w:tc>
          <w:tcPr>
            <w:tcW w:w="3577" w:type="dxa"/>
            <w:gridSpan w:val="2"/>
            <w:shd w:val="clear" w:color="auto" w:fill="auto"/>
            <w:noWrap w:val="0"/>
            <w:vAlign w:val="center"/>
          </w:tcPr>
          <w:p w14:paraId="2945FB76">
            <w:pPr>
              <w:keepNext w:val="0"/>
              <w:keepLines w:val="0"/>
              <w:pageBreakBefore w:val="0"/>
              <w:widowControl w:val="0"/>
              <w:shd w:val="clear"/>
              <w:kinsoku/>
              <w:wordWrap/>
              <w:overflowPunct/>
              <w:topLinePunct w:val="0"/>
              <w:autoSpaceDE/>
              <w:autoSpaceDN/>
              <w:bidi w:val="0"/>
              <w:adjustRightInd w:val="0"/>
              <w:snapToGrid w:val="0"/>
              <w:spacing w:line="360" w:lineRule="auto"/>
              <w:ind w:firstLine="0" w:firstLineChars="0"/>
              <w:jc w:val="center"/>
              <w:textAlignment w:val="auto"/>
              <w:rPr>
                <w:rFonts w:hint="eastAsia" w:asciiTheme="majorEastAsia" w:hAnsiTheme="majorEastAsia" w:eastAsiaTheme="majorEastAsia" w:cstheme="majorEastAsia"/>
                <w:color w:val="auto"/>
                <w:spacing w:val="0"/>
                <w:w w:val="100"/>
                <w:kern w:val="2"/>
                <w:position w:val="0"/>
                <w:sz w:val="22"/>
                <w:szCs w:val="22"/>
                <w:highlight w:val="none"/>
                <w:lang w:val="en-US" w:eastAsia="zh-CN" w:bidi="ar-SA"/>
              </w:rPr>
            </w:pPr>
            <w:r>
              <w:rPr>
                <w:rFonts w:hint="eastAsia" w:asciiTheme="majorEastAsia" w:hAnsiTheme="majorEastAsia" w:eastAsiaTheme="majorEastAsia" w:cstheme="majorEastAsia"/>
                <w:color w:val="auto"/>
                <w:spacing w:val="0"/>
                <w:w w:val="100"/>
                <w:position w:val="0"/>
                <w:sz w:val="22"/>
                <w:szCs w:val="22"/>
                <w:highlight w:val="none"/>
              </w:rPr>
              <w:t>磋商有效期</w:t>
            </w:r>
          </w:p>
        </w:tc>
        <w:tc>
          <w:tcPr>
            <w:tcW w:w="3708" w:type="dxa"/>
            <w:gridSpan w:val="2"/>
            <w:shd w:val="clear" w:color="auto" w:fill="auto"/>
            <w:noWrap w:val="0"/>
            <w:vAlign w:val="center"/>
          </w:tcPr>
          <w:p w14:paraId="2F4A0821">
            <w:pPr>
              <w:keepNext w:val="0"/>
              <w:keepLines w:val="0"/>
              <w:pageBreakBefore w:val="0"/>
              <w:widowControl w:val="0"/>
              <w:shd w:val="clear"/>
              <w:kinsoku/>
              <w:wordWrap/>
              <w:overflowPunct/>
              <w:topLinePunct w:val="0"/>
              <w:autoSpaceDE/>
              <w:autoSpaceDN/>
              <w:bidi w:val="0"/>
              <w:adjustRightInd w:val="0"/>
              <w:snapToGrid w:val="0"/>
              <w:spacing w:line="360" w:lineRule="auto"/>
              <w:ind w:firstLine="0" w:firstLineChars="0"/>
              <w:textAlignment w:val="auto"/>
              <w:rPr>
                <w:rFonts w:hint="eastAsia" w:asciiTheme="majorEastAsia" w:hAnsiTheme="majorEastAsia" w:eastAsiaTheme="majorEastAsia" w:cstheme="majorEastAsia"/>
                <w:color w:val="auto"/>
                <w:spacing w:val="0"/>
                <w:w w:val="100"/>
                <w:kern w:val="2"/>
                <w:position w:val="0"/>
                <w:sz w:val="22"/>
                <w:szCs w:val="22"/>
                <w:highlight w:val="none"/>
                <w:lang w:val="en-US" w:eastAsia="zh-CN" w:bidi="ar-SA"/>
              </w:rPr>
            </w:pPr>
            <w:r>
              <w:rPr>
                <w:rFonts w:hint="eastAsia" w:asciiTheme="majorEastAsia" w:hAnsiTheme="majorEastAsia" w:eastAsiaTheme="majorEastAsia" w:cstheme="majorEastAsia"/>
                <w:color w:val="auto"/>
                <w:spacing w:val="0"/>
                <w:w w:val="100"/>
                <w:position w:val="0"/>
                <w:sz w:val="22"/>
                <w:szCs w:val="22"/>
                <w:highlight w:val="none"/>
              </w:rPr>
              <w:t>满足</w:t>
            </w:r>
            <w:r>
              <w:rPr>
                <w:rFonts w:hint="eastAsia" w:asciiTheme="majorEastAsia" w:hAnsiTheme="majorEastAsia" w:eastAsiaTheme="majorEastAsia" w:cstheme="majorEastAsia"/>
                <w:color w:val="auto"/>
                <w:spacing w:val="0"/>
                <w:w w:val="100"/>
                <w:position w:val="0"/>
                <w:sz w:val="22"/>
                <w:szCs w:val="22"/>
                <w:highlight w:val="none"/>
                <w:lang w:val="en-US" w:eastAsia="zh-CN"/>
              </w:rPr>
              <w:t>磋商</w:t>
            </w:r>
            <w:r>
              <w:rPr>
                <w:rFonts w:hint="eastAsia" w:asciiTheme="majorEastAsia" w:hAnsiTheme="majorEastAsia" w:eastAsiaTheme="majorEastAsia" w:cstheme="majorEastAsia"/>
                <w:color w:val="auto"/>
                <w:spacing w:val="0"/>
                <w:w w:val="100"/>
                <w:position w:val="0"/>
                <w:sz w:val="22"/>
                <w:szCs w:val="22"/>
                <w:highlight w:val="none"/>
              </w:rPr>
              <w:t>文件中要求</w:t>
            </w:r>
          </w:p>
        </w:tc>
      </w:tr>
      <w:tr w14:paraId="47BBE4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1131" w:type="dxa"/>
            <w:vMerge w:val="continue"/>
            <w:noWrap w:val="0"/>
            <w:vAlign w:val="center"/>
          </w:tcPr>
          <w:p w14:paraId="6410E56B">
            <w:pPr>
              <w:shd w:val="clear"/>
              <w:tabs>
                <w:tab w:val="left" w:pos="3544"/>
              </w:tabs>
              <w:wordWrap w:val="0"/>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p>
        </w:tc>
        <w:tc>
          <w:tcPr>
            <w:tcW w:w="3577" w:type="dxa"/>
            <w:gridSpan w:val="2"/>
            <w:shd w:val="clear" w:color="auto" w:fill="auto"/>
            <w:noWrap w:val="0"/>
            <w:vAlign w:val="center"/>
          </w:tcPr>
          <w:p w14:paraId="1C17E700">
            <w:pPr>
              <w:keepNext w:val="0"/>
              <w:keepLines w:val="0"/>
              <w:pageBreakBefore w:val="0"/>
              <w:widowControl w:val="0"/>
              <w:shd w:val="clear"/>
              <w:kinsoku/>
              <w:wordWrap/>
              <w:overflowPunct/>
              <w:topLinePunct w:val="0"/>
              <w:autoSpaceDE/>
              <w:autoSpaceDN/>
              <w:bidi w:val="0"/>
              <w:adjustRightInd w:val="0"/>
              <w:snapToGrid w:val="0"/>
              <w:spacing w:line="360" w:lineRule="auto"/>
              <w:ind w:firstLine="0" w:firstLineChars="0"/>
              <w:jc w:val="center"/>
              <w:textAlignment w:val="auto"/>
              <w:rPr>
                <w:rFonts w:hint="eastAsia" w:asciiTheme="majorEastAsia" w:hAnsiTheme="majorEastAsia" w:eastAsiaTheme="majorEastAsia" w:cstheme="majorEastAsia"/>
                <w:color w:val="auto"/>
                <w:spacing w:val="0"/>
                <w:w w:val="100"/>
                <w:kern w:val="2"/>
                <w:position w:val="0"/>
                <w:sz w:val="22"/>
                <w:szCs w:val="22"/>
                <w:highlight w:val="none"/>
                <w:lang w:val="en-US" w:eastAsia="zh-CN" w:bidi="ar-SA"/>
              </w:rPr>
            </w:pPr>
            <w:r>
              <w:rPr>
                <w:rFonts w:hint="eastAsia" w:asciiTheme="majorEastAsia" w:hAnsiTheme="majorEastAsia" w:eastAsiaTheme="majorEastAsia" w:cstheme="majorEastAsia"/>
                <w:color w:val="auto"/>
                <w:spacing w:val="0"/>
                <w:w w:val="100"/>
                <w:position w:val="0"/>
                <w:sz w:val="22"/>
                <w:szCs w:val="22"/>
                <w:highlight w:val="none"/>
              </w:rPr>
              <w:t>已标价工程量清单</w:t>
            </w:r>
          </w:p>
        </w:tc>
        <w:tc>
          <w:tcPr>
            <w:tcW w:w="3708" w:type="dxa"/>
            <w:gridSpan w:val="2"/>
            <w:shd w:val="clear" w:color="auto" w:fill="auto"/>
            <w:noWrap w:val="0"/>
            <w:vAlign w:val="center"/>
          </w:tcPr>
          <w:p w14:paraId="044399D1">
            <w:pPr>
              <w:keepNext w:val="0"/>
              <w:keepLines w:val="0"/>
              <w:pageBreakBefore w:val="0"/>
              <w:widowControl w:val="0"/>
              <w:shd w:val="clear"/>
              <w:kinsoku/>
              <w:wordWrap/>
              <w:overflowPunct/>
              <w:topLinePunct w:val="0"/>
              <w:autoSpaceDE/>
              <w:autoSpaceDN/>
              <w:bidi w:val="0"/>
              <w:adjustRightInd w:val="0"/>
              <w:snapToGrid w:val="0"/>
              <w:spacing w:line="360" w:lineRule="auto"/>
              <w:ind w:firstLine="0" w:firstLineChars="0"/>
              <w:textAlignment w:val="auto"/>
              <w:rPr>
                <w:rFonts w:hint="eastAsia" w:asciiTheme="majorEastAsia" w:hAnsiTheme="majorEastAsia" w:eastAsiaTheme="majorEastAsia" w:cstheme="majorEastAsia"/>
                <w:color w:val="auto"/>
                <w:spacing w:val="0"/>
                <w:w w:val="100"/>
                <w:kern w:val="2"/>
                <w:position w:val="0"/>
                <w:sz w:val="22"/>
                <w:szCs w:val="22"/>
                <w:highlight w:val="none"/>
                <w:lang w:val="en-US" w:eastAsia="zh-CN" w:bidi="ar-SA"/>
              </w:rPr>
            </w:pPr>
            <w:r>
              <w:rPr>
                <w:rFonts w:hint="eastAsia" w:asciiTheme="majorEastAsia" w:hAnsiTheme="majorEastAsia" w:eastAsiaTheme="majorEastAsia" w:cstheme="majorEastAsia"/>
                <w:color w:val="auto"/>
                <w:spacing w:val="0"/>
                <w:w w:val="100"/>
                <w:position w:val="0"/>
                <w:sz w:val="22"/>
                <w:szCs w:val="22"/>
                <w:highlight w:val="none"/>
              </w:rPr>
              <w:t>符合“工程量清单”给出的范围及数量</w:t>
            </w:r>
          </w:p>
        </w:tc>
      </w:tr>
      <w:tr w14:paraId="5810C6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131" w:type="dxa"/>
            <w:vMerge w:val="restart"/>
            <w:noWrap w:val="0"/>
            <w:vAlign w:val="center"/>
          </w:tcPr>
          <w:p w14:paraId="55F1CE96">
            <w:pPr>
              <w:shd w:val="clear"/>
              <w:tabs>
                <w:tab w:val="left" w:pos="3544"/>
              </w:tabs>
              <w:wordWrap w:val="0"/>
              <w:spacing w:line="360" w:lineRule="auto"/>
              <w:ind w:left="0" w:leftChars="0"/>
              <w:jc w:val="center"/>
              <w:rPr>
                <w:rFonts w:hint="eastAsia" w:ascii="宋体" w:hAnsi="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施 工</w:t>
            </w:r>
          </w:p>
          <w:p w14:paraId="6B714105">
            <w:pPr>
              <w:shd w:val="clear"/>
              <w:tabs>
                <w:tab w:val="left" w:pos="3544"/>
              </w:tabs>
              <w:wordWrap w:val="0"/>
              <w:spacing w:line="360" w:lineRule="auto"/>
              <w:ind w:left="0" w:leftChars="0"/>
              <w:jc w:val="center"/>
              <w:rPr>
                <w:rFonts w:hint="eastAsia" w:ascii="宋体" w:hAnsi="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组 织</w:t>
            </w:r>
          </w:p>
          <w:p w14:paraId="28C5F9B9">
            <w:pPr>
              <w:shd w:val="clear"/>
              <w:tabs>
                <w:tab w:val="left" w:pos="3544"/>
              </w:tabs>
              <w:wordWrap w:val="0"/>
              <w:spacing w:line="360" w:lineRule="auto"/>
              <w:ind w:left="0" w:leftChars="0"/>
              <w:jc w:val="center"/>
              <w:rPr>
                <w:rFonts w:hint="eastAsia" w:ascii="宋体" w:hAnsi="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设 计</w:t>
            </w:r>
          </w:p>
          <w:p w14:paraId="69242C6F">
            <w:pPr>
              <w:shd w:val="clear"/>
              <w:tabs>
                <w:tab w:val="left" w:pos="3544"/>
              </w:tabs>
              <w:wordWrap w:val="0"/>
              <w:spacing w:line="360" w:lineRule="auto"/>
              <w:ind w:left="0" w:leftChars="0"/>
              <w:jc w:val="center"/>
              <w:rPr>
                <w:rFonts w:hint="eastAsia" w:ascii="宋体" w:hAnsi="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评 审</w:t>
            </w:r>
          </w:p>
          <w:p w14:paraId="37271A84">
            <w:pPr>
              <w:shd w:val="clear"/>
              <w:tabs>
                <w:tab w:val="left" w:pos="3544"/>
              </w:tabs>
              <w:wordWrap w:val="0"/>
              <w:spacing w:line="360" w:lineRule="auto"/>
              <w:ind w:left="0" w:leftChars="0"/>
              <w:jc w:val="center"/>
              <w:rPr>
                <w:rFonts w:hint="eastAsia" w:ascii="宋体" w:hAnsi="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标 准</w:t>
            </w:r>
          </w:p>
          <w:p w14:paraId="26F680F8">
            <w:pPr>
              <w:shd w:val="clear"/>
              <w:tabs>
                <w:tab w:val="left" w:pos="3544"/>
              </w:tabs>
              <w:wordWrap w:val="0"/>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（47分）</w:t>
            </w:r>
          </w:p>
        </w:tc>
        <w:tc>
          <w:tcPr>
            <w:tcW w:w="3577" w:type="dxa"/>
            <w:gridSpan w:val="2"/>
            <w:shd w:val="clear" w:color="auto" w:fill="auto"/>
            <w:noWrap w:val="0"/>
            <w:vAlign w:val="center"/>
          </w:tcPr>
          <w:p w14:paraId="268E8A31">
            <w:pPr>
              <w:shd w:val="clear"/>
              <w:tabs>
                <w:tab w:val="left" w:pos="3544"/>
              </w:tabs>
              <w:wordWrap w:val="0"/>
              <w:spacing w:line="360" w:lineRule="auto"/>
              <w:ind w:left="0" w:leftChars="0"/>
              <w:jc w:val="both"/>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项目经理部组成2.0-5.0分</w:t>
            </w:r>
          </w:p>
        </w:tc>
        <w:tc>
          <w:tcPr>
            <w:tcW w:w="3708" w:type="dxa"/>
            <w:gridSpan w:val="2"/>
            <w:vMerge w:val="restart"/>
            <w:shd w:val="clear" w:color="auto" w:fill="auto"/>
            <w:noWrap w:val="0"/>
            <w:vAlign w:val="center"/>
          </w:tcPr>
          <w:p w14:paraId="3450D5FA">
            <w:pPr>
              <w:keepNext w:val="0"/>
              <w:keepLines w:val="0"/>
              <w:pageBreakBefore w:val="0"/>
              <w:widowControl w:val="0"/>
              <w:shd w:val="clear"/>
              <w:kinsoku/>
              <w:wordWrap/>
              <w:overflowPunct/>
              <w:topLinePunct w:val="0"/>
              <w:autoSpaceDE/>
              <w:autoSpaceDN/>
              <w:bidi w:val="0"/>
              <w:adjustRightInd w:val="0"/>
              <w:snapToGrid w:val="0"/>
              <w:spacing w:line="360" w:lineRule="auto"/>
              <w:ind w:firstLine="0" w:firstLineChars="0"/>
              <w:textAlignment w:val="auto"/>
              <w:rPr>
                <w:rFonts w:hint="eastAsia" w:asciiTheme="majorEastAsia" w:hAnsiTheme="majorEastAsia" w:eastAsiaTheme="majorEastAsia" w:cstheme="majorEastAsia"/>
                <w:color w:val="auto"/>
                <w:spacing w:val="0"/>
                <w:w w:val="100"/>
                <w:position w:val="0"/>
                <w:sz w:val="22"/>
                <w:szCs w:val="22"/>
                <w:highlight w:val="none"/>
              </w:rPr>
            </w:pPr>
            <w:r>
              <w:rPr>
                <w:rFonts w:hint="eastAsia" w:ascii="宋体" w:hAnsi="宋体" w:cs="宋体"/>
                <w:color w:val="000000" w:themeColor="text1"/>
                <w:sz w:val="22"/>
                <w:szCs w:val="22"/>
                <w:lang w:val="en-US" w:eastAsia="zh-CN"/>
                <w14:textFill>
                  <w14:solidFill>
                    <w14:schemeClr w14:val="tx1"/>
                  </w14:solidFill>
                </w14:textFill>
              </w:rPr>
              <w:t>凡缺项、漏项者本小项得0分。</w:t>
            </w:r>
          </w:p>
        </w:tc>
      </w:tr>
      <w:tr w14:paraId="7484A8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131" w:type="dxa"/>
            <w:vMerge w:val="continue"/>
            <w:noWrap w:val="0"/>
            <w:vAlign w:val="center"/>
          </w:tcPr>
          <w:p w14:paraId="0FEABA15">
            <w:pPr>
              <w:shd w:val="clear"/>
              <w:tabs>
                <w:tab w:val="left" w:pos="3544"/>
              </w:tabs>
              <w:wordWrap w:val="0"/>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p>
        </w:tc>
        <w:tc>
          <w:tcPr>
            <w:tcW w:w="3577" w:type="dxa"/>
            <w:gridSpan w:val="2"/>
            <w:shd w:val="clear" w:color="auto" w:fill="auto"/>
            <w:noWrap w:val="0"/>
            <w:vAlign w:val="center"/>
          </w:tcPr>
          <w:p w14:paraId="48DC856B">
            <w:pPr>
              <w:shd w:val="clear"/>
              <w:tabs>
                <w:tab w:val="left" w:pos="3544"/>
              </w:tabs>
              <w:wordWrap w:val="0"/>
              <w:spacing w:line="360" w:lineRule="auto"/>
              <w:ind w:left="0" w:leftChars="0"/>
              <w:jc w:val="both"/>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施工现场平面布置图2.0-4.0分</w:t>
            </w:r>
          </w:p>
        </w:tc>
        <w:tc>
          <w:tcPr>
            <w:tcW w:w="3708" w:type="dxa"/>
            <w:gridSpan w:val="2"/>
            <w:vMerge w:val="continue"/>
            <w:shd w:val="clear" w:color="auto" w:fill="auto"/>
            <w:noWrap w:val="0"/>
            <w:vAlign w:val="center"/>
          </w:tcPr>
          <w:p w14:paraId="6A1430A5">
            <w:pPr>
              <w:keepNext w:val="0"/>
              <w:keepLines w:val="0"/>
              <w:pageBreakBefore w:val="0"/>
              <w:widowControl w:val="0"/>
              <w:shd w:val="clear"/>
              <w:kinsoku/>
              <w:wordWrap/>
              <w:overflowPunct/>
              <w:topLinePunct w:val="0"/>
              <w:autoSpaceDE/>
              <w:autoSpaceDN/>
              <w:bidi w:val="0"/>
              <w:adjustRightInd w:val="0"/>
              <w:snapToGrid w:val="0"/>
              <w:spacing w:line="360" w:lineRule="auto"/>
              <w:ind w:firstLine="0" w:firstLineChars="0"/>
              <w:textAlignment w:val="auto"/>
              <w:rPr>
                <w:rFonts w:hint="eastAsia" w:asciiTheme="majorEastAsia" w:hAnsiTheme="majorEastAsia" w:eastAsiaTheme="majorEastAsia" w:cstheme="majorEastAsia"/>
                <w:color w:val="auto"/>
                <w:spacing w:val="0"/>
                <w:w w:val="100"/>
                <w:position w:val="0"/>
                <w:sz w:val="22"/>
                <w:szCs w:val="22"/>
                <w:highlight w:val="none"/>
              </w:rPr>
            </w:pPr>
          </w:p>
        </w:tc>
      </w:tr>
      <w:tr w14:paraId="03B2FC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131" w:type="dxa"/>
            <w:vMerge w:val="continue"/>
            <w:noWrap w:val="0"/>
            <w:vAlign w:val="center"/>
          </w:tcPr>
          <w:p w14:paraId="468100C6">
            <w:pPr>
              <w:shd w:val="clear"/>
              <w:tabs>
                <w:tab w:val="left" w:pos="3544"/>
              </w:tabs>
              <w:wordWrap w:val="0"/>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p>
        </w:tc>
        <w:tc>
          <w:tcPr>
            <w:tcW w:w="3577" w:type="dxa"/>
            <w:gridSpan w:val="2"/>
            <w:shd w:val="clear" w:color="auto" w:fill="auto"/>
            <w:noWrap w:val="0"/>
            <w:vAlign w:val="center"/>
          </w:tcPr>
          <w:p w14:paraId="75756DA0">
            <w:pPr>
              <w:shd w:val="clear"/>
              <w:tabs>
                <w:tab w:val="left" w:pos="3544"/>
              </w:tabs>
              <w:wordWrap w:val="0"/>
              <w:spacing w:line="360" w:lineRule="auto"/>
              <w:ind w:left="0" w:leftChars="0"/>
              <w:jc w:val="both"/>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施工方案和施工技术措施2.0-5.0分</w:t>
            </w:r>
          </w:p>
        </w:tc>
        <w:tc>
          <w:tcPr>
            <w:tcW w:w="3708" w:type="dxa"/>
            <w:gridSpan w:val="2"/>
            <w:vMerge w:val="continue"/>
            <w:shd w:val="clear" w:color="auto" w:fill="auto"/>
            <w:noWrap w:val="0"/>
            <w:vAlign w:val="center"/>
          </w:tcPr>
          <w:p w14:paraId="6FEFD818">
            <w:pPr>
              <w:keepNext w:val="0"/>
              <w:keepLines w:val="0"/>
              <w:pageBreakBefore w:val="0"/>
              <w:widowControl w:val="0"/>
              <w:shd w:val="clear"/>
              <w:kinsoku/>
              <w:wordWrap/>
              <w:overflowPunct/>
              <w:topLinePunct w:val="0"/>
              <w:autoSpaceDE/>
              <w:autoSpaceDN/>
              <w:bidi w:val="0"/>
              <w:adjustRightInd w:val="0"/>
              <w:snapToGrid w:val="0"/>
              <w:spacing w:line="360" w:lineRule="auto"/>
              <w:ind w:firstLine="0" w:firstLineChars="0"/>
              <w:textAlignment w:val="auto"/>
              <w:rPr>
                <w:rFonts w:hint="eastAsia" w:asciiTheme="majorEastAsia" w:hAnsiTheme="majorEastAsia" w:eastAsiaTheme="majorEastAsia" w:cstheme="majorEastAsia"/>
                <w:color w:val="auto"/>
                <w:spacing w:val="0"/>
                <w:w w:val="100"/>
                <w:position w:val="0"/>
                <w:sz w:val="22"/>
                <w:szCs w:val="22"/>
                <w:highlight w:val="none"/>
              </w:rPr>
            </w:pPr>
          </w:p>
        </w:tc>
      </w:tr>
      <w:tr w14:paraId="33C4D4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131" w:type="dxa"/>
            <w:vMerge w:val="continue"/>
            <w:noWrap w:val="0"/>
            <w:vAlign w:val="center"/>
          </w:tcPr>
          <w:p w14:paraId="31CD8974">
            <w:pPr>
              <w:shd w:val="clear"/>
              <w:tabs>
                <w:tab w:val="left" w:pos="3544"/>
              </w:tabs>
              <w:wordWrap w:val="0"/>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p>
        </w:tc>
        <w:tc>
          <w:tcPr>
            <w:tcW w:w="3577" w:type="dxa"/>
            <w:gridSpan w:val="2"/>
            <w:shd w:val="clear" w:color="auto" w:fill="auto"/>
            <w:noWrap w:val="0"/>
            <w:vAlign w:val="center"/>
          </w:tcPr>
          <w:p w14:paraId="34C9D927">
            <w:pPr>
              <w:shd w:val="clear"/>
              <w:tabs>
                <w:tab w:val="left" w:pos="3544"/>
              </w:tabs>
              <w:wordWrap w:val="0"/>
              <w:spacing w:line="360" w:lineRule="auto"/>
              <w:ind w:left="0" w:leftChars="0"/>
              <w:jc w:val="both"/>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施工进度计划2.0-5.0分</w:t>
            </w:r>
          </w:p>
        </w:tc>
        <w:tc>
          <w:tcPr>
            <w:tcW w:w="3708" w:type="dxa"/>
            <w:gridSpan w:val="2"/>
            <w:vMerge w:val="continue"/>
            <w:shd w:val="clear" w:color="auto" w:fill="auto"/>
            <w:noWrap w:val="0"/>
            <w:vAlign w:val="center"/>
          </w:tcPr>
          <w:p w14:paraId="379D8DE2">
            <w:pPr>
              <w:keepNext w:val="0"/>
              <w:keepLines w:val="0"/>
              <w:pageBreakBefore w:val="0"/>
              <w:widowControl w:val="0"/>
              <w:shd w:val="clear"/>
              <w:kinsoku/>
              <w:wordWrap/>
              <w:overflowPunct/>
              <w:topLinePunct w:val="0"/>
              <w:autoSpaceDE/>
              <w:autoSpaceDN/>
              <w:bidi w:val="0"/>
              <w:adjustRightInd w:val="0"/>
              <w:snapToGrid w:val="0"/>
              <w:spacing w:line="360" w:lineRule="auto"/>
              <w:ind w:firstLine="0" w:firstLineChars="0"/>
              <w:textAlignment w:val="auto"/>
              <w:rPr>
                <w:rFonts w:hint="eastAsia" w:asciiTheme="majorEastAsia" w:hAnsiTheme="majorEastAsia" w:eastAsiaTheme="majorEastAsia" w:cstheme="majorEastAsia"/>
                <w:color w:val="auto"/>
                <w:spacing w:val="0"/>
                <w:w w:val="100"/>
                <w:position w:val="0"/>
                <w:sz w:val="22"/>
                <w:szCs w:val="22"/>
                <w:highlight w:val="none"/>
              </w:rPr>
            </w:pPr>
          </w:p>
        </w:tc>
      </w:tr>
      <w:tr w14:paraId="5DAF23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131" w:type="dxa"/>
            <w:vMerge w:val="continue"/>
            <w:noWrap w:val="0"/>
            <w:vAlign w:val="center"/>
          </w:tcPr>
          <w:p w14:paraId="157C4AAA">
            <w:pPr>
              <w:shd w:val="clear"/>
              <w:tabs>
                <w:tab w:val="left" w:pos="3544"/>
              </w:tabs>
              <w:wordWrap w:val="0"/>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p>
        </w:tc>
        <w:tc>
          <w:tcPr>
            <w:tcW w:w="3577" w:type="dxa"/>
            <w:gridSpan w:val="2"/>
            <w:shd w:val="clear" w:color="auto" w:fill="auto"/>
            <w:noWrap w:val="0"/>
            <w:vAlign w:val="center"/>
          </w:tcPr>
          <w:p w14:paraId="04CC7EA2">
            <w:pPr>
              <w:shd w:val="clear"/>
              <w:tabs>
                <w:tab w:val="left" w:pos="3544"/>
              </w:tabs>
              <w:wordWrap w:val="0"/>
              <w:spacing w:line="360" w:lineRule="auto"/>
              <w:ind w:left="0" w:leftChars="0"/>
              <w:jc w:val="both"/>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施工机械设备配备计划及劳动力安排2.0-4.0分</w:t>
            </w:r>
          </w:p>
        </w:tc>
        <w:tc>
          <w:tcPr>
            <w:tcW w:w="3708" w:type="dxa"/>
            <w:gridSpan w:val="2"/>
            <w:vMerge w:val="continue"/>
            <w:shd w:val="clear" w:color="auto" w:fill="auto"/>
            <w:noWrap w:val="0"/>
            <w:vAlign w:val="center"/>
          </w:tcPr>
          <w:p w14:paraId="3B57B012">
            <w:pPr>
              <w:keepNext w:val="0"/>
              <w:keepLines w:val="0"/>
              <w:pageBreakBefore w:val="0"/>
              <w:widowControl w:val="0"/>
              <w:shd w:val="clear"/>
              <w:kinsoku/>
              <w:wordWrap/>
              <w:overflowPunct/>
              <w:topLinePunct w:val="0"/>
              <w:autoSpaceDE/>
              <w:autoSpaceDN/>
              <w:bidi w:val="0"/>
              <w:adjustRightInd w:val="0"/>
              <w:snapToGrid w:val="0"/>
              <w:spacing w:line="360" w:lineRule="auto"/>
              <w:ind w:firstLine="0" w:firstLineChars="0"/>
              <w:textAlignment w:val="auto"/>
              <w:rPr>
                <w:rFonts w:hint="eastAsia" w:asciiTheme="majorEastAsia" w:hAnsiTheme="majorEastAsia" w:eastAsiaTheme="majorEastAsia" w:cstheme="majorEastAsia"/>
                <w:color w:val="auto"/>
                <w:spacing w:val="0"/>
                <w:w w:val="100"/>
                <w:position w:val="0"/>
                <w:sz w:val="22"/>
                <w:szCs w:val="22"/>
                <w:highlight w:val="none"/>
              </w:rPr>
            </w:pPr>
          </w:p>
        </w:tc>
      </w:tr>
      <w:tr w14:paraId="533C1A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131" w:type="dxa"/>
            <w:vMerge w:val="continue"/>
            <w:noWrap w:val="0"/>
            <w:vAlign w:val="center"/>
          </w:tcPr>
          <w:p w14:paraId="7458767A">
            <w:pPr>
              <w:shd w:val="clear"/>
              <w:tabs>
                <w:tab w:val="left" w:pos="3544"/>
              </w:tabs>
              <w:wordWrap w:val="0"/>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p>
        </w:tc>
        <w:tc>
          <w:tcPr>
            <w:tcW w:w="3577" w:type="dxa"/>
            <w:gridSpan w:val="2"/>
            <w:shd w:val="clear" w:color="auto" w:fill="auto"/>
            <w:noWrap w:val="0"/>
            <w:vAlign w:val="center"/>
          </w:tcPr>
          <w:p w14:paraId="03F8F6A1">
            <w:pPr>
              <w:shd w:val="clear"/>
              <w:tabs>
                <w:tab w:val="left" w:pos="3544"/>
              </w:tabs>
              <w:wordWrap w:val="0"/>
              <w:spacing w:line="360" w:lineRule="auto"/>
              <w:ind w:left="0" w:leftChars="0"/>
              <w:jc w:val="both"/>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工程质量保证措施2.0-5.0分</w:t>
            </w:r>
          </w:p>
        </w:tc>
        <w:tc>
          <w:tcPr>
            <w:tcW w:w="3708" w:type="dxa"/>
            <w:gridSpan w:val="2"/>
            <w:vMerge w:val="continue"/>
            <w:shd w:val="clear" w:color="auto" w:fill="auto"/>
            <w:noWrap w:val="0"/>
            <w:vAlign w:val="center"/>
          </w:tcPr>
          <w:p w14:paraId="24194036">
            <w:pPr>
              <w:keepNext w:val="0"/>
              <w:keepLines w:val="0"/>
              <w:pageBreakBefore w:val="0"/>
              <w:widowControl w:val="0"/>
              <w:shd w:val="clear"/>
              <w:kinsoku/>
              <w:wordWrap/>
              <w:overflowPunct/>
              <w:topLinePunct w:val="0"/>
              <w:autoSpaceDE/>
              <w:autoSpaceDN/>
              <w:bidi w:val="0"/>
              <w:adjustRightInd w:val="0"/>
              <w:snapToGrid w:val="0"/>
              <w:spacing w:line="360" w:lineRule="auto"/>
              <w:ind w:firstLine="0" w:firstLineChars="0"/>
              <w:textAlignment w:val="auto"/>
              <w:rPr>
                <w:rFonts w:hint="eastAsia" w:asciiTheme="majorEastAsia" w:hAnsiTheme="majorEastAsia" w:eastAsiaTheme="majorEastAsia" w:cstheme="majorEastAsia"/>
                <w:color w:val="auto"/>
                <w:spacing w:val="0"/>
                <w:w w:val="100"/>
                <w:position w:val="0"/>
                <w:sz w:val="22"/>
                <w:szCs w:val="22"/>
                <w:highlight w:val="none"/>
              </w:rPr>
            </w:pPr>
          </w:p>
        </w:tc>
      </w:tr>
      <w:tr w14:paraId="2D9D4D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131" w:type="dxa"/>
            <w:vMerge w:val="continue"/>
            <w:noWrap w:val="0"/>
            <w:vAlign w:val="center"/>
          </w:tcPr>
          <w:p w14:paraId="3C30AD6E">
            <w:pPr>
              <w:shd w:val="clear"/>
              <w:tabs>
                <w:tab w:val="left" w:pos="3544"/>
              </w:tabs>
              <w:wordWrap w:val="0"/>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p>
        </w:tc>
        <w:tc>
          <w:tcPr>
            <w:tcW w:w="3577" w:type="dxa"/>
            <w:gridSpan w:val="2"/>
            <w:shd w:val="clear" w:color="auto" w:fill="auto"/>
            <w:noWrap w:val="0"/>
            <w:vAlign w:val="center"/>
          </w:tcPr>
          <w:p w14:paraId="0D98C66B">
            <w:pPr>
              <w:shd w:val="clear"/>
              <w:tabs>
                <w:tab w:val="left" w:pos="3544"/>
              </w:tabs>
              <w:wordWrap w:val="0"/>
              <w:spacing w:line="360" w:lineRule="auto"/>
              <w:ind w:left="0" w:leftChars="0"/>
              <w:jc w:val="both"/>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安全生产保证措施2.0-5.0分</w:t>
            </w:r>
          </w:p>
        </w:tc>
        <w:tc>
          <w:tcPr>
            <w:tcW w:w="3708" w:type="dxa"/>
            <w:gridSpan w:val="2"/>
            <w:vMerge w:val="continue"/>
            <w:shd w:val="clear" w:color="auto" w:fill="auto"/>
            <w:noWrap w:val="0"/>
            <w:vAlign w:val="center"/>
          </w:tcPr>
          <w:p w14:paraId="43734EF4">
            <w:pPr>
              <w:keepNext w:val="0"/>
              <w:keepLines w:val="0"/>
              <w:pageBreakBefore w:val="0"/>
              <w:widowControl w:val="0"/>
              <w:shd w:val="clear"/>
              <w:kinsoku/>
              <w:wordWrap/>
              <w:overflowPunct/>
              <w:topLinePunct w:val="0"/>
              <w:autoSpaceDE/>
              <w:autoSpaceDN/>
              <w:bidi w:val="0"/>
              <w:adjustRightInd w:val="0"/>
              <w:snapToGrid w:val="0"/>
              <w:spacing w:line="360" w:lineRule="auto"/>
              <w:ind w:firstLine="0" w:firstLineChars="0"/>
              <w:textAlignment w:val="auto"/>
              <w:rPr>
                <w:rFonts w:hint="eastAsia" w:asciiTheme="majorEastAsia" w:hAnsiTheme="majorEastAsia" w:eastAsiaTheme="majorEastAsia" w:cstheme="majorEastAsia"/>
                <w:color w:val="auto"/>
                <w:spacing w:val="0"/>
                <w:w w:val="100"/>
                <w:position w:val="0"/>
                <w:sz w:val="22"/>
                <w:szCs w:val="22"/>
                <w:highlight w:val="none"/>
              </w:rPr>
            </w:pPr>
          </w:p>
        </w:tc>
      </w:tr>
      <w:tr w14:paraId="5E90FE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131" w:type="dxa"/>
            <w:vMerge w:val="continue"/>
            <w:noWrap w:val="0"/>
            <w:vAlign w:val="center"/>
          </w:tcPr>
          <w:p w14:paraId="0E145CDD">
            <w:pPr>
              <w:shd w:val="clear"/>
              <w:tabs>
                <w:tab w:val="left" w:pos="3544"/>
              </w:tabs>
              <w:wordWrap w:val="0"/>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p>
        </w:tc>
        <w:tc>
          <w:tcPr>
            <w:tcW w:w="3577" w:type="dxa"/>
            <w:gridSpan w:val="2"/>
            <w:shd w:val="clear" w:color="auto" w:fill="auto"/>
            <w:noWrap w:val="0"/>
            <w:vAlign w:val="center"/>
          </w:tcPr>
          <w:p w14:paraId="0A0050A0">
            <w:pPr>
              <w:shd w:val="clear"/>
              <w:tabs>
                <w:tab w:val="left" w:pos="3544"/>
              </w:tabs>
              <w:wordWrap w:val="0"/>
              <w:spacing w:line="360" w:lineRule="auto"/>
              <w:ind w:left="0" w:leftChars="0"/>
              <w:jc w:val="both"/>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文明施工保证措施2.0-5.0分</w:t>
            </w:r>
          </w:p>
        </w:tc>
        <w:tc>
          <w:tcPr>
            <w:tcW w:w="3708" w:type="dxa"/>
            <w:gridSpan w:val="2"/>
            <w:vMerge w:val="continue"/>
            <w:shd w:val="clear" w:color="auto" w:fill="auto"/>
            <w:noWrap w:val="0"/>
            <w:vAlign w:val="center"/>
          </w:tcPr>
          <w:p w14:paraId="40F06B20">
            <w:pPr>
              <w:keepNext w:val="0"/>
              <w:keepLines w:val="0"/>
              <w:pageBreakBefore w:val="0"/>
              <w:widowControl w:val="0"/>
              <w:shd w:val="clear"/>
              <w:kinsoku/>
              <w:wordWrap/>
              <w:overflowPunct/>
              <w:topLinePunct w:val="0"/>
              <w:autoSpaceDE/>
              <w:autoSpaceDN/>
              <w:bidi w:val="0"/>
              <w:adjustRightInd w:val="0"/>
              <w:snapToGrid w:val="0"/>
              <w:spacing w:line="360" w:lineRule="auto"/>
              <w:ind w:firstLine="0" w:firstLineChars="0"/>
              <w:textAlignment w:val="auto"/>
              <w:rPr>
                <w:rFonts w:hint="eastAsia" w:asciiTheme="majorEastAsia" w:hAnsiTheme="majorEastAsia" w:eastAsiaTheme="majorEastAsia" w:cstheme="majorEastAsia"/>
                <w:color w:val="auto"/>
                <w:spacing w:val="0"/>
                <w:w w:val="100"/>
                <w:position w:val="0"/>
                <w:sz w:val="22"/>
                <w:szCs w:val="22"/>
                <w:highlight w:val="none"/>
              </w:rPr>
            </w:pPr>
          </w:p>
        </w:tc>
      </w:tr>
      <w:tr w14:paraId="14422F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131" w:type="dxa"/>
            <w:vMerge w:val="continue"/>
            <w:noWrap w:val="0"/>
            <w:vAlign w:val="center"/>
          </w:tcPr>
          <w:p w14:paraId="01EEB1D4">
            <w:pPr>
              <w:shd w:val="clear"/>
              <w:tabs>
                <w:tab w:val="left" w:pos="3544"/>
              </w:tabs>
              <w:wordWrap w:val="0"/>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p>
        </w:tc>
        <w:tc>
          <w:tcPr>
            <w:tcW w:w="3577" w:type="dxa"/>
            <w:gridSpan w:val="2"/>
            <w:shd w:val="clear" w:color="auto" w:fill="auto"/>
            <w:noWrap w:val="0"/>
            <w:vAlign w:val="center"/>
          </w:tcPr>
          <w:p w14:paraId="49BCAFBA">
            <w:pPr>
              <w:shd w:val="clear"/>
              <w:tabs>
                <w:tab w:val="left" w:pos="3544"/>
              </w:tabs>
              <w:wordWrap w:val="0"/>
              <w:spacing w:line="360" w:lineRule="auto"/>
              <w:ind w:left="0" w:leftChars="0"/>
              <w:jc w:val="both"/>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工期保证措施2.0-5.0分</w:t>
            </w:r>
          </w:p>
        </w:tc>
        <w:tc>
          <w:tcPr>
            <w:tcW w:w="3708" w:type="dxa"/>
            <w:gridSpan w:val="2"/>
            <w:vMerge w:val="continue"/>
            <w:shd w:val="clear" w:color="auto" w:fill="auto"/>
            <w:noWrap w:val="0"/>
            <w:vAlign w:val="center"/>
          </w:tcPr>
          <w:p w14:paraId="0DAC6D79">
            <w:pPr>
              <w:keepNext w:val="0"/>
              <w:keepLines w:val="0"/>
              <w:pageBreakBefore w:val="0"/>
              <w:widowControl w:val="0"/>
              <w:shd w:val="clear"/>
              <w:kinsoku/>
              <w:wordWrap/>
              <w:overflowPunct/>
              <w:topLinePunct w:val="0"/>
              <w:autoSpaceDE/>
              <w:autoSpaceDN/>
              <w:bidi w:val="0"/>
              <w:adjustRightInd w:val="0"/>
              <w:snapToGrid w:val="0"/>
              <w:spacing w:line="360" w:lineRule="auto"/>
              <w:ind w:firstLine="0" w:firstLineChars="0"/>
              <w:textAlignment w:val="auto"/>
              <w:rPr>
                <w:rFonts w:hint="eastAsia" w:asciiTheme="majorEastAsia" w:hAnsiTheme="majorEastAsia" w:eastAsiaTheme="majorEastAsia" w:cstheme="majorEastAsia"/>
                <w:color w:val="auto"/>
                <w:spacing w:val="0"/>
                <w:w w:val="100"/>
                <w:position w:val="0"/>
                <w:sz w:val="22"/>
                <w:szCs w:val="22"/>
                <w:highlight w:val="none"/>
              </w:rPr>
            </w:pPr>
          </w:p>
        </w:tc>
      </w:tr>
      <w:tr w14:paraId="7BD0D7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131" w:type="dxa"/>
            <w:vMerge w:val="continue"/>
            <w:noWrap w:val="0"/>
            <w:vAlign w:val="center"/>
          </w:tcPr>
          <w:p w14:paraId="6835AD5F">
            <w:pPr>
              <w:shd w:val="clear"/>
              <w:tabs>
                <w:tab w:val="left" w:pos="3544"/>
              </w:tabs>
              <w:wordWrap w:val="0"/>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p>
        </w:tc>
        <w:tc>
          <w:tcPr>
            <w:tcW w:w="3577" w:type="dxa"/>
            <w:gridSpan w:val="2"/>
            <w:shd w:val="clear" w:color="auto" w:fill="auto"/>
            <w:noWrap w:val="0"/>
            <w:vAlign w:val="center"/>
          </w:tcPr>
          <w:p w14:paraId="352716A2">
            <w:pPr>
              <w:shd w:val="clear"/>
              <w:tabs>
                <w:tab w:val="left" w:pos="3544"/>
              </w:tabs>
              <w:wordWrap w:val="0"/>
              <w:spacing w:line="360" w:lineRule="auto"/>
              <w:ind w:left="0" w:leftChars="0"/>
              <w:jc w:val="both"/>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新技术、新产品、新工艺、新材料应用2.0-4.0分</w:t>
            </w:r>
          </w:p>
        </w:tc>
        <w:tc>
          <w:tcPr>
            <w:tcW w:w="3708" w:type="dxa"/>
            <w:gridSpan w:val="2"/>
            <w:vMerge w:val="continue"/>
            <w:shd w:val="clear" w:color="auto" w:fill="auto"/>
            <w:noWrap w:val="0"/>
            <w:vAlign w:val="center"/>
          </w:tcPr>
          <w:p w14:paraId="65239923">
            <w:pPr>
              <w:keepNext w:val="0"/>
              <w:keepLines w:val="0"/>
              <w:pageBreakBefore w:val="0"/>
              <w:widowControl w:val="0"/>
              <w:shd w:val="clear"/>
              <w:kinsoku/>
              <w:wordWrap/>
              <w:overflowPunct/>
              <w:topLinePunct w:val="0"/>
              <w:autoSpaceDE/>
              <w:autoSpaceDN/>
              <w:bidi w:val="0"/>
              <w:adjustRightInd w:val="0"/>
              <w:snapToGrid w:val="0"/>
              <w:spacing w:line="360" w:lineRule="auto"/>
              <w:ind w:firstLine="0" w:firstLineChars="0"/>
              <w:textAlignment w:val="auto"/>
              <w:rPr>
                <w:rFonts w:hint="eastAsia" w:asciiTheme="majorEastAsia" w:hAnsiTheme="majorEastAsia" w:eastAsiaTheme="majorEastAsia" w:cstheme="majorEastAsia"/>
                <w:color w:val="auto"/>
                <w:spacing w:val="0"/>
                <w:w w:val="100"/>
                <w:position w:val="0"/>
                <w:sz w:val="22"/>
                <w:szCs w:val="22"/>
                <w:highlight w:val="none"/>
              </w:rPr>
            </w:pPr>
          </w:p>
        </w:tc>
      </w:tr>
      <w:tr w14:paraId="2710DD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535" w:hRule="atLeast"/>
        </w:trPr>
        <w:tc>
          <w:tcPr>
            <w:tcW w:w="1131" w:type="dxa"/>
            <w:shd w:val="clear" w:color="auto" w:fill="auto"/>
            <w:noWrap w:val="0"/>
            <w:vAlign w:val="center"/>
          </w:tcPr>
          <w:p w14:paraId="7F763EF9">
            <w:pPr>
              <w:shd w:val="clear"/>
              <w:tabs>
                <w:tab w:val="left" w:pos="3544"/>
              </w:tabs>
              <w:wordWrap w:val="0"/>
              <w:spacing w:line="240" w:lineRule="auto"/>
              <w:ind w:left="0" w:leftChars="0"/>
              <w:jc w:val="center"/>
              <w:rPr>
                <w:rFonts w:hint="eastAsia" w:ascii="宋体" w:hAnsi="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商务</w:t>
            </w:r>
          </w:p>
          <w:p w14:paraId="55755310">
            <w:pPr>
              <w:shd w:val="clear"/>
              <w:tabs>
                <w:tab w:val="left" w:pos="3544"/>
              </w:tabs>
              <w:wordWrap w:val="0"/>
              <w:spacing w:line="240" w:lineRule="auto"/>
              <w:ind w:left="0" w:leftChars="0"/>
              <w:jc w:val="center"/>
              <w:rPr>
                <w:rFonts w:hint="eastAsia" w:ascii="宋体" w:hAnsi="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评审</w:t>
            </w:r>
          </w:p>
          <w:p w14:paraId="5B5153DA">
            <w:pPr>
              <w:shd w:val="clear"/>
              <w:tabs>
                <w:tab w:val="left" w:pos="3544"/>
              </w:tabs>
              <w:wordWrap w:val="0"/>
              <w:spacing w:line="240" w:lineRule="auto"/>
              <w:ind w:left="0" w:leftChars="0"/>
              <w:jc w:val="center"/>
              <w:rPr>
                <w:rFonts w:hint="eastAsia" w:ascii="宋体" w:hAnsi="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标准</w:t>
            </w:r>
          </w:p>
          <w:p w14:paraId="79454572">
            <w:pPr>
              <w:shd w:val="clear"/>
              <w:tabs>
                <w:tab w:val="left" w:pos="3544"/>
              </w:tabs>
              <w:wordWrap w:val="0"/>
              <w:spacing w:line="240" w:lineRule="auto"/>
              <w:ind w:left="0" w:leftChars="0"/>
              <w:jc w:val="center"/>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（3分）</w:t>
            </w:r>
          </w:p>
        </w:tc>
        <w:tc>
          <w:tcPr>
            <w:tcW w:w="1528" w:type="dxa"/>
            <w:shd w:val="clear" w:color="auto" w:fill="auto"/>
            <w:noWrap w:val="0"/>
            <w:vAlign w:val="center"/>
          </w:tcPr>
          <w:p w14:paraId="4B4E8872">
            <w:pPr>
              <w:shd w:val="clear"/>
              <w:tabs>
                <w:tab w:val="left" w:pos="3544"/>
              </w:tabs>
              <w:wordWrap w:val="0"/>
              <w:spacing w:line="360" w:lineRule="auto"/>
              <w:ind w:left="0" w:leftChars="0"/>
              <w:jc w:val="both"/>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业绩0-3分</w:t>
            </w:r>
          </w:p>
        </w:tc>
        <w:tc>
          <w:tcPr>
            <w:tcW w:w="5757" w:type="dxa"/>
            <w:gridSpan w:val="3"/>
            <w:shd w:val="clear" w:color="auto" w:fill="auto"/>
            <w:noWrap w:val="0"/>
            <w:vAlign w:val="center"/>
          </w:tcPr>
          <w:p w14:paraId="5808AAEE">
            <w:pPr>
              <w:shd w:val="clear"/>
              <w:tabs>
                <w:tab w:val="left" w:pos="3544"/>
              </w:tabs>
              <w:wordWrap w:val="0"/>
              <w:spacing w:line="360" w:lineRule="auto"/>
              <w:ind w:left="0" w:leftChars="0"/>
              <w:jc w:val="both"/>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提供2023年1月1日至今同类业绩合同（以合同签订日期为准）；每份计1.5分，满分3分，不提供不得分。提供合同复印件加盖公章。</w:t>
            </w:r>
          </w:p>
        </w:tc>
      </w:tr>
      <w:tr w14:paraId="19CAC0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2659" w:type="dxa"/>
            <w:gridSpan w:val="2"/>
            <w:shd w:val="clear" w:color="auto" w:fill="auto"/>
            <w:noWrap w:val="0"/>
            <w:vAlign w:val="center"/>
          </w:tcPr>
          <w:p w14:paraId="6574BDDF">
            <w:pPr>
              <w:shd w:val="clear"/>
              <w:tabs>
                <w:tab w:val="left" w:pos="3544"/>
              </w:tabs>
              <w:wordWrap w:val="0"/>
              <w:spacing w:line="360" w:lineRule="auto"/>
              <w:ind w:left="0" w:leftChars="0"/>
              <w:jc w:val="both"/>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分值构成（总分100分）</w:t>
            </w:r>
          </w:p>
        </w:tc>
        <w:tc>
          <w:tcPr>
            <w:tcW w:w="5757" w:type="dxa"/>
            <w:gridSpan w:val="3"/>
            <w:shd w:val="clear" w:color="auto" w:fill="auto"/>
            <w:noWrap w:val="0"/>
            <w:vAlign w:val="center"/>
          </w:tcPr>
          <w:p w14:paraId="40AD4827">
            <w:pPr>
              <w:numPr>
                <w:ilvl w:val="0"/>
                <w:numId w:val="0"/>
              </w:numPr>
              <w:shd w:val="clear"/>
              <w:tabs>
                <w:tab w:val="left" w:pos="3544"/>
              </w:tabs>
              <w:wordWrap w:val="0"/>
              <w:spacing w:line="360" w:lineRule="auto"/>
              <w:jc w:val="both"/>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最终报价50分；施工组织设计47分；商务评审3分。</w:t>
            </w:r>
          </w:p>
        </w:tc>
      </w:tr>
      <w:tr w14:paraId="7EED10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131" w:type="dxa"/>
            <w:noWrap w:val="0"/>
            <w:vAlign w:val="center"/>
          </w:tcPr>
          <w:p w14:paraId="59F7CF8D">
            <w:pPr>
              <w:shd w:val="clear"/>
              <w:tabs>
                <w:tab w:val="left" w:pos="3544"/>
              </w:tabs>
              <w:wordWrap w:val="0"/>
              <w:spacing w:line="360" w:lineRule="auto"/>
              <w:jc w:val="center"/>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磋 商</w:t>
            </w:r>
          </w:p>
          <w:p w14:paraId="538BD985">
            <w:pPr>
              <w:shd w:val="clear"/>
              <w:tabs>
                <w:tab w:val="left" w:pos="3544"/>
              </w:tabs>
              <w:wordWrap w:val="0"/>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报 价</w:t>
            </w:r>
          </w:p>
          <w:p w14:paraId="4D5167AB">
            <w:pPr>
              <w:shd w:val="clear"/>
              <w:tabs>
                <w:tab w:val="left" w:pos="3544"/>
              </w:tabs>
              <w:wordWrap w:val="0"/>
              <w:spacing w:line="360" w:lineRule="auto"/>
              <w:jc w:val="both"/>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w:t>
            </w:r>
            <w:r>
              <w:rPr>
                <w:rFonts w:hint="eastAsia" w:ascii="宋体" w:hAnsi="宋体" w:cs="宋体"/>
                <w:color w:val="000000" w:themeColor="text1"/>
                <w:sz w:val="22"/>
                <w:szCs w:val="22"/>
                <w:lang w:val="en-US" w:eastAsia="zh-CN"/>
                <w14:textFill>
                  <w14:solidFill>
                    <w14:schemeClr w14:val="tx1"/>
                  </w14:solidFill>
                </w14:textFill>
              </w:rPr>
              <w:t>50</w:t>
            </w:r>
            <w:r>
              <w:rPr>
                <w:rFonts w:hint="eastAsia" w:ascii="宋体" w:hAnsi="宋体" w:eastAsia="宋体" w:cs="宋体"/>
                <w:color w:val="000000" w:themeColor="text1"/>
                <w:sz w:val="22"/>
                <w:szCs w:val="22"/>
                <w:lang w:val="en-US" w:eastAsia="zh-CN"/>
                <w14:textFill>
                  <w14:solidFill>
                    <w14:schemeClr w14:val="tx1"/>
                  </w14:solidFill>
                </w14:textFill>
              </w:rPr>
              <w:t xml:space="preserve"> 分）</w:t>
            </w:r>
          </w:p>
          <w:p w14:paraId="47F24D18">
            <w:pPr>
              <w:shd w:val="clear"/>
              <w:tabs>
                <w:tab w:val="left" w:pos="3544"/>
              </w:tabs>
              <w:wordWrap w:val="0"/>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p>
        </w:tc>
        <w:tc>
          <w:tcPr>
            <w:tcW w:w="7285" w:type="dxa"/>
            <w:gridSpan w:val="4"/>
            <w:shd w:val="clear" w:color="auto" w:fill="auto"/>
            <w:noWrap w:val="0"/>
            <w:vAlign w:val="center"/>
          </w:tcPr>
          <w:p w14:paraId="7244F897">
            <w:pPr>
              <w:keepNext w:val="0"/>
              <w:keepLines w:val="0"/>
              <w:pageBreakBefore w:val="0"/>
              <w:widowControl w:val="0"/>
              <w:kinsoku/>
              <w:wordWrap/>
              <w:overflowPunct/>
              <w:topLinePunct w:val="0"/>
              <w:autoSpaceDE/>
              <w:autoSpaceDN/>
              <w:bidi w:val="0"/>
              <w:adjustRightInd/>
              <w:snapToGrid/>
              <w:spacing w:line="288" w:lineRule="auto"/>
              <w:ind w:firstLine="436" w:firstLineChars="200"/>
              <w:jc w:val="both"/>
              <w:textAlignment w:val="auto"/>
              <w:rPr>
                <w:rFonts w:hint="eastAsia" w:ascii="宋体" w:hAnsi="宋体" w:eastAsia="宋体" w:cs="宋体"/>
                <w:spacing w:val="-1"/>
                <w:sz w:val="22"/>
                <w:szCs w:val="22"/>
                <w:lang w:eastAsia="zh-CN"/>
              </w:rPr>
            </w:pPr>
            <w:r>
              <w:rPr>
                <w:rFonts w:hint="eastAsia" w:ascii="宋体" w:hAnsi="宋体" w:eastAsia="宋体" w:cs="宋体"/>
                <w:spacing w:val="-1"/>
                <w:sz w:val="22"/>
                <w:szCs w:val="22"/>
              </w:rPr>
              <w:t>价格分统一采用低价优先法计算，即满足</w:t>
            </w:r>
            <w:r>
              <w:rPr>
                <w:rFonts w:hint="eastAsia" w:ascii="宋体" w:hAnsi="宋体" w:eastAsia="宋体" w:cs="宋体"/>
                <w:spacing w:val="-1"/>
                <w:sz w:val="22"/>
                <w:szCs w:val="22"/>
                <w:lang w:val="en-US" w:eastAsia="zh-CN"/>
              </w:rPr>
              <w:t>投标</w:t>
            </w:r>
            <w:r>
              <w:rPr>
                <w:rFonts w:hint="eastAsia" w:ascii="宋体" w:hAnsi="宋体" w:eastAsia="宋体" w:cs="宋体"/>
                <w:spacing w:val="-1"/>
                <w:sz w:val="22"/>
                <w:szCs w:val="22"/>
              </w:rPr>
              <w:t>文件要求且</w:t>
            </w:r>
            <w:r>
              <w:rPr>
                <w:rFonts w:hint="eastAsia" w:ascii="宋体" w:hAnsi="宋体" w:eastAsia="宋体" w:cs="宋体"/>
                <w:spacing w:val="-1"/>
                <w:sz w:val="22"/>
                <w:szCs w:val="22"/>
                <w:lang w:val="en-US" w:eastAsia="zh-CN"/>
              </w:rPr>
              <w:t>投标</w:t>
            </w:r>
            <w:r>
              <w:rPr>
                <w:rFonts w:hint="eastAsia" w:ascii="宋体" w:hAnsi="宋体" w:eastAsia="宋体" w:cs="宋体"/>
                <w:spacing w:val="-1"/>
                <w:sz w:val="22"/>
                <w:szCs w:val="22"/>
              </w:rPr>
              <w:t>价格最低的</w:t>
            </w:r>
            <w:r>
              <w:rPr>
                <w:rFonts w:hint="eastAsia" w:ascii="宋体" w:hAnsi="宋体" w:eastAsia="宋体" w:cs="宋体"/>
                <w:spacing w:val="-1"/>
                <w:sz w:val="22"/>
                <w:szCs w:val="22"/>
                <w:lang w:val="en-US" w:eastAsia="zh-CN"/>
              </w:rPr>
              <w:t>投标</w:t>
            </w:r>
            <w:r>
              <w:rPr>
                <w:rFonts w:hint="eastAsia" w:ascii="宋体" w:hAnsi="宋体" w:eastAsia="宋体" w:cs="宋体"/>
                <w:spacing w:val="-1"/>
                <w:sz w:val="22"/>
                <w:szCs w:val="22"/>
              </w:rPr>
              <w:t>报价为</w:t>
            </w:r>
            <w:r>
              <w:rPr>
                <w:rFonts w:hint="eastAsia" w:ascii="宋体" w:hAnsi="宋体" w:eastAsia="宋体" w:cs="宋体"/>
                <w:spacing w:val="-1"/>
                <w:sz w:val="22"/>
                <w:szCs w:val="22"/>
                <w:lang w:eastAsia="zh-CN"/>
              </w:rPr>
              <w:t>投标</w:t>
            </w:r>
            <w:r>
              <w:rPr>
                <w:rFonts w:hint="eastAsia" w:ascii="宋体" w:hAnsi="宋体" w:eastAsia="宋体" w:cs="宋体"/>
                <w:spacing w:val="-1"/>
                <w:sz w:val="22"/>
                <w:szCs w:val="22"/>
              </w:rPr>
              <w:t>基准价，其价格分为满分。其他</w:t>
            </w:r>
            <w:r>
              <w:rPr>
                <w:rFonts w:hint="eastAsia" w:ascii="宋体" w:hAnsi="宋体" w:eastAsia="宋体" w:cs="宋体"/>
                <w:spacing w:val="-1"/>
                <w:sz w:val="22"/>
                <w:szCs w:val="22"/>
                <w:lang w:eastAsia="zh-CN"/>
              </w:rPr>
              <w:t>投标人</w:t>
            </w:r>
            <w:r>
              <w:rPr>
                <w:rFonts w:hint="eastAsia" w:ascii="宋体" w:hAnsi="宋体" w:eastAsia="宋体" w:cs="宋体"/>
                <w:spacing w:val="-1"/>
                <w:sz w:val="22"/>
                <w:szCs w:val="22"/>
              </w:rPr>
              <w:t xml:space="preserve">的价格分统一按照下列公式计算： </w:t>
            </w:r>
          </w:p>
          <w:p w14:paraId="083F0181">
            <w:pPr>
              <w:keepNext w:val="0"/>
              <w:keepLines w:val="0"/>
              <w:pageBreakBefore w:val="0"/>
              <w:widowControl w:val="0"/>
              <w:kinsoku/>
              <w:wordWrap/>
              <w:overflowPunct/>
              <w:topLinePunct w:val="0"/>
              <w:autoSpaceDE/>
              <w:autoSpaceDN/>
              <w:bidi w:val="0"/>
              <w:adjustRightInd/>
              <w:snapToGrid/>
              <w:spacing w:line="288" w:lineRule="auto"/>
              <w:ind w:firstLine="436" w:firstLineChars="200"/>
              <w:jc w:val="both"/>
              <w:textAlignment w:val="auto"/>
              <w:rPr>
                <w:rFonts w:hint="eastAsia" w:ascii="宋体" w:hAnsi="宋体" w:eastAsia="宋体" w:cs="宋体"/>
                <w:spacing w:val="-1"/>
                <w:sz w:val="22"/>
                <w:szCs w:val="22"/>
              </w:rPr>
            </w:pPr>
            <w:r>
              <w:rPr>
                <w:rFonts w:hint="eastAsia" w:ascii="宋体" w:hAnsi="宋体" w:cs="宋体"/>
                <w:spacing w:val="-1"/>
                <w:sz w:val="22"/>
                <w:szCs w:val="22"/>
                <w:lang w:val="en-US" w:eastAsia="zh-CN"/>
              </w:rPr>
              <w:t>磋商</w:t>
            </w:r>
            <w:r>
              <w:rPr>
                <w:rFonts w:hint="eastAsia" w:ascii="宋体" w:hAnsi="宋体" w:eastAsia="宋体" w:cs="宋体"/>
                <w:spacing w:val="-1"/>
                <w:sz w:val="22"/>
                <w:szCs w:val="22"/>
              </w:rPr>
              <w:t>报价得分=(</w:t>
            </w:r>
            <w:r>
              <w:rPr>
                <w:rFonts w:hint="eastAsia" w:ascii="宋体" w:hAnsi="宋体" w:cs="宋体"/>
                <w:spacing w:val="-1"/>
                <w:sz w:val="22"/>
                <w:szCs w:val="22"/>
                <w:lang w:val="en-US" w:eastAsia="zh-CN"/>
              </w:rPr>
              <w:t>磋商</w:t>
            </w:r>
            <w:r>
              <w:rPr>
                <w:rFonts w:hint="eastAsia" w:ascii="宋体" w:hAnsi="宋体" w:eastAsia="宋体" w:cs="宋体"/>
                <w:spacing w:val="-1"/>
                <w:sz w:val="22"/>
                <w:szCs w:val="22"/>
              </w:rPr>
              <w:t>基准价／</w:t>
            </w:r>
            <w:r>
              <w:rPr>
                <w:rFonts w:hint="eastAsia" w:ascii="宋体" w:hAnsi="宋体" w:cs="宋体"/>
                <w:spacing w:val="-1"/>
                <w:sz w:val="22"/>
                <w:szCs w:val="22"/>
                <w:lang w:val="en-US" w:eastAsia="zh-CN"/>
              </w:rPr>
              <w:t>磋商</w:t>
            </w:r>
            <w:r>
              <w:rPr>
                <w:rFonts w:hint="eastAsia" w:ascii="宋体" w:hAnsi="宋体" w:eastAsia="宋体" w:cs="宋体"/>
                <w:spacing w:val="-1"/>
                <w:sz w:val="22"/>
                <w:szCs w:val="22"/>
              </w:rPr>
              <w:t>报价)×</w:t>
            </w:r>
            <w:r>
              <w:rPr>
                <w:rFonts w:hint="eastAsia" w:ascii="宋体" w:hAnsi="宋体" w:eastAsia="宋体" w:cs="宋体"/>
                <w:color w:val="000000"/>
                <w:kern w:val="0"/>
                <w:sz w:val="22"/>
                <w:szCs w:val="22"/>
                <w:lang w:val="en-US" w:eastAsia="zh-CN" w:bidi="ar"/>
              </w:rPr>
              <w:t>价格权值</w:t>
            </w:r>
            <w:r>
              <w:rPr>
                <w:rFonts w:hint="eastAsia" w:ascii="宋体" w:hAnsi="宋体" w:eastAsia="宋体" w:cs="宋体"/>
                <w:spacing w:val="-1"/>
                <w:sz w:val="22"/>
                <w:szCs w:val="22"/>
              </w:rPr>
              <w:t>×100</w:t>
            </w:r>
          </w:p>
          <w:p w14:paraId="6825BEA6">
            <w:pPr>
              <w:keepNext w:val="0"/>
              <w:keepLines w:val="0"/>
              <w:pageBreakBefore w:val="0"/>
              <w:widowControl w:val="0"/>
              <w:kinsoku/>
              <w:wordWrap/>
              <w:overflowPunct/>
              <w:topLinePunct w:val="0"/>
              <w:autoSpaceDE/>
              <w:autoSpaceDN/>
              <w:bidi w:val="0"/>
              <w:adjustRightInd/>
              <w:snapToGrid/>
              <w:spacing w:line="288" w:lineRule="auto"/>
              <w:ind w:firstLine="436" w:firstLineChars="200"/>
              <w:jc w:val="both"/>
              <w:textAlignment w:val="auto"/>
              <w:rPr>
                <w:rFonts w:hint="eastAsia" w:ascii="宋体" w:hAnsi="宋体" w:eastAsia="宋体" w:cs="宋体"/>
                <w:color w:val="000000"/>
                <w:sz w:val="22"/>
                <w:szCs w:val="22"/>
                <w:lang w:eastAsia="zh-CN"/>
              </w:rPr>
            </w:pPr>
            <w:r>
              <w:rPr>
                <w:rFonts w:hint="eastAsia" w:ascii="宋体" w:hAnsi="宋体" w:eastAsia="宋体" w:cs="宋体"/>
                <w:spacing w:val="-1"/>
                <w:sz w:val="22"/>
                <w:szCs w:val="22"/>
              </w:rPr>
              <w:t>计算分数时四舍五入取小数点后两位</w:t>
            </w:r>
            <w:r>
              <w:rPr>
                <w:rFonts w:hint="eastAsia" w:ascii="宋体" w:hAnsi="宋体" w:eastAsia="宋体" w:cs="宋体"/>
                <w:spacing w:val="-1"/>
                <w:sz w:val="22"/>
                <w:szCs w:val="22"/>
                <w:lang w:eastAsia="zh-CN"/>
              </w:rPr>
              <w:t>，</w:t>
            </w:r>
            <w:r>
              <w:rPr>
                <w:rFonts w:hint="eastAsia" w:ascii="宋体" w:hAnsi="宋体" w:eastAsia="宋体" w:cs="宋体"/>
                <w:spacing w:val="-1"/>
                <w:sz w:val="22"/>
                <w:szCs w:val="22"/>
              </w:rPr>
              <w:t>投标单位的投标</w:t>
            </w:r>
            <w:r>
              <w:rPr>
                <w:rFonts w:hint="eastAsia" w:ascii="宋体" w:hAnsi="宋体" w:eastAsia="宋体" w:cs="宋体"/>
                <w:spacing w:val="-7"/>
                <w:sz w:val="22"/>
                <w:szCs w:val="22"/>
              </w:rPr>
              <w:t>价明显低于正常报价的。评审组可要求投标单位在规定的期</w:t>
            </w:r>
            <w:r>
              <w:rPr>
                <w:rFonts w:hint="eastAsia" w:ascii="宋体" w:hAnsi="宋体" w:eastAsia="宋体" w:cs="宋体"/>
                <w:spacing w:val="-1"/>
                <w:sz w:val="22"/>
                <w:szCs w:val="22"/>
              </w:rPr>
              <w:t>限内提供相关证明材料:投标单位不能证明其报价合</w:t>
            </w:r>
            <w:r>
              <w:rPr>
                <w:rFonts w:hint="eastAsia" w:ascii="宋体" w:hAnsi="宋体" w:eastAsia="宋体" w:cs="宋体"/>
                <w:spacing w:val="-7"/>
                <w:sz w:val="22"/>
                <w:szCs w:val="22"/>
              </w:rPr>
              <w:t>理的，可视为投标无效。</w:t>
            </w:r>
          </w:p>
          <w:p w14:paraId="512C50A0">
            <w:pPr>
              <w:keepNext w:val="0"/>
              <w:keepLines w:val="0"/>
              <w:pageBreakBefore w:val="0"/>
              <w:widowControl w:val="0"/>
              <w:kinsoku/>
              <w:wordWrap/>
              <w:overflowPunct/>
              <w:topLinePunct w:val="0"/>
              <w:autoSpaceDE/>
              <w:autoSpaceDN/>
              <w:bidi w:val="0"/>
              <w:adjustRightInd/>
              <w:snapToGrid/>
              <w:spacing w:line="288" w:lineRule="auto"/>
              <w:jc w:val="both"/>
              <w:textAlignment w:val="auto"/>
              <w:rPr>
                <w:rFonts w:hint="eastAsia" w:ascii="宋体" w:hAnsi="宋体" w:eastAsia="宋体" w:cs="宋体"/>
                <w:spacing w:val="-7"/>
                <w:sz w:val="22"/>
                <w:szCs w:val="22"/>
              </w:rPr>
            </w:pPr>
            <w:r>
              <w:rPr>
                <w:rFonts w:hint="eastAsia" w:ascii="宋体" w:hAnsi="宋体" w:eastAsia="宋体" w:cs="宋体"/>
                <w:spacing w:val="-7"/>
                <w:sz w:val="22"/>
                <w:szCs w:val="22"/>
              </w:rPr>
              <w:t>注：</w:t>
            </w:r>
          </w:p>
          <w:p w14:paraId="5B29984A">
            <w:pPr>
              <w:keepNext w:val="0"/>
              <w:keepLines w:val="0"/>
              <w:pageBreakBefore w:val="0"/>
              <w:widowControl w:val="0"/>
              <w:kinsoku/>
              <w:wordWrap/>
              <w:overflowPunct/>
              <w:topLinePunct w:val="0"/>
              <w:autoSpaceDE/>
              <w:autoSpaceDN/>
              <w:bidi w:val="0"/>
              <w:adjustRightInd/>
              <w:snapToGrid/>
              <w:spacing w:line="288" w:lineRule="auto"/>
              <w:jc w:val="both"/>
              <w:textAlignment w:val="auto"/>
              <w:rPr>
                <w:rFonts w:hint="eastAsia" w:ascii="宋体" w:hAnsi="宋体" w:eastAsia="宋体" w:cs="宋体"/>
                <w:spacing w:val="-7"/>
                <w:sz w:val="22"/>
                <w:szCs w:val="22"/>
              </w:rPr>
            </w:pPr>
            <w:r>
              <w:rPr>
                <w:rFonts w:hint="eastAsia" w:ascii="宋体" w:hAnsi="宋体" w:eastAsia="宋体" w:cs="宋体"/>
                <w:spacing w:val="-7"/>
                <w:sz w:val="22"/>
                <w:szCs w:val="22"/>
              </w:rPr>
              <w:t>（1）专门面向中小企业采购的项目或者采购包，不再执行价格评审优惠的扶持政策。</w:t>
            </w:r>
          </w:p>
          <w:p w14:paraId="1A852803">
            <w:pPr>
              <w:pStyle w:val="92"/>
              <w:numPr>
                <w:ilvl w:val="0"/>
                <w:numId w:val="0"/>
              </w:numPr>
              <w:rPr>
                <w:rFonts w:hint="eastAsia" w:ascii="宋体" w:hAnsi="宋体" w:eastAsia="宋体" w:cs="宋体"/>
                <w:spacing w:val="-7"/>
                <w:sz w:val="22"/>
                <w:szCs w:val="22"/>
              </w:rPr>
            </w:pPr>
            <w:r>
              <w:rPr>
                <w:rFonts w:hint="eastAsia" w:ascii="宋体" w:hAnsi="宋体" w:cs="宋体"/>
                <w:spacing w:val="-7"/>
                <w:sz w:val="22"/>
                <w:szCs w:val="22"/>
                <w:lang w:eastAsia="zh-CN"/>
              </w:rPr>
              <w:t>（</w:t>
            </w:r>
            <w:r>
              <w:rPr>
                <w:rFonts w:hint="eastAsia" w:ascii="宋体" w:hAnsi="宋体" w:cs="宋体"/>
                <w:spacing w:val="-7"/>
                <w:sz w:val="22"/>
                <w:szCs w:val="22"/>
                <w:lang w:val="en-US" w:eastAsia="zh-CN"/>
              </w:rPr>
              <w:t>2</w:t>
            </w:r>
            <w:r>
              <w:rPr>
                <w:rFonts w:hint="eastAsia" w:ascii="宋体" w:hAnsi="宋体" w:cs="宋体"/>
                <w:spacing w:val="-7"/>
                <w:sz w:val="22"/>
                <w:szCs w:val="22"/>
                <w:lang w:eastAsia="zh-CN"/>
              </w:rPr>
              <w:t>）</w:t>
            </w:r>
            <w:r>
              <w:rPr>
                <w:rFonts w:hint="eastAsia" w:ascii="宋体" w:hAnsi="宋体" w:eastAsia="宋体" w:cs="宋体"/>
                <w:spacing w:val="-7"/>
                <w:sz w:val="22"/>
                <w:szCs w:val="22"/>
              </w:rPr>
              <w:t>根据《财政部民政部中国残疾人联合会关于促进残疾人就业政府采购政策的通知》（财库〔2017〕141号）的规定，对符合条件的残疾人福利性单位产品的价格给予</w:t>
            </w:r>
            <w:r>
              <w:rPr>
                <w:rFonts w:hint="eastAsia" w:ascii="宋体" w:hAnsi="宋体" w:eastAsia="宋体" w:cs="宋体"/>
                <w:spacing w:val="-7"/>
                <w:sz w:val="22"/>
                <w:szCs w:val="22"/>
                <w:lang w:eastAsia="zh-CN"/>
              </w:rPr>
              <w:t>10%</w:t>
            </w:r>
            <w:r>
              <w:rPr>
                <w:rFonts w:hint="eastAsia" w:ascii="宋体" w:hAnsi="宋体" w:eastAsia="宋体" w:cs="宋体"/>
                <w:spacing w:val="-7"/>
                <w:sz w:val="22"/>
                <w:szCs w:val="22"/>
              </w:rPr>
              <w:t>的扣除，用扣除后的价格参与评审。</w:t>
            </w:r>
          </w:p>
          <w:p w14:paraId="663CECD5">
            <w:pPr>
              <w:pStyle w:val="92"/>
              <w:numPr>
                <w:ilvl w:val="0"/>
                <w:numId w:val="0"/>
              </w:numPr>
              <w:ind w:firstLine="206" w:firstLineChars="100"/>
              <w:rPr>
                <w:rFonts w:hint="eastAsia" w:asciiTheme="majorEastAsia" w:hAnsiTheme="majorEastAsia" w:eastAsiaTheme="majorEastAsia" w:cstheme="majorEastAsia"/>
                <w:color w:val="auto"/>
                <w:spacing w:val="0"/>
                <w:w w:val="100"/>
                <w:position w:val="0"/>
                <w:sz w:val="22"/>
                <w:szCs w:val="22"/>
                <w:highlight w:val="none"/>
              </w:rPr>
            </w:pPr>
            <w:r>
              <w:rPr>
                <w:rFonts w:hint="eastAsia" w:ascii="宋体" w:hAnsi="宋体" w:eastAsia="宋体" w:cs="宋体"/>
                <w:spacing w:val="-7"/>
                <w:sz w:val="22"/>
                <w:szCs w:val="22"/>
              </w:rPr>
              <w:t>小型、微型企业和监狱企业级符合财政部、民政部、中国残疾人联合会关于促进残疾人就业政府采购政策的通知，以上政策同时具备的仅对其进行一次</w:t>
            </w:r>
            <w:r>
              <w:rPr>
                <w:rFonts w:hint="eastAsia" w:ascii="宋体" w:hAnsi="宋体" w:eastAsia="宋体" w:cs="宋体"/>
                <w:spacing w:val="-7"/>
                <w:sz w:val="22"/>
                <w:szCs w:val="22"/>
                <w:lang w:eastAsia="zh-CN"/>
              </w:rPr>
              <w:t>10%</w:t>
            </w:r>
            <w:r>
              <w:rPr>
                <w:rFonts w:hint="eastAsia" w:ascii="宋体" w:hAnsi="宋体" w:eastAsia="宋体" w:cs="宋体"/>
                <w:spacing w:val="-7"/>
                <w:sz w:val="22"/>
                <w:szCs w:val="22"/>
              </w:rPr>
              <w:t>的价格扣除，不重复扣除。</w:t>
            </w:r>
          </w:p>
        </w:tc>
      </w:tr>
    </w:tbl>
    <w:p w14:paraId="467E5FD5">
      <w:pPr>
        <w:shd w:val="clear"/>
        <w:tabs>
          <w:tab w:val="left" w:pos="3544"/>
        </w:tabs>
        <w:wordWrap w:val="0"/>
        <w:spacing w:line="360" w:lineRule="auto"/>
        <w:ind w:firstLine="221" w:firstLineChars="100"/>
        <w:rPr>
          <w:rFonts w:hint="eastAsia" w:ascii="宋体" w:hAnsi="宋体" w:eastAsia="宋体" w:cs="宋体"/>
          <w:b w:val="0"/>
          <w:bCs/>
          <w:color w:val="000000" w:themeColor="text1"/>
          <w:sz w:val="22"/>
          <w:szCs w:val="22"/>
          <w14:textFill>
            <w14:solidFill>
              <w14:schemeClr w14:val="tx1"/>
            </w14:solidFill>
          </w14:textFill>
        </w:rPr>
      </w:pPr>
      <w:r>
        <w:rPr>
          <w:rFonts w:hint="eastAsia" w:ascii="宋体" w:hAnsi="宋体" w:eastAsia="宋体" w:cs="宋体"/>
          <w:b/>
          <w:bCs/>
          <w:color w:val="000000" w:themeColor="text1"/>
          <w:sz w:val="22"/>
          <w:szCs w:val="22"/>
          <w14:textFill>
            <w14:solidFill>
              <w14:schemeClr w14:val="tx1"/>
            </w14:solidFill>
          </w14:textFill>
        </w:rPr>
        <w:t>4.磋商供应商有下列情形之一的，按无效</w:t>
      </w:r>
      <w:r>
        <w:rPr>
          <w:rFonts w:hint="eastAsia" w:ascii="宋体" w:hAnsi="宋体" w:eastAsia="宋体" w:cs="宋体"/>
          <w:b/>
          <w:bCs/>
          <w:color w:val="000000" w:themeColor="text1"/>
          <w:sz w:val="22"/>
          <w:szCs w:val="22"/>
          <w:lang w:eastAsia="zh-CN"/>
          <w14:textFill>
            <w14:solidFill>
              <w14:schemeClr w14:val="tx1"/>
            </w14:solidFill>
          </w14:textFill>
        </w:rPr>
        <w:t>响应文件</w:t>
      </w:r>
      <w:r>
        <w:rPr>
          <w:rFonts w:hint="eastAsia" w:ascii="宋体" w:hAnsi="宋体" w:eastAsia="宋体" w:cs="宋体"/>
          <w:b/>
          <w:bCs/>
          <w:color w:val="000000" w:themeColor="text1"/>
          <w:sz w:val="22"/>
          <w:szCs w:val="22"/>
          <w14:textFill>
            <w14:solidFill>
              <w14:schemeClr w14:val="tx1"/>
            </w14:solidFill>
          </w14:textFill>
        </w:rPr>
        <w:t>处理：</w:t>
      </w:r>
    </w:p>
    <w:p w14:paraId="24BAB163">
      <w:pPr>
        <w:shd w:val="clear"/>
        <w:tabs>
          <w:tab w:val="left" w:pos="3544"/>
        </w:tabs>
        <w:wordWrap w:val="0"/>
        <w:spacing w:line="360" w:lineRule="auto"/>
        <w:ind w:firstLine="330" w:firstLineChars="150"/>
        <w:rPr>
          <w:rFonts w:hint="eastAsia" w:ascii="宋体" w:hAnsi="宋体" w:eastAsia="宋体" w:cs="宋体"/>
          <w:b w:val="0"/>
          <w:bCs/>
          <w:color w:val="000000" w:themeColor="text1"/>
          <w:sz w:val="22"/>
          <w:szCs w:val="22"/>
          <w14:textFill>
            <w14:solidFill>
              <w14:schemeClr w14:val="tx1"/>
            </w14:solidFill>
          </w14:textFill>
        </w:rPr>
      </w:pPr>
      <w:r>
        <w:rPr>
          <w:rFonts w:hint="eastAsia" w:ascii="宋体" w:hAnsi="宋体" w:eastAsia="宋体" w:cs="宋体"/>
          <w:b w:val="0"/>
          <w:bCs/>
          <w:color w:val="000000" w:themeColor="text1"/>
          <w:sz w:val="22"/>
          <w:szCs w:val="22"/>
          <w14:textFill>
            <w14:solidFill>
              <w14:schemeClr w14:val="tx1"/>
            </w14:solidFill>
          </w14:textFill>
        </w:rPr>
        <w:t>4.1未</w:t>
      </w:r>
      <w:r>
        <w:rPr>
          <w:rFonts w:hint="eastAsia" w:ascii="宋体" w:hAnsi="宋体" w:eastAsia="宋体" w:cs="宋体"/>
          <w:b w:val="0"/>
          <w:bCs/>
          <w:color w:val="000000" w:themeColor="text1"/>
          <w:sz w:val="22"/>
          <w:szCs w:val="22"/>
          <w:lang w:eastAsia="zh-CN"/>
          <w14:textFill>
            <w14:solidFill>
              <w14:schemeClr w14:val="tx1"/>
            </w14:solidFill>
          </w14:textFill>
        </w:rPr>
        <w:t>缴</w:t>
      </w:r>
      <w:r>
        <w:rPr>
          <w:rFonts w:hint="eastAsia" w:ascii="宋体" w:hAnsi="宋体" w:eastAsia="宋体" w:cs="宋体"/>
          <w:b w:val="0"/>
          <w:bCs/>
          <w:color w:val="000000" w:themeColor="text1"/>
          <w:sz w:val="22"/>
          <w:szCs w:val="22"/>
          <w14:textFill>
            <w14:solidFill>
              <w14:schemeClr w14:val="tx1"/>
            </w14:solidFill>
          </w14:textFill>
        </w:rPr>
        <w:t>、或未按规定</w:t>
      </w:r>
      <w:r>
        <w:rPr>
          <w:rFonts w:hint="eastAsia" w:ascii="宋体" w:hAnsi="宋体" w:eastAsia="宋体" w:cs="宋体"/>
          <w:b w:val="0"/>
          <w:bCs/>
          <w:color w:val="000000" w:themeColor="text1"/>
          <w:sz w:val="22"/>
          <w:szCs w:val="22"/>
          <w:lang w:eastAsia="zh-CN"/>
          <w14:textFill>
            <w14:solidFill>
              <w14:schemeClr w14:val="tx1"/>
            </w14:solidFill>
          </w14:textFill>
        </w:rPr>
        <w:t>缴</w:t>
      </w:r>
      <w:r>
        <w:rPr>
          <w:rFonts w:hint="eastAsia" w:ascii="宋体" w:hAnsi="宋体" w:eastAsia="宋体" w:cs="宋体"/>
          <w:b w:val="0"/>
          <w:bCs/>
          <w:color w:val="000000" w:themeColor="text1"/>
          <w:sz w:val="22"/>
          <w:szCs w:val="22"/>
          <w14:textFill>
            <w14:solidFill>
              <w14:schemeClr w14:val="tx1"/>
            </w14:solidFill>
          </w14:textFill>
        </w:rPr>
        <w:t>纳磋商保证金的；（本条适用于需要</w:t>
      </w:r>
      <w:r>
        <w:rPr>
          <w:rFonts w:hint="eastAsia" w:ascii="宋体" w:hAnsi="宋体" w:eastAsia="宋体" w:cs="宋体"/>
          <w:b w:val="0"/>
          <w:bCs/>
          <w:color w:val="000000" w:themeColor="text1"/>
          <w:sz w:val="22"/>
          <w:szCs w:val="22"/>
          <w:lang w:eastAsia="zh-CN"/>
          <w14:textFill>
            <w14:solidFill>
              <w14:schemeClr w14:val="tx1"/>
            </w14:solidFill>
          </w14:textFill>
        </w:rPr>
        <w:t>缴</w:t>
      </w:r>
      <w:r>
        <w:rPr>
          <w:rFonts w:hint="eastAsia" w:ascii="宋体" w:hAnsi="宋体" w:eastAsia="宋体" w:cs="宋体"/>
          <w:b w:val="0"/>
          <w:bCs/>
          <w:color w:val="000000" w:themeColor="text1"/>
          <w:sz w:val="22"/>
          <w:szCs w:val="22"/>
          <w14:textFill>
            <w14:solidFill>
              <w14:schemeClr w14:val="tx1"/>
            </w14:solidFill>
          </w14:textFill>
        </w:rPr>
        <w:t>纳保证金的项目）；</w:t>
      </w:r>
    </w:p>
    <w:p w14:paraId="64140360">
      <w:pPr>
        <w:shd w:val="clear"/>
        <w:tabs>
          <w:tab w:val="left" w:pos="3544"/>
        </w:tabs>
        <w:wordWrap w:val="0"/>
        <w:spacing w:line="360" w:lineRule="auto"/>
        <w:ind w:firstLine="330" w:firstLineChars="150"/>
        <w:rPr>
          <w:rFonts w:hint="eastAsia" w:ascii="宋体" w:hAnsi="宋体" w:eastAsia="宋体" w:cs="宋体"/>
          <w:b w:val="0"/>
          <w:bCs/>
          <w:color w:val="000000" w:themeColor="text1"/>
          <w:sz w:val="22"/>
          <w:szCs w:val="22"/>
          <w14:textFill>
            <w14:solidFill>
              <w14:schemeClr w14:val="tx1"/>
            </w14:solidFill>
          </w14:textFill>
        </w:rPr>
      </w:pPr>
      <w:r>
        <w:rPr>
          <w:rFonts w:hint="eastAsia" w:ascii="宋体" w:hAnsi="宋体" w:eastAsia="宋体" w:cs="宋体"/>
          <w:b w:val="0"/>
          <w:bCs/>
          <w:color w:val="000000" w:themeColor="text1"/>
          <w:sz w:val="22"/>
          <w:szCs w:val="22"/>
          <w14:textFill>
            <w14:solidFill>
              <w14:schemeClr w14:val="tx1"/>
            </w14:solidFill>
          </w14:textFill>
        </w:rPr>
        <w:t>4.2未按</w:t>
      </w:r>
      <w:r>
        <w:rPr>
          <w:rFonts w:hint="eastAsia" w:ascii="宋体" w:hAnsi="宋体" w:eastAsia="宋体" w:cs="宋体"/>
          <w:b w:val="0"/>
          <w:bCs/>
          <w:color w:val="000000" w:themeColor="text1"/>
          <w:sz w:val="22"/>
          <w:szCs w:val="22"/>
          <w:lang w:eastAsia="zh-CN"/>
          <w14:textFill>
            <w14:solidFill>
              <w14:schemeClr w14:val="tx1"/>
            </w14:solidFill>
          </w14:textFill>
        </w:rPr>
        <w:t>竞争性</w:t>
      </w:r>
      <w:r>
        <w:rPr>
          <w:rFonts w:hint="eastAsia" w:ascii="宋体" w:hAnsi="宋体" w:eastAsia="宋体" w:cs="宋体"/>
          <w:b w:val="0"/>
          <w:bCs/>
          <w:color w:val="000000" w:themeColor="text1"/>
          <w:sz w:val="22"/>
          <w:szCs w:val="22"/>
          <w14:textFill>
            <w14:solidFill>
              <w14:schemeClr w14:val="tx1"/>
            </w14:solidFill>
          </w14:textFill>
        </w:rPr>
        <w:t>磋商文件规定提交纸质响应文件；</w:t>
      </w:r>
    </w:p>
    <w:p w14:paraId="3809C68F">
      <w:pPr>
        <w:shd w:val="clear"/>
        <w:tabs>
          <w:tab w:val="left" w:pos="3544"/>
        </w:tabs>
        <w:wordWrap w:val="0"/>
        <w:spacing w:line="360" w:lineRule="auto"/>
        <w:ind w:firstLine="330" w:firstLineChars="150"/>
        <w:rPr>
          <w:rFonts w:hint="eastAsia" w:ascii="宋体" w:hAnsi="宋体" w:eastAsia="宋体" w:cs="宋体"/>
          <w:b w:val="0"/>
          <w:bCs/>
          <w:color w:val="000000" w:themeColor="text1"/>
          <w:sz w:val="22"/>
          <w:szCs w:val="22"/>
          <w14:textFill>
            <w14:solidFill>
              <w14:schemeClr w14:val="tx1"/>
            </w14:solidFill>
          </w14:textFill>
        </w:rPr>
      </w:pPr>
      <w:r>
        <w:rPr>
          <w:rFonts w:hint="eastAsia" w:ascii="宋体" w:hAnsi="宋体" w:eastAsia="宋体" w:cs="宋体"/>
          <w:b w:val="0"/>
          <w:bCs/>
          <w:color w:val="000000" w:themeColor="text1"/>
          <w:sz w:val="22"/>
          <w:szCs w:val="22"/>
          <w14:textFill>
            <w14:solidFill>
              <w14:schemeClr w14:val="tx1"/>
            </w14:solidFill>
          </w14:textFill>
        </w:rPr>
        <w:t>4.3必备资质的有效性和符合性不符合要求的；</w:t>
      </w:r>
    </w:p>
    <w:p w14:paraId="0E948FB9">
      <w:pPr>
        <w:shd w:val="clear"/>
        <w:tabs>
          <w:tab w:val="left" w:pos="3544"/>
        </w:tabs>
        <w:wordWrap w:val="0"/>
        <w:spacing w:line="360" w:lineRule="auto"/>
        <w:ind w:firstLine="330" w:firstLineChars="150"/>
        <w:rPr>
          <w:rFonts w:hint="eastAsia" w:ascii="宋体" w:hAnsi="宋体" w:eastAsia="宋体" w:cs="宋体"/>
          <w:b w:val="0"/>
          <w:bCs/>
          <w:color w:val="000000" w:themeColor="text1"/>
          <w:sz w:val="22"/>
          <w:szCs w:val="22"/>
          <w14:textFill>
            <w14:solidFill>
              <w14:schemeClr w14:val="tx1"/>
            </w14:solidFill>
          </w14:textFill>
        </w:rPr>
      </w:pPr>
      <w:r>
        <w:rPr>
          <w:rFonts w:hint="eastAsia" w:ascii="宋体" w:hAnsi="宋体" w:eastAsia="宋体" w:cs="宋体"/>
          <w:b w:val="0"/>
          <w:bCs/>
          <w:color w:val="000000" w:themeColor="text1"/>
          <w:sz w:val="22"/>
          <w:szCs w:val="22"/>
          <w14:textFill>
            <w14:solidFill>
              <w14:schemeClr w14:val="tx1"/>
            </w14:solidFill>
          </w14:textFill>
        </w:rPr>
        <w:t>4.4登记的磋商供应商与参加磋商的磋商供应商名称不一致的；</w:t>
      </w:r>
    </w:p>
    <w:p w14:paraId="1D756583">
      <w:pPr>
        <w:shd w:val="clear"/>
        <w:tabs>
          <w:tab w:val="left" w:pos="3544"/>
        </w:tabs>
        <w:wordWrap w:val="0"/>
        <w:spacing w:line="360" w:lineRule="auto"/>
        <w:ind w:firstLine="330" w:firstLineChars="150"/>
        <w:rPr>
          <w:rFonts w:hint="eastAsia" w:ascii="宋体" w:hAnsi="宋体" w:eastAsia="宋体" w:cs="宋体"/>
          <w:b w:val="0"/>
          <w:bCs/>
          <w:color w:val="000000" w:themeColor="text1"/>
          <w:sz w:val="22"/>
          <w:szCs w:val="22"/>
          <w14:textFill>
            <w14:solidFill>
              <w14:schemeClr w14:val="tx1"/>
            </w14:solidFill>
          </w14:textFill>
        </w:rPr>
      </w:pPr>
      <w:r>
        <w:rPr>
          <w:rFonts w:hint="eastAsia" w:ascii="宋体" w:hAnsi="宋体" w:cs="宋体"/>
          <w:b w:val="0"/>
          <w:bCs/>
          <w:color w:val="000000" w:themeColor="text1"/>
          <w:sz w:val="22"/>
          <w:szCs w:val="22"/>
          <w:lang w:val="en-US" w:eastAsia="zh-CN"/>
          <w14:textFill>
            <w14:solidFill>
              <w14:schemeClr w14:val="tx1"/>
            </w14:solidFill>
          </w14:textFill>
        </w:rPr>
        <w:t>4</w:t>
      </w:r>
      <w:r>
        <w:rPr>
          <w:rFonts w:hint="eastAsia" w:ascii="宋体" w:hAnsi="宋体" w:eastAsia="宋体" w:cs="宋体"/>
          <w:b w:val="0"/>
          <w:bCs/>
          <w:color w:val="000000" w:themeColor="text1"/>
          <w:sz w:val="22"/>
          <w:szCs w:val="22"/>
          <w14:textFill>
            <w14:solidFill>
              <w14:schemeClr w14:val="tx1"/>
            </w14:solidFill>
          </w14:textFill>
        </w:rPr>
        <w:t>.5磋商响应文件未按</w:t>
      </w:r>
      <w:r>
        <w:rPr>
          <w:rFonts w:hint="eastAsia" w:ascii="宋体" w:hAnsi="宋体" w:eastAsia="宋体" w:cs="宋体"/>
          <w:b w:val="0"/>
          <w:bCs/>
          <w:color w:val="000000" w:themeColor="text1"/>
          <w:sz w:val="22"/>
          <w:szCs w:val="22"/>
          <w:lang w:eastAsia="zh-CN"/>
          <w14:textFill>
            <w14:solidFill>
              <w14:schemeClr w14:val="tx1"/>
            </w14:solidFill>
          </w14:textFill>
        </w:rPr>
        <w:t>竞争性</w:t>
      </w:r>
      <w:r>
        <w:rPr>
          <w:rFonts w:hint="eastAsia" w:ascii="宋体" w:hAnsi="宋体" w:eastAsia="宋体" w:cs="宋体"/>
          <w:b w:val="0"/>
          <w:bCs/>
          <w:color w:val="000000" w:themeColor="text1"/>
          <w:sz w:val="22"/>
          <w:szCs w:val="22"/>
          <w14:textFill>
            <w14:solidFill>
              <w14:schemeClr w14:val="tx1"/>
            </w14:solidFill>
          </w14:textFill>
        </w:rPr>
        <w:t>磋商文件要求签字或加盖公章，无磋商有效期或有效期达不到</w:t>
      </w:r>
      <w:r>
        <w:rPr>
          <w:rFonts w:hint="eastAsia" w:ascii="宋体" w:hAnsi="宋体" w:eastAsia="宋体" w:cs="宋体"/>
          <w:b w:val="0"/>
          <w:bCs/>
          <w:color w:val="000000" w:themeColor="text1"/>
          <w:sz w:val="22"/>
          <w:szCs w:val="22"/>
          <w:lang w:eastAsia="zh-CN"/>
          <w14:textFill>
            <w14:solidFill>
              <w14:schemeClr w14:val="tx1"/>
            </w14:solidFill>
          </w14:textFill>
        </w:rPr>
        <w:t>竞争性</w:t>
      </w:r>
      <w:r>
        <w:rPr>
          <w:rFonts w:hint="eastAsia" w:ascii="宋体" w:hAnsi="宋体" w:eastAsia="宋体" w:cs="宋体"/>
          <w:b w:val="0"/>
          <w:bCs/>
          <w:color w:val="000000" w:themeColor="text1"/>
          <w:sz w:val="22"/>
          <w:szCs w:val="22"/>
          <w14:textFill>
            <w14:solidFill>
              <w14:schemeClr w14:val="tx1"/>
            </w14:solidFill>
          </w14:textFill>
        </w:rPr>
        <w:t>磋商文件要求的；</w:t>
      </w:r>
    </w:p>
    <w:p w14:paraId="35F4B0FD">
      <w:pPr>
        <w:shd w:val="clear"/>
        <w:tabs>
          <w:tab w:val="left" w:pos="3544"/>
        </w:tabs>
        <w:wordWrap w:val="0"/>
        <w:spacing w:line="360" w:lineRule="auto"/>
        <w:ind w:firstLine="330" w:firstLineChars="150"/>
        <w:rPr>
          <w:rFonts w:hint="eastAsia" w:ascii="宋体" w:hAnsi="宋体" w:eastAsia="宋体" w:cs="宋体"/>
          <w:b w:val="0"/>
          <w:bCs/>
          <w:color w:val="000000" w:themeColor="text1"/>
          <w:sz w:val="22"/>
          <w:szCs w:val="22"/>
          <w14:textFill>
            <w14:solidFill>
              <w14:schemeClr w14:val="tx1"/>
            </w14:solidFill>
          </w14:textFill>
        </w:rPr>
      </w:pPr>
      <w:r>
        <w:rPr>
          <w:rFonts w:hint="eastAsia" w:ascii="宋体" w:hAnsi="宋体" w:eastAsia="宋体" w:cs="宋体"/>
          <w:b w:val="0"/>
          <w:bCs/>
          <w:color w:val="000000" w:themeColor="text1"/>
          <w:sz w:val="22"/>
          <w:szCs w:val="22"/>
          <w14:textFill>
            <w14:solidFill>
              <w14:schemeClr w14:val="tx1"/>
            </w14:solidFill>
          </w14:textFill>
        </w:rPr>
        <w:t>4.6响应供应商的</w:t>
      </w:r>
      <w:r>
        <w:rPr>
          <w:rFonts w:hint="eastAsia" w:ascii="宋体" w:hAnsi="宋体" w:eastAsia="宋体" w:cs="宋体"/>
          <w:b w:val="0"/>
          <w:bCs/>
          <w:color w:val="000000" w:themeColor="text1"/>
          <w:sz w:val="22"/>
          <w:szCs w:val="22"/>
          <w:lang w:eastAsia="zh-CN"/>
          <w14:textFill>
            <w14:solidFill>
              <w14:schemeClr w14:val="tx1"/>
            </w14:solidFill>
          </w14:textFill>
        </w:rPr>
        <w:t>响应</w:t>
      </w:r>
      <w:r>
        <w:rPr>
          <w:rFonts w:hint="eastAsia" w:ascii="宋体" w:hAnsi="宋体" w:eastAsia="宋体" w:cs="宋体"/>
          <w:b w:val="0"/>
          <w:bCs/>
          <w:color w:val="000000" w:themeColor="text1"/>
          <w:sz w:val="22"/>
          <w:szCs w:val="22"/>
          <w14:textFill>
            <w14:solidFill>
              <w14:schemeClr w14:val="tx1"/>
            </w14:solidFill>
          </w14:textFill>
        </w:rPr>
        <w:t>报价超过采购预算,或与市场价格偏离较大、低于成本、形成不正当竞争的；</w:t>
      </w:r>
    </w:p>
    <w:p w14:paraId="675EA109">
      <w:pPr>
        <w:shd w:val="clear"/>
        <w:tabs>
          <w:tab w:val="left" w:pos="3544"/>
        </w:tabs>
        <w:wordWrap w:val="0"/>
        <w:spacing w:line="360" w:lineRule="auto"/>
        <w:ind w:firstLine="330" w:firstLineChars="150"/>
        <w:rPr>
          <w:rFonts w:hint="eastAsia" w:ascii="宋体" w:hAnsi="宋体" w:eastAsia="宋体" w:cs="宋体"/>
          <w:b w:val="0"/>
          <w:bCs/>
          <w:color w:val="000000" w:themeColor="text1"/>
          <w:sz w:val="22"/>
          <w:szCs w:val="22"/>
          <w14:textFill>
            <w14:solidFill>
              <w14:schemeClr w14:val="tx1"/>
            </w14:solidFill>
          </w14:textFill>
        </w:rPr>
      </w:pPr>
      <w:r>
        <w:rPr>
          <w:rFonts w:hint="eastAsia" w:ascii="宋体" w:hAnsi="宋体" w:eastAsia="宋体" w:cs="宋体"/>
          <w:b w:val="0"/>
          <w:bCs/>
          <w:color w:val="000000" w:themeColor="text1"/>
          <w:sz w:val="22"/>
          <w:szCs w:val="22"/>
          <w14:textFill>
            <w14:solidFill>
              <w14:schemeClr w14:val="tx1"/>
            </w14:solidFill>
          </w14:textFill>
        </w:rPr>
        <w:t>4.7响应供应商针对同一项目递交两份或多份内容不同的</w:t>
      </w:r>
      <w:r>
        <w:rPr>
          <w:rFonts w:hint="eastAsia" w:ascii="宋体" w:hAnsi="宋体" w:eastAsia="宋体" w:cs="宋体"/>
          <w:b w:val="0"/>
          <w:bCs/>
          <w:color w:val="000000" w:themeColor="text1"/>
          <w:sz w:val="22"/>
          <w:szCs w:val="22"/>
          <w:lang w:val="en-US" w:eastAsia="zh-CN"/>
          <w14:textFill>
            <w14:solidFill>
              <w14:schemeClr w14:val="tx1"/>
            </w14:solidFill>
          </w14:textFill>
        </w:rPr>
        <w:t>磋商</w:t>
      </w:r>
      <w:r>
        <w:rPr>
          <w:rFonts w:hint="eastAsia" w:ascii="宋体" w:hAnsi="宋体" w:eastAsia="宋体" w:cs="宋体"/>
          <w:b w:val="0"/>
          <w:bCs/>
          <w:color w:val="000000" w:themeColor="text1"/>
          <w:sz w:val="22"/>
          <w:szCs w:val="22"/>
          <w14:textFill>
            <w14:solidFill>
              <w14:schemeClr w14:val="tx1"/>
            </w14:solidFill>
          </w14:textFill>
        </w:rPr>
        <w:t>响应文件，未书面声明哪一份是有效的或出现选择性报价的；</w:t>
      </w:r>
    </w:p>
    <w:p w14:paraId="3C8DA4ED">
      <w:pPr>
        <w:shd w:val="clear"/>
        <w:tabs>
          <w:tab w:val="left" w:pos="3544"/>
        </w:tabs>
        <w:wordWrap w:val="0"/>
        <w:spacing w:line="360" w:lineRule="auto"/>
        <w:ind w:firstLine="330" w:firstLineChars="150"/>
        <w:rPr>
          <w:rFonts w:hint="eastAsia" w:ascii="宋体" w:hAnsi="宋体" w:eastAsia="宋体" w:cs="宋体"/>
          <w:b w:val="0"/>
          <w:bCs/>
          <w:color w:val="000000" w:themeColor="text1"/>
          <w:sz w:val="22"/>
          <w:szCs w:val="22"/>
          <w14:textFill>
            <w14:solidFill>
              <w14:schemeClr w14:val="tx1"/>
            </w14:solidFill>
          </w14:textFill>
        </w:rPr>
      </w:pPr>
      <w:r>
        <w:rPr>
          <w:rFonts w:hint="eastAsia" w:ascii="宋体" w:hAnsi="宋体" w:eastAsia="宋体" w:cs="宋体"/>
          <w:b w:val="0"/>
          <w:bCs/>
          <w:color w:val="000000" w:themeColor="text1"/>
          <w:sz w:val="22"/>
          <w:szCs w:val="22"/>
          <w14:textFill>
            <w14:solidFill>
              <w14:schemeClr w14:val="tx1"/>
            </w14:solidFill>
          </w14:textFill>
        </w:rPr>
        <w:t>4.8明显不符合技术规格、标准和商务要求的；</w:t>
      </w:r>
    </w:p>
    <w:p w14:paraId="1E098D3F">
      <w:pPr>
        <w:shd w:val="clear"/>
        <w:tabs>
          <w:tab w:val="left" w:pos="3544"/>
        </w:tabs>
        <w:wordWrap w:val="0"/>
        <w:spacing w:line="360" w:lineRule="auto"/>
        <w:ind w:firstLine="330" w:firstLineChars="150"/>
        <w:rPr>
          <w:rFonts w:hint="eastAsia" w:ascii="宋体" w:hAnsi="宋体" w:eastAsia="宋体" w:cs="宋体"/>
          <w:b w:val="0"/>
          <w:bCs/>
          <w:color w:val="000000" w:themeColor="text1"/>
          <w:sz w:val="22"/>
          <w:szCs w:val="22"/>
          <w14:textFill>
            <w14:solidFill>
              <w14:schemeClr w14:val="tx1"/>
            </w14:solidFill>
          </w14:textFill>
        </w:rPr>
      </w:pPr>
      <w:r>
        <w:rPr>
          <w:rFonts w:hint="eastAsia" w:ascii="宋体" w:hAnsi="宋体" w:eastAsia="宋体" w:cs="宋体"/>
          <w:b w:val="0"/>
          <w:bCs/>
          <w:color w:val="000000" w:themeColor="text1"/>
          <w:sz w:val="22"/>
          <w:szCs w:val="22"/>
          <w14:textFill>
            <w14:solidFill>
              <w14:schemeClr w14:val="tx1"/>
            </w14:solidFill>
          </w14:textFill>
        </w:rPr>
        <w:t>4.9有重大缺漏项的；</w:t>
      </w:r>
    </w:p>
    <w:p w14:paraId="7800AC77">
      <w:pPr>
        <w:shd w:val="clear"/>
        <w:tabs>
          <w:tab w:val="left" w:pos="3544"/>
        </w:tabs>
        <w:wordWrap w:val="0"/>
        <w:spacing w:line="360" w:lineRule="auto"/>
        <w:ind w:firstLine="330" w:firstLineChars="150"/>
        <w:rPr>
          <w:rFonts w:hint="eastAsia" w:ascii="宋体" w:hAnsi="宋体" w:eastAsia="宋体" w:cs="宋体"/>
          <w:b w:val="0"/>
          <w:bCs/>
          <w:color w:val="000000" w:themeColor="text1"/>
          <w:sz w:val="22"/>
          <w:szCs w:val="22"/>
          <w14:textFill>
            <w14:solidFill>
              <w14:schemeClr w14:val="tx1"/>
            </w14:solidFill>
          </w14:textFill>
        </w:rPr>
      </w:pPr>
      <w:r>
        <w:rPr>
          <w:rFonts w:hint="eastAsia" w:ascii="宋体" w:hAnsi="宋体" w:eastAsia="宋体" w:cs="宋体"/>
          <w:b w:val="0"/>
          <w:bCs/>
          <w:color w:val="000000" w:themeColor="text1"/>
          <w:sz w:val="22"/>
          <w:szCs w:val="22"/>
          <w14:textFill>
            <w14:solidFill>
              <w14:schemeClr w14:val="tx1"/>
            </w14:solidFill>
          </w14:textFill>
        </w:rPr>
        <w:t>4.10提供虚假资质、虚假证明、出现虚假应答的，除按无效磋商响应文件处理外，还将按照政府采购的有关规定进行处罚；</w:t>
      </w:r>
    </w:p>
    <w:p w14:paraId="574AB2D2">
      <w:pPr>
        <w:shd w:val="clear"/>
        <w:tabs>
          <w:tab w:val="left" w:pos="3544"/>
        </w:tabs>
        <w:wordWrap w:val="0"/>
        <w:spacing w:line="360" w:lineRule="auto"/>
        <w:ind w:firstLine="330" w:firstLineChars="150"/>
        <w:rPr>
          <w:rFonts w:hint="eastAsia" w:ascii="宋体" w:hAnsi="宋体" w:eastAsia="宋体" w:cs="宋体"/>
          <w:b w:val="0"/>
          <w:bCs/>
          <w:color w:val="000000" w:themeColor="text1"/>
          <w:sz w:val="22"/>
          <w:szCs w:val="22"/>
          <w14:textFill>
            <w14:solidFill>
              <w14:schemeClr w14:val="tx1"/>
            </w14:solidFill>
          </w14:textFill>
        </w:rPr>
      </w:pPr>
      <w:r>
        <w:rPr>
          <w:rFonts w:hint="eastAsia" w:ascii="宋体" w:hAnsi="宋体" w:eastAsia="宋体" w:cs="宋体"/>
          <w:b w:val="0"/>
          <w:bCs/>
          <w:color w:val="000000" w:themeColor="text1"/>
          <w:sz w:val="22"/>
          <w:szCs w:val="22"/>
          <w14:textFill>
            <w14:solidFill>
              <w14:schemeClr w14:val="tx1"/>
            </w14:solidFill>
          </w14:textFill>
        </w:rPr>
        <w:t>4.11在政府采购或其它重大项目履约过程中有不良记录，未能按期履约的；</w:t>
      </w:r>
    </w:p>
    <w:p w14:paraId="258596DF">
      <w:pPr>
        <w:shd w:val="clear"/>
        <w:tabs>
          <w:tab w:val="left" w:pos="3544"/>
        </w:tabs>
        <w:wordWrap w:val="0"/>
        <w:spacing w:line="360" w:lineRule="auto"/>
        <w:ind w:firstLine="330" w:firstLineChars="150"/>
        <w:rPr>
          <w:rFonts w:hint="eastAsia" w:ascii="宋体" w:hAnsi="宋体" w:eastAsia="宋体" w:cs="宋体"/>
          <w:b w:val="0"/>
          <w:bCs/>
          <w:color w:val="000000" w:themeColor="text1"/>
          <w:sz w:val="22"/>
          <w:szCs w:val="22"/>
          <w14:textFill>
            <w14:solidFill>
              <w14:schemeClr w14:val="tx1"/>
            </w14:solidFill>
          </w14:textFill>
        </w:rPr>
      </w:pPr>
      <w:r>
        <w:rPr>
          <w:rFonts w:hint="eastAsia" w:ascii="宋体" w:hAnsi="宋体" w:eastAsia="宋体" w:cs="宋体"/>
          <w:b w:val="0"/>
          <w:bCs/>
          <w:color w:val="000000" w:themeColor="text1"/>
          <w:sz w:val="22"/>
          <w:szCs w:val="22"/>
          <w14:textFill>
            <w14:solidFill>
              <w14:schemeClr w14:val="tx1"/>
            </w14:solidFill>
          </w14:textFill>
        </w:rPr>
        <w:t>4.12附有采购人、采购代理机构不能接受的条款的；</w:t>
      </w:r>
    </w:p>
    <w:p w14:paraId="1CF659D7">
      <w:pPr>
        <w:shd w:val="clear"/>
        <w:tabs>
          <w:tab w:val="left" w:pos="3544"/>
        </w:tabs>
        <w:wordWrap w:val="0"/>
        <w:spacing w:line="360" w:lineRule="auto"/>
        <w:ind w:firstLine="330" w:firstLineChars="150"/>
        <w:rPr>
          <w:rFonts w:hint="eastAsia" w:ascii="宋体" w:hAnsi="宋体" w:eastAsia="宋体" w:cs="宋体"/>
          <w:b w:val="0"/>
          <w:bCs/>
          <w:color w:val="000000" w:themeColor="text1"/>
          <w:sz w:val="22"/>
          <w:szCs w:val="22"/>
          <w:lang w:eastAsia="zh-CN"/>
          <w14:textFill>
            <w14:solidFill>
              <w14:schemeClr w14:val="tx1"/>
            </w14:solidFill>
          </w14:textFill>
        </w:rPr>
      </w:pPr>
      <w:r>
        <w:rPr>
          <w:rFonts w:hint="eastAsia" w:ascii="宋体" w:hAnsi="宋体" w:eastAsia="宋体" w:cs="宋体"/>
          <w:b w:val="0"/>
          <w:bCs/>
          <w:color w:val="000000" w:themeColor="text1"/>
          <w:sz w:val="22"/>
          <w:szCs w:val="22"/>
          <w:lang w:val="en-US" w:eastAsia="zh-CN"/>
          <w14:textFill>
            <w14:solidFill>
              <w14:schemeClr w14:val="tx1"/>
            </w14:solidFill>
          </w14:textFill>
        </w:rPr>
        <w:t>4</w:t>
      </w:r>
      <w:r>
        <w:rPr>
          <w:rFonts w:hint="eastAsia" w:ascii="宋体" w:hAnsi="宋体" w:eastAsia="宋体" w:cs="宋体"/>
          <w:b w:val="0"/>
          <w:bCs/>
          <w:color w:val="000000" w:themeColor="text1"/>
          <w:sz w:val="22"/>
          <w:szCs w:val="22"/>
          <w14:textFill>
            <w14:solidFill>
              <w14:schemeClr w14:val="tx1"/>
            </w14:solidFill>
          </w14:textFill>
        </w:rPr>
        <w:t>.13不符合法律、法规和</w:t>
      </w:r>
      <w:r>
        <w:rPr>
          <w:rFonts w:hint="eastAsia" w:ascii="宋体" w:hAnsi="宋体" w:eastAsia="宋体" w:cs="宋体"/>
          <w:b w:val="0"/>
          <w:bCs/>
          <w:color w:val="000000" w:themeColor="text1"/>
          <w:sz w:val="22"/>
          <w:szCs w:val="22"/>
          <w:lang w:eastAsia="zh-CN"/>
          <w14:textFill>
            <w14:solidFill>
              <w14:schemeClr w14:val="tx1"/>
            </w14:solidFill>
          </w14:textFill>
        </w:rPr>
        <w:t>竞争性</w:t>
      </w:r>
      <w:r>
        <w:rPr>
          <w:rFonts w:hint="eastAsia" w:ascii="宋体" w:hAnsi="宋体" w:eastAsia="宋体" w:cs="宋体"/>
          <w:b w:val="0"/>
          <w:bCs/>
          <w:color w:val="000000" w:themeColor="text1"/>
          <w:sz w:val="22"/>
          <w:szCs w:val="22"/>
          <w14:textFill>
            <w14:solidFill>
              <w14:schemeClr w14:val="tx1"/>
            </w14:solidFill>
          </w14:textFill>
        </w:rPr>
        <w:t>磋商文件中规定的其他实质性要求的</w:t>
      </w:r>
      <w:r>
        <w:rPr>
          <w:rFonts w:hint="eastAsia" w:ascii="宋体" w:hAnsi="宋体" w:eastAsia="宋体" w:cs="宋体"/>
          <w:b w:val="0"/>
          <w:bCs/>
          <w:color w:val="000000" w:themeColor="text1"/>
          <w:sz w:val="22"/>
          <w:szCs w:val="22"/>
          <w:lang w:eastAsia="zh-CN"/>
          <w14:textFill>
            <w14:solidFill>
              <w14:schemeClr w14:val="tx1"/>
            </w14:solidFill>
          </w14:textFill>
        </w:rPr>
        <w:t>。</w:t>
      </w:r>
    </w:p>
    <w:p w14:paraId="7ACE1E2A">
      <w:pPr>
        <w:shd w:val="clear"/>
        <w:tabs>
          <w:tab w:val="left" w:pos="3544"/>
        </w:tabs>
        <w:wordWrap w:val="0"/>
        <w:spacing w:line="360" w:lineRule="auto"/>
        <w:ind w:firstLine="331" w:firstLineChars="150"/>
        <w:rPr>
          <w:rFonts w:hint="eastAsia" w:ascii="宋体" w:hAnsi="宋体" w:eastAsia="宋体" w:cs="宋体"/>
          <w:b w:val="0"/>
          <w:bCs/>
          <w:color w:val="000000" w:themeColor="text1"/>
          <w:sz w:val="22"/>
          <w:szCs w:val="22"/>
          <w:lang w:eastAsia="zh-CN"/>
          <w14:textFill>
            <w14:solidFill>
              <w14:schemeClr w14:val="tx1"/>
            </w14:solidFill>
          </w14:textFill>
        </w:rPr>
      </w:pPr>
      <w:r>
        <w:rPr>
          <w:rFonts w:hint="eastAsia" w:ascii="宋体" w:hAnsi="宋体" w:eastAsia="宋体" w:cs="宋体"/>
          <w:b/>
          <w:bCs w:val="0"/>
          <w:color w:val="000000" w:themeColor="text1"/>
          <w:sz w:val="22"/>
          <w:szCs w:val="22"/>
          <w:lang w:val="en-US" w:eastAsia="zh-CN"/>
          <w14:textFill>
            <w14:solidFill>
              <w14:schemeClr w14:val="tx1"/>
            </w14:solidFill>
          </w14:textFill>
        </w:rPr>
        <w:t>5.</w:t>
      </w:r>
      <w:r>
        <w:rPr>
          <w:rFonts w:hint="eastAsia" w:ascii="宋体" w:hAnsi="宋体" w:eastAsia="宋体" w:cs="宋体"/>
          <w:b/>
          <w:bCs w:val="0"/>
          <w:color w:val="000000" w:themeColor="text1"/>
          <w:sz w:val="22"/>
          <w:szCs w:val="22"/>
          <w:lang w:eastAsia="zh-CN"/>
          <w14:textFill>
            <w14:solidFill>
              <w14:schemeClr w14:val="tx1"/>
            </w14:solidFill>
          </w14:textFill>
        </w:rPr>
        <w:t>有下列情形之一的，视为供应商串通投标，磋商小组应当认定其投标无效：</w:t>
      </w:r>
    </w:p>
    <w:p w14:paraId="3568A5DB">
      <w:pPr>
        <w:shd w:val="clear"/>
        <w:tabs>
          <w:tab w:val="left" w:pos="3544"/>
        </w:tabs>
        <w:wordWrap w:val="0"/>
        <w:spacing w:line="360" w:lineRule="auto"/>
        <w:ind w:firstLine="330" w:firstLineChars="150"/>
        <w:rPr>
          <w:rFonts w:hint="eastAsia" w:ascii="宋体" w:hAnsi="宋体" w:eastAsia="宋体" w:cs="宋体"/>
          <w:b w:val="0"/>
          <w:bCs/>
          <w:color w:val="000000" w:themeColor="text1"/>
          <w:sz w:val="22"/>
          <w:szCs w:val="22"/>
          <w:lang w:eastAsia="zh-CN"/>
          <w14:textFill>
            <w14:solidFill>
              <w14:schemeClr w14:val="tx1"/>
            </w14:solidFill>
          </w14:textFill>
        </w:rPr>
      </w:pPr>
      <w:r>
        <w:rPr>
          <w:rFonts w:hint="eastAsia" w:ascii="宋体" w:hAnsi="宋体" w:eastAsia="宋体" w:cs="宋体"/>
          <w:b w:val="0"/>
          <w:bCs/>
          <w:color w:val="000000" w:themeColor="text1"/>
          <w:sz w:val="22"/>
          <w:szCs w:val="22"/>
          <w:lang w:eastAsia="zh-CN"/>
          <w14:textFill>
            <w14:solidFill>
              <w14:schemeClr w14:val="tx1"/>
            </w14:solidFill>
          </w14:textFill>
        </w:rPr>
        <w:t>5.1 不同供应商的响应文件由同一单位或者个人编制；</w:t>
      </w:r>
    </w:p>
    <w:p w14:paraId="29BE1EDA">
      <w:pPr>
        <w:shd w:val="clear"/>
        <w:tabs>
          <w:tab w:val="left" w:pos="3544"/>
        </w:tabs>
        <w:wordWrap w:val="0"/>
        <w:spacing w:line="360" w:lineRule="auto"/>
        <w:ind w:firstLine="330" w:firstLineChars="150"/>
        <w:rPr>
          <w:rFonts w:hint="eastAsia" w:ascii="宋体" w:hAnsi="宋体" w:eastAsia="宋体" w:cs="宋体"/>
          <w:b w:val="0"/>
          <w:bCs/>
          <w:color w:val="000000" w:themeColor="text1"/>
          <w:sz w:val="22"/>
          <w:szCs w:val="22"/>
          <w:lang w:eastAsia="zh-CN"/>
          <w14:textFill>
            <w14:solidFill>
              <w14:schemeClr w14:val="tx1"/>
            </w14:solidFill>
          </w14:textFill>
        </w:rPr>
      </w:pPr>
      <w:r>
        <w:rPr>
          <w:rFonts w:hint="eastAsia" w:ascii="宋体" w:hAnsi="宋体" w:eastAsia="宋体" w:cs="宋体"/>
          <w:b w:val="0"/>
          <w:bCs/>
          <w:color w:val="000000" w:themeColor="text1"/>
          <w:sz w:val="22"/>
          <w:szCs w:val="22"/>
          <w:lang w:eastAsia="zh-CN"/>
          <w14:textFill>
            <w14:solidFill>
              <w14:schemeClr w14:val="tx1"/>
            </w14:solidFill>
          </w14:textFill>
        </w:rPr>
        <w:t>5.2 不同供应商委托同一单位或者个人办理磋商事宜；</w:t>
      </w:r>
    </w:p>
    <w:p w14:paraId="6BEF9689">
      <w:pPr>
        <w:shd w:val="clear"/>
        <w:tabs>
          <w:tab w:val="left" w:pos="3544"/>
        </w:tabs>
        <w:wordWrap w:val="0"/>
        <w:spacing w:line="360" w:lineRule="auto"/>
        <w:ind w:firstLine="330" w:firstLineChars="150"/>
        <w:rPr>
          <w:rFonts w:hint="eastAsia" w:ascii="宋体" w:hAnsi="宋体" w:eastAsia="宋体" w:cs="宋体"/>
          <w:b w:val="0"/>
          <w:bCs/>
          <w:color w:val="000000" w:themeColor="text1"/>
          <w:sz w:val="22"/>
          <w:szCs w:val="22"/>
          <w:lang w:eastAsia="zh-CN"/>
          <w14:textFill>
            <w14:solidFill>
              <w14:schemeClr w14:val="tx1"/>
            </w14:solidFill>
          </w14:textFill>
        </w:rPr>
      </w:pPr>
      <w:r>
        <w:rPr>
          <w:rFonts w:hint="eastAsia" w:ascii="宋体" w:hAnsi="宋体" w:eastAsia="宋体" w:cs="宋体"/>
          <w:b w:val="0"/>
          <w:bCs/>
          <w:color w:val="000000" w:themeColor="text1"/>
          <w:sz w:val="22"/>
          <w:szCs w:val="22"/>
          <w:lang w:eastAsia="zh-CN"/>
          <w14:textFill>
            <w14:solidFill>
              <w14:schemeClr w14:val="tx1"/>
            </w14:solidFill>
          </w14:textFill>
        </w:rPr>
        <w:t>5.3 不同供应商的响应文件载明的项目管理成员或者联系人员为同一人；</w:t>
      </w:r>
    </w:p>
    <w:p w14:paraId="7CEA53D5">
      <w:pPr>
        <w:shd w:val="clear"/>
        <w:tabs>
          <w:tab w:val="left" w:pos="3544"/>
        </w:tabs>
        <w:wordWrap w:val="0"/>
        <w:spacing w:line="360" w:lineRule="auto"/>
        <w:ind w:firstLine="330" w:firstLineChars="150"/>
        <w:rPr>
          <w:rFonts w:hint="eastAsia" w:ascii="宋体" w:hAnsi="宋体" w:eastAsia="宋体" w:cs="宋体"/>
          <w:b w:val="0"/>
          <w:bCs/>
          <w:color w:val="000000" w:themeColor="text1"/>
          <w:sz w:val="22"/>
          <w:szCs w:val="22"/>
          <w:lang w:eastAsia="zh-CN"/>
          <w14:textFill>
            <w14:solidFill>
              <w14:schemeClr w14:val="tx1"/>
            </w14:solidFill>
          </w14:textFill>
        </w:rPr>
      </w:pPr>
      <w:r>
        <w:rPr>
          <w:rFonts w:hint="eastAsia" w:ascii="宋体" w:hAnsi="宋体" w:eastAsia="宋体" w:cs="宋体"/>
          <w:b w:val="0"/>
          <w:bCs/>
          <w:color w:val="000000" w:themeColor="text1"/>
          <w:sz w:val="22"/>
          <w:szCs w:val="22"/>
          <w:lang w:eastAsia="zh-CN"/>
          <w14:textFill>
            <w14:solidFill>
              <w14:schemeClr w14:val="tx1"/>
            </w14:solidFill>
          </w14:textFill>
        </w:rPr>
        <w:t>5.4 不同供应商的响应文件异常一致或者磋商报价呈规律性差异；</w:t>
      </w:r>
    </w:p>
    <w:p w14:paraId="672F8931">
      <w:pPr>
        <w:shd w:val="clear"/>
        <w:tabs>
          <w:tab w:val="left" w:pos="3544"/>
        </w:tabs>
        <w:wordWrap w:val="0"/>
        <w:spacing w:line="360" w:lineRule="auto"/>
        <w:ind w:firstLine="330" w:firstLineChars="150"/>
        <w:rPr>
          <w:rFonts w:hint="eastAsia" w:ascii="宋体" w:hAnsi="宋体" w:eastAsia="宋体" w:cs="宋体"/>
          <w:b w:val="0"/>
          <w:bCs/>
          <w:color w:val="000000" w:themeColor="text1"/>
          <w:sz w:val="22"/>
          <w:szCs w:val="22"/>
          <w:lang w:eastAsia="zh-CN"/>
          <w14:textFill>
            <w14:solidFill>
              <w14:schemeClr w14:val="tx1"/>
            </w14:solidFill>
          </w14:textFill>
        </w:rPr>
      </w:pPr>
      <w:r>
        <w:rPr>
          <w:rFonts w:hint="eastAsia" w:ascii="宋体" w:hAnsi="宋体" w:eastAsia="宋体" w:cs="宋体"/>
          <w:b w:val="0"/>
          <w:bCs/>
          <w:color w:val="000000" w:themeColor="text1"/>
          <w:sz w:val="22"/>
          <w:szCs w:val="22"/>
          <w:lang w:eastAsia="zh-CN"/>
          <w14:textFill>
            <w14:solidFill>
              <w14:schemeClr w14:val="tx1"/>
            </w14:solidFill>
          </w14:textFill>
        </w:rPr>
        <w:t>5.5 不同供应商的响应文件相互混装。</w:t>
      </w:r>
    </w:p>
    <w:p w14:paraId="2398BB87">
      <w:pPr>
        <w:pageBreakBefore w:val="0"/>
        <w:widowControl w:val="0"/>
        <w:shd w:val="clear"/>
        <w:kinsoku/>
        <w:wordWrap/>
        <w:overflowPunct/>
        <w:topLinePunct w:val="0"/>
        <w:autoSpaceDE/>
        <w:autoSpaceDN/>
        <w:bidi w:val="0"/>
        <w:adjustRightInd/>
        <w:snapToGrid/>
        <w:spacing w:line="500" w:lineRule="exact"/>
        <w:ind w:firstLine="331" w:firstLineChars="150"/>
        <w:textAlignment w:val="auto"/>
        <w:rPr>
          <w:rFonts w:hint="eastAsia" w:ascii="宋体" w:hAnsi="宋体" w:eastAsia="宋体" w:cs="宋体"/>
          <w:b/>
          <w:color w:val="000000" w:themeColor="text1"/>
          <w:sz w:val="22"/>
          <w:szCs w:val="22"/>
          <w:lang w:val="en-US" w:eastAsia="zh-CN"/>
          <w14:textFill>
            <w14:solidFill>
              <w14:schemeClr w14:val="tx1"/>
            </w14:solidFill>
          </w14:textFill>
        </w:rPr>
      </w:pPr>
      <w:r>
        <w:rPr>
          <w:rFonts w:hint="eastAsia" w:ascii="宋体" w:hAnsi="宋体" w:eastAsia="宋体" w:cs="宋体"/>
          <w:b/>
          <w:color w:val="000000" w:themeColor="text1"/>
          <w:sz w:val="22"/>
          <w:szCs w:val="22"/>
          <w:lang w:val="en-US" w:eastAsia="zh-CN"/>
          <w14:textFill>
            <w14:solidFill>
              <w14:schemeClr w14:val="tx1"/>
            </w14:solidFill>
          </w14:textFill>
        </w:rPr>
        <w:t>6.落实的相关政策</w:t>
      </w:r>
    </w:p>
    <w:p w14:paraId="5FE2F70E">
      <w:pPr>
        <w:pageBreakBefore w:val="0"/>
        <w:widowControl w:val="0"/>
        <w:shd w:val="clear"/>
        <w:kinsoku/>
        <w:wordWrap/>
        <w:overflowPunct/>
        <w:topLinePunct w:val="0"/>
        <w:autoSpaceDE/>
        <w:autoSpaceDN/>
        <w:bidi w:val="0"/>
        <w:adjustRightInd/>
        <w:snapToGrid/>
        <w:spacing w:line="500" w:lineRule="exact"/>
        <w:ind w:firstLine="330" w:firstLineChars="150"/>
        <w:textAlignment w:val="auto"/>
        <w:rPr>
          <w:rFonts w:hint="eastAsia" w:ascii="宋体" w:hAnsi="宋体" w:eastAsia="宋体" w:cs="宋体"/>
          <w:b w:val="0"/>
          <w:bCs/>
          <w:color w:val="000000" w:themeColor="text1"/>
          <w:sz w:val="22"/>
          <w:szCs w:val="22"/>
          <w:lang w:val="en-US" w:eastAsia="zh-CN"/>
          <w14:textFill>
            <w14:solidFill>
              <w14:schemeClr w14:val="tx1"/>
            </w14:solidFill>
          </w14:textFill>
        </w:rPr>
      </w:pPr>
      <w:r>
        <w:rPr>
          <w:rFonts w:hint="eastAsia" w:ascii="宋体" w:hAnsi="宋体" w:eastAsia="宋体" w:cs="宋体"/>
          <w:b w:val="0"/>
          <w:bCs/>
          <w:color w:val="000000" w:themeColor="text1"/>
          <w:sz w:val="22"/>
          <w:szCs w:val="22"/>
          <w:lang w:val="en-US" w:eastAsia="zh-CN"/>
          <w14:textFill>
            <w14:solidFill>
              <w14:schemeClr w14:val="tx1"/>
            </w14:solidFill>
          </w14:textFill>
        </w:rPr>
        <w:t>采购项目需要落实的政府采购政策：依据《中华人民共和国政府采购法》、《中华人民共和国政府采购法实施条例》和《政府采购竞争性磋商采购方式管理暂行办法》的有关规定，落实政府采购政策。</w:t>
      </w:r>
    </w:p>
    <w:p w14:paraId="1C2C40EA">
      <w:pPr>
        <w:pageBreakBefore w:val="0"/>
        <w:widowControl w:val="0"/>
        <w:shd w:val="clear"/>
        <w:kinsoku/>
        <w:wordWrap/>
        <w:overflowPunct/>
        <w:topLinePunct w:val="0"/>
        <w:autoSpaceDE/>
        <w:autoSpaceDN/>
        <w:bidi w:val="0"/>
        <w:adjustRightInd/>
        <w:snapToGrid/>
        <w:spacing w:line="500" w:lineRule="exact"/>
        <w:ind w:firstLine="330" w:firstLineChars="150"/>
        <w:textAlignment w:val="auto"/>
        <w:rPr>
          <w:rFonts w:hint="eastAsia" w:ascii="宋体" w:hAnsi="宋体" w:eastAsia="宋体" w:cs="宋体"/>
          <w:b w:val="0"/>
          <w:bCs/>
          <w:color w:val="000000" w:themeColor="text1"/>
          <w:sz w:val="22"/>
          <w:szCs w:val="22"/>
          <w:lang w:val="en-US" w:eastAsia="zh-CN"/>
          <w14:textFill>
            <w14:solidFill>
              <w14:schemeClr w14:val="tx1"/>
            </w14:solidFill>
          </w14:textFill>
        </w:rPr>
      </w:pPr>
      <w:r>
        <w:rPr>
          <w:rFonts w:hint="eastAsia" w:ascii="宋体" w:hAnsi="宋体" w:eastAsia="宋体" w:cs="宋体"/>
          <w:b w:val="0"/>
          <w:bCs/>
          <w:color w:val="000000" w:themeColor="text1"/>
          <w:sz w:val="22"/>
          <w:szCs w:val="22"/>
          <w:lang w:val="en-US" w:eastAsia="zh-CN"/>
          <w14:textFill>
            <w14:solidFill>
              <w14:schemeClr w14:val="tx1"/>
            </w14:solidFill>
          </w14:textFill>
        </w:rPr>
        <w:t>6.1 政府采购促进中小企业发展管理办法的通知--财库[2020]46 号；</w:t>
      </w:r>
    </w:p>
    <w:p w14:paraId="3A63F195">
      <w:pPr>
        <w:pageBreakBefore w:val="0"/>
        <w:widowControl w:val="0"/>
        <w:shd w:val="clear"/>
        <w:kinsoku/>
        <w:wordWrap/>
        <w:overflowPunct/>
        <w:topLinePunct w:val="0"/>
        <w:autoSpaceDE/>
        <w:autoSpaceDN/>
        <w:bidi w:val="0"/>
        <w:adjustRightInd/>
        <w:snapToGrid/>
        <w:spacing w:line="500" w:lineRule="exact"/>
        <w:ind w:firstLine="330" w:firstLineChars="150"/>
        <w:textAlignment w:val="auto"/>
        <w:rPr>
          <w:rFonts w:hint="eastAsia" w:ascii="宋体" w:hAnsi="宋体" w:eastAsia="宋体" w:cs="宋体"/>
          <w:b w:val="0"/>
          <w:bCs/>
          <w:color w:val="000000" w:themeColor="text1"/>
          <w:sz w:val="22"/>
          <w:szCs w:val="22"/>
          <w:lang w:val="en-US" w:eastAsia="zh-CN"/>
          <w14:textFill>
            <w14:solidFill>
              <w14:schemeClr w14:val="tx1"/>
            </w14:solidFill>
          </w14:textFill>
        </w:rPr>
      </w:pPr>
      <w:r>
        <w:rPr>
          <w:rFonts w:hint="eastAsia" w:ascii="宋体" w:hAnsi="宋体" w:eastAsia="宋体" w:cs="宋体"/>
          <w:b w:val="0"/>
          <w:bCs/>
          <w:color w:val="000000" w:themeColor="text1"/>
          <w:sz w:val="22"/>
          <w:szCs w:val="22"/>
          <w:lang w:val="en-US" w:eastAsia="zh-CN"/>
          <w14:textFill>
            <w14:solidFill>
              <w14:schemeClr w14:val="tx1"/>
            </w14:solidFill>
          </w14:textFill>
        </w:rPr>
        <w:t>6.2 财政部司法部关于政府采购支持监狱企业发展有关问题的通知--财库[2014]68 号；</w:t>
      </w:r>
    </w:p>
    <w:p w14:paraId="54F3A016">
      <w:pPr>
        <w:pageBreakBefore w:val="0"/>
        <w:widowControl w:val="0"/>
        <w:shd w:val="clear"/>
        <w:kinsoku/>
        <w:wordWrap/>
        <w:overflowPunct/>
        <w:topLinePunct w:val="0"/>
        <w:autoSpaceDE/>
        <w:autoSpaceDN/>
        <w:bidi w:val="0"/>
        <w:adjustRightInd/>
        <w:snapToGrid/>
        <w:spacing w:line="500" w:lineRule="exact"/>
        <w:ind w:firstLine="330" w:firstLineChars="150"/>
        <w:textAlignment w:val="auto"/>
        <w:rPr>
          <w:rFonts w:hint="eastAsia" w:ascii="宋体" w:hAnsi="宋体" w:eastAsia="宋体" w:cs="宋体"/>
          <w:b w:val="0"/>
          <w:bCs/>
          <w:color w:val="000000" w:themeColor="text1"/>
          <w:sz w:val="22"/>
          <w:szCs w:val="22"/>
          <w:lang w:val="en-US" w:eastAsia="zh-CN"/>
          <w14:textFill>
            <w14:solidFill>
              <w14:schemeClr w14:val="tx1"/>
            </w14:solidFill>
          </w14:textFill>
        </w:rPr>
      </w:pPr>
      <w:r>
        <w:rPr>
          <w:rFonts w:hint="eastAsia" w:ascii="宋体" w:hAnsi="宋体" w:eastAsia="宋体" w:cs="宋体"/>
          <w:b w:val="0"/>
          <w:bCs/>
          <w:color w:val="000000" w:themeColor="text1"/>
          <w:sz w:val="22"/>
          <w:szCs w:val="22"/>
          <w:lang w:val="en-US" w:eastAsia="zh-CN"/>
          <w14:textFill>
            <w14:solidFill>
              <w14:schemeClr w14:val="tx1"/>
            </w14:solidFill>
          </w14:textFill>
        </w:rPr>
        <w:t>6.3 国务院办公厅关于建立政府强制采购节能产品制度的通知--国办发[2007]51 号；</w:t>
      </w:r>
    </w:p>
    <w:p w14:paraId="7806BED7">
      <w:pPr>
        <w:pageBreakBefore w:val="0"/>
        <w:widowControl w:val="0"/>
        <w:shd w:val="clear"/>
        <w:kinsoku/>
        <w:wordWrap/>
        <w:overflowPunct/>
        <w:topLinePunct w:val="0"/>
        <w:autoSpaceDE/>
        <w:autoSpaceDN/>
        <w:bidi w:val="0"/>
        <w:adjustRightInd/>
        <w:snapToGrid/>
        <w:spacing w:line="500" w:lineRule="exact"/>
        <w:ind w:firstLine="330" w:firstLineChars="150"/>
        <w:textAlignment w:val="auto"/>
        <w:rPr>
          <w:rFonts w:hint="eastAsia" w:ascii="宋体" w:hAnsi="宋体" w:eastAsia="宋体" w:cs="宋体"/>
          <w:b w:val="0"/>
          <w:bCs/>
          <w:color w:val="000000" w:themeColor="text1"/>
          <w:sz w:val="22"/>
          <w:szCs w:val="22"/>
          <w:lang w:val="en-US" w:eastAsia="zh-CN"/>
          <w14:textFill>
            <w14:solidFill>
              <w14:schemeClr w14:val="tx1"/>
            </w14:solidFill>
          </w14:textFill>
        </w:rPr>
      </w:pPr>
      <w:r>
        <w:rPr>
          <w:rFonts w:hint="eastAsia" w:ascii="宋体" w:hAnsi="宋体" w:eastAsia="宋体" w:cs="宋体"/>
          <w:b w:val="0"/>
          <w:bCs/>
          <w:color w:val="000000" w:themeColor="text1"/>
          <w:sz w:val="22"/>
          <w:szCs w:val="22"/>
          <w:lang w:val="en-US" w:eastAsia="zh-CN"/>
          <w14:textFill>
            <w14:solidFill>
              <w14:schemeClr w14:val="tx1"/>
            </w14:solidFill>
          </w14:textFill>
        </w:rPr>
        <w:t>6.4 关于促进残疾人就业政府采购政策的通知--财库[2017]141 号。</w:t>
      </w:r>
    </w:p>
    <w:p w14:paraId="5A7ECC35">
      <w:pPr>
        <w:pageBreakBefore w:val="0"/>
        <w:widowControl w:val="0"/>
        <w:shd w:val="clear"/>
        <w:kinsoku/>
        <w:wordWrap/>
        <w:overflowPunct/>
        <w:topLinePunct w:val="0"/>
        <w:autoSpaceDE/>
        <w:autoSpaceDN/>
        <w:bidi w:val="0"/>
        <w:adjustRightInd/>
        <w:snapToGrid/>
        <w:spacing w:line="500" w:lineRule="exact"/>
        <w:ind w:firstLine="330" w:firstLineChars="150"/>
        <w:textAlignment w:val="auto"/>
        <w:rPr>
          <w:rFonts w:hint="eastAsia" w:ascii="宋体" w:hAnsi="宋体" w:eastAsia="宋体" w:cs="宋体"/>
          <w:b w:val="0"/>
          <w:bCs/>
          <w:color w:val="000000" w:themeColor="text1"/>
          <w:sz w:val="22"/>
          <w:szCs w:val="22"/>
          <w:lang w:val="en-US" w:eastAsia="zh-CN"/>
          <w14:textFill>
            <w14:solidFill>
              <w14:schemeClr w14:val="tx1"/>
            </w14:solidFill>
          </w14:textFill>
        </w:rPr>
      </w:pPr>
      <w:r>
        <w:rPr>
          <w:rFonts w:hint="eastAsia" w:ascii="宋体" w:hAnsi="宋体" w:eastAsia="宋体" w:cs="宋体"/>
          <w:b w:val="0"/>
          <w:bCs/>
          <w:color w:val="000000" w:themeColor="text1"/>
          <w:sz w:val="22"/>
          <w:szCs w:val="22"/>
          <w:lang w:val="en-US" w:eastAsia="zh-CN"/>
          <w14:textFill>
            <w14:solidFill>
              <w14:schemeClr w14:val="tx1"/>
            </w14:solidFill>
          </w14:textFill>
        </w:rPr>
        <w:t>6.5 财政部、国家发改委、生态环境部、市场监管总局联合印发《关于调整优化节能产品、环境标志产品政府采购执行机制的通知》（财库〔2019〕9 号）。</w:t>
      </w:r>
    </w:p>
    <w:p w14:paraId="43400882">
      <w:pPr>
        <w:pageBreakBefore w:val="0"/>
        <w:widowControl w:val="0"/>
        <w:shd w:val="clear"/>
        <w:kinsoku/>
        <w:wordWrap/>
        <w:overflowPunct/>
        <w:topLinePunct w:val="0"/>
        <w:autoSpaceDE/>
        <w:autoSpaceDN/>
        <w:bidi w:val="0"/>
        <w:adjustRightInd/>
        <w:snapToGrid/>
        <w:spacing w:line="500" w:lineRule="exact"/>
        <w:ind w:firstLine="330" w:firstLineChars="150"/>
        <w:textAlignment w:val="auto"/>
        <w:rPr>
          <w:rFonts w:hint="eastAsia" w:ascii="宋体" w:hAnsi="宋体" w:eastAsia="宋体" w:cs="宋体"/>
          <w:b w:val="0"/>
          <w:bCs/>
          <w:color w:val="000000" w:themeColor="text1"/>
          <w:sz w:val="22"/>
          <w:szCs w:val="22"/>
          <w:lang w:val="en-US" w:eastAsia="zh-CN"/>
          <w14:textFill>
            <w14:solidFill>
              <w14:schemeClr w14:val="tx1"/>
            </w14:solidFill>
          </w14:textFill>
        </w:rPr>
      </w:pPr>
      <w:r>
        <w:rPr>
          <w:rFonts w:hint="eastAsia" w:ascii="宋体" w:hAnsi="宋体" w:eastAsia="宋体" w:cs="宋体"/>
          <w:b w:val="0"/>
          <w:bCs/>
          <w:color w:val="000000" w:themeColor="text1"/>
          <w:sz w:val="22"/>
          <w:szCs w:val="22"/>
          <w:lang w:val="en-US" w:eastAsia="zh-CN"/>
          <w14:textFill>
            <w14:solidFill>
              <w14:schemeClr w14:val="tx1"/>
            </w14:solidFill>
          </w14:textFill>
        </w:rPr>
        <w:t>6.6 财政部 农业农村部 国家乡村振兴局关于运用政府采购政策支持乡村产业振兴的通知（财库〔2021〕19 号）、财政部 农业农村部国家乡村振兴局中华全国供销合作总社关于印发&lt;关于深入开展政府采购脱贫地区农副产品工作推进乡村产业振兴的实施意见&gt;的通知（财库〔2021〕20 号）。</w:t>
      </w:r>
    </w:p>
    <w:p w14:paraId="77F74AAE">
      <w:pPr>
        <w:pageBreakBefore w:val="0"/>
        <w:widowControl w:val="0"/>
        <w:shd w:val="clear"/>
        <w:kinsoku/>
        <w:wordWrap/>
        <w:overflowPunct/>
        <w:topLinePunct w:val="0"/>
        <w:autoSpaceDE/>
        <w:autoSpaceDN/>
        <w:bidi w:val="0"/>
        <w:adjustRightInd/>
        <w:snapToGrid/>
        <w:spacing w:line="500" w:lineRule="exact"/>
        <w:ind w:firstLine="330" w:firstLineChars="150"/>
        <w:textAlignment w:val="auto"/>
        <w:rPr>
          <w:rFonts w:hint="eastAsia" w:ascii="宋体" w:hAnsi="宋体" w:eastAsia="宋体" w:cs="宋体"/>
          <w:b w:val="0"/>
          <w:bCs/>
          <w:color w:val="000000" w:themeColor="text1"/>
          <w:sz w:val="22"/>
          <w:szCs w:val="22"/>
          <w:lang w:val="en-US" w:eastAsia="zh-CN"/>
          <w14:textFill>
            <w14:solidFill>
              <w14:schemeClr w14:val="tx1"/>
            </w14:solidFill>
          </w14:textFill>
        </w:rPr>
      </w:pPr>
      <w:r>
        <w:rPr>
          <w:rFonts w:hint="eastAsia" w:ascii="宋体" w:hAnsi="宋体" w:eastAsia="宋体" w:cs="宋体"/>
          <w:b w:val="0"/>
          <w:bCs/>
          <w:color w:val="000000" w:themeColor="text1"/>
          <w:sz w:val="22"/>
          <w:szCs w:val="22"/>
          <w:lang w:val="en-US" w:eastAsia="zh-CN"/>
          <w14:textFill>
            <w14:solidFill>
              <w14:schemeClr w14:val="tx1"/>
            </w14:solidFill>
          </w14:textFill>
        </w:rPr>
        <w:t>6.7《陕西省财政厅关于加快推进我省中小企业政府采购信用融资工作的通知》（陕财办采〔2020〕15 号）、陕西省财政厅关于印发《陕西省中小企业政府采购信用融资办法》（陕财办采〔2018〕23 号）。</w:t>
      </w:r>
    </w:p>
    <w:p w14:paraId="6C8F3EA7">
      <w:pPr>
        <w:pageBreakBefore w:val="0"/>
        <w:widowControl w:val="0"/>
        <w:shd w:val="clear"/>
        <w:kinsoku/>
        <w:wordWrap/>
        <w:overflowPunct/>
        <w:topLinePunct w:val="0"/>
        <w:autoSpaceDE/>
        <w:autoSpaceDN/>
        <w:bidi w:val="0"/>
        <w:adjustRightInd/>
        <w:snapToGrid/>
        <w:spacing w:line="500" w:lineRule="exact"/>
        <w:ind w:firstLine="330" w:firstLineChars="150"/>
        <w:textAlignment w:val="auto"/>
        <w:rPr>
          <w:rFonts w:hint="eastAsia" w:ascii="宋体" w:hAnsi="宋体" w:eastAsia="宋体" w:cs="宋体"/>
          <w:b w:val="0"/>
          <w:bCs/>
          <w:color w:val="000000" w:themeColor="text1"/>
          <w:sz w:val="22"/>
          <w:szCs w:val="22"/>
          <w:lang w:val="en-US" w:eastAsia="zh-CN"/>
          <w14:textFill>
            <w14:solidFill>
              <w14:schemeClr w14:val="tx1"/>
            </w14:solidFill>
          </w14:textFill>
        </w:rPr>
      </w:pPr>
      <w:r>
        <w:rPr>
          <w:rFonts w:hint="eastAsia" w:ascii="宋体" w:hAnsi="宋体" w:eastAsia="宋体" w:cs="宋体"/>
          <w:b w:val="0"/>
          <w:bCs/>
          <w:color w:val="000000" w:themeColor="text1"/>
          <w:sz w:val="22"/>
          <w:szCs w:val="22"/>
          <w:lang w:val="en-US" w:eastAsia="zh-CN"/>
          <w14:textFill>
            <w14:solidFill>
              <w14:schemeClr w14:val="tx1"/>
            </w14:solidFill>
          </w14:textFill>
        </w:rPr>
        <w:t>评审过程中，如涉及，在同等条件下优先采购具有环境标志、节能、自主创新的产品。（注：环境标志产品是指由财政部、国家环境保护总局颁布的环境标志产品政府采购清单”中的有效期内的产品；节能产品是指由财政部、国家发展改革委颁布的“节能产品政府采购清单” 中的有效期内的产品。）</w:t>
      </w:r>
    </w:p>
    <w:p w14:paraId="26964E46">
      <w:pPr>
        <w:pStyle w:val="16"/>
        <w:numPr>
          <w:ilvl w:val="0"/>
          <w:numId w:val="3"/>
        </w:numPr>
        <w:ind w:firstLine="442" w:firstLineChars="200"/>
        <w:rPr>
          <w:rFonts w:hint="eastAsia" w:ascii="宋体" w:hAnsi="宋体" w:eastAsia="宋体" w:cs="宋体"/>
          <w:b/>
          <w:bCs w:val="0"/>
          <w:color w:val="000000" w:themeColor="text1"/>
          <w:sz w:val="22"/>
          <w:szCs w:val="22"/>
          <w:lang w:val="en-US" w:eastAsia="zh-CN"/>
          <w14:textFill>
            <w14:solidFill>
              <w14:schemeClr w14:val="tx1"/>
            </w14:solidFill>
          </w14:textFill>
        </w:rPr>
      </w:pPr>
      <w:r>
        <w:rPr>
          <w:rFonts w:hint="eastAsia" w:ascii="宋体" w:hAnsi="宋体" w:eastAsia="宋体" w:cs="宋体"/>
          <w:b/>
          <w:bCs w:val="0"/>
          <w:color w:val="000000" w:themeColor="text1"/>
          <w:sz w:val="22"/>
          <w:szCs w:val="22"/>
          <w:lang w:val="en-US" w:eastAsia="zh-CN"/>
          <w14:textFill>
            <w14:solidFill>
              <w14:schemeClr w14:val="tx1"/>
            </w14:solidFill>
          </w14:textFill>
        </w:rPr>
        <w:t>其它事项</w:t>
      </w:r>
    </w:p>
    <w:p w14:paraId="3F654A20">
      <w:pPr>
        <w:pStyle w:val="16"/>
        <w:numPr>
          <w:ilvl w:val="0"/>
          <w:numId w:val="0"/>
        </w:numPr>
        <w:ind w:firstLine="440" w:firstLineChars="200"/>
        <w:rPr>
          <w:rFonts w:hint="eastAsia" w:ascii="宋体" w:hAnsi="宋体" w:eastAsia="宋体" w:cs="宋体"/>
          <w:b w:val="0"/>
          <w:bCs/>
          <w:color w:val="000000" w:themeColor="text1"/>
          <w:sz w:val="22"/>
          <w:szCs w:val="22"/>
          <w:lang w:val="en-US" w:eastAsia="zh-CN"/>
          <w14:textFill>
            <w14:solidFill>
              <w14:schemeClr w14:val="tx1"/>
            </w14:solidFill>
          </w14:textFill>
        </w:rPr>
      </w:pPr>
      <w:r>
        <w:rPr>
          <w:rFonts w:hint="eastAsia" w:ascii="宋体" w:hAnsi="宋体" w:eastAsia="宋体" w:cs="宋体"/>
          <w:b w:val="0"/>
          <w:bCs/>
          <w:color w:val="000000" w:themeColor="text1"/>
          <w:sz w:val="22"/>
          <w:szCs w:val="22"/>
          <w:lang w:val="en-US" w:eastAsia="zh-CN"/>
          <w14:textFill>
            <w14:solidFill>
              <w14:schemeClr w14:val="tx1"/>
            </w14:solidFill>
          </w14:textFill>
        </w:rPr>
        <w:t>7.1 成交供应商确定后，成交供应商无正当理由拖延或拒签合同的，或未能按照规定的时间提供履约担保，采购人有权取消其成交资格，并按评审顺序重新确定成交供应商。同时报请监督机构予以通报，禁止其进入政府采购市场。给采购人造成损失的应予以赔偿，并依法承担相应法律责任。</w:t>
      </w:r>
    </w:p>
    <w:p w14:paraId="4BF28C04">
      <w:pPr>
        <w:pStyle w:val="16"/>
        <w:numPr>
          <w:ilvl w:val="0"/>
          <w:numId w:val="0"/>
        </w:numPr>
        <w:ind w:firstLine="440" w:firstLineChars="200"/>
        <w:rPr>
          <w:rFonts w:hint="eastAsia" w:ascii="宋体" w:hAnsi="宋体" w:eastAsia="宋体" w:cs="宋体"/>
          <w:b w:val="0"/>
          <w:bCs/>
          <w:color w:val="000000" w:themeColor="text1"/>
          <w:sz w:val="22"/>
          <w:szCs w:val="22"/>
          <w:lang w:val="en-US" w:eastAsia="zh-CN"/>
          <w14:textFill>
            <w14:solidFill>
              <w14:schemeClr w14:val="tx1"/>
            </w14:solidFill>
          </w14:textFill>
        </w:rPr>
      </w:pPr>
      <w:r>
        <w:rPr>
          <w:rFonts w:hint="eastAsia" w:ascii="宋体" w:hAnsi="宋体" w:eastAsia="宋体" w:cs="宋体"/>
          <w:b w:val="0"/>
          <w:bCs/>
          <w:color w:val="000000" w:themeColor="text1"/>
          <w:sz w:val="22"/>
          <w:szCs w:val="22"/>
          <w:lang w:val="en-US" w:eastAsia="zh-CN"/>
          <w14:textFill>
            <w14:solidFill>
              <w14:schemeClr w14:val="tx1"/>
            </w14:solidFill>
          </w14:textFill>
        </w:rPr>
        <w:t>7.2 其他未尽事宜，按照《中华人民共和国政府采购法》、《中华人民共和国政府采购法实施条例》等法律法规的有关条款执行。</w:t>
      </w:r>
    </w:p>
    <w:p w14:paraId="26FC2168">
      <w:pPr>
        <w:pStyle w:val="16"/>
        <w:numPr>
          <w:ilvl w:val="0"/>
          <w:numId w:val="0"/>
        </w:numPr>
        <w:ind w:firstLine="440" w:firstLineChars="200"/>
        <w:rPr>
          <w:rFonts w:hint="eastAsia" w:ascii="宋体" w:hAnsi="宋体" w:eastAsia="宋体" w:cs="宋体"/>
          <w:b w:val="0"/>
          <w:bCs/>
          <w:color w:val="000000" w:themeColor="text1"/>
          <w:sz w:val="24"/>
          <w:szCs w:val="24"/>
          <w:lang w:val="en-US" w:eastAsia="zh-CN"/>
          <w14:textFill>
            <w14:solidFill>
              <w14:schemeClr w14:val="tx1"/>
            </w14:solidFill>
          </w14:textFill>
        </w:rPr>
        <w:sectPr>
          <w:pgSz w:w="11906" w:h="16838"/>
          <w:pgMar w:top="1440" w:right="1803" w:bottom="1440" w:left="1457" w:header="851" w:footer="992" w:gutter="0"/>
          <w:pgBorders>
            <w:top w:val="none" w:sz="0" w:space="0"/>
            <w:left w:val="none" w:sz="0" w:space="0"/>
            <w:bottom w:val="none" w:sz="0" w:space="0"/>
            <w:right w:val="none" w:sz="0" w:space="0"/>
          </w:pgBorders>
          <w:pgNumType w:fmt="decimal"/>
          <w:cols w:space="720" w:num="1"/>
          <w:rtlGutter w:val="0"/>
          <w:docGrid w:linePitch="312" w:charSpace="0"/>
        </w:sectPr>
      </w:pPr>
      <w:r>
        <w:rPr>
          <w:rFonts w:hint="eastAsia" w:ascii="宋体" w:hAnsi="宋体" w:eastAsia="宋体" w:cs="宋体"/>
          <w:b w:val="0"/>
          <w:bCs/>
          <w:color w:val="000000" w:themeColor="text1"/>
          <w:sz w:val="22"/>
          <w:szCs w:val="22"/>
          <w:lang w:val="en-US" w:eastAsia="zh-CN"/>
          <w14:textFill>
            <w14:solidFill>
              <w14:schemeClr w14:val="tx1"/>
            </w14:solidFill>
          </w14:textFill>
        </w:rPr>
        <w:t>7.3 行业划分标准：建筑业：营业收入 80000 万元以下或资产总额80000 万元以下的为中小微型企业。其中，营业收入 6000 万元及以上，且资产总额5000 万元及以上的为中型企业；营业收入 300 万元及以上，且资产总额300 万元及以上的为小型企业；营业收入 300 万元以下或资产总额 300 万元以下的为微型企业。（说明：大型、中型和小型企业须同时满足所列指标的下限，否则下划一档；微型企业只须满足所列指标中的一项即可。）</w:t>
      </w:r>
    </w:p>
    <w:p w14:paraId="38B4A852">
      <w:pPr>
        <w:numPr>
          <w:ilvl w:val="0"/>
          <w:numId w:val="4"/>
        </w:numPr>
        <w:shd w:val="clear"/>
        <w:spacing w:line="560" w:lineRule="exact"/>
        <w:jc w:val="center"/>
        <w:rPr>
          <w:rFonts w:hint="eastAsia" w:ascii="宋体" w:hAnsi="宋体" w:eastAsia="宋体" w:cs="宋体"/>
          <w:b/>
          <w:bCs/>
          <w:color w:val="000000" w:themeColor="text1"/>
          <w:sz w:val="28"/>
          <w:szCs w:val="28"/>
          <w14:textFill>
            <w14:solidFill>
              <w14:schemeClr w14:val="tx1"/>
            </w14:solidFill>
          </w14:textFill>
        </w:rPr>
      </w:pPr>
      <w:bookmarkStart w:id="830" w:name="page97"/>
      <w:bookmarkEnd w:id="830"/>
      <w:bookmarkStart w:id="831" w:name="_Toc2256_WPSOffice_Level1"/>
      <w:bookmarkStart w:id="832" w:name="_Toc11523_WPSOffice_Level1"/>
      <w:bookmarkStart w:id="833" w:name="_Toc17357_WPSOffice_Level1"/>
      <w:r>
        <w:rPr>
          <w:rFonts w:hint="eastAsia" w:ascii="宋体" w:hAnsi="宋体" w:eastAsia="宋体" w:cs="宋体"/>
          <w:b/>
          <w:bCs/>
          <w:color w:val="000000" w:themeColor="text1"/>
          <w:sz w:val="28"/>
          <w:szCs w:val="28"/>
          <w:lang w:val="en-US" w:eastAsia="zh-CN"/>
          <w14:textFill>
            <w14:solidFill>
              <w14:schemeClr w14:val="tx1"/>
            </w14:solidFill>
          </w14:textFill>
        </w:rPr>
        <w:t xml:space="preserve"> </w:t>
      </w:r>
      <w:r>
        <w:rPr>
          <w:rFonts w:hint="eastAsia" w:ascii="宋体" w:hAnsi="宋体" w:eastAsia="宋体" w:cs="宋体"/>
          <w:b/>
          <w:bCs/>
          <w:color w:val="000000" w:themeColor="text1"/>
          <w:sz w:val="28"/>
          <w:szCs w:val="28"/>
          <w14:textFill>
            <w14:solidFill>
              <w14:schemeClr w14:val="tx1"/>
            </w14:solidFill>
          </w14:textFill>
        </w:rPr>
        <w:t>采购内容及要求</w:t>
      </w:r>
      <w:bookmarkEnd w:id="831"/>
      <w:bookmarkEnd w:id="832"/>
      <w:bookmarkEnd w:id="833"/>
    </w:p>
    <w:p w14:paraId="245F24E2">
      <w:pPr>
        <w:pageBreakBefore w:val="0"/>
        <w:widowControl w:val="0"/>
        <w:shd w:val="clear"/>
        <w:kinsoku/>
        <w:wordWrap/>
        <w:overflowPunct/>
        <w:topLinePunct w:val="0"/>
        <w:autoSpaceDE/>
        <w:autoSpaceDN/>
        <w:bidi w:val="0"/>
        <w:adjustRightInd/>
        <w:snapToGrid/>
        <w:spacing w:line="500" w:lineRule="exact"/>
        <w:ind w:firstLine="330" w:firstLineChars="150"/>
        <w:textAlignment w:val="auto"/>
        <w:rPr>
          <w:rFonts w:hint="eastAsia" w:ascii="宋体" w:hAnsi="宋体" w:eastAsia="宋体" w:cs="宋体"/>
          <w:b w:val="0"/>
          <w:bCs/>
          <w:color w:val="000000" w:themeColor="text1"/>
          <w:sz w:val="22"/>
          <w:szCs w:val="22"/>
          <w:lang w:val="en-US" w:eastAsia="zh-CN"/>
          <w14:textFill>
            <w14:solidFill>
              <w14:schemeClr w14:val="tx1"/>
            </w14:solidFill>
          </w14:textFill>
        </w:rPr>
      </w:pPr>
      <w:r>
        <w:rPr>
          <w:rFonts w:hint="eastAsia" w:ascii="宋体" w:hAnsi="宋体" w:eastAsia="宋体" w:cs="宋体"/>
          <w:b w:val="0"/>
          <w:bCs/>
          <w:color w:val="000000" w:themeColor="text1"/>
          <w:sz w:val="22"/>
          <w:szCs w:val="22"/>
          <w:lang w:val="en-US" w:eastAsia="zh-CN"/>
          <w14:textFill>
            <w14:solidFill>
              <w14:schemeClr w14:val="tx1"/>
            </w14:solidFill>
          </w14:textFill>
        </w:rPr>
        <w:t>一、项目概况：</w:t>
      </w:r>
      <w:r>
        <w:rPr>
          <w:rFonts w:hint="eastAsia" w:ascii="宋体" w:hAnsi="宋体" w:cs="宋体"/>
          <w:b w:val="0"/>
          <w:bCs/>
          <w:color w:val="000000" w:themeColor="text1"/>
          <w:sz w:val="22"/>
          <w:szCs w:val="22"/>
          <w:lang w:val="en-US" w:eastAsia="zh-CN"/>
          <w14:textFill>
            <w14:solidFill>
              <w14:schemeClr w14:val="tx1"/>
            </w14:solidFill>
          </w14:textFill>
        </w:rPr>
        <w:t>一是拆除南教学楼3米×3.2米卷闸门2套、西教学楼外廊山墙及运动场部分围墙1575.2平方米；二是西教学楼新增3.1米×3.7米乙级防火门1套及7.8米×2米钢结构疏散楼梯1部，运动场设置3.8米×2.8米消防车出入口大门1樘；三是配套J-C-11S80G应急照明灯268套及MF/ABC4手提式磷酸铵盐灭火器60个、疏散标志60余套等消防设施设备等。</w:t>
      </w:r>
      <w:r>
        <w:rPr>
          <w:rFonts w:hint="eastAsia" w:ascii="宋体" w:hAnsi="宋体" w:eastAsia="宋体" w:cs="宋体"/>
          <w:b w:val="0"/>
          <w:bCs/>
          <w:color w:val="000000" w:themeColor="text1"/>
          <w:sz w:val="22"/>
          <w:szCs w:val="22"/>
          <w:lang w:val="en-US" w:eastAsia="zh-CN"/>
          <w14:textFill>
            <w14:solidFill>
              <w14:schemeClr w14:val="tx1"/>
            </w14:solidFill>
          </w14:textFill>
        </w:rPr>
        <w:t>（详见工程量清单）。</w:t>
      </w:r>
    </w:p>
    <w:p w14:paraId="4D1CE655">
      <w:pPr>
        <w:pageBreakBefore w:val="0"/>
        <w:widowControl w:val="0"/>
        <w:shd w:val="clear"/>
        <w:kinsoku/>
        <w:wordWrap/>
        <w:overflowPunct/>
        <w:topLinePunct w:val="0"/>
        <w:autoSpaceDE/>
        <w:autoSpaceDN/>
        <w:bidi w:val="0"/>
        <w:adjustRightInd/>
        <w:snapToGrid/>
        <w:spacing w:line="500" w:lineRule="exact"/>
        <w:ind w:firstLine="330" w:firstLineChars="150"/>
        <w:textAlignment w:val="auto"/>
        <w:rPr>
          <w:rFonts w:hint="eastAsia" w:ascii="宋体" w:hAnsi="宋体" w:eastAsia="宋体" w:cs="宋体"/>
          <w:b w:val="0"/>
          <w:bCs/>
          <w:color w:val="000000" w:themeColor="text1"/>
          <w:sz w:val="22"/>
          <w:szCs w:val="22"/>
          <w:lang w:val="en-US" w:eastAsia="zh-CN"/>
          <w14:textFill>
            <w14:solidFill>
              <w14:schemeClr w14:val="tx1"/>
            </w14:solidFill>
          </w14:textFill>
        </w:rPr>
      </w:pPr>
      <w:r>
        <w:rPr>
          <w:rFonts w:hint="eastAsia" w:ascii="宋体" w:hAnsi="宋体" w:eastAsia="宋体" w:cs="宋体"/>
          <w:b w:val="0"/>
          <w:bCs/>
          <w:color w:val="000000" w:themeColor="text1"/>
          <w:sz w:val="22"/>
          <w:szCs w:val="22"/>
          <w:lang w:val="en-US" w:eastAsia="zh-CN"/>
          <w14:textFill>
            <w14:solidFill>
              <w14:schemeClr w14:val="tx1"/>
            </w14:solidFill>
          </w14:textFill>
        </w:rPr>
        <w:t>二、最高限价：</w:t>
      </w:r>
      <w:r>
        <w:rPr>
          <w:rFonts w:hint="eastAsia" w:ascii="宋体" w:hAnsi="宋体" w:cs="宋体"/>
          <w:b w:val="0"/>
          <w:bCs/>
          <w:color w:val="000000" w:themeColor="text1"/>
          <w:sz w:val="22"/>
          <w:szCs w:val="22"/>
          <w:lang w:val="en-US" w:eastAsia="zh-CN"/>
          <w14:textFill>
            <w14:solidFill>
              <w14:schemeClr w14:val="tx1"/>
            </w14:solidFill>
          </w14:textFill>
        </w:rPr>
        <w:t>陆拾玖万捌仟陆佰肆拾玖元玖角柒分</w:t>
      </w:r>
      <w:r>
        <w:rPr>
          <w:rFonts w:hint="eastAsia" w:ascii="宋体" w:hAnsi="宋体" w:eastAsia="宋体" w:cs="宋体"/>
          <w:b w:val="0"/>
          <w:bCs/>
          <w:color w:val="000000" w:themeColor="text1"/>
          <w:sz w:val="22"/>
          <w:szCs w:val="22"/>
          <w:lang w:val="en-US" w:eastAsia="zh-CN"/>
          <w14:textFill>
            <w14:solidFill>
              <w14:schemeClr w14:val="tx1"/>
            </w14:solidFill>
          </w14:textFill>
        </w:rPr>
        <w:t>（</w:t>
      </w:r>
      <w:r>
        <w:rPr>
          <w:rFonts w:hint="eastAsia" w:asciiTheme="minorEastAsia" w:hAnsiTheme="minorEastAsia" w:eastAsiaTheme="minorEastAsia" w:cstheme="minorEastAsia"/>
          <w:sz w:val="22"/>
          <w:szCs w:val="22"/>
          <w:lang w:val="en-US" w:eastAsia="zh-CN"/>
        </w:rPr>
        <w:t>698649.97</w:t>
      </w:r>
      <w:r>
        <w:rPr>
          <w:rFonts w:hint="eastAsia" w:ascii="宋体" w:hAnsi="宋体" w:eastAsia="宋体" w:cs="宋体"/>
          <w:b w:val="0"/>
          <w:bCs/>
          <w:color w:val="000000" w:themeColor="text1"/>
          <w:sz w:val="22"/>
          <w:szCs w:val="22"/>
          <w:lang w:val="en-US" w:eastAsia="zh-CN"/>
          <w14:textFill>
            <w14:solidFill>
              <w14:schemeClr w14:val="tx1"/>
            </w14:solidFill>
          </w14:textFill>
        </w:rPr>
        <w:t>元）</w:t>
      </w:r>
    </w:p>
    <w:p w14:paraId="1C38D690">
      <w:pPr>
        <w:pageBreakBefore w:val="0"/>
        <w:widowControl w:val="0"/>
        <w:shd w:val="clear"/>
        <w:kinsoku/>
        <w:wordWrap/>
        <w:overflowPunct/>
        <w:topLinePunct w:val="0"/>
        <w:autoSpaceDE/>
        <w:autoSpaceDN/>
        <w:bidi w:val="0"/>
        <w:adjustRightInd/>
        <w:snapToGrid/>
        <w:spacing w:line="500" w:lineRule="exact"/>
        <w:ind w:firstLine="330" w:firstLineChars="150"/>
        <w:textAlignment w:val="auto"/>
        <w:rPr>
          <w:rFonts w:hint="default" w:ascii="宋体" w:hAnsi="宋体" w:eastAsia="宋体" w:cs="宋体"/>
          <w:b w:val="0"/>
          <w:bCs/>
          <w:color w:val="000000" w:themeColor="text1"/>
          <w:sz w:val="22"/>
          <w:szCs w:val="22"/>
          <w:lang w:val="en-US" w:eastAsia="zh-CN"/>
          <w14:textFill>
            <w14:solidFill>
              <w14:schemeClr w14:val="tx1"/>
            </w14:solidFill>
          </w14:textFill>
        </w:rPr>
      </w:pPr>
      <w:r>
        <w:rPr>
          <w:rFonts w:hint="eastAsia" w:ascii="宋体" w:hAnsi="宋体" w:eastAsia="宋体" w:cs="宋体"/>
          <w:b w:val="0"/>
          <w:bCs/>
          <w:color w:val="000000" w:themeColor="text1"/>
          <w:sz w:val="22"/>
          <w:szCs w:val="22"/>
          <w:lang w:val="en-US" w:eastAsia="zh-CN"/>
          <w14:textFill>
            <w14:solidFill>
              <w14:schemeClr w14:val="tx1"/>
            </w14:solidFill>
          </w14:textFill>
        </w:rPr>
        <w:t>三、工期：</w:t>
      </w:r>
      <w:r>
        <w:rPr>
          <w:rFonts w:hint="eastAsia" w:ascii="宋体" w:hAnsi="宋体" w:cs="宋体"/>
          <w:b w:val="0"/>
          <w:bCs/>
          <w:color w:val="auto"/>
          <w:sz w:val="22"/>
          <w:szCs w:val="22"/>
          <w:lang w:val="en-US" w:eastAsia="zh-CN"/>
        </w:rPr>
        <w:t>合同签订后50日历天</w:t>
      </w:r>
    </w:p>
    <w:p w14:paraId="761E6731">
      <w:pPr>
        <w:pageBreakBefore w:val="0"/>
        <w:widowControl w:val="0"/>
        <w:shd w:val="clear"/>
        <w:kinsoku/>
        <w:wordWrap/>
        <w:overflowPunct/>
        <w:topLinePunct w:val="0"/>
        <w:autoSpaceDE/>
        <w:autoSpaceDN/>
        <w:bidi w:val="0"/>
        <w:adjustRightInd/>
        <w:snapToGrid/>
        <w:spacing w:line="500" w:lineRule="exact"/>
        <w:ind w:firstLine="330" w:firstLineChars="150"/>
        <w:textAlignment w:val="auto"/>
        <w:rPr>
          <w:rFonts w:hint="default" w:ascii="宋体" w:hAnsi="宋体" w:eastAsia="宋体" w:cs="宋体"/>
          <w:b w:val="0"/>
          <w:bCs/>
          <w:color w:val="000000" w:themeColor="text1"/>
          <w:sz w:val="22"/>
          <w:szCs w:val="22"/>
          <w:lang w:val="en-US" w:eastAsia="zh-CN"/>
          <w14:textFill>
            <w14:solidFill>
              <w14:schemeClr w14:val="tx1"/>
            </w14:solidFill>
          </w14:textFill>
        </w:rPr>
      </w:pPr>
      <w:r>
        <w:rPr>
          <w:rFonts w:hint="eastAsia" w:ascii="宋体" w:hAnsi="宋体" w:eastAsia="宋体" w:cs="宋体"/>
          <w:b w:val="0"/>
          <w:bCs/>
          <w:color w:val="000000" w:themeColor="text1"/>
          <w:sz w:val="22"/>
          <w:szCs w:val="22"/>
          <w:lang w:val="en-US" w:eastAsia="zh-CN"/>
          <w14:textFill>
            <w14:solidFill>
              <w14:schemeClr w14:val="tx1"/>
            </w14:solidFill>
          </w14:textFill>
        </w:rPr>
        <w:t>四、项目地点：</w:t>
      </w:r>
      <w:r>
        <w:rPr>
          <w:rFonts w:hint="eastAsia" w:ascii="宋体" w:hAnsi="宋体" w:cs="宋体"/>
          <w:b w:val="0"/>
          <w:bCs/>
          <w:color w:val="000000" w:themeColor="text1"/>
          <w:sz w:val="22"/>
          <w:szCs w:val="22"/>
          <w:lang w:val="en-US" w:eastAsia="zh-CN"/>
          <w14:textFill>
            <w14:solidFill>
              <w14:schemeClr w14:val="tx1"/>
            </w14:solidFill>
          </w14:textFill>
        </w:rPr>
        <w:t>洛川县凤栖初级中学</w:t>
      </w:r>
    </w:p>
    <w:p w14:paraId="41BF5065">
      <w:pPr>
        <w:pageBreakBefore w:val="0"/>
        <w:widowControl w:val="0"/>
        <w:shd w:val="clear"/>
        <w:kinsoku/>
        <w:wordWrap/>
        <w:overflowPunct/>
        <w:topLinePunct w:val="0"/>
        <w:autoSpaceDE/>
        <w:autoSpaceDN/>
        <w:bidi w:val="0"/>
        <w:adjustRightInd/>
        <w:snapToGrid/>
        <w:spacing w:line="500" w:lineRule="exact"/>
        <w:ind w:firstLine="330" w:firstLineChars="150"/>
        <w:textAlignment w:val="auto"/>
        <w:rPr>
          <w:rFonts w:hint="eastAsia" w:ascii="宋体" w:hAnsi="宋体" w:eastAsia="宋体" w:cs="宋体"/>
          <w:b w:val="0"/>
          <w:bCs/>
          <w:color w:val="000000" w:themeColor="text1"/>
          <w:sz w:val="22"/>
          <w:szCs w:val="22"/>
          <w:lang w:val="en-US" w:eastAsia="zh-CN"/>
          <w14:textFill>
            <w14:solidFill>
              <w14:schemeClr w14:val="tx1"/>
            </w14:solidFill>
          </w14:textFill>
        </w:rPr>
      </w:pPr>
      <w:r>
        <w:rPr>
          <w:rFonts w:hint="eastAsia" w:ascii="宋体" w:hAnsi="宋体" w:eastAsia="宋体" w:cs="宋体"/>
          <w:b w:val="0"/>
          <w:bCs/>
          <w:color w:val="000000" w:themeColor="text1"/>
          <w:sz w:val="22"/>
          <w:szCs w:val="22"/>
          <w:lang w:val="en-US" w:eastAsia="zh-CN"/>
          <w14:textFill>
            <w14:solidFill>
              <w14:schemeClr w14:val="tx1"/>
            </w14:solidFill>
          </w14:textFill>
        </w:rPr>
        <w:t>五、质量要求：合格</w:t>
      </w:r>
    </w:p>
    <w:p w14:paraId="33E3FA54">
      <w:pPr>
        <w:pageBreakBefore w:val="0"/>
        <w:widowControl w:val="0"/>
        <w:shd w:val="clear"/>
        <w:kinsoku/>
        <w:wordWrap/>
        <w:overflowPunct/>
        <w:topLinePunct w:val="0"/>
        <w:autoSpaceDE/>
        <w:autoSpaceDN/>
        <w:bidi w:val="0"/>
        <w:adjustRightInd/>
        <w:snapToGrid/>
        <w:spacing w:line="500" w:lineRule="exact"/>
        <w:ind w:firstLine="330" w:firstLineChars="150"/>
        <w:textAlignment w:val="auto"/>
        <w:rPr>
          <w:rFonts w:hint="eastAsia" w:ascii="宋体" w:hAnsi="宋体" w:cs="宋体"/>
          <w:b w:val="0"/>
          <w:bCs/>
          <w:color w:val="000000" w:themeColor="text1"/>
          <w:sz w:val="22"/>
          <w:szCs w:val="22"/>
          <w:lang w:val="en-US" w:eastAsia="zh-CN"/>
          <w14:textFill>
            <w14:solidFill>
              <w14:schemeClr w14:val="tx1"/>
            </w14:solidFill>
          </w14:textFill>
        </w:rPr>
      </w:pPr>
      <w:r>
        <w:rPr>
          <w:rFonts w:hint="eastAsia" w:ascii="宋体" w:hAnsi="宋体" w:cs="宋体"/>
          <w:b w:val="0"/>
          <w:bCs/>
          <w:color w:val="000000" w:themeColor="text1"/>
          <w:sz w:val="22"/>
          <w:szCs w:val="22"/>
          <w:lang w:val="en-US" w:eastAsia="zh-CN"/>
          <w14:textFill>
            <w14:solidFill>
              <w14:schemeClr w14:val="tx1"/>
            </w14:solidFill>
          </w14:textFill>
        </w:rPr>
        <w:t>六、验收标准：</w:t>
      </w:r>
    </w:p>
    <w:p w14:paraId="70FEF792">
      <w:pPr>
        <w:pageBreakBefore w:val="0"/>
        <w:widowControl w:val="0"/>
        <w:shd w:val="clear"/>
        <w:kinsoku/>
        <w:wordWrap/>
        <w:overflowPunct/>
        <w:topLinePunct w:val="0"/>
        <w:autoSpaceDE/>
        <w:autoSpaceDN/>
        <w:bidi w:val="0"/>
        <w:adjustRightInd/>
        <w:snapToGrid/>
        <w:spacing w:line="500" w:lineRule="exact"/>
        <w:ind w:firstLine="330" w:firstLineChars="150"/>
        <w:textAlignment w:val="auto"/>
        <w:rPr>
          <w:rFonts w:hint="eastAsia" w:ascii="宋体" w:hAnsi="宋体" w:cs="宋体"/>
          <w:b w:val="0"/>
          <w:bCs/>
          <w:color w:val="000000" w:themeColor="text1"/>
          <w:sz w:val="22"/>
          <w:szCs w:val="22"/>
          <w:lang w:val="en-US" w:eastAsia="zh-CN"/>
          <w14:textFill>
            <w14:solidFill>
              <w14:schemeClr w14:val="tx1"/>
            </w14:solidFill>
          </w14:textFill>
        </w:rPr>
      </w:pPr>
      <w:r>
        <w:rPr>
          <w:rFonts w:hint="eastAsia" w:ascii="宋体" w:hAnsi="宋体" w:cs="宋体"/>
          <w:b w:val="0"/>
          <w:bCs/>
          <w:color w:val="000000" w:themeColor="text1"/>
          <w:sz w:val="22"/>
          <w:szCs w:val="22"/>
          <w:lang w:val="en-US" w:eastAsia="zh-CN"/>
          <w14:textFill>
            <w14:solidFill>
              <w14:schemeClr w14:val="tx1"/>
            </w14:solidFill>
          </w14:textFill>
        </w:rPr>
        <w:t xml:space="preserve"> 1、组织建设方、施工方、设计方及当地消防机构进行专项验收，按照《建筑消防设施工程施工验收规范》进行验收。验收结果必须达到所有消防设施功能正常、质量数量达标，满足安全、耐用的要求。 </w:t>
      </w:r>
    </w:p>
    <w:p w14:paraId="2DD40A6F">
      <w:pPr>
        <w:pageBreakBefore w:val="0"/>
        <w:widowControl w:val="0"/>
        <w:shd w:val="clear"/>
        <w:kinsoku/>
        <w:wordWrap/>
        <w:overflowPunct/>
        <w:topLinePunct w:val="0"/>
        <w:autoSpaceDE/>
        <w:autoSpaceDN/>
        <w:bidi w:val="0"/>
        <w:adjustRightInd/>
        <w:snapToGrid/>
        <w:spacing w:line="500" w:lineRule="exact"/>
        <w:ind w:firstLine="330" w:firstLineChars="150"/>
        <w:textAlignment w:val="auto"/>
        <w:rPr>
          <w:rFonts w:hint="default" w:ascii="宋体" w:hAnsi="宋体" w:cs="宋体"/>
          <w:b w:val="0"/>
          <w:bCs/>
          <w:color w:val="000000" w:themeColor="text1"/>
          <w:sz w:val="22"/>
          <w:szCs w:val="22"/>
          <w:lang w:val="en-US" w:eastAsia="zh-CN"/>
          <w14:textFill>
            <w14:solidFill>
              <w14:schemeClr w14:val="tx1"/>
            </w14:solidFill>
          </w14:textFill>
        </w:rPr>
      </w:pPr>
      <w:r>
        <w:rPr>
          <w:rFonts w:hint="eastAsia" w:ascii="宋体" w:hAnsi="宋体" w:cs="宋体"/>
          <w:b w:val="0"/>
          <w:bCs/>
          <w:color w:val="000000" w:themeColor="text1"/>
          <w:sz w:val="22"/>
          <w:szCs w:val="22"/>
          <w:lang w:val="en-US" w:eastAsia="zh-CN"/>
          <w14:textFill>
            <w14:solidFill>
              <w14:schemeClr w14:val="tx1"/>
            </w14:solidFill>
          </w14:textFill>
        </w:rPr>
        <w:t>2、验收流程：施工方提交验收申请→领导小组联合教体局后勤服务中心人员现场核验→消防部门专项验收→出具验收合格报告后正式交付使用。</w:t>
      </w:r>
    </w:p>
    <w:p w14:paraId="2E0C6D24">
      <w:pPr>
        <w:pageBreakBefore w:val="0"/>
        <w:widowControl w:val="0"/>
        <w:shd w:val="clear"/>
        <w:kinsoku/>
        <w:wordWrap/>
        <w:overflowPunct/>
        <w:topLinePunct w:val="0"/>
        <w:autoSpaceDE/>
        <w:autoSpaceDN/>
        <w:bidi w:val="0"/>
        <w:adjustRightInd/>
        <w:snapToGrid/>
        <w:spacing w:line="500" w:lineRule="exact"/>
        <w:ind w:firstLine="330" w:firstLineChars="150"/>
        <w:textAlignment w:val="auto"/>
        <w:rPr>
          <w:rFonts w:hint="default" w:ascii="宋体" w:hAnsi="宋体" w:eastAsia="宋体" w:cs="宋体"/>
          <w:b w:val="0"/>
          <w:bCs/>
          <w:color w:val="000000" w:themeColor="text1"/>
          <w:sz w:val="22"/>
          <w:szCs w:val="22"/>
          <w:lang w:val="en-US" w:eastAsia="zh-CN"/>
          <w14:textFill>
            <w14:solidFill>
              <w14:schemeClr w14:val="tx1"/>
            </w14:solidFill>
          </w14:textFill>
        </w:rPr>
      </w:pPr>
      <w:r>
        <w:rPr>
          <w:rFonts w:hint="eastAsia" w:ascii="宋体" w:hAnsi="宋体" w:cs="宋体"/>
          <w:b w:val="0"/>
          <w:bCs/>
          <w:color w:val="000000" w:themeColor="text1"/>
          <w:sz w:val="22"/>
          <w:szCs w:val="22"/>
          <w:lang w:val="en-US" w:eastAsia="zh-CN"/>
          <w14:textFill>
            <w14:solidFill>
              <w14:schemeClr w14:val="tx1"/>
            </w14:solidFill>
          </w14:textFill>
        </w:rPr>
        <w:t>七</w:t>
      </w:r>
      <w:r>
        <w:rPr>
          <w:rFonts w:hint="eastAsia" w:ascii="宋体" w:hAnsi="宋体" w:eastAsia="宋体" w:cs="宋体"/>
          <w:b w:val="0"/>
          <w:bCs/>
          <w:color w:val="000000" w:themeColor="text1"/>
          <w:sz w:val="22"/>
          <w:szCs w:val="22"/>
          <w:lang w:val="en-US" w:eastAsia="zh-CN"/>
          <w14:textFill>
            <w14:solidFill>
              <w14:schemeClr w14:val="tx1"/>
            </w14:solidFill>
          </w14:textFill>
        </w:rPr>
        <w:t>、</w:t>
      </w:r>
      <w:bookmarkStart w:id="834" w:name="_Toc28831_WPSOffice_Level1"/>
      <w:bookmarkStart w:id="835" w:name="_Toc23096_WPSOffice_Level1"/>
      <w:bookmarkStart w:id="836" w:name="_Toc13891_WPSOffice_Level1"/>
      <w:r>
        <w:rPr>
          <w:rFonts w:hint="eastAsia" w:ascii="宋体" w:hAnsi="宋体" w:eastAsia="宋体" w:cs="宋体"/>
          <w:b w:val="0"/>
          <w:bCs/>
          <w:color w:val="000000" w:themeColor="text1"/>
          <w:sz w:val="22"/>
          <w:szCs w:val="22"/>
          <w:lang w:val="en-US" w:eastAsia="zh-CN"/>
          <w14:textFill>
            <w14:solidFill>
              <w14:schemeClr w14:val="tx1"/>
            </w14:solidFill>
          </w14:textFill>
        </w:rPr>
        <w:t>工程量清单（</w:t>
      </w:r>
      <w:r>
        <w:rPr>
          <w:rFonts w:hint="eastAsia" w:ascii="宋体" w:hAnsi="宋体" w:cs="宋体"/>
          <w:b w:val="0"/>
          <w:bCs/>
          <w:color w:val="000000" w:themeColor="text1"/>
          <w:sz w:val="22"/>
          <w:szCs w:val="22"/>
          <w:lang w:val="en-US" w:eastAsia="zh-CN"/>
          <w14:textFill>
            <w14:solidFill>
              <w14:schemeClr w14:val="tx1"/>
            </w14:solidFill>
          </w14:textFill>
        </w:rPr>
        <w:t>另册</w:t>
      </w:r>
      <w:r>
        <w:rPr>
          <w:rFonts w:hint="eastAsia" w:ascii="宋体" w:hAnsi="宋体" w:eastAsia="宋体" w:cs="宋体"/>
          <w:b w:val="0"/>
          <w:bCs/>
          <w:color w:val="000000" w:themeColor="text1"/>
          <w:sz w:val="22"/>
          <w:szCs w:val="22"/>
          <w:lang w:val="en-US" w:eastAsia="zh-CN"/>
          <w14:textFill>
            <w14:solidFill>
              <w14:schemeClr w14:val="tx1"/>
            </w14:solidFill>
          </w14:textFill>
        </w:rPr>
        <w:t>）</w:t>
      </w:r>
    </w:p>
    <w:p w14:paraId="3F6B739F">
      <w:pPr>
        <w:jc w:val="center"/>
        <w:rPr>
          <w:rFonts w:hint="eastAsia"/>
          <w:lang w:val="en-US" w:eastAsia="zh-CN"/>
        </w:rPr>
      </w:pPr>
    </w:p>
    <w:p w14:paraId="100A748E">
      <w:pPr>
        <w:pStyle w:val="12"/>
        <w:rPr>
          <w:rFonts w:hint="eastAsia"/>
          <w:lang w:val="en-US" w:eastAsia="zh-CN"/>
        </w:rPr>
      </w:pPr>
    </w:p>
    <w:p w14:paraId="400933F8">
      <w:pPr>
        <w:pStyle w:val="12"/>
        <w:jc w:val="center"/>
        <w:rPr>
          <w:rFonts w:hint="eastAsia"/>
          <w:lang w:val="en-US" w:eastAsia="zh-CN"/>
        </w:rPr>
      </w:pPr>
    </w:p>
    <w:p w14:paraId="2B605EBD">
      <w:pPr>
        <w:pStyle w:val="12"/>
        <w:jc w:val="center"/>
        <w:rPr>
          <w:rFonts w:hint="eastAsia"/>
          <w:lang w:val="en-US" w:eastAsia="zh-CN"/>
        </w:rPr>
      </w:pPr>
    </w:p>
    <w:p w14:paraId="03F7125F">
      <w:pPr>
        <w:numPr>
          <w:ilvl w:val="0"/>
          <w:numId w:val="0"/>
        </w:numPr>
        <w:shd w:val="clear"/>
        <w:spacing w:line="560" w:lineRule="exact"/>
        <w:jc w:val="left"/>
        <w:rPr>
          <w:rFonts w:hint="eastAsia" w:ascii="宋体" w:hAnsi="宋体" w:eastAsia="宋体" w:cs="宋体"/>
          <w:b/>
          <w:bCs/>
          <w:color w:val="000000" w:themeColor="text1"/>
          <w:sz w:val="24"/>
          <w:szCs w:val="24"/>
          <w:lang w:val="en-US" w:eastAsia="zh-CN"/>
          <w14:textFill>
            <w14:solidFill>
              <w14:schemeClr w14:val="tx1"/>
            </w14:solidFill>
          </w14:textFill>
        </w:rPr>
      </w:pPr>
    </w:p>
    <w:p w14:paraId="6D35DED3">
      <w:pPr>
        <w:numPr>
          <w:ilvl w:val="0"/>
          <w:numId w:val="0"/>
        </w:numPr>
        <w:shd w:val="clear"/>
        <w:spacing w:line="560" w:lineRule="exact"/>
        <w:jc w:val="left"/>
        <w:rPr>
          <w:rFonts w:hint="eastAsia" w:ascii="宋体" w:hAnsi="宋体" w:eastAsia="宋体" w:cs="宋体"/>
          <w:b/>
          <w:bCs/>
          <w:color w:val="000000" w:themeColor="text1"/>
          <w:sz w:val="24"/>
          <w:szCs w:val="24"/>
          <w:lang w:val="en-US" w:eastAsia="zh-CN"/>
          <w14:textFill>
            <w14:solidFill>
              <w14:schemeClr w14:val="tx1"/>
            </w14:solidFill>
          </w14:textFill>
        </w:rPr>
      </w:pPr>
    </w:p>
    <w:p w14:paraId="580B39C5">
      <w:pPr>
        <w:numPr>
          <w:ilvl w:val="0"/>
          <w:numId w:val="0"/>
        </w:numPr>
        <w:shd w:val="clear"/>
        <w:spacing w:line="560" w:lineRule="exact"/>
        <w:jc w:val="left"/>
        <w:rPr>
          <w:rFonts w:hint="eastAsia" w:ascii="宋体" w:hAnsi="宋体" w:eastAsia="宋体" w:cs="宋体"/>
          <w:b/>
          <w:bCs/>
          <w:color w:val="000000" w:themeColor="text1"/>
          <w:sz w:val="24"/>
          <w:szCs w:val="24"/>
          <w:lang w:val="en-US" w:eastAsia="zh-CN"/>
          <w14:textFill>
            <w14:solidFill>
              <w14:schemeClr w14:val="tx1"/>
            </w14:solidFill>
          </w14:textFill>
        </w:rPr>
      </w:pPr>
    </w:p>
    <w:p w14:paraId="5524A9FD">
      <w:pPr>
        <w:numPr>
          <w:ilvl w:val="0"/>
          <w:numId w:val="0"/>
        </w:numPr>
        <w:shd w:val="clear"/>
        <w:spacing w:line="560" w:lineRule="exact"/>
        <w:jc w:val="left"/>
        <w:rPr>
          <w:rFonts w:hint="eastAsia" w:ascii="宋体" w:hAnsi="宋体" w:eastAsia="宋体" w:cs="宋体"/>
          <w:b/>
          <w:bCs/>
          <w:color w:val="000000" w:themeColor="text1"/>
          <w:sz w:val="24"/>
          <w:szCs w:val="24"/>
          <w:lang w:val="en-US" w:eastAsia="zh-CN"/>
          <w14:textFill>
            <w14:solidFill>
              <w14:schemeClr w14:val="tx1"/>
            </w14:solidFill>
          </w14:textFill>
        </w:rPr>
      </w:pPr>
    </w:p>
    <w:p w14:paraId="5AD367B5">
      <w:pPr>
        <w:numPr>
          <w:ilvl w:val="0"/>
          <w:numId w:val="0"/>
        </w:numPr>
        <w:shd w:val="clear"/>
        <w:spacing w:line="560" w:lineRule="exact"/>
        <w:jc w:val="both"/>
        <w:rPr>
          <w:rFonts w:hint="eastAsia" w:ascii="宋体" w:hAnsi="宋体" w:eastAsia="宋体" w:cs="宋体"/>
          <w:b/>
          <w:bCs/>
          <w:color w:val="000000" w:themeColor="text1"/>
          <w:sz w:val="32"/>
          <w:szCs w:val="32"/>
          <w:lang w:val="en-US" w:eastAsia="zh-CN"/>
          <w14:textFill>
            <w14:solidFill>
              <w14:schemeClr w14:val="tx1"/>
            </w14:solidFill>
          </w14:textFill>
        </w:rPr>
      </w:pPr>
    </w:p>
    <w:p w14:paraId="33C3AD07">
      <w:pPr>
        <w:numPr>
          <w:ilvl w:val="0"/>
          <w:numId w:val="0"/>
        </w:numPr>
        <w:shd w:val="clear"/>
        <w:spacing w:line="560" w:lineRule="exact"/>
        <w:jc w:val="center"/>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lang w:val="en-US" w:eastAsia="zh-CN"/>
          <w14:textFill>
            <w14:solidFill>
              <w14:schemeClr w14:val="tx1"/>
            </w14:solidFill>
          </w14:textFill>
        </w:rPr>
        <w:t>第七章</w:t>
      </w:r>
      <w:r>
        <w:rPr>
          <w:rFonts w:hint="eastAsia" w:ascii="宋体" w:hAnsi="宋体" w:cs="宋体"/>
          <w:b/>
          <w:bCs/>
          <w:color w:val="000000" w:themeColor="text1"/>
          <w:sz w:val="28"/>
          <w:szCs w:val="28"/>
          <w:lang w:val="en-US" w:eastAsia="zh-CN"/>
          <w14:textFill>
            <w14:solidFill>
              <w14:schemeClr w14:val="tx1"/>
            </w14:solidFill>
          </w14:textFill>
        </w:rPr>
        <w:t xml:space="preserve"> </w:t>
      </w:r>
      <w:r>
        <w:rPr>
          <w:rFonts w:hint="eastAsia" w:ascii="宋体" w:hAnsi="宋体" w:eastAsia="宋体" w:cs="宋体"/>
          <w:b/>
          <w:bCs/>
          <w:color w:val="000000" w:themeColor="text1"/>
          <w:sz w:val="28"/>
          <w:szCs w:val="28"/>
          <w:lang w:val="en-US" w:eastAsia="zh-CN"/>
          <w14:textFill>
            <w14:solidFill>
              <w14:schemeClr w14:val="tx1"/>
            </w14:solidFill>
          </w14:textFill>
        </w:rPr>
        <w:t xml:space="preserve"> </w:t>
      </w:r>
      <w:r>
        <w:rPr>
          <w:rFonts w:hint="eastAsia" w:ascii="宋体" w:hAnsi="宋体" w:eastAsia="宋体" w:cs="宋体"/>
          <w:b/>
          <w:bCs/>
          <w:color w:val="000000" w:themeColor="text1"/>
          <w:sz w:val="28"/>
          <w:szCs w:val="28"/>
          <w14:textFill>
            <w14:solidFill>
              <w14:schemeClr w14:val="tx1"/>
            </w14:solidFill>
          </w14:textFill>
        </w:rPr>
        <w:t>磋商响应文件格式</w:t>
      </w:r>
      <w:bookmarkEnd w:id="834"/>
      <w:bookmarkEnd w:id="835"/>
      <w:bookmarkEnd w:id="836"/>
    </w:p>
    <w:p w14:paraId="2132B49C">
      <w:pPr>
        <w:shd w:val="clear"/>
        <w:spacing w:line="560" w:lineRule="exact"/>
        <w:jc w:val="center"/>
        <w:rPr>
          <w:rFonts w:hint="eastAsia" w:ascii="宋体" w:hAnsi="宋体" w:eastAsia="宋体" w:cs="宋体"/>
          <w:b/>
          <w:bCs/>
          <w:color w:val="000000" w:themeColor="text1"/>
          <w:sz w:val="32"/>
          <w:szCs w:val="32"/>
          <w14:textFill>
            <w14:solidFill>
              <w14:schemeClr w14:val="tx1"/>
            </w14:solidFill>
          </w14:textFill>
        </w:rPr>
      </w:pPr>
    </w:p>
    <w:p w14:paraId="1BF51E18">
      <w:pPr>
        <w:shd w:val="clear"/>
        <w:spacing w:line="560" w:lineRule="exact"/>
        <w:rPr>
          <w:rFonts w:hint="eastAsia" w:ascii="宋体" w:hAnsi="宋体" w:eastAsia="宋体" w:cs="宋体"/>
          <w:color w:val="000000" w:themeColor="text1"/>
          <w:sz w:val="32"/>
          <w:szCs w:val="32"/>
          <w14:textFill>
            <w14:solidFill>
              <w14:schemeClr w14:val="tx1"/>
            </w14:solidFill>
          </w14:textFill>
        </w:rPr>
      </w:pPr>
    </w:p>
    <w:p w14:paraId="772A38AD">
      <w:pPr>
        <w:shd w:val="clear"/>
        <w:spacing w:line="560" w:lineRule="exact"/>
        <w:jc w:val="center"/>
        <w:rPr>
          <w:rFonts w:hint="eastAsia" w:ascii="宋体" w:hAnsi="宋体" w:eastAsia="宋体" w:cs="宋体"/>
          <w:bCs/>
          <w:color w:val="000000" w:themeColor="text1"/>
          <w:sz w:val="32"/>
          <w:szCs w:val="32"/>
          <w14:textFill>
            <w14:solidFill>
              <w14:schemeClr w14:val="tx1"/>
            </w14:solidFill>
          </w14:textFill>
        </w:rPr>
      </w:pPr>
      <w:bookmarkStart w:id="837" w:name="_Toc5586_WPSOffice_Level1"/>
      <w:bookmarkStart w:id="838" w:name="_Toc300_WPSOffice_Level1"/>
      <w:bookmarkStart w:id="839" w:name="_Toc7784_WPSOffice_Level1"/>
      <w:r>
        <w:rPr>
          <w:rFonts w:hint="eastAsia" w:ascii="宋体" w:hAnsi="宋体" w:eastAsia="宋体" w:cs="宋体"/>
          <w:color w:val="000000" w:themeColor="text1"/>
          <w:sz w:val="28"/>
          <w:szCs w:val="28"/>
          <w14:textFill>
            <w14:solidFill>
              <w14:schemeClr w14:val="tx1"/>
            </w14:solidFill>
          </w14:textFill>
        </w:rPr>
        <w:t>磋商</w:t>
      </w:r>
      <w:r>
        <w:rPr>
          <w:rFonts w:hint="eastAsia" w:ascii="宋体" w:hAnsi="宋体" w:eastAsia="宋体" w:cs="宋体"/>
          <w:bCs/>
          <w:color w:val="000000" w:themeColor="text1"/>
          <w:sz w:val="28"/>
          <w:szCs w:val="28"/>
          <w14:textFill>
            <w14:solidFill>
              <w14:schemeClr w14:val="tx1"/>
            </w14:solidFill>
          </w14:textFill>
        </w:rPr>
        <w:t>响应文件</w:t>
      </w:r>
      <w:bookmarkEnd w:id="837"/>
      <w:bookmarkEnd w:id="838"/>
      <w:bookmarkEnd w:id="839"/>
    </w:p>
    <w:p w14:paraId="09ABA9F1">
      <w:pPr>
        <w:shd w:val="clear"/>
        <w:spacing w:line="560" w:lineRule="exact"/>
        <w:jc w:val="center"/>
        <w:rPr>
          <w:rFonts w:hint="eastAsia" w:ascii="宋体" w:hAnsi="宋体" w:eastAsia="宋体" w:cs="宋体"/>
          <w:bCs/>
          <w:color w:val="000000" w:themeColor="text1"/>
          <w:sz w:val="28"/>
          <w:szCs w:val="28"/>
          <w14:textFill>
            <w14:solidFill>
              <w14:schemeClr w14:val="tx1"/>
            </w14:solidFill>
          </w14:textFill>
        </w:rPr>
      </w:pPr>
      <w:bookmarkStart w:id="840" w:name="_Toc3390_WPSOffice_Level1"/>
      <w:bookmarkStart w:id="841" w:name="_Toc22657_WPSOffice_Level1"/>
      <w:bookmarkStart w:id="842" w:name="_Toc15070_WPSOffice_Level1"/>
      <w:r>
        <w:rPr>
          <w:rFonts w:hint="eastAsia" w:ascii="宋体" w:hAnsi="宋体" w:eastAsia="宋体" w:cs="宋体"/>
          <w:bCs/>
          <w:color w:val="000000" w:themeColor="text1"/>
          <w:sz w:val="28"/>
          <w:szCs w:val="28"/>
          <w14:textFill>
            <w14:solidFill>
              <w14:schemeClr w14:val="tx1"/>
            </w14:solidFill>
          </w14:textFill>
        </w:rPr>
        <w:t>（正本或副本）</w:t>
      </w:r>
      <w:bookmarkEnd w:id="840"/>
      <w:bookmarkEnd w:id="841"/>
      <w:bookmarkEnd w:id="842"/>
    </w:p>
    <w:p w14:paraId="53EECFD7">
      <w:pPr>
        <w:shd w:val="clear"/>
        <w:spacing w:line="560" w:lineRule="exact"/>
        <w:jc w:val="center"/>
        <w:rPr>
          <w:rFonts w:hint="eastAsia" w:ascii="宋体" w:hAnsi="宋体" w:eastAsia="宋体" w:cs="宋体"/>
          <w:bCs/>
          <w:color w:val="000000" w:themeColor="text1"/>
          <w:sz w:val="24"/>
          <w14:textFill>
            <w14:solidFill>
              <w14:schemeClr w14:val="tx1"/>
            </w14:solidFill>
          </w14:textFill>
        </w:rPr>
      </w:pPr>
    </w:p>
    <w:p w14:paraId="63E3EAFD">
      <w:pPr>
        <w:shd w:val="clear"/>
        <w:spacing w:line="560" w:lineRule="exact"/>
        <w:ind w:firstLine="1440" w:firstLineChars="600"/>
        <w:rPr>
          <w:rFonts w:hint="eastAsia" w:ascii="宋体" w:hAnsi="宋体" w:eastAsia="宋体" w:cs="宋体"/>
          <w:color w:val="000000" w:themeColor="text1"/>
          <w:sz w:val="24"/>
          <w14:textFill>
            <w14:solidFill>
              <w14:schemeClr w14:val="tx1"/>
            </w14:solidFill>
          </w14:textFill>
        </w:rPr>
      </w:pPr>
    </w:p>
    <w:p w14:paraId="238CAA58">
      <w:pPr>
        <w:keepNext w:val="0"/>
        <w:keepLines w:val="0"/>
        <w:pageBreakBefore w:val="0"/>
        <w:widowControl w:val="0"/>
        <w:shd w:val="clear"/>
        <w:kinsoku/>
        <w:wordWrap/>
        <w:overflowPunct/>
        <w:topLinePunct w:val="0"/>
        <w:autoSpaceDE/>
        <w:autoSpaceDN/>
        <w:bidi w:val="0"/>
        <w:adjustRightInd/>
        <w:snapToGrid/>
        <w:spacing w:line="240" w:lineRule="auto"/>
        <w:ind w:left="2517" w:leftChars="532" w:hanging="1400" w:hangingChars="500"/>
        <w:jc w:val="both"/>
        <w:textAlignment w:val="auto"/>
        <w:rPr>
          <w:rFonts w:hint="eastAsia" w:ascii="宋体" w:hAnsi="宋体" w:eastAsia="宋体" w:cs="宋体"/>
          <w:bCs/>
          <w:color w:val="000000" w:themeColor="text1"/>
          <w:sz w:val="28"/>
          <w:szCs w:val="28"/>
          <w:lang w:val="en-US"/>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项目名称：</w:t>
      </w:r>
      <w:r>
        <w:rPr>
          <w:rFonts w:hint="eastAsia" w:ascii="宋体" w:hAnsi="宋体" w:eastAsia="宋体" w:cs="宋体"/>
          <w:color w:val="000000" w:themeColor="text1"/>
          <w:sz w:val="24"/>
          <w:lang w:val="en-US" w:eastAsia="zh-CN"/>
          <w14:textFill>
            <w14:solidFill>
              <w14:schemeClr w14:val="tx1"/>
            </w14:solidFill>
          </w14:textFill>
        </w:rPr>
        <w:t xml:space="preserve"> </w:t>
      </w:r>
      <w:r>
        <w:rPr>
          <w:rFonts w:hint="eastAsia" w:ascii="宋体" w:hAnsi="宋体" w:eastAsia="宋体" w:cs="宋体"/>
          <w:color w:val="000000" w:themeColor="text1"/>
          <w:sz w:val="28"/>
          <w:szCs w:val="28"/>
          <w:u w:val="single"/>
          <w:lang w:val="en-US" w:eastAsia="zh-CN"/>
          <w14:textFill>
            <w14:solidFill>
              <w14:schemeClr w14:val="tx1"/>
            </w14:solidFill>
          </w14:textFill>
        </w:rPr>
        <w:t xml:space="preserve">                        </w:t>
      </w:r>
    </w:p>
    <w:p w14:paraId="0792A756">
      <w:pPr>
        <w:shd w:val="clear"/>
        <w:spacing w:line="560" w:lineRule="exact"/>
        <w:ind w:firstLine="1120" w:firstLineChars="400"/>
        <w:rPr>
          <w:rFonts w:hint="eastAsia" w:ascii="宋体" w:hAnsi="宋体" w:eastAsia="宋体" w:cs="宋体"/>
          <w:color w:val="000000" w:themeColor="text1"/>
          <w:sz w:val="28"/>
          <w:szCs w:val="28"/>
          <w:lang w:eastAsia="zh-CN"/>
          <w14:textFill>
            <w14:solidFill>
              <w14:schemeClr w14:val="tx1"/>
            </w14:solidFill>
          </w14:textFill>
        </w:rPr>
      </w:pPr>
      <w:r>
        <w:rPr>
          <w:rFonts w:hint="eastAsia" w:ascii="宋体" w:hAnsi="宋体" w:eastAsia="宋体" w:cs="宋体"/>
          <w:bCs/>
          <w:color w:val="000000" w:themeColor="text1"/>
          <w:sz w:val="28"/>
          <w:szCs w:val="28"/>
          <w:lang w:eastAsia="zh-CN"/>
          <w14:textFill>
            <w14:solidFill>
              <w14:schemeClr w14:val="tx1"/>
            </w14:solidFill>
          </w14:textFill>
        </w:rPr>
        <w:t>项目编号</w:t>
      </w:r>
      <w:r>
        <w:rPr>
          <w:rFonts w:hint="eastAsia" w:ascii="宋体" w:hAnsi="宋体" w:eastAsia="宋体" w:cs="宋体"/>
          <w:bCs/>
          <w:color w:val="000000" w:themeColor="text1"/>
          <w:sz w:val="28"/>
          <w:szCs w:val="28"/>
          <w14:textFill>
            <w14:solidFill>
              <w14:schemeClr w14:val="tx1"/>
            </w14:solidFill>
          </w14:textFill>
        </w:rPr>
        <w:t>：</w:t>
      </w:r>
      <w:r>
        <w:rPr>
          <w:rFonts w:hint="eastAsia" w:ascii="宋体" w:hAnsi="宋体" w:eastAsia="宋体" w:cs="宋体"/>
          <w:color w:val="000000" w:themeColor="text1"/>
          <w:sz w:val="28"/>
          <w:szCs w:val="28"/>
          <w:lang w:val="en-US" w:eastAsia="zh-CN"/>
          <w14:textFill>
            <w14:solidFill>
              <w14:schemeClr w14:val="tx1"/>
            </w14:solidFill>
          </w14:textFill>
        </w:rPr>
        <w:t xml:space="preserve"> </w:t>
      </w:r>
    </w:p>
    <w:p w14:paraId="0F8703A8">
      <w:pPr>
        <w:shd w:val="clear"/>
        <w:spacing w:line="560" w:lineRule="exact"/>
        <w:rPr>
          <w:rFonts w:hint="eastAsia" w:ascii="宋体" w:hAnsi="宋体" w:eastAsia="宋体" w:cs="宋体"/>
          <w:color w:val="000000" w:themeColor="text1"/>
          <w:sz w:val="28"/>
          <w:szCs w:val="28"/>
          <w14:textFill>
            <w14:solidFill>
              <w14:schemeClr w14:val="tx1"/>
            </w14:solidFill>
          </w14:textFill>
        </w:rPr>
      </w:pPr>
    </w:p>
    <w:p w14:paraId="09EF4170">
      <w:pPr>
        <w:shd w:val="clear"/>
        <w:spacing w:line="560" w:lineRule="exact"/>
        <w:rPr>
          <w:rFonts w:hint="eastAsia" w:ascii="宋体" w:hAnsi="宋体" w:eastAsia="宋体" w:cs="宋体"/>
          <w:color w:val="000000" w:themeColor="text1"/>
          <w:sz w:val="28"/>
          <w:szCs w:val="28"/>
          <w14:textFill>
            <w14:solidFill>
              <w14:schemeClr w14:val="tx1"/>
            </w14:solidFill>
          </w14:textFill>
        </w:rPr>
      </w:pPr>
    </w:p>
    <w:p w14:paraId="046EDCB0">
      <w:pPr>
        <w:shd w:val="clear"/>
        <w:spacing w:line="560" w:lineRule="exact"/>
        <w:rPr>
          <w:rFonts w:hint="eastAsia" w:ascii="宋体" w:hAnsi="宋体" w:eastAsia="宋体" w:cs="宋体"/>
          <w:color w:val="000000" w:themeColor="text1"/>
          <w:sz w:val="24"/>
          <w14:textFill>
            <w14:solidFill>
              <w14:schemeClr w14:val="tx1"/>
            </w14:solidFill>
          </w14:textFill>
        </w:rPr>
      </w:pPr>
    </w:p>
    <w:p w14:paraId="1CA9668F">
      <w:pPr>
        <w:shd w:val="clear"/>
        <w:spacing w:line="560" w:lineRule="exact"/>
        <w:rPr>
          <w:rFonts w:hint="eastAsia" w:ascii="宋体" w:hAnsi="宋体" w:eastAsia="宋体" w:cs="宋体"/>
          <w:color w:val="000000" w:themeColor="text1"/>
          <w:sz w:val="24"/>
          <w14:textFill>
            <w14:solidFill>
              <w14:schemeClr w14:val="tx1"/>
            </w14:solidFill>
          </w14:textFill>
        </w:rPr>
      </w:pPr>
    </w:p>
    <w:p w14:paraId="257D5BFD">
      <w:pPr>
        <w:pStyle w:val="5"/>
        <w:shd w:val="clear"/>
        <w:rPr>
          <w:rFonts w:hint="eastAsia" w:ascii="宋体" w:hAnsi="宋体" w:eastAsia="宋体" w:cs="宋体"/>
          <w:color w:val="000000" w:themeColor="text1"/>
          <w:sz w:val="24"/>
          <w14:textFill>
            <w14:solidFill>
              <w14:schemeClr w14:val="tx1"/>
            </w14:solidFill>
          </w14:textFill>
        </w:rPr>
      </w:pPr>
    </w:p>
    <w:p w14:paraId="547ABB98">
      <w:pPr>
        <w:shd w:val="clear"/>
        <w:rPr>
          <w:rFonts w:hint="eastAsia" w:ascii="宋体" w:hAnsi="宋体" w:eastAsia="宋体" w:cs="宋体"/>
          <w:color w:val="000000" w:themeColor="text1"/>
          <w:sz w:val="24"/>
          <w14:textFill>
            <w14:solidFill>
              <w14:schemeClr w14:val="tx1"/>
            </w14:solidFill>
          </w14:textFill>
        </w:rPr>
      </w:pPr>
    </w:p>
    <w:p w14:paraId="46F7FACC">
      <w:pPr>
        <w:pStyle w:val="5"/>
        <w:shd w:val="clear"/>
        <w:rPr>
          <w:rFonts w:hint="eastAsia" w:ascii="宋体" w:hAnsi="宋体" w:eastAsia="宋体" w:cs="宋体"/>
          <w:color w:val="000000" w:themeColor="text1"/>
          <w:sz w:val="24"/>
          <w14:textFill>
            <w14:solidFill>
              <w14:schemeClr w14:val="tx1"/>
            </w14:solidFill>
          </w14:textFill>
        </w:rPr>
      </w:pPr>
    </w:p>
    <w:p w14:paraId="57E17CFC">
      <w:pPr>
        <w:shd w:val="clear"/>
        <w:rPr>
          <w:rFonts w:hint="eastAsia" w:ascii="宋体" w:hAnsi="宋体" w:eastAsia="宋体" w:cs="宋体"/>
          <w:color w:val="000000" w:themeColor="text1"/>
          <w:sz w:val="24"/>
          <w14:textFill>
            <w14:solidFill>
              <w14:schemeClr w14:val="tx1"/>
            </w14:solidFill>
          </w14:textFill>
        </w:rPr>
      </w:pPr>
    </w:p>
    <w:p w14:paraId="3EF9D433">
      <w:pPr>
        <w:pStyle w:val="5"/>
        <w:shd w:val="clear"/>
        <w:rPr>
          <w:rFonts w:hint="eastAsia" w:ascii="宋体" w:hAnsi="宋体" w:eastAsia="宋体" w:cs="宋体"/>
          <w:color w:val="000000" w:themeColor="text1"/>
          <w:sz w:val="24"/>
          <w14:textFill>
            <w14:solidFill>
              <w14:schemeClr w14:val="tx1"/>
            </w14:solidFill>
          </w14:textFill>
        </w:rPr>
      </w:pPr>
    </w:p>
    <w:p w14:paraId="55657F12">
      <w:pPr>
        <w:shd w:val="clear"/>
        <w:spacing w:line="560" w:lineRule="exact"/>
        <w:rPr>
          <w:rFonts w:hint="eastAsia" w:ascii="宋体" w:hAnsi="宋体" w:eastAsia="宋体" w:cs="宋体"/>
          <w:color w:val="000000" w:themeColor="text1"/>
          <w:sz w:val="24"/>
          <w14:textFill>
            <w14:solidFill>
              <w14:schemeClr w14:val="tx1"/>
            </w14:solidFill>
          </w14:textFill>
        </w:rPr>
      </w:pPr>
    </w:p>
    <w:p w14:paraId="79E61423">
      <w:pPr>
        <w:shd w:val="clear"/>
        <w:spacing w:line="560" w:lineRule="exact"/>
        <w:ind w:firstLine="1960" w:firstLineChars="70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供 应 商：</w:t>
      </w:r>
      <w:r>
        <w:rPr>
          <w:rFonts w:hint="eastAsia" w:ascii="宋体" w:hAnsi="宋体" w:eastAsia="宋体" w:cs="宋体"/>
          <w:color w:val="000000" w:themeColor="text1"/>
          <w:sz w:val="28"/>
          <w:szCs w:val="28"/>
          <w:u w:val="single"/>
          <w14:textFill>
            <w14:solidFill>
              <w14:schemeClr w14:val="tx1"/>
            </w14:solidFill>
          </w14:textFill>
        </w:rPr>
        <w:t xml:space="preserve">                  </w:t>
      </w:r>
    </w:p>
    <w:p w14:paraId="40C8CE16">
      <w:pPr>
        <w:shd w:val="clear"/>
        <w:spacing w:line="560" w:lineRule="exact"/>
        <w:ind w:firstLine="1960" w:firstLineChars="700"/>
        <w:rPr>
          <w:rFonts w:hint="eastAsia" w:ascii="宋体" w:hAnsi="宋体" w:eastAsia="宋体" w:cs="宋体"/>
          <w:color w:val="000000" w:themeColor="text1"/>
          <w:sz w:val="32"/>
          <w:szCs w:val="32"/>
          <w14:textFill>
            <w14:solidFill>
              <w14:schemeClr w14:val="tx1"/>
            </w14:solidFill>
          </w14:textFill>
        </w:rPr>
      </w:pPr>
      <w:r>
        <w:rPr>
          <w:rFonts w:hint="eastAsia" w:ascii="宋体" w:hAnsi="宋体" w:eastAsia="宋体" w:cs="宋体"/>
          <w:color w:val="000000" w:themeColor="text1"/>
          <w:sz w:val="28"/>
          <w:szCs w:val="28"/>
          <w:lang w:eastAsia="zh-CN"/>
          <w14:textFill>
            <w14:solidFill>
              <w14:schemeClr w14:val="tx1"/>
            </w14:solidFill>
          </w14:textFill>
        </w:rPr>
        <w:t>日</w:t>
      </w:r>
      <w:r>
        <w:rPr>
          <w:rFonts w:hint="eastAsia" w:ascii="宋体" w:hAnsi="宋体" w:eastAsia="宋体" w:cs="宋体"/>
          <w:color w:val="000000" w:themeColor="text1"/>
          <w:sz w:val="28"/>
          <w:szCs w:val="28"/>
          <w:lang w:val="en-US" w:eastAsia="zh-CN"/>
          <w14:textFill>
            <w14:solidFill>
              <w14:schemeClr w14:val="tx1"/>
            </w14:solidFill>
          </w14:textFill>
        </w:rPr>
        <w:t xml:space="preserve">    </w:t>
      </w:r>
      <w:r>
        <w:rPr>
          <w:rFonts w:hint="eastAsia" w:ascii="宋体" w:hAnsi="宋体" w:eastAsia="宋体" w:cs="宋体"/>
          <w:color w:val="000000" w:themeColor="text1"/>
          <w:sz w:val="28"/>
          <w:szCs w:val="28"/>
          <w:lang w:eastAsia="zh-CN"/>
          <w14:textFill>
            <w14:solidFill>
              <w14:schemeClr w14:val="tx1"/>
            </w14:solidFill>
          </w14:textFill>
        </w:rPr>
        <w:t>期</w:t>
      </w:r>
      <w:r>
        <w:rPr>
          <w:rFonts w:hint="eastAsia" w:ascii="宋体" w:hAnsi="宋体" w:eastAsia="宋体" w:cs="宋体"/>
          <w:color w:val="000000" w:themeColor="text1"/>
          <w:sz w:val="28"/>
          <w:szCs w:val="28"/>
          <w14:textFill>
            <w14:solidFill>
              <w14:schemeClr w14:val="tx1"/>
            </w14:solidFill>
          </w14:textFill>
        </w:rPr>
        <w:t>：</w:t>
      </w:r>
      <w:r>
        <w:rPr>
          <w:rFonts w:hint="eastAsia" w:ascii="宋体" w:hAnsi="宋体" w:eastAsia="宋体" w:cs="宋体"/>
          <w:color w:val="000000" w:themeColor="text1"/>
          <w:sz w:val="28"/>
          <w:szCs w:val="28"/>
          <w:u w:val="single"/>
          <w14:textFill>
            <w14:solidFill>
              <w14:schemeClr w14:val="tx1"/>
            </w14:solidFill>
          </w14:textFill>
        </w:rPr>
        <w:t xml:space="preserve">      </w:t>
      </w:r>
      <w:r>
        <w:rPr>
          <w:rFonts w:hint="eastAsia" w:ascii="宋体" w:hAnsi="宋体" w:eastAsia="宋体" w:cs="宋体"/>
          <w:color w:val="000000" w:themeColor="text1"/>
          <w:sz w:val="28"/>
          <w:szCs w:val="28"/>
          <w:u w:val="none"/>
          <w:lang w:val="en-US" w:eastAsia="zh-CN"/>
          <w14:textFill>
            <w14:solidFill>
              <w14:schemeClr w14:val="tx1"/>
            </w14:solidFill>
          </w14:textFill>
        </w:rPr>
        <w:t>年</w:t>
      </w:r>
      <w:r>
        <w:rPr>
          <w:rFonts w:hint="eastAsia" w:ascii="宋体" w:hAnsi="宋体" w:eastAsia="宋体" w:cs="宋体"/>
          <w:color w:val="000000" w:themeColor="text1"/>
          <w:sz w:val="28"/>
          <w:szCs w:val="28"/>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8"/>
          <w:u w:val="none"/>
          <w:lang w:val="en-US" w:eastAsia="zh-CN"/>
          <w14:textFill>
            <w14:solidFill>
              <w14:schemeClr w14:val="tx1"/>
            </w14:solidFill>
          </w14:textFill>
        </w:rPr>
        <w:t>月</w:t>
      </w:r>
      <w:r>
        <w:rPr>
          <w:rFonts w:hint="eastAsia" w:ascii="宋体" w:hAnsi="宋体" w:eastAsia="宋体" w:cs="宋体"/>
          <w:color w:val="000000" w:themeColor="text1"/>
          <w:sz w:val="28"/>
          <w:szCs w:val="28"/>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8"/>
          <w:u w:val="none"/>
          <w:lang w:val="en-US" w:eastAsia="zh-CN"/>
          <w14:textFill>
            <w14:solidFill>
              <w14:schemeClr w14:val="tx1"/>
            </w14:solidFill>
          </w14:textFill>
        </w:rPr>
        <w:t>日</w:t>
      </w:r>
      <w:r>
        <w:rPr>
          <w:rFonts w:hint="eastAsia" w:ascii="宋体" w:hAnsi="宋体" w:eastAsia="宋体" w:cs="宋体"/>
          <w:color w:val="000000" w:themeColor="text1"/>
          <w:sz w:val="32"/>
          <w:szCs w:val="32"/>
          <w:u w:val="single"/>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 xml:space="preserve">   </w:t>
      </w:r>
    </w:p>
    <w:p w14:paraId="32AB01F6">
      <w:pPr>
        <w:shd w:val="clear"/>
        <w:spacing w:line="560" w:lineRule="exact"/>
        <w:jc w:val="both"/>
        <w:rPr>
          <w:rFonts w:hint="eastAsia" w:ascii="宋体" w:hAnsi="宋体" w:eastAsia="宋体" w:cs="宋体"/>
          <w:color w:val="000000" w:themeColor="text1"/>
          <w:sz w:val="44"/>
          <w:szCs w:val="44"/>
          <w14:textFill>
            <w14:solidFill>
              <w14:schemeClr w14:val="tx1"/>
            </w14:solidFill>
          </w14:textFill>
        </w:rPr>
      </w:pPr>
    </w:p>
    <w:p w14:paraId="1822AA5E">
      <w:pPr>
        <w:shd w:val="clear"/>
        <w:spacing w:line="560" w:lineRule="exact"/>
        <w:jc w:val="center"/>
        <w:rPr>
          <w:rFonts w:hint="eastAsia" w:ascii="宋体" w:hAnsi="宋体" w:eastAsia="宋体" w:cs="宋体"/>
          <w:color w:val="000000" w:themeColor="text1"/>
          <w:sz w:val="44"/>
          <w:szCs w:val="44"/>
          <w14:textFill>
            <w14:solidFill>
              <w14:schemeClr w14:val="tx1"/>
            </w14:solidFill>
          </w14:textFill>
        </w:rPr>
      </w:pPr>
    </w:p>
    <w:p w14:paraId="74382814">
      <w:pPr>
        <w:pStyle w:val="16"/>
        <w:rPr>
          <w:rFonts w:hint="eastAsia"/>
        </w:rPr>
      </w:pPr>
      <w:bookmarkStart w:id="906" w:name="_GoBack"/>
      <w:bookmarkEnd w:id="906"/>
    </w:p>
    <w:p w14:paraId="25963679">
      <w:pPr>
        <w:pStyle w:val="16"/>
        <w:rPr>
          <w:rFonts w:hint="eastAsia"/>
        </w:rPr>
      </w:pPr>
    </w:p>
    <w:p w14:paraId="362E8CBB">
      <w:pPr>
        <w:shd w:val="clear"/>
        <w:spacing w:line="560" w:lineRule="exact"/>
        <w:jc w:val="center"/>
        <w:rPr>
          <w:rFonts w:hint="eastAsia" w:ascii="宋体" w:hAnsi="宋体" w:eastAsia="宋体" w:cs="宋体"/>
          <w:color w:val="000000" w:themeColor="text1"/>
          <w:sz w:val="32"/>
          <w:szCs w:val="32"/>
          <w14:textFill>
            <w14:solidFill>
              <w14:schemeClr w14:val="tx1"/>
            </w14:solidFill>
          </w14:textFill>
        </w:rPr>
      </w:pPr>
    </w:p>
    <w:p w14:paraId="227C1C35">
      <w:pPr>
        <w:shd w:val="clear"/>
        <w:spacing w:line="560" w:lineRule="exact"/>
        <w:jc w:val="center"/>
        <w:rPr>
          <w:rFonts w:hint="eastAsia" w:ascii="宋体" w:hAnsi="宋体" w:eastAsia="宋体" w:cs="宋体"/>
          <w:color w:val="000000" w:themeColor="text1"/>
          <w:sz w:val="32"/>
          <w:szCs w:val="32"/>
          <w14:textFill>
            <w14:solidFill>
              <w14:schemeClr w14:val="tx1"/>
            </w14:solidFill>
          </w14:textFill>
        </w:rPr>
      </w:pPr>
      <w:r>
        <w:rPr>
          <w:rFonts w:hint="eastAsia" w:ascii="宋体" w:hAnsi="宋体" w:eastAsia="宋体" w:cs="宋体"/>
          <w:color w:val="000000" w:themeColor="text1"/>
          <w:sz w:val="32"/>
          <w:szCs w:val="32"/>
          <w14:textFill>
            <w14:solidFill>
              <w14:schemeClr w14:val="tx1"/>
            </w14:solidFill>
          </w14:textFill>
        </w:rPr>
        <w:t>目 录</w:t>
      </w:r>
    </w:p>
    <w:p w14:paraId="59796A6A">
      <w:pPr>
        <w:shd w:val="clear"/>
        <w:spacing w:line="560" w:lineRule="exact"/>
        <w:ind w:firstLine="960" w:firstLineChars="300"/>
        <w:rPr>
          <w:rFonts w:hint="eastAsia" w:ascii="宋体" w:hAnsi="宋体" w:eastAsia="宋体" w:cs="宋体"/>
          <w:color w:val="000000" w:themeColor="text1"/>
          <w:sz w:val="32"/>
          <w:szCs w:val="32"/>
          <w14:textFill>
            <w14:solidFill>
              <w14:schemeClr w14:val="tx1"/>
            </w14:solidFill>
          </w14:textFill>
        </w:rPr>
      </w:pPr>
    </w:p>
    <w:p w14:paraId="0D580256">
      <w:pPr>
        <w:shd w:val="clear"/>
        <w:spacing w:line="480" w:lineRule="auto"/>
        <w:ind w:firstLine="660" w:firstLineChars="300"/>
        <w:rPr>
          <w:rFonts w:hint="eastAsia" w:ascii="宋体" w:hAnsi="宋体" w:eastAsia="宋体" w:cs="宋体"/>
          <w:color w:val="000000" w:themeColor="text1"/>
          <w:sz w:val="22"/>
          <w:szCs w:val="22"/>
          <w14:textFill>
            <w14:solidFill>
              <w14:schemeClr w14:val="tx1"/>
            </w14:solidFill>
          </w14:textFill>
        </w:rPr>
      </w:pPr>
      <w:bookmarkStart w:id="843" w:name="_Toc9762_WPSOffice_Level1"/>
      <w:bookmarkStart w:id="844" w:name="_Toc20033_WPSOffice_Level1"/>
      <w:bookmarkStart w:id="845" w:name="_Toc22881_WPSOffice_Level1"/>
      <w:r>
        <w:rPr>
          <w:rFonts w:hint="eastAsia" w:ascii="宋体" w:hAnsi="宋体" w:eastAsia="宋体" w:cs="宋体"/>
          <w:color w:val="000000" w:themeColor="text1"/>
          <w:sz w:val="22"/>
          <w:szCs w:val="22"/>
          <w14:textFill>
            <w14:solidFill>
              <w14:schemeClr w14:val="tx1"/>
            </w14:solidFill>
          </w14:textFill>
        </w:rPr>
        <w:t xml:space="preserve">第一部分  </w:t>
      </w:r>
      <w:bookmarkEnd w:id="843"/>
      <w:bookmarkEnd w:id="844"/>
      <w:bookmarkEnd w:id="845"/>
      <w:r>
        <w:rPr>
          <w:rFonts w:hint="eastAsia" w:ascii="宋体" w:hAnsi="宋体" w:eastAsia="宋体" w:cs="宋体"/>
          <w:color w:val="000000" w:themeColor="text1"/>
          <w:sz w:val="22"/>
          <w:szCs w:val="22"/>
          <w14:textFill>
            <w14:solidFill>
              <w14:schemeClr w14:val="tx1"/>
            </w14:solidFill>
          </w14:textFill>
        </w:rPr>
        <w:t>磋商响应函</w:t>
      </w:r>
      <w:r>
        <w:rPr>
          <w:rFonts w:hint="eastAsia" w:ascii="宋体" w:hAnsi="宋体" w:eastAsia="宋体" w:cs="宋体"/>
          <w:color w:val="000000" w:themeColor="text1"/>
          <w:sz w:val="22"/>
          <w:szCs w:val="22"/>
          <w:lang w:eastAsia="zh-CN"/>
          <w14:textFill>
            <w14:solidFill>
              <w14:schemeClr w14:val="tx1"/>
            </w14:solidFill>
          </w14:textFill>
        </w:rPr>
        <w:t>及响应函附录</w:t>
      </w:r>
    </w:p>
    <w:p w14:paraId="6A0662B6">
      <w:pPr>
        <w:shd w:val="clear"/>
        <w:spacing w:line="480" w:lineRule="auto"/>
        <w:ind w:firstLine="660" w:firstLineChars="300"/>
        <w:rPr>
          <w:rFonts w:hint="eastAsia" w:ascii="宋体" w:hAnsi="宋体" w:eastAsia="宋体" w:cs="宋体"/>
          <w:color w:val="000000" w:themeColor="text1"/>
          <w:sz w:val="22"/>
          <w:szCs w:val="22"/>
          <w14:textFill>
            <w14:solidFill>
              <w14:schemeClr w14:val="tx1"/>
            </w14:solidFill>
          </w14:textFill>
        </w:rPr>
      </w:pPr>
      <w:bookmarkStart w:id="846" w:name="_Toc22994_WPSOffice_Level1"/>
      <w:bookmarkStart w:id="847" w:name="_Toc25454_WPSOffice_Level1"/>
      <w:bookmarkStart w:id="848" w:name="_Toc26490_WPSOffice_Level1"/>
      <w:r>
        <w:rPr>
          <w:rFonts w:hint="eastAsia" w:ascii="宋体" w:hAnsi="宋体" w:eastAsia="宋体" w:cs="宋体"/>
          <w:color w:val="000000" w:themeColor="text1"/>
          <w:sz w:val="22"/>
          <w:szCs w:val="22"/>
          <w14:textFill>
            <w14:solidFill>
              <w14:schemeClr w14:val="tx1"/>
            </w14:solidFill>
          </w14:textFill>
        </w:rPr>
        <w:t>第二部分  法定代表人</w:t>
      </w:r>
      <w:r>
        <w:rPr>
          <w:rFonts w:hint="eastAsia" w:ascii="宋体" w:hAnsi="宋体" w:cs="宋体"/>
          <w:color w:val="000000" w:themeColor="text1"/>
          <w:sz w:val="22"/>
          <w:szCs w:val="22"/>
          <w:lang w:val="en-US" w:eastAsia="zh-CN"/>
          <w14:textFill>
            <w14:solidFill>
              <w14:schemeClr w14:val="tx1"/>
            </w14:solidFill>
          </w14:textFill>
        </w:rPr>
        <w:t>证明书与法定代表人</w:t>
      </w:r>
      <w:r>
        <w:rPr>
          <w:rFonts w:hint="eastAsia" w:ascii="宋体" w:hAnsi="宋体" w:eastAsia="宋体" w:cs="宋体"/>
          <w:color w:val="000000" w:themeColor="text1"/>
          <w:sz w:val="22"/>
          <w:szCs w:val="22"/>
          <w14:textFill>
            <w14:solidFill>
              <w14:schemeClr w14:val="tx1"/>
            </w14:solidFill>
          </w14:textFill>
        </w:rPr>
        <w:t>授权书</w:t>
      </w:r>
      <w:bookmarkEnd w:id="846"/>
      <w:bookmarkEnd w:id="847"/>
      <w:bookmarkEnd w:id="848"/>
    </w:p>
    <w:p w14:paraId="671EE159">
      <w:pPr>
        <w:shd w:val="clear"/>
        <w:spacing w:line="480" w:lineRule="auto"/>
        <w:ind w:firstLine="660" w:firstLineChars="300"/>
        <w:rPr>
          <w:rFonts w:hint="eastAsia" w:ascii="宋体" w:hAnsi="宋体" w:eastAsia="宋体" w:cs="宋体"/>
          <w:color w:val="000000" w:themeColor="text1"/>
          <w:sz w:val="22"/>
          <w:szCs w:val="22"/>
          <w14:textFill>
            <w14:solidFill>
              <w14:schemeClr w14:val="tx1"/>
            </w14:solidFill>
          </w14:textFill>
        </w:rPr>
      </w:pPr>
      <w:bookmarkStart w:id="849" w:name="_Toc28404_WPSOffice_Level1"/>
      <w:bookmarkStart w:id="850" w:name="_Toc23617_WPSOffice_Level1"/>
      <w:bookmarkStart w:id="851" w:name="_Toc12044_WPSOffice_Level1"/>
      <w:r>
        <w:rPr>
          <w:rFonts w:hint="eastAsia" w:ascii="宋体" w:hAnsi="宋体" w:eastAsia="宋体" w:cs="宋体"/>
          <w:color w:val="000000" w:themeColor="text1"/>
          <w:sz w:val="22"/>
          <w:szCs w:val="22"/>
          <w14:textFill>
            <w14:solidFill>
              <w14:schemeClr w14:val="tx1"/>
            </w14:solidFill>
          </w14:textFill>
        </w:rPr>
        <w:t>第</w:t>
      </w:r>
      <w:r>
        <w:rPr>
          <w:rFonts w:hint="eastAsia" w:ascii="宋体" w:hAnsi="宋体" w:cs="宋体"/>
          <w:color w:val="000000" w:themeColor="text1"/>
          <w:sz w:val="22"/>
          <w:szCs w:val="22"/>
          <w:lang w:val="en-US" w:eastAsia="zh-CN"/>
          <w14:textFill>
            <w14:solidFill>
              <w14:schemeClr w14:val="tx1"/>
            </w14:solidFill>
          </w14:textFill>
        </w:rPr>
        <w:t>三</w:t>
      </w:r>
      <w:r>
        <w:rPr>
          <w:rFonts w:hint="eastAsia" w:ascii="宋体" w:hAnsi="宋体" w:eastAsia="宋体" w:cs="宋体"/>
          <w:color w:val="000000" w:themeColor="text1"/>
          <w:sz w:val="22"/>
          <w:szCs w:val="22"/>
          <w14:textFill>
            <w14:solidFill>
              <w14:schemeClr w14:val="tx1"/>
            </w14:solidFill>
          </w14:textFill>
        </w:rPr>
        <w:t>部分  磋商报价一览表</w:t>
      </w:r>
      <w:bookmarkEnd w:id="849"/>
      <w:bookmarkEnd w:id="850"/>
      <w:bookmarkEnd w:id="851"/>
    </w:p>
    <w:p w14:paraId="0037A094">
      <w:pPr>
        <w:shd w:val="clear"/>
        <w:spacing w:line="480" w:lineRule="auto"/>
        <w:ind w:firstLine="660" w:firstLineChars="300"/>
        <w:rPr>
          <w:rFonts w:hint="eastAsia" w:ascii="宋体" w:hAnsi="宋体" w:eastAsia="宋体" w:cs="宋体"/>
          <w:color w:val="000000" w:themeColor="text1"/>
          <w:sz w:val="22"/>
          <w:szCs w:val="22"/>
          <w14:textFill>
            <w14:solidFill>
              <w14:schemeClr w14:val="tx1"/>
            </w14:solidFill>
          </w14:textFill>
        </w:rPr>
      </w:pPr>
      <w:bookmarkStart w:id="852" w:name="_Toc25916_WPSOffice_Level1"/>
      <w:bookmarkStart w:id="853" w:name="_Toc5498_WPSOffice_Level1"/>
      <w:bookmarkStart w:id="854" w:name="_Toc23596_WPSOffice_Level1"/>
      <w:r>
        <w:rPr>
          <w:rFonts w:hint="eastAsia" w:ascii="宋体" w:hAnsi="宋体" w:eastAsia="宋体" w:cs="宋体"/>
          <w:color w:val="000000" w:themeColor="text1"/>
          <w:sz w:val="22"/>
          <w:szCs w:val="22"/>
          <w14:textFill>
            <w14:solidFill>
              <w14:schemeClr w14:val="tx1"/>
            </w14:solidFill>
          </w14:textFill>
        </w:rPr>
        <w:t>第</w:t>
      </w:r>
      <w:r>
        <w:rPr>
          <w:rFonts w:hint="eastAsia" w:ascii="宋体" w:hAnsi="宋体" w:cs="宋体"/>
          <w:color w:val="000000" w:themeColor="text1"/>
          <w:sz w:val="22"/>
          <w:szCs w:val="22"/>
          <w:lang w:val="en-US" w:eastAsia="zh-CN"/>
          <w14:textFill>
            <w14:solidFill>
              <w14:schemeClr w14:val="tx1"/>
            </w14:solidFill>
          </w14:textFill>
        </w:rPr>
        <w:t>四</w:t>
      </w:r>
      <w:r>
        <w:rPr>
          <w:rFonts w:hint="eastAsia" w:ascii="宋体" w:hAnsi="宋体" w:eastAsia="宋体" w:cs="宋体"/>
          <w:color w:val="000000" w:themeColor="text1"/>
          <w:sz w:val="22"/>
          <w:szCs w:val="22"/>
          <w14:textFill>
            <w14:solidFill>
              <w14:schemeClr w14:val="tx1"/>
            </w14:solidFill>
          </w14:textFill>
        </w:rPr>
        <w:t>部分  资格证明文件</w:t>
      </w:r>
      <w:bookmarkEnd w:id="852"/>
      <w:bookmarkEnd w:id="853"/>
      <w:bookmarkEnd w:id="854"/>
    </w:p>
    <w:p w14:paraId="63247373">
      <w:pPr>
        <w:shd w:val="clear"/>
        <w:spacing w:line="480" w:lineRule="auto"/>
        <w:ind w:firstLine="660" w:firstLineChars="300"/>
        <w:rPr>
          <w:rFonts w:hint="default" w:ascii="宋体" w:hAnsi="宋体" w:eastAsia="宋体" w:cs="宋体"/>
          <w:color w:val="000000" w:themeColor="text1"/>
          <w:sz w:val="22"/>
          <w:szCs w:val="22"/>
          <w:lang w:val="en-US"/>
          <w14:textFill>
            <w14:solidFill>
              <w14:schemeClr w14:val="tx1"/>
            </w14:solidFill>
          </w14:textFill>
        </w:rPr>
      </w:pPr>
      <w:bookmarkStart w:id="855" w:name="_Toc17656_WPSOffice_Level1"/>
      <w:bookmarkStart w:id="856" w:name="_Toc24193_WPSOffice_Level1"/>
      <w:bookmarkStart w:id="857" w:name="_Toc16257_WPSOffice_Level1"/>
      <w:r>
        <w:rPr>
          <w:rFonts w:hint="eastAsia" w:ascii="宋体" w:hAnsi="宋体" w:eastAsia="宋体" w:cs="宋体"/>
          <w:color w:val="000000" w:themeColor="text1"/>
          <w:sz w:val="22"/>
          <w:szCs w:val="22"/>
          <w14:textFill>
            <w14:solidFill>
              <w14:schemeClr w14:val="tx1"/>
            </w14:solidFill>
          </w14:textFill>
        </w:rPr>
        <w:t>第</w:t>
      </w:r>
      <w:r>
        <w:rPr>
          <w:rFonts w:hint="eastAsia" w:ascii="宋体" w:hAnsi="宋体" w:cs="宋体"/>
          <w:color w:val="000000" w:themeColor="text1"/>
          <w:sz w:val="22"/>
          <w:szCs w:val="22"/>
          <w:lang w:val="en-US" w:eastAsia="zh-CN"/>
          <w14:textFill>
            <w14:solidFill>
              <w14:schemeClr w14:val="tx1"/>
            </w14:solidFill>
          </w14:textFill>
        </w:rPr>
        <w:t>五</w:t>
      </w:r>
      <w:r>
        <w:rPr>
          <w:rFonts w:hint="eastAsia" w:ascii="宋体" w:hAnsi="宋体" w:eastAsia="宋体" w:cs="宋体"/>
          <w:color w:val="000000" w:themeColor="text1"/>
          <w:sz w:val="22"/>
          <w:szCs w:val="22"/>
          <w14:textFill>
            <w14:solidFill>
              <w14:schemeClr w14:val="tx1"/>
            </w14:solidFill>
          </w14:textFill>
        </w:rPr>
        <w:t xml:space="preserve">部分 </w:t>
      </w:r>
      <w:r>
        <w:rPr>
          <w:rFonts w:hint="eastAsia" w:ascii="宋体" w:hAnsi="宋体" w:eastAsia="宋体" w:cs="宋体"/>
          <w:color w:val="000000" w:themeColor="text1"/>
          <w:sz w:val="22"/>
          <w:szCs w:val="22"/>
          <w:lang w:val="en-US" w:eastAsia="zh-CN"/>
          <w14:textFill>
            <w14:solidFill>
              <w14:schemeClr w14:val="tx1"/>
            </w14:solidFill>
          </w14:textFill>
        </w:rPr>
        <w:t xml:space="preserve"> </w:t>
      </w:r>
      <w:bookmarkEnd w:id="855"/>
      <w:bookmarkEnd w:id="856"/>
      <w:bookmarkEnd w:id="857"/>
      <w:r>
        <w:rPr>
          <w:rFonts w:hint="eastAsia" w:ascii="宋体" w:hAnsi="宋体" w:cs="宋体"/>
          <w:color w:val="000000" w:themeColor="text1"/>
          <w:sz w:val="22"/>
          <w:szCs w:val="22"/>
          <w:lang w:val="en-US" w:eastAsia="zh-CN"/>
          <w14:textFill>
            <w14:solidFill>
              <w14:schemeClr w14:val="tx1"/>
            </w14:solidFill>
          </w14:textFill>
        </w:rPr>
        <w:t>技术方案</w:t>
      </w:r>
    </w:p>
    <w:p w14:paraId="044D437A">
      <w:pPr>
        <w:shd w:val="clear"/>
        <w:spacing w:line="480" w:lineRule="auto"/>
        <w:ind w:firstLine="660" w:firstLineChars="300"/>
        <w:rPr>
          <w:rFonts w:hint="eastAsia" w:ascii="宋体" w:hAnsi="宋体" w:eastAsia="宋体" w:cs="宋体"/>
          <w:color w:val="000000" w:themeColor="text1"/>
          <w:sz w:val="22"/>
          <w:szCs w:val="22"/>
          <w:lang w:val="en-US" w:eastAsia="zh-CN"/>
          <w14:textFill>
            <w14:solidFill>
              <w14:schemeClr w14:val="tx1"/>
            </w14:solidFill>
          </w14:textFill>
        </w:rPr>
      </w:pPr>
      <w:bookmarkStart w:id="858" w:name="_Toc709_WPSOffice_Level1"/>
      <w:bookmarkStart w:id="859" w:name="_Toc6328_WPSOffice_Level1"/>
      <w:bookmarkStart w:id="860" w:name="_Toc18885_WPSOffice_Level1"/>
      <w:r>
        <w:rPr>
          <w:rFonts w:hint="eastAsia" w:ascii="宋体" w:hAnsi="宋体" w:eastAsia="宋体" w:cs="宋体"/>
          <w:color w:val="000000" w:themeColor="text1"/>
          <w:sz w:val="22"/>
          <w:szCs w:val="22"/>
          <w14:textFill>
            <w14:solidFill>
              <w14:schemeClr w14:val="tx1"/>
            </w14:solidFill>
          </w14:textFill>
        </w:rPr>
        <w:t>第</w:t>
      </w:r>
      <w:r>
        <w:rPr>
          <w:rFonts w:hint="eastAsia" w:ascii="宋体" w:hAnsi="宋体" w:cs="宋体"/>
          <w:color w:val="000000" w:themeColor="text1"/>
          <w:sz w:val="22"/>
          <w:szCs w:val="22"/>
          <w:lang w:val="en-US" w:eastAsia="zh-CN"/>
          <w14:textFill>
            <w14:solidFill>
              <w14:schemeClr w14:val="tx1"/>
            </w14:solidFill>
          </w14:textFill>
        </w:rPr>
        <w:t>六</w:t>
      </w:r>
      <w:r>
        <w:rPr>
          <w:rFonts w:hint="eastAsia" w:ascii="宋体" w:hAnsi="宋体" w:eastAsia="宋体" w:cs="宋体"/>
          <w:color w:val="000000" w:themeColor="text1"/>
          <w:sz w:val="22"/>
          <w:szCs w:val="22"/>
          <w14:textFill>
            <w14:solidFill>
              <w14:schemeClr w14:val="tx1"/>
            </w14:solidFill>
          </w14:textFill>
        </w:rPr>
        <w:t xml:space="preserve">部分  </w:t>
      </w:r>
      <w:r>
        <w:rPr>
          <w:rFonts w:hint="eastAsia" w:ascii="宋体" w:hAnsi="宋体" w:cs="宋体"/>
          <w:color w:val="000000" w:themeColor="text1"/>
          <w:sz w:val="22"/>
          <w:szCs w:val="22"/>
          <w:lang w:val="en-US" w:eastAsia="zh-CN"/>
          <w14:textFill>
            <w14:solidFill>
              <w14:schemeClr w14:val="tx1"/>
            </w14:solidFill>
          </w14:textFill>
        </w:rPr>
        <w:t>业绩</w:t>
      </w:r>
    </w:p>
    <w:p w14:paraId="2C7A894D">
      <w:pPr>
        <w:shd w:val="clear"/>
        <w:spacing w:line="480" w:lineRule="auto"/>
        <w:ind w:firstLine="660" w:firstLineChars="300"/>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第</w:t>
      </w:r>
      <w:r>
        <w:rPr>
          <w:rFonts w:hint="eastAsia" w:ascii="宋体" w:hAnsi="宋体" w:cs="宋体"/>
          <w:color w:val="000000" w:themeColor="text1"/>
          <w:sz w:val="22"/>
          <w:szCs w:val="22"/>
          <w:lang w:val="en-US" w:eastAsia="zh-CN"/>
          <w14:textFill>
            <w14:solidFill>
              <w14:schemeClr w14:val="tx1"/>
            </w14:solidFill>
          </w14:textFill>
        </w:rPr>
        <w:t>七</w:t>
      </w:r>
      <w:r>
        <w:rPr>
          <w:rFonts w:hint="eastAsia" w:ascii="宋体" w:hAnsi="宋体" w:eastAsia="宋体" w:cs="宋体"/>
          <w:color w:val="000000" w:themeColor="text1"/>
          <w:sz w:val="22"/>
          <w:szCs w:val="22"/>
          <w14:textFill>
            <w14:solidFill>
              <w14:schemeClr w14:val="tx1"/>
            </w14:solidFill>
          </w14:textFill>
        </w:rPr>
        <w:t>部分</w:t>
      </w:r>
      <w:r>
        <w:rPr>
          <w:rFonts w:hint="eastAsia" w:ascii="宋体" w:hAnsi="宋体" w:eastAsia="宋体" w:cs="宋体"/>
          <w:color w:val="000000" w:themeColor="text1"/>
          <w:sz w:val="22"/>
          <w:szCs w:val="22"/>
          <w:lang w:val="en-US" w:eastAsia="zh-CN"/>
          <w14:textFill>
            <w14:solidFill>
              <w14:schemeClr w14:val="tx1"/>
            </w14:solidFill>
          </w14:textFill>
        </w:rPr>
        <w:t xml:space="preserve">  政府采购承诺书</w:t>
      </w:r>
    </w:p>
    <w:p w14:paraId="14668A37">
      <w:pPr>
        <w:shd w:val="clear"/>
        <w:spacing w:line="480" w:lineRule="auto"/>
        <w:ind w:firstLine="660" w:firstLineChars="300"/>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第</w:t>
      </w:r>
      <w:r>
        <w:rPr>
          <w:rFonts w:hint="eastAsia" w:ascii="宋体" w:hAnsi="宋体" w:cs="宋体"/>
          <w:color w:val="000000" w:themeColor="text1"/>
          <w:sz w:val="22"/>
          <w:szCs w:val="22"/>
          <w:lang w:val="en-US" w:eastAsia="zh-CN"/>
          <w14:textFill>
            <w14:solidFill>
              <w14:schemeClr w14:val="tx1"/>
            </w14:solidFill>
          </w14:textFill>
        </w:rPr>
        <w:t>八</w:t>
      </w:r>
      <w:r>
        <w:rPr>
          <w:rFonts w:hint="eastAsia" w:ascii="宋体" w:hAnsi="宋体" w:eastAsia="宋体" w:cs="宋体"/>
          <w:color w:val="000000" w:themeColor="text1"/>
          <w:sz w:val="22"/>
          <w:szCs w:val="22"/>
          <w14:textFill>
            <w14:solidFill>
              <w14:schemeClr w14:val="tx1"/>
            </w14:solidFill>
          </w14:textFill>
        </w:rPr>
        <w:t xml:space="preserve">部分  </w:t>
      </w:r>
      <w:r>
        <w:rPr>
          <w:rFonts w:hint="eastAsia" w:ascii="宋体" w:hAnsi="宋体" w:eastAsia="宋体" w:cs="宋体"/>
          <w:color w:val="000000" w:themeColor="text1"/>
          <w:sz w:val="22"/>
          <w:szCs w:val="22"/>
          <w:lang w:eastAsia="zh-CN"/>
          <w14:textFill>
            <w14:solidFill>
              <w14:schemeClr w14:val="tx1"/>
            </w14:solidFill>
          </w14:textFill>
        </w:rPr>
        <w:t>磋商</w:t>
      </w:r>
      <w:r>
        <w:rPr>
          <w:rFonts w:hint="eastAsia" w:ascii="宋体" w:hAnsi="宋体" w:eastAsia="宋体" w:cs="宋体"/>
          <w:color w:val="000000" w:themeColor="text1"/>
          <w:sz w:val="22"/>
          <w:szCs w:val="22"/>
          <w:lang w:val="en-US" w:eastAsia="zh-CN"/>
          <w14:textFill>
            <w14:solidFill>
              <w14:schemeClr w14:val="tx1"/>
            </w14:solidFill>
          </w14:textFill>
        </w:rPr>
        <w:t>声明书</w:t>
      </w:r>
    </w:p>
    <w:p w14:paraId="411044F5">
      <w:pPr>
        <w:shd w:val="clear"/>
        <w:spacing w:line="480" w:lineRule="auto"/>
        <w:ind w:firstLine="660" w:firstLineChars="3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第</w:t>
      </w:r>
      <w:r>
        <w:rPr>
          <w:rFonts w:hint="eastAsia" w:ascii="宋体" w:hAnsi="宋体" w:cs="宋体"/>
          <w:color w:val="000000" w:themeColor="text1"/>
          <w:sz w:val="22"/>
          <w:szCs w:val="22"/>
          <w:lang w:val="en-US" w:eastAsia="zh-CN"/>
          <w14:textFill>
            <w14:solidFill>
              <w14:schemeClr w14:val="tx1"/>
            </w14:solidFill>
          </w14:textFill>
        </w:rPr>
        <w:t>九</w:t>
      </w:r>
      <w:r>
        <w:rPr>
          <w:rFonts w:hint="eastAsia" w:ascii="宋体" w:hAnsi="宋体" w:eastAsia="宋体" w:cs="宋体"/>
          <w:color w:val="000000" w:themeColor="text1"/>
          <w:sz w:val="22"/>
          <w:szCs w:val="22"/>
          <w14:textFill>
            <w14:solidFill>
              <w14:schemeClr w14:val="tx1"/>
            </w14:solidFill>
          </w14:textFill>
        </w:rPr>
        <w:t>部分  其他磋商响应文件格式</w:t>
      </w:r>
      <w:bookmarkEnd w:id="858"/>
      <w:bookmarkEnd w:id="859"/>
      <w:bookmarkEnd w:id="860"/>
    </w:p>
    <w:p w14:paraId="015CC80E">
      <w:pPr>
        <w:shd w:val="clear"/>
        <w:spacing w:line="480" w:lineRule="auto"/>
        <w:ind w:firstLine="840" w:firstLineChars="300"/>
        <w:rPr>
          <w:rFonts w:hint="eastAsia" w:ascii="宋体" w:hAnsi="宋体" w:eastAsia="宋体" w:cs="宋体"/>
          <w:color w:val="000000" w:themeColor="text1"/>
          <w:sz w:val="28"/>
          <w:szCs w:val="28"/>
          <w14:textFill>
            <w14:solidFill>
              <w14:schemeClr w14:val="tx1"/>
            </w14:solidFill>
          </w14:textFill>
        </w:rPr>
      </w:pPr>
    </w:p>
    <w:p w14:paraId="511FB382">
      <w:pPr>
        <w:shd w:val="clear"/>
        <w:spacing w:line="560" w:lineRule="exact"/>
        <w:ind w:firstLine="640" w:firstLineChars="200"/>
        <w:rPr>
          <w:rFonts w:hint="eastAsia" w:ascii="宋体" w:hAnsi="宋体" w:eastAsia="宋体" w:cs="宋体"/>
          <w:color w:val="000000" w:themeColor="text1"/>
          <w:sz w:val="32"/>
          <w:szCs w:val="32"/>
          <w14:textFill>
            <w14:solidFill>
              <w14:schemeClr w14:val="tx1"/>
            </w14:solidFill>
          </w14:textFill>
        </w:rPr>
      </w:pPr>
    </w:p>
    <w:p w14:paraId="509F379F">
      <w:pPr>
        <w:shd w:val="clear"/>
        <w:spacing w:line="560" w:lineRule="exact"/>
        <w:ind w:firstLine="640" w:firstLineChars="200"/>
        <w:rPr>
          <w:rFonts w:hint="eastAsia" w:ascii="宋体" w:hAnsi="宋体" w:eastAsia="宋体" w:cs="宋体"/>
          <w:color w:val="000000" w:themeColor="text1"/>
          <w:sz w:val="32"/>
          <w:szCs w:val="32"/>
          <w14:textFill>
            <w14:solidFill>
              <w14:schemeClr w14:val="tx1"/>
            </w14:solidFill>
          </w14:textFill>
        </w:rPr>
      </w:pPr>
    </w:p>
    <w:p w14:paraId="0EABE46D">
      <w:pPr>
        <w:shd w:val="clear"/>
        <w:spacing w:line="560" w:lineRule="exact"/>
        <w:ind w:firstLine="640" w:firstLineChars="200"/>
        <w:rPr>
          <w:rFonts w:hint="eastAsia" w:ascii="宋体" w:hAnsi="宋体" w:eastAsia="宋体" w:cs="宋体"/>
          <w:color w:val="000000" w:themeColor="text1"/>
          <w:sz w:val="32"/>
          <w:szCs w:val="32"/>
          <w14:textFill>
            <w14:solidFill>
              <w14:schemeClr w14:val="tx1"/>
            </w14:solidFill>
          </w14:textFill>
        </w:rPr>
      </w:pPr>
    </w:p>
    <w:p w14:paraId="088AAA16">
      <w:pPr>
        <w:shd w:val="clear"/>
        <w:spacing w:line="560" w:lineRule="exact"/>
        <w:ind w:firstLine="640" w:firstLineChars="200"/>
        <w:rPr>
          <w:rFonts w:hint="eastAsia" w:ascii="宋体" w:hAnsi="宋体" w:eastAsia="宋体" w:cs="宋体"/>
          <w:color w:val="000000" w:themeColor="text1"/>
          <w:sz w:val="32"/>
          <w:szCs w:val="32"/>
          <w14:textFill>
            <w14:solidFill>
              <w14:schemeClr w14:val="tx1"/>
            </w14:solidFill>
          </w14:textFill>
        </w:rPr>
      </w:pPr>
    </w:p>
    <w:p w14:paraId="635C0DE6">
      <w:pPr>
        <w:shd w:val="clear"/>
        <w:spacing w:line="560" w:lineRule="exact"/>
        <w:ind w:firstLine="640" w:firstLineChars="200"/>
        <w:rPr>
          <w:rFonts w:hint="eastAsia" w:ascii="宋体" w:hAnsi="宋体" w:eastAsia="宋体" w:cs="宋体"/>
          <w:color w:val="000000" w:themeColor="text1"/>
          <w:sz w:val="32"/>
          <w:szCs w:val="32"/>
          <w14:textFill>
            <w14:solidFill>
              <w14:schemeClr w14:val="tx1"/>
            </w14:solidFill>
          </w14:textFill>
        </w:rPr>
      </w:pPr>
    </w:p>
    <w:p w14:paraId="2D8F6178">
      <w:pPr>
        <w:pStyle w:val="5"/>
        <w:shd w:val="clear"/>
        <w:rPr>
          <w:rFonts w:hint="eastAsia" w:ascii="宋体" w:hAnsi="宋体" w:eastAsia="宋体" w:cs="宋体"/>
          <w:color w:val="000000" w:themeColor="text1"/>
          <w:sz w:val="32"/>
          <w:szCs w:val="32"/>
          <w14:textFill>
            <w14:solidFill>
              <w14:schemeClr w14:val="tx1"/>
            </w14:solidFill>
          </w14:textFill>
        </w:rPr>
      </w:pPr>
    </w:p>
    <w:p w14:paraId="4BBA76D2">
      <w:pPr>
        <w:pStyle w:val="5"/>
        <w:shd w:val="clear"/>
        <w:rPr>
          <w:rFonts w:hint="eastAsia" w:ascii="宋体" w:hAnsi="宋体" w:eastAsia="宋体" w:cs="宋体"/>
          <w:color w:val="000000" w:themeColor="text1"/>
          <w14:textFill>
            <w14:solidFill>
              <w14:schemeClr w14:val="tx1"/>
            </w14:solidFill>
          </w14:textFill>
        </w:rPr>
      </w:pPr>
    </w:p>
    <w:p w14:paraId="4BF82FBF">
      <w:pPr>
        <w:pStyle w:val="5"/>
        <w:shd w:val="clear"/>
        <w:rPr>
          <w:rFonts w:hint="eastAsia" w:ascii="宋体" w:hAnsi="宋体" w:eastAsia="宋体" w:cs="宋体"/>
          <w:color w:val="000000" w:themeColor="text1"/>
          <w14:textFill>
            <w14:solidFill>
              <w14:schemeClr w14:val="tx1"/>
            </w14:solidFill>
          </w14:textFill>
        </w:rPr>
      </w:pPr>
    </w:p>
    <w:p w14:paraId="4712F35F">
      <w:pPr>
        <w:shd w:val="clear"/>
        <w:spacing w:line="560" w:lineRule="exact"/>
        <w:jc w:val="center"/>
        <w:rPr>
          <w:rFonts w:hint="eastAsia" w:ascii="宋体" w:hAnsi="宋体" w:eastAsia="宋体" w:cs="宋体"/>
          <w:b/>
          <w:bCs/>
          <w:color w:val="000000" w:themeColor="text1"/>
          <w:sz w:val="32"/>
          <w:szCs w:val="32"/>
          <w14:textFill>
            <w14:solidFill>
              <w14:schemeClr w14:val="tx1"/>
            </w14:solidFill>
          </w14:textFill>
        </w:rPr>
      </w:pPr>
      <w:bookmarkStart w:id="861" w:name="_Toc21280_WPSOffice_Level1"/>
      <w:bookmarkStart w:id="862" w:name="_Toc16003_WPSOffice_Level1"/>
      <w:bookmarkStart w:id="863" w:name="_Toc32346_WPSOffice_Level1"/>
    </w:p>
    <w:p w14:paraId="23381E82">
      <w:pPr>
        <w:widowControl w:val="0"/>
        <w:numPr>
          <w:ilvl w:val="0"/>
          <w:numId w:val="0"/>
        </w:numPr>
        <w:shd w:val="clear"/>
        <w:spacing w:line="560" w:lineRule="exact"/>
        <w:jc w:val="center"/>
        <w:rPr>
          <w:rFonts w:hint="eastAsia" w:ascii="宋体" w:hAnsi="宋体" w:cs="宋体"/>
          <w:b/>
          <w:bCs/>
          <w:color w:val="000000" w:themeColor="text1"/>
          <w:sz w:val="32"/>
          <w:szCs w:val="32"/>
          <w:lang w:eastAsia="zh-CN"/>
          <w14:textFill>
            <w14:solidFill>
              <w14:schemeClr w14:val="tx1"/>
            </w14:solidFill>
          </w14:textFill>
        </w:rPr>
      </w:pPr>
    </w:p>
    <w:p w14:paraId="50882BEF">
      <w:pPr>
        <w:widowControl w:val="0"/>
        <w:numPr>
          <w:ilvl w:val="0"/>
          <w:numId w:val="0"/>
        </w:numPr>
        <w:shd w:val="clear"/>
        <w:spacing w:line="560" w:lineRule="exact"/>
        <w:jc w:val="center"/>
        <w:rPr>
          <w:rFonts w:hint="eastAsia" w:ascii="宋体" w:hAnsi="宋体" w:cs="宋体"/>
          <w:b/>
          <w:bCs/>
          <w:color w:val="000000" w:themeColor="text1"/>
          <w:sz w:val="32"/>
          <w:szCs w:val="32"/>
          <w:lang w:eastAsia="zh-CN"/>
          <w14:textFill>
            <w14:solidFill>
              <w14:schemeClr w14:val="tx1"/>
            </w14:solidFill>
          </w14:textFill>
        </w:rPr>
      </w:pPr>
    </w:p>
    <w:p w14:paraId="3BF1BB44">
      <w:pPr>
        <w:pStyle w:val="16"/>
        <w:rPr>
          <w:rFonts w:hint="eastAsia"/>
          <w:lang w:eastAsia="zh-CN"/>
        </w:rPr>
      </w:pPr>
    </w:p>
    <w:p w14:paraId="539EFB37">
      <w:pPr>
        <w:numPr>
          <w:ilvl w:val="0"/>
          <w:numId w:val="5"/>
        </w:numPr>
        <w:shd w:val="clear"/>
        <w:spacing w:line="560" w:lineRule="exact"/>
        <w:jc w:val="center"/>
        <w:rPr>
          <w:rFonts w:hint="eastAsia" w:ascii="宋体" w:hAnsi="宋体" w:cs="宋体"/>
          <w:b/>
          <w:bCs/>
          <w:color w:val="000000" w:themeColor="text1"/>
          <w:sz w:val="28"/>
          <w:szCs w:val="28"/>
          <w:lang w:eastAsia="zh-CN"/>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 xml:space="preserve"> 磋商响应函</w:t>
      </w:r>
      <w:bookmarkEnd w:id="861"/>
      <w:bookmarkEnd w:id="862"/>
      <w:bookmarkEnd w:id="863"/>
      <w:r>
        <w:rPr>
          <w:rFonts w:hint="eastAsia" w:ascii="宋体" w:hAnsi="宋体" w:cs="宋体"/>
          <w:b/>
          <w:bCs/>
          <w:color w:val="000000" w:themeColor="text1"/>
          <w:sz w:val="28"/>
          <w:szCs w:val="28"/>
          <w:lang w:eastAsia="zh-CN"/>
          <w14:textFill>
            <w14:solidFill>
              <w14:schemeClr w14:val="tx1"/>
            </w14:solidFill>
          </w14:textFill>
        </w:rPr>
        <w:t>及响应函附录</w:t>
      </w:r>
    </w:p>
    <w:p w14:paraId="240F7D5A">
      <w:pPr>
        <w:pStyle w:val="16"/>
        <w:rPr>
          <w:rFonts w:hint="eastAsia"/>
          <w:lang w:eastAsia="zh-CN"/>
        </w:rPr>
      </w:pPr>
    </w:p>
    <w:p w14:paraId="0795C585">
      <w:pPr>
        <w:pStyle w:val="12"/>
        <w:numPr>
          <w:ilvl w:val="0"/>
          <w:numId w:val="6"/>
        </w:numPr>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磋商响应函</w:t>
      </w:r>
    </w:p>
    <w:p w14:paraId="34B69BBD">
      <w:pPr>
        <w:pStyle w:val="12"/>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color w:val="000000" w:themeColor="text1"/>
          <w:sz w:val="22"/>
          <w:szCs w:val="22"/>
          <w:u w:val="single"/>
          <w14:textFill>
            <w14:solidFill>
              <w14:schemeClr w14:val="tx1"/>
            </w14:solidFill>
          </w14:textFill>
        </w:rPr>
      </w:pPr>
      <w:r>
        <w:rPr>
          <w:rFonts w:hint="eastAsia" w:cs="宋体"/>
          <w:color w:val="000000" w:themeColor="text1"/>
          <w:sz w:val="22"/>
          <w:szCs w:val="22"/>
          <w:u w:val="single"/>
          <w:lang w:eastAsia="zh-CN"/>
          <w14:textFill>
            <w14:solidFill>
              <w14:schemeClr w14:val="tx1"/>
            </w14:solidFill>
          </w14:textFill>
        </w:rPr>
        <w:t>洛川县凤栖初级中学</w:t>
      </w:r>
      <w:r>
        <w:rPr>
          <w:rFonts w:hint="eastAsia" w:ascii="宋体" w:hAnsi="宋体" w:eastAsia="宋体" w:cs="宋体"/>
          <w:color w:val="000000" w:themeColor="text1"/>
          <w:sz w:val="22"/>
          <w:szCs w:val="22"/>
          <w:u w:val="single"/>
          <w14:textFill>
            <w14:solidFill>
              <w14:schemeClr w14:val="tx1"/>
            </w14:solidFill>
          </w14:textFill>
        </w:rPr>
        <w:t xml:space="preserve">：    </w:t>
      </w:r>
    </w:p>
    <w:p w14:paraId="0BA5B9CC">
      <w:pPr>
        <w:keepNext w:val="0"/>
        <w:keepLines w:val="0"/>
        <w:pageBreakBefore w:val="0"/>
        <w:widowControl w:val="0"/>
        <w:shd w:val="clear"/>
        <w:kinsoku/>
        <w:wordWrap/>
        <w:overflowPunct/>
        <w:topLinePunct w:val="0"/>
        <w:autoSpaceDE/>
        <w:autoSpaceDN/>
        <w:bidi w:val="0"/>
        <w:adjustRightInd/>
        <w:snapToGrid/>
        <w:spacing w:line="384" w:lineRule="auto"/>
        <w:ind w:firstLine="440" w:firstLineChars="200"/>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u w:val="single"/>
          <w14:textFill>
            <w14:solidFill>
              <w14:schemeClr w14:val="tx1"/>
            </w14:solidFill>
          </w14:textFill>
        </w:rPr>
        <w:t>（供应商名称）</w:t>
      </w:r>
      <w:r>
        <w:rPr>
          <w:rFonts w:hint="eastAsia" w:ascii="宋体" w:hAnsi="宋体" w:eastAsia="宋体" w:cs="宋体"/>
          <w:color w:val="000000" w:themeColor="text1"/>
          <w:sz w:val="22"/>
          <w:szCs w:val="22"/>
          <w14:textFill>
            <w14:solidFill>
              <w14:schemeClr w14:val="tx1"/>
            </w14:solidFill>
          </w14:textFill>
        </w:rPr>
        <w:t>授权</w:t>
      </w:r>
      <w:r>
        <w:rPr>
          <w:rFonts w:hint="eastAsia" w:ascii="宋体" w:hAnsi="宋体" w:eastAsia="宋体" w:cs="宋体"/>
          <w:color w:val="000000" w:themeColor="text1"/>
          <w:sz w:val="22"/>
          <w:szCs w:val="22"/>
          <w:u w:val="single"/>
          <w14:textFill>
            <w14:solidFill>
              <w14:schemeClr w14:val="tx1"/>
            </w14:solidFill>
          </w14:textFill>
        </w:rPr>
        <w:t>（被授权人姓名）</w:t>
      </w:r>
      <w:r>
        <w:rPr>
          <w:rFonts w:hint="eastAsia" w:ascii="宋体" w:hAnsi="宋体" w:eastAsia="宋体" w:cs="宋体"/>
          <w:color w:val="000000" w:themeColor="text1"/>
          <w:sz w:val="22"/>
          <w:szCs w:val="22"/>
          <w14:textFill>
            <w14:solidFill>
              <w14:schemeClr w14:val="tx1"/>
            </w14:solidFill>
          </w14:textFill>
        </w:rPr>
        <w:t>为我公司全权代表，参加贵</w:t>
      </w:r>
      <w:r>
        <w:rPr>
          <w:rFonts w:hint="eastAsia" w:ascii="宋体" w:hAnsi="宋体" w:eastAsia="宋体" w:cs="宋体"/>
          <w:color w:val="000000" w:themeColor="text1"/>
          <w:sz w:val="22"/>
          <w:szCs w:val="22"/>
          <w:lang w:eastAsia="zh-CN"/>
          <w14:textFill>
            <w14:solidFill>
              <w14:schemeClr w14:val="tx1"/>
            </w14:solidFill>
          </w14:textFill>
        </w:rPr>
        <w:t>单位</w:t>
      </w:r>
      <w:r>
        <w:rPr>
          <w:rFonts w:hint="eastAsia" w:ascii="宋体" w:hAnsi="宋体" w:eastAsia="宋体" w:cs="宋体"/>
          <w:color w:val="000000" w:themeColor="text1"/>
          <w:sz w:val="22"/>
          <w:szCs w:val="22"/>
          <w14:textFill>
            <w14:solidFill>
              <w14:schemeClr w14:val="tx1"/>
            </w14:solidFill>
          </w14:textFill>
        </w:rPr>
        <w:t xml:space="preserve">组织的 </w:t>
      </w:r>
      <w:r>
        <w:rPr>
          <w:rFonts w:hint="eastAsia" w:ascii="宋体" w:hAnsi="宋体" w:eastAsia="宋体" w:cs="宋体"/>
          <w:color w:val="000000" w:themeColor="text1"/>
          <w:sz w:val="22"/>
          <w:szCs w:val="22"/>
          <w:u w:val="single"/>
          <w14:textFill>
            <w14:solidFill>
              <w14:schemeClr w14:val="tx1"/>
            </w14:solidFill>
          </w14:textFill>
        </w:rPr>
        <w:t>（项目名称）</w:t>
      </w:r>
      <w:r>
        <w:rPr>
          <w:rFonts w:hint="eastAsia" w:ascii="宋体" w:hAnsi="宋体" w:eastAsia="宋体" w:cs="宋体"/>
          <w:color w:val="000000" w:themeColor="text1"/>
          <w:sz w:val="22"/>
          <w:szCs w:val="22"/>
          <w14:textFill>
            <w14:solidFill>
              <w14:schemeClr w14:val="tx1"/>
            </w14:solidFill>
          </w14:textFill>
        </w:rPr>
        <w:t xml:space="preserve"> (</w:t>
      </w:r>
      <w:r>
        <w:rPr>
          <w:rFonts w:hint="eastAsia" w:ascii="宋体" w:hAnsi="宋体" w:eastAsia="宋体" w:cs="宋体"/>
          <w:color w:val="000000" w:themeColor="text1"/>
          <w:sz w:val="22"/>
          <w:szCs w:val="22"/>
          <w:lang w:eastAsia="zh-CN"/>
          <w14:textFill>
            <w14:solidFill>
              <w14:schemeClr w14:val="tx1"/>
            </w14:solidFill>
          </w14:textFill>
        </w:rPr>
        <w:t>项目编号</w:t>
      </w:r>
      <w:r>
        <w:rPr>
          <w:rFonts w:hint="eastAsia" w:ascii="宋体" w:hAnsi="宋体" w:eastAsia="宋体" w:cs="宋体"/>
          <w:color w:val="000000" w:themeColor="text1"/>
          <w:sz w:val="22"/>
          <w:szCs w:val="22"/>
          <w14:textFill>
            <w14:solidFill>
              <w14:schemeClr w14:val="tx1"/>
            </w14:solidFill>
          </w14:textFill>
        </w:rPr>
        <w:t>：</w:t>
      </w:r>
      <w:r>
        <w:rPr>
          <w:rFonts w:hint="eastAsia" w:ascii="宋体" w:hAnsi="宋体" w:eastAsia="宋体" w:cs="宋体"/>
          <w:color w:val="000000" w:themeColor="text1"/>
          <w:sz w:val="22"/>
          <w:szCs w:val="22"/>
          <w:lang w:val="en-US" w:eastAsia="zh-CN"/>
          <w14:textFill>
            <w14:solidFill>
              <w14:schemeClr w14:val="tx1"/>
            </w14:solidFill>
          </w14:textFill>
        </w:rPr>
        <w:t xml:space="preserve">     </w:t>
      </w:r>
      <w:r>
        <w:rPr>
          <w:rFonts w:hint="eastAsia" w:ascii="宋体" w:hAnsi="宋体" w:eastAsia="宋体" w:cs="宋体"/>
          <w:color w:val="000000" w:themeColor="text1"/>
          <w:sz w:val="22"/>
          <w:szCs w:val="22"/>
          <w:u w:val="none"/>
          <w14:textFill>
            <w14:solidFill>
              <w14:schemeClr w14:val="tx1"/>
            </w14:solidFill>
          </w14:textFill>
        </w:rPr>
        <w:t>)</w:t>
      </w:r>
      <w:r>
        <w:rPr>
          <w:rFonts w:hint="eastAsia" w:ascii="宋体" w:hAnsi="宋体" w:eastAsia="宋体" w:cs="宋体"/>
          <w:color w:val="000000" w:themeColor="text1"/>
          <w:sz w:val="22"/>
          <w:szCs w:val="22"/>
          <w14:textFill>
            <w14:solidFill>
              <w14:schemeClr w14:val="tx1"/>
            </w14:solidFill>
          </w14:textFill>
        </w:rPr>
        <w:t>竞争性磋商活动。密封提交本次竞争性磋商文件要求的磋商响应文件正本</w:t>
      </w:r>
      <w:r>
        <w:rPr>
          <w:rFonts w:hint="eastAsia" w:ascii="宋体" w:hAnsi="宋体" w:cs="宋体"/>
          <w:color w:val="000000" w:themeColor="text1"/>
          <w:sz w:val="22"/>
          <w:szCs w:val="22"/>
          <w:u w:val="single"/>
          <w:lang w:val="en-US" w:eastAsia="zh-CN"/>
          <w14:textFill>
            <w14:solidFill>
              <w14:schemeClr w14:val="tx1"/>
            </w14:solidFill>
          </w14:textFill>
        </w:rPr>
        <w:t>壹</w:t>
      </w:r>
      <w:r>
        <w:rPr>
          <w:rFonts w:hint="eastAsia" w:ascii="宋体" w:hAnsi="宋体" w:eastAsia="宋体" w:cs="宋体"/>
          <w:color w:val="000000" w:themeColor="text1"/>
          <w:sz w:val="22"/>
          <w:szCs w:val="22"/>
          <w14:textFill>
            <w14:solidFill>
              <w14:schemeClr w14:val="tx1"/>
            </w14:solidFill>
          </w14:textFill>
        </w:rPr>
        <w:t>份、副本</w:t>
      </w:r>
      <w:r>
        <w:rPr>
          <w:rFonts w:hint="eastAsia" w:ascii="宋体" w:hAnsi="宋体" w:cs="宋体"/>
          <w:color w:val="000000" w:themeColor="text1"/>
          <w:sz w:val="22"/>
          <w:szCs w:val="22"/>
          <w:u w:val="single"/>
          <w:lang w:val="en-US" w:eastAsia="zh-CN"/>
          <w14:textFill>
            <w14:solidFill>
              <w14:schemeClr w14:val="tx1"/>
            </w14:solidFill>
          </w14:textFill>
        </w:rPr>
        <w:t>贰</w:t>
      </w:r>
      <w:r>
        <w:rPr>
          <w:rFonts w:hint="eastAsia" w:ascii="宋体" w:hAnsi="宋体" w:eastAsia="宋体" w:cs="宋体"/>
          <w:color w:val="000000" w:themeColor="text1"/>
          <w:sz w:val="22"/>
          <w:szCs w:val="22"/>
          <w14:textFill>
            <w14:solidFill>
              <w14:schemeClr w14:val="tx1"/>
            </w14:solidFill>
          </w14:textFill>
        </w:rPr>
        <w:t>份、电子U盘</w:t>
      </w:r>
      <w:r>
        <w:rPr>
          <w:rFonts w:hint="eastAsia" w:ascii="宋体" w:hAnsi="宋体" w:cs="宋体"/>
          <w:color w:val="000000" w:themeColor="text1"/>
          <w:sz w:val="22"/>
          <w:szCs w:val="22"/>
          <w:u w:val="single"/>
          <w:lang w:val="en-US" w:eastAsia="zh-CN"/>
          <w14:textFill>
            <w14:solidFill>
              <w14:schemeClr w14:val="tx1"/>
            </w14:solidFill>
          </w14:textFill>
        </w:rPr>
        <w:t>贰</w:t>
      </w:r>
      <w:r>
        <w:rPr>
          <w:rFonts w:hint="eastAsia" w:ascii="宋体" w:hAnsi="宋体" w:eastAsia="宋体" w:cs="宋体"/>
          <w:color w:val="000000" w:themeColor="text1"/>
          <w:sz w:val="22"/>
          <w:szCs w:val="22"/>
          <w14:textFill>
            <w14:solidFill>
              <w14:schemeClr w14:val="tx1"/>
            </w14:solidFill>
          </w14:textFill>
        </w:rPr>
        <w:t>份、磋商报价一览表1份。我方承诺如下：</w:t>
      </w:r>
    </w:p>
    <w:p w14:paraId="374E67A3">
      <w:pPr>
        <w:keepNext w:val="0"/>
        <w:keepLines w:val="0"/>
        <w:pageBreakBefore w:val="0"/>
        <w:widowControl w:val="0"/>
        <w:shd w:val="clear"/>
        <w:tabs>
          <w:tab w:val="left" w:pos="1260"/>
        </w:tabs>
        <w:kinsoku/>
        <w:wordWrap/>
        <w:overflowPunct/>
        <w:topLinePunct w:val="0"/>
        <w:autoSpaceDE/>
        <w:autoSpaceDN/>
        <w:bidi w:val="0"/>
        <w:adjustRightInd/>
        <w:snapToGrid/>
        <w:spacing w:line="384" w:lineRule="auto"/>
        <w:ind w:firstLine="440" w:firstLineChars="200"/>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一、依据竞争性磋商文件的要求，提供完全满足采购需求的合格产品和技术及售后服务保障。</w:t>
      </w:r>
    </w:p>
    <w:p w14:paraId="04EF1146">
      <w:pPr>
        <w:keepNext w:val="0"/>
        <w:keepLines w:val="0"/>
        <w:pageBreakBefore w:val="0"/>
        <w:widowControl w:val="0"/>
        <w:shd w:val="clear"/>
        <w:tabs>
          <w:tab w:val="left" w:pos="1260"/>
        </w:tabs>
        <w:kinsoku/>
        <w:wordWrap/>
        <w:overflowPunct/>
        <w:topLinePunct w:val="0"/>
        <w:autoSpaceDE/>
        <w:autoSpaceDN/>
        <w:bidi w:val="0"/>
        <w:adjustRightInd/>
        <w:snapToGrid/>
        <w:spacing w:line="384" w:lineRule="auto"/>
        <w:ind w:firstLine="440" w:firstLineChars="200"/>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二、保证按照竞争性磋商文件中的报价要求进行报价。本报价已包含竞争性磋商文件规定报价方式应包含的各种费用。</w:t>
      </w:r>
    </w:p>
    <w:p w14:paraId="210F2ECA">
      <w:pPr>
        <w:keepNext w:val="0"/>
        <w:keepLines w:val="0"/>
        <w:pageBreakBefore w:val="0"/>
        <w:widowControl w:val="0"/>
        <w:shd w:val="clear"/>
        <w:tabs>
          <w:tab w:val="left" w:pos="1260"/>
        </w:tabs>
        <w:kinsoku/>
        <w:wordWrap/>
        <w:overflowPunct/>
        <w:topLinePunct w:val="0"/>
        <w:autoSpaceDE/>
        <w:autoSpaceDN/>
        <w:bidi w:val="0"/>
        <w:adjustRightInd/>
        <w:snapToGrid/>
        <w:spacing w:line="384" w:lineRule="auto"/>
        <w:ind w:firstLine="440" w:firstLineChars="200"/>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三、我们已经详细阅读和审核全部竞争性磋商文件及有关附件，完全清楚和知道必须放弃提出含糊不清或误解的问题的权利。</w:t>
      </w:r>
    </w:p>
    <w:p w14:paraId="54851ED1">
      <w:pPr>
        <w:keepNext w:val="0"/>
        <w:keepLines w:val="0"/>
        <w:pageBreakBefore w:val="0"/>
        <w:widowControl w:val="0"/>
        <w:shd w:val="clear"/>
        <w:tabs>
          <w:tab w:val="left" w:pos="1260"/>
        </w:tabs>
        <w:kinsoku/>
        <w:wordWrap/>
        <w:overflowPunct/>
        <w:topLinePunct w:val="0"/>
        <w:autoSpaceDE/>
        <w:autoSpaceDN/>
        <w:bidi w:val="0"/>
        <w:adjustRightInd/>
        <w:snapToGrid/>
        <w:spacing w:line="384" w:lineRule="auto"/>
        <w:ind w:firstLine="440" w:firstLineChars="200"/>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四、同意提供与本次竞争性磋商活动相关的其他任何证据和资料。</w:t>
      </w:r>
    </w:p>
    <w:p w14:paraId="373EF51A">
      <w:pPr>
        <w:keepNext w:val="0"/>
        <w:keepLines w:val="0"/>
        <w:pageBreakBefore w:val="0"/>
        <w:widowControl w:val="0"/>
        <w:shd w:val="clear"/>
        <w:tabs>
          <w:tab w:val="left" w:pos="1260"/>
        </w:tabs>
        <w:kinsoku/>
        <w:wordWrap/>
        <w:overflowPunct/>
        <w:topLinePunct w:val="0"/>
        <w:autoSpaceDE/>
        <w:autoSpaceDN/>
        <w:bidi w:val="0"/>
        <w:adjustRightInd/>
        <w:snapToGrid/>
        <w:spacing w:line="384" w:lineRule="auto"/>
        <w:ind w:firstLine="440" w:firstLineChars="200"/>
        <w:textAlignment w:val="auto"/>
        <w:rPr>
          <w:rFonts w:hint="eastAsia" w:ascii="宋体" w:hAnsi="宋体" w:eastAsia="宋体" w:cs="宋体"/>
          <w:color w:val="000000" w:themeColor="text1"/>
          <w:sz w:val="22"/>
          <w:szCs w:val="22"/>
          <w:lang w:eastAsia="zh-CN"/>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五、完全理解最低报价不作为成交的唯一条件，尊重磋商评审小组的评审结论及成交结果</w:t>
      </w:r>
      <w:r>
        <w:rPr>
          <w:rFonts w:hint="eastAsia" w:ascii="宋体" w:hAnsi="宋体" w:eastAsia="宋体" w:cs="宋体"/>
          <w:color w:val="000000" w:themeColor="text1"/>
          <w:sz w:val="22"/>
          <w:szCs w:val="22"/>
          <w:lang w:eastAsia="zh-CN"/>
          <w14:textFill>
            <w14:solidFill>
              <w14:schemeClr w14:val="tx1"/>
            </w14:solidFill>
          </w14:textFill>
        </w:rPr>
        <w:t>。</w:t>
      </w:r>
    </w:p>
    <w:p w14:paraId="374CFEE2">
      <w:pPr>
        <w:keepNext w:val="0"/>
        <w:keepLines w:val="0"/>
        <w:pageBreakBefore w:val="0"/>
        <w:widowControl w:val="0"/>
        <w:shd w:val="clear"/>
        <w:tabs>
          <w:tab w:val="left" w:pos="1260"/>
        </w:tabs>
        <w:kinsoku/>
        <w:wordWrap/>
        <w:overflowPunct/>
        <w:topLinePunct w:val="0"/>
        <w:autoSpaceDE/>
        <w:autoSpaceDN/>
        <w:bidi w:val="0"/>
        <w:adjustRightInd/>
        <w:snapToGrid/>
        <w:spacing w:line="384" w:lineRule="auto"/>
        <w:ind w:firstLine="440" w:firstLineChars="200"/>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六、保证所有提供的磋商响应文件内容是真实的、合法的；且对其负法律责任。</w:t>
      </w:r>
    </w:p>
    <w:p w14:paraId="157D16F2">
      <w:pPr>
        <w:keepNext w:val="0"/>
        <w:keepLines w:val="0"/>
        <w:pageBreakBefore w:val="0"/>
        <w:widowControl w:val="0"/>
        <w:shd w:val="clear"/>
        <w:tabs>
          <w:tab w:val="left" w:pos="1260"/>
        </w:tabs>
        <w:kinsoku/>
        <w:wordWrap/>
        <w:overflowPunct/>
        <w:topLinePunct w:val="0"/>
        <w:autoSpaceDE/>
        <w:autoSpaceDN/>
        <w:bidi w:val="0"/>
        <w:adjustRightInd/>
        <w:snapToGrid/>
        <w:spacing w:line="384" w:lineRule="auto"/>
        <w:ind w:firstLine="440" w:firstLineChars="200"/>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七、如若成交，我们将根据竞争性磋商文件的要求和磋商响应文件的承诺签署采购合同，并履行相关的责任和义务。</w:t>
      </w:r>
    </w:p>
    <w:p w14:paraId="40033C30">
      <w:pPr>
        <w:keepNext w:val="0"/>
        <w:keepLines w:val="0"/>
        <w:pageBreakBefore w:val="0"/>
        <w:widowControl w:val="0"/>
        <w:shd w:val="clear"/>
        <w:tabs>
          <w:tab w:val="left" w:pos="1260"/>
        </w:tabs>
        <w:kinsoku/>
        <w:wordWrap/>
        <w:overflowPunct/>
        <w:topLinePunct w:val="0"/>
        <w:autoSpaceDE/>
        <w:autoSpaceDN/>
        <w:bidi w:val="0"/>
        <w:adjustRightInd/>
        <w:snapToGrid/>
        <w:spacing w:line="384" w:lineRule="auto"/>
        <w:ind w:firstLine="440" w:firstLineChars="200"/>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 xml:space="preserve">八、本磋商响应文件自磋商报价之日计算有效期为 </w:t>
      </w:r>
      <w:r>
        <w:rPr>
          <w:rFonts w:hint="eastAsia" w:ascii="宋体" w:hAnsi="宋体" w:eastAsia="宋体" w:cs="宋体"/>
          <w:color w:val="000000" w:themeColor="text1"/>
          <w:sz w:val="22"/>
          <w:szCs w:val="22"/>
          <w:u w:val="single"/>
          <w14:textFill>
            <w14:solidFill>
              <w14:schemeClr w14:val="tx1"/>
            </w14:solidFill>
          </w14:textFill>
        </w:rPr>
        <w:t xml:space="preserve">90 </w:t>
      </w:r>
      <w:r>
        <w:rPr>
          <w:rFonts w:hint="eastAsia" w:ascii="宋体" w:hAnsi="宋体" w:eastAsia="宋体" w:cs="宋体"/>
          <w:color w:val="000000" w:themeColor="text1"/>
          <w:sz w:val="22"/>
          <w:szCs w:val="22"/>
          <w14:textFill>
            <w14:solidFill>
              <w14:schemeClr w14:val="tx1"/>
            </w14:solidFill>
          </w14:textFill>
        </w:rPr>
        <w:t>天。</w:t>
      </w:r>
    </w:p>
    <w:p w14:paraId="622207A9">
      <w:pPr>
        <w:keepNext w:val="0"/>
        <w:keepLines w:val="0"/>
        <w:pageBreakBefore w:val="0"/>
        <w:widowControl w:val="0"/>
        <w:shd w:val="clear"/>
        <w:tabs>
          <w:tab w:val="left" w:pos="1260"/>
        </w:tabs>
        <w:kinsoku/>
        <w:wordWrap/>
        <w:overflowPunct/>
        <w:topLinePunct w:val="0"/>
        <w:autoSpaceDE/>
        <w:autoSpaceDN/>
        <w:bidi w:val="0"/>
        <w:adjustRightInd/>
        <w:snapToGrid/>
        <w:spacing w:line="384" w:lineRule="auto"/>
        <w:ind w:firstLine="440" w:firstLineChars="200"/>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九、与本磋商响应有关的一切往来通讯为：</w:t>
      </w:r>
    </w:p>
    <w:p w14:paraId="41631643">
      <w:pPr>
        <w:keepNext w:val="0"/>
        <w:keepLines w:val="0"/>
        <w:pageBreakBefore w:val="0"/>
        <w:widowControl w:val="0"/>
        <w:shd w:val="clear"/>
        <w:kinsoku/>
        <w:wordWrap/>
        <w:overflowPunct/>
        <w:topLinePunct w:val="0"/>
        <w:autoSpaceDE/>
        <w:autoSpaceDN/>
        <w:bidi w:val="0"/>
        <w:adjustRightInd/>
        <w:snapToGrid/>
        <w:spacing w:line="384" w:lineRule="auto"/>
        <w:ind w:firstLine="440" w:firstLineChars="200"/>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联系地址：                           邮政编码：</w:t>
      </w:r>
    </w:p>
    <w:p w14:paraId="34E959B5">
      <w:pPr>
        <w:keepNext w:val="0"/>
        <w:keepLines w:val="0"/>
        <w:pageBreakBefore w:val="0"/>
        <w:widowControl w:val="0"/>
        <w:shd w:val="clear"/>
        <w:kinsoku/>
        <w:wordWrap/>
        <w:overflowPunct/>
        <w:topLinePunct w:val="0"/>
        <w:autoSpaceDE/>
        <w:autoSpaceDN/>
        <w:bidi w:val="0"/>
        <w:adjustRightInd/>
        <w:snapToGrid/>
        <w:spacing w:line="384" w:lineRule="auto"/>
        <w:ind w:firstLine="440" w:firstLineChars="200"/>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电话：                               传真：</w:t>
      </w:r>
    </w:p>
    <w:p w14:paraId="73AB9C14">
      <w:pPr>
        <w:keepNext w:val="0"/>
        <w:keepLines w:val="0"/>
        <w:pageBreakBefore w:val="0"/>
        <w:widowControl w:val="0"/>
        <w:shd w:val="clear"/>
        <w:kinsoku/>
        <w:wordWrap/>
        <w:overflowPunct/>
        <w:topLinePunct w:val="0"/>
        <w:autoSpaceDE/>
        <w:autoSpaceDN/>
        <w:bidi w:val="0"/>
        <w:adjustRightInd/>
        <w:snapToGrid/>
        <w:spacing w:line="384" w:lineRule="auto"/>
        <w:ind w:firstLine="440" w:firstLineChars="200"/>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 xml:space="preserve">供应商名称：（盖章）                </w:t>
      </w:r>
      <w:r>
        <w:rPr>
          <w:rFonts w:hint="eastAsia" w:ascii="宋体" w:hAnsi="宋体" w:eastAsia="宋体" w:cs="宋体"/>
          <w:color w:val="000000" w:themeColor="text1"/>
          <w:sz w:val="22"/>
          <w:szCs w:val="22"/>
          <w:lang w:val="en-US" w:eastAsia="zh-CN"/>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供应商代表：（签字）</w:t>
      </w:r>
    </w:p>
    <w:p w14:paraId="37B7A1FE">
      <w:pPr>
        <w:keepNext w:val="0"/>
        <w:keepLines w:val="0"/>
        <w:pageBreakBefore w:val="0"/>
        <w:widowControl w:val="0"/>
        <w:shd w:val="clear"/>
        <w:kinsoku/>
        <w:wordWrap/>
        <w:overflowPunct/>
        <w:topLinePunct w:val="0"/>
        <w:autoSpaceDE/>
        <w:autoSpaceDN/>
        <w:bidi w:val="0"/>
        <w:adjustRightInd/>
        <w:snapToGrid/>
        <w:spacing w:line="384" w:lineRule="auto"/>
        <w:ind w:firstLine="440" w:firstLineChars="200"/>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时间：   年  月  日</w:t>
      </w:r>
    </w:p>
    <w:p w14:paraId="460E8C9B">
      <w:pPr>
        <w:pStyle w:val="12"/>
        <w:rPr>
          <w:rFonts w:hint="eastAsia" w:ascii="宋体" w:hAnsi="宋体" w:eastAsia="宋体" w:cs="宋体"/>
          <w:color w:val="000000" w:themeColor="text1"/>
          <w:sz w:val="24"/>
          <w14:textFill>
            <w14:solidFill>
              <w14:schemeClr w14:val="tx1"/>
            </w14:solidFill>
          </w14:textFill>
        </w:rPr>
      </w:pPr>
    </w:p>
    <w:p w14:paraId="70E134E8">
      <w:pPr>
        <w:pStyle w:val="12"/>
        <w:rPr>
          <w:rFonts w:hint="eastAsia" w:ascii="宋体" w:hAnsi="宋体" w:eastAsia="宋体" w:cs="宋体"/>
          <w:color w:val="000000" w:themeColor="text1"/>
          <w:sz w:val="24"/>
          <w14:textFill>
            <w14:solidFill>
              <w14:schemeClr w14:val="tx1"/>
            </w14:solidFill>
          </w14:textFill>
        </w:rPr>
      </w:pPr>
    </w:p>
    <w:p w14:paraId="2AD00BF0">
      <w:pPr>
        <w:spacing w:after="156" w:afterLines="50" w:line="800" w:lineRule="exact"/>
        <w:jc w:val="both"/>
        <w:rPr>
          <w:rFonts w:hint="eastAsia" w:ascii="宋体" w:hAnsi="宋体" w:eastAsia="宋体" w:cs="宋体"/>
          <w:color w:val="auto"/>
          <w:sz w:val="28"/>
          <w:szCs w:val="28"/>
          <w:lang w:eastAsia="zh-CN"/>
        </w:rPr>
      </w:pPr>
    </w:p>
    <w:p w14:paraId="3BD972A0">
      <w:pPr>
        <w:spacing w:after="156" w:afterLines="50" w:line="800" w:lineRule="exact"/>
        <w:jc w:val="center"/>
        <w:rPr>
          <w:rFonts w:hint="eastAsia" w:ascii="宋体" w:hAnsi="宋体" w:eastAsia="宋体" w:cs="宋体"/>
          <w:color w:val="auto"/>
          <w:sz w:val="28"/>
          <w:szCs w:val="28"/>
        </w:rPr>
      </w:pPr>
      <w:r>
        <w:rPr>
          <w:rFonts w:hint="eastAsia" w:ascii="宋体" w:hAnsi="宋体" w:eastAsia="宋体" w:cs="宋体"/>
          <w:color w:val="auto"/>
          <w:sz w:val="28"/>
          <w:szCs w:val="28"/>
          <w:lang w:eastAsia="zh-CN"/>
        </w:rPr>
        <w:t>（二）响应</w:t>
      </w:r>
      <w:r>
        <w:rPr>
          <w:rFonts w:hint="eastAsia" w:ascii="宋体" w:hAnsi="宋体" w:eastAsia="宋体" w:cs="宋体"/>
          <w:color w:val="auto"/>
          <w:sz w:val="28"/>
          <w:szCs w:val="28"/>
        </w:rPr>
        <w:t>函附录</w:t>
      </w:r>
    </w:p>
    <w:p w14:paraId="29FF6A44">
      <w:pPr>
        <w:keepNext w:val="0"/>
        <w:keepLines w:val="0"/>
        <w:pageBreakBefore w:val="0"/>
        <w:widowControl w:val="0"/>
        <w:kinsoku/>
        <w:wordWrap/>
        <w:overflowPunct/>
        <w:topLinePunct w:val="0"/>
        <w:autoSpaceDE/>
        <w:autoSpaceDN/>
        <w:bidi w:val="0"/>
        <w:snapToGrid/>
        <w:spacing w:after="93" w:afterLines="30" w:line="600" w:lineRule="auto"/>
        <w:ind w:firstLine="770" w:firstLineChars="350"/>
        <w:rPr>
          <w:rFonts w:hint="eastAsia" w:ascii="宋体" w:hAnsi="宋体" w:eastAsia="宋体" w:cs="宋体"/>
          <w:color w:val="auto"/>
          <w:kern w:val="0"/>
          <w:sz w:val="22"/>
          <w:szCs w:val="22"/>
          <w:lang w:val="en-US" w:eastAsia="zh-CN"/>
        </w:rPr>
      </w:pPr>
      <w:r>
        <w:rPr>
          <w:rFonts w:hint="eastAsia" w:ascii="宋体" w:hAnsi="宋体" w:eastAsia="宋体" w:cs="宋体"/>
          <w:color w:val="auto"/>
          <w:kern w:val="0"/>
          <w:sz w:val="22"/>
          <w:szCs w:val="22"/>
        </w:rPr>
        <w:t>工程名称：</w:t>
      </w:r>
      <w:r>
        <w:rPr>
          <w:rFonts w:hint="eastAsia" w:ascii="宋体" w:hAnsi="宋体" w:cs="宋体"/>
          <w:color w:val="auto"/>
          <w:kern w:val="0"/>
          <w:sz w:val="22"/>
          <w:szCs w:val="22"/>
          <w:lang w:eastAsia="zh-CN"/>
        </w:rPr>
        <w:t>凤栖初级中学消防改造项目</w:t>
      </w:r>
    </w:p>
    <w:tbl>
      <w:tblPr>
        <w:tblStyle w:val="19"/>
        <w:tblW w:w="741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7"/>
        <w:gridCol w:w="2734"/>
        <w:gridCol w:w="3030"/>
        <w:gridCol w:w="827"/>
      </w:tblGrid>
      <w:tr w14:paraId="3F793F99">
        <w:tblPrEx>
          <w:tblCellMar>
            <w:top w:w="0" w:type="dxa"/>
            <w:left w:w="108" w:type="dxa"/>
            <w:bottom w:w="0" w:type="dxa"/>
            <w:right w:w="108" w:type="dxa"/>
          </w:tblCellMar>
        </w:tblPrEx>
        <w:trPr>
          <w:trHeight w:val="652" w:hRule="exact"/>
          <w:jc w:val="center"/>
        </w:trPr>
        <w:tc>
          <w:tcPr>
            <w:tcW w:w="827" w:type="dxa"/>
            <w:noWrap w:val="0"/>
            <w:vAlign w:val="center"/>
          </w:tcPr>
          <w:p w14:paraId="16E40539">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rPr>
              <w:t>序号</w:t>
            </w:r>
          </w:p>
        </w:tc>
        <w:tc>
          <w:tcPr>
            <w:tcW w:w="2734" w:type="dxa"/>
            <w:noWrap w:val="0"/>
            <w:vAlign w:val="center"/>
          </w:tcPr>
          <w:p w14:paraId="74D4D5DC">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rPr>
              <w:t>条款名称</w:t>
            </w:r>
          </w:p>
        </w:tc>
        <w:tc>
          <w:tcPr>
            <w:tcW w:w="3030" w:type="dxa"/>
            <w:noWrap w:val="0"/>
            <w:vAlign w:val="center"/>
          </w:tcPr>
          <w:p w14:paraId="7E193A5D">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rPr>
              <w:t>约定内容</w:t>
            </w:r>
          </w:p>
        </w:tc>
        <w:tc>
          <w:tcPr>
            <w:tcW w:w="827" w:type="dxa"/>
            <w:noWrap w:val="0"/>
            <w:vAlign w:val="center"/>
          </w:tcPr>
          <w:p w14:paraId="3AC7123B">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rPr>
              <w:t>备注</w:t>
            </w:r>
          </w:p>
        </w:tc>
      </w:tr>
      <w:tr w14:paraId="477276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827" w:type="dxa"/>
            <w:noWrap w:val="0"/>
            <w:vAlign w:val="center"/>
          </w:tcPr>
          <w:p w14:paraId="47318771">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rPr>
              <w:t>1</w:t>
            </w:r>
          </w:p>
        </w:tc>
        <w:tc>
          <w:tcPr>
            <w:tcW w:w="2734" w:type="dxa"/>
            <w:noWrap w:val="0"/>
            <w:vAlign w:val="center"/>
          </w:tcPr>
          <w:p w14:paraId="0327923C">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rPr>
              <w:t>项目经理</w:t>
            </w:r>
          </w:p>
        </w:tc>
        <w:tc>
          <w:tcPr>
            <w:tcW w:w="3030" w:type="dxa"/>
            <w:noWrap w:val="0"/>
            <w:tcMar>
              <w:left w:w="284" w:type="dxa"/>
              <w:right w:w="284" w:type="dxa"/>
            </w:tcMar>
            <w:vAlign w:val="center"/>
          </w:tcPr>
          <w:p w14:paraId="70D59D3D">
            <w:pPr>
              <w:keepNext w:val="0"/>
              <w:keepLines w:val="0"/>
              <w:pageBreakBefore w:val="0"/>
              <w:widowControl w:val="0"/>
              <w:kinsoku/>
              <w:wordWrap/>
              <w:overflowPunct/>
              <w:topLinePunct w:val="0"/>
              <w:autoSpaceDE/>
              <w:autoSpaceDN/>
              <w:bidi w:val="0"/>
              <w:snapToGrid/>
              <w:spacing w:line="600" w:lineRule="auto"/>
              <w:ind w:firstLine="110" w:firstLineChars="50"/>
              <w:rPr>
                <w:rFonts w:hint="eastAsia" w:ascii="宋体" w:hAnsi="宋体" w:eastAsia="宋体" w:cs="宋体"/>
                <w:color w:val="auto"/>
                <w:sz w:val="22"/>
                <w:szCs w:val="22"/>
              </w:rPr>
            </w:pPr>
            <w:r>
              <w:rPr>
                <w:rFonts w:hint="eastAsia" w:ascii="宋体" w:hAnsi="宋体" w:eastAsia="宋体" w:cs="宋体"/>
                <w:color w:val="auto"/>
                <w:sz w:val="22"/>
                <w:szCs w:val="22"/>
              </w:rPr>
              <w:t>姓名：</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u w:val="none"/>
              </w:rPr>
              <w:t xml:space="preserve"> </w:t>
            </w:r>
          </w:p>
        </w:tc>
        <w:tc>
          <w:tcPr>
            <w:tcW w:w="827" w:type="dxa"/>
            <w:noWrap w:val="0"/>
            <w:vAlign w:val="center"/>
          </w:tcPr>
          <w:p w14:paraId="289ACDD7">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p>
        </w:tc>
      </w:tr>
      <w:tr w14:paraId="197AEC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827" w:type="dxa"/>
            <w:noWrap w:val="0"/>
            <w:vAlign w:val="center"/>
          </w:tcPr>
          <w:p w14:paraId="3EE7C317">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rPr>
              <w:t>2</w:t>
            </w:r>
          </w:p>
        </w:tc>
        <w:tc>
          <w:tcPr>
            <w:tcW w:w="2734" w:type="dxa"/>
            <w:noWrap w:val="0"/>
            <w:vAlign w:val="center"/>
          </w:tcPr>
          <w:p w14:paraId="6863A766">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rPr>
              <w:t>工期</w:t>
            </w:r>
          </w:p>
        </w:tc>
        <w:tc>
          <w:tcPr>
            <w:tcW w:w="3030" w:type="dxa"/>
            <w:noWrap w:val="0"/>
            <w:tcMar>
              <w:left w:w="284" w:type="dxa"/>
              <w:right w:w="284" w:type="dxa"/>
            </w:tcMar>
            <w:vAlign w:val="center"/>
          </w:tcPr>
          <w:p w14:paraId="467AF298">
            <w:pPr>
              <w:keepNext w:val="0"/>
              <w:keepLines w:val="0"/>
              <w:pageBreakBefore w:val="0"/>
              <w:widowControl w:val="0"/>
              <w:kinsoku/>
              <w:wordWrap/>
              <w:overflowPunct/>
              <w:topLinePunct w:val="0"/>
              <w:autoSpaceDE/>
              <w:autoSpaceDN/>
              <w:bidi w:val="0"/>
              <w:snapToGrid/>
              <w:spacing w:line="600" w:lineRule="auto"/>
              <w:ind w:firstLine="550" w:firstLineChars="250"/>
              <w:rPr>
                <w:rFonts w:hint="eastAsia" w:ascii="宋体" w:hAnsi="宋体" w:eastAsia="宋体" w:cs="宋体"/>
                <w:color w:val="auto"/>
                <w:sz w:val="22"/>
                <w:szCs w:val="22"/>
                <w:lang w:eastAsia="zh-CN"/>
              </w:rPr>
            </w:pPr>
            <w:r>
              <w:rPr>
                <w:rFonts w:hint="eastAsia" w:ascii="宋体" w:hAnsi="宋体" w:eastAsia="宋体" w:cs="宋体"/>
                <w:color w:val="auto"/>
                <w:sz w:val="22"/>
                <w:szCs w:val="22"/>
                <w:u w:val="single"/>
              </w:rPr>
              <w:t xml:space="preserve">  </w:t>
            </w:r>
            <w:r>
              <w:rPr>
                <w:rFonts w:hint="eastAsia" w:ascii="宋体" w:hAnsi="宋体" w:cs="宋体"/>
                <w:color w:val="auto"/>
                <w:sz w:val="22"/>
                <w:szCs w:val="22"/>
                <w:u w:val="single"/>
                <w:lang w:val="en-US" w:eastAsia="zh-CN"/>
              </w:rPr>
              <w:t>50</w:t>
            </w:r>
            <w:r>
              <w:rPr>
                <w:rFonts w:hint="eastAsia" w:ascii="宋体" w:hAnsi="宋体" w:eastAsia="宋体" w:cs="宋体"/>
                <w:color w:val="auto"/>
                <w:sz w:val="22"/>
                <w:szCs w:val="22"/>
                <w:u w:val="single"/>
              </w:rPr>
              <w:t xml:space="preserve">  </w:t>
            </w:r>
            <w:r>
              <w:rPr>
                <w:rFonts w:hint="eastAsia" w:ascii="宋体" w:hAnsi="宋体" w:cs="宋体"/>
                <w:color w:val="auto"/>
                <w:sz w:val="22"/>
                <w:szCs w:val="22"/>
                <w:u w:val="none"/>
                <w:lang w:val="en-US" w:eastAsia="zh-CN"/>
              </w:rPr>
              <w:t>日历天</w:t>
            </w:r>
          </w:p>
        </w:tc>
        <w:tc>
          <w:tcPr>
            <w:tcW w:w="827" w:type="dxa"/>
            <w:noWrap w:val="0"/>
            <w:vAlign w:val="center"/>
          </w:tcPr>
          <w:p w14:paraId="7B6F837B">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p>
        </w:tc>
      </w:tr>
      <w:tr w14:paraId="78C087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827" w:type="dxa"/>
            <w:noWrap w:val="0"/>
            <w:vAlign w:val="center"/>
          </w:tcPr>
          <w:p w14:paraId="799C9FF0">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rPr>
              <w:t>3</w:t>
            </w:r>
          </w:p>
        </w:tc>
        <w:tc>
          <w:tcPr>
            <w:tcW w:w="2734" w:type="dxa"/>
            <w:noWrap w:val="0"/>
            <w:vAlign w:val="center"/>
          </w:tcPr>
          <w:p w14:paraId="03E37007">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rPr>
              <w:t>缺陷责任期</w:t>
            </w:r>
          </w:p>
        </w:tc>
        <w:tc>
          <w:tcPr>
            <w:tcW w:w="3030" w:type="dxa"/>
            <w:noWrap w:val="0"/>
            <w:tcMar>
              <w:left w:w="284" w:type="dxa"/>
              <w:right w:w="284" w:type="dxa"/>
            </w:tcMar>
            <w:vAlign w:val="center"/>
          </w:tcPr>
          <w:p w14:paraId="58B76556">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lang w:val="en-US" w:eastAsia="zh-CN"/>
              </w:rPr>
            </w:pPr>
            <w:r>
              <w:rPr>
                <w:rFonts w:hint="eastAsia" w:ascii="宋体" w:hAnsi="宋体" w:cs="宋体"/>
                <w:color w:val="auto"/>
                <w:sz w:val="22"/>
                <w:szCs w:val="22"/>
                <w:u w:val="single"/>
                <w:lang w:val="en-US" w:eastAsia="zh-CN"/>
              </w:rPr>
              <w:t>24</w:t>
            </w:r>
            <w:r>
              <w:rPr>
                <w:rFonts w:hint="eastAsia" w:ascii="宋体" w:hAnsi="宋体" w:eastAsia="宋体" w:cs="宋体"/>
                <w:color w:val="auto"/>
                <w:sz w:val="22"/>
                <w:szCs w:val="22"/>
                <w:lang w:val="en-US" w:eastAsia="zh-CN"/>
              </w:rPr>
              <w:t>个月</w:t>
            </w:r>
          </w:p>
        </w:tc>
        <w:tc>
          <w:tcPr>
            <w:tcW w:w="827" w:type="dxa"/>
            <w:noWrap w:val="0"/>
            <w:vAlign w:val="center"/>
          </w:tcPr>
          <w:p w14:paraId="34C3610D">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p>
        </w:tc>
      </w:tr>
      <w:tr w14:paraId="579D07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827" w:type="dxa"/>
            <w:noWrap w:val="0"/>
            <w:vAlign w:val="center"/>
          </w:tcPr>
          <w:p w14:paraId="7EA43E69">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rPr>
              <w:t>4</w:t>
            </w:r>
          </w:p>
        </w:tc>
        <w:tc>
          <w:tcPr>
            <w:tcW w:w="2734" w:type="dxa"/>
            <w:noWrap w:val="0"/>
            <w:vAlign w:val="center"/>
          </w:tcPr>
          <w:p w14:paraId="7AA1960A">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kern w:val="0"/>
                <w:sz w:val="22"/>
                <w:szCs w:val="22"/>
              </w:rPr>
              <w:t>承包人履约担保金额</w:t>
            </w:r>
          </w:p>
        </w:tc>
        <w:tc>
          <w:tcPr>
            <w:tcW w:w="3030" w:type="dxa"/>
            <w:noWrap w:val="0"/>
            <w:tcMar>
              <w:left w:w="284" w:type="dxa"/>
              <w:right w:w="284" w:type="dxa"/>
            </w:tcMar>
            <w:vAlign w:val="center"/>
          </w:tcPr>
          <w:p w14:paraId="3204CAEB">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kern w:val="0"/>
                <w:sz w:val="22"/>
                <w:szCs w:val="22"/>
                <w:u w:val="single"/>
              </w:rPr>
              <w:t xml:space="preserve"> 合同</w:t>
            </w:r>
            <w:r>
              <w:rPr>
                <w:rFonts w:hint="eastAsia" w:ascii="宋体" w:hAnsi="宋体" w:cs="宋体"/>
                <w:color w:val="auto"/>
                <w:kern w:val="0"/>
                <w:sz w:val="22"/>
                <w:szCs w:val="22"/>
                <w:u w:val="single"/>
                <w:lang w:val="en-US" w:eastAsia="zh-CN"/>
              </w:rPr>
              <w:t>约定</w:t>
            </w:r>
            <w:r>
              <w:rPr>
                <w:rFonts w:hint="eastAsia" w:ascii="宋体" w:hAnsi="宋体" w:eastAsia="宋体" w:cs="宋体"/>
                <w:color w:val="auto"/>
                <w:kern w:val="0"/>
                <w:sz w:val="22"/>
                <w:szCs w:val="22"/>
                <w:u w:val="single"/>
              </w:rPr>
              <w:t xml:space="preserve"> </w:t>
            </w:r>
          </w:p>
        </w:tc>
        <w:tc>
          <w:tcPr>
            <w:tcW w:w="827" w:type="dxa"/>
            <w:noWrap w:val="0"/>
            <w:vAlign w:val="center"/>
          </w:tcPr>
          <w:p w14:paraId="3405182B">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p>
        </w:tc>
      </w:tr>
      <w:tr w14:paraId="736C56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827" w:type="dxa"/>
            <w:noWrap w:val="0"/>
            <w:vAlign w:val="center"/>
          </w:tcPr>
          <w:p w14:paraId="434707A3">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rPr>
              <w:t>5</w:t>
            </w:r>
          </w:p>
        </w:tc>
        <w:tc>
          <w:tcPr>
            <w:tcW w:w="2734" w:type="dxa"/>
            <w:noWrap w:val="0"/>
            <w:vAlign w:val="center"/>
          </w:tcPr>
          <w:p w14:paraId="5259444B">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kern w:val="0"/>
                <w:sz w:val="22"/>
                <w:szCs w:val="22"/>
              </w:rPr>
              <w:t>分包</w:t>
            </w:r>
          </w:p>
        </w:tc>
        <w:tc>
          <w:tcPr>
            <w:tcW w:w="3030" w:type="dxa"/>
            <w:noWrap w:val="0"/>
            <w:tcMar>
              <w:left w:w="113" w:type="dxa"/>
              <w:right w:w="113" w:type="dxa"/>
            </w:tcMar>
            <w:vAlign w:val="center"/>
          </w:tcPr>
          <w:p w14:paraId="52B92689">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rPr>
              <w:t>在分包合同中另行约定</w:t>
            </w:r>
          </w:p>
        </w:tc>
        <w:tc>
          <w:tcPr>
            <w:tcW w:w="827" w:type="dxa"/>
            <w:noWrap w:val="0"/>
            <w:vAlign w:val="center"/>
          </w:tcPr>
          <w:p w14:paraId="66EB8C72">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p>
        </w:tc>
      </w:tr>
      <w:tr w14:paraId="636DC3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827" w:type="dxa"/>
            <w:noWrap w:val="0"/>
            <w:vAlign w:val="center"/>
          </w:tcPr>
          <w:p w14:paraId="59A62A62">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rPr>
              <w:t>6</w:t>
            </w:r>
          </w:p>
        </w:tc>
        <w:tc>
          <w:tcPr>
            <w:tcW w:w="2734" w:type="dxa"/>
            <w:noWrap w:val="0"/>
            <w:vAlign w:val="center"/>
          </w:tcPr>
          <w:p w14:paraId="7DB73637">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kern w:val="0"/>
                <w:sz w:val="22"/>
                <w:szCs w:val="22"/>
              </w:rPr>
              <w:t>误期违约金</w:t>
            </w:r>
          </w:p>
        </w:tc>
        <w:tc>
          <w:tcPr>
            <w:tcW w:w="3030" w:type="dxa"/>
            <w:noWrap w:val="0"/>
            <w:tcMar>
              <w:left w:w="284" w:type="dxa"/>
              <w:right w:w="284" w:type="dxa"/>
            </w:tcMar>
            <w:vAlign w:val="center"/>
          </w:tcPr>
          <w:p w14:paraId="532A35F9">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u w:val="single"/>
                <w:lang w:val="en-US" w:eastAsia="zh-CN"/>
              </w:rPr>
              <w:t>200</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rPr>
              <w:t>元/天</w:t>
            </w:r>
          </w:p>
        </w:tc>
        <w:tc>
          <w:tcPr>
            <w:tcW w:w="827" w:type="dxa"/>
            <w:noWrap w:val="0"/>
            <w:vAlign w:val="center"/>
          </w:tcPr>
          <w:p w14:paraId="425CB4B7">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p>
        </w:tc>
      </w:tr>
      <w:tr w14:paraId="4BAE7D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827" w:type="dxa"/>
            <w:noWrap w:val="0"/>
            <w:vAlign w:val="center"/>
          </w:tcPr>
          <w:p w14:paraId="69A9DD7A">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rPr>
              <w:t>7</w:t>
            </w:r>
          </w:p>
        </w:tc>
        <w:tc>
          <w:tcPr>
            <w:tcW w:w="2734" w:type="dxa"/>
            <w:noWrap w:val="0"/>
            <w:vAlign w:val="center"/>
          </w:tcPr>
          <w:p w14:paraId="7A462D22">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kern w:val="0"/>
                <w:sz w:val="22"/>
                <w:szCs w:val="22"/>
              </w:rPr>
              <w:t>误期违约金最高限额</w:t>
            </w:r>
          </w:p>
        </w:tc>
        <w:tc>
          <w:tcPr>
            <w:tcW w:w="3030" w:type="dxa"/>
            <w:noWrap w:val="0"/>
            <w:tcMar>
              <w:left w:w="284" w:type="dxa"/>
              <w:right w:w="284" w:type="dxa"/>
            </w:tcMar>
            <w:vAlign w:val="center"/>
          </w:tcPr>
          <w:p w14:paraId="647BCBBC">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kern w:val="0"/>
                <w:sz w:val="22"/>
                <w:szCs w:val="22"/>
                <w:u w:val="single"/>
              </w:rPr>
              <w:t xml:space="preserve"> 合同价款的5% </w:t>
            </w:r>
          </w:p>
        </w:tc>
        <w:tc>
          <w:tcPr>
            <w:tcW w:w="827" w:type="dxa"/>
            <w:noWrap w:val="0"/>
            <w:vAlign w:val="center"/>
          </w:tcPr>
          <w:p w14:paraId="3AC724DC">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p>
        </w:tc>
      </w:tr>
      <w:tr w14:paraId="57D2E0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827" w:type="dxa"/>
            <w:noWrap w:val="0"/>
            <w:vAlign w:val="center"/>
          </w:tcPr>
          <w:p w14:paraId="7F8AB3CD">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rPr>
              <w:t>8</w:t>
            </w:r>
          </w:p>
        </w:tc>
        <w:tc>
          <w:tcPr>
            <w:tcW w:w="2734" w:type="dxa"/>
            <w:noWrap w:val="0"/>
            <w:vAlign w:val="center"/>
          </w:tcPr>
          <w:p w14:paraId="1D39E3A4">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kern w:val="0"/>
                <w:sz w:val="22"/>
                <w:szCs w:val="22"/>
              </w:rPr>
              <w:t>质量标准</w:t>
            </w:r>
          </w:p>
        </w:tc>
        <w:tc>
          <w:tcPr>
            <w:tcW w:w="3030" w:type="dxa"/>
            <w:noWrap w:val="0"/>
            <w:vAlign w:val="center"/>
          </w:tcPr>
          <w:p w14:paraId="33D0C60E">
            <w:pPr>
              <w:keepNext w:val="0"/>
              <w:keepLines w:val="0"/>
              <w:pageBreakBefore w:val="0"/>
              <w:widowControl w:val="0"/>
              <w:kinsoku/>
              <w:wordWrap/>
              <w:overflowPunct/>
              <w:topLinePunct w:val="0"/>
              <w:autoSpaceDE/>
              <w:autoSpaceDN/>
              <w:bidi w:val="0"/>
              <w:snapToGrid/>
              <w:spacing w:line="600" w:lineRule="auto"/>
              <w:ind w:firstLine="660" w:firstLineChars="300"/>
              <w:jc w:val="both"/>
              <w:rPr>
                <w:rFonts w:hint="eastAsia" w:ascii="宋体" w:hAnsi="宋体" w:eastAsia="宋体" w:cs="宋体"/>
                <w:color w:val="auto"/>
                <w:sz w:val="22"/>
                <w:szCs w:val="22"/>
                <w:u w:val="single"/>
              </w:rPr>
            </w:pPr>
            <w:r>
              <w:rPr>
                <w:rFonts w:hint="eastAsia" w:ascii="宋体" w:hAnsi="宋体" w:eastAsia="宋体" w:cs="宋体"/>
                <w:color w:val="auto"/>
                <w:sz w:val="22"/>
                <w:szCs w:val="22"/>
                <w:u w:val="single"/>
                <w:lang w:val="en-US" w:eastAsia="zh-CN"/>
              </w:rPr>
              <w:t xml:space="preserve">      </w:t>
            </w:r>
            <w:r>
              <w:rPr>
                <w:rFonts w:hint="eastAsia" w:ascii="宋体" w:hAnsi="宋体" w:cs="宋体"/>
                <w:color w:val="auto"/>
                <w:sz w:val="22"/>
                <w:szCs w:val="22"/>
                <w:u w:val="single"/>
                <w:lang w:val="en-US" w:eastAsia="zh-CN"/>
              </w:rPr>
              <w:t xml:space="preserve">合格  </w:t>
            </w:r>
            <w:r>
              <w:rPr>
                <w:rFonts w:hint="eastAsia" w:ascii="宋体" w:hAnsi="宋体" w:eastAsia="宋体" w:cs="宋体"/>
                <w:color w:val="auto"/>
                <w:sz w:val="22"/>
                <w:szCs w:val="22"/>
                <w:u w:val="single"/>
              </w:rPr>
              <w:t xml:space="preserve"> </w:t>
            </w:r>
          </w:p>
        </w:tc>
        <w:tc>
          <w:tcPr>
            <w:tcW w:w="827" w:type="dxa"/>
            <w:noWrap w:val="0"/>
            <w:vAlign w:val="center"/>
          </w:tcPr>
          <w:p w14:paraId="410F789D">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p>
        </w:tc>
      </w:tr>
      <w:tr w14:paraId="3FA9B2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827" w:type="dxa"/>
            <w:noWrap w:val="0"/>
            <w:vAlign w:val="center"/>
          </w:tcPr>
          <w:p w14:paraId="3BB86411">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rPr>
              <w:t>9</w:t>
            </w:r>
          </w:p>
        </w:tc>
        <w:tc>
          <w:tcPr>
            <w:tcW w:w="2734" w:type="dxa"/>
            <w:noWrap w:val="0"/>
            <w:vAlign w:val="center"/>
          </w:tcPr>
          <w:p w14:paraId="3BDD0A7B">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kern w:val="0"/>
                <w:sz w:val="22"/>
                <w:szCs w:val="22"/>
              </w:rPr>
              <w:t>预付款额度</w:t>
            </w:r>
          </w:p>
        </w:tc>
        <w:tc>
          <w:tcPr>
            <w:tcW w:w="3030" w:type="dxa"/>
            <w:noWrap w:val="0"/>
            <w:vAlign w:val="center"/>
          </w:tcPr>
          <w:p w14:paraId="0FEE0512">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kern w:val="0"/>
                <w:sz w:val="22"/>
                <w:szCs w:val="22"/>
                <w:u w:val="single"/>
              </w:rPr>
              <w:t xml:space="preserve"> </w:t>
            </w:r>
            <w:r>
              <w:rPr>
                <w:rFonts w:hint="eastAsia" w:ascii="宋体" w:hAnsi="宋体" w:cs="宋体"/>
                <w:color w:val="auto"/>
                <w:kern w:val="0"/>
                <w:sz w:val="22"/>
                <w:szCs w:val="22"/>
                <w:u w:val="single"/>
                <w:lang w:val="en-US" w:eastAsia="zh-CN"/>
              </w:rPr>
              <w:t xml:space="preserve"> </w:t>
            </w:r>
            <w:r>
              <w:rPr>
                <w:rFonts w:hint="eastAsia" w:ascii="宋体" w:hAnsi="宋体" w:eastAsia="宋体" w:cs="宋体"/>
                <w:color w:val="auto"/>
                <w:kern w:val="0"/>
                <w:sz w:val="22"/>
                <w:szCs w:val="22"/>
                <w:u w:val="single"/>
              </w:rPr>
              <w:t>合同</w:t>
            </w:r>
            <w:r>
              <w:rPr>
                <w:rFonts w:hint="eastAsia" w:ascii="宋体" w:hAnsi="宋体" w:cs="宋体"/>
                <w:color w:val="auto"/>
                <w:kern w:val="0"/>
                <w:sz w:val="22"/>
                <w:szCs w:val="22"/>
                <w:u w:val="single"/>
                <w:lang w:val="en-US" w:eastAsia="zh-CN"/>
              </w:rPr>
              <w:t xml:space="preserve">约定 </w:t>
            </w:r>
            <w:r>
              <w:rPr>
                <w:rFonts w:hint="eastAsia" w:ascii="宋体" w:hAnsi="宋体" w:eastAsia="宋体" w:cs="宋体"/>
                <w:color w:val="auto"/>
                <w:kern w:val="0"/>
                <w:sz w:val="22"/>
                <w:szCs w:val="22"/>
                <w:u w:val="single"/>
              </w:rPr>
              <w:t xml:space="preserve"> </w:t>
            </w:r>
          </w:p>
        </w:tc>
        <w:tc>
          <w:tcPr>
            <w:tcW w:w="827" w:type="dxa"/>
            <w:noWrap w:val="0"/>
            <w:vAlign w:val="center"/>
          </w:tcPr>
          <w:p w14:paraId="36A6C396">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p>
        </w:tc>
      </w:tr>
      <w:tr w14:paraId="70AA36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827" w:type="dxa"/>
            <w:noWrap w:val="0"/>
            <w:vAlign w:val="center"/>
          </w:tcPr>
          <w:p w14:paraId="57C15769">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rPr>
              <w:t>10</w:t>
            </w:r>
          </w:p>
        </w:tc>
        <w:tc>
          <w:tcPr>
            <w:tcW w:w="2734" w:type="dxa"/>
            <w:noWrap w:val="0"/>
            <w:vAlign w:val="center"/>
          </w:tcPr>
          <w:p w14:paraId="18E4B0A4">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kern w:val="0"/>
                <w:sz w:val="22"/>
                <w:szCs w:val="22"/>
              </w:rPr>
              <w:t>质量保证金额度</w:t>
            </w:r>
          </w:p>
        </w:tc>
        <w:tc>
          <w:tcPr>
            <w:tcW w:w="3030" w:type="dxa"/>
            <w:noWrap w:val="0"/>
            <w:vAlign w:val="center"/>
          </w:tcPr>
          <w:p w14:paraId="2B9F3663">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kern w:val="0"/>
                <w:sz w:val="22"/>
                <w:szCs w:val="22"/>
                <w:u w:val="single"/>
              </w:rPr>
              <w:t xml:space="preserve"> 合同价款的</w:t>
            </w:r>
            <w:r>
              <w:rPr>
                <w:rFonts w:hint="eastAsia" w:ascii="宋体" w:hAnsi="宋体" w:eastAsia="宋体" w:cs="宋体"/>
                <w:color w:val="auto"/>
                <w:kern w:val="0"/>
                <w:sz w:val="22"/>
                <w:szCs w:val="22"/>
                <w:u w:val="single"/>
                <w:lang w:val="en-US" w:eastAsia="zh-CN"/>
              </w:rPr>
              <w:t>3</w:t>
            </w:r>
            <w:r>
              <w:rPr>
                <w:rFonts w:hint="eastAsia" w:ascii="宋体" w:hAnsi="宋体" w:eastAsia="宋体" w:cs="宋体"/>
                <w:color w:val="auto"/>
                <w:kern w:val="0"/>
                <w:sz w:val="22"/>
                <w:szCs w:val="22"/>
                <w:u w:val="single"/>
              </w:rPr>
              <w:t>%</w:t>
            </w:r>
            <w:r>
              <w:rPr>
                <w:rFonts w:hint="eastAsia" w:ascii="宋体" w:hAnsi="宋体" w:cs="宋体"/>
                <w:color w:val="auto"/>
                <w:kern w:val="0"/>
                <w:sz w:val="22"/>
                <w:szCs w:val="22"/>
                <w:u w:val="single"/>
                <w:lang w:val="en-US" w:eastAsia="zh-CN"/>
              </w:rPr>
              <w:t xml:space="preserve"> </w:t>
            </w:r>
            <w:r>
              <w:rPr>
                <w:rFonts w:hint="eastAsia" w:ascii="宋体" w:hAnsi="宋体" w:eastAsia="宋体" w:cs="宋体"/>
                <w:color w:val="auto"/>
                <w:kern w:val="0"/>
                <w:sz w:val="22"/>
                <w:szCs w:val="22"/>
                <w:u w:val="single"/>
              </w:rPr>
              <w:t xml:space="preserve"> </w:t>
            </w:r>
          </w:p>
        </w:tc>
        <w:tc>
          <w:tcPr>
            <w:tcW w:w="827" w:type="dxa"/>
            <w:noWrap w:val="0"/>
            <w:vAlign w:val="center"/>
          </w:tcPr>
          <w:p w14:paraId="6F5A7924">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p>
        </w:tc>
      </w:tr>
      <w:tr w14:paraId="703696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827" w:type="dxa"/>
            <w:noWrap w:val="0"/>
            <w:vAlign w:val="center"/>
          </w:tcPr>
          <w:p w14:paraId="6261070C">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rPr>
              <w:t>……</w:t>
            </w:r>
          </w:p>
        </w:tc>
        <w:tc>
          <w:tcPr>
            <w:tcW w:w="2734" w:type="dxa"/>
            <w:noWrap w:val="0"/>
            <w:vAlign w:val="center"/>
          </w:tcPr>
          <w:p w14:paraId="63762D8C">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rPr>
              <w:t>……</w:t>
            </w:r>
          </w:p>
        </w:tc>
        <w:tc>
          <w:tcPr>
            <w:tcW w:w="3030" w:type="dxa"/>
            <w:noWrap w:val="0"/>
            <w:vAlign w:val="center"/>
          </w:tcPr>
          <w:p w14:paraId="18BF5E5E">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p>
        </w:tc>
        <w:tc>
          <w:tcPr>
            <w:tcW w:w="827" w:type="dxa"/>
            <w:noWrap w:val="0"/>
            <w:vAlign w:val="center"/>
          </w:tcPr>
          <w:p w14:paraId="7F577653">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p>
        </w:tc>
      </w:tr>
    </w:tbl>
    <w:p w14:paraId="20877072">
      <w:pPr>
        <w:keepNext w:val="0"/>
        <w:keepLines w:val="0"/>
        <w:pageBreakBefore w:val="0"/>
        <w:widowControl w:val="0"/>
        <w:kinsoku/>
        <w:wordWrap/>
        <w:overflowPunct/>
        <w:topLinePunct w:val="0"/>
        <w:autoSpaceDE/>
        <w:autoSpaceDN/>
        <w:bidi w:val="0"/>
        <w:adjustRightInd w:val="0"/>
        <w:snapToGrid/>
        <w:spacing w:line="360" w:lineRule="auto"/>
        <w:jc w:val="center"/>
        <w:textAlignment w:val="center"/>
        <w:rPr>
          <w:rFonts w:hint="eastAsia" w:ascii="宋体" w:hAnsi="宋体" w:eastAsia="宋体" w:cs="宋体"/>
          <w:color w:val="auto"/>
          <w:kern w:val="0"/>
          <w:sz w:val="22"/>
          <w:szCs w:val="22"/>
          <w:lang w:eastAsia="zh-CN"/>
        </w:rPr>
      </w:pPr>
    </w:p>
    <w:p w14:paraId="42A38470">
      <w:pPr>
        <w:keepNext w:val="0"/>
        <w:keepLines w:val="0"/>
        <w:pageBreakBefore w:val="0"/>
        <w:widowControl w:val="0"/>
        <w:kinsoku/>
        <w:wordWrap/>
        <w:overflowPunct/>
        <w:topLinePunct w:val="0"/>
        <w:autoSpaceDE/>
        <w:autoSpaceDN/>
        <w:bidi w:val="0"/>
        <w:adjustRightInd w:val="0"/>
        <w:snapToGrid/>
        <w:spacing w:line="360" w:lineRule="auto"/>
        <w:jc w:val="center"/>
        <w:textAlignment w:val="center"/>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lang w:eastAsia="zh-CN"/>
        </w:rPr>
        <w:t>供应商：                          （盖单位章）</w:t>
      </w:r>
    </w:p>
    <w:p w14:paraId="79D67EE3">
      <w:pPr>
        <w:keepNext w:val="0"/>
        <w:keepLines w:val="0"/>
        <w:pageBreakBefore w:val="0"/>
        <w:widowControl w:val="0"/>
        <w:kinsoku/>
        <w:wordWrap/>
        <w:overflowPunct/>
        <w:topLinePunct w:val="0"/>
        <w:autoSpaceDE/>
        <w:autoSpaceDN/>
        <w:bidi w:val="0"/>
        <w:adjustRightInd w:val="0"/>
        <w:snapToGrid/>
        <w:spacing w:line="360" w:lineRule="auto"/>
        <w:jc w:val="center"/>
        <w:textAlignment w:val="center"/>
        <w:rPr>
          <w:rFonts w:hint="eastAsia" w:ascii="宋体" w:hAnsi="宋体" w:eastAsia="宋体" w:cs="宋体"/>
          <w:color w:val="auto"/>
          <w:kern w:val="0"/>
          <w:sz w:val="22"/>
          <w:szCs w:val="22"/>
          <w:lang w:eastAsia="zh-CN"/>
        </w:rPr>
      </w:pPr>
    </w:p>
    <w:p w14:paraId="2EFA0C61">
      <w:pPr>
        <w:keepNext w:val="0"/>
        <w:keepLines w:val="0"/>
        <w:pageBreakBefore w:val="0"/>
        <w:widowControl w:val="0"/>
        <w:kinsoku/>
        <w:wordWrap/>
        <w:overflowPunct/>
        <w:topLinePunct w:val="0"/>
        <w:autoSpaceDE/>
        <w:autoSpaceDN/>
        <w:bidi w:val="0"/>
        <w:adjustRightInd w:val="0"/>
        <w:snapToGrid/>
        <w:spacing w:line="360" w:lineRule="auto"/>
        <w:jc w:val="center"/>
        <w:textAlignment w:val="center"/>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lang w:eastAsia="zh-CN"/>
        </w:rPr>
        <w:t>法定代表人或委托代理人：        （签字或盖章）</w:t>
      </w:r>
    </w:p>
    <w:p w14:paraId="07E463DD">
      <w:pPr>
        <w:keepNext w:val="0"/>
        <w:keepLines w:val="0"/>
        <w:pageBreakBefore w:val="0"/>
        <w:widowControl w:val="0"/>
        <w:kinsoku/>
        <w:wordWrap/>
        <w:overflowPunct/>
        <w:topLinePunct w:val="0"/>
        <w:autoSpaceDE/>
        <w:autoSpaceDN/>
        <w:bidi w:val="0"/>
        <w:adjustRightInd w:val="0"/>
        <w:snapToGrid/>
        <w:spacing w:line="360" w:lineRule="auto"/>
        <w:jc w:val="center"/>
        <w:textAlignment w:val="center"/>
        <w:rPr>
          <w:rFonts w:hint="eastAsia" w:ascii="宋体" w:hAnsi="宋体" w:eastAsia="宋体" w:cs="宋体"/>
          <w:color w:val="auto"/>
          <w:kern w:val="0"/>
          <w:sz w:val="22"/>
          <w:szCs w:val="22"/>
          <w:lang w:eastAsia="zh-CN"/>
        </w:rPr>
      </w:pPr>
    </w:p>
    <w:p w14:paraId="5FCE8C11">
      <w:pPr>
        <w:keepNext w:val="0"/>
        <w:keepLines w:val="0"/>
        <w:pageBreakBefore w:val="0"/>
        <w:widowControl w:val="0"/>
        <w:kinsoku/>
        <w:wordWrap/>
        <w:overflowPunct/>
        <w:topLinePunct w:val="0"/>
        <w:autoSpaceDE/>
        <w:autoSpaceDN/>
        <w:bidi w:val="0"/>
        <w:adjustRightInd w:val="0"/>
        <w:snapToGrid/>
        <w:spacing w:line="360" w:lineRule="auto"/>
        <w:jc w:val="center"/>
        <w:textAlignment w:val="center"/>
        <w:rPr>
          <w:rFonts w:hint="eastAsia" w:ascii="宋体" w:hAnsi="宋体" w:eastAsia="宋体" w:cs="宋体"/>
          <w:b/>
          <w:bCs w:val="0"/>
          <w:color w:val="000000" w:themeColor="text1"/>
          <w:sz w:val="32"/>
          <w:szCs w:val="32"/>
          <w14:textFill>
            <w14:solidFill>
              <w14:schemeClr w14:val="tx1"/>
            </w14:solidFill>
          </w14:textFill>
        </w:rPr>
      </w:pPr>
      <w:r>
        <w:rPr>
          <w:rFonts w:hint="eastAsia" w:ascii="宋体" w:hAnsi="宋体" w:eastAsia="宋体" w:cs="宋体"/>
          <w:color w:val="auto"/>
          <w:kern w:val="0"/>
          <w:sz w:val="22"/>
          <w:szCs w:val="22"/>
          <w:lang w:eastAsia="zh-CN"/>
        </w:rPr>
        <w:t>日  期：       年     月     日</w:t>
      </w:r>
      <w:bookmarkStart w:id="864" w:name="_Toc4989_WPSOffice_Level1"/>
      <w:bookmarkStart w:id="865" w:name="_Toc29785_WPSOffice_Level1"/>
      <w:bookmarkStart w:id="866" w:name="_Toc31941_WPSOffice_Level1"/>
    </w:p>
    <w:p w14:paraId="30AF67A9">
      <w:pPr>
        <w:shd w:val="clear"/>
        <w:spacing w:line="560" w:lineRule="exact"/>
        <w:jc w:val="center"/>
        <w:rPr>
          <w:rFonts w:hint="eastAsia" w:ascii="宋体" w:hAnsi="宋体" w:eastAsia="宋体" w:cs="宋体"/>
          <w:b/>
          <w:bCs w:val="0"/>
          <w:color w:val="000000" w:themeColor="text1"/>
          <w:sz w:val="32"/>
          <w:szCs w:val="32"/>
          <w14:textFill>
            <w14:solidFill>
              <w14:schemeClr w14:val="tx1"/>
            </w14:solidFill>
          </w14:textFill>
        </w:rPr>
      </w:pPr>
    </w:p>
    <w:p w14:paraId="32262672">
      <w:pPr>
        <w:shd w:val="clear"/>
        <w:spacing w:line="560" w:lineRule="exact"/>
        <w:jc w:val="both"/>
        <w:rPr>
          <w:rFonts w:hint="eastAsia" w:ascii="宋体" w:hAnsi="宋体" w:eastAsia="宋体" w:cs="宋体"/>
          <w:b/>
          <w:bCs w:val="0"/>
          <w:color w:val="000000" w:themeColor="text1"/>
          <w:sz w:val="32"/>
          <w:szCs w:val="32"/>
          <w14:textFill>
            <w14:solidFill>
              <w14:schemeClr w14:val="tx1"/>
            </w14:solidFill>
          </w14:textFill>
        </w:rPr>
      </w:pPr>
    </w:p>
    <w:p w14:paraId="16399411">
      <w:pPr>
        <w:shd w:val="clear"/>
        <w:spacing w:line="560" w:lineRule="exact"/>
        <w:jc w:val="center"/>
        <w:rPr>
          <w:rFonts w:hint="eastAsia" w:ascii="宋体" w:hAnsi="宋体" w:eastAsia="宋体" w:cs="宋体"/>
          <w:b w:val="0"/>
          <w:bCs/>
          <w:color w:val="000000" w:themeColor="text1"/>
          <w:sz w:val="32"/>
          <w:szCs w:val="32"/>
          <w:lang w:eastAsia="zh-CN"/>
          <w14:textFill>
            <w14:solidFill>
              <w14:schemeClr w14:val="tx1"/>
            </w14:solidFill>
          </w14:textFill>
        </w:rPr>
      </w:pPr>
      <w:r>
        <w:rPr>
          <w:rFonts w:hint="eastAsia" w:ascii="宋体" w:hAnsi="宋体" w:eastAsia="宋体" w:cs="宋体"/>
          <w:b/>
          <w:bCs w:val="0"/>
          <w:color w:val="000000" w:themeColor="text1"/>
          <w:sz w:val="28"/>
          <w:szCs w:val="28"/>
          <w14:textFill>
            <w14:solidFill>
              <w14:schemeClr w14:val="tx1"/>
            </w14:solidFill>
          </w14:textFill>
        </w:rPr>
        <w:t xml:space="preserve">第二部分  </w:t>
      </w:r>
      <w:bookmarkEnd w:id="864"/>
      <w:bookmarkEnd w:id="865"/>
      <w:bookmarkEnd w:id="866"/>
      <w:r>
        <w:rPr>
          <w:rFonts w:hint="eastAsia" w:ascii="宋体" w:hAnsi="宋体" w:eastAsia="宋体" w:cs="宋体"/>
          <w:b/>
          <w:bCs w:val="0"/>
          <w:color w:val="000000" w:themeColor="text1"/>
          <w:sz w:val="28"/>
          <w:szCs w:val="28"/>
          <w14:textFill>
            <w14:solidFill>
              <w14:schemeClr w14:val="tx1"/>
            </w14:solidFill>
          </w14:textFill>
        </w:rPr>
        <w:t>法定代表人证明书与法定代表人授权书</w:t>
      </w:r>
    </w:p>
    <w:p w14:paraId="0829F29D">
      <w:pPr>
        <w:shd w:val="clear"/>
        <w:spacing w:line="560" w:lineRule="exact"/>
        <w:jc w:val="center"/>
        <w:rPr>
          <w:rFonts w:hint="eastAsia" w:ascii="宋体" w:hAnsi="宋体" w:eastAsia="宋体" w:cs="宋体"/>
          <w:b w:val="0"/>
          <w:bCs/>
          <w:color w:val="000000" w:themeColor="text1"/>
          <w:sz w:val="24"/>
          <w:szCs w:val="24"/>
          <w:lang w:eastAsia="zh-CN"/>
          <w14:textFill>
            <w14:solidFill>
              <w14:schemeClr w14:val="tx1"/>
            </w14:solidFill>
          </w14:textFill>
        </w:rPr>
      </w:pPr>
      <w:r>
        <w:rPr>
          <w:rFonts w:hint="eastAsia" w:ascii="宋体" w:hAnsi="宋体" w:eastAsia="宋体" w:cs="宋体"/>
          <w:b w:val="0"/>
          <w:bCs/>
          <w:color w:val="000000" w:themeColor="text1"/>
          <w:sz w:val="24"/>
          <w:szCs w:val="24"/>
          <w:lang w:eastAsia="zh-CN"/>
          <w14:textFill>
            <w14:solidFill>
              <w14:schemeClr w14:val="tx1"/>
            </w14:solidFill>
          </w14:textFill>
        </w:rPr>
        <w:t>（一）法定代表人证明书</w:t>
      </w:r>
    </w:p>
    <w:tbl>
      <w:tblPr>
        <w:tblStyle w:val="20"/>
        <w:tblW w:w="0" w:type="auto"/>
        <w:tblInd w:w="15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7"/>
        <w:gridCol w:w="2829"/>
        <w:gridCol w:w="1732"/>
        <w:gridCol w:w="1857"/>
        <w:gridCol w:w="1858"/>
      </w:tblGrid>
      <w:tr w14:paraId="5A1A7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133" w:type="dxa"/>
            <w:gridSpan w:val="5"/>
          </w:tcPr>
          <w:p w14:paraId="5ABE5B0F">
            <w:pPr>
              <w:spacing w:line="560" w:lineRule="exact"/>
              <w:jc w:val="left"/>
              <w:rPr>
                <w:rFonts w:hint="default" w:ascii="宋体" w:hAnsi="宋体" w:eastAsia="宋体" w:cs="宋体"/>
                <w:b w:val="0"/>
                <w:bCs/>
                <w:color w:val="000000" w:themeColor="text1"/>
                <w:sz w:val="22"/>
                <w:szCs w:val="22"/>
                <w:vertAlign w:val="baseline"/>
                <w:lang w:val="en-US" w:eastAsia="zh-CN"/>
                <w14:textFill>
                  <w14:solidFill>
                    <w14:schemeClr w14:val="tx1"/>
                  </w14:solidFill>
                </w14:textFill>
              </w:rPr>
            </w:pPr>
            <w:r>
              <w:rPr>
                <w:rFonts w:hint="eastAsia" w:ascii="宋体" w:hAnsi="宋体" w:eastAsia="宋体" w:cs="宋体"/>
                <w:b w:val="0"/>
                <w:bCs/>
                <w:color w:val="000000" w:themeColor="text1"/>
                <w:sz w:val="22"/>
                <w:szCs w:val="22"/>
                <w:vertAlign w:val="baseline"/>
                <w:lang w:val="en-US" w:eastAsia="zh-CN"/>
                <w14:textFill>
                  <w14:solidFill>
                    <w14:schemeClr w14:val="tx1"/>
                  </w14:solidFill>
                </w14:textFill>
              </w:rPr>
              <w:t>致：</w:t>
            </w:r>
            <w:r>
              <w:rPr>
                <w:rFonts w:hint="eastAsia" w:ascii="宋体" w:hAnsi="宋体" w:cs="宋体"/>
                <w:b w:val="0"/>
                <w:bCs/>
                <w:color w:val="000000" w:themeColor="text1"/>
                <w:sz w:val="22"/>
                <w:szCs w:val="22"/>
                <w:vertAlign w:val="baseline"/>
                <w:lang w:val="en-US" w:eastAsia="zh-CN"/>
                <w14:textFill>
                  <w14:solidFill>
                    <w14:schemeClr w14:val="tx1"/>
                  </w14:solidFill>
                </w14:textFill>
              </w:rPr>
              <w:t>洛川县凤栖初级中学</w:t>
            </w:r>
          </w:p>
        </w:tc>
      </w:tr>
      <w:tr w14:paraId="30C0B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857" w:type="dxa"/>
            <w:vMerge w:val="restart"/>
          </w:tcPr>
          <w:p w14:paraId="2DDE72B3">
            <w:pPr>
              <w:spacing w:line="560" w:lineRule="exact"/>
              <w:jc w:val="center"/>
              <w:rPr>
                <w:rFonts w:hint="eastAsia" w:ascii="宋体" w:hAnsi="宋体" w:eastAsia="宋体" w:cs="宋体"/>
                <w:b w:val="0"/>
                <w:bCs/>
                <w:color w:val="000000" w:themeColor="text1"/>
                <w:sz w:val="22"/>
                <w:szCs w:val="22"/>
                <w:vertAlign w:val="baseline"/>
                <w:lang w:val="en-US" w:eastAsia="zh-CN"/>
                <w14:textFill>
                  <w14:solidFill>
                    <w14:schemeClr w14:val="tx1"/>
                  </w14:solidFill>
                </w14:textFill>
              </w:rPr>
            </w:pPr>
          </w:p>
          <w:p w14:paraId="6A8BD21E">
            <w:pPr>
              <w:spacing w:line="560" w:lineRule="exact"/>
              <w:jc w:val="center"/>
              <w:rPr>
                <w:rFonts w:hint="eastAsia" w:ascii="宋体" w:hAnsi="宋体" w:eastAsia="宋体" w:cs="宋体"/>
                <w:b w:val="0"/>
                <w:bCs/>
                <w:color w:val="000000" w:themeColor="text1"/>
                <w:sz w:val="22"/>
                <w:szCs w:val="22"/>
                <w:vertAlign w:val="baseline"/>
                <w:lang w:val="en-US" w:eastAsia="zh-CN"/>
                <w14:textFill>
                  <w14:solidFill>
                    <w14:schemeClr w14:val="tx1"/>
                  </w14:solidFill>
                </w14:textFill>
              </w:rPr>
            </w:pPr>
            <w:r>
              <w:rPr>
                <w:rFonts w:hint="eastAsia" w:ascii="宋体" w:hAnsi="宋体" w:eastAsia="宋体" w:cs="宋体"/>
                <w:b w:val="0"/>
                <w:bCs/>
                <w:color w:val="000000" w:themeColor="text1"/>
                <w:sz w:val="22"/>
                <w:szCs w:val="22"/>
                <w:vertAlign w:val="baseline"/>
                <w:lang w:val="en-US" w:eastAsia="zh-CN"/>
                <w14:textFill>
                  <w14:solidFill>
                    <w14:schemeClr w14:val="tx1"/>
                  </w14:solidFill>
                </w14:textFill>
              </w:rPr>
              <w:t>企</w:t>
            </w:r>
          </w:p>
          <w:p w14:paraId="2477CA13">
            <w:pPr>
              <w:spacing w:line="560" w:lineRule="exact"/>
              <w:jc w:val="center"/>
              <w:rPr>
                <w:rFonts w:hint="eastAsia" w:ascii="宋体" w:hAnsi="宋体" w:eastAsia="宋体" w:cs="宋体"/>
                <w:b w:val="0"/>
                <w:bCs/>
                <w:color w:val="000000" w:themeColor="text1"/>
                <w:sz w:val="22"/>
                <w:szCs w:val="22"/>
                <w:vertAlign w:val="baseline"/>
                <w:lang w:val="en-US" w:eastAsia="zh-CN"/>
                <w14:textFill>
                  <w14:solidFill>
                    <w14:schemeClr w14:val="tx1"/>
                  </w14:solidFill>
                </w14:textFill>
              </w:rPr>
            </w:pPr>
            <w:r>
              <w:rPr>
                <w:rFonts w:hint="eastAsia" w:ascii="宋体" w:hAnsi="宋体" w:eastAsia="宋体" w:cs="宋体"/>
                <w:b w:val="0"/>
                <w:bCs/>
                <w:color w:val="000000" w:themeColor="text1"/>
                <w:sz w:val="22"/>
                <w:szCs w:val="22"/>
                <w:vertAlign w:val="baseline"/>
                <w:lang w:val="en-US" w:eastAsia="zh-CN"/>
                <w14:textFill>
                  <w14:solidFill>
                    <w14:schemeClr w14:val="tx1"/>
                  </w14:solidFill>
                </w14:textFill>
              </w:rPr>
              <w:t>业</w:t>
            </w:r>
          </w:p>
          <w:p w14:paraId="4E51936A">
            <w:pPr>
              <w:spacing w:line="560" w:lineRule="exact"/>
              <w:jc w:val="center"/>
              <w:rPr>
                <w:rFonts w:hint="eastAsia" w:ascii="宋体" w:hAnsi="宋体" w:eastAsia="宋体" w:cs="宋体"/>
                <w:b w:val="0"/>
                <w:bCs/>
                <w:color w:val="000000" w:themeColor="text1"/>
                <w:sz w:val="22"/>
                <w:szCs w:val="22"/>
                <w:vertAlign w:val="baseline"/>
                <w:lang w:val="en-US" w:eastAsia="zh-CN"/>
                <w14:textFill>
                  <w14:solidFill>
                    <w14:schemeClr w14:val="tx1"/>
                  </w14:solidFill>
                </w14:textFill>
              </w:rPr>
            </w:pPr>
            <w:r>
              <w:rPr>
                <w:rFonts w:hint="eastAsia" w:ascii="宋体" w:hAnsi="宋体" w:eastAsia="宋体" w:cs="宋体"/>
                <w:b w:val="0"/>
                <w:bCs/>
                <w:color w:val="000000" w:themeColor="text1"/>
                <w:sz w:val="22"/>
                <w:szCs w:val="22"/>
                <w:vertAlign w:val="baseline"/>
                <w:lang w:val="en-US" w:eastAsia="zh-CN"/>
                <w14:textFill>
                  <w14:solidFill>
                    <w14:schemeClr w14:val="tx1"/>
                  </w14:solidFill>
                </w14:textFill>
              </w:rPr>
              <w:t>信</w:t>
            </w:r>
          </w:p>
          <w:p w14:paraId="5DEF53C3">
            <w:pPr>
              <w:spacing w:line="560" w:lineRule="exact"/>
              <w:jc w:val="center"/>
              <w:rPr>
                <w:rFonts w:hint="default" w:ascii="宋体" w:hAnsi="宋体" w:eastAsia="宋体" w:cs="宋体"/>
                <w:b w:val="0"/>
                <w:bCs/>
                <w:color w:val="000000" w:themeColor="text1"/>
                <w:sz w:val="22"/>
                <w:szCs w:val="22"/>
                <w:vertAlign w:val="baseline"/>
                <w:lang w:val="en-US" w:eastAsia="zh-CN"/>
                <w14:textFill>
                  <w14:solidFill>
                    <w14:schemeClr w14:val="tx1"/>
                  </w14:solidFill>
                </w14:textFill>
              </w:rPr>
            </w:pPr>
            <w:r>
              <w:rPr>
                <w:rFonts w:hint="eastAsia" w:ascii="宋体" w:hAnsi="宋体" w:eastAsia="宋体" w:cs="宋体"/>
                <w:b w:val="0"/>
                <w:bCs/>
                <w:color w:val="000000" w:themeColor="text1"/>
                <w:sz w:val="22"/>
                <w:szCs w:val="22"/>
                <w:vertAlign w:val="baseline"/>
                <w:lang w:val="en-US" w:eastAsia="zh-CN"/>
                <w14:textFill>
                  <w14:solidFill>
                    <w14:schemeClr w14:val="tx1"/>
                  </w14:solidFill>
                </w14:textFill>
              </w:rPr>
              <w:t>息</w:t>
            </w:r>
          </w:p>
        </w:tc>
        <w:tc>
          <w:tcPr>
            <w:tcW w:w="2829" w:type="dxa"/>
          </w:tcPr>
          <w:p w14:paraId="137A5687">
            <w:pPr>
              <w:spacing w:line="560" w:lineRule="exact"/>
              <w:jc w:val="center"/>
              <w:rPr>
                <w:rFonts w:hint="default" w:ascii="宋体" w:hAnsi="宋体" w:eastAsia="宋体" w:cs="宋体"/>
                <w:b w:val="0"/>
                <w:bCs/>
                <w:color w:val="000000" w:themeColor="text1"/>
                <w:sz w:val="22"/>
                <w:szCs w:val="22"/>
                <w:vertAlign w:val="baseline"/>
                <w:lang w:val="en-US" w:eastAsia="zh-CN"/>
                <w14:textFill>
                  <w14:solidFill>
                    <w14:schemeClr w14:val="tx1"/>
                  </w14:solidFill>
                </w14:textFill>
              </w:rPr>
            </w:pPr>
            <w:r>
              <w:rPr>
                <w:rFonts w:hint="eastAsia" w:ascii="宋体" w:hAnsi="宋体" w:eastAsia="宋体" w:cs="宋体"/>
                <w:b w:val="0"/>
                <w:bCs/>
                <w:color w:val="000000" w:themeColor="text1"/>
                <w:sz w:val="22"/>
                <w:szCs w:val="22"/>
                <w:vertAlign w:val="baseline"/>
                <w:lang w:val="en-US" w:eastAsia="zh-CN"/>
                <w14:textFill>
                  <w14:solidFill>
                    <w14:schemeClr w14:val="tx1"/>
                  </w14:solidFill>
                </w14:textFill>
              </w:rPr>
              <w:t>企业名称</w:t>
            </w:r>
          </w:p>
        </w:tc>
        <w:tc>
          <w:tcPr>
            <w:tcW w:w="5447" w:type="dxa"/>
            <w:gridSpan w:val="3"/>
          </w:tcPr>
          <w:p w14:paraId="11C17F87">
            <w:pPr>
              <w:spacing w:line="560" w:lineRule="exact"/>
              <w:jc w:val="center"/>
              <w:rPr>
                <w:rFonts w:hint="eastAsia" w:ascii="宋体" w:hAnsi="宋体" w:eastAsia="宋体" w:cs="宋体"/>
                <w:b w:val="0"/>
                <w:bCs/>
                <w:color w:val="000000" w:themeColor="text1"/>
                <w:sz w:val="22"/>
                <w:szCs w:val="22"/>
                <w:vertAlign w:val="baseline"/>
                <w:lang w:eastAsia="zh-CN"/>
                <w14:textFill>
                  <w14:solidFill>
                    <w14:schemeClr w14:val="tx1"/>
                  </w14:solidFill>
                </w14:textFill>
              </w:rPr>
            </w:pPr>
          </w:p>
        </w:tc>
      </w:tr>
      <w:tr w14:paraId="222D5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857" w:type="dxa"/>
            <w:vMerge w:val="continue"/>
          </w:tcPr>
          <w:p w14:paraId="627DB4A7">
            <w:pPr>
              <w:spacing w:line="560" w:lineRule="exact"/>
              <w:jc w:val="center"/>
              <w:rPr>
                <w:rFonts w:hint="eastAsia" w:ascii="宋体" w:hAnsi="宋体" w:eastAsia="宋体" w:cs="宋体"/>
                <w:b w:val="0"/>
                <w:bCs/>
                <w:color w:val="000000" w:themeColor="text1"/>
                <w:sz w:val="22"/>
                <w:szCs w:val="22"/>
                <w:vertAlign w:val="baseline"/>
                <w:lang w:eastAsia="zh-CN"/>
                <w14:textFill>
                  <w14:solidFill>
                    <w14:schemeClr w14:val="tx1"/>
                  </w14:solidFill>
                </w14:textFill>
              </w:rPr>
            </w:pPr>
          </w:p>
        </w:tc>
        <w:tc>
          <w:tcPr>
            <w:tcW w:w="2829" w:type="dxa"/>
          </w:tcPr>
          <w:p w14:paraId="3D0A6554">
            <w:pPr>
              <w:spacing w:line="560" w:lineRule="exact"/>
              <w:jc w:val="center"/>
              <w:rPr>
                <w:rFonts w:hint="default" w:ascii="宋体" w:hAnsi="宋体" w:eastAsia="宋体" w:cs="宋体"/>
                <w:b w:val="0"/>
                <w:bCs/>
                <w:color w:val="000000" w:themeColor="text1"/>
                <w:sz w:val="22"/>
                <w:szCs w:val="22"/>
                <w:vertAlign w:val="baseline"/>
                <w:lang w:val="en-US" w:eastAsia="zh-CN"/>
                <w14:textFill>
                  <w14:solidFill>
                    <w14:schemeClr w14:val="tx1"/>
                  </w14:solidFill>
                </w14:textFill>
              </w:rPr>
            </w:pPr>
            <w:r>
              <w:rPr>
                <w:rFonts w:hint="eastAsia" w:ascii="宋体" w:hAnsi="宋体" w:eastAsia="宋体" w:cs="宋体"/>
                <w:b w:val="0"/>
                <w:bCs/>
                <w:color w:val="000000" w:themeColor="text1"/>
                <w:sz w:val="22"/>
                <w:szCs w:val="22"/>
                <w:vertAlign w:val="baseline"/>
                <w:lang w:val="en-US" w:eastAsia="zh-CN"/>
                <w14:textFill>
                  <w14:solidFill>
                    <w14:schemeClr w14:val="tx1"/>
                  </w14:solidFill>
                </w14:textFill>
              </w:rPr>
              <w:t>法定地址</w:t>
            </w:r>
          </w:p>
        </w:tc>
        <w:tc>
          <w:tcPr>
            <w:tcW w:w="5447" w:type="dxa"/>
            <w:gridSpan w:val="3"/>
          </w:tcPr>
          <w:p w14:paraId="42E7B986">
            <w:pPr>
              <w:spacing w:line="560" w:lineRule="exact"/>
              <w:jc w:val="center"/>
              <w:rPr>
                <w:rFonts w:hint="eastAsia" w:ascii="宋体" w:hAnsi="宋体" w:eastAsia="宋体" w:cs="宋体"/>
                <w:b w:val="0"/>
                <w:bCs/>
                <w:color w:val="000000" w:themeColor="text1"/>
                <w:sz w:val="22"/>
                <w:szCs w:val="22"/>
                <w:vertAlign w:val="baseline"/>
                <w:lang w:eastAsia="zh-CN"/>
                <w14:textFill>
                  <w14:solidFill>
                    <w14:schemeClr w14:val="tx1"/>
                  </w14:solidFill>
                </w14:textFill>
              </w:rPr>
            </w:pPr>
          </w:p>
        </w:tc>
      </w:tr>
      <w:tr w14:paraId="196D7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857" w:type="dxa"/>
            <w:vMerge w:val="continue"/>
          </w:tcPr>
          <w:p w14:paraId="0004BB50">
            <w:pPr>
              <w:spacing w:line="560" w:lineRule="exact"/>
              <w:jc w:val="center"/>
              <w:rPr>
                <w:rFonts w:hint="eastAsia" w:ascii="宋体" w:hAnsi="宋体" w:eastAsia="宋体" w:cs="宋体"/>
                <w:b w:val="0"/>
                <w:bCs/>
                <w:color w:val="000000" w:themeColor="text1"/>
                <w:sz w:val="22"/>
                <w:szCs w:val="22"/>
                <w:vertAlign w:val="baseline"/>
                <w:lang w:eastAsia="zh-CN"/>
                <w14:textFill>
                  <w14:solidFill>
                    <w14:schemeClr w14:val="tx1"/>
                  </w14:solidFill>
                </w14:textFill>
              </w:rPr>
            </w:pPr>
          </w:p>
        </w:tc>
        <w:tc>
          <w:tcPr>
            <w:tcW w:w="2829" w:type="dxa"/>
          </w:tcPr>
          <w:p w14:paraId="187E6ACF">
            <w:pPr>
              <w:spacing w:line="560" w:lineRule="exact"/>
              <w:jc w:val="center"/>
              <w:rPr>
                <w:rFonts w:hint="default" w:ascii="宋体" w:hAnsi="宋体" w:eastAsia="宋体" w:cs="宋体"/>
                <w:b w:val="0"/>
                <w:bCs/>
                <w:color w:val="000000" w:themeColor="text1"/>
                <w:sz w:val="22"/>
                <w:szCs w:val="22"/>
                <w:vertAlign w:val="baseline"/>
                <w:lang w:val="en-US" w:eastAsia="zh-CN"/>
                <w14:textFill>
                  <w14:solidFill>
                    <w14:schemeClr w14:val="tx1"/>
                  </w14:solidFill>
                </w14:textFill>
              </w:rPr>
            </w:pPr>
            <w:r>
              <w:rPr>
                <w:rFonts w:hint="eastAsia" w:ascii="宋体" w:hAnsi="宋体" w:eastAsia="宋体" w:cs="宋体"/>
                <w:b w:val="0"/>
                <w:bCs/>
                <w:color w:val="000000" w:themeColor="text1"/>
                <w:sz w:val="22"/>
                <w:szCs w:val="22"/>
                <w:vertAlign w:val="baseline"/>
                <w:lang w:val="en-US" w:eastAsia="zh-CN"/>
                <w14:textFill>
                  <w14:solidFill>
                    <w14:schemeClr w14:val="tx1"/>
                  </w14:solidFill>
                </w14:textFill>
              </w:rPr>
              <w:t>邮政编码</w:t>
            </w:r>
          </w:p>
        </w:tc>
        <w:tc>
          <w:tcPr>
            <w:tcW w:w="5447" w:type="dxa"/>
            <w:gridSpan w:val="3"/>
          </w:tcPr>
          <w:p w14:paraId="568870DB">
            <w:pPr>
              <w:spacing w:line="560" w:lineRule="exact"/>
              <w:jc w:val="center"/>
              <w:rPr>
                <w:rFonts w:hint="eastAsia" w:ascii="宋体" w:hAnsi="宋体" w:eastAsia="宋体" w:cs="宋体"/>
                <w:b w:val="0"/>
                <w:bCs/>
                <w:color w:val="000000" w:themeColor="text1"/>
                <w:sz w:val="22"/>
                <w:szCs w:val="22"/>
                <w:vertAlign w:val="baseline"/>
                <w:lang w:eastAsia="zh-CN"/>
                <w14:textFill>
                  <w14:solidFill>
                    <w14:schemeClr w14:val="tx1"/>
                  </w14:solidFill>
                </w14:textFill>
              </w:rPr>
            </w:pPr>
          </w:p>
        </w:tc>
      </w:tr>
      <w:tr w14:paraId="0B76C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857" w:type="dxa"/>
            <w:vMerge w:val="continue"/>
          </w:tcPr>
          <w:p w14:paraId="11DD7B87">
            <w:pPr>
              <w:spacing w:line="560" w:lineRule="exact"/>
              <w:jc w:val="center"/>
              <w:rPr>
                <w:rFonts w:hint="eastAsia" w:ascii="宋体" w:hAnsi="宋体" w:eastAsia="宋体" w:cs="宋体"/>
                <w:b w:val="0"/>
                <w:bCs/>
                <w:color w:val="000000" w:themeColor="text1"/>
                <w:sz w:val="22"/>
                <w:szCs w:val="22"/>
                <w:vertAlign w:val="baseline"/>
                <w:lang w:eastAsia="zh-CN"/>
                <w14:textFill>
                  <w14:solidFill>
                    <w14:schemeClr w14:val="tx1"/>
                  </w14:solidFill>
                </w14:textFill>
              </w:rPr>
            </w:pPr>
          </w:p>
        </w:tc>
        <w:tc>
          <w:tcPr>
            <w:tcW w:w="2829" w:type="dxa"/>
          </w:tcPr>
          <w:p w14:paraId="3B2E9F76">
            <w:pPr>
              <w:spacing w:line="560" w:lineRule="exact"/>
              <w:jc w:val="center"/>
              <w:rPr>
                <w:rFonts w:hint="default" w:ascii="宋体" w:hAnsi="宋体" w:eastAsia="宋体" w:cs="宋体"/>
                <w:b w:val="0"/>
                <w:bCs/>
                <w:color w:val="000000" w:themeColor="text1"/>
                <w:sz w:val="22"/>
                <w:szCs w:val="22"/>
                <w:vertAlign w:val="baseline"/>
                <w:lang w:val="en-US" w:eastAsia="zh-CN"/>
                <w14:textFill>
                  <w14:solidFill>
                    <w14:schemeClr w14:val="tx1"/>
                  </w14:solidFill>
                </w14:textFill>
              </w:rPr>
            </w:pPr>
            <w:r>
              <w:rPr>
                <w:rFonts w:hint="eastAsia" w:ascii="宋体" w:hAnsi="宋体" w:eastAsia="宋体" w:cs="宋体"/>
                <w:b w:val="0"/>
                <w:bCs/>
                <w:color w:val="000000" w:themeColor="text1"/>
                <w:sz w:val="22"/>
                <w:szCs w:val="22"/>
                <w:vertAlign w:val="baseline"/>
                <w:lang w:val="en-US" w:eastAsia="zh-CN"/>
                <w14:textFill>
                  <w14:solidFill>
                    <w14:schemeClr w14:val="tx1"/>
                  </w14:solidFill>
                </w14:textFill>
              </w:rPr>
              <w:t>工商登记机关</w:t>
            </w:r>
          </w:p>
        </w:tc>
        <w:tc>
          <w:tcPr>
            <w:tcW w:w="5447" w:type="dxa"/>
            <w:gridSpan w:val="3"/>
          </w:tcPr>
          <w:p w14:paraId="38F7FEEC">
            <w:pPr>
              <w:spacing w:line="560" w:lineRule="exact"/>
              <w:jc w:val="center"/>
              <w:rPr>
                <w:rFonts w:hint="eastAsia" w:ascii="宋体" w:hAnsi="宋体" w:eastAsia="宋体" w:cs="宋体"/>
                <w:b w:val="0"/>
                <w:bCs/>
                <w:color w:val="000000" w:themeColor="text1"/>
                <w:sz w:val="22"/>
                <w:szCs w:val="22"/>
                <w:vertAlign w:val="baseline"/>
                <w:lang w:eastAsia="zh-CN"/>
                <w14:textFill>
                  <w14:solidFill>
                    <w14:schemeClr w14:val="tx1"/>
                  </w14:solidFill>
                </w14:textFill>
              </w:rPr>
            </w:pPr>
          </w:p>
        </w:tc>
      </w:tr>
      <w:tr w14:paraId="00C8D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857" w:type="dxa"/>
            <w:vMerge w:val="continue"/>
          </w:tcPr>
          <w:p w14:paraId="47EFDF09">
            <w:pPr>
              <w:spacing w:line="560" w:lineRule="exact"/>
              <w:jc w:val="center"/>
              <w:rPr>
                <w:rFonts w:hint="eastAsia" w:ascii="宋体" w:hAnsi="宋体" w:eastAsia="宋体" w:cs="宋体"/>
                <w:b w:val="0"/>
                <w:bCs/>
                <w:color w:val="000000" w:themeColor="text1"/>
                <w:sz w:val="22"/>
                <w:szCs w:val="22"/>
                <w:vertAlign w:val="baseline"/>
                <w:lang w:eastAsia="zh-CN"/>
                <w14:textFill>
                  <w14:solidFill>
                    <w14:schemeClr w14:val="tx1"/>
                  </w14:solidFill>
                </w14:textFill>
              </w:rPr>
            </w:pPr>
          </w:p>
        </w:tc>
        <w:tc>
          <w:tcPr>
            <w:tcW w:w="2829" w:type="dxa"/>
          </w:tcPr>
          <w:p w14:paraId="3DC51290">
            <w:pPr>
              <w:spacing w:line="560" w:lineRule="exact"/>
              <w:jc w:val="center"/>
              <w:rPr>
                <w:rFonts w:hint="default" w:ascii="宋体" w:hAnsi="宋体" w:eastAsia="宋体" w:cs="宋体"/>
                <w:b w:val="0"/>
                <w:bCs/>
                <w:color w:val="000000" w:themeColor="text1"/>
                <w:sz w:val="22"/>
                <w:szCs w:val="22"/>
                <w:vertAlign w:val="baseline"/>
                <w:lang w:val="en-US" w:eastAsia="zh-CN"/>
                <w14:textFill>
                  <w14:solidFill>
                    <w14:schemeClr w14:val="tx1"/>
                  </w14:solidFill>
                </w14:textFill>
              </w:rPr>
            </w:pPr>
            <w:r>
              <w:rPr>
                <w:rFonts w:hint="eastAsia" w:ascii="宋体" w:hAnsi="宋体" w:eastAsia="宋体" w:cs="宋体"/>
                <w:b w:val="0"/>
                <w:bCs/>
                <w:color w:val="000000" w:themeColor="text1"/>
                <w:sz w:val="22"/>
                <w:szCs w:val="22"/>
                <w:vertAlign w:val="baseline"/>
                <w:lang w:val="en-US" w:eastAsia="zh-CN"/>
                <w14:textFill>
                  <w14:solidFill>
                    <w14:schemeClr w14:val="tx1"/>
                  </w14:solidFill>
                </w14:textFill>
              </w:rPr>
              <w:t>统一社会信用代码</w:t>
            </w:r>
          </w:p>
        </w:tc>
        <w:tc>
          <w:tcPr>
            <w:tcW w:w="5447" w:type="dxa"/>
            <w:gridSpan w:val="3"/>
          </w:tcPr>
          <w:p w14:paraId="3701B4BB">
            <w:pPr>
              <w:spacing w:line="560" w:lineRule="exact"/>
              <w:jc w:val="center"/>
              <w:rPr>
                <w:rFonts w:hint="eastAsia" w:ascii="宋体" w:hAnsi="宋体" w:eastAsia="宋体" w:cs="宋体"/>
                <w:b w:val="0"/>
                <w:bCs/>
                <w:color w:val="000000" w:themeColor="text1"/>
                <w:sz w:val="22"/>
                <w:szCs w:val="22"/>
                <w:vertAlign w:val="baseline"/>
                <w:lang w:eastAsia="zh-CN"/>
                <w14:textFill>
                  <w14:solidFill>
                    <w14:schemeClr w14:val="tx1"/>
                  </w14:solidFill>
                </w14:textFill>
              </w:rPr>
            </w:pPr>
          </w:p>
        </w:tc>
      </w:tr>
      <w:tr w14:paraId="2E9CF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857" w:type="dxa"/>
            <w:vMerge w:val="restart"/>
          </w:tcPr>
          <w:p w14:paraId="65A2402B">
            <w:pPr>
              <w:spacing w:line="560" w:lineRule="exact"/>
              <w:jc w:val="center"/>
              <w:rPr>
                <w:rFonts w:hint="default" w:ascii="宋体" w:hAnsi="宋体" w:eastAsia="宋体" w:cs="宋体"/>
                <w:b w:val="0"/>
                <w:bCs/>
                <w:color w:val="000000" w:themeColor="text1"/>
                <w:sz w:val="22"/>
                <w:szCs w:val="22"/>
                <w:vertAlign w:val="baseline"/>
                <w:lang w:val="en-US" w:eastAsia="zh-CN"/>
                <w14:textFill>
                  <w14:solidFill>
                    <w14:schemeClr w14:val="tx1"/>
                  </w14:solidFill>
                </w14:textFill>
              </w:rPr>
            </w:pPr>
            <w:r>
              <w:rPr>
                <w:rFonts w:hint="eastAsia" w:ascii="宋体" w:hAnsi="宋体" w:eastAsia="宋体" w:cs="宋体"/>
                <w:b w:val="0"/>
                <w:bCs/>
                <w:color w:val="000000" w:themeColor="text1"/>
                <w:sz w:val="22"/>
                <w:szCs w:val="22"/>
                <w:vertAlign w:val="baseline"/>
                <w:lang w:val="en-US" w:eastAsia="zh-CN"/>
                <w14:textFill>
                  <w14:solidFill>
                    <w14:schemeClr w14:val="tx1"/>
                  </w14:solidFill>
                </w14:textFill>
              </w:rPr>
              <w:t>法定代表人</w:t>
            </w:r>
          </w:p>
        </w:tc>
        <w:tc>
          <w:tcPr>
            <w:tcW w:w="2829" w:type="dxa"/>
          </w:tcPr>
          <w:p w14:paraId="4374F1AB">
            <w:pPr>
              <w:spacing w:line="560" w:lineRule="exact"/>
              <w:jc w:val="center"/>
              <w:rPr>
                <w:rFonts w:hint="default" w:ascii="宋体" w:hAnsi="宋体" w:eastAsia="宋体" w:cs="宋体"/>
                <w:b w:val="0"/>
                <w:bCs/>
                <w:color w:val="000000" w:themeColor="text1"/>
                <w:sz w:val="22"/>
                <w:szCs w:val="22"/>
                <w:vertAlign w:val="baseline"/>
                <w:lang w:val="en-US" w:eastAsia="zh-CN"/>
                <w14:textFill>
                  <w14:solidFill>
                    <w14:schemeClr w14:val="tx1"/>
                  </w14:solidFill>
                </w14:textFill>
              </w:rPr>
            </w:pPr>
            <w:r>
              <w:rPr>
                <w:rFonts w:hint="eastAsia" w:ascii="宋体" w:hAnsi="宋体" w:eastAsia="宋体" w:cs="宋体"/>
                <w:b w:val="0"/>
                <w:bCs/>
                <w:color w:val="000000" w:themeColor="text1"/>
                <w:sz w:val="22"/>
                <w:szCs w:val="22"/>
                <w:vertAlign w:val="baseline"/>
                <w:lang w:val="en-US" w:eastAsia="zh-CN"/>
                <w14:textFill>
                  <w14:solidFill>
                    <w14:schemeClr w14:val="tx1"/>
                  </w14:solidFill>
                </w14:textFill>
              </w:rPr>
              <w:t>姓名</w:t>
            </w:r>
          </w:p>
        </w:tc>
        <w:tc>
          <w:tcPr>
            <w:tcW w:w="1732" w:type="dxa"/>
          </w:tcPr>
          <w:p w14:paraId="725FA95B">
            <w:pPr>
              <w:spacing w:line="560" w:lineRule="exact"/>
              <w:jc w:val="center"/>
              <w:rPr>
                <w:rFonts w:hint="eastAsia" w:ascii="宋体" w:hAnsi="宋体" w:eastAsia="宋体" w:cs="宋体"/>
                <w:b w:val="0"/>
                <w:bCs/>
                <w:color w:val="000000" w:themeColor="text1"/>
                <w:sz w:val="22"/>
                <w:szCs w:val="22"/>
                <w:vertAlign w:val="baseline"/>
                <w:lang w:eastAsia="zh-CN"/>
                <w14:textFill>
                  <w14:solidFill>
                    <w14:schemeClr w14:val="tx1"/>
                  </w14:solidFill>
                </w14:textFill>
              </w:rPr>
            </w:pPr>
          </w:p>
        </w:tc>
        <w:tc>
          <w:tcPr>
            <w:tcW w:w="1857" w:type="dxa"/>
          </w:tcPr>
          <w:p w14:paraId="40480487">
            <w:pPr>
              <w:spacing w:line="560" w:lineRule="exact"/>
              <w:jc w:val="center"/>
              <w:rPr>
                <w:rFonts w:hint="default" w:ascii="宋体" w:hAnsi="宋体" w:eastAsia="宋体" w:cs="宋体"/>
                <w:b w:val="0"/>
                <w:bCs/>
                <w:color w:val="000000" w:themeColor="text1"/>
                <w:sz w:val="22"/>
                <w:szCs w:val="22"/>
                <w:vertAlign w:val="baseline"/>
                <w:lang w:val="en-US" w:eastAsia="zh-CN"/>
                <w14:textFill>
                  <w14:solidFill>
                    <w14:schemeClr w14:val="tx1"/>
                  </w14:solidFill>
                </w14:textFill>
              </w:rPr>
            </w:pPr>
            <w:r>
              <w:rPr>
                <w:rFonts w:hint="eastAsia" w:ascii="宋体" w:hAnsi="宋体" w:eastAsia="宋体" w:cs="宋体"/>
                <w:b w:val="0"/>
                <w:bCs/>
                <w:color w:val="000000" w:themeColor="text1"/>
                <w:sz w:val="22"/>
                <w:szCs w:val="22"/>
                <w:vertAlign w:val="baseline"/>
                <w:lang w:val="en-US" w:eastAsia="zh-CN"/>
                <w14:textFill>
                  <w14:solidFill>
                    <w14:schemeClr w14:val="tx1"/>
                  </w14:solidFill>
                </w14:textFill>
              </w:rPr>
              <w:t>性别</w:t>
            </w:r>
          </w:p>
        </w:tc>
        <w:tc>
          <w:tcPr>
            <w:tcW w:w="1858" w:type="dxa"/>
          </w:tcPr>
          <w:p w14:paraId="52B3E0C3">
            <w:pPr>
              <w:spacing w:line="560" w:lineRule="exact"/>
              <w:jc w:val="center"/>
              <w:rPr>
                <w:rFonts w:hint="eastAsia" w:ascii="宋体" w:hAnsi="宋体" w:eastAsia="宋体" w:cs="宋体"/>
                <w:b w:val="0"/>
                <w:bCs/>
                <w:color w:val="000000" w:themeColor="text1"/>
                <w:sz w:val="22"/>
                <w:szCs w:val="22"/>
                <w:vertAlign w:val="baseline"/>
                <w:lang w:eastAsia="zh-CN"/>
                <w14:textFill>
                  <w14:solidFill>
                    <w14:schemeClr w14:val="tx1"/>
                  </w14:solidFill>
                </w14:textFill>
              </w:rPr>
            </w:pPr>
          </w:p>
        </w:tc>
      </w:tr>
      <w:tr w14:paraId="18D3A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57" w:type="dxa"/>
            <w:vMerge w:val="continue"/>
          </w:tcPr>
          <w:p w14:paraId="725BE3AB">
            <w:pPr>
              <w:spacing w:line="560" w:lineRule="exact"/>
              <w:jc w:val="center"/>
              <w:rPr>
                <w:rFonts w:hint="eastAsia" w:ascii="宋体" w:hAnsi="宋体" w:eastAsia="宋体" w:cs="宋体"/>
                <w:b w:val="0"/>
                <w:bCs/>
                <w:color w:val="000000" w:themeColor="text1"/>
                <w:sz w:val="22"/>
                <w:szCs w:val="22"/>
                <w:vertAlign w:val="baseline"/>
                <w:lang w:eastAsia="zh-CN"/>
                <w14:textFill>
                  <w14:solidFill>
                    <w14:schemeClr w14:val="tx1"/>
                  </w14:solidFill>
                </w14:textFill>
              </w:rPr>
            </w:pPr>
          </w:p>
        </w:tc>
        <w:tc>
          <w:tcPr>
            <w:tcW w:w="2829" w:type="dxa"/>
          </w:tcPr>
          <w:p w14:paraId="37FE1C01">
            <w:pPr>
              <w:spacing w:line="560" w:lineRule="exact"/>
              <w:jc w:val="center"/>
              <w:rPr>
                <w:rFonts w:hint="default" w:ascii="宋体" w:hAnsi="宋体" w:eastAsia="宋体" w:cs="宋体"/>
                <w:b w:val="0"/>
                <w:bCs/>
                <w:color w:val="000000" w:themeColor="text1"/>
                <w:sz w:val="22"/>
                <w:szCs w:val="22"/>
                <w:vertAlign w:val="baseline"/>
                <w:lang w:val="en-US" w:eastAsia="zh-CN"/>
                <w14:textFill>
                  <w14:solidFill>
                    <w14:schemeClr w14:val="tx1"/>
                  </w14:solidFill>
                </w14:textFill>
              </w:rPr>
            </w:pPr>
            <w:r>
              <w:rPr>
                <w:rFonts w:hint="eastAsia" w:ascii="宋体" w:hAnsi="宋体" w:eastAsia="宋体" w:cs="宋体"/>
                <w:b w:val="0"/>
                <w:bCs/>
                <w:color w:val="000000" w:themeColor="text1"/>
                <w:sz w:val="22"/>
                <w:szCs w:val="22"/>
                <w:vertAlign w:val="baseline"/>
                <w:lang w:val="en-US" w:eastAsia="zh-CN"/>
                <w14:textFill>
                  <w14:solidFill>
                    <w14:schemeClr w14:val="tx1"/>
                  </w14:solidFill>
                </w14:textFill>
              </w:rPr>
              <w:t>职务</w:t>
            </w:r>
          </w:p>
        </w:tc>
        <w:tc>
          <w:tcPr>
            <w:tcW w:w="1732" w:type="dxa"/>
          </w:tcPr>
          <w:p w14:paraId="4C949445">
            <w:pPr>
              <w:spacing w:line="560" w:lineRule="exact"/>
              <w:jc w:val="center"/>
              <w:rPr>
                <w:rFonts w:hint="eastAsia" w:ascii="宋体" w:hAnsi="宋体" w:eastAsia="宋体" w:cs="宋体"/>
                <w:b w:val="0"/>
                <w:bCs/>
                <w:color w:val="000000" w:themeColor="text1"/>
                <w:sz w:val="22"/>
                <w:szCs w:val="22"/>
                <w:vertAlign w:val="baseline"/>
                <w:lang w:eastAsia="zh-CN"/>
                <w14:textFill>
                  <w14:solidFill>
                    <w14:schemeClr w14:val="tx1"/>
                  </w14:solidFill>
                </w14:textFill>
              </w:rPr>
            </w:pPr>
          </w:p>
        </w:tc>
        <w:tc>
          <w:tcPr>
            <w:tcW w:w="1857" w:type="dxa"/>
          </w:tcPr>
          <w:p w14:paraId="6082D4C7">
            <w:pPr>
              <w:spacing w:line="560" w:lineRule="exact"/>
              <w:jc w:val="center"/>
              <w:rPr>
                <w:rFonts w:hint="default" w:ascii="宋体" w:hAnsi="宋体" w:eastAsia="宋体" w:cs="宋体"/>
                <w:b w:val="0"/>
                <w:bCs/>
                <w:color w:val="000000" w:themeColor="text1"/>
                <w:sz w:val="22"/>
                <w:szCs w:val="22"/>
                <w:vertAlign w:val="baseline"/>
                <w:lang w:val="en-US" w:eastAsia="zh-CN"/>
                <w14:textFill>
                  <w14:solidFill>
                    <w14:schemeClr w14:val="tx1"/>
                  </w14:solidFill>
                </w14:textFill>
              </w:rPr>
            </w:pPr>
            <w:r>
              <w:rPr>
                <w:rFonts w:hint="eastAsia" w:ascii="宋体" w:hAnsi="宋体" w:eastAsia="宋体" w:cs="宋体"/>
                <w:b w:val="0"/>
                <w:bCs/>
                <w:color w:val="000000" w:themeColor="text1"/>
                <w:sz w:val="22"/>
                <w:szCs w:val="22"/>
                <w:vertAlign w:val="baseline"/>
                <w:lang w:val="en-US" w:eastAsia="zh-CN"/>
                <w14:textFill>
                  <w14:solidFill>
                    <w14:schemeClr w14:val="tx1"/>
                  </w14:solidFill>
                </w14:textFill>
              </w:rPr>
              <w:t>联系电话</w:t>
            </w:r>
          </w:p>
        </w:tc>
        <w:tc>
          <w:tcPr>
            <w:tcW w:w="1858" w:type="dxa"/>
          </w:tcPr>
          <w:p w14:paraId="26F14596">
            <w:pPr>
              <w:spacing w:line="560" w:lineRule="exact"/>
              <w:jc w:val="center"/>
              <w:rPr>
                <w:rFonts w:hint="eastAsia" w:ascii="宋体" w:hAnsi="宋体" w:eastAsia="宋体" w:cs="宋体"/>
                <w:b w:val="0"/>
                <w:bCs/>
                <w:color w:val="000000" w:themeColor="text1"/>
                <w:sz w:val="22"/>
                <w:szCs w:val="22"/>
                <w:vertAlign w:val="baseline"/>
                <w:lang w:eastAsia="zh-CN"/>
                <w14:textFill>
                  <w14:solidFill>
                    <w14:schemeClr w14:val="tx1"/>
                  </w14:solidFill>
                </w14:textFill>
              </w:rPr>
            </w:pPr>
          </w:p>
        </w:tc>
      </w:tr>
      <w:tr w14:paraId="50A5C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trPr>
        <w:tc>
          <w:tcPr>
            <w:tcW w:w="857" w:type="dxa"/>
            <w:vMerge w:val="continue"/>
          </w:tcPr>
          <w:p w14:paraId="22A0C3D7">
            <w:pPr>
              <w:spacing w:line="560" w:lineRule="exact"/>
              <w:jc w:val="center"/>
              <w:rPr>
                <w:rFonts w:hint="eastAsia" w:ascii="宋体" w:hAnsi="宋体" w:eastAsia="宋体" w:cs="宋体"/>
                <w:b w:val="0"/>
                <w:bCs/>
                <w:color w:val="000000" w:themeColor="text1"/>
                <w:sz w:val="22"/>
                <w:szCs w:val="22"/>
                <w:vertAlign w:val="baseline"/>
                <w:lang w:eastAsia="zh-CN"/>
                <w14:textFill>
                  <w14:solidFill>
                    <w14:schemeClr w14:val="tx1"/>
                  </w14:solidFill>
                </w14:textFill>
              </w:rPr>
            </w:pPr>
          </w:p>
        </w:tc>
        <w:tc>
          <w:tcPr>
            <w:tcW w:w="2829" w:type="dxa"/>
          </w:tcPr>
          <w:p w14:paraId="6DCDB5F5">
            <w:pPr>
              <w:spacing w:line="560" w:lineRule="exact"/>
              <w:jc w:val="center"/>
              <w:rPr>
                <w:rFonts w:hint="default" w:ascii="宋体" w:hAnsi="宋体" w:eastAsia="宋体" w:cs="宋体"/>
                <w:b w:val="0"/>
                <w:bCs/>
                <w:color w:val="000000" w:themeColor="text1"/>
                <w:sz w:val="22"/>
                <w:szCs w:val="22"/>
                <w:vertAlign w:val="baseline"/>
                <w:lang w:val="en-US" w:eastAsia="zh-CN"/>
                <w14:textFill>
                  <w14:solidFill>
                    <w14:schemeClr w14:val="tx1"/>
                  </w14:solidFill>
                </w14:textFill>
              </w:rPr>
            </w:pPr>
            <w:r>
              <w:rPr>
                <w:rFonts w:hint="eastAsia" w:ascii="宋体" w:hAnsi="宋体" w:eastAsia="宋体" w:cs="宋体"/>
                <w:b w:val="0"/>
                <w:bCs/>
                <w:color w:val="000000" w:themeColor="text1"/>
                <w:sz w:val="22"/>
                <w:szCs w:val="22"/>
                <w:vertAlign w:val="baseline"/>
                <w:lang w:val="en-US" w:eastAsia="zh-CN"/>
                <w14:textFill>
                  <w14:solidFill>
                    <w14:schemeClr w14:val="tx1"/>
                  </w14:solidFill>
                </w14:textFill>
              </w:rPr>
              <w:t>身份证号</w:t>
            </w:r>
          </w:p>
        </w:tc>
        <w:tc>
          <w:tcPr>
            <w:tcW w:w="5447" w:type="dxa"/>
            <w:gridSpan w:val="3"/>
          </w:tcPr>
          <w:p w14:paraId="371C29D1">
            <w:pPr>
              <w:spacing w:line="560" w:lineRule="exact"/>
              <w:jc w:val="center"/>
              <w:rPr>
                <w:rFonts w:hint="eastAsia" w:ascii="宋体" w:hAnsi="宋体" w:eastAsia="宋体" w:cs="宋体"/>
                <w:b w:val="0"/>
                <w:bCs/>
                <w:color w:val="000000" w:themeColor="text1"/>
                <w:sz w:val="22"/>
                <w:szCs w:val="22"/>
                <w:vertAlign w:val="baseline"/>
                <w:lang w:eastAsia="zh-CN"/>
                <w14:textFill>
                  <w14:solidFill>
                    <w14:schemeClr w14:val="tx1"/>
                  </w14:solidFill>
                </w14:textFill>
              </w:rPr>
            </w:pPr>
          </w:p>
        </w:tc>
      </w:tr>
      <w:tr w14:paraId="4DBF1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2" w:hRule="atLeast"/>
        </w:trPr>
        <w:tc>
          <w:tcPr>
            <w:tcW w:w="857" w:type="dxa"/>
            <w:vMerge w:val="restart"/>
          </w:tcPr>
          <w:p w14:paraId="59073046">
            <w:pPr>
              <w:spacing w:line="560" w:lineRule="exact"/>
              <w:jc w:val="center"/>
              <w:rPr>
                <w:rFonts w:hint="default" w:ascii="宋体" w:hAnsi="宋体" w:eastAsia="宋体" w:cs="宋体"/>
                <w:b w:val="0"/>
                <w:bCs/>
                <w:color w:val="000000" w:themeColor="text1"/>
                <w:sz w:val="22"/>
                <w:szCs w:val="22"/>
                <w:vertAlign w:val="baseline"/>
                <w:lang w:val="en-US" w:eastAsia="zh-CN"/>
                <w14:textFill>
                  <w14:solidFill>
                    <w14:schemeClr w14:val="tx1"/>
                  </w14:solidFill>
                </w14:textFill>
              </w:rPr>
            </w:pPr>
            <w:r>
              <w:rPr>
                <w:rFonts w:hint="eastAsia" w:ascii="宋体" w:hAnsi="宋体" w:eastAsia="宋体" w:cs="宋体"/>
                <w:b w:val="0"/>
                <w:bCs/>
                <w:color w:val="000000" w:themeColor="text1"/>
                <w:sz w:val="22"/>
                <w:szCs w:val="22"/>
                <w:vertAlign w:val="baseline"/>
                <w:lang w:val="en-US" w:eastAsia="zh-CN"/>
                <w14:textFill>
                  <w14:solidFill>
                    <w14:schemeClr w14:val="tx1"/>
                  </w14:solidFill>
                </w14:textFill>
              </w:rPr>
              <w:t>法定代表人身份证复印件</w:t>
            </w:r>
          </w:p>
        </w:tc>
        <w:tc>
          <w:tcPr>
            <w:tcW w:w="4561" w:type="dxa"/>
            <w:gridSpan w:val="2"/>
            <w:vMerge w:val="restart"/>
            <w:vAlign w:val="center"/>
          </w:tcPr>
          <w:p w14:paraId="6665AF48">
            <w:pPr>
              <w:spacing w:line="560" w:lineRule="exact"/>
              <w:jc w:val="center"/>
              <w:rPr>
                <w:rFonts w:hint="eastAsia" w:ascii="宋体" w:hAnsi="宋体" w:eastAsia="宋体" w:cs="宋体"/>
                <w:b w:val="0"/>
                <w:bCs/>
                <w:color w:val="000000" w:themeColor="text1"/>
                <w:sz w:val="22"/>
                <w:szCs w:val="22"/>
                <w:vertAlign w:val="baseline"/>
                <w:lang w:eastAsia="zh-CN"/>
                <w14:textFill>
                  <w14:solidFill>
                    <w14:schemeClr w14:val="tx1"/>
                  </w14:solidFill>
                </w14:textFill>
              </w:rPr>
            </w:pPr>
            <w:r>
              <w:rPr>
                <w:rFonts w:hint="eastAsia" w:ascii="宋体" w:hAnsi="宋体" w:eastAsia="宋体" w:cs="宋体"/>
                <w:b w:val="0"/>
                <w:bCs/>
                <w:color w:val="000000" w:themeColor="text1"/>
                <w:sz w:val="22"/>
                <w:szCs w:val="22"/>
                <w:vertAlign w:val="baseline"/>
                <w:lang w:eastAsia="zh-CN"/>
                <w14:textFill>
                  <w14:solidFill>
                    <w14:schemeClr w14:val="tx1"/>
                  </w14:solidFill>
                </w14:textFill>
              </w:rPr>
              <w:t>（</w:t>
            </w:r>
            <w:r>
              <w:rPr>
                <w:rFonts w:hint="eastAsia" w:ascii="宋体" w:hAnsi="宋体" w:eastAsia="宋体" w:cs="宋体"/>
                <w:b w:val="0"/>
                <w:bCs/>
                <w:color w:val="000000" w:themeColor="text1"/>
                <w:sz w:val="22"/>
                <w:szCs w:val="22"/>
                <w:vertAlign w:val="baseline"/>
                <w:lang w:val="en-US" w:eastAsia="zh-CN"/>
                <w14:textFill>
                  <w14:solidFill>
                    <w14:schemeClr w14:val="tx1"/>
                  </w14:solidFill>
                </w14:textFill>
              </w:rPr>
              <w:t>正反面粘贴处</w:t>
            </w:r>
            <w:r>
              <w:rPr>
                <w:rFonts w:hint="eastAsia" w:ascii="宋体" w:hAnsi="宋体" w:eastAsia="宋体" w:cs="宋体"/>
                <w:b w:val="0"/>
                <w:bCs/>
                <w:color w:val="000000" w:themeColor="text1"/>
                <w:sz w:val="22"/>
                <w:szCs w:val="22"/>
                <w:vertAlign w:val="baseline"/>
                <w:lang w:eastAsia="zh-CN"/>
                <w14:textFill>
                  <w14:solidFill>
                    <w14:schemeClr w14:val="tx1"/>
                  </w14:solidFill>
                </w14:textFill>
              </w:rPr>
              <w:t>）</w:t>
            </w:r>
          </w:p>
        </w:tc>
        <w:tc>
          <w:tcPr>
            <w:tcW w:w="3715" w:type="dxa"/>
            <w:gridSpan w:val="2"/>
          </w:tcPr>
          <w:p w14:paraId="30C98BA7">
            <w:pPr>
              <w:spacing w:line="560" w:lineRule="exact"/>
              <w:jc w:val="center"/>
              <w:rPr>
                <w:rFonts w:hint="eastAsia" w:ascii="宋体" w:hAnsi="宋体" w:eastAsia="宋体" w:cs="宋体"/>
                <w:b w:val="0"/>
                <w:bCs/>
                <w:color w:val="000000" w:themeColor="text1"/>
                <w:sz w:val="22"/>
                <w:szCs w:val="22"/>
                <w:vertAlign w:val="baseline"/>
                <w:lang w:eastAsia="zh-CN"/>
                <w14:textFill>
                  <w14:solidFill>
                    <w14:schemeClr w14:val="tx1"/>
                  </w14:solidFill>
                </w14:textFill>
              </w:rPr>
            </w:pPr>
          </w:p>
          <w:p w14:paraId="089A4A8F">
            <w:pPr>
              <w:tabs>
                <w:tab w:val="left" w:pos="881"/>
              </w:tabs>
              <w:bidi w:val="0"/>
              <w:ind w:firstLine="220" w:firstLineChars="100"/>
              <w:jc w:val="left"/>
              <w:rPr>
                <w:rFonts w:hint="eastAsia" w:cs="Times New Roman"/>
                <w:kern w:val="2"/>
                <w:sz w:val="22"/>
                <w:szCs w:val="22"/>
                <w:lang w:val="en-US" w:eastAsia="zh-CN" w:bidi="ar-SA"/>
              </w:rPr>
            </w:pPr>
          </w:p>
          <w:p w14:paraId="44F56C51">
            <w:pPr>
              <w:tabs>
                <w:tab w:val="left" w:pos="881"/>
              </w:tabs>
              <w:bidi w:val="0"/>
              <w:ind w:firstLine="220" w:firstLineChars="100"/>
              <w:jc w:val="left"/>
              <w:rPr>
                <w:rFonts w:hint="default" w:ascii="Times New Roman" w:hAnsi="Times New Roman" w:eastAsia="宋体" w:cs="Times New Roman"/>
                <w:kern w:val="2"/>
                <w:sz w:val="22"/>
                <w:szCs w:val="22"/>
                <w:lang w:val="en-US" w:eastAsia="zh-CN" w:bidi="ar-SA"/>
              </w:rPr>
            </w:pPr>
            <w:r>
              <w:rPr>
                <w:rFonts w:hint="eastAsia" w:cs="Times New Roman"/>
                <w:kern w:val="2"/>
                <w:sz w:val="22"/>
                <w:szCs w:val="22"/>
                <w:lang w:val="en-US" w:eastAsia="zh-CN" w:bidi="ar-SA"/>
              </w:rPr>
              <w:t>法定代表人（签字或盖章）</w:t>
            </w:r>
          </w:p>
        </w:tc>
      </w:tr>
      <w:tr w14:paraId="2F124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0" w:hRule="atLeast"/>
        </w:trPr>
        <w:tc>
          <w:tcPr>
            <w:tcW w:w="857" w:type="dxa"/>
            <w:vMerge w:val="continue"/>
          </w:tcPr>
          <w:p w14:paraId="49EBAA28">
            <w:pPr>
              <w:spacing w:line="560" w:lineRule="exact"/>
              <w:jc w:val="center"/>
              <w:rPr>
                <w:rFonts w:hint="eastAsia" w:ascii="宋体" w:hAnsi="宋体" w:eastAsia="宋体" w:cs="宋体"/>
                <w:b w:val="0"/>
                <w:bCs/>
                <w:color w:val="000000" w:themeColor="text1"/>
                <w:sz w:val="22"/>
                <w:szCs w:val="22"/>
                <w:vertAlign w:val="baseline"/>
                <w:lang w:eastAsia="zh-CN"/>
                <w14:textFill>
                  <w14:solidFill>
                    <w14:schemeClr w14:val="tx1"/>
                  </w14:solidFill>
                </w14:textFill>
              </w:rPr>
            </w:pPr>
          </w:p>
        </w:tc>
        <w:tc>
          <w:tcPr>
            <w:tcW w:w="4561" w:type="dxa"/>
            <w:gridSpan w:val="2"/>
            <w:vMerge w:val="continue"/>
          </w:tcPr>
          <w:p w14:paraId="265E332F">
            <w:pPr>
              <w:spacing w:line="560" w:lineRule="exact"/>
              <w:jc w:val="center"/>
              <w:rPr>
                <w:rFonts w:hint="eastAsia" w:ascii="宋体" w:hAnsi="宋体" w:eastAsia="宋体" w:cs="宋体"/>
                <w:b w:val="0"/>
                <w:bCs/>
                <w:color w:val="000000" w:themeColor="text1"/>
                <w:sz w:val="22"/>
                <w:szCs w:val="22"/>
                <w:vertAlign w:val="baseline"/>
                <w:lang w:eastAsia="zh-CN"/>
                <w14:textFill>
                  <w14:solidFill>
                    <w14:schemeClr w14:val="tx1"/>
                  </w14:solidFill>
                </w14:textFill>
              </w:rPr>
            </w:pPr>
          </w:p>
        </w:tc>
        <w:tc>
          <w:tcPr>
            <w:tcW w:w="3715" w:type="dxa"/>
            <w:gridSpan w:val="2"/>
          </w:tcPr>
          <w:p w14:paraId="7174772B">
            <w:pPr>
              <w:spacing w:line="560" w:lineRule="exact"/>
              <w:jc w:val="center"/>
              <w:rPr>
                <w:rFonts w:hint="eastAsia" w:ascii="宋体" w:hAnsi="宋体" w:eastAsia="宋体" w:cs="宋体"/>
                <w:b w:val="0"/>
                <w:bCs/>
                <w:color w:val="000000" w:themeColor="text1"/>
                <w:sz w:val="22"/>
                <w:szCs w:val="22"/>
                <w:vertAlign w:val="baseline"/>
                <w:lang w:eastAsia="zh-CN"/>
                <w14:textFill>
                  <w14:solidFill>
                    <w14:schemeClr w14:val="tx1"/>
                  </w14:solidFill>
                </w14:textFill>
              </w:rPr>
            </w:pPr>
            <w:r>
              <w:rPr>
                <w:rFonts w:hint="eastAsia" w:ascii="宋体" w:hAnsi="宋体" w:eastAsia="宋体" w:cs="宋体"/>
                <w:b w:val="0"/>
                <w:bCs/>
                <w:color w:val="000000" w:themeColor="text1"/>
                <w:sz w:val="22"/>
                <w:szCs w:val="22"/>
                <w:vertAlign w:val="baseline"/>
                <w:lang w:eastAsia="zh-CN"/>
                <w14:textFill>
                  <w14:solidFill>
                    <w14:schemeClr w14:val="tx1"/>
                  </w14:solidFill>
                </w14:textFill>
              </w:rPr>
              <w:t>（</w:t>
            </w:r>
            <w:r>
              <w:rPr>
                <w:rFonts w:hint="eastAsia" w:ascii="宋体" w:hAnsi="宋体" w:eastAsia="宋体" w:cs="宋体"/>
                <w:b w:val="0"/>
                <w:bCs/>
                <w:color w:val="000000" w:themeColor="text1"/>
                <w:sz w:val="22"/>
                <w:szCs w:val="22"/>
                <w:vertAlign w:val="baseline"/>
                <w:lang w:val="en-US" w:eastAsia="zh-CN"/>
                <w14:textFill>
                  <w14:solidFill>
                    <w14:schemeClr w14:val="tx1"/>
                  </w14:solidFill>
                </w14:textFill>
              </w:rPr>
              <w:t>公章</w:t>
            </w:r>
            <w:r>
              <w:rPr>
                <w:rFonts w:hint="eastAsia" w:ascii="宋体" w:hAnsi="宋体" w:eastAsia="宋体" w:cs="宋体"/>
                <w:b w:val="0"/>
                <w:bCs/>
                <w:color w:val="000000" w:themeColor="text1"/>
                <w:sz w:val="22"/>
                <w:szCs w:val="22"/>
                <w:vertAlign w:val="baseline"/>
                <w:lang w:eastAsia="zh-CN"/>
                <w14:textFill>
                  <w14:solidFill>
                    <w14:schemeClr w14:val="tx1"/>
                  </w14:solidFill>
                </w14:textFill>
              </w:rPr>
              <w:t>）</w:t>
            </w:r>
          </w:p>
          <w:p w14:paraId="4784BFD1">
            <w:pPr>
              <w:spacing w:line="560" w:lineRule="exact"/>
              <w:jc w:val="center"/>
              <w:rPr>
                <w:rFonts w:hint="eastAsia" w:ascii="宋体" w:hAnsi="宋体" w:eastAsia="宋体" w:cs="宋体"/>
                <w:b w:val="0"/>
                <w:bCs/>
                <w:color w:val="000000" w:themeColor="text1"/>
                <w:sz w:val="22"/>
                <w:szCs w:val="22"/>
                <w:vertAlign w:val="baseline"/>
                <w:lang w:eastAsia="zh-CN"/>
                <w14:textFill>
                  <w14:solidFill>
                    <w14:schemeClr w14:val="tx1"/>
                  </w14:solidFill>
                </w14:textFill>
              </w:rPr>
            </w:pPr>
          </w:p>
          <w:p w14:paraId="7F56EADC">
            <w:pPr>
              <w:spacing w:line="560" w:lineRule="exact"/>
              <w:jc w:val="center"/>
              <w:rPr>
                <w:rFonts w:hint="eastAsia" w:ascii="宋体" w:hAnsi="宋体" w:eastAsia="宋体" w:cs="宋体"/>
                <w:b w:val="0"/>
                <w:bCs/>
                <w:color w:val="000000" w:themeColor="text1"/>
                <w:sz w:val="22"/>
                <w:szCs w:val="22"/>
                <w:vertAlign w:val="baseline"/>
                <w:lang w:eastAsia="zh-CN"/>
                <w14:textFill>
                  <w14:solidFill>
                    <w14:schemeClr w14:val="tx1"/>
                  </w14:solidFill>
                </w14:textFill>
              </w:rPr>
            </w:pPr>
          </w:p>
          <w:p w14:paraId="7E47BE29">
            <w:pPr>
              <w:spacing w:line="560" w:lineRule="exact"/>
              <w:jc w:val="center"/>
              <w:rPr>
                <w:rFonts w:hint="eastAsia" w:ascii="宋体" w:hAnsi="宋体" w:eastAsia="宋体" w:cs="宋体"/>
                <w:b w:val="0"/>
                <w:bCs/>
                <w:color w:val="000000" w:themeColor="text1"/>
                <w:sz w:val="22"/>
                <w:szCs w:val="22"/>
                <w:vertAlign w:val="baseline"/>
                <w:lang w:eastAsia="zh-CN"/>
                <w14:textFill>
                  <w14:solidFill>
                    <w14:schemeClr w14:val="tx1"/>
                  </w14:solidFill>
                </w14:textFill>
              </w:rPr>
            </w:pPr>
          </w:p>
          <w:p w14:paraId="3B5B4608">
            <w:pPr>
              <w:spacing w:line="560" w:lineRule="exact"/>
              <w:jc w:val="center"/>
              <w:rPr>
                <w:rFonts w:hint="default" w:ascii="宋体" w:hAnsi="宋体" w:eastAsia="宋体" w:cs="宋体"/>
                <w:b w:val="0"/>
                <w:bCs/>
                <w:color w:val="000000" w:themeColor="text1"/>
                <w:sz w:val="22"/>
                <w:szCs w:val="22"/>
                <w:vertAlign w:val="baseline"/>
                <w:lang w:val="en-US" w:eastAsia="zh-CN"/>
                <w14:textFill>
                  <w14:solidFill>
                    <w14:schemeClr w14:val="tx1"/>
                  </w14:solidFill>
                </w14:textFill>
              </w:rPr>
            </w:pPr>
            <w:r>
              <w:rPr>
                <w:rFonts w:hint="eastAsia" w:ascii="宋体" w:hAnsi="宋体" w:eastAsia="宋体" w:cs="宋体"/>
                <w:b w:val="0"/>
                <w:bCs/>
                <w:color w:val="000000" w:themeColor="text1"/>
                <w:sz w:val="22"/>
                <w:szCs w:val="22"/>
                <w:vertAlign w:val="baseline"/>
                <w:lang w:val="en-US" w:eastAsia="zh-CN"/>
                <w14:textFill>
                  <w14:solidFill>
                    <w14:schemeClr w14:val="tx1"/>
                  </w14:solidFill>
                </w14:textFill>
              </w:rPr>
              <w:t xml:space="preserve">            年  月  日</w:t>
            </w:r>
          </w:p>
        </w:tc>
      </w:tr>
    </w:tbl>
    <w:p w14:paraId="7FBA2F13">
      <w:pPr>
        <w:shd w:val="clear"/>
        <w:spacing w:line="560" w:lineRule="exact"/>
        <w:jc w:val="center"/>
        <w:rPr>
          <w:rFonts w:hint="eastAsia" w:ascii="宋体" w:hAnsi="宋体" w:eastAsia="宋体" w:cs="宋体"/>
          <w:b w:val="0"/>
          <w:bCs/>
          <w:color w:val="000000" w:themeColor="text1"/>
          <w:sz w:val="32"/>
          <w:szCs w:val="32"/>
          <w:lang w:eastAsia="zh-CN"/>
          <w14:textFill>
            <w14:solidFill>
              <w14:schemeClr w14:val="tx1"/>
            </w14:solidFill>
          </w14:textFill>
        </w:rPr>
      </w:pPr>
      <w:r>
        <w:rPr>
          <w:rFonts w:hint="eastAsia" w:ascii="宋体" w:hAnsi="宋体" w:eastAsia="宋体" w:cs="宋体"/>
          <w:b w:val="0"/>
          <w:bCs/>
          <w:color w:val="000000" w:themeColor="text1"/>
          <w:sz w:val="22"/>
          <w:szCs w:val="22"/>
          <w:lang w:eastAsia="zh-CN"/>
          <w14:textFill>
            <w14:solidFill>
              <w14:schemeClr w14:val="tx1"/>
            </w14:solidFill>
          </w14:textFill>
        </w:rPr>
        <w:t>（法定代表人直接参加磋商，只须提供法定代表人证明书及身份证原件）</w:t>
      </w:r>
    </w:p>
    <w:p w14:paraId="43D43071">
      <w:pPr>
        <w:shd w:val="clear"/>
        <w:spacing w:line="560" w:lineRule="exact"/>
        <w:jc w:val="center"/>
        <w:rPr>
          <w:rFonts w:hint="eastAsia" w:ascii="宋体" w:hAnsi="宋体" w:eastAsia="宋体" w:cs="宋体"/>
          <w:b w:val="0"/>
          <w:bCs/>
          <w:color w:val="000000" w:themeColor="text1"/>
          <w:sz w:val="28"/>
          <w:szCs w:val="28"/>
          <w:lang w:eastAsia="zh-CN"/>
          <w14:textFill>
            <w14:solidFill>
              <w14:schemeClr w14:val="tx1"/>
            </w14:solidFill>
          </w14:textFill>
        </w:rPr>
      </w:pPr>
    </w:p>
    <w:p w14:paraId="3386E355">
      <w:pPr>
        <w:shd w:val="clear"/>
        <w:spacing w:line="560" w:lineRule="exact"/>
        <w:jc w:val="center"/>
        <w:rPr>
          <w:rFonts w:hint="eastAsia" w:ascii="宋体" w:hAnsi="宋体" w:cs="宋体"/>
          <w:b w:val="0"/>
          <w:bCs/>
          <w:color w:val="000000" w:themeColor="text1"/>
          <w:sz w:val="22"/>
          <w:szCs w:val="22"/>
          <w:u w:val="single"/>
          <w:lang w:eastAsia="zh-CN"/>
          <w14:textFill>
            <w14:solidFill>
              <w14:schemeClr w14:val="tx1"/>
            </w14:solidFill>
          </w14:textFill>
        </w:rPr>
      </w:pPr>
      <w:r>
        <w:rPr>
          <w:rFonts w:hint="eastAsia" w:ascii="宋体" w:hAnsi="宋体" w:eastAsia="宋体" w:cs="宋体"/>
          <w:b w:val="0"/>
          <w:bCs/>
          <w:color w:val="000000" w:themeColor="text1"/>
          <w:sz w:val="28"/>
          <w:szCs w:val="28"/>
          <w:lang w:eastAsia="zh-CN"/>
          <w14:textFill>
            <w14:solidFill>
              <w14:schemeClr w14:val="tx1"/>
            </w14:solidFill>
          </w14:textFill>
        </w:rPr>
        <w:t>（</w:t>
      </w:r>
      <w:r>
        <w:rPr>
          <w:rFonts w:hint="eastAsia" w:ascii="宋体" w:hAnsi="宋体" w:eastAsia="宋体" w:cs="宋体"/>
          <w:b w:val="0"/>
          <w:bCs/>
          <w:color w:val="000000" w:themeColor="text1"/>
          <w:sz w:val="28"/>
          <w:szCs w:val="28"/>
          <w:lang w:val="en-US" w:eastAsia="zh-CN"/>
          <w14:textFill>
            <w14:solidFill>
              <w14:schemeClr w14:val="tx1"/>
            </w14:solidFill>
          </w14:textFill>
        </w:rPr>
        <w:t>二</w:t>
      </w:r>
      <w:r>
        <w:rPr>
          <w:rFonts w:hint="eastAsia" w:ascii="宋体" w:hAnsi="宋体" w:eastAsia="宋体" w:cs="宋体"/>
          <w:b w:val="0"/>
          <w:bCs/>
          <w:color w:val="000000" w:themeColor="text1"/>
          <w:sz w:val="28"/>
          <w:szCs w:val="28"/>
          <w:lang w:eastAsia="zh-CN"/>
          <w14:textFill>
            <w14:solidFill>
              <w14:schemeClr w14:val="tx1"/>
            </w14:solidFill>
          </w14:textFill>
        </w:rPr>
        <w:t>）</w:t>
      </w:r>
      <w:r>
        <w:rPr>
          <w:rFonts w:hint="eastAsia" w:ascii="宋体" w:hAnsi="宋体" w:eastAsia="宋体" w:cs="宋体"/>
          <w:b w:val="0"/>
          <w:bCs/>
          <w:color w:val="000000" w:themeColor="text1"/>
          <w:sz w:val="28"/>
          <w:szCs w:val="28"/>
          <w14:textFill>
            <w14:solidFill>
              <w14:schemeClr w14:val="tx1"/>
            </w14:solidFill>
          </w14:textFill>
        </w:rPr>
        <w:t>法定代表人授权书</w:t>
      </w:r>
    </w:p>
    <w:p w14:paraId="1E633D6E">
      <w:pPr>
        <w:shd w:val="clear"/>
        <w:spacing w:line="560" w:lineRule="exact"/>
        <w:rPr>
          <w:rFonts w:hint="eastAsia" w:ascii="宋体" w:hAnsi="宋体" w:eastAsia="宋体" w:cs="宋体"/>
          <w:b w:val="0"/>
          <w:bCs w:val="0"/>
          <w:color w:val="000000" w:themeColor="text1"/>
          <w:sz w:val="22"/>
          <w:szCs w:val="22"/>
          <w:u w:val="single"/>
          <w14:textFill>
            <w14:solidFill>
              <w14:schemeClr w14:val="tx1"/>
            </w14:solidFill>
          </w14:textFill>
        </w:rPr>
      </w:pPr>
      <w:r>
        <w:rPr>
          <w:rFonts w:hint="eastAsia" w:ascii="宋体" w:hAnsi="宋体" w:cs="宋体"/>
          <w:b w:val="0"/>
          <w:bCs w:val="0"/>
          <w:color w:val="000000" w:themeColor="text1"/>
          <w:sz w:val="22"/>
          <w:szCs w:val="22"/>
          <w:u w:val="single"/>
          <w:lang w:eastAsia="zh-CN"/>
          <w14:textFill>
            <w14:solidFill>
              <w14:schemeClr w14:val="tx1"/>
            </w14:solidFill>
          </w14:textFill>
        </w:rPr>
        <w:t>洛川县凤栖初级中学</w:t>
      </w:r>
      <w:r>
        <w:rPr>
          <w:rFonts w:hint="eastAsia" w:ascii="宋体" w:hAnsi="宋体" w:eastAsia="宋体" w:cs="宋体"/>
          <w:b w:val="0"/>
          <w:bCs w:val="0"/>
          <w:color w:val="000000" w:themeColor="text1"/>
          <w:sz w:val="22"/>
          <w:szCs w:val="22"/>
          <w:u w:val="single"/>
          <w14:textFill>
            <w14:solidFill>
              <w14:schemeClr w14:val="tx1"/>
            </w14:solidFill>
          </w14:textFill>
        </w:rPr>
        <w:t>：</w:t>
      </w:r>
    </w:p>
    <w:p w14:paraId="0301CBFB">
      <w:pPr>
        <w:shd w:val="clear"/>
        <w:spacing w:line="560" w:lineRule="exact"/>
        <w:ind w:firstLine="660" w:firstLineChars="3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u w:val="single"/>
          <w14:textFill>
            <w14:solidFill>
              <w14:schemeClr w14:val="tx1"/>
            </w14:solidFill>
          </w14:textFill>
        </w:rPr>
        <w:t xml:space="preserve">（供应商名称）        </w:t>
      </w:r>
      <w:r>
        <w:rPr>
          <w:rFonts w:hint="eastAsia" w:ascii="宋体" w:hAnsi="宋体" w:eastAsia="宋体" w:cs="宋体"/>
          <w:color w:val="000000" w:themeColor="text1"/>
          <w:sz w:val="22"/>
          <w:szCs w:val="22"/>
          <w14:textFill>
            <w14:solidFill>
              <w14:schemeClr w14:val="tx1"/>
            </w14:solidFill>
          </w14:textFill>
        </w:rPr>
        <w:t>于</w:t>
      </w:r>
      <w:r>
        <w:rPr>
          <w:rFonts w:hint="eastAsia" w:ascii="宋体" w:hAnsi="宋体" w:eastAsia="宋体" w:cs="宋体"/>
          <w:color w:val="000000" w:themeColor="text1"/>
          <w:sz w:val="22"/>
          <w:szCs w:val="22"/>
          <w:u w:val="single"/>
          <w14:textFill>
            <w14:solidFill>
              <w14:schemeClr w14:val="tx1"/>
            </w14:solidFill>
          </w14:textFill>
        </w:rPr>
        <w:t>（  年  月  日）</w:t>
      </w:r>
      <w:r>
        <w:rPr>
          <w:rFonts w:hint="eastAsia" w:ascii="宋体" w:hAnsi="宋体" w:eastAsia="宋体" w:cs="宋体"/>
          <w:color w:val="000000" w:themeColor="text1"/>
          <w:sz w:val="22"/>
          <w:szCs w:val="22"/>
          <w14:textFill>
            <w14:solidFill>
              <w14:schemeClr w14:val="tx1"/>
            </w14:solidFill>
          </w14:textFill>
        </w:rPr>
        <w:t>注册成立。我公司法定代表人</w:t>
      </w:r>
      <w:r>
        <w:rPr>
          <w:rFonts w:hint="eastAsia" w:ascii="宋体" w:hAnsi="宋体" w:eastAsia="宋体" w:cs="宋体"/>
          <w:color w:val="000000" w:themeColor="text1"/>
          <w:sz w:val="22"/>
          <w:szCs w:val="22"/>
          <w:u w:val="single"/>
          <w14:textFill>
            <w14:solidFill>
              <w14:schemeClr w14:val="tx1"/>
            </w14:solidFill>
          </w14:textFill>
        </w:rPr>
        <w:t>（法人代表姓名）</w:t>
      </w:r>
      <w:r>
        <w:rPr>
          <w:rFonts w:hint="eastAsia" w:ascii="宋体" w:hAnsi="宋体" w:eastAsia="宋体" w:cs="宋体"/>
          <w:color w:val="000000" w:themeColor="text1"/>
          <w:sz w:val="22"/>
          <w:szCs w:val="22"/>
          <w14:textFill>
            <w14:solidFill>
              <w14:schemeClr w14:val="tx1"/>
            </w14:solidFill>
          </w14:textFill>
        </w:rPr>
        <w:t>授权委托</w:t>
      </w:r>
      <w:r>
        <w:rPr>
          <w:rFonts w:hint="eastAsia" w:ascii="宋体" w:hAnsi="宋体" w:eastAsia="宋体" w:cs="宋体"/>
          <w:color w:val="000000" w:themeColor="text1"/>
          <w:sz w:val="22"/>
          <w:szCs w:val="22"/>
          <w:u w:val="single"/>
          <w14:textFill>
            <w14:solidFill>
              <w14:schemeClr w14:val="tx1"/>
            </w14:solidFill>
          </w14:textFill>
        </w:rPr>
        <w:t>（被授权人姓名）</w:t>
      </w:r>
      <w:r>
        <w:rPr>
          <w:rFonts w:hint="eastAsia" w:ascii="宋体" w:hAnsi="宋体" w:eastAsia="宋体" w:cs="宋体"/>
          <w:color w:val="000000" w:themeColor="text1"/>
          <w:sz w:val="22"/>
          <w:szCs w:val="22"/>
          <w14:textFill>
            <w14:solidFill>
              <w14:schemeClr w14:val="tx1"/>
            </w14:solidFill>
          </w14:textFill>
        </w:rPr>
        <w:t>为本公司全权代表，参加贵单位组织的</w:t>
      </w:r>
      <w:r>
        <w:rPr>
          <w:rFonts w:hint="eastAsia" w:ascii="宋体" w:hAnsi="宋体" w:eastAsia="宋体" w:cs="宋体"/>
          <w:color w:val="000000" w:themeColor="text1"/>
          <w:sz w:val="22"/>
          <w:szCs w:val="22"/>
          <w:u w:val="single"/>
          <w14:textFill>
            <w14:solidFill>
              <w14:schemeClr w14:val="tx1"/>
            </w14:solidFill>
          </w14:textFill>
        </w:rPr>
        <w:t>（项目名称）</w:t>
      </w:r>
      <w:r>
        <w:rPr>
          <w:rFonts w:hint="eastAsia" w:ascii="宋体" w:hAnsi="宋体" w:eastAsia="宋体" w:cs="宋体"/>
          <w:color w:val="000000" w:themeColor="text1"/>
          <w:sz w:val="22"/>
          <w:szCs w:val="22"/>
          <w14:textFill>
            <w14:solidFill>
              <w14:schemeClr w14:val="tx1"/>
            </w14:solidFill>
          </w14:textFill>
        </w:rPr>
        <w:t xml:space="preserve"> (</w:t>
      </w:r>
      <w:r>
        <w:rPr>
          <w:rFonts w:hint="eastAsia" w:ascii="宋体" w:hAnsi="宋体" w:eastAsia="宋体" w:cs="宋体"/>
          <w:color w:val="000000" w:themeColor="text1"/>
          <w:sz w:val="22"/>
          <w:szCs w:val="22"/>
          <w:lang w:eastAsia="zh-CN"/>
          <w14:textFill>
            <w14:solidFill>
              <w14:schemeClr w14:val="tx1"/>
            </w14:solidFill>
          </w14:textFill>
        </w:rPr>
        <w:t>项目编号</w:t>
      </w:r>
      <w:r>
        <w:rPr>
          <w:rFonts w:hint="eastAsia" w:ascii="宋体" w:hAnsi="宋体" w:eastAsia="宋体" w:cs="宋体"/>
          <w:color w:val="000000" w:themeColor="text1"/>
          <w:sz w:val="22"/>
          <w:szCs w:val="22"/>
          <w14:textFill>
            <w14:solidFill>
              <w14:schemeClr w14:val="tx1"/>
            </w14:solidFill>
          </w14:textFill>
        </w:rPr>
        <w:t>：</w:t>
      </w:r>
      <w:r>
        <w:rPr>
          <w:rFonts w:hint="eastAsia" w:ascii="宋体" w:hAnsi="宋体" w:eastAsia="宋体" w:cs="宋体"/>
          <w:color w:val="000000" w:themeColor="text1"/>
          <w:sz w:val="22"/>
          <w:szCs w:val="22"/>
          <w:lang w:val="en-US" w:eastAsia="zh-CN"/>
          <w14:textFill>
            <w14:solidFill>
              <w14:schemeClr w14:val="tx1"/>
            </w14:solidFill>
          </w14:textFill>
        </w:rPr>
        <w:t xml:space="preserve">     </w:t>
      </w:r>
      <w:r>
        <w:rPr>
          <w:rFonts w:hint="eastAsia" w:ascii="宋体" w:hAnsi="宋体" w:eastAsia="宋体" w:cs="宋体"/>
          <w:color w:val="000000" w:themeColor="text1"/>
          <w:sz w:val="22"/>
          <w:szCs w:val="22"/>
          <w:u w:val="none"/>
          <w14:textFill>
            <w14:solidFill>
              <w14:schemeClr w14:val="tx1"/>
            </w14:solidFill>
          </w14:textFill>
        </w:rPr>
        <w:t>)</w:t>
      </w:r>
      <w:r>
        <w:rPr>
          <w:rFonts w:hint="eastAsia" w:ascii="宋体" w:hAnsi="宋体" w:eastAsia="宋体" w:cs="宋体"/>
          <w:color w:val="000000" w:themeColor="text1"/>
          <w:sz w:val="22"/>
          <w:szCs w:val="22"/>
          <w14:textFill>
            <w14:solidFill>
              <w14:schemeClr w14:val="tx1"/>
            </w14:solidFill>
          </w14:textFill>
        </w:rPr>
        <w:t>的竞争性磋商活动，代表本公司全权办理本次竞争性磋商活动中的一切事务，并签署与本次竞争性磋商全部有关的文件、协议及合同。本公司对被授权人的签名负全部法律责任。</w:t>
      </w:r>
    </w:p>
    <w:p w14:paraId="38FAD5C9">
      <w:pPr>
        <w:shd w:val="clear"/>
        <w:spacing w:line="480" w:lineRule="auto"/>
        <w:ind w:firstLine="440" w:firstLineChars="200"/>
        <w:rPr>
          <w:rFonts w:hint="eastAsia" w:asciiTheme="majorEastAsia" w:hAnsiTheme="majorEastAsia" w:eastAsiaTheme="majorEastAsia" w:cstheme="majorEastAsia"/>
          <w:color w:val="auto"/>
          <w:spacing w:val="0"/>
          <w:w w:val="100"/>
          <w:position w:val="0"/>
          <w:sz w:val="22"/>
          <w:szCs w:val="22"/>
          <w:highlight w:val="none"/>
        </w:rPr>
      </w:pPr>
      <w:r>
        <w:rPr>
          <w:rFonts w:hint="eastAsia" w:asciiTheme="majorEastAsia" w:hAnsiTheme="majorEastAsia" w:eastAsiaTheme="majorEastAsia" w:cstheme="majorEastAsia"/>
          <w:color w:val="auto"/>
          <w:spacing w:val="0"/>
          <w:w w:val="100"/>
          <w:position w:val="0"/>
          <w:sz w:val="22"/>
          <w:szCs w:val="22"/>
          <w:highlight w:val="none"/>
        </w:rPr>
        <w:t>代理人无转委托权。</w:t>
      </w:r>
    </w:p>
    <w:p w14:paraId="5305BCAE">
      <w:pPr>
        <w:shd w:val="clear"/>
        <w:spacing w:line="480" w:lineRule="auto"/>
        <w:ind w:firstLine="440" w:firstLineChars="200"/>
        <w:rPr>
          <w:rFonts w:hint="eastAsia" w:asciiTheme="majorEastAsia" w:hAnsiTheme="majorEastAsia" w:eastAsiaTheme="majorEastAsia" w:cstheme="majorEastAsia"/>
          <w:color w:val="auto"/>
          <w:spacing w:val="0"/>
          <w:w w:val="100"/>
          <w:position w:val="0"/>
          <w:sz w:val="22"/>
          <w:szCs w:val="22"/>
          <w:highlight w:val="none"/>
        </w:rPr>
      </w:pPr>
      <w:r>
        <w:rPr>
          <w:rFonts w:hint="eastAsia" w:asciiTheme="majorEastAsia" w:hAnsiTheme="majorEastAsia" w:eastAsiaTheme="majorEastAsia" w:cstheme="majorEastAsia"/>
          <w:color w:val="auto"/>
          <w:spacing w:val="0"/>
          <w:w w:val="100"/>
          <w:position w:val="0"/>
          <w:sz w:val="22"/>
          <w:szCs w:val="22"/>
          <w:highlight w:val="none"/>
          <w:lang w:val="zh-CN"/>
        </w:rPr>
        <w:t>本授权委托书有效期自开启响应文件之日起不得少于</w:t>
      </w:r>
      <w:r>
        <w:rPr>
          <w:rFonts w:hint="eastAsia" w:asciiTheme="majorEastAsia" w:hAnsiTheme="majorEastAsia" w:eastAsiaTheme="majorEastAsia" w:cstheme="majorEastAsia"/>
          <w:color w:val="auto"/>
          <w:spacing w:val="0"/>
          <w:w w:val="100"/>
          <w:position w:val="0"/>
          <w:sz w:val="22"/>
          <w:szCs w:val="22"/>
          <w:highlight w:val="none"/>
        </w:rPr>
        <w:t>90</w:t>
      </w:r>
      <w:r>
        <w:rPr>
          <w:rFonts w:hint="eastAsia" w:asciiTheme="majorEastAsia" w:hAnsiTheme="majorEastAsia" w:eastAsiaTheme="majorEastAsia" w:cstheme="majorEastAsia"/>
          <w:color w:val="auto"/>
          <w:spacing w:val="0"/>
          <w:w w:val="100"/>
          <w:position w:val="0"/>
          <w:sz w:val="22"/>
          <w:szCs w:val="22"/>
          <w:highlight w:val="none"/>
          <w:lang w:val="zh-CN"/>
        </w:rPr>
        <w:t>天。</w:t>
      </w:r>
    </w:p>
    <w:p w14:paraId="2F8B5AF0">
      <w:pPr>
        <w:pStyle w:val="10"/>
        <w:shd w:val="clear"/>
        <w:spacing w:line="560" w:lineRule="exact"/>
        <w:ind w:firstLine="42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附：法定代表人和委托代理人的身份证复印件(二代身份证需复印正、反面)</w:t>
      </w:r>
    </w:p>
    <w:tbl>
      <w:tblPr>
        <w:tblStyle w:val="19"/>
        <w:tblpPr w:leftFromText="180" w:rightFromText="180" w:vertAnchor="text" w:horzAnchor="page" w:tblpX="1636" w:tblpY="314"/>
        <w:tblW w:w="88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0"/>
        <w:gridCol w:w="4430"/>
      </w:tblGrid>
      <w:tr w14:paraId="2E311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4" w:hRule="atLeast"/>
        </w:trPr>
        <w:tc>
          <w:tcPr>
            <w:tcW w:w="4430" w:type="dxa"/>
            <w:tcBorders>
              <w:top w:val="single" w:color="auto" w:sz="4" w:space="0"/>
              <w:left w:val="single" w:color="auto" w:sz="4" w:space="0"/>
              <w:right w:val="single" w:color="auto" w:sz="4" w:space="0"/>
            </w:tcBorders>
            <w:noWrap w:val="0"/>
            <w:vAlign w:val="top"/>
          </w:tcPr>
          <w:p w14:paraId="18FE711B">
            <w:pPr>
              <w:pStyle w:val="10"/>
              <w:shd w:val="clear"/>
              <w:spacing w:line="560" w:lineRule="exact"/>
              <w:jc w:val="both"/>
              <w:rPr>
                <w:rFonts w:hint="eastAsia" w:ascii="宋体" w:hAnsi="宋体" w:eastAsia="宋体" w:cs="宋体"/>
                <w:color w:val="000000" w:themeColor="text1"/>
                <w:sz w:val="22"/>
                <w:szCs w:val="22"/>
                <w14:textFill>
                  <w14:solidFill>
                    <w14:schemeClr w14:val="tx1"/>
                  </w14:solidFill>
                </w14:textFill>
              </w:rPr>
            </w:pPr>
          </w:p>
          <w:p w14:paraId="5F638E62">
            <w:pPr>
              <w:pStyle w:val="10"/>
              <w:shd w:val="clear"/>
              <w:spacing w:line="560" w:lineRule="exact"/>
              <w:jc w:val="center"/>
              <w:rPr>
                <w:rFonts w:hint="eastAsia" w:ascii="宋体" w:hAnsi="宋体" w:eastAsia="宋体" w:cs="宋体"/>
                <w:color w:val="000000" w:themeColor="text1"/>
                <w:sz w:val="22"/>
                <w:szCs w:val="22"/>
                <w14:textFill>
                  <w14:solidFill>
                    <w14:schemeClr w14:val="tx1"/>
                  </w14:solidFill>
                </w14:textFill>
              </w:rPr>
            </w:pPr>
          </w:p>
          <w:p w14:paraId="19C6A4B0">
            <w:pPr>
              <w:pStyle w:val="10"/>
              <w:shd w:val="clear"/>
              <w:spacing w:line="560" w:lineRule="exact"/>
              <w:jc w:val="both"/>
              <w:rPr>
                <w:rFonts w:hint="eastAsia" w:ascii="宋体" w:hAnsi="宋体" w:eastAsia="宋体" w:cs="宋体"/>
                <w:color w:val="000000" w:themeColor="text1"/>
                <w:sz w:val="22"/>
                <w:szCs w:val="22"/>
                <w14:textFill>
                  <w14:solidFill>
                    <w14:schemeClr w14:val="tx1"/>
                  </w14:solidFill>
                </w14:textFill>
              </w:rPr>
            </w:pPr>
          </w:p>
          <w:p w14:paraId="04DC4492">
            <w:pPr>
              <w:pStyle w:val="10"/>
              <w:shd w:val="clear"/>
              <w:spacing w:line="560" w:lineRule="exact"/>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法定代表人身份证复印件</w:t>
            </w:r>
          </w:p>
          <w:p w14:paraId="153D0C51">
            <w:pPr>
              <w:pStyle w:val="10"/>
              <w:shd w:val="clear"/>
              <w:spacing w:line="560" w:lineRule="exact"/>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（正</w:t>
            </w:r>
            <w:r>
              <w:rPr>
                <w:rFonts w:hint="eastAsia" w:hAnsi="宋体" w:cs="宋体"/>
                <w:color w:val="000000" w:themeColor="text1"/>
                <w:sz w:val="22"/>
                <w:szCs w:val="22"/>
                <w:lang w:val="en-US" w:eastAsia="zh-CN"/>
                <w14:textFill>
                  <w14:solidFill>
                    <w14:schemeClr w14:val="tx1"/>
                  </w14:solidFill>
                </w14:textFill>
              </w:rPr>
              <w:t>反</w:t>
            </w:r>
            <w:r>
              <w:rPr>
                <w:rFonts w:hint="eastAsia" w:ascii="宋体" w:hAnsi="宋体" w:eastAsia="宋体" w:cs="宋体"/>
                <w:color w:val="000000" w:themeColor="text1"/>
                <w:sz w:val="22"/>
                <w:szCs w:val="22"/>
                <w14:textFill>
                  <w14:solidFill>
                    <w14:schemeClr w14:val="tx1"/>
                  </w14:solidFill>
                </w14:textFill>
              </w:rPr>
              <w:t>面）</w:t>
            </w:r>
          </w:p>
          <w:p w14:paraId="219CBF01">
            <w:pPr>
              <w:pStyle w:val="10"/>
              <w:shd w:val="clear"/>
              <w:spacing w:line="560" w:lineRule="exact"/>
              <w:jc w:val="center"/>
              <w:rPr>
                <w:rFonts w:hint="eastAsia" w:ascii="宋体" w:hAnsi="宋体" w:eastAsia="宋体" w:cs="宋体"/>
                <w:color w:val="000000" w:themeColor="text1"/>
                <w:sz w:val="22"/>
                <w:szCs w:val="22"/>
                <w14:textFill>
                  <w14:solidFill>
                    <w14:schemeClr w14:val="tx1"/>
                  </w14:solidFill>
                </w14:textFill>
              </w:rPr>
            </w:pPr>
          </w:p>
          <w:p w14:paraId="6101E7E2">
            <w:pPr>
              <w:pStyle w:val="10"/>
              <w:shd w:val="clear"/>
              <w:spacing w:line="560" w:lineRule="exact"/>
              <w:jc w:val="center"/>
              <w:rPr>
                <w:rFonts w:hint="eastAsia" w:ascii="宋体" w:hAnsi="宋体" w:eastAsia="宋体" w:cs="宋体"/>
                <w:color w:val="000000" w:themeColor="text1"/>
                <w:sz w:val="22"/>
                <w:szCs w:val="22"/>
                <w14:textFill>
                  <w14:solidFill>
                    <w14:schemeClr w14:val="tx1"/>
                  </w14:solidFill>
                </w14:textFill>
              </w:rPr>
            </w:pPr>
          </w:p>
        </w:tc>
        <w:tc>
          <w:tcPr>
            <w:tcW w:w="4430" w:type="dxa"/>
            <w:tcBorders>
              <w:left w:val="single" w:color="auto" w:sz="4" w:space="0"/>
            </w:tcBorders>
            <w:noWrap w:val="0"/>
            <w:vAlign w:val="top"/>
          </w:tcPr>
          <w:p w14:paraId="4D00AF5E">
            <w:pPr>
              <w:pStyle w:val="10"/>
              <w:shd w:val="clear"/>
              <w:spacing w:line="560" w:lineRule="exact"/>
              <w:jc w:val="both"/>
              <w:rPr>
                <w:rFonts w:hint="eastAsia" w:ascii="宋体" w:hAnsi="宋体" w:eastAsia="宋体" w:cs="宋体"/>
                <w:color w:val="000000" w:themeColor="text1"/>
                <w:sz w:val="22"/>
                <w:szCs w:val="22"/>
                <w14:textFill>
                  <w14:solidFill>
                    <w14:schemeClr w14:val="tx1"/>
                  </w14:solidFill>
                </w14:textFill>
              </w:rPr>
            </w:pPr>
          </w:p>
          <w:p w14:paraId="3208C283">
            <w:pPr>
              <w:pStyle w:val="10"/>
              <w:shd w:val="clear"/>
              <w:spacing w:line="560" w:lineRule="exact"/>
              <w:jc w:val="center"/>
              <w:rPr>
                <w:rFonts w:hint="eastAsia" w:ascii="宋体" w:hAnsi="宋体" w:eastAsia="宋体" w:cs="宋体"/>
                <w:color w:val="000000" w:themeColor="text1"/>
                <w:sz w:val="22"/>
                <w:szCs w:val="22"/>
                <w14:textFill>
                  <w14:solidFill>
                    <w14:schemeClr w14:val="tx1"/>
                  </w14:solidFill>
                </w14:textFill>
              </w:rPr>
            </w:pPr>
          </w:p>
          <w:p w14:paraId="5E0C6248">
            <w:pPr>
              <w:pStyle w:val="10"/>
              <w:shd w:val="clear"/>
              <w:spacing w:line="560" w:lineRule="exact"/>
              <w:jc w:val="both"/>
              <w:rPr>
                <w:rFonts w:hint="eastAsia" w:ascii="宋体" w:hAnsi="宋体" w:eastAsia="宋体" w:cs="宋体"/>
                <w:color w:val="000000" w:themeColor="text1"/>
                <w:sz w:val="22"/>
                <w:szCs w:val="22"/>
                <w14:textFill>
                  <w14:solidFill>
                    <w14:schemeClr w14:val="tx1"/>
                  </w14:solidFill>
                </w14:textFill>
              </w:rPr>
            </w:pPr>
          </w:p>
          <w:p w14:paraId="1C68D6D7">
            <w:pPr>
              <w:pStyle w:val="10"/>
              <w:shd w:val="clear"/>
              <w:spacing w:line="560" w:lineRule="exact"/>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委托代理人身份证复印件</w:t>
            </w:r>
          </w:p>
          <w:p w14:paraId="12C9A806">
            <w:pPr>
              <w:pStyle w:val="10"/>
              <w:shd w:val="clear"/>
              <w:spacing w:line="560" w:lineRule="exact"/>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（正</w:t>
            </w:r>
            <w:r>
              <w:rPr>
                <w:rFonts w:hint="eastAsia" w:hAnsi="宋体" w:cs="宋体"/>
                <w:color w:val="000000" w:themeColor="text1"/>
                <w:sz w:val="22"/>
                <w:szCs w:val="22"/>
                <w:lang w:val="en-US" w:eastAsia="zh-CN"/>
                <w14:textFill>
                  <w14:solidFill>
                    <w14:schemeClr w14:val="tx1"/>
                  </w14:solidFill>
                </w14:textFill>
              </w:rPr>
              <w:t>反</w:t>
            </w:r>
            <w:r>
              <w:rPr>
                <w:rFonts w:hint="eastAsia" w:ascii="宋体" w:hAnsi="宋体" w:eastAsia="宋体" w:cs="宋体"/>
                <w:color w:val="000000" w:themeColor="text1"/>
                <w:sz w:val="22"/>
                <w:szCs w:val="22"/>
                <w14:textFill>
                  <w14:solidFill>
                    <w14:schemeClr w14:val="tx1"/>
                  </w14:solidFill>
                </w14:textFill>
              </w:rPr>
              <w:t>面）</w:t>
            </w:r>
          </w:p>
        </w:tc>
      </w:tr>
    </w:tbl>
    <w:p w14:paraId="19E2FB09">
      <w:pPr>
        <w:pStyle w:val="10"/>
        <w:shd w:val="clear"/>
        <w:spacing w:line="560" w:lineRule="exact"/>
        <w:rPr>
          <w:rFonts w:hint="eastAsia" w:ascii="宋体" w:hAnsi="宋体" w:eastAsia="宋体" w:cs="宋体"/>
          <w:color w:val="000000" w:themeColor="text1"/>
          <w:sz w:val="22"/>
          <w:szCs w:val="22"/>
          <w14:textFill>
            <w14:solidFill>
              <w14:schemeClr w14:val="tx1"/>
            </w14:solidFill>
          </w14:textFill>
        </w:rPr>
      </w:pPr>
    </w:p>
    <w:p w14:paraId="27FA99B1">
      <w:pPr>
        <w:shd w:val="clear"/>
        <w:spacing w:line="560" w:lineRule="exact"/>
        <w:rPr>
          <w:rFonts w:hint="eastAsia" w:ascii="宋体" w:hAnsi="宋体" w:eastAsia="宋体" w:cs="宋体"/>
          <w:b/>
          <w:bCs w:val="0"/>
          <w:color w:val="000000" w:themeColor="text1"/>
          <w:kern w:val="2"/>
          <w:sz w:val="32"/>
          <w:szCs w:val="32"/>
          <w:lang w:val="en-US" w:eastAsia="zh-CN" w:bidi="ar-SA"/>
          <w14:textFill>
            <w14:solidFill>
              <w14:schemeClr w14:val="tx1"/>
            </w14:solidFill>
          </w14:textFill>
        </w:rPr>
        <w:sectPr>
          <w:headerReference r:id="rId7" w:type="default"/>
          <w:footerReference r:id="rId8" w:type="default"/>
          <w:pgSz w:w="11906" w:h="16838"/>
          <w:pgMar w:top="1418" w:right="1418" w:bottom="1418" w:left="1418" w:header="851" w:footer="992" w:gutter="0"/>
          <w:pgNumType w:fmt="decimal"/>
          <w:cols w:space="720" w:num="1"/>
          <w:docGrid w:type="lines" w:linePitch="312" w:charSpace="0"/>
        </w:sectPr>
      </w:pPr>
      <w:r>
        <w:rPr>
          <w:rFonts w:hint="eastAsia" w:ascii="宋体" w:hAnsi="宋体" w:eastAsia="宋体" w:cs="宋体"/>
          <w:color w:val="000000" w:themeColor="text1"/>
          <w:sz w:val="22"/>
          <w:szCs w:val="22"/>
          <w14:textFill>
            <w14:solidFill>
              <w14:schemeClr w14:val="tx1"/>
            </w14:solidFill>
          </w14:textFill>
        </w:rPr>
        <w:t xml:space="preserve">              供应商名称：（公章）</w:t>
      </w:r>
      <w:r>
        <w:rPr>
          <w:rFonts w:hint="eastAsia" w:ascii="宋体" w:hAnsi="宋体" w:eastAsia="宋体" w:cs="宋体"/>
          <w:color w:val="000000" w:themeColor="text1"/>
          <w:sz w:val="22"/>
          <w:szCs w:val="22"/>
          <w:lang w:val="en-US" w:eastAsia="zh-CN"/>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时间：  年  月</w:t>
      </w:r>
      <w:bookmarkStart w:id="867" w:name="_Toc23780_WPSOffice_Level1"/>
      <w:bookmarkStart w:id="868" w:name="_Toc15695_WPSOffice_Level1"/>
      <w:bookmarkStart w:id="869" w:name="_Toc9171_WPSOffice_Level1"/>
      <w:r>
        <w:rPr>
          <w:rFonts w:hint="eastAsia" w:ascii="宋体" w:hAnsi="宋体" w:cs="宋体"/>
          <w:color w:val="000000" w:themeColor="text1"/>
          <w:sz w:val="22"/>
          <w:szCs w:val="22"/>
          <w:lang w:val="en-US" w:eastAsia="zh-CN"/>
          <w14:textFill>
            <w14:solidFill>
              <w14:schemeClr w14:val="tx1"/>
            </w14:solidFill>
          </w14:textFill>
        </w:rPr>
        <w:t xml:space="preserve">  日</w:t>
      </w:r>
    </w:p>
    <w:p w14:paraId="14346533">
      <w:pPr>
        <w:numPr>
          <w:ilvl w:val="0"/>
          <w:numId w:val="0"/>
        </w:numPr>
        <w:shd w:val="clear"/>
        <w:tabs>
          <w:tab w:val="left" w:pos="1260"/>
        </w:tabs>
        <w:spacing w:line="560" w:lineRule="exact"/>
        <w:jc w:val="both"/>
        <w:rPr>
          <w:rFonts w:hint="eastAsia" w:ascii="宋体" w:hAnsi="宋体" w:eastAsia="宋体" w:cs="宋体"/>
          <w:b/>
          <w:bCs w:val="0"/>
          <w:color w:val="000000" w:themeColor="text1"/>
          <w:kern w:val="2"/>
          <w:sz w:val="32"/>
          <w:szCs w:val="32"/>
          <w:lang w:val="en-US" w:eastAsia="zh-CN" w:bidi="ar-SA"/>
          <w14:textFill>
            <w14:solidFill>
              <w14:schemeClr w14:val="tx1"/>
            </w14:solidFill>
          </w14:textFill>
        </w:rPr>
      </w:pPr>
    </w:p>
    <w:p w14:paraId="211638A2">
      <w:pPr>
        <w:numPr>
          <w:ilvl w:val="0"/>
          <w:numId w:val="0"/>
        </w:numPr>
        <w:shd w:val="clear"/>
        <w:tabs>
          <w:tab w:val="left" w:pos="1260"/>
        </w:tabs>
        <w:spacing w:line="560" w:lineRule="exact"/>
        <w:jc w:val="center"/>
        <w:rPr>
          <w:rFonts w:hint="eastAsia" w:ascii="宋体" w:hAnsi="宋体" w:eastAsia="宋体" w:cs="宋体"/>
          <w:b/>
          <w:bCs w:val="0"/>
          <w:color w:val="000000" w:themeColor="text1"/>
          <w:sz w:val="28"/>
          <w:szCs w:val="28"/>
          <w14:textFill>
            <w14:solidFill>
              <w14:schemeClr w14:val="tx1"/>
            </w14:solidFill>
          </w14:textFill>
        </w:rPr>
      </w:pPr>
      <w:r>
        <w:rPr>
          <w:rFonts w:hint="eastAsia" w:ascii="宋体" w:hAnsi="宋体" w:eastAsia="宋体" w:cs="宋体"/>
          <w:b/>
          <w:bCs w:val="0"/>
          <w:color w:val="000000" w:themeColor="text1"/>
          <w:kern w:val="2"/>
          <w:sz w:val="28"/>
          <w:szCs w:val="28"/>
          <w:lang w:val="en-US" w:eastAsia="zh-CN" w:bidi="ar-SA"/>
          <w14:textFill>
            <w14:solidFill>
              <w14:schemeClr w14:val="tx1"/>
            </w14:solidFill>
          </w14:textFill>
        </w:rPr>
        <w:t>第</w:t>
      </w:r>
      <w:r>
        <w:rPr>
          <w:rFonts w:hint="eastAsia" w:ascii="宋体" w:hAnsi="宋体" w:cs="宋体"/>
          <w:b/>
          <w:bCs w:val="0"/>
          <w:color w:val="000000" w:themeColor="text1"/>
          <w:kern w:val="2"/>
          <w:sz w:val="28"/>
          <w:szCs w:val="28"/>
          <w:lang w:val="en-US" w:eastAsia="zh-CN" w:bidi="ar-SA"/>
          <w14:textFill>
            <w14:solidFill>
              <w14:schemeClr w14:val="tx1"/>
            </w14:solidFill>
          </w14:textFill>
        </w:rPr>
        <w:t>三</w:t>
      </w:r>
      <w:r>
        <w:rPr>
          <w:rFonts w:hint="eastAsia" w:ascii="宋体" w:hAnsi="宋体" w:eastAsia="宋体" w:cs="宋体"/>
          <w:b/>
          <w:bCs w:val="0"/>
          <w:color w:val="000000" w:themeColor="text1"/>
          <w:kern w:val="2"/>
          <w:sz w:val="28"/>
          <w:szCs w:val="28"/>
          <w:lang w:val="en-US" w:eastAsia="zh-CN" w:bidi="ar-SA"/>
          <w14:textFill>
            <w14:solidFill>
              <w14:schemeClr w14:val="tx1"/>
            </w14:solidFill>
          </w14:textFill>
        </w:rPr>
        <w:t>部分</w:t>
      </w:r>
      <w:r>
        <w:rPr>
          <w:rFonts w:hint="eastAsia" w:ascii="宋体" w:hAnsi="宋体" w:eastAsia="宋体" w:cs="宋体"/>
          <w:b/>
          <w:bCs w:val="0"/>
          <w:color w:val="000000" w:themeColor="text1"/>
          <w:sz w:val="28"/>
          <w:szCs w:val="28"/>
          <w:lang w:val="en-US" w:eastAsia="zh-CN"/>
          <w14:textFill>
            <w14:solidFill>
              <w14:schemeClr w14:val="tx1"/>
            </w14:solidFill>
          </w14:textFill>
        </w:rPr>
        <w:t xml:space="preserve">   </w:t>
      </w:r>
      <w:r>
        <w:rPr>
          <w:rFonts w:hint="eastAsia" w:ascii="宋体" w:hAnsi="宋体" w:eastAsia="宋体" w:cs="宋体"/>
          <w:b/>
          <w:bCs w:val="0"/>
          <w:color w:val="000000" w:themeColor="text1"/>
          <w:sz w:val="28"/>
          <w:szCs w:val="28"/>
          <w14:textFill>
            <w14:solidFill>
              <w14:schemeClr w14:val="tx1"/>
            </w14:solidFill>
          </w14:textFill>
        </w:rPr>
        <w:t>磋商报价一览表</w:t>
      </w:r>
      <w:bookmarkEnd w:id="867"/>
      <w:bookmarkEnd w:id="868"/>
      <w:bookmarkEnd w:id="869"/>
      <w:r>
        <w:rPr>
          <w:rFonts w:hint="eastAsia" w:ascii="宋体" w:hAnsi="宋体" w:eastAsia="宋体" w:cs="宋体"/>
          <w:b/>
          <w:bCs w:val="0"/>
          <w:color w:val="000000" w:themeColor="text1"/>
          <w:sz w:val="28"/>
          <w:szCs w:val="28"/>
          <w:lang w:eastAsia="zh-CN"/>
          <w14:textFill>
            <w14:solidFill>
              <w14:schemeClr w14:val="tx1"/>
            </w14:solidFill>
          </w14:textFill>
        </w:rPr>
        <w:t>（第一次报价表）</w:t>
      </w:r>
    </w:p>
    <w:p w14:paraId="544B94CE">
      <w:pPr>
        <w:keepNext w:val="0"/>
        <w:keepLines w:val="0"/>
        <w:pageBreakBefore w:val="0"/>
        <w:widowControl w:val="0"/>
        <w:shd w:val="clea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000000" w:themeColor="text1"/>
          <w:sz w:val="24"/>
          <w:szCs w:val="24"/>
          <w:lang w:eastAsia="zh-CN"/>
          <w14:textFill>
            <w14:solidFill>
              <w14:schemeClr w14:val="tx1"/>
            </w14:solidFill>
          </w14:textFill>
        </w:rPr>
      </w:pPr>
    </w:p>
    <w:p w14:paraId="4E8CF63D">
      <w:pPr>
        <w:keepNext w:val="0"/>
        <w:keepLines w:val="0"/>
        <w:pageBreakBefore w:val="0"/>
        <w:widowControl w:val="0"/>
        <w:shd w:val="clear"/>
        <w:kinsoku/>
        <w:wordWrap/>
        <w:overflowPunct/>
        <w:topLinePunct w:val="0"/>
        <w:autoSpaceDE/>
        <w:autoSpaceDN/>
        <w:bidi w:val="0"/>
        <w:adjustRightInd/>
        <w:snapToGrid/>
        <w:spacing w:line="420" w:lineRule="exact"/>
        <w:ind w:firstLine="480" w:firstLineChars="200"/>
        <w:textAlignment w:val="auto"/>
        <w:rPr>
          <w:rFonts w:hint="default" w:ascii="宋体" w:hAnsi="宋体" w:eastAsia="宋体" w:cs="宋体"/>
          <w:b w:val="0"/>
          <w:bCs w:val="0"/>
          <w:color w:val="000000" w:themeColor="text1"/>
          <w:sz w:val="24"/>
          <w:szCs w:val="24"/>
          <w:lang w:val="en-US" w:eastAsia="zh-CN"/>
          <w14:textFill>
            <w14:solidFill>
              <w14:schemeClr w14:val="tx1"/>
            </w14:solidFill>
          </w14:textFill>
        </w:rPr>
      </w:pPr>
      <w:bookmarkStart w:id="870" w:name="_Toc15193_WPSOffice_Level1"/>
      <w:r>
        <w:rPr>
          <w:rFonts w:hint="eastAsia" w:ascii="宋体" w:hAnsi="宋体" w:cs="宋体"/>
          <w:b w:val="0"/>
          <w:bCs w:val="0"/>
          <w:color w:val="000000" w:themeColor="text1"/>
          <w:sz w:val="24"/>
          <w:szCs w:val="24"/>
          <w:lang w:val="en-US" w:eastAsia="zh-CN"/>
          <w14:textFill>
            <w14:solidFill>
              <w14:schemeClr w14:val="tx1"/>
            </w14:solidFill>
          </w14:textFill>
        </w:rPr>
        <w:t>项目编号</w:t>
      </w:r>
      <w:r>
        <w:rPr>
          <w:rFonts w:hint="eastAsia" w:ascii="宋体" w:hAnsi="宋体" w:eastAsia="宋体" w:cs="宋体"/>
          <w:b w:val="0"/>
          <w:bCs w:val="0"/>
          <w:color w:val="000000" w:themeColor="text1"/>
          <w:sz w:val="24"/>
          <w:szCs w:val="24"/>
          <w14:textFill>
            <w14:solidFill>
              <w14:schemeClr w14:val="tx1"/>
            </w14:solidFill>
          </w14:textFill>
        </w:rPr>
        <w:t>：</w:t>
      </w:r>
      <w:bookmarkEnd w:id="870"/>
      <w:r>
        <w:rPr>
          <w:rFonts w:hint="eastAsia" w:ascii="宋体" w:hAnsi="宋体" w:eastAsia="宋体" w:cs="宋体"/>
          <w:b w:val="0"/>
          <w:bCs w:val="0"/>
          <w:color w:val="000000" w:themeColor="text1"/>
          <w:sz w:val="24"/>
          <w:szCs w:val="24"/>
          <w:lang w:val="en-US" w:eastAsia="zh-CN"/>
          <w14:textFill>
            <w14:solidFill>
              <w14:schemeClr w14:val="tx1"/>
            </w14:solidFill>
          </w14:textFill>
        </w:rPr>
        <w:t>HSLX202</w:t>
      </w:r>
      <w:r>
        <w:rPr>
          <w:rFonts w:hint="eastAsia" w:ascii="宋体" w:hAnsi="宋体" w:cs="宋体"/>
          <w:b w:val="0"/>
          <w:bCs w:val="0"/>
          <w:color w:val="000000" w:themeColor="text1"/>
          <w:sz w:val="24"/>
          <w:szCs w:val="24"/>
          <w:lang w:val="en-US" w:eastAsia="zh-CN"/>
          <w14:textFill>
            <w14:solidFill>
              <w14:schemeClr w14:val="tx1"/>
            </w14:solidFill>
          </w14:textFill>
        </w:rPr>
        <w:t>6</w:t>
      </w:r>
      <w:r>
        <w:rPr>
          <w:rFonts w:hint="eastAsia" w:ascii="宋体" w:hAnsi="宋体" w:eastAsia="宋体" w:cs="宋体"/>
          <w:b w:val="0"/>
          <w:bCs w:val="0"/>
          <w:color w:val="000000" w:themeColor="text1"/>
          <w:sz w:val="24"/>
          <w:szCs w:val="24"/>
          <w:lang w:val="en-US" w:eastAsia="zh-CN"/>
          <w14:textFill>
            <w14:solidFill>
              <w14:schemeClr w14:val="tx1"/>
            </w14:solidFill>
          </w14:textFill>
        </w:rPr>
        <w:t>-ZC-00</w:t>
      </w:r>
      <w:r>
        <w:rPr>
          <w:rFonts w:hint="eastAsia" w:ascii="宋体" w:hAnsi="宋体" w:cs="宋体"/>
          <w:b w:val="0"/>
          <w:bCs w:val="0"/>
          <w:color w:val="000000" w:themeColor="text1"/>
          <w:sz w:val="24"/>
          <w:szCs w:val="24"/>
          <w:lang w:val="en-US" w:eastAsia="zh-CN"/>
          <w14:textFill>
            <w14:solidFill>
              <w14:schemeClr w14:val="tx1"/>
            </w14:solidFill>
          </w14:textFill>
        </w:rPr>
        <w:t>2</w:t>
      </w:r>
    </w:p>
    <w:tbl>
      <w:tblPr>
        <w:tblStyle w:val="19"/>
        <w:tblpPr w:leftFromText="180" w:rightFromText="180" w:vertAnchor="text" w:horzAnchor="page" w:tblpX="1724" w:tblpY="62"/>
        <w:tblOverlap w:val="never"/>
        <w:tblW w:w="135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1"/>
        <w:gridCol w:w="4200"/>
        <w:gridCol w:w="1350"/>
        <w:gridCol w:w="2229"/>
        <w:gridCol w:w="2121"/>
        <w:gridCol w:w="986"/>
      </w:tblGrid>
      <w:tr w14:paraId="077B0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2701" w:type="dxa"/>
            <w:tcBorders>
              <w:tl2br w:val="single" w:color="auto" w:sz="4" w:space="0"/>
            </w:tcBorders>
            <w:noWrap w:val="0"/>
            <w:vAlign w:val="top"/>
          </w:tcPr>
          <w:p w14:paraId="63AEF596">
            <w:pPr>
              <w:shd w:val="clear"/>
              <w:spacing w:line="440" w:lineRule="exact"/>
              <w:ind w:right="280"/>
              <w:jc w:val="right"/>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 xml:space="preserve">  </w:t>
            </w:r>
            <w:r>
              <w:rPr>
                <w:rFonts w:hint="eastAsia" w:ascii="宋体" w:hAnsi="宋体" w:cs="宋体"/>
                <w:b/>
                <w:color w:val="000000" w:themeColor="text1"/>
                <w:sz w:val="24"/>
                <w:szCs w:val="24"/>
                <w:lang w:val="en-US" w:eastAsia="zh-CN"/>
                <w14:textFill>
                  <w14:solidFill>
                    <w14:schemeClr w14:val="tx1"/>
                  </w14:solidFill>
                </w14:textFill>
              </w:rPr>
              <w:t xml:space="preserve">  </w:t>
            </w:r>
            <w:r>
              <w:rPr>
                <w:rFonts w:hint="eastAsia" w:ascii="宋体" w:hAnsi="宋体" w:eastAsia="宋体" w:cs="宋体"/>
                <w:b/>
                <w:color w:val="000000" w:themeColor="text1"/>
                <w:sz w:val="24"/>
                <w:szCs w:val="24"/>
                <w14:textFill>
                  <w14:solidFill>
                    <w14:schemeClr w14:val="tx1"/>
                  </w14:solidFill>
                </w14:textFill>
              </w:rPr>
              <w:t>报价内容</w:t>
            </w:r>
          </w:p>
          <w:p w14:paraId="1DA96845">
            <w:pPr>
              <w:shd w:val="clear"/>
              <w:spacing w:line="440" w:lineRule="exact"/>
              <w:ind w:right="1540" w:firstLine="120" w:firstLineChars="50"/>
              <w:rPr>
                <w:rFonts w:hint="eastAsia" w:ascii="宋体" w:hAnsi="宋体" w:eastAsia="宋体" w:cs="宋体"/>
                <w:b/>
                <w:color w:val="000000" w:themeColor="text1"/>
                <w:sz w:val="24"/>
                <w:szCs w:val="24"/>
                <w14:textFill>
                  <w14:solidFill>
                    <w14:schemeClr w14:val="tx1"/>
                  </w14:solidFill>
                </w14:textFill>
              </w:rPr>
            </w:pPr>
          </w:p>
          <w:p w14:paraId="6E88AAB6">
            <w:pPr>
              <w:shd w:val="clear"/>
              <w:tabs>
                <w:tab w:val="left" w:pos="1890"/>
              </w:tabs>
              <w:spacing w:line="440" w:lineRule="exact"/>
              <w:ind w:right="35"/>
              <w:rPr>
                <w:rFonts w:hint="eastAsia" w:ascii="宋体" w:hAnsi="宋体" w:eastAsia="宋体" w:cs="宋体"/>
                <w:b/>
                <w:color w:val="000000" w:themeColor="text1"/>
                <w:sz w:val="24"/>
                <w:szCs w:val="24"/>
                <w:lang w:eastAsia="zh-CN"/>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项目</w:t>
            </w:r>
            <w:r>
              <w:rPr>
                <w:rFonts w:hint="eastAsia" w:ascii="宋体" w:hAnsi="宋体" w:cs="宋体"/>
                <w:b/>
                <w:color w:val="000000" w:themeColor="text1"/>
                <w:sz w:val="24"/>
                <w:szCs w:val="24"/>
                <w:lang w:val="en-US" w:eastAsia="zh-CN"/>
                <w14:textFill>
                  <w14:solidFill>
                    <w14:schemeClr w14:val="tx1"/>
                  </w14:solidFill>
                </w14:textFill>
              </w:rPr>
              <w:t>名称</w:t>
            </w:r>
          </w:p>
        </w:tc>
        <w:tc>
          <w:tcPr>
            <w:tcW w:w="4200" w:type="dxa"/>
            <w:noWrap w:val="0"/>
            <w:vAlign w:val="center"/>
          </w:tcPr>
          <w:p w14:paraId="3E6881C6">
            <w:pPr>
              <w:shd w:val="clear"/>
              <w:spacing w:beforeLines="0"/>
              <w:ind w:firstLine="0" w:firstLineChars="0"/>
              <w:jc w:val="center"/>
              <w:rPr>
                <w:rFonts w:hint="eastAsia" w:ascii="宋体" w:hAnsi="宋体" w:eastAsia="宋体" w:cs="宋体"/>
                <w:b/>
                <w:color w:val="000000" w:themeColor="text1"/>
                <w:sz w:val="20"/>
                <w:szCs w:val="20"/>
                <w14:textFill>
                  <w14:solidFill>
                    <w14:schemeClr w14:val="tx1"/>
                  </w14:solidFill>
                </w14:textFill>
              </w:rPr>
            </w:pPr>
            <w:r>
              <w:rPr>
                <w:rFonts w:hint="eastAsia" w:ascii="宋体" w:hAnsi="宋体" w:eastAsia="宋体" w:cs="宋体"/>
                <w:b/>
                <w:color w:val="000000" w:themeColor="text1"/>
                <w:sz w:val="20"/>
                <w:szCs w:val="20"/>
                <w:lang w:eastAsia="zh-CN"/>
                <w14:textFill>
                  <w14:solidFill>
                    <w14:schemeClr w14:val="tx1"/>
                  </w14:solidFill>
                </w14:textFill>
              </w:rPr>
              <w:t>响应</w:t>
            </w:r>
            <w:r>
              <w:rPr>
                <w:rFonts w:hint="eastAsia" w:ascii="宋体" w:hAnsi="宋体" w:eastAsia="宋体" w:cs="宋体"/>
                <w:b/>
                <w:color w:val="000000" w:themeColor="text1"/>
                <w:sz w:val="20"/>
                <w:szCs w:val="20"/>
                <w14:textFill>
                  <w14:solidFill>
                    <w14:schemeClr w14:val="tx1"/>
                  </w14:solidFill>
                </w14:textFill>
              </w:rPr>
              <w:t>总价</w:t>
            </w:r>
          </w:p>
          <w:p w14:paraId="1C3B867B">
            <w:pPr>
              <w:shd w:val="clear"/>
              <w:spacing w:beforeLines="0"/>
              <w:ind w:firstLine="0" w:firstLineChars="0"/>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0"/>
                <w:szCs w:val="20"/>
                <w14:textFill>
                  <w14:solidFill>
                    <w14:schemeClr w14:val="tx1"/>
                  </w14:solidFill>
                </w14:textFill>
              </w:rPr>
              <w:t>（人民币:元）</w:t>
            </w:r>
          </w:p>
        </w:tc>
        <w:tc>
          <w:tcPr>
            <w:tcW w:w="1350" w:type="dxa"/>
            <w:noWrap w:val="0"/>
            <w:vAlign w:val="center"/>
          </w:tcPr>
          <w:p w14:paraId="496510E6">
            <w:pPr>
              <w:shd w:val="clear"/>
              <w:spacing w:beforeLines="0"/>
              <w:ind w:firstLine="0" w:firstLineChars="0"/>
              <w:jc w:val="center"/>
              <w:rPr>
                <w:rFonts w:hint="eastAsia" w:ascii="宋体" w:hAnsi="宋体" w:eastAsia="宋体" w:cs="宋体"/>
                <w:b/>
                <w:color w:val="000000" w:themeColor="text1"/>
                <w:sz w:val="20"/>
                <w:szCs w:val="20"/>
                <w14:textFill>
                  <w14:solidFill>
                    <w14:schemeClr w14:val="tx1"/>
                  </w14:solidFill>
                </w14:textFill>
              </w:rPr>
            </w:pPr>
            <w:r>
              <w:rPr>
                <w:rFonts w:hint="eastAsia" w:ascii="宋体" w:hAnsi="宋体" w:cs="宋体"/>
                <w:b/>
                <w:color w:val="000000" w:themeColor="text1"/>
                <w:sz w:val="20"/>
                <w:szCs w:val="20"/>
                <w:lang w:eastAsia="zh-CN"/>
                <w14:textFill>
                  <w14:solidFill>
                    <w14:schemeClr w14:val="tx1"/>
                  </w14:solidFill>
                </w14:textFill>
              </w:rPr>
              <w:t>工</w:t>
            </w:r>
            <w:r>
              <w:rPr>
                <w:rFonts w:hint="eastAsia" w:ascii="宋体" w:hAnsi="宋体" w:eastAsia="宋体" w:cs="宋体"/>
                <w:b/>
                <w:color w:val="000000" w:themeColor="text1"/>
                <w:sz w:val="20"/>
                <w:szCs w:val="20"/>
                <w14:textFill>
                  <w14:solidFill>
                    <w14:schemeClr w14:val="tx1"/>
                  </w14:solidFill>
                </w14:textFill>
              </w:rPr>
              <w:t>期</w:t>
            </w:r>
          </w:p>
          <w:p w14:paraId="7C20ECD9">
            <w:pPr>
              <w:shd w:val="clear"/>
              <w:spacing w:beforeLines="0"/>
              <w:ind w:firstLine="0" w:firstLineChars="0"/>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0"/>
                <w:szCs w:val="20"/>
                <w14:textFill>
                  <w14:solidFill>
                    <w14:schemeClr w14:val="tx1"/>
                  </w14:solidFill>
                </w14:textFill>
              </w:rPr>
              <w:t>（</w:t>
            </w:r>
            <w:r>
              <w:rPr>
                <w:rFonts w:hint="eastAsia" w:ascii="宋体" w:hAnsi="宋体" w:cs="宋体"/>
                <w:b/>
                <w:color w:val="000000" w:themeColor="text1"/>
                <w:sz w:val="20"/>
                <w:szCs w:val="20"/>
                <w:lang w:val="en-US" w:eastAsia="zh-CN"/>
                <w14:textFill>
                  <w14:solidFill>
                    <w14:schemeClr w14:val="tx1"/>
                  </w14:solidFill>
                </w14:textFill>
              </w:rPr>
              <w:t>日历天</w:t>
            </w:r>
            <w:r>
              <w:rPr>
                <w:rFonts w:hint="eastAsia" w:ascii="宋体" w:hAnsi="宋体" w:eastAsia="宋体" w:cs="宋体"/>
                <w:b/>
                <w:color w:val="000000" w:themeColor="text1"/>
                <w:sz w:val="20"/>
                <w:szCs w:val="20"/>
                <w14:textFill>
                  <w14:solidFill>
                    <w14:schemeClr w14:val="tx1"/>
                  </w14:solidFill>
                </w14:textFill>
              </w:rPr>
              <w:t>）</w:t>
            </w:r>
          </w:p>
        </w:tc>
        <w:tc>
          <w:tcPr>
            <w:tcW w:w="2229" w:type="dxa"/>
            <w:noWrap w:val="0"/>
            <w:vAlign w:val="center"/>
          </w:tcPr>
          <w:p w14:paraId="77B54ADB">
            <w:pPr>
              <w:shd w:val="clear"/>
              <w:spacing w:beforeLines="0"/>
              <w:ind w:firstLine="0" w:firstLineChars="0"/>
              <w:jc w:val="center"/>
              <w:rPr>
                <w:rFonts w:hint="eastAsia" w:ascii="宋体" w:hAnsi="宋体" w:eastAsia="宋体" w:cs="宋体"/>
                <w:b/>
                <w:color w:val="000000" w:themeColor="text1"/>
                <w:sz w:val="24"/>
                <w:szCs w:val="24"/>
                <w:lang w:eastAsia="zh-CN"/>
                <w14:textFill>
                  <w14:solidFill>
                    <w14:schemeClr w14:val="tx1"/>
                  </w14:solidFill>
                </w14:textFill>
              </w:rPr>
            </w:pPr>
            <w:r>
              <w:rPr>
                <w:rFonts w:hint="eastAsia" w:ascii="宋体" w:hAnsi="宋体" w:cs="宋体"/>
                <w:b/>
                <w:color w:val="000000" w:themeColor="text1"/>
                <w:sz w:val="20"/>
                <w:szCs w:val="20"/>
                <w:lang w:eastAsia="zh-CN"/>
                <w14:textFill>
                  <w14:solidFill>
                    <w14:schemeClr w14:val="tx1"/>
                  </w14:solidFill>
                </w14:textFill>
              </w:rPr>
              <w:t>质量</w:t>
            </w:r>
            <w:r>
              <w:rPr>
                <w:rFonts w:hint="eastAsia" w:ascii="宋体" w:hAnsi="宋体" w:cs="宋体"/>
                <w:b/>
                <w:color w:val="000000" w:themeColor="text1"/>
                <w:sz w:val="20"/>
                <w:szCs w:val="20"/>
                <w:lang w:val="en-US" w:eastAsia="zh-CN"/>
                <w14:textFill>
                  <w14:solidFill>
                    <w14:schemeClr w14:val="tx1"/>
                  </w14:solidFill>
                </w14:textFill>
              </w:rPr>
              <w:t>要求</w:t>
            </w:r>
          </w:p>
        </w:tc>
        <w:tc>
          <w:tcPr>
            <w:tcW w:w="2121" w:type="dxa"/>
            <w:noWrap w:val="0"/>
            <w:vAlign w:val="center"/>
          </w:tcPr>
          <w:p w14:paraId="688B7353">
            <w:pPr>
              <w:shd w:val="clear"/>
              <w:spacing w:beforeLines="0"/>
              <w:ind w:firstLine="0" w:firstLineChars="0"/>
              <w:jc w:val="center"/>
              <w:rPr>
                <w:rFonts w:hint="default"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0"/>
                <w:szCs w:val="20"/>
                <w:lang w:val="en-US" w:eastAsia="zh-CN"/>
                <w14:textFill>
                  <w14:solidFill>
                    <w14:schemeClr w14:val="tx1"/>
                  </w14:solidFill>
                </w14:textFill>
              </w:rPr>
              <w:t>项目地点</w:t>
            </w:r>
          </w:p>
        </w:tc>
        <w:tc>
          <w:tcPr>
            <w:tcW w:w="986" w:type="dxa"/>
            <w:noWrap w:val="0"/>
            <w:vAlign w:val="center"/>
          </w:tcPr>
          <w:p w14:paraId="00B9710A">
            <w:pPr>
              <w:shd w:val="clear"/>
              <w:spacing w:beforeLines="0"/>
              <w:ind w:firstLine="0" w:firstLineChars="0"/>
              <w:jc w:val="center"/>
              <w:rPr>
                <w:rFonts w:hint="eastAsia" w:ascii="宋体" w:hAnsi="宋体" w:cs="宋体"/>
                <w:b/>
                <w:color w:val="000000" w:themeColor="text1"/>
                <w:sz w:val="20"/>
                <w:szCs w:val="20"/>
                <w:lang w:val="en-US" w:eastAsia="zh-CN"/>
                <w14:textFill>
                  <w14:solidFill>
                    <w14:schemeClr w14:val="tx1"/>
                  </w14:solidFill>
                </w14:textFill>
              </w:rPr>
            </w:pPr>
            <w:r>
              <w:rPr>
                <w:rFonts w:hint="eastAsia" w:ascii="宋体" w:hAnsi="宋体" w:cs="宋体"/>
                <w:b/>
                <w:color w:val="000000" w:themeColor="text1"/>
                <w:sz w:val="20"/>
                <w:szCs w:val="20"/>
                <w:lang w:val="en-US" w:eastAsia="zh-CN"/>
                <w14:textFill>
                  <w14:solidFill>
                    <w14:schemeClr w14:val="tx1"/>
                  </w14:solidFill>
                </w14:textFill>
              </w:rPr>
              <w:t>备注</w:t>
            </w:r>
          </w:p>
        </w:tc>
      </w:tr>
      <w:tr w14:paraId="6B156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5" w:hRule="atLeast"/>
        </w:trPr>
        <w:tc>
          <w:tcPr>
            <w:tcW w:w="2701" w:type="dxa"/>
            <w:noWrap w:val="0"/>
            <w:vAlign w:val="center"/>
          </w:tcPr>
          <w:p w14:paraId="68F035F6">
            <w:pPr>
              <w:keepNext w:val="0"/>
              <w:keepLines w:val="0"/>
              <w:pageBreakBefore w:val="0"/>
              <w:widowControl w:val="0"/>
              <w:shd w:val="clear"/>
              <w:kinsoku/>
              <w:wordWrap/>
              <w:overflowPunct/>
              <w:topLinePunct w:val="0"/>
              <w:autoSpaceDE/>
              <w:autoSpaceDN/>
              <w:bidi w:val="0"/>
              <w:adjustRightInd/>
              <w:snapToGrid/>
              <w:spacing w:line="420" w:lineRule="exact"/>
              <w:ind w:left="241" w:hanging="241" w:hangingChars="100"/>
              <w:jc w:val="center"/>
              <w:textAlignment w:val="auto"/>
              <w:rPr>
                <w:rFonts w:hint="eastAsia" w:ascii="宋体" w:hAnsi="宋体" w:cs="宋体"/>
                <w:b/>
                <w:color w:val="000000" w:themeColor="text1"/>
                <w:sz w:val="24"/>
                <w:szCs w:val="24"/>
                <w:lang w:eastAsia="zh-CN"/>
                <w14:textFill>
                  <w14:solidFill>
                    <w14:schemeClr w14:val="tx1"/>
                  </w14:solidFill>
                </w14:textFill>
              </w:rPr>
            </w:pPr>
            <w:r>
              <w:rPr>
                <w:rFonts w:hint="eastAsia" w:ascii="宋体" w:hAnsi="宋体" w:cs="宋体"/>
                <w:b/>
                <w:color w:val="000000" w:themeColor="text1"/>
                <w:sz w:val="24"/>
                <w:szCs w:val="24"/>
                <w:lang w:eastAsia="zh-CN"/>
                <w14:textFill>
                  <w14:solidFill>
                    <w14:schemeClr w14:val="tx1"/>
                  </w14:solidFill>
                </w14:textFill>
              </w:rPr>
              <w:t>凤栖初级中学</w:t>
            </w:r>
          </w:p>
          <w:p w14:paraId="75F4FD82">
            <w:pPr>
              <w:keepNext w:val="0"/>
              <w:keepLines w:val="0"/>
              <w:pageBreakBefore w:val="0"/>
              <w:widowControl w:val="0"/>
              <w:shd w:val="clear"/>
              <w:kinsoku/>
              <w:wordWrap/>
              <w:overflowPunct/>
              <w:topLinePunct w:val="0"/>
              <w:autoSpaceDE/>
              <w:autoSpaceDN/>
              <w:bidi w:val="0"/>
              <w:adjustRightInd/>
              <w:snapToGrid/>
              <w:spacing w:line="420" w:lineRule="exact"/>
              <w:ind w:left="241" w:hanging="241" w:hangingChars="100"/>
              <w:jc w:val="center"/>
              <w:textAlignment w:val="auto"/>
              <w:rPr>
                <w:rFonts w:hint="default"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cs="宋体"/>
                <w:b/>
                <w:color w:val="000000" w:themeColor="text1"/>
                <w:sz w:val="24"/>
                <w:szCs w:val="24"/>
                <w:lang w:eastAsia="zh-CN"/>
                <w14:textFill>
                  <w14:solidFill>
                    <w14:schemeClr w14:val="tx1"/>
                  </w14:solidFill>
                </w14:textFill>
              </w:rPr>
              <w:t>消防改造项目</w:t>
            </w:r>
          </w:p>
        </w:tc>
        <w:tc>
          <w:tcPr>
            <w:tcW w:w="4200" w:type="dxa"/>
            <w:noWrap w:val="0"/>
            <w:vAlign w:val="center"/>
          </w:tcPr>
          <w:p w14:paraId="14D6FB49">
            <w:pPr>
              <w:shd w:val="clear"/>
              <w:spacing w:line="420" w:lineRule="exact"/>
              <w:rPr>
                <w:rFonts w:hint="eastAsia" w:ascii="宋体" w:hAnsi="宋体" w:eastAsia="宋体" w:cs="宋体"/>
                <w:b/>
                <w:bCs/>
                <w:color w:val="000000" w:themeColor="text1"/>
                <w:lang w:eastAsia="zh-CN"/>
                <w14:textFill>
                  <w14:solidFill>
                    <w14:schemeClr w14:val="tx1"/>
                  </w14:solidFill>
                </w14:textFill>
              </w:rPr>
            </w:pPr>
            <w:r>
              <w:rPr>
                <w:rFonts w:hint="eastAsia" w:ascii="宋体" w:hAnsi="宋体" w:eastAsia="宋体" w:cs="宋体"/>
                <w:b/>
                <w:bCs/>
                <w:color w:val="000000" w:themeColor="text1"/>
                <w:lang w:eastAsia="zh-CN"/>
                <w14:textFill>
                  <w14:solidFill>
                    <w14:schemeClr w14:val="tx1"/>
                  </w14:solidFill>
                </w14:textFill>
              </w:rPr>
              <w:t>大写：</w:t>
            </w:r>
          </w:p>
          <w:p w14:paraId="0F0DEF0D">
            <w:pPr>
              <w:pStyle w:val="5"/>
              <w:shd w:val="clear"/>
              <w:rPr>
                <w:rFonts w:hint="eastAsia" w:ascii="宋体" w:hAnsi="宋体" w:eastAsia="宋体" w:cs="宋体"/>
                <w:color w:val="000000" w:themeColor="text1"/>
                <w:lang w:eastAsia="zh-CN"/>
                <w14:textFill>
                  <w14:solidFill>
                    <w14:schemeClr w14:val="tx1"/>
                  </w14:solidFill>
                </w14:textFill>
              </w:rPr>
            </w:pPr>
          </w:p>
          <w:p w14:paraId="5796890B">
            <w:pPr>
              <w:pStyle w:val="5"/>
              <w:shd w:val="clear"/>
              <w:rPr>
                <w:rFonts w:hint="eastAsia" w:ascii="宋体" w:hAnsi="宋体" w:eastAsia="宋体" w:cs="宋体"/>
                <w:color w:val="000000" w:themeColor="text1"/>
                <w:lang w:eastAsia="zh-CN"/>
                <w14:textFill>
                  <w14:solidFill>
                    <w14:schemeClr w14:val="tx1"/>
                  </w14:solidFill>
                </w14:textFill>
              </w:rPr>
            </w:pPr>
            <w:r>
              <w:rPr>
                <w:rFonts w:hint="eastAsia" w:ascii="宋体" w:hAnsi="宋体" w:eastAsia="宋体" w:cs="宋体"/>
                <w:b/>
                <w:bCs/>
                <w:color w:val="000000" w:themeColor="text1"/>
                <w:lang w:eastAsia="zh-CN"/>
                <w14:textFill>
                  <w14:solidFill>
                    <w14:schemeClr w14:val="tx1"/>
                  </w14:solidFill>
                </w14:textFill>
              </w:rPr>
              <w:t>小写：</w:t>
            </w:r>
          </w:p>
        </w:tc>
        <w:tc>
          <w:tcPr>
            <w:tcW w:w="1350" w:type="dxa"/>
            <w:noWrap w:val="0"/>
            <w:vAlign w:val="center"/>
          </w:tcPr>
          <w:p w14:paraId="7231ECD5">
            <w:pPr>
              <w:shd w:val="clear"/>
              <w:spacing w:line="440" w:lineRule="exact"/>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 xml:space="preserve">    </w:t>
            </w:r>
          </w:p>
        </w:tc>
        <w:tc>
          <w:tcPr>
            <w:tcW w:w="2229" w:type="dxa"/>
            <w:noWrap w:val="0"/>
            <w:vAlign w:val="center"/>
          </w:tcPr>
          <w:p w14:paraId="44A77C1A">
            <w:pPr>
              <w:shd w:val="clear"/>
              <w:spacing w:line="440" w:lineRule="exact"/>
              <w:jc w:val="center"/>
              <w:rPr>
                <w:rFonts w:hint="eastAsia" w:ascii="宋体" w:hAnsi="宋体" w:eastAsia="宋体" w:cs="宋体"/>
                <w:b/>
                <w:color w:val="000000" w:themeColor="text1"/>
                <w:sz w:val="24"/>
                <w:szCs w:val="24"/>
                <w14:textFill>
                  <w14:solidFill>
                    <w14:schemeClr w14:val="tx1"/>
                  </w14:solidFill>
                </w14:textFill>
              </w:rPr>
            </w:pPr>
          </w:p>
        </w:tc>
        <w:tc>
          <w:tcPr>
            <w:tcW w:w="2121" w:type="dxa"/>
            <w:noWrap w:val="0"/>
            <w:vAlign w:val="center"/>
          </w:tcPr>
          <w:p w14:paraId="2BC2597B">
            <w:pPr>
              <w:shd w:val="clear"/>
              <w:spacing w:line="440" w:lineRule="exact"/>
              <w:jc w:val="center"/>
              <w:rPr>
                <w:rFonts w:hint="eastAsia" w:ascii="宋体" w:hAnsi="宋体" w:eastAsia="宋体" w:cs="宋体"/>
                <w:b/>
                <w:color w:val="000000" w:themeColor="text1"/>
                <w:sz w:val="24"/>
                <w:szCs w:val="24"/>
                <w14:textFill>
                  <w14:solidFill>
                    <w14:schemeClr w14:val="tx1"/>
                  </w14:solidFill>
                </w14:textFill>
              </w:rPr>
            </w:pPr>
          </w:p>
        </w:tc>
        <w:tc>
          <w:tcPr>
            <w:tcW w:w="986" w:type="dxa"/>
            <w:noWrap w:val="0"/>
            <w:vAlign w:val="center"/>
          </w:tcPr>
          <w:p w14:paraId="1266CD50">
            <w:pPr>
              <w:shd w:val="clear"/>
              <w:spacing w:line="440" w:lineRule="exact"/>
              <w:jc w:val="center"/>
              <w:rPr>
                <w:rFonts w:hint="eastAsia" w:ascii="宋体" w:hAnsi="宋体" w:eastAsia="宋体" w:cs="宋体"/>
                <w:b/>
                <w:color w:val="000000" w:themeColor="text1"/>
                <w:sz w:val="24"/>
                <w:szCs w:val="24"/>
                <w14:textFill>
                  <w14:solidFill>
                    <w14:schemeClr w14:val="tx1"/>
                  </w14:solidFill>
                </w14:textFill>
              </w:rPr>
            </w:pPr>
          </w:p>
        </w:tc>
      </w:tr>
    </w:tbl>
    <w:p w14:paraId="0606712F">
      <w:pPr>
        <w:pStyle w:val="14"/>
        <w:shd w:val="clear"/>
        <w:rPr>
          <w:rFonts w:hint="eastAsia" w:ascii="宋体" w:hAnsi="宋体" w:cs="宋体"/>
          <w:color w:val="000000" w:themeColor="text1"/>
          <w:sz w:val="24"/>
          <w:szCs w:val="24"/>
          <w:lang w:eastAsia="zh-CN"/>
          <w14:textFill>
            <w14:solidFill>
              <w14:schemeClr w14:val="tx1"/>
            </w14:solidFill>
          </w14:textFill>
        </w:rPr>
      </w:pPr>
    </w:p>
    <w:p w14:paraId="20B5BC3C">
      <w:pPr>
        <w:pStyle w:val="14"/>
        <w:shd w:val="clear"/>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cs="宋体"/>
          <w:color w:val="000000" w:themeColor="text1"/>
          <w:sz w:val="24"/>
          <w:szCs w:val="24"/>
          <w:lang w:eastAsia="zh-CN"/>
          <w14:textFill>
            <w14:solidFill>
              <w14:schemeClr w14:val="tx1"/>
            </w14:solidFill>
          </w14:textFill>
        </w:rPr>
        <w:t>（备：后附工程量清单计价表）</w:t>
      </w:r>
    </w:p>
    <w:p w14:paraId="32DFC32D">
      <w:pPr>
        <w:shd w:val="clear"/>
        <w:spacing w:line="560" w:lineRule="exact"/>
        <w:rPr>
          <w:rFonts w:hint="eastAsia" w:ascii="宋体" w:hAnsi="宋体" w:eastAsia="宋体" w:cs="宋体"/>
          <w:color w:val="000000" w:themeColor="text1"/>
          <w:sz w:val="24"/>
          <w:szCs w:val="24"/>
          <w14:textFill>
            <w14:solidFill>
              <w14:schemeClr w14:val="tx1"/>
            </w14:solidFill>
          </w14:textFill>
        </w:rPr>
      </w:pPr>
      <w:bookmarkStart w:id="871" w:name="_Toc2360_WPSOffice_Level1"/>
    </w:p>
    <w:p w14:paraId="26095F2E">
      <w:pPr>
        <w:shd w:val="clear"/>
        <w:spacing w:line="560" w:lineRule="exact"/>
        <w:jc w:val="righ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供应商</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（公章）               </w:t>
      </w:r>
    </w:p>
    <w:p w14:paraId="4102C5BA">
      <w:pPr>
        <w:shd w:val="clear"/>
        <w:spacing w:line="560" w:lineRule="exact"/>
        <w:jc w:val="right"/>
        <w:rPr>
          <w:rFonts w:hint="eastAsia" w:ascii="宋体" w:hAnsi="宋体" w:eastAsia="宋体" w:cs="宋体"/>
          <w:color w:val="000000" w:themeColor="text1"/>
          <w:sz w:val="24"/>
          <w:szCs w:val="24"/>
          <w14:textFill>
            <w14:solidFill>
              <w14:schemeClr w14:val="tx1"/>
            </w14:solidFill>
          </w14:textFill>
        </w:rPr>
      </w:pPr>
    </w:p>
    <w:p w14:paraId="41395891">
      <w:pPr>
        <w:shd w:val="clear"/>
        <w:spacing w:line="560" w:lineRule="exact"/>
        <w:jc w:val="righ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磋商代表</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（签字）                        </w:t>
      </w:r>
    </w:p>
    <w:p w14:paraId="40BB082F">
      <w:pPr>
        <w:shd w:val="clear"/>
        <w:spacing w:line="560" w:lineRule="exact"/>
        <w:jc w:val="center"/>
        <w:rPr>
          <w:rFonts w:hint="eastAsia" w:ascii="宋体" w:hAnsi="宋体" w:eastAsia="宋体" w:cs="宋体"/>
          <w:b/>
          <w:bCs/>
          <w:color w:val="000000" w:themeColor="text1"/>
          <w:sz w:val="32"/>
          <w:szCs w:val="32"/>
          <w14:textFill>
            <w14:solidFill>
              <w14:schemeClr w14:val="tx1"/>
            </w14:solidFill>
          </w14:textFill>
        </w:rPr>
        <w:sectPr>
          <w:pgSz w:w="16838" w:h="11906" w:orient="landscape"/>
          <w:pgMar w:top="1418" w:right="1418" w:bottom="1418" w:left="1418" w:header="851" w:footer="992" w:gutter="0"/>
          <w:pgNumType w:fmt="decimal"/>
          <w:cols w:space="720" w:num="1"/>
          <w:docGrid w:type="lines" w:linePitch="312" w:charSpace="0"/>
        </w:sectPr>
      </w:pPr>
      <w:r>
        <w:rPr>
          <w:rFonts w:hint="eastAsia" w:ascii="宋体" w:hAnsi="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年</w:t>
      </w:r>
      <w:r>
        <w:rPr>
          <w:rFonts w:hint="eastAsia" w:ascii="宋体" w:hAnsi="宋体" w:eastAsia="宋体" w:cs="宋体"/>
          <w:color w:val="000000" w:themeColor="text1"/>
          <w:sz w:val="24"/>
          <w:szCs w:val="24"/>
          <w14:textFill>
            <w14:solidFill>
              <w14:schemeClr w14:val="tx1"/>
            </w14:solidFill>
          </w14:textFill>
        </w:rPr>
        <w:t xml:space="preserve">  月  日</w:t>
      </w:r>
      <w:bookmarkEnd w:id="871"/>
      <w:bookmarkStart w:id="872" w:name="_Toc6019_WPSOffice_Level1"/>
      <w:bookmarkStart w:id="873" w:name="_Toc6792_WPSOffice_Level1"/>
      <w:bookmarkStart w:id="874" w:name="_Toc6249_WPSOffice_Level1"/>
    </w:p>
    <w:p w14:paraId="2C3F866C">
      <w:pPr>
        <w:rPr>
          <w:rFonts w:hint="eastAsia"/>
        </w:rPr>
      </w:pPr>
      <w:bookmarkStart w:id="875" w:name="_Toc152042556"/>
      <w:bookmarkStart w:id="876" w:name="_Toc152045774"/>
      <w:bookmarkStart w:id="877" w:name="_Toc179632791"/>
      <w:bookmarkStart w:id="878" w:name="_Toc430872549"/>
      <w:bookmarkStart w:id="879" w:name="_Toc68857193"/>
      <w:bookmarkStart w:id="880" w:name="_Toc144974836"/>
    </w:p>
    <w:bookmarkEnd w:id="875"/>
    <w:bookmarkEnd w:id="876"/>
    <w:bookmarkEnd w:id="877"/>
    <w:bookmarkEnd w:id="878"/>
    <w:bookmarkEnd w:id="879"/>
    <w:bookmarkEnd w:id="880"/>
    <w:p w14:paraId="7A65EA69">
      <w:pPr>
        <w:pStyle w:val="89"/>
        <w:jc w:val="center"/>
        <w:rPr>
          <w:rFonts w:hint="eastAsia" w:ascii="宋体" w:hAnsi="宋体"/>
          <w:b/>
          <w:sz w:val="28"/>
          <w:szCs w:val="28"/>
        </w:rPr>
      </w:pPr>
    </w:p>
    <w:p w14:paraId="1F934CD1">
      <w:pPr>
        <w:pStyle w:val="89"/>
        <w:jc w:val="center"/>
        <w:rPr>
          <w:rFonts w:ascii="宋体" w:hAnsi="宋体"/>
          <w:b/>
          <w:sz w:val="28"/>
          <w:szCs w:val="28"/>
        </w:rPr>
      </w:pPr>
      <w:r>
        <w:rPr>
          <w:rFonts w:hint="eastAsia" w:ascii="宋体" w:hAnsi="宋体"/>
          <w:b/>
          <w:sz w:val="28"/>
          <w:szCs w:val="28"/>
        </w:rPr>
        <w:t>已标价工程量清单</w:t>
      </w:r>
    </w:p>
    <w:p w14:paraId="0C20E669">
      <w:pPr>
        <w:pStyle w:val="89"/>
        <w:jc w:val="center"/>
        <w:rPr>
          <w:rFonts w:ascii="宋体" w:hAnsi="宋体"/>
          <w:b/>
          <w:bCs/>
          <w:sz w:val="30"/>
          <w:szCs w:val="30"/>
        </w:rPr>
      </w:pPr>
    </w:p>
    <w:p w14:paraId="3EADAB4F">
      <w:pPr>
        <w:pStyle w:val="89"/>
        <w:jc w:val="center"/>
        <w:rPr>
          <w:rFonts w:ascii="宋体" w:hAnsi="宋体"/>
          <w:b/>
          <w:bCs/>
          <w:sz w:val="30"/>
          <w:szCs w:val="30"/>
        </w:rPr>
      </w:pPr>
    </w:p>
    <w:p w14:paraId="72E353A6">
      <w:pPr>
        <w:pStyle w:val="89"/>
        <w:spacing w:line="500" w:lineRule="exact"/>
        <w:jc w:val="center"/>
        <w:rPr>
          <w:rFonts w:hint="eastAsia" w:ascii="黑体" w:hAnsi="黑体" w:eastAsia="宋体"/>
          <w:b/>
          <w:spacing w:val="-20"/>
          <w:sz w:val="32"/>
          <w:szCs w:val="32"/>
          <w:lang w:eastAsia="zh-CN"/>
        </w:rPr>
      </w:pPr>
      <w:r>
        <w:rPr>
          <w:rFonts w:hint="eastAsia" w:ascii="宋体" w:hAnsi="宋体"/>
          <w:b/>
          <w:spacing w:val="-20"/>
          <w:sz w:val="32"/>
          <w:szCs w:val="32"/>
          <w:u w:val="single"/>
        </w:rPr>
        <w:t xml:space="preserve">                           </w:t>
      </w:r>
      <w:r>
        <w:rPr>
          <w:rFonts w:hint="eastAsia" w:ascii="黑体" w:hAnsi="黑体" w:eastAsia="黑体"/>
          <w:spacing w:val="-20"/>
          <w:sz w:val="32"/>
          <w:szCs w:val="32"/>
          <w:lang w:eastAsia="zh-CN"/>
        </w:rPr>
        <w:t>（</w:t>
      </w:r>
      <w:r>
        <w:rPr>
          <w:rFonts w:hint="eastAsia" w:ascii="黑体" w:hAnsi="黑体" w:eastAsia="黑体"/>
          <w:spacing w:val="-20"/>
          <w:sz w:val="32"/>
          <w:szCs w:val="32"/>
          <w:lang w:val="en-US" w:eastAsia="zh-CN"/>
        </w:rPr>
        <w:t>项目名称</w:t>
      </w:r>
      <w:r>
        <w:rPr>
          <w:rFonts w:hint="eastAsia" w:ascii="黑体" w:hAnsi="黑体" w:eastAsia="黑体"/>
          <w:spacing w:val="-20"/>
          <w:sz w:val="32"/>
          <w:szCs w:val="32"/>
          <w:lang w:eastAsia="zh-CN"/>
        </w:rPr>
        <w:t>）</w:t>
      </w:r>
    </w:p>
    <w:p w14:paraId="4EFAB0F4">
      <w:pPr>
        <w:pStyle w:val="89"/>
        <w:rPr>
          <w:rFonts w:ascii="宋体" w:hAnsi="宋体"/>
        </w:rPr>
      </w:pPr>
    </w:p>
    <w:p w14:paraId="02318C32">
      <w:pPr>
        <w:pStyle w:val="89"/>
        <w:rPr>
          <w:rFonts w:ascii="宋体" w:hAnsi="宋体"/>
        </w:rPr>
      </w:pPr>
    </w:p>
    <w:p w14:paraId="39C061EB">
      <w:pPr>
        <w:pStyle w:val="89"/>
        <w:jc w:val="center"/>
        <w:rPr>
          <w:rFonts w:ascii="宋体" w:hAnsi="宋体"/>
          <w:spacing w:val="120"/>
          <w:sz w:val="52"/>
          <w:szCs w:val="52"/>
        </w:rPr>
      </w:pPr>
      <w:r>
        <w:rPr>
          <w:rFonts w:hint="eastAsia" w:ascii="宋体" w:hAnsi="宋体"/>
          <w:spacing w:val="120"/>
          <w:sz w:val="52"/>
          <w:szCs w:val="52"/>
        </w:rPr>
        <w:t>工</w:t>
      </w:r>
      <w:r>
        <w:rPr>
          <w:rFonts w:ascii="宋体" w:hAnsi="宋体"/>
          <w:spacing w:val="120"/>
          <w:sz w:val="52"/>
          <w:szCs w:val="52"/>
        </w:rPr>
        <w:t>程量清单计价表</w:t>
      </w:r>
    </w:p>
    <w:p w14:paraId="54A49887">
      <w:pPr>
        <w:pStyle w:val="89"/>
        <w:rPr>
          <w:rFonts w:ascii="宋体" w:hAnsi="宋体"/>
        </w:rPr>
      </w:pPr>
    </w:p>
    <w:p w14:paraId="745DBAC0">
      <w:pPr>
        <w:pStyle w:val="89"/>
        <w:rPr>
          <w:rFonts w:ascii="宋体" w:hAnsi="宋体"/>
        </w:rPr>
      </w:pPr>
    </w:p>
    <w:p w14:paraId="0F827523">
      <w:pPr>
        <w:pStyle w:val="89"/>
        <w:rPr>
          <w:rFonts w:ascii="宋体" w:hAnsi="宋体"/>
        </w:rPr>
      </w:pPr>
    </w:p>
    <w:p w14:paraId="6883CD61">
      <w:pPr>
        <w:pStyle w:val="89"/>
        <w:rPr>
          <w:rFonts w:ascii="宋体" w:hAnsi="宋体"/>
        </w:rPr>
      </w:pPr>
    </w:p>
    <w:p w14:paraId="7235EA63">
      <w:pPr>
        <w:pStyle w:val="89"/>
        <w:rPr>
          <w:rFonts w:ascii="宋体" w:hAnsi="宋体"/>
        </w:rPr>
      </w:pPr>
    </w:p>
    <w:p w14:paraId="1D96E677">
      <w:pPr>
        <w:pStyle w:val="89"/>
        <w:rPr>
          <w:rFonts w:ascii="宋体" w:hAnsi="宋体"/>
        </w:rPr>
      </w:pPr>
    </w:p>
    <w:p w14:paraId="6D498B4E">
      <w:pPr>
        <w:pStyle w:val="89"/>
        <w:rPr>
          <w:rFonts w:ascii="宋体" w:hAnsi="宋体"/>
        </w:rPr>
      </w:pPr>
    </w:p>
    <w:p w14:paraId="460545C7">
      <w:pPr>
        <w:pStyle w:val="89"/>
        <w:rPr>
          <w:rFonts w:ascii="宋体" w:hAnsi="宋体"/>
        </w:rPr>
      </w:pPr>
    </w:p>
    <w:p w14:paraId="2338CB98">
      <w:pPr>
        <w:pStyle w:val="89"/>
        <w:rPr>
          <w:rFonts w:ascii="宋体" w:hAnsi="宋体"/>
        </w:rPr>
      </w:pPr>
    </w:p>
    <w:p w14:paraId="723209E6">
      <w:pPr>
        <w:pStyle w:val="89"/>
        <w:rPr>
          <w:rFonts w:ascii="宋体" w:hAnsi="宋体"/>
        </w:rPr>
      </w:pPr>
    </w:p>
    <w:p w14:paraId="4730F907">
      <w:pPr>
        <w:pStyle w:val="89"/>
        <w:rPr>
          <w:rFonts w:ascii="宋体" w:hAnsi="宋体"/>
        </w:rPr>
      </w:pPr>
    </w:p>
    <w:p w14:paraId="46FEEC12">
      <w:pPr>
        <w:pStyle w:val="89"/>
        <w:rPr>
          <w:rFonts w:ascii="宋体" w:hAnsi="宋体"/>
        </w:rPr>
      </w:pPr>
    </w:p>
    <w:p w14:paraId="78C80FF9">
      <w:pPr>
        <w:pStyle w:val="89"/>
        <w:rPr>
          <w:rFonts w:ascii="宋体" w:hAnsi="宋体"/>
          <w:sz w:val="24"/>
        </w:rPr>
      </w:pPr>
      <w:r>
        <w:rPr>
          <w:rFonts w:hint="eastAsia" w:ascii="宋体" w:hAnsi="宋体"/>
          <w:sz w:val="24"/>
        </w:rPr>
        <w:t>编 制  单 位：</w:t>
      </w:r>
      <w:r>
        <w:rPr>
          <w:rFonts w:hint="eastAsia" w:ascii="宋体" w:hAnsi="宋体"/>
          <w:sz w:val="24"/>
          <w:u w:val="thick"/>
        </w:rPr>
        <w:t xml:space="preserve">        </w:t>
      </w:r>
      <w:r>
        <w:rPr>
          <w:rFonts w:ascii="宋体" w:hAnsi="宋体"/>
          <w:sz w:val="24"/>
          <w:u w:val="thick"/>
        </w:rPr>
        <w:t xml:space="preserve">    </w:t>
      </w:r>
      <w:r>
        <w:rPr>
          <w:rFonts w:hint="eastAsia" w:ascii="宋体" w:hAnsi="宋体"/>
          <w:sz w:val="24"/>
          <w:u w:val="thick"/>
        </w:rPr>
        <w:t xml:space="preserve">        </w:t>
      </w:r>
      <w:r>
        <w:rPr>
          <w:rFonts w:ascii="宋体" w:hAnsi="宋体"/>
          <w:sz w:val="24"/>
          <w:u w:val="thick"/>
        </w:rPr>
        <w:t xml:space="preserve">   </w:t>
      </w:r>
      <w:r>
        <w:rPr>
          <w:rFonts w:hint="eastAsia" w:ascii="宋体" w:hAnsi="宋体"/>
          <w:sz w:val="24"/>
          <w:u w:val="thick"/>
        </w:rPr>
        <w:t xml:space="preserve">                   </w:t>
      </w:r>
      <w:r>
        <w:rPr>
          <w:rFonts w:ascii="宋体" w:hAnsi="宋体"/>
          <w:sz w:val="24"/>
          <w:u w:val="thick"/>
        </w:rPr>
        <w:t xml:space="preserve">   </w:t>
      </w:r>
      <w:r>
        <w:rPr>
          <w:rFonts w:ascii="宋体" w:hAnsi="宋体"/>
          <w:sz w:val="24"/>
        </w:rPr>
        <w:t>（盖   章）</w:t>
      </w:r>
    </w:p>
    <w:p w14:paraId="00D4F5F9">
      <w:pPr>
        <w:pStyle w:val="89"/>
        <w:rPr>
          <w:rFonts w:ascii="宋体" w:hAnsi="宋体"/>
          <w:sz w:val="24"/>
        </w:rPr>
      </w:pPr>
    </w:p>
    <w:p w14:paraId="496925DA">
      <w:pPr>
        <w:pStyle w:val="89"/>
        <w:rPr>
          <w:rFonts w:ascii="宋体" w:hAnsi="宋体"/>
          <w:sz w:val="24"/>
        </w:rPr>
      </w:pPr>
    </w:p>
    <w:p w14:paraId="5D3AC64B">
      <w:pPr>
        <w:pStyle w:val="89"/>
        <w:rPr>
          <w:rFonts w:ascii="宋体" w:hAnsi="宋体"/>
          <w:sz w:val="24"/>
        </w:rPr>
      </w:pPr>
    </w:p>
    <w:p w14:paraId="0C5BF41A">
      <w:pPr>
        <w:pStyle w:val="89"/>
        <w:rPr>
          <w:rFonts w:ascii="宋体" w:hAnsi="宋体"/>
          <w:sz w:val="24"/>
        </w:rPr>
      </w:pPr>
      <w:r>
        <w:rPr>
          <w:rFonts w:hint="eastAsia" w:ascii="宋体" w:hAnsi="宋体"/>
          <w:sz w:val="24"/>
        </w:rPr>
        <w:t>法定代表人：</w:t>
      </w:r>
      <w:r>
        <w:rPr>
          <w:rFonts w:hint="eastAsia" w:ascii="宋体" w:hAnsi="宋体"/>
          <w:sz w:val="24"/>
          <w:u w:val="thick"/>
        </w:rPr>
        <w:t xml:space="preserve">                          </w:t>
      </w:r>
      <w:r>
        <w:rPr>
          <w:rFonts w:ascii="宋体" w:hAnsi="宋体"/>
          <w:sz w:val="24"/>
          <w:u w:val="thick"/>
        </w:rPr>
        <w:t xml:space="preserve"> </w:t>
      </w:r>
      <w:r>
        <w:rPr>
          <w:rFonts w:hint="eastAsia" w:ascii="宋体" w:hAnsi="宋体"/>
          <w:sz w:val="24"/>
          <w:u w:val="thick"/>
        </w:rPr>
        <w:t xml:space="preserve">                  </w:t>
      </w:r>
      <w:r>
        <w:rPr>
          <w:rFonts w:ascii="宋体" w:hAnsi="宋体"/>
          <w:sz w:val="24"/>
          <w:u w:val="thick"/>
        </w:rPr>
        <w:t xml:space="preserve">  </w:t>
      </w:r>
      <w:r>
        <w:rPr>
          <w:rFonts w:ascii="宋体" w:hAnsi="宋体"/>
          <w:sz w:val="24"/>
        </w:rPr>
        <w:t>（</w:t>
      </w:r>
      <w:r>
        <w:rPr>
          <w:rFonts w:hint="eastAsia" w:ascii="宋体" w:hAnsi="宋体"/>
          <w:sz w:val="24"/>
        </w:rPr>
        <w:t>签字或</w:t>
      </w:r>
      <w:r>
        <w:rPr>
          <w:rFonts w:ascii="宋体" w:hAnsi="宋体"/>
          <w:sz w:val="24"/>
        </w:rPr>
        <w:t>盖章）</w:t>
      </w:r>
    </w:p>
    <w:p w14:paraId="292824FB">
      <w:pPr>
        <w:pStyle w:val="89"/>
        <w:rPr>
          <w:rFonts w:ascii="宋体" w:hAnsi="宋体"/>
          <w:sz w:val="24"/>
        </w:rPr>
      </w:pPr>
    </w:p>
    <w:p w14:paraId="24D19D32">
      <w:pPr>
        <w:pStyle w:val="89"/>
        <w:rPr>
          <w:rFonts w:ascii="宋体" w:hAnsi="宋体"/>
          <w:sz w:val="24"/>
        </w:rPr>
      </w:pPr>
    </w:p>
    <w:p w14:paraId="5FD9BF86">
      <w:pPr>
        <w:pStyle w:val="89"/>
        <w:rPr>
          <w:rFonts w:ascii="宋体" w:hAnsi="宋体"/>
          <w:sz w:val="24"/>
        </w:rPr>
      </w:pPr>
    </w:p>
    <w:p w14:paraId="785DE413">
      <w:pPr>
        <w:pStyle w:val="89"/>
        <w:rPr>
          <w:rFonts w:ascii="宋体" w:hAnsi="宋体"/>
          <w:sz w:val="24"/>
        </w:rPr>
      </w:pPr>
      <w:r>
        <w:rPr>
          <w:rFonts w:hint="eastAsia" w:ascii="宋体" w:hAnsi="宋体"/>
          <w:spacing w:val="-10"/>
          <w:sz w:val="24"/>
        </w:rPr>
        <w:t>造价师(员)及注册号</w:t>
      </w:r>
      <w:r>
        <w:rPr>
          <w:rFonts w:hint="eastAsia" w:ascii="宋体" w:hAnsi="宋体"/>
          <w:sz w:val="24"/>
        </w:rPr>
        <w:t>：</w:t>
      </w:r>
      <w:r>
        <w:rPr>
          <w:rFonts w:ascii="宋体" w:hAnsi="宋体"/>
          <w:sz w:val="24"/>
          <w:u w:val="thick"/>
        </w:rPr>
        <w:t xml:space="preserve">         </w:t>
      </w:r>
      <w:r>
        <w:rPr>
          <w:rFonts w:hint="eastAsia" w:ascii="宋体" w:hAnsi="宋体"/>
          <w:sz w:val="24"/>
          <w:u w:val="thick"/>
        </w:rPr>
        <w:t xml:space="preserve">                    </w:t>
      </w:r>
      <w:r>
        <w:rPr>
          <w:rFonts w:ascii="宋体" w:hAnsi="宋体"/>
          <w:sz w:val="24"/>
          <w:u w:val="thick"/>
        </w:rPr>
        <w:t xml:space="preserve">        </w:t>
      </w:r>
      <w:r>
        <w:rPr>
          <w:rFonts w:ascii="宋体" w:hAnsi="宋体"/>
          <w:sz w:val="24"/>
        </w:rPr>
        <w:t>（</w:t>
      </w:r>
      <w:r>
        <w:rPr>
          <w:rFonts w:hint="eastAsia" w:ascii="宋体" w:hAnsi="宋体"/>
          <w:sz w:val="24"/>
        </w:rPr>
        <w:t>签字</w:t>
      </w:r>
      <w:r>
        <w:rPr>
          <w:rFonts w:ascii="宋体" w:hAnsi="宋体"/>
          <w:sz w:val="24"/>
        </w:rPr>
        <w:t>盖</w:t>
      </w:r>
      <w:r>
        <w:rPr>
          <w:rFonts w:hint="eastAsia" w:ascii="宋体" w:hAnsi="宋体"/>
          <w:sz w:val="24"/>
        </w:rPr>
        <w:t>执业</w:t>
      </w:r>
      <w:r>
        <w:rPr>
          <w:rFonts w:ascii="宋体" w:hAnsi="宋体"/>
          <w:sz w:val="24"/>
        </w:rPr>
        <w:t>印章）</w:t>
      </w:r>
    </w:p>
    <w:p w14:paraId="557BA762">
      <w:pPr>
        <w:pStyle w:val="89"/>
        <w:rPr>
          <w:rFonts w:ascii="宋体" w:hAnsi="宋体"/>
          <w:sz w:val="24"/>
        </w:rPr>
      </w:pPr>
    </w:p>
    <w:p w14:paraId="2851816B">
      <w:pPr>
        <w:pStyle w:val="89"/>
        <w:rPr>
          <w:rFonts w:ascii="宋体" w:hAnsi="宋体"/>
          <w:sz w:val="24"/>
        </w:rPr>
      </w:pPr>
    </w:p>
    <w:p w14:paraId="7F89D80D">
      <w:pPr>
        <w:pStyle w:val="89"/>
        <w:rPr>
          <w:rFonts w:ascii="宋体" w:hAnsi="宋体"/>
          <w:sz w:val="24"/>
        </w:rPr>
      </w:pPr>
    </w:p>
    <w:p w14:paraId="5E4CA118">
      <w:pPr>
        <w:pStyle w:val="3"/>
        <w:jc w:val="center"/>
        <w:rPr>
          <w:rFonts w:hint="eastAsia"/>
          <w:highlight w:val="white"/>
        </w:rPr>
      </w:pPr>
      <w:r>
        <w:rPr>
          <w:rFonts w:hint="eastAsia" w:ascii="宋体" w:hAnsi="宋体"/>
          <w:sz w:val="24"/>
        </w:rPr>
        <w:t>编 制  时 间：</w:t>
      </w:r>
      <w:r>
        <w:rPr>
          <w:rFonts w:hint="eastAsia" w:ascii="宋体" w:hAnsi="宋体"/>
          <w:sz w:val="24"/>
          <w:u w:val="single"/>
        </w:rPr>
        <w:t xml:space="preserve">                                                      </w:t>
      </w:r>
    </w:p>
    <w:p w14:paraId="6E13F0E6">
      <w:pPr>
        <w:shd w:val="clear"/>
        <w:spacing w:line="560" w:lineRule="exact"/>
        <w:jc w:val="both"/>
        <w:rPr>
          <w:rFonts w:hint="eastAsia" w:ascii="宋体" w:hAnsi="宋体" w:eastAsia="宋体" w:cs="宋体"/>
          <w:b/>
          <w:bCs/>
          <w:color w:val="000000" w:themeColor="text1"/>
          <w:sz w:val="32"/>
          <w:szCs w:val="32"/>
          <w14:textFill>
            <w14:solidFill>
              <w14:schemeClr w14:val="tx1"/>
            </w14:solidFill>
          </w14:textFill>
        </w:rPr>
      </w:pPr>
    </w:p>
    <w:p w14:paraId="73959BD2">
      <w:pPr>
        <w:shd w:val="clear"/>
        <w:spacing w:line="560" w:lineRule="exact"/>
        <w:jc w:val="center"/>
        <w:rPr>
          <w:rFonts w:hint="eastAsia" w:ascii="宋体" w:hAnsi="宋体" w:eastAsia="宋体" w:cs="宋体"/>
          <w:b/>
          <w:bCs/>
          <w:color w:val="000000" w:themeColor="text1"/>
          <w:sz w:val="32"/>
          <w:szCs w:val="32"/>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第</w:t>
      </w:r>
      <w:r>
        <w:rPr>
          <w:rFonts w:hint="eastAsia" w:ascii="宋体" w:hAnsi="宋体" w:cs="宋体"/>
          <w:b/>
          <w:bCs/>
          <w:color w:val="000000" w:themeColor="text1"/>
          <w:sz w:val="28"/>
          <w:szCs w:val="28"/>
          <w:lang w:val="en-US" w:eastAsia="zh-CN"/>
          <w14:textFill>
            <w14:solidFill>
              <w14:schemeClr w14:val="tx1"/>
            </w14:solidFill>
          </w14:textFill>
        </w:rPr>
        <w:t>四</w:t>
      </w:r>
      <w:r>
        <w:rPr>
          <w:rFonts w:hint="eastAsia" w:ascii="宋体" w:hAnsi="宋体" w:eastAsia="宋体" w:cs="宋体"/>
          <w:b/>
          <w:bCs/>
          <w:color w:val="000000" w:themeColor="text1"/>
          <w:sz w:val="28"/>
          <w:szCs w:val="28"/>
          <w14:textFill>
            <w14:solidFill>
              <w14:schemeClr w14:val="tx1"/>
            </w14:solidFill>
          </w14:textFill>
        </w:rPr>
        <w:t>部分  资格证明文件</w:t>
      </w:r>
      <w:bookmarkEnd w:id="872"/>
      <w:bookmarkEnd w:id="873"/>
      <w:bookmarkEnd w:id="874"/>
    </w:p>
    <w:p w14:paraId="2031F776">
      <w:pPr>
        <w:shd w:val="clear"/>
        <w:tabs>
          <w:tab w:val="left" w:pos="525"/>
        </w:tabs>
        <w:spacing w:line="560" w:lineRule="exact"/>
        <w:rPr>
          <w:rFonts w:hint="eastAsia" w:ascii="宋体" w:hAnsi="宋体" w:cs="宋体"/>
          <w:color w:val="000000" w:themeColor="text1"/>
          <w:kern w:val="0"/>
          <w:sz w:val="22"/>
          <w:szCs w:val="22"/>
          <w:lang w:val="en-US" w:eastAsia="zh-CN"/>
          <w14:textFill>
            <w14:solidFill>
              <w14:schemeClr w14:val="tx1"/>
            </w14:solidFill>
          </w14:textFill>
        </w:rPr>
      </w:pPr>
      <w:r>
        <w:rPr>
          <w:rFonts w:hint="eastAsia" w:ascii="宋体" w:hAnsi="宋体" w:cs="宋体"/>
          <w:b/>
          <w:bCs/>
          <w:color w:val="000000" w:themeColor="text1"/>
          <w:kern w:val="0"/>
          <w:sz w:val="22"/>
          <w:szCs w:val="22"/>
          <w:lang w:val="en-US" w:eastAsia="zh-CN"/>
          <w14:textFill>
            <w14:solidFill>
              <w14:schemeClr w14:val="tx1"/>
            </w14:solidFill>
          </w14:textFill>
        </w:rPr>
        <w:t>1.基本资格条件：供应商符合《政府采购法》第二十二条规定条件的承诺函</w:t>
      </w:r>
    </w:p>
    <w:p w14:paraId="27C34844">
      <w:pPr>
        <w:shd w:val="clear"/>
        <w:tabs>
          <w:tab w:val="left" w:pos="525"/>
        </w:tabs>
        <w:spacing w:line="560" w:lineRule="exact"/>
        <w:rPr>
          <w:rFonts w:hint="eastAsia" w:ascii="宋体" w:hAnsi="宋体" w:cs="宋体"/>
          <w:color w:val="000000" w:themeColor="text1"/>
          <w:kern w:val="0"/>
          <w:sz w:val="22"/>
          <w:szCs w:val="22"/>
          <w:lang w:val="en-US" w:eastAsia="zh-CN"/>
          <w14:textFill>
            <w14:solidFill>
              <w14:schemeClr w14:val="tx1"/>
            </w14:solidFill>
          </w14:textFill>
        </w:rPr>
      </w:pPr>
      <w:r>
        <w:rPr>
          <w:rFonts w:hint="eastAsia" w:ascii="宋体" w:hAnsi="宋体" w:cs="宋体"/>
          <w:color w:val="000000" w:themeColor="text1"/>
          <w:kern w:val="0"/>
          <w:sz w:val="22"/>
          <w:szCs w:val="22"/>
          <w:lang w:val="en-US" w:eastAsia="zh-CN"/>
          <w14:textFill>
            <w14:solidFill>
              <w14:schemeClr w14:val="tx1"/>
            </w14:solidFill>
          </w14:textFill>
        </w:rPr>
        <w:t>致：洛川县凤栖初级中学</w:t>
      </w:r>
    </w:p>
    <w:p w14:paraId="7298CC90">
      <w:pPr>
        <w:shd w:val="clear"/>
        <w:tabs>
          <w:tab w:val="left" w:pos="525"/>
        </w:tabs>
        <w:spacing w:line="560" w:lineRule="exact"/>
        <w:ind w:firstLine="440" w:firstLineChars="200"/>
        <w:rPr>
          <w:rFonts w:hint="eastAsia" w:ascii="宋体" w:hAnsi="宋体" w:cs="宋体"/>
          <w:color w:val="000000" w:themeColor="text1"/>
          <w:kern w:val="0"/>
          <w:sz w:val="22"/>
          <w:szCs w:val="22"/>
          <w:lang w:val="en-US" w:eastAsia="zh-CN"/>
          <w14:textFill>
            <w14:solidFill>
              <w14:schemeClr w14:val="tx1"/>
            </w14:solidFill>
          </w14:textFill>
        </w:rPr>
      </w:pPr>
      <w:r>
        <w:rPr>
          <w:rFonts w:hint="eastAsia" w:ascii="宋体" w:hAnsi="宋体" w:cs="宋体"/>
          <w:color w:val="000000" w:themeColor="text1"/>
          <w:kern w:val="0"/>
          <w:sz w:val="22"/>
          <w:szCs w:val="22"/>
          <w:lang w:val="en-US" w:eastAsia="zh-CN"/>
          <w14:textFill>
            <w14:solidFill>
              <w14:schemeClr w14:val="tx1"/>
            </w14:solidFill>
          </w14:textFill>
        </w:rPr>
        <w:t>本公司</w:t>
      </w:r>
      <w:r>
        <w:rPr>
          <w:rFonts w:hint="eastAsia" w:ascii="宋体" w:hAnsi="宋体" w:cs="宋体"/>
          <w:color w:val="000000" w:themeColor="text1"/>
          <w:kern w:val="0"/>
          <w:sz w:val="22"/>
          <w:szCs w:val="22"/>
          <w:u w:val="single"/>
          <w:lang w:val="en-US" w:eastAsia="zh-CN"/>
          <w14:textFill>
            <w14:solidFill>
              <w14:schemeClr w14:val="tx1"/>
            </w14:solidFill>
          </w14:textFill>
        </w:rPr>
        <w:t xml:space="preserve">                （公司名称）</w:t>
      </w:r>
      <w:r>
        <w:rPr>
          <w:rFonts w:hint="eastAsia" w:ascii="宋体" w:hAnsi="宋体" w:cs="宋体"/>
          <w:color w:val="000000" w:themeColor="text1"/>
          <w:kern w:val="0"/>
          <w:sz w:val="22"/>
          <w:szCs w:val="22"/>
          <w:u w:val="none"/>
          <w:lang w:val="en-US" w:eastAsia="zh-CN"/>
          <w14:textFill>
            <w14:solidFill>
              <w14:schemeClr w14:val="tx1"/>
            </w14:solidFill>
          </w14:textFill>
        </w:rPr>
        <w:t>参加</w:t>
      </w:r>
      <w:r>
        <w:rPr>
          <w:rFonts w:hint="eastAsia" w:ascii="宋体" w:hAnsi="宋体" w:cs="宋体"/>
          <w:color w:val="000000" w:themeColor="text1"/>
          <w:kern w:val="0"/>
          <w:sz w:val="22"/>
          <w:szCs w:val="22"/>
          <w:u w:val="single"/>
          <w:lang w:val="en-US" w:eastAsia="zh-CN"/>
          <w14:textFill>
            <w14:solidFill>
              <w14:schemeClr w14:val="tx1"/>
            </w14:solidFill>
          </w14:textFill>
        </w:rPr>
        <w:t xml:space="preserve">              （项目名称）</w:t>
      </w:r>
      <w:r>
        <w:rPr>
          <w:rFonts w:hint="eastAsia" w:ascii="宋体" w:hAnsi="宋体" w:cs="宋体"/>
          <w:color w:val="000000" w:themeColor="text1"/>
          <w:kern w:val="0"/>
          <w:sz w:val="22"/>
          <w:szCs w:val="22"/>
          <w:lang w:val="en-US" w:eastAsia="zh-CN"/>
          <w14:textFill>
            <w14:solidFill>
              <w14:schemeClr w14:val="tx1"/>
            </w14:solidFill>
          </w14:textFill>
        </w:rPr>
        <w:t>的磋商活动，现承诺：</w:t>
      </w:r>
    </w:p>
    <w:p w14:paraId="760B7236">
      <w:pPr>
        <w:shd w:val="clear"/>
        <w:tabs>
          <w:tab w:val="left" w:pos="525"/>
        </w:tabs>
        <w:spacing w:line="560" w:lineRule="exact"/>
        <w:ind w:firstLine="440" w:firstLineChars="200"/>
        <w:rPr>
          <w:rFonts w:hint="eastAsia" w:ascii="宋体" w:hAnsi="宋体" w:cs="宋体"/>
          <w:color w:val="000000" w:themeColor="text1"/>
          <w:kern w:val="0"/>
          <w:sz w:val="22"/>
          <w:szCs w:val="22"/>
          <w:lang w:val="en-US" w:eastAsia="zh-CN"/>
          <w14:textFill>
            <w14:solidFill>
              <w14:schemeClr w14:val="tx1"/>
            </w14:solidFill>
          </w14:textFill>
        </w:rPr>
      </w:pPr>
      <w:r>
        <w:rPr>
          <w:rFonts w:hint="eastAsia" w:ascii="宋体" w:hAnsi="宋体" w:cs="宋体"/>
          <w:color w:val="000000" w:themeColor="text1"/>
          <w:kern w:val="0"/>
          <w:sz w:val="22"/>
          <w:szCs w:val="22"/>
          <w:lang w:val="en-US" w:eastAsia="zh-CN"/>
          <w14:textFill>
            <w14:solidFill>
              <w14:schemeClr w14:val="tx1"/>
            </w14:solidFill>
          </w14:textFill>
        </w:rPr>
        <w:t>我公司满足政府采购法第二十二条关于供应商的资格要求：</w:t>
      </w:r>
    </w:p>
    <w:p w14:paraId="12F656AF">
      <w:pPr>
        <w:numPr>
          <w:ilvl w:val="0"/>
          <w:numId w:val="7"/>
        </w:numPr>
        <w:shd w:val="clear"/>
        <w:tabs>
          <w:tab w:val="left" w:pos="525"/>
        </w:tabs>
        <w:spacing w:line="560" w:lineRule="exact"/>
        <w:ind w:firstLine="440" w:firstLineChars="200"/>
        <w:jc w:val="left"/>
        <w:rPr>
          <w:rFonts w:hint="eastAsia" w:ascii="宋体" w:hAnsi="宋体" w:cs="宋体"/>
          <w:color w:val="000000" w:themeColor="text1"/>
          <w:kern w:val="0"/>
          <w:sz w:val="22"/>
          <w:szCs w:val="22"/>
          <w:lang w:val="en-US" w:eastAsia="zh-CN"/>
          <w14:textFill>
            <w14:solidFill>
              <w14:schemeClr w14:val="tx1"/>
            </w14:solidFill>
          </w14:textFill>
        </w:rPr>
      </w:pPr>
      <w:r>
        <w:rPr>
          <w:rFonts w:hint="eastAsia" w:ascii="宋体" w:hAnsi="宋体" w:cs="宋体"/>
          <w:color w:val="000000" w:themeColor="text1"/>
          <w:kern w:val="0"/>
          <w:sz w:val="22"/>
          <w:szCs w:val="22"/>
          <w:lang w:val="en-US" w:eastAsia="zh-CN"/>
          <w14:textFill>
            <w14:solidFill>
              <w14:schemeClr w14:val="tx1"/>
            </w14:solidFill>
          </w14:textFill>
        </w:rPr>
        <w:t>具有独立承担民事责任的能力；</w:t>
      </w:r>
    </w:p>
    <w:p w14:paraId="2FC6EBA4">
      <w:pPr>
        <w:numPr>
          <w:ilvl w:val="0"/>
          <w:numId w:val="7"/>
        </w:numPr>
        <w:shd w:val="clear"/>
        <w:tabs>
          <w:tab w:val="left" w:pos="525"/>
        </w:tabs>
        <w:spacing w:line="560" w:lineRule="exact"/>
        <w:ind w:firstLine="440" w:firstLineChars="200"/>
        <w:jc w:val="left"/>
        <w:rPr>
          <w:rFonts w:hint="default" w:ascii="宋体" w:hAnsi="宋体" w:cs="宋体"/>
          <w:color w:val="000000" w:themeColor="text1"/>
          <w:kern w:val="0"/>
          <w:sz w:val="22"/>
          <w:szCs w:val="22"/>
          <w:lang w:val="en-US" w:eastAsia="zh-CN"/>
          <w14:textFill>
            <w14:solidFill>
              <w14:schemeClr w14:val="tx1"/>
            </w14:solidFill>
          </w14:textFill>
        </w:rPr>
      </w:pPr>
      <w:r>
        <w:rPr>
          <w:rFonts w:hint="eastAsia" w:ascii="宋体" w:hAnsi="宋体" w:cs="宋体"/>
          <w:color w:val="000000" w:themeColor="text1"/>
          <w:kern w:val="0"/>
          <w:sz w:val="22"/>
          <w:szCs w:val="22"/>
          <w:lang w:val="en-US" w:eastAsia="zh-CN"/>
          <w14:textFill>
            <w14:solidFill>
              <w14:schemeClr w14:val="tx1"/>
            </w14:solidFill>
          </w14:textFill>
        </w:rPr>
        <w:t>具有良好的商业信誉和健全的财务会计制度；</w:t>
      </w:r>
    </w:p>
    <w:p w14:paraId="6B1D2EE6">
      <w:pPr>
        <w:numPr>
          <w:ilvl w:val="0"/>
          <w:numId w:val="7"/>
        </w:numPr>
        <w:shd w:val="clear"/>
        <w:tabs>
          <w:tab w:val="left" w:pos="525"/>
        </w:tabs>
        <w:spacing w:line="560" w:lineRule="exact"/>
        <w:ind w:firstLine="440" w:firstLineChars="200"/>
        <w:jc w:val="left"/>
        <w:rPr>
          <w:rFonts w:hint="default" w:ascii="宋体" w:hAnsi="宋体" w:cs="宋体"/>
          <w:color w:val="000000" w:themeColor="text1"/>
          <w:kern w:val="0"/>
          <w:sz w:val="22"/>
          <w:szCs w:val="22"/>
          <w:lang w:val="en-US" w:eastAsia="zh-CN"/>
          <w14:textFill>
            <w14:solidFill>
              <w14:schemeClr w14:val="tx1"/>
            </w14:solidFill>
          </w14:textFill>
        </w:rPr>
      </w:pPr>
      <w:r>
        <w:rPr>
          <w:rFonts w:hint="eastAsia" w:ascii="宋体" w:hAnsi="宋体" w:cs="宋体"/>
          <w:color w:val="000000" w:themeColor="text1"/>
          <w:kern w:val="0"/>
          <w:sz w:val="22"/>
          <w:szCs w:val="22"/>
          <w:lang w:val="en-US" w:eastAsia="zh-CN"/>
          <w14:textFill>
            <w14:solidFill>
              <w14:schemeClr w14:val="tx1"/>
            </w14:solidFill>
          </w14:textFill>
        </w:rPr>
        <w:t>具有履行合同所必须的设备和专业技术能力；</w:t>
      </w:r>
    </w:p>
    <w:p w14:paraId="4552CAC4">
      <w:pPr>
        <w:numPr>
          <w:ilvl w:val="0"/>
          <w:numId w:val="7"/>
        </w:numPr>
        <w:shd w:val="clear"/>
        <w:tabs>
          <w:tab w:val="left" w:pos="525"/>
        </w:tabs>
        <w:spacing w:line="560" w:lineRule="exact"/>
        <w:ind w:firstLine="440" w:firstLineChars="200"/>
        <w:jc w:val="left"/>
        <w:rPr>
          <w:rFonts w:hint="default" w:ascii="宋体" w:hAnsi="宋体" w:cs="宋体"/>
          <w:color w:val="000000" w:themeColor="text1"/>
          <w:kern w:val="0"/>
          <w:sz w:val="22"/>
          <w:szCs w:val="22"/>
          <w:lang w:val="en-US" w:eastAsia="zh-CN"/>
          <w14:textFill>
            <w14:solidFill>
              <w14:schemeClr w14:val="tx1"/>
            </w14:solidFill>
          </w14:textFill>
        </w:rPr>
      </w:pPr>
      <w:r>
        <w:rPr>
          <w:rFonts w:hint="eastAsia" w:ascii="宋体" w:hAnsi="宋体" w:cs="宋体"/>
          <w:color w:val="000000" w:themeColor="text1"/>
          <w:kern w:val="0"/>
          <w:sz w:val="22"/>
          <w:szCs w:val="22"/>
          <w:lang w:val="en-US" w:eastAsia="zh-CN"/>
          <w14:textFill>
            <w14:solidFill>
              <w14:schemeClr w14:val="tx1"/>
            </w14:solidFill>
          </w14:textFill>
        </w:rPr>
        <w:t>有依法缴纳税收和社会保障资金的良好记录；</w:t>
      </w:r>
    </w:p>
    <w:p w14:paraId="3AE8FFF7">
      <w:pPr>
        <w:numPr>
          <w:ilvl w:val="0"/>
          <w:numId w:val="7"/>
        </w:numPr>
        <w:shd w:val="clear"/>
        <w:tabs>
          <w:tab w:val="left" w:pos="525"/>
        </w:tabs>
        <w:spacing w:line="560" w:lineRule="exact"/>
        <w:ind w:firstLine="440" w:firstLineChars="200"/>
        <w:jc w:val="left"/>
        <w:rPr>
          <w:rFonts w:hint="default" w:ascii="宋体" w:hAnsi="宋体" w:cs="宋体"/>
          <w:color w:val="000000" w:themeColor="text1"/>
          <w:kern w:val="0"/>
          <w:sz w:val="22"/>
          <w:szCs w:val="22"/>
          <w:lang w:val="en-US" w:eastAsia="zh-CN"/>
          <w14:textFill>
            <w14:solidFill>
              <w14:schemeClr w14:val="tx1"/>
            </w14:solidFill>
          </w14:textFill>
        </w:rPr>
      </w:pPr>
      <w:r>
        <w:rPr>
          <w:rFonts w:hint="eastAsia" w:ascii="宋体" w:hAnsi="宋体" w:cs="宋体"/>
          <w:color w:val="000000" w:themeColor="text1"/>
          <w:kern w:val="0"/>
          <w:sz w:val="22"/>
          <w:szCs w:val="22"/>
          <w:lang w:val="en-US" w:eastAsia="zh-CN"/>
          <w14:textFill>
            <w14:solidFill>
              <w14:schemeClr w14:val="tx1"/>
            </w14:solidFill>
          </w14:textFill>
        </w:rPr>
        <w:t>参加采购活动前三年内，在经营活动中没有重大违法记录；</w:t>
      </w:r>
    </w:p>
    <w:p w14:paraId="2E288654">
      <w:pPr>
        <w:numPr>
          <w:ilvl w:val="0"/>
          <w:numId w:val="7"/>
        </w:numPr>
        <w:shd w:val="clear"/>
        <w:tabs>
          <w:tab w:val="left" w:pos="525"/>
        </w:tabs>
        <w:spacing w:line="560" w:lineRule="exact"/>
        <w:ind w:firstLine="440" w:firstLineChars="200"/>
        <w:jc w:val="left"/>
        <w:rPr>
          <w:rFonts w:hint="eastAsia" w:ascii="宋体" w:hAnsi="宋体" w:cs="宋体"/>
          <w:color w:val="000000" w:themeColor="text1"/>
          <w:kern w:val="0"/>
          <w:sz w:val="22"/>
          <w:szCs w:val="22"/>
          <w:lang w:val="en-US" w:eastAsia="zh-CN"/>
          <w14:textFill>
            <w14:solidFill>
              <w14:schemeClr w14:val="tx1"/>
            </w14:solidFill>
          </w14:textFill>
        </w:rPr>
      </w:pPr>
      <w:r>
        <w:rPr>
          <w:rFonts w:hint="eastAsia" w:ascii="宋体" w:hAnsi="宋体" w:cs="宋体"/>
          <w:color w:val="000000" w:themeColor="text1"/>
          <w:kern w:val="0"/>
          <w:sz w:val="22"/>
          <w:szCs w:val="22"/>
          <w:lang w:val="en-US" w:eastAsia="zh-CN"/>
          <w14:textFill>
            <w14:solidFill>
              <w14:schemeClr w14:val="tx1"/>
            </w14:solidFill>
          </w14:textFill>
        </w:rPr>
        <w:t>法律、行政法规规定的其他条件。</w:t>
      </w:r>
    </w:p>
    <w:p w14:paraId="3ACECCD7">
      <w:pPr>
        <w:numPr>
          <w:ilvl w:val="0"/>
          <w:numId w:val="0"/>
        </w:numPr>
        <w:shd w:val="clear"/>
        <w:tabs>
          <w:tab w:val="left" w:pos="525"/>
        </w:tabs>
        <w:spacing w:line="560" w:lineRule="exact"/>
        <w:ind w:firstLine="440" w:firstLineChars="200"/>
        <w:jc w:val="left"/>
        <w:rPr>
          <w:rFonts w:hint="eastAsia" w:ascii="宋体" w:hAnsi="宋体" w:cs="宋体"/>
          <w:color w:val="000000" w:themeColor="text1"/>
          <w:kern w:val="0"/>
          <w:sz w:val="22"/>
          <w:szCs w:val="22"/>
          <w:lang w:val="en-US" w:eastAsia="zh-CN"/>
          <w14:textFill>
            <w14:solidFill>
              <w14:schemeClr w14:val="tx1"/>
            </w14:solidFill>
          </w14:textFill>
        </w:rPr>
      </w:pPr>
      <w:r>
        <w:rPr>
          <w:rFonts w:hint="eastAsia" w:ascii="宋体" w:hAnsi="宋体" w:cs="宋体"/>
          <w:color w:val="000000" w:themeColor="text1"/>
          <w:kern w:val="0"/>
          <w:sz w:val="22"/>
          <w:szCs w:val="22"/>
          <w:lang w:val="en-US" w:eastAsia="zh-CN"/>
          <w14:textFill>
            <w14:solidFill>
              <w14:schemeClr w14:val="tx1"/>
            </w14:solidFill>
          </w14:textFill>
        </w:rPr>
        <w:t>同时也满足本项目法律法规规章规定关于供应商的其他资格条件，未参与本采购项目前期咨询论证，不属于禁止参加磋商的供应商。</w:t>
      </w:r>
    </w:p>
    <w:p w14:paraId="1DB1653A">
      <w:pPr>
        <w:numPr>
          <w:ilvl w:val="0"/>
          <w:numId w:val="0"/>
        </w:numPr>
        <w:shd w:val="clear"/>
        <w:tabs>
          <w:tab w:val="left" w:pos="525"/>
        </w:tabs>
        <w:spacing w:line="560" w:lineRule="exact"/>
        <w:ind w:firstLine="440" w:firstLineChars="200"/>
        <w:jc w:val="left"/>
        <w:rPr>
          <w:rFonts w:hint="eastAsia" w:ascii="宋体" w:hAnsi="宋体" w:cs="宋体"/>
          <w:color w:val="000000" w:themeColor="text1"/>
          <w:kern w:val="0"/>
          <w:sz w:val="22"/>
          <w:szCs w:val="22"/>
          <w:lang w:val="en-US" w:eastAsia="zh-CN"/>
          <w14:textFill>
            <w14:solidFill>
              <w14:schemeClr w14:val="tx1"/>
            </w14:solidFill>
          </w14:textFill>
        </w:rPr>
      </w:pPr>
      <w:r>
        <w:rPr>
          <w:rFonts w:hint="eastAsia" w:ascii="宋体" w:hAnsi="宋体" w:cs="宋体"/>
          <w:color w:val="000000" w:themeColor="text1"/>
          <w:kern w:val="0"/>
          <w:sz w:val="22"/>
          <w:szCs w:val="22"/>
          <w:lang w:val="en-US" w:eastAsia="zh-CN"/>
          <w14:textFill>
            <w14:solidFill>
              <w14:schemeClr w14:val="tx1"/>
            </w14:solidFill>
          </w14:textFill>
        </w:rPr>
        <w:t>如违反以上承诺，本公司愿承担一切法律责任。</w:t>
      </w:r>
    </w:p>
    <w:p w14:paraId="4C0FB309">
      <w:pPr>
        <w:numPr>
          <w:ilvl w:val="0"/>
          <w:numId w:val="0"/>
        </w:numPr>
        <w:shd w:val="clear"/>
        <w:tabs>
          <w:tab w:val="left" w:pos="525"/>
        </w:tabs>
        <w:spacing w:line="560" w:lineRule="exact"/>
        <w:ind w:leftChars="428"/>
        <w:rPr>
          <w:rFonts w:hint="eastAsia" w:ascii="宋体" w:hAnsi="宋体" w:cs="宋体"/>
          <w:color w:val="000000" w:themeColor="text1"/>
          <w:kern w:val="0"/>
          <w:sz w:val="22"/>
          <w:szCs w:val="22"/>
          <w:lang w:val="en-US" w:eastAsia="zh-CN"/>
          <w14:textFill>
            <w14:solidFill>
              <w14:schemeClr w14:val="tx1"/>
            </w14:solidFill>
          </w14:textFill>
        </w:rPr>
      </w:pPr>
    </w:p>
    <w:p w14:paraId="1A0C0C1D">
      <w:pPr>
        <w:numPr>
          <w:ilvl w:val="0"/>
          <w:numId w:val="0"/>
        </w:numPr>
        <w:shd w:val="clear"/>
        <w:tabs>
          <w:tab w:val="left" w:pos="525"/>
        </w:tabs>
        <w:spacing w:line="560" w:lineRule="exact"/>
        <w:ind w:leftChars="428"/>
        <w:rPr>
          <w:rFonts w:hint="eastAsia" w:ascii="宋体" w:hAnsi="宋体" w:cs="宋体"/>
          <w:color w:val="000000" w:themeColor="text1"/>
          <w:kern w:val="0"/>
          <w:sz w:val="22"/>
          <w:szCs w:val="22"/>
          <w:lang w:val="en-US" w:eastAsia="zh-CN"/>
          <w14:textFill>
            <w14:solidFill>
              <w14:schemeClr w14:val="tx1"/>
            </w14:solidFill>
          </w14:textFill>
        </w:rPr>
      </w:pPr>
    </w:p>
    <w:p w14:paraId="4C90658C">
      <w:pPr>
        <w:numPr>
          <w:ilvl w:val="0"/>
          <w:numId w:val="0"/>
        </w:numPr>
        <w:shd w:val="clear"/>
        <w:tabs>
          <w:tab w:val="left" w:pos="525"/>
        </w:tabs>
        <w:spacing w:line="560" w:lineRule="exact"/>
        <w:ind w:leftChars="428"/>
        <w:rPr>
          <w:rFonts w:hint="eastAsia" w:ascii="宋体" w:hAnsi="宋体" w:cs="宋体"/>
          <w:color w:val="000000" w:themeColor="text1"/>
          <w:kern w:val="0"/>
          <w:sz w:val="22"/>
          <w:szCs w:val="22"/>
          <w:lang w:val="en-US" w:eastAsia="zh-CN"/>
          <w14:textFill>
            <w14:solidFill>
              <w14:schemeClr w14:val="tx1"/>
            </w14:solidFill>
          </w14:textFill>
        </w:rPr>
      </w:pPr>
      <w:r>
        <w:rPr>
          <w:rFonts w:hint="eastAsia" w:ascii="宋体" w:hAnsi="宋体" w:cs="宋体"/>
          <w:color w:val="000000" w:themeColor="text1"/>
          <w:kern w:val="0"/>
          <w:sz w:val="22"/>
          <w:szCs w:val="22"/>
          <w:lang w:val="en-US" w:eastAsia="zh-CN"/>
          <w14:textFill>
            <w14:solidFill>
              <w14:schemeClr w14:val="tx1"/>
            </w14:solidFill>
          </w14:textFill>
        </w:rPr>
        <w:t xml:space="preserve">                            承诺人（盖章）：</w:t>
      </w:r>
    </w:p>
    <w:p w14:paraId="06DD2ACD">
      <w:pPr>
        <w:numPr>
          <w:ilvl w:val="0"/>
          <w:numId w:val="0"/>
        </w:numPr>
        <w:shd w:val="clear"/>
        <w:tabs>
          <w:tab w:val="left" w:pos="525"/>
        </w:tabs>
        <w:spacing w:line="560" w:lineRule="exact"/>
        <w:ind w:leftChars="428"/>
        <w:rPr>
          <w:rFonts w:hint="eastAsia" w:ascii="宋体" w:hAnsi="宋体" w:cs="宋体"/>
          <w:color w:val="000000" w:themeColor="text1"/>
          <w:kern w:val="0"/>
          <w:sz w:val="22"/>
          <w:szCs w:val="22"/>
          <w:lang w:val="en-US" w:eastAsia="zh-CN"/>
          <w14:textFill>
            <w14:solidFill>
              <w14:schemeClr w14:val="tx1"/>
            </w14:solidFill>
          </w14:textFill>
        </w:rPr>
      </w:pPr>
      <w:r>
        <w:rPr>
          <w:rFonts w:hint="eastAsia" w:ascii="宋体" w:hAnsi="宋体" w:cs="宋体"/>
          <w:color w:val="000000" w:themeColor="text1"/>
          <w:kern w:val="0"/>
          <w:sz w:val="22"/>
          <w:szCs w:val="22"/>
          <w:lang w:val="en-US" w:eastAsia="zh-CN"/>
          <w14:textFill>
            <w14:solidFill>
              <w14:schemeClr w14:val="tx1"/>
            </w14:solidFill>
          </w14:textFill>
        </w:rPr>
        <w:t xml:space="preserve">                      </w:t>
      </w:r>
    </w:p>
    <w:p w14:paraId="3DC36139">
      <w:pPr>
        <w:numPr>
          <w:ilvl w:val="0"/>
          <w:numId w:val="0"/>
        </w:numPr>
        <w:shd w:val="clear"/>
        <w:tabs>
          <w:tab w:val="left" w:pos="525"/>
        </w:tabs>
        <w:spacing w:line="560" w:lineRule="exact"/>
        <w:ind w:leftChars="428" w:firstLine="2200" w:firstLineChars="1000"/>
        <w:rPr>
          <w:rFonts w:hint="eastAsia" w:ascii="宋体" w:hAnsi="宋体" w:cs="宋体"/>
          <w:color w:val="000000" w:themeColor="text1"/>
          <w:kern w:val="0"/>
          <w:sz w:val="22"/>
          <w:szCs w:val="22"/>
          <w:lang w:val="en-US" w:eastAsia="zh-CN"/>
          <w14:textFill>
            <w14:solidFill>
              <w14:schemeClr w14:val="tx1"/>
            </w14:solidFill>
          </w14:textFill>
        </w:rPr>
      </w:pPr>
      <w:r>
        <w:rPr>
          <w:rFonts w:hint="eastAsia" w:ascii="宋体" w:hAnsi="宋体" w:cs="宋体"/>
          <w:color w:val="000000" w:themeColor="text1"/>
          <w:kern w:val="0"/>
          <w:sz w:val="22"/>
          <w:szCs w:val="22"/>
          <w:lang w:val="en-US" w:eastAsia="zh-CN"/>
          <w14:textFill>
            <w14:solidFill>
              <w14:schemeClr w14:val="tx1"/>
            </w14:solidFill>
          </w14:textFill>
        </w:rPr>
        <w:t>法定代表人或委托代理人（签字）：</w:t>
      </w:r>
    </w:p>
    <w:p w14:paraId="0ACBC635">
      <w:pPr>
        <w:numPr>
          <w:ilvl w:val="0"/>
          <w:numId w:val="0"/>
        </w:numPr>
        <w:shd w:val="clear"/>
        <w:tabs>
          <w:tab w:val="left" w:pos="525"/>
        </w:tabs>
        <w:spacing w:line="560" w:lineRule="exact"/>
        <w:ind w:leftChars="428"/>
        <w:rPr>
          <w:rFonts w:hint="eastAsia" w:ascii="宋体" w:hAnsi="宋体" w:cs="宋体"/>
          <w:color w:val="000000" w:themeColor="text1"/>
          <w:kern w:val="0"/>
          <w:sz w:val="22"/>
          <w:szCs w:val="22"/>
          <w:lang w:val="en-US" w:eastAsia="zh-CN"/>
          <w14:textFill>
            <w14:solidFill>
              <w14:schemeClr w14:val="tx1"/>
            </w14:solidFill>
          </w14:textFill>
        </w:rPr>
      </w:pPr>
      <w:r>
        <w:rPr>
          <w:rFonts w:hint="eastAsia" w:ascii="宋体" w:hAnsi="宋体" w:cs="宋体"/>
          <w:color w:val="000000" w:themeColor="text1"/>
          <w:kern w:val="0"/>
          <w:sz w:val="22"/>
          <w:szCs w:val="22"/>
          <w:lang w:val="en-US" w:eastAsia="zh-CN"/>
          <w14:textFill>
            <w14:solidFill>
              <w14:schemeClr w14:val="tx1"/>
            </w14:solidFill>
          </w14:textFill>
        </w:rPr>
        <w:t xml:space="preserve">                                 </w:t>
      </w:r>
    </w:p>
    <w:p w14:paraId="0040C475">
      <w:pPr>
        <w:numPr>
          <w:ilvl w:val="0"/>
          <w:numId w:val="0"/>
        </w:numPr>
        <w:shd w:val="clear"/>
        <w:tabs>
          <w:tab w:val="left" w:pos="525"/>
        </w:tabs>
        <w:spacing w:line="560" w:lineRule="exact"/>
        <w:ind w:leftChars="428" w:firstLine="3080" w:firstLineChars="1400"/>
        <w:rPr>
          <w:rFonts w:hint="default" w:ascii="宋体" w:hAnsi="宋体" w:cs="宋体"/>
          <w:color w:val="000000" w:themeColor="text1"/>
          <w:kern w:val="0"/>
          <w:sz w:val="24"/>
          <w:lang w:val="en-US" w:eastAsia="zh-CN"/>
          <w14:textFill>
            <w14:solidFill>
              <w14:schemeClr w14:val="tx1"/>
            </w14:solidFill>
          </w14:textFill>
        </w:rPr>
      </w:pPr>
      <w:r>
        <w:rPr>
          <w:rFonts w:hint="eastAsia" w:ascii="宋体" w:hAnsi="宋体" w:cs="宋体"/>
          <w:color w:val="000000" w:themeColor="text1"/>
          <w:kern w:val="0"/>
          <w:sz w:val="22"/>
          <w:szCs w:val="22"/>
          <w:lang w:val="en-US" w:eastAsia="zh-CN"/>
          <w14:textFill>
            <w14:solidFill>
              <w14:schemeClr w14:val="tx1"/>
            </w14:solidFill>
          </w14:textFill>
        </w:rPr>
        <w:t>日期：    年  月  日</w:t>
      </w:r>
    </w:p>
    <w:p w14:paraId="38A7A49B">
      <w:pPr>
        <w:shd w:val="clear"/>
        <w:spacing w:line="560" w:lineRule="exact"/>
        <w:jc w:val="center"/>
        <w:rPr>
          <w:rFonts w:hint="eastAsia" w:ascii="宋体" w:hAnsi="宋体" w:eastAsia="宋体" w:cs="宋体"/>
          <w:color w:val="000000" w:themeColor="text1"/>
          <w:sz w:val="32"/>
          <w:szCs w:val="32"/>
          <w14:textFill>
            <w14:solidFill>
              <w14:schemeClr w14:val="tx1"/>
            </w14:solidFill>
          </w14:textFill>
        </w:rPr>
      </w:pPr>
    </w:p>
    <w:p w14:paraId="799F0A2D">
      <w:pPr>
        <w:pStyle w:val="14"/>
        <w:shd w:val="clear"/>
        <w:rPr>
          <w:rFonts w:hint="eastAsia" w:ascii="宋体" w:hAnsi="宋体" w:eastAsia="宋体" w:cs="宋体"/>
          <w:color w:val="000000" w:themeColor="text1"/>
          <w:sz w:val="32"/>
          <w:szCs w:val="32"/>
          <w14:textFill>
            <w14:solidFill>
              <w14:schemeClr w14:val="tx1"/>
            </w14:solidFill>
          </w14:textFill>
        </w:rPr>
      </w:pPr>
    </w:p>
    <w:p w14:paraId="2DC88BF5">
      <w:pPr>
        <w:pStyle w:val="14"/>
        <w:shd w:val="clear"/>
        <w:rPr>
          <w:rFonts w:hint="eastAsia" w:ascii="宋体" w:hAnsi="宋体" w:eastAsia="宋体" w:cs="宋体"/>
          <w:color w:val="000000" w:themeColor="text1"/>
          <w:sz w:val="32"/>
          <w:szCs w:val="32"/>
          <w14:textFill>
            <w14:solidFill>
              <w14:schemeClr w14:val="tx1"/>
            </w14:solidFill>
          </w14:textFill>
        </w:rPr>
      </w:pPr>
    </w:p>
    <w:p w14:paraId="72417728">
      <w:pPr>
        <w:pStyle w:val="14"/>
        <w:numPr>
          <w:ilvl w:val="0"/>
          <w:numId w:val="0"/>
        </w:numPr>
        <w:shd w:val="clear"/>
        <w:spacing w:line="360" w:lineRule="auto"/>
        <w:rPr>
          <w:rFonts w:hint="eastAsia" w:ascii="宋体" w:hAnsi="宋体" w:cs="宋体"/>
          <w:b/>
          <w:bCs/>
          <w:color w:val="000000" w:themeColor="text1"/>
          <w:sz w:val="22"/>
          <w:szCs w:val="22"/>
          <w:lang w:val="en-US" w:eastAsia="zh-CN"/>
          <w14:textFill>
            <w14:solidFill>
              <w14:schemeClr w14:val="tx1"/>
            </w14:solidFill>
          </w14:textFill>
        </w:rPr>
      </w:pPr>
    </w:p>
    <w:p w14:paraId="6963CB3D">
      <w:pPr>
        <w:pStyle w:val="14"/>
        <w:numPr>
          <w:ilvl w:val="0"/>
          <w:numId w:val="0"/>
        </w:numPr>
        <w:shd w:val="clear"/>
        <w:spacing w:line="360" w:lineRule="auto"/>
        <w:rPr>
          <w:rFonts w:hint="eastAsia" w:ascii="宋体" w:hAnsi="宋体" w:cs="宋体"/>
          <w:b/>
          <w:bCs/>
          <w:color w:val="000000" w:themeColor="text1"/>
          <w:sz w:val="22"/>
          <w:szCs w:val="22"/>
          <w:lang w:val="en-US" w:eastAsia="zh-CN"/>
          <w14:textFill>
            <w14:solidFill>
              <w14:schemeClr w14:val="tx1"/>
            </w14:solidFill>
          </w14:textFill>
        </w:rPr>
      </w:pPr>
      <w:r>
        <w:rPr>
          <w:rFonts w:hint="eastAsia" w:ascii="宋体" w:hAnsi="宋体" w:cs="宋体"/>
          <w:b/>
          <w:bCs/>
          <w:color w:val="000000" w:themeColor="text1"/>
          <w:sz w:val="22"/>
          <w:szCs w:val="22"/>
          <w:lang w:val="en-US" w:eastAsia="zh-CN"/>
          <w14:textFill>
            <w14:solidFill>
              <w14:schemeClr w14:val="tx1"/>
            </w14:solidFill>
          </w14:textFill>
        </w:rPr>
        <w:t>2.资格条件：</w:t>
      </w:r>
    </w:p>
    <w:p w14:paraId="325E5C49">
      <w:pPr>
        <w:pStyle w:val="14"/>
        <w:keepNext w:val="0"/>
        <w:keepLines w:val="0"/>
        <w:pageBreakBefore w:val="0"/>
        <w:widowControl w:val="0"/>
        <w:numPr>
          <w:ilvl w:val="0"/>
          <w:numId w:val="0"/>
        </w:numPr>
        <w:shd w:val="clear"/>
        <w:kinsoku/>
        <w:wordWrap w:val="0"/>
        <w:overflowPunct/>
        <w:topLinePunct/>
        <w:autoSpaceDE/>
        <w:autoSpaceDN/>
        <w:bidi w:val="0"/>
        <w:adjustRightInd/>
        <w:snapToGrid w:val="0"/>
        <w:spacing w:line="360" w:lineRule="auto"/>
        <w:textAlignment w:val="auto"/>
        <w:rPr>
          <w:rFonts w:hint="default" w:ascii="宋体" w:hAnsi="宋体" w:cs="宋体"/>
          <w:color w:val="000000" w:themeColor="text1"/>
          <w:sz w:val="32"/>
          <w:szCs w:val="32"/>
          <w:lang w:val="en-US" w:eastAsia="zh-CN"/>
          <w14:textFill>
            <w14:solidFill>
              <w14:schemeClr w14:val="tx1"/>
            </w14:solidFill>
          </w14:textFill>
        </w:rPr>
      </w:pP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lang w:val="en-US" w:eastAsia="zh-CN"/>
        </w:rPr>
        <w:t>1</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t>营业执照等主体资格证明文件：具有独立承担民事责任能力的法人或其他组织，提供合法有效的具有统一社会信用代码的营业执照或事业单位法人证书等国家规定的相关证明；</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lang w:val="en-US" w:eastAsia="zh-CN"/>
        </w:rPr>
        <w:t>2</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t xml:space="preserve"> 须具备建设行政主管部门颁发的建筑工程施工总承包三级（含三级）以上资质，且具备有效的安全生产许可证；拟派项目经理须为本企业注册建筑工程专业二级（含二级）以上建造师资格并具备有效的安全生产考核合格B证，须为本企业缴纳社保的在职人员，且未担任其它在建设工程的项目经理； </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lang w:val="en-US" w:eastAsia="zh-CN"/>
        </w:rPr>
        <w:t>3</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t>法定代表人授权委托书：法定代表人参加投标的，须提供本人身份证复印件（附在资格证明文件中）；法定代表人授权他人参加投标的，须提供法定代表人授权委托书；</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lang w:val="en-US" w:eastAsia="zh-CN"/>
        </w:rPr>
        <w:t>4</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t>财务状况证明：提供2024</w:t>
      </w:r>
      <w:r>
        <w:rPr>
          <w:rFonts w:hint="eastAsia" w:asciiTheme="minorEastAsia" w:hAnsiTheme="minorEastAsia" w:eastAsiaTheme="minorEastAsia" w:cstheme="minorEastAsia"/>
          <w:sz w:val="22"/>
          <w:szCs w:val="22"/>
          <w:lang w:val="en-US" w:eastAsia="zh-CN"/>
        </w:rPr>
        <w:t>或2025</w:t>
      </w:r>
      <w:r>
        <w:rPr>
          <w:rFonts w:hint="eastAsia" w:asciiTheme="minorEastAsia" w:hAnsiTheme="minorEastAsia" w:eastAsiaTheme="minorEastAsia" w:cstheme="minorEastAsia"/>
          <w:sz w:val="22"/>
          <w:szCs w:val="22"/>
        </w:rPr>
        <w:t>年度的经会计师事务所或审计机构出具的财务审计报告或在开标日期前六个月内基本开户银行出具的资信证明或财政部门认可的政府采购专业担保机构出具的投标担保函，以上形式的证明资料提供任何一种即可；</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lang w:val="en-US" w:eastAsia="zh-CN"/>
        </w:rPr>
        <w:t>5</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t>税收缴纳证明：提供响应文件递交截止时间前六个月内至少一个月的纳税证明或完税证明，依法免税的单位应提供相关证明材料；</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lang w:val="en-US" w:eastAsia="zh-CN"/>
        </w:rPr>
        <w:t>6</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t>社保缴费证明：提供响应文件递交截止时间前六个月内至少一个月的社会保障资金缴存单据或社保机构开具的社会保险参保缴费情况证明，单据或证明上应有社保机构或代收机构的公章。依法不需要缴纳社会保障资金的供应商应提供相关证明文件</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lang w:val="en-US" w:eastAsia="zh-CN"/>
        </w:rPr>
        <w:t>7</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t>书面声明：参加政府采购活动前3年内在经营活动中没有重大违法记录的书面声明；</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lang w:val="en-US" w:eastAsia="zh-CN"/>
        </w:rPr>
        <w:t>8</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t xml:space="preserve"> 信用记录：供应商未列入“信用中国”网站（www.creditchina.gov.cn）重大税收违法失信主体名单</w:t>
      </w:r>
      <w:r>
        <w:rPr>
          <w:rFonts w:hint="eastAsia" w:asciiTheme="minorEastAsia" w:hAnsiTheme="minorEastAsia" w:eastAsiaTheme="minorEastAsia" w:cstheme="minorEastAsia"/>
          <w:sz w:val="22"/>
          <w:szCs w:val="22"/>
          <w:lang w:val="en-US" w:eastAsia="zh-CN"/>
        </w:rPr>
        <w:t>或</w:t>
      </w:r>
      <w:r>
        <w:rPr>
          <w:rFonts w:hint="eastAsia" w:asciiTheme="minorEastAsia" w:hAnsiTheme="minorEastAsia" w:eastAsiaTheme="minorEastAsia" w:cstheme="minorEastAsia"/>
          <w:sz w:val="22"/>
          <w:szCs w:val="22"/>
        </w:rPr>
        <w:t>失信被执行人名单，不处于“中国政府采购网”（www.ccgp.gov.cn）记录的“政府采购严重违法失信行为记录名单”中的禁止参加政府采购活动期间（提供查询结果网页截图并加盖公章）；</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lang w:val="en-US" w:eastAsia="zh-CN"/>
        </w:rPr>
        <w:t>9</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t>中小企业执行情况：本项目专门面向中小企业采购（采购标的属于建筑业）；</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lang w:val="en-US" w:eastAsia="zh-CN"/>
        </w:rPr>
        <w:t>10</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t>单位负责人为同一人或者存在直接控股、管理关系的不同单位，不得参加同一合同项下的政府采购活动；</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lang w:val="en-US" w:eastAsia="zh-CN"/>
        </w:rPr>
        <w:t>11</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t>履约承诺：供应商须提供具有履行合同所必需的设备和专业技术能力的承诺函。</w:t>
      </w:r>
    </w:p>
    <w:p w14:paraId="2D8FFE04">
      <w:pPr>
        <w:pStyle w:val="14"/>
        <w:shd w:val="clear"/>
        <w:rPr>
          <w:rFonts w:hint="eastAsia" w:ascii="宋体" w:hAnsi="宋体" w:eastAsia="宋体" w:cs="宋体"/>
          <w:color w:val="000000" w:themeColor="text1"/>
          <w:sz w:val="32"/>
          <w:szCs w:val="32"/>
          <w14:textFill>
            <w14:solidFill>
              <w14:schemeClr w14:val="tx1"/>
            </w14:solidFill>
          </w14:textFill>
        </w:rPr>
      </w:pPr>
    </w:p>
    <w:p w14:paraId="5A028E69">
      <w:pPr>
        <w:pStyle w:val="14"/>
        <w:shd w:val="clear"/>
        <w:rPr>
          <w:rFonts w:hint="eastAsia" w:ascii="宋体" w:hAnsi="宋体" w:eastAsia="宋体" w:cs="宋体"/>
          <w:color w:val="000000" w:themeColor="text1"/>
          <w:sz w:val="32"/>
          <w:szCs w:val="32"/>
          <w14:textFill>
            <w14:solidFill>
              <w14:schemeClr w14:val="tx1"/>
            </w14:solidFill>
          </w14:textFill>
        </w:rPr>
      </w:pPr>
    </w:p>
    <w:p w14:paraId="673B6196">
      <w:pPr>
        <w:bidi w:val="0"/>
        <w:rPr>
          <w:rFonts w:hint="eastAsia" w:ascii="宋体" w:hAnsi="宋体" w:eastAsia="宋体" w:cs="宋体"/>
          <w:b w:val="0"/>
          <w:bCs w:val="0"/>
          <w:color w:val="auto"/>
          <w:sz w:val="24"/>
          <w:szCs w:val="24"/>
        </w:rPr>
      </w:pPr>
    </w:p>
    <w:p w14:paraId="5E275A43">
      <w:pPr>
        <w:bidi w:val="0"/>
        <w:rPr>
          <w:rFonts w:hint="eastAsia" w:ascii="宋体" w:hAnsi="宋体" w:eastAsia="宋体" w:cs="宋体"/>
          <w:b w:val="0"/>
          <w:bCs w:val="0"/>
          <w:color w:val="auto"/>
          <w:sz w:val="24"/>
          <w:szCs w:val="24"/>
        </w:rPr>
      </w:pPr>
    </w:p>
    <w:p w14:paraId="4E9BDEDD">
      <w:pPr>
        <w:bidi w:val="0"/>
        <w:rPr>
          <w:rFonts w:hint="eastAsia" w:ascii="宋体" w:hAnsi="宋体" w:eastAsia="宋体" w:cs="宋体"/>
          <w:b w:val="0"/>
          <w:bCs w:val="0"/>
          <w:color w:val="auto"/>
          <w:sz w:val="24"/>
          <w:szCs w:val="24"/>
        </w:rPr>
      </w:pPr>
    </w:p>
    <w:p w14:paraId="35CD84DE">
      <w:pPr>
        <w:bidi w:val="0"/>
        <w:rPr>
          <w:rFonts w:hint="eastAsia" w:ascii="宋体" w:hAnsi="宋体" w:eastAsia="宋体" w:cs="宋体"/>
          <w:b w:val="0"/>
          <w:bCs w:val="0"/>
          <w:color w:val="auto"/>
          <w:sz w:val="24"/>
          <w:szCs w:val="24"/>
        </w:rPr>
      </w:pPr>
    </w:p>
    <w:p w14:paraId="500E89BA">
      <w:pPr>
        <w:bidi w:val="0"/>
        <w:rPr>
          <w:rFonts w:hint="eastAsia" w:ascii="宋体" w:hAnsi="宋体" w:eastAsia="宋体" w:cs="宋体"/>
          <w:b w:val="0"/>
          <w:bCs w:val="0"/>
          <w:color w:val="auto"/>
          <w:sz w:val="24"/>
          <w:szCs w:val="24"/>
        </w:rPr>
      </w:pPr>
    </w:p>
    <w:p w14:paraId="74B8283E">
      <w:pPr>
        <w:bidi w:val="0"/>
        <w:rPr>
          <w:rFonts w:hint="eastAsia" w:ascii="宋体" w:hAnsi="宋体" w:eastAsia="宋体" w:cs="宋体"/>
          <w:b w:val="0"/>
          <w:bCs w:val="0"/>
          <w:color w:val="auto"/>
          <w:sz w:val="24"/>
          <w:szCs w:val="24"/>
        </w:rPr>
      </w:pPr>
    </w:p>
    <w:p w14:paraId="0E2F1EDD">
      <w:pPr>
        <w:bidi w:val="0"/>
        <w:rPr>
          <w:rFonts w:hint="eastAsia" w:ascii="宋体" w:hAnsi="宋体" w:eastAsia="宋体" w:cs="宋体"/>
          <w:b w:val="0"/>
          <w:bCs w:val="0"/>
          <w:color w:val="auto"/>
          <w:sz w:val="24"/>
          <w:szCs w:val="24"/>
        </w:rPr>
      </w:pPr>
      <w:r>
        <w:rPr>
          <w:rFonts w:hint="eastAsia" w:ascii="宋体" w:hAnsi="宋体" w:eastAsia="宋体" w:cs="宋体"/>
          <w:b w:val="0"/>
          <w:bCs w:val="0"/>
          <w:color w:val="auto"/>
          <w:sz w:val="22"/>
          <w:szCs w:val="22"/>
        </w:rPr>
        <w:t>附1</w:t>
      </w:r>
      <w:r>
        <w:rPr>
          <w:rFonts w:hint="eastAsia" w:ascii="宋体" w:hAnsi="宋体" w:eastAsia="宋体" w:cs="宋体"/>
          <w:b w:val="0"/>
          <w:bCs w:val="0"/>
          <w:color w:val="auto"/>
          <w:sz w:val="24"/>
          <w:szCs w:val="24"/>
        </w:rPr>
        <w:t>：</w:t>
      </w:r>
    </w:p>
    <w:p w14:paraId="261131E5">
      <w:pPr>
        <w:bidi w:val="0"/>
        <w:jc w:val="center"/>
        <w:rPr>
          <w:rFonts w:hint="eastAsia" w:ascii="宋体" w:hAnsi="宋体" w:eastAsia="宋体" w:cs="宋体"/>
          <w:b/>
          <w:bCs/>
          <w:color w:val="auto"/>
          <w:sz w:val="28"/>
          <w:szCs w:val="28"/>
        </w:rPr>
      </w:pPr>
      <w:r>
        <w:rPr>
          <w:rFonts w:hint="eastAsia" w:ascii="宋体" w:hAnsi="宋体" w:eastAsia="宋体" w:cs="宋体"/>
          <w:b/>
          <w:bCs/>
          <w:color w:val="auto"/>
          <w:sz w:val="22"/>
          <w:szCs w:val="22"/>
        </w:rPr>
        <w:t>项目经理简历表</w:t>
      </w:r>
    </w:p>
    <w:p w14:paraId="61F04469">
      <w:pPr>
        <w:keepNext w:val="0"/>
        <w:keepLines w:val="0"/>
        <w:widowControl/>
        <w:suppressLineNumbers w:val="0"/>
        <w:jc w:val="left"/>
        <w:rPr>
          <w:rFonts w:hint="eastAsia" w:ascii="宋体" w:hAnsi="宋体" w:eastAsia="宋体" w:cs="宋体"/>
          <w:color w:val="000000"/>
          <w:kern w:val="0"/>
          <w:sz w:val="24"/>
          <w:szCs w:val="24"/>
          <w:lang w:val="en-US" w:eastAsia="zh-CN" w:bidi="ar"/>
        </w:rPr>
      </w:pPr>
    </w:p>
    <w:p w14:paraId="0138D552">
      <w:pPr>
        <w:keepNext w:val="0"/>
        <w:keepLines w:val="0"/>
        <w:widowControl/>
        <w:suppressLineNumbers w:val="0"/>
        <w:ind w:firstLine="210" w:firstLineChars="100"/>
        <w:jc w:val="left"/>
        <w:rPr>
          <w:rFonts w:hint="eastAsia" w:ascii="宋体" w:hAnsi="宋体" w:eastAsia="宋体" w:cs="宋体"/>
          <w:color w:val="auto"/>
          <w:kern w:val="2"/>
          <w:sz w:val="21"/>
          <w:szCs w:val="24"/>
          <w:lang w:val="en-US" w:eastAsia="zh-CN" w:bidi="ar"/>
        </w:rPr>
      </w:pPr>
      <w:r>
        <w:rPr>
          <w:rFonts w:hint="eastAsia" w:ascii="宋体" w:hAnsi="宋体" w:eastAsia="宋体" w:cs="宋体"/>
          <w:color w:val="auto"/>
          <w:kern w:val="2"/>
          <w:sz w:val="21"/>
          <w:szCs w:val="24"/>
          <w:lang w:val="en-US" w:eastAsia="zh-CN" w:bidi="ar"/>
        </w:rPr>
        <w:t xml:space="preserve">项目编号： </w:t>
      </w:r>
    </w:p>
    <w:p w14:paraId="0808F59E">
      <w:pPr>
        <w:keepNext w:val="0"/>
        <w:keepLines w:val="0"/>
        <w:widowControl/>
        <w:suppressLineNumbers w:val="0"/>
        <w:ind w:firstLine="210" w:firstLineChars="100"/>
        <w:jc w:val="left"/>
        <w:rPr>
          <w:rFonts w:hint="eastAsia" w:ascii="宋体" w:hAnsi="宋体" w:eastAsia="宋体" w:cs="宋体"/>
          <w:color w:val="auto"/>
          <w:kern w:val="2"/>
          <w:sz w:val="21"/>
          <w:szCs w:val="24"/>
          <w:lang w:val="en-US" w:eastAsia="zh-CN" w:bidi="ar"/>
        </w:rPr>
      </w:pPr>
      <w:r>
        <w:rPr>
          <w:rFonts w:hint="eastAsia" w:ascii="宋体" w:hAnsi="宋体" w:eastAsia="宋体" w:cs="宋体"/>
          <w:color w:val="auto"/>
          <w:kern w:val="2"/>
          <w:sz w:val="21"/>
          <w:szCs w:val="24"/>
          <w:lang w:val="en-US" w:eastAsia="zh-CN" w:bidi="ar"/>
        </w:rPr>
        <w:t>项目名称：</w:t>
      </w:r>
    </w:p>
    <w:tbl>
      <w:tblPr>
        <w:tblStyle w:val="1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217"/>
        <w:gridCol w:w="1091"/>
        <w:gridCol w:w="657"/>
        <w:gridCol w:w="853"/>
        <w:gridCol w:w="1244"/>
        <w:gridCol w:w="489"/>
        <w:gridCol w:w="2031"/>
      </w:tblGrid>
      <w:tr w14:paraId="5CA604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29" w:type="dxa"/>
            <w:tcBorders>
              <w:top w:val="single" w:color="auto" w:sz="8" w:space="0"/>
              <w:left w:val="single" w:color="auto" w:sz="8" w:space="0"/>
              <w:bottom w:val="single" w:color="auto" w:sz="4" w:space="0"/>
              <w:right w:val="single" w:color="auto" w:sz="4" w:space="0"/>
            </w:tcBorders>
            <w:noWrap w:val="0"/>
            <w:vAlign w:val="center"/>
          </w:tcPr>
          <w:p w14:paraId="5760437C">
            <w:pPr>
              <w:pStyle w:val="90"/>
              <w:jc w:val="center"/>
              <w:rPr>
                <w:rFonts w:hint="eastAsia" w:ascii="宋体" w:hAnsi="宋体" w:eastAsia="宋体" w:cs="宋体"/>
                <w:color w:val="auto"/>
              </w:rPr>
            </w:pPr>
            <w:r>
              <w:rPr>
                <w:rFonts w:hint="eastAsia" w:ascii="宋体" w:hAnsi="宋体" w:eastAsia="宋体" w:cs="宋体"/>
                <w:color w:val="auto"/>
                <w:szCs w:val="24"/>
                <w:lang w:bidi="ar"/>
              </w:rPr>
              <w:t>姓  名</w:t>
            </w:r>
          </w:p>
        </w:tc>
        <w:tc>
          <w:tcPr>
            <w:tcW w:w="1217" w:type="dxa"/>
            <w:tcBorders>
              <w:top w:val="single" w:color="auto" w:sz="8" w:space="0"/>
              <w:left w:val="single" w:color="auto" w:sz="4" w:space="0"/>
              <w:bottom w:val="single" w:color="auto" w:sz="4" w:space="0"/>
              <w:right w:val="single" w:color="auto" w:sz="4" w:space="0"/>
            </w:tcBorders>
            <w:noWrap w:val="0"/>
            <w:vAlign w:val="center"/>
          </w:tcPr>
          <w:p w14:paraId="2E622B71">
            <w:pPr>
              <w:pStyle w:val="90"/>
              <w:jc w:val="center"/>
              <w:rPr>
                <w:rFonts w:hint="eastAsia" w:ascii="宋体" w:hAnsi="宋体" w:eastAsia="宋体" w:cs="宋体"/>
                <w:color w:val="auto"/>
              </w:rPr>
            </w:pPr>
          </w:p>
        </w:tc>
        <w:tc>
          <w:tcPr>
            <w:tcW w:w="1091" w:type="dxa"/>
            <w:tcBorders>
              <w:top w:val="single" w:color="auto" w:sz="8" w:space="0"/>
              <w:left w:val="single" w:color="auto" w:sz="4" w:space="0"/>
              <w:bottom w:val="single" w:color="auto" w:sz="4" w:space="0"/>
              <w:right w:val="single" w:color="auto" w:sz="4" w:space="0"/>
            </w:tcBorders>
            <w:noWrap w:val="0"/>
            <w:vAlign w:val="center"/>
          </w:tcPr>
          <w:p w14:paraId="6D08CA73">
            <w:pPr>
              <w:pStyle w:val="90"/>
              <w:jc w:val="center"/>
              <w:rPr>
                <w:rFonts w:hint="eastAsia" w:ascii="宋体" w:hAnsi="宋体" w:eastAsia="宋体" w:cs="宋体"/>
                <w:color w:val="auto"/>
              </w:rPr>
            </w:pPr>
            <w:r>
              <w:rPr>
                <w:rFonts w:hint="eastAsia" w:ascii="宋体" w:hAnsi="宋体" w:eastAsia="宋体" w:cs="宋体"/>
                <w:color w:val="auto"/>
                <w:szCs w:val="24"/>
                <w:lang w:bidi="ar"/>
              </w:rPr>
              <w:t>年  龄</w:t>
            </w:r>
          </w:p>
        </w:tc>
        <w:tc>
          <w:tcPr>
            <w:tcW w:w="1510" w:type="dxa"/>
            <w:gridSpan w:val="2"/>
            <w:tcBorders>
              <w:top w:val="single" w:color="auto" w:sz="8" w:space="0"/>
              <w:left w:val="single" w:color="auto" w:sz="4" w:space="0"/>
              <w:bottom w:val="single" w:color="auto" w:sz="4" w:space="0"/>
              <w:right w:val="single" w:color="auto" w:sz="4" w:space="0"/>
            </w:tcBorders>
            <w:noWrap w:val="0"/>
            <w:vAlign w:val="center"/>
          </w:tcPr>
          <w:p w14:paraId="3843EE80">
            <w:pPr>
              <w:pStyle w:val="90"/>
              <w:jc w:val="center"/>
              <w:rPr>
                <w:rFonts w:hint="eastAsia" w:ascii="宋体" w:hAnsi="宋体" w:eastAsia="宋体" w:cs="宋体"/>
                <w:color w:val="auto"/>
              </w:rPr>
            </w:pPr>
          </w:p>
        </w:tc>
        <w:tc>
          <w:tcPr>
            <w:tcW w:w="1733" w:type="dxa"/>
            <w:gridSpan w:val="2"/>
            <w:tcBorders>
              <w:top w:val="single" w:color="auto" w:sz="8" w:space="0"/>
              <w:left w:val="single" w:color="auto" w:sz="4" w:space="0"/>
              <w:bottom w:val="single" w:color="auto" w:sz="4" w:space="0"/>
              <w:right w:val="single" w:color="auto" w:sz="4" w:space="0"/>
            </w:tcBorders>
            <w:noWrap w:val="0"/>
            <w:vAlign w:val="center"/>
          </w:tcPr>
          <w:p w14:paraId="4006A4A4">
            <w:pPr>
              <w:pStyle w:val="90"/>
              <w:jc w:val="center"/>
              <w:rPr>
                <w:rFonts w:hint="eastAsia" w:ascii="宋体" w:hAnsi="宋体" w:eastAsia="宋体" w:cs="宋体"/>
                <w:color w:val="auto"/>
              </w:rPr>
            </w:pPr>
            <w:r>
              <w:rPr>
                <w:rFonts w:hint="eastAsia" w:ascii="宋体" w:hAnsi="宋体" w:eastAsia="宋体" w:cs="宋体"/>
                <w:color w:val="auto"/>
                <w:szCs w:val="24"/>
                <w:lang w:bidi="ar"/>
              </w:rPr>
              <w:t>学  历</w:t>
            </w:r>
          </w:p>
        </w:tc>
        <w:tc>
          <w:tcPr>
            <w:tcW w:w="2031" w:type="dxa"/>
            <w:tcBorders>
              <w:top w:val="single" w:color="auto" w:sz="8" w:space="0"/>
              <w:left w:val="single" w:color="auto" w:sz="4" w:space="0"/>
              <w:bottom w:val="single" w:color="auto" w:sz="4" w:space="0"/>
              <w:right w:val="single" w:color="auto" w:sz="8" w:space="0"/>
            </w:tcBorders>
            <w:noWrap w:val="0"/>
            <w:vAlign w:val="center"/>
          </w:tcPr>
          <w:p w14:paraId="087A4C8A">
            <w:pPr>
              <w:pStyle w:val="90"/>
              <w:jc w:val="center"/>
              <w:rPr>
                <w:rFonts w:hint="eastAsia" w:ascii="宋体" w:hAnsi="宋体" w:eastAsia="宋体" w:cs="宋体"/>
                <w:color w:val="auto"/>
              </w:rPr>
            </w:pPr>
          </w:p>
        </w:tc>
      </w:tr>
      <w:tr w14:paraId="621F43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29" w:type="dxa"/>
            <w:tcBorders>
              <w:top w:val="single" w:color="auto" w:sz="4" w:space="0"/>
              <w:left w:val="single" w:color="auto" w:sz="8" w:space="0"/>
              <w:bottom w:val="single" w:color="auto" w:sz="4" w:space="0"/>
              <w:right w:val="single" w:color="auto" w:sz="4" w:space="0"/>
            </w:tcBorders>
            <w:noWrap w:val="0"/>
            <w:vAlign w:val="center"/>
          </w:tcPr>
          <w:p w14:paraId="4A69A547">
            <w:pPr>
              <w:pStyle w:val="90"/>
              <w:jc w:val="center"/>
              <w:rPr>
                <w:rFonts w:hint="eastAsia" w:ascii="宋体" w:hAnsi="宋体" w:eastAsia="宋体" w:cs="宋体"/>
                <w:color w:val="auto"/>
              </w:rPr>
            </w:pPr>
            <w:r>
              <w:rPr>
                <w:rFonts w:hint="eastAsia" w:ascii="宋体" w:hAnsi="宋体" w:eastAsia="宋体" w:cs="宋体"/>
                <w:color w:val="auto"/>
                <w:szCs w:val="24"/>
                <w:lang w:bidi="ar"/>
              </w:rPr>
              <w:t>职  称</w:t>
            </w:r>
          </w:p>
        </w:tc>
        <w:tc>
          <w:tcPr>
            <w:tcW w:w="1217" w:type="dxa"/>
            <w:tcBorders>
              <w:top w:val="single" w:color="auto" w:sz="4" w:space="0"/>
              <w:left w:val="single" w:color="auto" w:sz="4" w:space="0"/>
              <w:bottom w:val="single" w:color="auto" w:sz="4" w:space="0"/>
              <w:right w:val="single" w:color="auto" w:sz="4" w:space="0"/>
            </w:tcBorders>
            <w:noWrap w:val="0"/>
            <w:vAlign w:val="center"/>
          </w:tcPr>
          <w:p w14:paraId="2D57EA8B">
            <w:pPr>
              <w:pStyle w:val="90"/>
              <w:jc w:val="center"/>
              <w:rPr>
                <w:rFonts w:hint="eastAsia" w:ascii="宋体" w:hAnsi="宋体" w:eastAsia="宋体" w:cs="宋体"/>
                <w:color w:val="auto"/>
              </w:rPr>
            </w:pPr>
          </w:p>
        </w:tc>
        <w:tc>
          <w:tcPr>
            <w:tcW w:w="1091" w:type="dxa"/>
            <w:tcBorders>
              <w:top w:val="single" w:color="auto" w:sz="4" w:space="0"/>
              <w:left w:val="single" w:color="auto" w:sz="4" w:space="0"/>
              <w:bottom w:val="single" w:color="auto" w:sz="4" w:space="0"/>
              <w:right w:val="single" w:color="auto" w:sz="4" w:space="0"/>
            </w:tcBorders>
            <w:noWrap w:val="0"/>
            <w:vAlign w:val="center"/>
          </w:tcPr>
          <w:p w14:paraId="7459E69D">
            <w:pPr>
              <w:pStyle w:val="90"/>
              <w:jc w:val="center"/>
              <w:rPr>
                <w:rFonts w:hint="eastAsia" w:ascii="宋体" w:hAnsi="宋体" w:eastAsia="宋体" w:cs="宋体"/>
                <w:color w:val="auto"/>
              </w:rPr>
            </w:pPr>
            <w:r>
              <w:rPr>
                <w:rFonts w:hint="eastAsia" w:ascii="宋体" w:hAnsi="宋体" w:eastAsia="宋体" w:cs="宋体"/>
                <w:color w:val="auto"/>
                <w:szCs w:val="24"/>
                <w:lang w:bidi="ar"/>
              </w:rPr>
              <w:t>职  务</w:t>
            </w:r>
          </w:p>
        </w:tc>
        <w:tc>
          <w:tcPr>
            <w:tcW w:w="1510" w:type="dxa"/>
            <w:gridSpan w:val="2"/>
            <w:tcBorders>
              <w:top w:val="single" w:color="auto" w:sz="4" w:space="0"/>
              <w:left w:val="single" w:color="auto" w:sz="4" w:space="0"/>
              <w:bottom w:val="single" w:color="auto" w:sz="4" w:space="0"/>
              <w:right w:val="single" w:color="auto" w:sz="4" w:space="0"/>
            </w:tcBorders>
            <w:noWrap w:val="0"/>
            <w:vAlign w:val="center"/>
          </w:tcPr>
          <w:p w14:paraId="6577B157">
            <w:pPr>
              <w:pStyle w:val="90"/>
              <w:jc w:val="center"/>
              <w:rPr>
                <w:rFonts w:hint="eastAsia" w:ascii="宋体" w:hAnsi="宋体" w:eastAsia="宋体" w:cs="宋体"/>
                <w:color w:val="auto"/>
              </w:rPr>
            </w:pPr>
          </w:p>
        </w:tc>
        <w:tc>
          <w:tcPr>
            <w:tcW w:w="1733" w:type="dxa"/>
            <w:gridSpan w:val="2"/>
            <w:tcBorders>
              <w:top w:val="single" w:color="auto" w:sz="4" w:space="0"/>
              <w:left w:val="single" w:color="auto" w:sz="4" w:space="0"/>
              <w:bottom w:val="single" w:color="auto" w:sz="4" w:space="0"/>
              <w:right w:val="single" w:color="auto" w:sz="4" w:space="0"/>
            </w:tcBorders>
            <w:noWrap w:val="0"/>
            <w:vAlign w:val="center"/>
          </w:tcPr>
          <w:p w14:paraId="607FBB96">
            <w:pPr>
              <w:pStyle w:val="90"/>
              <w:jc w:val="center"/>
              <w:rPr>
                <w:rFonts w:hint="eastAsia" w:ascii="宋体" w:hAnsi="宋体" w:eastAsia="宋体" w:cs="宋体"/>
                <w:color w:val="auto"/>
              </w:rPr>
            </w:pPr>
            <w:r>
              <w:rPr>
                <w:rFonts w:hint="eastAsia" w:ascii="宋体" w:hAnsi="宋体" w:eastAsia="宋体" w:cs="宋体"/>
                <w:color w:val="auto"/>
                <w:szCs w:val="24"/>
                <w:lang w:bidi="ar"/>
              </w:rPr>
              <w:t>拟在本工程任职</w:t>
            </w:r>
          </w:p>
        </w:tc>
        <w:tc>
          <w:tcPr>
            <w:tcW w:w="2031" w:type="dxa"/>
            <w:tcBorders>
              <w:top w:val="single" w:color="auto" w:sz="4" w:space="0"/>
              <w:left w:val="single" w:color="auto" w:sz="4" w:space="0"/>
              <w:bottom w:val="single" w:color="auto" w:sz="4" w:space="0"/>
              <w:right w:val="single" w:color="auto" w:sz="8" w:space="0"/>
            </w:tcBorders>
            <w:noWrap w:val="0"/>
            <w:vAlign w:val="center"/>
          </w:tcPr>
          <w:p w14:paraId="051B225F">
            <w:pPr>
              <w:pStyle w:val="90"/>
              <w:jc w:val="center"/>
              <w:rPr>
                <w:rFonts w:hint="eastAsia" w:ascii="宋体" w:hAnsi="宋体" w:eastAsia="宋体" w:cs="宋体"/>
                <w:color w:val="auto"/>
              </w:rPr>
            </w:pPr>
            <w:r>
              <w:rPr>
                <w:rFonts w:hint="eastAsia" w:ascii="宋体" w:hAnsi="宋体" w:eastAsia="宋体" w:cs="宋体"/>
                <w:color w:val="auto"/>
                <w:szCs w:val="24"/>
                <w:lang w:bidi="ar"/>
              </w:rPr>
              <w:t>项目经理</w:t>
            </w:r>
          </w:p>
        </w:tc>
      </w:tr>
      <w:tr w14:paraId="5B5997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437" w:type="dxa"/>
            <w:gridSpan w:val="3"/>
            <w:tcBorders>
              <w:top w:val="single" w:color="auto" w:sz="4" w:space="0"/>
              <w:left w:val="single" w:color="auto" w:sz="8" w:space="0"/>
              <w:bottom w:val="single" w:color="auto" w:sz="4" w:space="0"/>
              <w:right w:val="single" w:color="auto" w:sz="4" w:space="0"/>
            </w:tcBorders>
            <w:noWrap w:val="0"/>
            <w:vAlign w:val="center"/>
          </w:tcPr>
          <w:p w14:paraId="6D9644E2">
            <w:pPr>
              <w:pStyle w:val="90"/>
              <w:jc w:val="center"/>
              <w:rPr>
                <w:rFonts w:hint="eastAsia" w:ascii="宋体" w:hAnsi="宋体" w:eastAsia="宋体" w:cs="宋体"/>
                <w:color w:val="auto"/>
              </w:rPr>
            </w:pPr>
            <w:r>
              <w:rPr>
                <w:rFonts w:hint="eastAsia" w:ascii="宋体" w:hAnsi="宋体" w:eastAsia="宋体" w:cs="宋体"/>
                <w:color w:val="auto"/>
                <w:szCs w:val="24"/>
                <w:lang w:bidi="ar"/>
              </w:rPr>
              <w:t>注册建造师资格等级</w:t>
            </w:r>
          </w:p>
        </w:tc>
        <w:tc>
          <w:tcPr>
            <w:tcW w:w="1510" w:type="dxa"/>
            <w:gridSpan w:val="2"/>
            <w:tcBorders>
              <w:top w:val="single" w:color="auto" w:sz="4" w:space="0"/>
              <w:left w:val="single" w:color="auto" w:sz="4" w:space="0"/>
              <w:bottom w:val="single" w:color="auto" w:sz="4" w:space="0"/>
              <w:right w:val="single" w:color="auto" w:sz="4" w:space="0"/>
            </w:tcBorders>
            <w:noWrap w:val="0"/>
            <w:vAlign w:val="center"/>
          </w:tcPr>
          <w:p w14:paraId="48C15328">
            <w:pPr>
              <w:pStyle w:val="90"/>
              <w:jc w:val="center"/>
              <w:rPr>
                <w:rFonts w:hint="eastAsia" w:ascii="宋体" w:hAnsi="宋体" w:eastAsia="宋体" w:cs="宋体"/>
                <w:color w:val="auto"/>
              </w:rPr>
            </w:pPr>
            <w:r>
              <w:rPr>
                <w:rFonts w:hint="eastAsia" w:ascii="宋体" w:hAnsi="宋体" w:eastAsia="宋体" w:cs="宋体"/>
                <w:color w:val="auto"/>
                <w:szCs w:val="24"/>
                <w:lang w:bidi="ar"/>
              </w:rPr>
              <w:t xml:space="preserve">       级</w:t>
            </w:r>
          </w:p>
        </w:tc>
        <w:tc>
          <w:tcPr>
            <w:tcW w:w="1733" w:type="dxa"/>
            <w:gridSpan w:val="2"/>
            <w:tcBorders>
              <w:top w:val="single" w:color="auto" w:sz="4" w:space="0"/>
              <w:left w:val="single" w:color="auto" w:sz="4" w:space="0"/>
              <w:bottom w:val="single" w:color="auto" w:sz="4" w:space="0"/>
              <w:right w:val="single" w:color="auto" w:sz="4" w:space="0"/>
            </w:tcBorders>
            <w:noWrap w:val="0"/>
            <w:vAlign w:val="center"/>
          </w:tcPr>
          <w:p w14:paraId="68BDDFBB">
            <w:pPr>
              <w:pStyle w:val="90"/>
              <w:jc w:val="center"/>
              <w:rPr>
                <w:rFonts w:hint="eastAsia" w:ascii="宋体" w:hAnsi="宋体" w:eastAsia="宋体" w:cs="宋体"/>
                <w:color w:val="auto"/>
              </w:rPr>
            </w:pPr>
            <w:r>
              <w:rPr>
                <w:rFonts w:hint="eastAsia" w:ascii="宋体" w:hAnsi="宋体" w:eastAsia="宋体" w:cs="宋体"/>
                <w:color w:val="auto"/>
                <w:szCs w:val="24"/>
                <w:lang w:bidi="ar"/>
              </w:rPr>
              <w:t>建造师专业</w:t>
            </w:r>
          </w:p>
        </w:tc>
        <w:tc>
          <w:tcPr>
            <w:tcW w:w="2031" w:type="dxa"/>
            <w:tcBorders>
              <w:top w:val="single" w:color="auto" w:sz="4" w:space="0"/>
              <w:left w:val="single" w:color="auto" w:sz="4" w:space="0"/>
              <w:bottom w:val="single" w:color="auto" w:sz="4" w:space="0"/>
              <w:right w:val="single" w:color="auto" w:sz="8" w:space="0"/>
            </w:tcBorders>
            <w:noWrap w:val="0"/>
            <w:vAlign w:val="center"/>
          </w:tcPr>
          <w:p w14:paraId="6671D150">
            <w:pPr>
              <w:pStyle w:val="90"/>
              <w:jc w:val="center"/>
              <w:rPr>
                <w:rFonts w:hint="eastAsia" w:ascii="宋体" w:hAnsi="宋体" w:eastAsia="宋体" w:cs="宋体"/>
                <w:color w:val="auto"/>
              </w:rPr>
            </w:pPr>
          </w:p>
        </w:tc>
      </w:tr>
      <w:tr w14:paraId="40F067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437" w:type="dxa"/>
            <w:gridSpan w:val="3"/>
            <w:tcBorders>
              <w:top w:val="single" w:color="auto" w:sz="4" w:space="0"/>
              <w:left w:val="single" w:color="auto" w:sz="8" w:space="0"/>
              <w:bottom w:val="single" w:color="auto" w:sz="4" w:space="0"/>
              <w:right w:val="single" w:color="auto" w:sz="4" w:space="0"/>
            </w:tcBorders>
            <w:noWrap w:val="0"/>
            <w:vAlign w:val="center"/>
          </w:tcPr>
          <w:p w14:paraId="0A1DC76D">
            <w:pPr>
              <w:pStyle w:val="90"/>
              <w:jc w:val="center"/>
              <w:rPr>
                <w:rFonts w:hint="eastAsia" w:ascii="宋体" w:hAnsi="宋体" w:eastAsia="宋体" w:cs="宋体"/>
                <w:color w:val="auto"/>
              </w:rPr>
            </w:pPr>
            <w:r>
              <w:rPr>
                <w:rFonts w:hint="eastAsia" w:ascii="宋体" w:hAnsi="宋体" w:eastAsia="宋体" w:cs="宋体"/>
                <w:color w:val="auto"/>
                <w:szCs w:val="24"/>
                <w:lang w:bidi="ar"/>
              </w:rPr>
              <w:t>安全生产考核合格证书</w:t>
            </w:r>
          </w:p>
        </w:tc>
        <w:tc>
          <w:tcPr>
            <w:tcW w:w="5274" w:type="dxa"/>
            <w:gridSpan w:val="5"/>
            <w:tcBorders>
              <w:top w:val="single" w:color="auto" w:sz="4" w:space="0"/>
              <w:left w:val="single" w:color="auto" w:sz="4" w:space="0"/>
              <w:bottom w:val="single" w:color="auto" w:sz="4" w:space="0"/>
              <w:right w:val="single" w:color="auto" w:sz="8" w:space="0"/>
            </w:tcBorders>
            <w:noWrap w:val="0"/>
            <w:vAlign w:val="center"/>
          </w:tcPr>
          <w:p w14:paraId="3AA62510">
            <w:pPr>
              <w:pStyle w:val="90"/>
              <w:jc w:val="center"/>
              <w:rPr>
                <w:rFonts w:hint="eastAsia" w:ascii="宋体" w:hAnsi="宋体" w:eastAsia="宋体" w:cs="宋体"/>
                <w:color w:val="auto"/>
              </w:rPr>
            </w:pPr>
          </w:p>
        </w:tc>
      </w:tr>
      <w:tr w14:paraId="5B4A2F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29" w:type="dxa"/>
            <w:tcBorders>
              <w:top w:val="single" w:color="auto" w:sz="4" w:space="0"/>
              <w:left w:val="single" w:color="auto" w:sz="8" w:space="0"/>
              <w:bottom w:val="single" w:color="auto" w:sz="4" w:space="0"/>
              <w:right w:val="single" w:color="auto" w:sz="4" w:space="0"/>
            </w:tcBorders>
            <w:noWrap w:val="0"/>
            <w:vAlign w:val="center"/>
          </w:tcPr>
          <w:p w14:paraId="5D81EF55">
            <w:pPr>
              <w:pStyle w:val="90"/>
              <w:jc w:val="center"/>
              <w:rPr>
                <w:rFonts w:hint="eastAsia" w:ascii="宋体" w:hAnsi="宋体" w:eastAsia="宋体" w:cs="宋体"/>
                <w:color w:val="auto"/>
              </w:rPr>
            </w:pPr>
            <w:r>
              <w:rPr>
                <w:rFonts w:hint="eastAsia" w:ascii="宋体" w:hAnsi="宋体" w:eastAsia="宋体" w:cs="宋体"/>
                <w:color w:val="auto"/>
                <w:szCs w:val="24"/>
                <w:lang w:bidi="ar"/>
              </w:rPr>
              <w:t>毕业学校</w:t>
            </w:r>
          </w:p>
        </w:tc>
        <w:tc>
          <w:tcPr>
            <w:tcW w:w="7582" w:type="dxa"/>
            <w:gridSpan w:val="7"/>
            <w:tcBorders>
              <w:top w:val="single" w:color="auto" w:sz="4" w:space="0"/>
              <w:left w:val="single" w:color="auto" w:sz="4" w:space="0"/>
              <w:bottom w:val="single" w:color="auto" w:sz="4" w:space="0"/>
              <w:right w:val="single" w:color="auto" w:sz="8" w:space="0"/>
            </w:tcBorders>
            <w:noWrap w:val="0"/>
            <w:vAlign w:val="center"/>
          </w:tcPr>
          <w:p w14:paraId="1892B9C2">
            <w:pPr>
              <w:pStyle w:val="90"/>
              <w:ind w:firstLine="1050" w:firstLineChars="500"/>
              <w:rPr>
                <w:rFonts w:hint="eastAsia" w:ascii="宋体" w:hAnsi="宋体" w:eastAsia="宋体" w:cs="宋体"/>
                <w:color w:val="auto"/>
              </w:rPr>
            </w:pPr>
            <w:r>
              <w:rPr>
                <w:rFonts w:hint="eastAsia" w:ascii="宋体" w:hAnsi="宋体" w:eastAsia="宋体" w:cs="宋体"/>
                <w:color w:val="auto"/>
                <w:szCs w:val="24"/>
                <w:lang w:bidi="ar"/>
              </w:rPr>
              <w:t>年毕业于            学校               专业</w:t>
            </w:r>
          </w:p>
        </w:tc>
      </w:tr>
      <w:tr w14:paraId="7BDCEC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11" w:type="dxa"/>
            <w:gridSpan w:val="8"/>
            <w:tcBorders>
              <w:top w:val="single" w:color="auto" w:sz="4" w:space="0"/>
              <w:left w:val="single" w:color="auto" w:sz="8" w:space="0"/>
              <w:bottom w:val="single" w:color="auto" w:sz="4" w:space="0"/>
              <w:right w:val="single" w:color="auto" w:sz="8" w:space="0"/>
            </w:tcBorders>
            <w:noWrap w:val="0"/>
            <w:vAlign w:val="center"/>
          </w:tcPr>
          <w:p w14:paraId="3785E80F">
            <w:pPr>
              <w:pStyle w:val="90"/>
              <w:jc w:val="center"/>
              <w:rPr>
                <w:rFonts w:hint="eastAsia" w:ascii="宋体" w:hAnsi="宋体" w:eastAsia="宋体" w:cs="宋体"/>
                <w:color w:val="auto"/>
              </w:rPr>
            </w:pPr>
            <w:r>
              <w:rPr>
                <w:rFonts w:hint="eastAsia" w:ascii="宋体" w:hAnsi="宋体" w:eastAsia="宋体" w:cs="宋体"/>
                <w:color w:val="auto"/>
                <w:szCs w:val="24"/>
                <w:lang w:bidi="ar"/>
              </w:rPr>
              <w:t>主要工作经历</w:t>
            </w:r>
          </w:p>
        </w:tc>
      </w:tr>
      <w:tr w14:paraId="3C56C9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29" w:type="dxa"/>
            <w:tcBorders>
              <w:top w:val="single" w:color="auto" w:sz="4" w:space="0"/>
              <w:left w:val="single" w:color="auto" w:sz="8" w:space="0"/>
              <w:bottom w:val="single" w:color="auto" w:sz="4" w:space="0"/>
              <w:right w:val="single" w:color="auto" w:sz="4" w:space="0"/>
            </w:tcBorders>
            <w:noWrap w:val="0"/>
            <w:vAlign w:val="center"/>
          </w:tcPr>
          <w:p w14:paraId="744860A4">
            <w:pPr>
              <w:pStyle w:val="90"/>
              <w:jc w:val="center"/>
              <w:rPr>
                <w:rFonts w:hint="eastAsia" w:ascii="宋体" w:hAnsi="宋体" w:eastAsia="宋体" w:cs="宋体"/>
                <w:color w:val="auto"/>
              </w:rPr>
            </w:pPr>
            <w:r>
              <w:rPr>
                <w:rFonts w:hint="eastAsia" w:ascii="宋体" w:hAnsi="宋体" w:eastAsia="宋体" w:cs="宋体"/>
                <w:color w:val="auto"/>
                <w:szCs w:val="24"/>
                <w:lang w:bidi="ar"/>
              </w:rPr>
              <w:t>时  间</w:t>
            </w:r>
          </w:p>
        </w:tc>
        <w:tc>
          <w:tcPr>
            <w:tcW w:w="2965" w:type="dxa"/>
            <w:gridSpan w:val="3"/>
            <w:tcBorders>
              <w:top w:val="single" w:color="auto" w:sz="4" w:space="0"/>
              <w:left w:val="single" w:color="auto" w:sz="4" w:space="0"/>
              <w:bottom w:val="single" w:color="auto" w:sz="4" w:space="0"/>
              <w:right w:val="single" w:color="auto" w:sz="4" w:space="0"/>
            </w:tcBorders>
            <w:noWrap w:val="0"/>
            <w:vAlign w:val="center"/>
          </w:tcPr>
          <w:p w14:paraId="1B44DFB9">
            <w:pPr>
              <w:pStyle w:val="90"/>
              <w:jc w:val="center"/>
              <w:rPr>
                <w:rFonts w:hint="eastAsia" w:ascii="宋体" w:hAnsi="宋体" w:eastAsia="宋体" w:cs="宋体"/>
                <w:color w:val="auto"/>
              </w:rPr>
            </w:pPr>
            <w:r>
              <w:rPr>
                <w:rFonts w:hint="eastAsia" w:ascii="宋体" w:hAnsi="宋体" w:eastAsia="宋体" w:cs="宋体"/>
                <w:color w:val="auto"/>
                <w:szCs w:val="24"/>
                <w:lang w:bidi="ar"/>
              </w:rPr>
              <w:t>参加过的项目名称</w:t>
            </w:r>
          </w:p>
        </w:tc>
        <w:tc>
          <w:tcPr>
            <w:tcW w:w="2097" w:type="dxa"/>
            <w:gridSpan w:val="2"/>
            <w:tcBorders>
              <w:top w:val="single" w:color="auto" w:sz="4" w:space="0"/>
              <w:left w:val="single" w:color="auto" w:sz="4" w:space="0"/>
              <w:bottom w:val="single" w:color="auto" w:sz="4" w:space="0"/>
              <w:right w:val="single" w:color="auto" w:sz="4" w:space="0"/>
            </w:tcBorders>
            <w:noWrap w:val="0"/>
            <w:vAlign w:val="center"/>
          </w:tcPr>
          <w:p w14:paraId="50904297">
            <w:pPr>
              <w:pStyle w:val="90"/>
              <w:jc w:val="center"/>
              <w:rPr>
                <w:rFonts w:hint="eastAsia" w:ascii="宋体" w:hAnsi="宋体" w:eastAsia="宋体" w:cs="宋体"/>
                <w:color w:val="auto"/>
              </w:rPr>
            </w:pPr>
            <w:r>
              <w:rPr>
                <w:rFonts w:hint="eastAsia" w:ascii="宋体" w:hAnsi="宋体" w:eastAsia="宋体" w:cs="宋体"/>
                <w:color w:val="auto"/>
                <w:szCs w:val="24"/>
                <w:lang w:bidi="ar"/>
              </w:rPr>
              <w:t>工程概况说明</w:t>
            </w:r>
          </w:p>
        </w:tc>
        <w:tc>
          <w:tcPr>
            <w:tcW w:w="2520" w:type="dxa"/>
            <w:gridSpan w:val="2"/>
            <w:tcBorders>
              <w:top w:val="single" w:color="auto" w:sz="4" w:space="0"/>
              <w:left w:val="single" w:color="auto" w:sz="4" w:space="0"/>
              <w:bottom w:val="single" w:color="auto" w:sz="4" w:space="0"/>
              <w:right w:val="single" w:color="auto" w:sz="8" w:space="0"/>
            </w:tcBorders>
            <w:noWrap w:val="0"/>
            <w:vAlign w:val="center"/>
          </w:tcPr>
          <w:p w14:paraId="68F24724">
            <w:pPr>
              <w:pStyle w:val="90"/>
              <w:jc w:val="center"/>
              <w:rPr>
                <w:rFonts w:hint="eastAsia" w:ascii="宋体" w:hAnsi="宋体" w:eastAsia="宋体" w:cs="宋体"/>
                <w:color w:val="auto"/>
              </w:rPr>
            </w:pPr>
            <w:r>
              <w:rPr>
                <w:rFonts w:hint="eastAsia" w:ascii="宋体" w:hAnsi="宋体" w:eastAsia="宋体" w:cs="宋体"/>
                <w:color w:val="auto"/>
                <w:szCs w:val="24"/>
                <w:lang w:bidi="ar"/>
              </w:rPr>
              <w:t>发包人及联系电话</w:t>
            </w:r>
          </w:p>
        </w:tc>
      </w:tr>
      <w:tr w14:paraId="7E9DF7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29" w:type="dxa"/>
            <w:tcBorders>
              <w:top w:val="single" w:color="auto" w:sz="4" w:space="0"/>
              <w:left w:val="single" w:color="auto" w:sz="8" w:space="0"/>
              <w:bottom w:val="single" w:color="auto" w:sz="4" w:space="0"/>
              <w:right w:val="single" w:color="auto" w:sz="4" w:space="0"/>
            </w:tcBorders>
            <w:noWrap w:val="0"/>
            <w:vAlign w:val="center"/>
          </w:tcPr>
          <w:p w14:paraId="4DE8241B">
            <w:pPr>
              <w:pStyle w:val="90"/>
              <w:jc w:val="center"/>
              <w:rPr>
                <w:rFonts w:hint="eastAsia" w:ascii="宋体" w:hAnsi="宋体" w:eastAsia="宋体" w:cs="宋体"/>
                <w:color w:val="auto"/>
              </w:rPr>
            </w:pPr>
          </w:p>
        </w:tc>
        <w:tc>
          <w:tcPr>
            <w:tcW w:w="2965" w:type="dxa"/>
            <w:gridSpan w:val="3"/>
            <w:tcBorders>
              <w:top w:val="single" w:color="auto" w:sz="4" w:space="0"/>
              <w:left w:val="single" w:color="auto" w:sz="4" w:space="0"/>
              <w:bottom w:val="single" w:color="auto" w:sz="4" w:space="0"/>
              <w:right w:val="single" w:color="auto" w:sz="4" w:space="0"/>
            </w:tcBorders>
            <w:noWrap w:val="0"/>
            <w:vAlign w:val="center"/>
          </w:tcPr>
          <w:p w14:paraId="0D8FE456">
            <w:pPr>
              <w:pStyle w:val="90"/>
              <w:jc w:val="center"/>
              <w:rPr>
                <w:rFonts w:hint="eastAsia" w:ascii="宋体" w:hAnsi="宋体" w:eastAsia="宋体" w:cs="宋体"/>
                <w:color w:val="auto"/>
              </w:rPr>
            </w:pPr>
          </w:p>
        </w:tc>
        <w:tc>
          <w:tcPr>
            <w:tcW w:w="2097" w:type="dxa"/>
            <w:gridSpan w:val="2"/>
            <w:tcBorders>
              <w:top w:val="single" w:color="auto" w:sz="4" w:space="0"/>
              <w:left w:val="single" w:color="auto" w:sz="4" w:space="0"/>
              <w:bottom w:val="single" w:color="auto" w:sz="4" w:space="0"/>
              <w:right w:val="single" w:color="auto" w:sz="4" w:space="0"/>
            </w:tcBorders>
            <w:noWrap w:val="0"/>
            <w:vAlign w:val="center"/>
          </w:tcPr>
          <w:p w14:paraId="681AF1A3">
            <w:pPr>
              <w:pStyle w:val="90"/>
              <w:jc w:val="center"/>
              <w:rPr>
                <w:rFonts w:hint="eastAsia" w:ascii="宋体" w:hAnsi="宋体" w:eastAsia="宋体" w:cs="宋体"/>
                <w:color w:val="auto"/>
              </w:rPr>
            </w:pPr>
          </w:p>
        </w:tc>
        <w:tc>
          <w:tcPr>
            <w:tcW w:w="2520" w:type="dxa"/>
            <w:gridSpan w:val="2"/>
            <w:tcBorders>
              <w:top w:val="single" w:color="auto" w:sz="4" w:space="0"/>
              <w:left w:val="single" w:color="auto" w:sz="4" w:space="0"/>
              <w:bottom w:val="single" w:color="auto" w:sz="4" w:space="0"/>
              <w:right w:val="single" w:color="auto" w:sz="8" w:space="0"/>
            </w:tcBorders>
            <w:noWrap w:val="0"/>
            <w:vAlign w:val="center"/>
          </w:tcPr>
          <w:p w14:paraId="1FAB750D">
            <w:pPr>
              <w:pStyle w:val="90"/>
              <w:jc w:val="center"/>
              <w:rPr>
                <w:rFonts w:hint="eastAsia" w:ascii="宋体" w:hAnsi="宋体" w:eastAsia="宋体" w:cs="宋体"/>
                <w:color w:val="auto"/>
              </w:rPr>
            </w:pPr>
          </w:p>
        </w:tc>
      </w:tr>
      <w:tr w14:paraId="25187B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29" w:type="dxa"/>
            <w:tcBorders>
              <w:top w:val="single" w:color="auto" w:sz="4" w:space="0"/>
              <w:left w:val="single" w:color="auto" w:sz="8" w:space="0"/>
              <w:bottom w:val="single" w:color="auto" w:sz="4" w:space="0"/>
              <w:right w:val="single" w:color="auto" w:sz="4" w:space="0"/>
            </w:tcBorders>
            <w:noWrap w:val="0"/>
            <w:vAlign w:val="center"/>
          </w:tcPr>
          <w:p w14:paraId="10F92061">
            <w:pPr>
              <w:pStyle w:val="90"/>
              <w:jc w:val="center"/>
              <w:rPr>
                <w:rFonts w:hint="eastAsia" w:ascii="宋体" w:hAnsi="宋体" w:eastAsia="宋体" w:cs="宋体"/>
                <w:color w:val="auto"/>
              </w:rPr>
            </w:pPr>
          </w:p>
        </w:tc>
        <w:tc>
          <w:tcPr>
            <w:tcW w:w="2965" w:type="dxa"/>
            <w:gridSpan w:val="3"/>
            <w:tcBorders>
              <w:top w:val="single" w:color="auto" w:sz="4" w:space="0"/>
              <w:left w:val="single" w:color="auto" w:sz="4" w:space="0"/>
              <w:bottom w:val="single" w:color="auto" w:sz="4" w:space="0"/>
              <w:right w:val="single" w:color="auto" w:sz="4" w:space="0"/>
            </w:tcBorders>
            <w:noWrap w:val="0"/>
            <w:vAlign w:val="center"/>
          </w:tcPr>
          <w:p w14:paraId="22C15B46">
            <w:pPr>
              <w:pStyle w:val="90"/>
              <w:jc w:val="center"/>
              <w:rPr>
                <w:rFonts w:hint="eastAsia" w:ascii="宋体" w:hAnsi="宋体" w:eastAsia="宋体" w:cs="宋体"/>
                <w:color w:val="auto"/>
              </w:rPr>
            </w:pPr>
          </w:p>
        </w:tc>
        <w:tc>
          <w:tcPr>
            <w:tcW w:w="2097" w:type="dxa"/>
            <w:gridSpan w:val="2"/>
            <w:tcBorders>
              <w:top w:val="single" w:color="auto" w:sz="4" w:space="0"/>
              <w:left w:val="single" w:color="auto" w:sz="4" w:space="0"/>
              <w:bottom w:val="single" w:color="auto" w:sz="4" w:space="0"/>
              <w:right w:val="single" w:color="auto" w:sz="4" w:space="0"/>
            </w:tcBorders>
            <w:noWrap w:val="0"/>
            <w:vAlign w:val="center"/>
          </w:tcPr>
          <w:p w14:paraId="76508F57">
            <w:pPr>
              <w:pStyle w:val="90"/>
              <w:jc w:val="center"/>
              <w:rPr>
                <w:rFonts w:hint="eastAsia" w:ascii="宋体" w:hAnsi="宋体" w:eastAsia="宋体" w:cs="宋体"/>
                <w:color w:val="auto"/>
              </w:rPr>
            </w:pPr>
          </w:p>
        </w:tc>
        <w:tc>
          <w:tcPr>
            <w:tcW w:w="2520" w:type="dxa"/>
            <w:gridSpan w:val="2"/>
            <w:tcBorders>
              <w:top w:val="single" w:color="auto" w:sz="4" w:space="0"/>
              <w:left w:val="single" w:color="auto" w:sz="4" w:space="0"/>
              <w:bottom w:val="single" w:color="auto" w:sz="4" w:space="0"/>
              <w:right w:val="single" w:color="auto" w:sz="8" w:space="0"/>
            </w:tcBorders>
            <w:noWrap w:val="0"/>
            <w:vAlign w:val="center"/>
          </w:tcPr>
          <w:p w14:paraId="55D25137">
            <w:pPr>
              <w:pStyle w:val="90"/>
              <w:jc w:val="center"/>
              <w:rPr>
                <w:rFonts w:hint="eastAsia" w:ascii="宋体" w:hAnsi="宋体" w:eastAsia="宋体" w:cs="宋体"/>
                <w:color w:val="auto"/>
              </w:rPr>
            </w:pPr>
          </w:p>
        </w:tc>
      </w:tr>
      <w:tr w14:paraId="77181E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29" w:type="dxa"/>
            <w:tcBorders>
              <w:top w:val="single" w:color="auto" w:sz="4" w:space="0"/>
              <w:left w:val="single" w:color="auto" w:sz="8" w:space="0"/>
              <w:bottom w:val="single" w:color="auto" w:sz="4" w:space="0"/>
              <w:right w:val="single" w:color="auto" w:sz="4" w:space="0"/>
            </w:tcBorders>
            <w:noWrap w:val="0"/>
            <w:vAlign w:val="center"/>
          </w:tcPr>
          <w:p w14:paraId="65D76241">
            <w:pPr>
              <w:pStyle w:val="90"/>
              <w:jc w:val="center"/>
              <w:rPr>
                <w:rFonts w:hint="eastAsia" w:ascii="宋体" w:hAnsi="宋体" w:eastAsia="宋体" w:cs="宋体"/>
                <w:color w:val="auto"/>
              </w:rPr>
            </w:pPr>
          </w:p>
        </w:tc>
        <w:tc>
          <w:tcPr>
            <w:tcW w:w="2965" w:type="dxa"/>
            <w:gridSpan w:val="3"/>
            <w:tcBorders>
              <w:top w:val="single" w:color="auto" w:sz="4" w:space="0"/>
              <w:left w:val="single" w:color="auto" w:sz="4" w:space="0"/>
              <w:bottom w:val="single" w:color="auto" w:sz="4" w:space="0"/>
              <w:right w:val="single" w:color="auto" w:sz="4" w:space="0"/>
            </w:tcBorders>
            <w:noWrap w:val="0"/>
            <w:vAlign w:val="center"/>
          </w:tcPr>
          <w:p w14:paraId="4D5977B1">
            <w:pPr>
              <w:pStyle w:val="90"/>
              <w:jc w:val="center"/>
              <w:rPr>
                <w:rFonts w:hint="eastAsia" w:ascii="宋体" w:hAnsi="宋体" w:eastAsia="宋体" w:cs="宋体"/>
                <w:color w:val="auto"/>
              </w:rPr>
            </w:pPr>
          </w:p>
        </w:tc>
        <w:tc>
          <w:tcPr>
            <w:tcW w:w="2097" w:type="dxa"/>
            <w:gridSpan w:val="2"/>
            <w:tcBorders>
              <w:top w:val="single" w:color="auto" w:sz="4" w:space="0"/>
              <w:left w:val="single" w:color="auto" w:sz="4" w:space="0"/>
              <w:bottom w:val="single" w:color="auto" w:sz="4" w:space="0"/>
              <w:right w:val="single" w:color="auto" w:sz="4" w:space="0"/>
            </w:tcBorders>
            <w:noWrap w:val="0"/>
            <w:vAlign w:val="center"/>
          </w:tcPr>
          <w:p w14:paraId="19EF62C6">
            <w:pPr>
              <w:pStyle w:val="90"/>
              <w:jc w:val="center"/>
              <w:rPr>
                <w:rFonts w:hint="eastAsia" w:ascii="宋体" w:hAnsi="宋体" w:eastAsia="宋体" w:cs="宋体"/>
                <w:color w:val="auto"/>
              </w:rPr>
            </w:pPr>
          </w:p>
        </w:tc>
        <w:tc>
          <w:tcPr>
            <w:tcW w:w="2520" w:type="dxa"/>
            <w:gridSpan w:val="2"/>
            <w:tcBorders>
              <w:top w:val="single" w:color="auto" w:sz="4" w:space="0"/>
              <w:left w:val="single" w:color="auto" w:sz="4" w:space="0"/>
              <w:bottom w:val="single" w:color="auto" w:sz="4" w:space="0"/>
              <w:right w:val="single" w:color="auto" w:sz="8" w:space="0"/>
            </w:tcBorders>
            <w:noWrap w:val="0"/>
            <w:vAlign w:val="center"/>
          </w:tcPr>
          <w:p w14:paraId="238B7ED7">
            <w:pPr>
              <w:pStyle w:val="90"/>
              <w:jc w:val="center"/>
              <w:rPr>
                <w:rFonts w:hint="eastAsia" w:ascii="宋体" w:hAnsi="宋体" w:eastAsia="宋体" w:cs="宋体"/>
                <w:color w:val="auto"/>
              </w:rPr>
            </w:pPr>
          </w:p>
        </w:tc>
      </w:tr>
      <w:tr w14:paraId="197B6F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29" w:type="dxa"/>
            <w:tcBorders>
              <w:top w:val="single" w:color="auto" w:sz="4" w:space="0"/>
              <w:left w:val="single" w:color="auto" w:sz="8" w:space="0"/>
              <w:bottom w:val="single" w:color="auto" w:sz="4" w:space="0"/>
              <w:right w:val="single" w:color="auto" w:sz="4" w:space="0"/>
            </w:tcBorders>
            <w:noWrap w:val="0"/>
            <w:vAlign w:val="center"/>
          </w:tcPr>
          <w:p w14:paraId="5D37F611">
            <w:pPr>
              <w:pStyle w:val="90"/>
              <w:jc w:val="center"/>
              <w:rPr>
                <w:rFonts w:hint="eastAsia" w:ascii="宋体" w:hAnsi="宋体" w:eastAsia="宋体" w:cs="宋体"/>
                <w:color w:val="auto"/>
              </w:rPr>
            </w:pPr>
          </w:p>
        </w:tc>
        <w:tc>
          <w:tcPr>
            <w:tcW w:w="2965" w:type="dxa"/>
            <w:gridSpan w:val="3"/>
            <w:tcBorders>
              <w:top w:val="single" w:color="auto" w:sz="4" w:space="0"/>
              <w:left w:val="single" w:color="auto" w:sz="4" w:space="0"/>
              <w:bottom w:val="single" w:color="auto" w:sz="4" w:space="0"/>
              <w:right w:val="single" w:color="auto" w:sz="4" w:space="0"/>
            </w:tcBorders>
            <w:noWrap w:val="0"/>
            <w:vAlign w:val="center"/>
          </w:tcPr>
          <w:p w14:paraId="050F23AC">
            <w:pPr>
              <w:pStyle w:val="90"/>
              <w:jc w:val="center"/>
              <w:rPr>
                <w:rFonts w:hint="eastAsia" w:ascii="宋体" w:hAnsi="宋体" w:eastAsia="宋体" w:cs="宋体"/>
                <w:color w:val="auto"/>
              </w:rPr>
            </w:pPr>
          </w:p>
        </w:tc>
        <w:tc>
          <w:tcPr>
            <w:tcW w:w="2097" w:type="dxa"/>
            <w:gridSpan w:val="2"/>
            <w:tcBorders>
              <w:top w:val="single" w:color="auto" w:sz="4" w:space="0"/>
              <w:left w:val="single" w:color="auto" w:sz="4" w:space="0"/>
              <w:bottom w:val="single" w:color="auto" w:sz="4" w:space="0"/>
              <w:right w:val="single" w:color="auto" w:sz="4" w:space="0"/>
            </w:tcBorders>
            <w:noWrap w:val="0"/>
            <w:vAlign w:val="center"/>
          </w:tcPr>
          <w:p w14:paraId="14889696">
            <w:pPr>
              <w:pStyle w:val="90"/>
              <w:jc w:val="center"/>
              <w:rPr>
                <w:rFonts w:hint="eastAsia" w:ascii="宋体" w:hAnsi="宋体" w:eastAsia="宋体" w:cs="宋体"/>
                <w:color w:val="auto"/>
              </w:rPr>
            </w:pPr>
          </w:p>
        </w:tc>
        <w:tc>
          <w:tcPr>
            <w:tcW w:w="2520" w:type="dxa"/>
            <w:gridSpan w:val="2"/>
            <w:tcBorders>
              <w:top w:val="single" w:color="auto" w:sz="4" w:space="0"/>
              <w:left w:val="single" w:color="auto" w:sz="4" w:space="0"/>
              <w:bottom w:val="single" w:color="auto" w:sz="4" w:space="0"/>
              <w:right w:val="single" w:color="auto" w:sz="8" w:space="0"/>
            </w:tcBorders>
            <w:noWrap w:val="0"/>
            <w:vAlign w:val="center"/>
          </w:tcPr>
          <w:p w14:paraId="024FA585">
            <w:pPr>
              <w:pStyle w:val="90"/>
              <w:jc w:val="center"/>
              <w:rPr>
                <w:rFonts w:hint="eastAsia" w:ascii="宋体" w:hAnsi="宋体" w:eastAsia="宋体" w:cs="宋体"/>
                <w:color w:val="auto"/>
              </w:rPr>
            </w:pPr>
          </w:p>
        </w:tc>
      </w:tr>
      <w:tr w14:paraId="2BE8EC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29" w:type="dxa"/>
            <w:tcBorders>
              <w:top w:val="single" w:color="auto" w:sz="4" w:space="0"/>
              <w:left w:val="single" w:color="auto" w:sz="8" w:space="0"/>
              <w:bottom w:val="single" w:color="auto" w:sz="4" w:space="0"/>
              <w:right w:val="single" w:color="auto" w:sz="4" w:space="0"/>
            </w:tcBorders>
            <w:noWrap w:val="0"/>
            <w:vAlign w:val="center"/>
          </w:tcPr>
          <w:p w14:paraId="0592C6E8">
            <w:pPr>
              <w:pStyle w:val="90"/>
              <w:jc w:val="center"/>
              <w:rPr>
                <w:rFonts w:hint="eastAsia" w:ascii="宋体" w:hAnsi="宋体" w:eastAsia="宋体" w:cs="宋体"/>
                <w:color w:val="auto"/>
              </w:rPr>
            </w:pPr>
          </w:p>
        </w:tc>
        <w:tc>
          <w:tcPr>
            <w:tcW w:w="2965" w:type="dxa"/>
            <w:gridSpan w:val="3"/>
            <w:tcBorders>
              <w:top w:val="single" w:color="auto" w:sz="4" w:space="0"/>
              <w:left w:val="single" w:color="auto" w:sz="4" w:space="0"/>
              <w:bottom w:val="single" w:color="auto" w:sz="4" w:space="0"/>
              <w:right w:val="single" w:color="auto" w:sz="4" w:space="0"/>
            </w:tcBorders>
            <w:noWrap w:val="0"/>
            <w:vAlign w:val="center"/>
          </w:tcPr>
          <w:p w14:paraId="66F6DE7D">
            <w:pPr>
              <w:pStyle w:val="90"/>
              <w:jc w:val="center"/>
              <w:rPr>
                <w:rFonts w:hint="eastAsia" w:ascii="宋体" w:hAnsi="宋体" w:eastAsia="宋体" w:cs="宋体"/>
                <w:color w:val="auto"/>
              </w:rPr>
            </w:pPr>
          </w:p>
        </w:tc>
        <w:tc>
          <w:tcPr>
            <w:tcW w:w="2097" w:type="dxa"/>
            <w:gridSpan w:val="2"/>
            <w:tcBorders>
              <w:top w:val="single" w:color="auto" w:sz="4" w:space="0"/>
              <w:left w:val="single" w:color="auto" w:sz="4" w:space="0"/>
              <w:bottom w:val="single" w:color="auto" w:sz="4" w:space="0"/>
              <w:right w:val="single" w:color="auto" w:sz="4" w:space="0"/>
            </w:tcBorders>
            <w:noWrap w:val="0"/>
            <w:vAlign w:val="center"/>
          </w:tcPr>
          <w:p w14:paraId="1F2B4E3D">
            <w:pPr>
              <w:pStyle w:val="90"/>
              <w:jc w:val="center"/>
              <w:rPr>
                <w:rFonts w:hint="eastAsia" w:ascii="宋体" w:hAnsi="宋体" w:eastAsia="宋体" w:cs="宋体"/>
                <w:color w:val="auto"/>
              </w:rPr>
            </w:pPr>
          </w:p>
        </w:tc>
        <w:tc>
          <w:tcPr>
            <w:tcW w:w="2520" w:type="dxa"/>
            <w:gridSpan w:val="2"/>
            <w:tcBorders>
              <w:top w:val="single" w:color="auto" w:sz="4" w:space="0"/>
              <w:left w:val="single" w:color="auto" w:sz="4" w:space="0"/>
              <w:bottom w:val="single" w:color="auto" w:sz="4" w:space="0"/>
              <w:right w:val="single" w:color="auto" w:sz="8" w:space="0"/>
            </w:tcBorders>
            <w:noWrap w:val="0"/>
            <w:vAlign w:val="center"/>
          </w:tcPr>
          <w:p w14:paraId="754C5CB4">
            <w:pPr>
              <w:pStyle w:val="90"/>
              <w:jc w:val="center"/>
              <w:rPr>
                <w:rFonts w:hint="eastAsia" w:ascii="宋体" w:hAnsi="宋体" w:eastAsia="宋体" w:cs="宋体"/>
                <w:color w:val="auto"/>
              </w:rPr>
            </w:pPr>
          </w:p>
        </w:tc>
      </w:tr>
      <w:tr w14:paraId="7D4138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29" w:type="dxa"/>
            <w:tcBorders>
              <w:top w:val="single" w:color="auto" w:sz="4" w:space="0"/>
              <w:left w:val="single" w:color="auto" w:sz="8" w:space="0"/>
              <w:bottom w:val="single" w:color="auto" w:sz="4" w:space="0"/>
              <w:right w:val="single" w:color="auto" w:sz="4" w:space="0"/>
            </w:tcBorders>
            <w:noWrap w:val="0"/>
            <w:vAlign w:val="center"/>
          </w:tcPr>
          <w:p w14:paraId="77A9C34D">
            <w:pPr>
              <w:pStyle w:val="90"/>
              <w:jc w:val="center"/>
              <w:rPr>
                <w:rFonts w:hint="eastAsia" w:ascii="宋体" w:hAnsi="宋体" w:eastAsia="宋体" w:cs="宋体"/>
                <w:color w:val="auto"/>
              </w:rPr>
            </w:pPr>
          </w:p>
        </w:tc>
        <w:tc>
          <w:tcPr>
            <w:tcW w:w="2965" w:type="dxa"/>
            <w:gridSpan w:val="3"/>
            <w:tcBorders>
              <w:top w:val="single" w:color="auto" w:sz="4" w:space="0"/>
              <w:left w:val="single" w:color="auto" w:sz="4" w:space="0"/>
              <w:bottom w:val="single" w:color="auto" w:sz="4" w:space="0"/>
              <w:right w:val="single" w:color="auto" w:sz="4" w:space="0"/>
            </w:tcBorders>
            <w:noWrap w:val="0"/>
            <w:vAlign w:val="center"/>
          </w:tcPr>
          <w:p w14:paraId="79CDA238">
            <w:pPr>
              <w:pStyle w:val="90"/>
              <w:jc w:val="center"/>
              <w:rPr>
                <w:rFonts w:hint="eastAsia" w:ascii="宋体" w:hAnsi="宋体" w:eastAsia="宋体" w:cs="宋体"/>
                <w:color w:val="auto"/>
              </w:rPr>
            </w:pPr>
          </w:p>
        </w:tc>
        <w:tc>
          <w:tcPr>
            <w:tcW w:w="2097" w:type="dxa"/>
            <w:gridSpan w:val="2"/>
            <w:tcBorders>
              <w:top w:val="single" w:color="auto" w:sz="4" w:space="0"/>
              <w:left w:val="single" w:color="auto" w:sz="4" w:space="0"/>
              <w:bottom w:val="single" w:color="auto" w:sz="4" w:space="0"/>
              <w:right w:val="single" w:color="auto" w:sz="4" w:space="0"/>
            </w:tcBorders>
            <w:noWrap w:val="0"/>
            <w:vAlign w:val="center"/>
          </w:tcPr>
          <w:p w14:paraId="0490E35B">
            <w:pPr>
              <w:pStyle w:val="90"/>
              <w:jc w:val="center"/>
              <w:rPr>
                <w:rFonts w:hint="eastAsia" w:ascii="宋体" w:hAnsi="宋体" w:eastAsia="宋体" w:cs="宋体"/>
                <w:color w:val="auto"/>
              </w:rPr>
            </w:pPr>
          </w:p>
        </w:tc>
        <w:tc>
          <w:tcPr>
            <w:tcW w:w="2520" w:type="dxa"/>
            <w:gridSpan w:val="2"/>
            <w:tcBorders>
              <w:top w:val="single" w:color="auto" w:sz="4" w:space="0"/>
              <w:left w:val="single" w:color="auto" w:sz="4" w:space="0"/>
              <w:bottom w:val="single" w:color="auto" w:sz="4" w:space="0"/>
              <w:right w:val="single" w:color="auto" w:sz="8" w:space="0"/>
            </w:tcBorders>
            <w:noWrap w:val="0"/>
            <w:vAlign w:val="center"/>
          </w:tcPr>
          <w:p w14:paraId="55439A81">
            <w:pPr>
              <w:pStyle w:val="90"/>
              <w:jc w:val="center"/>
              <w:rPr>
                <w:rFonts w:hint="eastAsia" w:ascii="宋体" w:hAnsi="宋体" w:eastAsia="宋体" w:cs="宋体"/>
                <w:color w:val="auto"/>
              </w:rPr>
            </w:pPr>
          </w:p>
        </w:tc>
      </w:tr>
      <w:tr w14:paraId="18FDC2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29" w:type="dxa"/>
            <w:tcBorders>
              <w:top w:val="single" w:color="auto" w:sz="4" w:space="0"/>
              <w:left w:val="single" w:color="auto" w:sz="8" w:space="0"/>
              <w:bottom w:val="single" w:color="auto" w:sz="4" w:space="0"/>
              <w:right w:val="single" w:color="auto" w:sz="4" w:space="0"/>
            </w:tcBorders>
            <w:noWrap w:val="0"/>
            <w:vAlign w:val="center"/>
          </w:tcPr>
          <w:p w14:paraId="6199A2C4">
            <w:pPr>
              <w:pStyle w:val="90"/>
              <w:jc w:val="center"/>
              <w:rPr>
                <w:rFonts w:hint="eastAsia" w:ascii="宋体" w:hAnsi="宋体" w:eastAsia="宋体" w:cs="宋体"/>
                <w:color w:val="auto"/>
              </w:rPr>
            </w:pPr>
          </w:p>
        </w:tc>
        <w:tc>
          <w:tcPr>
            <w:tcW w:w="2965" w:type="dxa"/>
            <w:gridSpan w:val="3"/>
            <w:tcBorders>
              <w:top w:val="single" w:color="auto" w:sz="4" w:space="0"/>
              <w:left w:val="single" w:color="auto" w:sz="4" w:space="0"/>
              <w:bottom w:val="single" w:color="auto" w:sz="4" w:space="0"/>
              <w:right w:val="single" w:color="auto" w:sz="4" w:space="0"/>
            </w:tcBorders>
            <w:noWrap w:val="0"/>
            <w:vAlign w:val="center"/>
          </w:tcPr>
          <w:p w14:paraId="31178420">
            <w:pPr>
              <w:pStyle w:val="90"/>
              <w:jc w:val="center"/>
              <w:rPr>
                <w:rFonts w:hint="eastAsia" w:ascii="宋体" w:hAnsi="宋体" w:eastAsia="宋体" w:cs="宋体"/>
                <w:color w:val="auto"/>
              </w:rPr>
            </w:pPr>
          </w:p>
        </w:tc>
        <w:tc>
          <w:tcPr>
            <w:tcW w:w="2097" w:type="dxa"/>
            <w:gridSpan w:val="2"/>
            <w:tcBorders>
              <w:top w:val="single" w:color="auto" w:sz="4" w:space="0"/>
              <w:left w:val="single" w:color="auto" w:sz="4" w:space="0"/>
              <w:bottom w:val="single" w:color="auto" w:sz="4" w:space="0"/>
              <w:right w:val="single" w:color="auto" w:sz="4" w:space="0"/>
            </w:tcBorders>
            <w:noWrap w:val="0"/>
            <w:vAlign w:val="center"/>
          </w:tcPr>
          <w:p w14:paraId="46BB5D21">
            <w:pPr>
              <w:pStyle w:val="90"/>
              <w:jc w:val="center"/>
              <w:rPr>
                <w:rFonts w:hint="eastAsia" w:ascii="宋体" w:hAnsi="宋体" w:eastAsia="宋体" w:cs="宋体"/>
                <w:color w:val="auto"/>
              </w:rPr>
            </w:pPr>
          </w:p>
        </w:tc>
        <w:tc>
          <w:tcPr>
            <w:tcW w:w="2520" w:type="dxa"/>
            <w:gridSpan w:val="2"/>
            <w:tcBorders>
              <w:top w:val="single" w:color="auto" w:sz="4" w:space="0"/>
              <w:left w:val="single" w:color="auto" w:sz="4" w:space="0"/>
              <w:bottom w:val="single" w:color="auto" w:sz="4" w:space="0"/>
              <w:right w:val="single" w:color="auto" w:sz="8" w:space="0"/>
            </w:tcBorders>
            <w:noWrap w:val="0"/>
            <w:vAlign w:val="center"/>
          </w:tcPr>
          <w:p w14:paraId="1F313A44">
            <w:pPr>
              <w:pStyle w:val="90"/>
              <w:jc w:val="center"/>
              <w:rPr>
                <w:rFonts w:hint="eastAsia" w:ascii="宋体" w:hAnsi="宋体" w:eastAsia="宋体" w:cs="宋体"/>
                <w:color w:val="auto"/>
              </w:rPr>
            </w:pPr>
          </w:p>
        </w:tc>
      </w:tr>
      <w:tr w14:paraId="0141EF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29" w:type="dxa"/>
            <w:tcBorders>
              <w:top w:val="single" w:color="auto" w:sz="4" w:space="0"/>
              <w:left w:val="single" w:color="auto" w:sz="8" w:space="0"/>
              <w:bottom w:val="single" w:color="auto" w:sz="4" w:space="0"/>
              <w:right w:val="single" w:color="auto" w:sz="4" w:space="0"/>
            </w:tcBorders>
            <w:noWrap w:val="0"/>
            <w:vAlign w:val="center"/>
          </w:tcPr>
          <w:p w14:paraId="438191C3">
            <w:pPr>
              <w:pStyle w:val="90"/>
              <w:jc w:val="center"/>
              <w:rPr>
                <w:rFonts w:hint="eastAsia" w:ascii="宋体" w:hAnsi="宋体" w:eastAsia="宋体" w:cs="宋体"/>
                <w:color w:val="auto"/>
              </w:rPr>
            </w:pPr>
          </w:p>
        </w:tc>
        <w:tc>
          <w:tcPr>
            <w:tcW w:w="2965" w:type="dxa"/>
            <w:gridSpan w:val="3"/>
            <w:tcBorders>
              <w:top w:val="single" w:color="auto" w:sz="4" w:space="0"/>
              <w:left w:val="single" w:color="auto" w:sz="4" w:space="0"/>
              <w:bottom w:val="single" w:color="auto" w:sz="4" w:space="0"/>
              <w:right w:val="single" w:color="auto" w:sz="4" w:space="0"/>
            </w:tcBorders>
            <w:noWrap w:val="0"/>
            <w:vAlign w:val="center"/>
          </w:tcPr>
          <w:p w14:paraId="3EFE685D">
            <w:pPr>
              <w:pStyle w:val="90"/>
              <w:jc w:val="center"/>
              <w:rPr>
                <w:rFonts w:hint="eastAsia" w:ascii="宋体" w:hAnsi="宋体" w:eastAsia="宋体" w:cs="宋体"/>
                <w:color w:val="auto"/>
              </w:rPr>
            </w:pPr>
          </w:p>
        </w:tc>
        <w:tc>
          <w:tcPr>
            <w:tcW w:w="2097" w:type="dxa"/>
            <w:gridSpan w:val="2"/>
            <w:tcBorders>
              <w:top w:val="single" w:color="auto" w:sz="4" w:space="0"/>
              <w:left w:val="single" w:color="auto" w:sz="4" w:space="0"/>
              <w:bottom w:val="single" w:color="auto" w:sz="4" w:space="0"/>
              <w:right w:val="single" w:color="auto" w:sz="4" w:space="0"/>
            </w:tcBorders>
            <w:noWrap w:val="0"/>
            <w:vAlign w:val="center"/>
          </w:tcPr>
          <w:p w14:paraId="3575E2E5">
            <w:pPr>
              <w:pStyle w:val="90"/>
              <w:jc w:val="center"/>
              <w:rPr>
                <w:rFonts w:hint="eastAsia" w:ascii="宋体" w:hAnsi="宋体" w:eastAsia="宋体" w:cs="宋体"/>
                <w:color w:val="auto"/>
              </w:rPr>
            </w:pPr>
          </w:p>
        </w:tc>
        <w:tc>
          <w:tcPr>
            <w:tcW w:w="2520" w:type="dxa"/>
            <w:gridSpan w:val="2"/>
            <w:tcBorders>
              <w:top w:val="single" w:color="auto" w:sz="4" w:space="0"/>
              <w:left w:val="single" w:color="auto" w:sz="4" w:space="0"/>
              <w:bottom w:val="single" w:color="auto" w:sz="4" w:space="0"/>
              <w:right w:val="single" w:color="auto" w:sz="8" w:space="0"/>
            </w:tcBorders>
            <w:noWrap w:val="0"/>
            <w:vAlign w:val="center"/>
          </w:tcPr>
          <w:p w14:paraId="75799797">
            <w:pPr>
              <w:pStyle w:val="90"/>
              <w:jc w:val="center"/>
              <w:rPr>
                <w:rFonts w:hint="eastAsia" w:ascii="宋体" w:hAnsi="宋体" w:eastAsia="宋体" w:cs="宋体"/>
                <w:color w:val="auto"/>
              </w:rPr>
            </w:pPr>
          </w:p>
        </w:tc>
      </w:tr>
    </w:tbl>
    <w:p w14:paraId="5F421144">
      <w:pPr>
        <w:keepNext w:val="0"/>
        <w:keepLines w:val="0"/>
        <w:widowControl/>
        <w:suppressLineNumbers w:val="0"/>
        <w:jc w:val="left"/>
        <w:rPr>
          <w:rFonts w:hint="eastAsia" w:ascii="宋体" w:hAnsi="宋体" w:eastAsia="宋体" w:cs="宋体"/>
          <w:color w:val="auto"/>
          <w:kern w:val="2"/>
          <w:sz w:val="21"/>
          <w:szCs w:val="24"/>
          <w:lang w:val="en-US" w:eastAsia="zh-CN" w:bidi="ar"/>
        </w:rPr>
      </w:pPr>
      <w:r>
        <w:rPr>
          <w:rFonts w:hint="eastAsia" w:ascii="宋体" w:hAnsi="宋体" w:cs="宋体"/>
          <w:color w:val="auto"/>
          <w:szCs w:val="24"/>
          <w:lang w:val="en-US" w:eastAsia="zh-CN" w:bidi="ar"/>
        </w:rPr>
        <w:t>注：项目经理应附建造师执业注册证书、安全生产考核合格证书、身份证、学历证复印件、注册信息及本企业社保缴纳证明、未担任其他在建设工程的承诺，管理过的项目业绩（如有）须附合同协议书或中标通知书。</w:t>
      </w:r>
    </w:p>
    <w:p w14:paraId="4E0DC823">
      <w:pPr>
        <w:keepNext w:val="0"/>
        <w:keepLines w:val="0"/>
        <w:widowControl/>
        <w:suppressLineNumbers w:val="0"/>
        <w:spacing w:line="360" w:lineRule="auto"/>
        <w:ind w:firstLine="210" w:firstLineChars="100"/>
        <w:jc w:val="left"/>
        <w:rPr>
          <w:rFonts w:hint="eastAsia" w:ascii="宋体" w:hAnsi="宋体" w:eastAsia="宋体" w:cs="宋体"/>
          <w:color w:val="auto"/>
          <w:kern w:val="2"/>
          <w:sz w:val="21"/>
          <w:szCs w:val="24"/>
          <w:lang w:val="en-US" w:eastAsia="zh-CN" w:bidi="ar"/>
        </w:rPr>
      </w:pPr>
    </w:p>
    <w:p w14:paraId="70AAB41F">
      <w:pPr>
        <w:keepNext w:val="0"/>
        <w:keepLines w:val="0"/>
        <w:widowControl/>
        <w:suppressLineNumbers w:val="0"/>
        <w:spacing w:line="360" w:lineRule="auto"/>
        <w:ind w:firstLine="210" w:firstLineChars="100"/>
        <w:jc w:val="left"/>
        <w:rPr>
          <w:rFonts w:hint="eastAsia" w:ascii="宋体" w:hAnsi="宋体" w:eastAsia="宋体" w:cs="宋体"/>
          <w:color w:val="auto"/>
          <w:kern w:val="2"/>
          <w:sz w:val="21"/>
          <w:szCs w:val="24"/>
          <w:lang w:val="en-US" w:eastAsia="zh-CN" w:bidi="ar"/>
        </w:rPr>
      </w:pPr>
      <w:r>
        <w:rPr>
          <w:rFonts w:hint="eastAsia" w:ascii="宋体" w:hAnsi="宋体" w:eastAsia="宋体" w:cs="宋体"/>
          <w:color w:val="auto"/>
          <w:kern w:val="2"/>
          <w:sz w:val="21"/>
          <w:szCs w:val="24"/>
          <w:lang w:val="en-US" w:eastAsia="zh-CN" w:bidi="ar"/>
        </w:rPr>
        <w:t xml:space="preserve">供应商（公章）： </w:t>
      </w:r>
      <w:r>
        <w:rPr>
          <w:rFonts w:hint="eastAsia" w:ascii="宋体" w:hAnsi="宋体" w:cs="宋体"/>
          <w:color w:val="auto"/>
          <w:kern w:val="2"/>
          <w:sz w:val="21"/>
          <w:szCs w:val="24"/>
          <w:lang w:val="en-US" w:eastAsia="zh-CN" w:bidi="ar"/>
        </w:rPr>
        <w:t xml:space="preserve">                             </w:t>
      </w:r>
      <w:r>
        <w:rPr>
          <w:rFonts w:hint="eastAsia" w:ascii="宋体" w:hAnsi="宋体" w:eastAsia="宋体" w:cs="宋体"/>
          <w:color w:val="auto"/>
          <w:kern w:val="2"/>
          <w:sz w:val="21"/>
          <w:szCs w:val="24"/>
          <w:lang w:val="en-US" w:eastAsia="zh-CN" w:bidi="ar"/>
        </w:rPr>
        <w:t xml:space="preserve">法定代表人或委托代理人（签字）： </w:t>
      </w:r>
    </w:p>
    <w:p w14:paraId="597F7FA6">
      <w:pPr>
        <w:keepNext w:val="0"/>
        <w:keepLines w:val="0"/>
        <w:widowControl/>
        <w:suppressLineNumbers w:val="0"/>
        <w:spacing w:line="360" w:lineRule="auto"/>
        <w:ind w:firstLine="5670" w:firstLineChars="2700"/>
        <w:jc w:val="left"/>
        <w:rPr>
          <w:rFonts w:hint="eastAsia" w:ascii="宋体" w:hAnsi="宋体" w:eastAsia="宋体" w:cs="宋体"/>
          <w:color w:val="auto"/>
          <w:kern w:val="2"/>
          <w:sz w:val="21"/>
          <w:szCs w:val="24"/>
          <w:lang w:val="en-US" w:eastAsia="zh-CN" w:bidi="ar"/>
        </w:rPr>
      </w:pPr>
    </w:p>
    <w:p w14:paraId="0947722F">
      <w:pPr>
        <w:keepNext w:val="0"/>
        <w:keepLines w:val="0"/>
        <w:widowControl/>
        <w:suppressLineNumbers w:val="0"/>
        <w:spacing w:line="360" w:lineRule="auto"/>
        <w:ind w:firstLine="5670" w:firstLineChars="2700"/>
        <w:jc w:val="left"/>
        <w:rPr>
          <w:rFonts w:hint="eastAsia" w:ascii="宋体" w:hAnsi="宋体" w:eastAsia="宋体" w:cs="宋体"/>
          <w:color w:val="auto"/>
          <w:kern w:val="2"/>
          <w:sz w:val="21"/>
          <w:szCs w:val="24"/>
          <w:lang w:val="en-US" w:eastAsia="zh-CN" w:bidi="ar"/>
        </w:rPr>
      </w:pPr>
      <w:r>
        <w:rPr>
          <w:rFonts w:hint="eastAsia" w:ascii="宋体" w:hAnsi="宋体" w:eastAsia="宋体" w:cs="宋体"/>
          <w:color w:val="auto"/>
          <w:kern w:val="2"/>
          <w:sz w:val="21"/>
          <w:szCs w:val="24"/>
          <w:lang w:val="en-US" w:eastAsia="zh-CN" w:bidi="ar"/>
        </w:rPr>
        <w:t>日 期：</w:t>
      </w:r>
      <w:r>
        <w:rPr>
          <w:rFonts w:hint="eastAsia" w:ascii="宋体" w:hAnsi="宋体" w:cs="宋体"/>
          <w:color w:val="auto"/>
          <w:kern w:val="2"/>
          <w:sz w:val="21"/>
          <w:szCs w:val="24"/>
          <w:u w:val="single"/>
          <w:lang w:val="en-US" w:eastAsia="zh-CN" w:bidi="ar"/>
        </w:rPr>
        <w:t xml:space="preserve">        </w:t>
      </w:r>
      <w:r>
        <w:rPr>
          <w:rFonts w:hint="eastAsia" w:ascii="宋体" w:hAnsi="宋体" w:eastAsia="宋体" w:cs="宋体"/>
          <w:color w:val="auto"/>
          <w:kern w:val="2"/>
          <w:sz w:val="21"/>
          <w:szCs w:val="24"/>
          <w:lang w:val="en-US" w:eastAsia="zh-CN" w:bidi="ar"/>
        </w:rPr>
        <w:t>年</w:t>
      </w:r>
      <w:r>
        <w:rPr>
          <w:rFonts w:hint="eastAsia" w:ascii="宋体" w:hAnsi="宋体" w:cs="宋体"/>
          <w:color w:val="auto"/>
          <w:kern w:val="2"/>
          <w:sz w:val="21"/>
          <w:szCs w:val="24"/>
          <w:u w:val="single"/>
          <w:lang w:val="en-US" w:eastAsia="zh-CN" w:bidi="ar"/>
        </w:rPr>
        <w:t xml:space="preserve">    </w:t>
      </w:r>
      <w:r>
        <w:rPr>
          <w:rFonts w:hint="eastAsia" w:ascii="宋体" w:hAnsi="宋体" w:eastAsia="宋体" w:cs="宋体"/>
          <w:color w:val="auto"/>
          <w:kern w:val="2"/>
          <w:sz w:val="21"/>
          <w:szCs w:val="24"/>
          <w:lang w:val="en-US" w:eastAsia="zh-CN" w:bidi="ar"/>
        </w:rPr>
        <w:t>月</w:t>
      </w:r>
      <w:r>
        <w:rPr>
          <w:rFonts w:hint="eastAsia" w:ascii="宋体" w:hAnsi="宋体" w:cs="宋体"/>
          <w:color w:val="auto"/>
          <w:kern w:val="2"/>
          <w:sz w:val="21"/>
          <w:szCs w:val="24"/>
          <w:u w:val="single"/>
          <w:lang w:val="en-US" w:eastAsia="zh-CN" w:bidi="ar"/>
        </w:rPr>
        <w:t xml:space="preserve">    </w:t>
      </w:r>
      <w:r>
        <w:rPr>
          <w:rFonts w:hint="eastAsia" w:ascii="宋体" w:hAnsi="宋体" w:eastAsia="宋体" w:cs="宋体"/>
          <w:color w:val="auto"/>
          <w:kern w:val="2"/>
          <w:sz w:val="21"/>
          <w:szCs w:val="24"/>
          <w:lang w:val="en-US" w:eastAsia="zh-CN" w:bidi="ar"/>
        </w:rPr>
        <w:t>日</w:t>
      </w:r>
    </w:p>
    <w:p w14:paraId="30855FFE">
      <w:pPr>
        <w:keepNext w:val="0"/>
        <w:keepLines w:val="0"/>
        <w:widowControl/>
        <w:suppressLineNumbers w:val="0"/>
        <w:jc w:val="left"/>
      </w:pPr>
      <w:r>
        <w:rPr>
          <w:rFonts w:hint="eastAsia" w:ascii="宋体" w:hAnsi="宋体" w:eastAsia="宋体" w:cs="宋体"/>
          <w:color w:val="000000"/>
          <w:kern w:val="0"/>
          <w:sz w:val="22"/>
          <w:szCs w:val="22"/>
          <w:lang w:val="en-US" w:eastAsia="zh-CN" w:bidi="ar"/>
        </w:rPr>
        <w:t>附件 2</w:t>
      </w:r>
      <w:r>
        <w:rPr>
          <w:rFonts w:hint="eastAsia" w:ascii="宋体" w:hAnsi="宋体" w:eastAsia="宋体" w:cs="宋体"/>
          <w:color w:val="000000"/>
          <w:kern w:val="0"/>
          <w:sz w:val="24"/>
          <w:szCs w:val="24"/>
          <w:lang w:val="en-US" w:eastAsia="zh-CN" w:bidi="ar"/>
        </w:rPr>
        <w:t>：</w:t>
      </w:r>
    </w:p>
    <w:p w14:paraId="171AA092">
      <w:pPr>
        <w:pStyle w:val="90"/>
        <w:jc w:val="both"/>
        <w:outlineLvl w:val="0"/>
        <w:rPr>
          <w:rFonts w:hint="eastAsia" w:ascii="宋体" w:hAnsi="宋体" w:eastAsia="宋体" w:cs="宋体"/>
          <w:color w:val="auto"/>
          <w:sz w:val="28"/>
          <w:szCs w:val="28"/>
          <w:lang w:bidi="ar"/>
        </w:rPr>
      </w:pPr>
    </w:p>
    <w:p w14:paraId="4303D857">
      <w:pPr>
        <w:pStyle w:val="90"/>
        <w:jc w:val="center"/>
        <w:outlineLvl w:val="0"/>
        <w:rPr>
          <w:rFonts w:hint="eastAsia" w:ascii="宋体" w:hAnsi="宋体" w:eastAsia="宋体" w:cs="宋体"/>
          <w:color w:val="auto"/>
          <w:sz w:val="28"/>
          <w:szCs w:val="28"/>
        </w:rPr>
      </w:pPr>
      <w:r>
        <w:rPr>
          <w:rFonts w:hint="eastAsia" w:ascii="宋体" w:hAnsi="宋体" w:eastAsia="宋体" w:cs="宋体"/>
          <w:b/>
          <w:bCs/>
          <w:color w:val="auto"/>
          <w:sz w:val="28"/>
          <w:szCs w:val="28"/>
          <w:lang w:bidi="ar"/>
        </w:rPr>
        <w:t>承诺书</w:t>
      </w:r>
    </w:p>
    <w:p w14:paraId="5D50094F">
      <w:pPr>
        <w:pStyle w:val="90"/>
        <w:jc w:val="center"/>
        <w:rPr>
          <w:rFonts w:hint="eastAsia" w:ascii="宋体" w:hAnsi="宋体" w:eastAsia="宋体" w:cs="宋体"/>
          <w:color w:val="auto"/>
          <w:sz w:val="32"/>
          <w:szCs w:val="32"/>
        </w:rPr>
      </w:pPr>
    </w:p>
    <w:p w14:paraId="7B51B3E9">
      <w:pPr>
        <w:pStyle w:val="90"/>
        <w:rPr>
          <w:rFonts w:hint="eastAsia" w:ascii="宋体" w:hAnsi="宋体" w:eastAsia="宋体" w:cs="宋体"/>
          <w:color w:val="auto"/>
          <w:sz w:val="22"/>
          <w:szCs w:val="22"/>
        </w:rPr>
      </w:pPr>
      <w:r>
        <w:rPr>
          <w:rFonts w:hint="eastAsia" w:ascii="宋体" w:hAnsi="宋体" w:eastAsia="宋体" w:cs="宋体"/>
          <w:color w:val="auto"/>
          <w:szCs w:val="24"/>
          <w:u w:val="single"/>
          <w:lang w:bidi="ar"/>
        </w:rPr>
        <w:t xml:space="preserve"> </w:t>
      </w:r>
      <w:r>
        <w:rPr>
          <w:rFonts w:hint="eastAsia" w:ascii="宋体" w:hAnsi="宋体" w:eastAsia="宋体" w:cs="宋体"/>
          <w:color w:val="auto"/>
          <w:sz w:val="22"/>
          <w:szCs w:val="22"/>
          <w:u w:val="single"/>
          <w:lang w:bidi="ar"/>
        </w:rPr>
        <w:t xml:space="preserve">                    </w:t>
      </w:r>
      <w:r>
        <w:rPr>
          <w:rFonts w:hint="eastAsia" w:ascii="宋体" w:hAnsi="宋体" w:eastAsia="宋体" w:cs="宋体"/>
          <w:color w:val="auto"/>
          <w:sz w:val="22"/>
          <w:szCs w:val="22"/>
          <w:lang w:bidi="ar"/>
        </w:rPr>
        <w:t>（</w:t>
      </w:r>
      <w:r>
        <w:rPr>
          <w:rFonts w:hint="eastAsia" w:ascii="宋体" w:hAnsi="宋体" w:cs="宋体"/>
          <w:color w:val="auto"/>
          <w:sz w:val="22"/>
          <w:szCs w:val="22"/>
          <w:lang w:eastAsia="zh-CN" w:bidi="ar"/>
        </w:rPr>
        <w:t>采购</w:t>
      </w:r>
      <w:r>
        <w:rPr>
          <w:rFonts w:hint="eastAsia" w:ascii="宋体" w:hAnsi="宋体" w:eastAsia="宋体" w:cs="宋体"/>
          <w:color w:val="auto"/>
          <w:sz w:val="22"/>
          <w:szCs w:val="22"/>
          <w:lang w:bidi="ar"/>
        </w:rPr>
        <w:t>人名称）：</w:t>
      </w:r>
    </w:p>
    <w:p w14:paraId="3007057F">
      <w:pPr>
        <w:pStyle w:val="90"/>
        <w:rPr>
          <w:rFonts w:hint="eastAsia" w:ascii="宋体" w:hAnsi="宋体" w:eastAsia="宋体" w:cs="宋体"/>
          <w:color w:val="auto"/>
          <w:sz w:val="22"/>
          <w:szCs w:val="22"/>
        </w:rPr>
      </w:pPr>
    </w:p>
    <w:p w14:paraId="22073DCF">
      <w:pPr>
        <w:pStyle w:val="90"/>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bidi="ar"/>
        </w:rPr>
        <w:t>我方在此声明，我方拟派往</w:t>
      </w:r>
      <w:r>
        <w:rPr>
          <w:rFonts w:hint="eastAsia" w:ascii="宋体" w:hAnsi="宋体" w:eastAsia="宋体" w:cs="宋体"/>
          <w:color w:val="auto"/>
          <w:sz w:val="22"/>
          <w:szCs w:val="22"/>
          <w:u w:val="single"/>
          <w:lang w:bidi="ar"/>
        </w:rPr>
        <w:t xml:space="preserve">         </w:t>
      </w:r>
      <w:r>
        <w:rPr>
          <w:rFonts w:hint="eastAsia" w:ascii="宋体" w:hAnsi="宋体" w:eastAsia="宋体" w:cs="宋体"/>
          <w:color w:val="auto"/>
          <w:sz w:val="22"/>
          <w:szCs w:val="22"/>
          <w:lang w:bidi="ar"/>
        </w:rPr>
        <w:t>（项目名称）</w:t>
      </w:r>
      <w:r>
        <w:rPr>
          <w:rFonts w:hint="eastAsia" w:ascii="宋体" w:hAnsi="宋体" w:eastAsia="宋体" w:cs="宋体"/>
          <w:color w:val="auto"/>
          <w:sz w:val="22"/>
          <w:szCs w:val="22"/>
          <w:u w:val="single"/>
          <w:lang w:bidi="ar"/>
        </w:rPr>
        <w:t xml:space="preserve">      </w:t>
      </w:r>
      <w:r>
        <w:rPr>
          <w:rFonts w:hint="eastAsia" w:ascii="宋体" w:hAnsi="宋体" w:eastAsia="宋体" w:cs="宋体"/>
          <w:color w:val="auto"/>
          <w:sz w:val="22"/>
          <w:szCs w:val="22"/>
          <w:lang w:bidi="ar"/>
        </w:rPr>
        <w:t>标段（以下简称“本工程”）的项目经理</w:t>
      </w:r>
      <w:r>
        <w:rPr>
          <w:rFonts w:hint="eastAsia" w:ascii="宋体" w:hAnsi="宋体" w:eastAsia="宋体" w:cs="宋体"/>
          <w:color w:val="auto"/>
          <w:sz w:val="22"/>
          <w:szCs w:val="22"/>
          <w:u w:val="single"/>
          <w:lang w:bidi="ar"/>
        </w:rPr>
        <w:t xml:space="preserve">          </w:t>
      </w:r>
      <w:r>
        <w:rPr>
          <w:rFonts w:hint="eastAsia" w:ascii="宋体" w:hAnsi="宋体" w:eastAsia="宋体" w:cs="宋体"/>
          <w:color w:val="auto"/>
          <w:sz w:val="22"/>
          <w:szCs w:val="22"/>
          <w:lang w:bidi="ar"/>
        </w:rPr>
        <w:t>（项目经理姓名）现阶段没有担任任何在施建设工程项目的项目经理。</w:t>
      </w:r>
    </w:p>
    <w:p w14:paraId="2D414A50">
      <w:pPr>
        <w:pStyle w:val="90"/>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bidi="ar"/>
        </w:rPr>
        <w:t>我方保证上述信息的真实和准确，并愿意承担因我方就此弄虚作假所引起的一切法律后果。</w:t>
      </w:r>
    </w:p>
    <w:p w14:paraId="35776F92">
      <w:pPr>
        <w:pStyle w:val="90"/>
        <w:ind w:firstLine="440" w:firstLineChars="200"/>
        <w:rPr>
          <w:rFonts w:hint="eastAsia" w:ascii="宋体" w:hAnsi="宋体" w:eastAsia="宋体" w:cs="宋体"/>
          <w:color w:val="auto"/>
          <w:sz w:val="22"/>
          <w:szCs w:val="22"/>
        </w:rPr>
      </w:pPr>
    </w:p>
    <w:p w14:paraId="4B8A8B8E">
      <w:pPr>
        <w:pStyle w:val="90"/>
        <w:ind w:firstLine="440" w:firstLineChars="200"/>
        <w:rPr>
          <w:rFonts w:hint="eastAsia" w:ascii="宋体" w:hAnsi="宋体" w:eastAsia="宋体" w:cs="宋体"/>
          <w:color w:val="auto"/>
          <w:sz w:val="22"/>
          <w:szCs w:val="22"/>
        </w:rPr>
      </w:pPr>
    </w:p>
    <w:p w14:paraId="6FD0CF19">
      <w:pPr>
        <w:pStyle w:val="90"/>
        <w:ind w:firstLine="440" w:firstLineChars="200"/>
        <w:rPr>
          <w:rFonts w:hint="eastAsia" w:ascii="宋体" w:hAnsi="宋体" w:eastAsia="宋体" w:cs="宋体"/>
          <w:color w:val="auto"/>
          <w:sz w:val="22"/>
          <w:szCs w:val="22"/>
        </w:rPr>
      </w:pPr>
      <w:r>
        <w:rPr>
          <w:rFonts w:hint="eastAsia" w:ascii="宋体" w:hAnsi="宋体" w:eastAsia="宋体" w:cs="宋体"/>
          <w:color w:val="auto"/>
          <w:sz w:val="22"/>
          <w:szCs w:val="22"/>
          <w:lang w:bidi="ar"/>
        </w:rPr>
        <w:t>特此承诺</w:t>
      </w:r>
    </w:p>
    <w:p w14:paraId="6E675D15">
      <w:pPr>
        <w:pStyle w:val="90"/>
        <w:ind w:firstLine="440" w:firstLineChars="200"/>
        <w:rPr>
          <w:rFonts w:hint="eastAsia" w:ascii="宋体" w:hAnsi="宋体" w:eastAsia="宋体" w:cs="宋体"/>
          <w:color w:val="auto"/>
          <w:sz w:val="22"/>
          <w:szCs w:val="22"/>
        </w:rPr>
      </w:pPr>
    </w:p>
    <w:p w14:paraId="56EEF3AD">
      <w:pPr>
        <w:pStyle w:val="90"/>
        <w:ind w:firstLine="440" w:firstLineChars="200"/>
        <w:rPr>
          <w:rFonts w:hint="eastAsia" w:ascii="宋体" w:hAnsi="宋体" w:eastAsia="宋体" w:cs="宋体"/>
          <w:color w:val="auto"/>
          <w:sz w:val="22"/>
          <w:szCs w:val="22"/>
        </w:rPr>
      </w:pPr>
    </w:p>
    <w:p w14:paraId="7682974B">
      <w:pPr>
        <w:pStyle w:val="90"/>
        <w:ind w:firstLine="440" w:firstLineChars="200"/>
        <w:rPr>
          <w:rFonts w:hint="eastAsia" w:ascii="宋体" w:hAnsi="宋体" w:eastAsia="宋体" w:cs="宋体"/>
          <w:color w:val="auto"/>
          <w:sz w:val="22"/>
          <w:szCs w:val="22"/>
        </w:rPr>
      </w:pPr>
    </w:p>
    <w:p w14:paraId="728BF59F">
      <w:pPr>
        <w:pStyle w:val="90"/>
        <w:ind w:firstLine="440" w:firstLineChars="200"/>
        <w:rPr>
          <w:rFonts w:hint="eastAsia" w:ascii="宋体" w:hAnsi="宋体" w:eastAsia="宋体" w:cs="宋体"/>
          <w:color w:val="auto"/>
          <w:sz w:val="22"/>
          <w:szCs w:val="22"/>
        </w:rPr>
      </w:pPr>
    </w:p>
    <w:p w14:paraId="33DF5613">
      <w:pPr>
        <w:pStyle w:val="90"/>
        <w:ind w:firstLine="440" w:firstLineChars="200"/>
        <w:rPr>
          <w:rFonts w:hint="eastAsia" w:ascii="宋体" w:hAnsi="宋体" w:eastAsia="宋体" w:cs="宋体"/>
          <w:color w:val="auto"/>
          <w:sz w:val="22"/>
          <w:szCs w:val="22"/>
        </w:rPr>
      </w:pPr>
    </w:p>
    <w:p w14:paraId="48ED15C8">
      <w:pPr>
        <w:pStyle w:val="90"/>
        <w:ind w:firstLine="440" w:firstLineChars="200"/>
        <w:rPr>
          <w:rFonts w:hint="eastAsia" w:ascii="宋体" w:hAnsi="宋体" w:eastAsia="宋体" w:cs="宋体"/>
          <w:color w:val="auto"/>
          <w:sz w:val="22"/>
          <w:szCs w:val="22"/>
        </w:rPr>
      </w:pPr>
    </w:p>
    <w:p w14:paraId="70D71DBB">
      <w:pPr>
        <w:pStyle w:val="90"/>
        <w:wordWrap w:val="0"/>
        <w:ind w:firstLine="440" w:firstLineChars="200"/>
        <w:jc w:val="right"/>
        <w:rPr>
          <w:rFonts w:hint="eastAsia" w:ascii="宋体" w:hAnsi="宋体" w:eastAsia="宋体" w:cs="宋体"/>
          <w:color w:val="auto"/>
          <w:sz w:val="22"/>
          <w:szCs w:val="22"/>
        </w:rPr>
      </w:pPr>
      <w:r>
        <w:rPr>
          <w:rFonts w:hint="eastAsia" w:ascii="宋体" w:hAnsi="宋体" w:cs="宋体"/>
          <w:color w:val="auto"/>
          <w:sz w:val="22"/>
          <w:szCs w:val="22"/>
          <w:lang w:eastAsia="zh-CN" w:bidi="ar"/>
        </w:rPr>
        <w:t>供应商</w:t>
      </w:r>
      <w:r>
        <w:rPr>
          <w:rFonts w:hint="eastAsia" w:ascii="宋体" w:hAnsi="宋体" w:eastAsia="宋体" w:cs="宋体"/>
          <w:color w:val="auto"/>
          <w:sz w:val="22"/>
          <w:szCs w:val="22"/>
          <w:lang w:bidi="ar"/>
        </w:rPr>
        <w:t>：</w:t>
      </w:r>
      <w:r>
        <w:rPr>
          <w:rFonts w:hint="eastAsia" w:ascii="宋体" w:hAnsi="宋体" w:eastAsia="宋体" w:cs="宋体"/>
          <w:color w:val="auto"/>
          <w:sz w:val="22"/>
          <w:szCs w:val="22"/>
          <w:u w:val="single"/>
          <w:lang w:bidi="ar"/>
        </w:rPr>
        <w:t xml:space="preserve">                      </w:t>
      </w:r>
      <w:r>
        <w:rPr>
          <w:rFonts w:hint="eastAsia" w:ascii="宋体" w:hAnsi="宋体" w:eastAsia="宋体" w:cs="宋体"/>
          <w:color w:val="auto"/>
          <w:sz w:val="22"/>
          <w:szCs w:val="22"/>
          <w:lang w:bidi="ar"/>
        </w:rPr>
        <w:t>（盖单位章）</w:t>
      </w:r>
    </w:p>
    <w:p w14:paraId="7D23FE5B">
      <w:pPr>
        <w:pStyle w:val="90"/>
        <w:wordWrap w:val="0"/>
        <w:ind w:firstLine="440" w:firstLineChars="200"/>
        <w:jc w:val="right"/>
        <w:rPr>
          <w:rFonts w:hint="eastAsia" w:ascii="宋体" w:hAnsi="宋体" w:eastAsia="宋体" w:cs="宋体"/>
          <w:color w:val="auto"/>
          <w:sz w:val="22"/>
          <w:szCs w:val="22"/>
          <w:lang w:bidi="ar"/>
        </w:rPr>
      </w:pPr>
    </w:p>
    <w:p w14:paraId="78DBFEC1">
      <w:pPr>
        <w:pStyle w:val="90"/>
        <w:wordWrap w:val="0"/>
        <w:ind w:firstLine="440" w:firstLineChars="200"/>
        <w:jc w:val="right"/>
        <w:rPr>
          <w:rFonts w:hint="eastAsia" w:ascii="宋体" w:hAnsi="宋体" w:eastAsia="宋体" w:cs="宋体"/>
          <w:color w:val="auto"/>
          <w:sz w:val="22"/>
          <w:szCs w:val="22"/>
          <w:lang w:bidi="ar"/>
        </w:rPr>
      </w:pPr>
    </w:p>
    <w:p w14:paraId="7E7499A9">
      <w:pPr>
        <w:pStyle w:val="90"/>
        <w:wordWrap w:val="0"/>
        <w:ind w:firstLine="440" w:firstLineChars="200"/>
        <w:jc w:val="right"/>
        <w:rPr>
          <w:rFonts w:hint="eastAsia" w:ascii="宋体" w:hAnsi="宋体" w:eastAsia="宋体" w:cs="宋体"/>
          <w:color w:val="auto"/>
          <w:sz w:val="22"/>
          <w:szCs w:val="22"/>
        </w:rPr>
      </w:pPr>
      <w:r>
        <w:rPr>
          <w:rFonts w:hint="eastAsia" w:ascii="宋体" w:hAnsi="宋体" w:eastAsia="宋体" w:cs="宋体"/>
          <w:color w:val="auto"/>
          <w:sz w:val="22"/>
          <w:szCs w:val="22"/>
          <w:lang w:bidi="ar"/>
        </w:rPr>
        <w:t>法定代表人或其委托代理人：</w:t>
      </w:r>
      <w:r>
        <w:rPr>
          <w:rFonts w:hint="eastAsia" w:ascii="宋体" w:hAnsi="宋体" w:eastAsia="宋体" w:cs="宋体"/>
          <w:color w:val="auto"/>
          <w:sz w:val="22"/>
          <w:szCs w:val="22"/>
          <w:u w:val="single"/>
          <w:lang w:bidi="ar"/>
        </w:rPr>
        <w:t xml:space="preserve">        </w:t>
      </w:r>
      <w:r>
        <w:rPr>
          <w:rFonts w:hint="eastAsia" w:ascii="宋体" w:hAnsi="宋体" w:eastAsia="宋体" w:cs="宋体"/>
          <w:color w:val="auto"/>
          <w:sz w:val="22"/>
          <w:szCs w:val="22"/>
          <w:lang w:bidi="ar"/>
        </w:rPr>
        <w:t>（签字）</w:t>
      </w:r>
    </w:p>
    <w:p w14:paraId="2441A1D4">
      <w:pPr>
        <w:pStyle w:val="90"/>
        <w:ind w:firstLine="440" w:firstLineChars="200"/>
        <w:jc w:val="right"/>
        <w:rPr>
          <w:rFonts w:hint="eastAsia" w:ascii="宋体" w:hAnsi="宋体" w:eastAsia="宋体" w:cs="宋体"/>
          <w:color w:val="auto"/>
          <w:sz w:val="22"/>
          <w:szCs w:val="22"/>
        </w:rPr>
      </w:pPr>
    </w:p>
    <w:p w14:paraId="5AD52352">
      <w:pPr>
        <w:bidi w:val="0"/>
        <w:rPr>
          <w:rFonts w:hint="eastAsia" w:ascii="宋体" w:hAnsi="宋体" w:eastAsia="宋体" w:cs="宋体"/>
          <w:color w:val="auto"/>
          <w:sz w:val="22"/>
          <w:szCs w:val="22"/>
          <w:u w:val="single"/>
          <w:lang w:bidi="ar"/>
        </w:rPr>
      </w:pPr>
    </w:p>
    <w:p w14:paraId="01DF3195">
      <w:pPr>
        <w:bidi w:val="0"/>
        <w:ind w:firstLine="5720" w:firstLineChars="2600"/>
        <w:rPr>
          <w:rFonts w:hint="eastAsia" w:ascii="宋体" w:hAnsi="宋体" w:eastAsia="宋体" w:cs="宋体"/>
          <w:color w:val="auto"/>
          <w:sz w:val="22"/>
          <w:szCs w:val="22"/>
        </w:rPr>
      </w:pPr>
      <w:r>
        <w:rPr>
          <w:rFonts w:hint="eastAsia" w:ascii="宋体" w:hAnsi="宋体" w:eastAsia="宋体" w:cs="宋体"/>
          <w:color w:val="auto"/>
          <w:sz w:val="22"/>
          <w:szCs w:val="22"/>
          <w:u w:val="single"/>
          <w:lang w:bidi="ar"/>
        </w:rPr>
        <w:t xml:space="preserve">       </w:t>
      </w:r>
      <w:r>
        <w:rPr>
          <w:rFonts w:hint="eastAsia" w:ascii="宋体" w:hAnsi="宋体" w:eastAsia="宋体" w:cs="宋体"/>
          <w:color w:val="auto"/>
          <w:sz w:val="22"/>
          <w:szCs w:val="22"/>
          <w:lang w:bidi="ar"/>
        </w:rPr>
        <w:t>年</w:t>
      </w:r>
      <w:r>
        <w:rPr>
          <w:rFonts w:hint="eastAsia" w:ascii="宋体" w:hAnsi="宋体" w:eastAsia="宋体" w:cs="宋体"/>
          <w:color w:val="auto"/>
          <w:sz w:val="22"/>
          <w:szCs w:val="22"/>
          <w:u w:val="single"/>
          <w:lang w:bidi="ar"/>
        </w:rPr>
        <w:t xml:space="preserve">     </w:t>
      </w:r>
      <w:r>
        <w:rPr>
          <w:rFonts w:hint="eastAsia" w:ascii="宋体" w:hAnsi="宋体" w:eastAsia="宋体" w:cs="宋体"/>
          <w:color w:val="auto"/>
          <w:sz w:val="22"/>
          <w:szCs w:val="22"/>
          <w:lang w:bidi="ar"/>
        </w:rPr>
        <w:t>月</w:t>
      </w:r>
      <w:r>
        <w:rPr>
          <w:rFonts w:hint="eastAsia" w:ascii="宋体" w:hAnsi="宋体" w:eastAsia="宋体" w:cs="宋体"/>
          <w:color w:val="auto"/>
          <w:sz w:val="22"/>
          <w:szCs w:val="22"/>
          <w:u w:val="single"/>
          <w:lang w:bidi="ar"/>
        </w:rPr>
        <w:t xml:space="preserve">     </w:t>
      </w:r>
      <w:r>
        <w:rPr>
          <w:rFonts w:hint="eastAsia" w:ascii="宋体" w:hAnsi="宋体" w:eastAsia="宋体" w:cs="宋体"/>
          <w:color w:val="auto"/>
          <w:sz w:val="22"/>
          <w:szCs w:val="22"/>
          <w:lang w:bidi="ar"/>
        </w:rPr>
        <w:t>日</w:t>
      </w:r>
    </w:p>
    <w:p w14:paraId="03D625E5">
      <w:pPr>
        <w:pStyle w:val="14"/>
        <w:shd w:val="clear"/>
        <w:rPr>
          <w:rFonts w:hint="eastAsia" w:ascii="宋体" w:hAnsi="宋体" w:eastAsia="宋体" w:cs="宋体"/>
          <w:color w:val="000000" w:themeColor="text1"/>
          <w:sz w:val="32"/>
          <w:szCs w:val="32"/>
          <w14:textFill>
            <w14:solidFill>
              <w14:schemeClr w14:val="tx1"/>
            </w14:solidFill>
          </w14:textFill>
        </w:rPr>
      </w:pPr>
    </w:p>
    <w:p w14:paraId="2C5835DD">
      <w:pPr>
        <w:pStyle w:val="14"/>
        <w:shd w:val="clear"/>
        <w:rPr>
          <w:rFonts w:hint="eastAsia" w:ascii="宋体" w:hAnsi="宋体" w:eastAsia="宋体" w:cs="宋体"/>
          <w:color w:val="000000" w:themeColor="text1"/>
          <w:sz w:val="32"/>
          <w:szCs w:val="32"/>
          <w14:textFill>
            <w14:solidFill>
              <w14:schemeClr w14:val="tx1"/>
            </w14:solidFill>
          </w14:textFill>
        </w:rPr>
      </w:pPr>
    </w:p>
    <w:p w14:paraId="69179F05">
      <w:pPr>
        <w:pStyle w:val="14"/>
        <w:shd w:val="clear"/>
        <w:rPr>
          <w:rFonts w:hint="eastAsia" w:ascii="宋体" w:hAnsi="宋体" w:eastAsia="宋体" w:cs="宋体"/>
          <w:color w:val="000000" w:themeColor="text1"/>
          <w:sz w:val="32"/>
          <w:szCs w:val="32"/>
          <w14:textFill>
            <w14:solidFill>
              <w14:schemeClr w14:val="tx1"/>
            </w14:solidFill>
          </w14:textFill>
        </w:rPr>
      </w:pPr>
    </w:p>
    <w:p w14:paraId="7E4E0DA4">
      <w:pPr>
        <w:pStyle w:val="14"/>
        <w:shd w:val="clear"/>
        <w:rPr>
          <w:rFonts w:hint="eastAsia" w:ascii="宋体" w:hAnsi="宋体" w:eastAsia="宋体" w:cs="宋体"/>
          <w:color w:val="000000" w:themeColor="text1"/>
          <w:sz w:val="32"/>
          <w:szCs w:val="32"/>
          <w14:textFill>
            <w14:solidFill>
              <w14:schemeClr w14:val="tx1"/>
            </w14:solidFill>
          </w14:textFill>
        </w:rPr>
      </w:pPr>
    </w:p>
    <w:p w14:paraId="1B2ACEF3">
      <w:pPr>
        <w:pStyle w:val="14"/>
        <w:shd w:val="clear"/>
        <w:rPr>
          <w:rFonts w:hint="eastAsia" w:ascii="宋体" w:hAnsi="宋体" w:eastAsia="宋体" w:cs="宋体"/>
          <w:color w:val="000000" w:themeColor="text1"/>
          <w:sz w:val="32"/>
          <w:szCs w:val="32"/>
          <w14:textFill>
            <w14:solidFill>
              <w14:schemeClr w14:val="tx1"/>
            </w14:solidFill>
          </w14:textFill>
        </w:rPr>
      </w:pPr>
    </w:p>
    <w:p w14:paraId="0A8D341B">
      <w:pPr>
        <w:pStyle w:val="14"/>
        <w:shd w:val="clear"/>
        <w:rPr>
          <w:rFonts w:hint="eastAsia" w:ascii="宋体" w:hAnsi="宋体" w:eastAsia="宋体" w:cs="宋体"/>
          <w:color w:val="000000" w:themeColor="text1"/>
          <w:sz w:val="32"/>
          <w:szCs w:val="32"/>
          <w14:textFill>
            <w14:solidFill>
              <w14:schemeClr w14:val="tx1"/>
            </w14:solidFill>
          </w14:textFill>
        </w:rPr>
      </w:pPr>
    </w:p>
    <w:p w14:paraId="585E21B4">
      <w:pPr>
        <w:pStyle w:val="14"/>
        <w:shd w:val="clear"/>
        <w:rPr>
          <w:rFonts w:hint="eastAsia" w:ascii="宋体" w:hAnsi="宋体" w:eastAsia="宋体" w:cs="宋体"/>
          <w:color w:val="000000" w:themeColor="text1"/>
          <w:sz w:val="32"/>
          <w:szCs w:val="32"/>
          <w14:textFill>
            <w14:solidFill>
              <w14:schemeClr w14:val="tx1"/>
            </w14:solidFill>
          </w14:textFill>
        </w:rPr>
      </w:pPr>
    </w:p>
    <w:p w14:paraId="78D5F6B5">
      <w:pPr>
        <w:pStyle w:val="14"/>
        <w:shd w:val="clear"/>
        <w:rPr>
          <w:rFonts w:hint="eastAsia" w:ascii="宋体" w:hAnsi="宋体" w:eastAsia="宋体" w:cs="宋体"/>
          <w:color w:val="000000" w:themeColor="text1"/>
          <w:sz w:val="32"/>
          <w:szCs w:val="32"/>
          <w14:textFill>
            <w14:solidFill>
              <w14:schemeClr w14:val="tx1"/>
            </w14:solidFill>
          </w14:textFill>
        </w:rPr>
      </w:pPr>
    </w:p>
    <w:p w14:paraId="44A9726F">
      <w:pPr>
        <w:pStyle w:val="14"/>
        <w:shd w:val="clear"/>
        <w:rPr>
          <w:rFonts w:hint="eastAsia" w:ascii="宋体" w:hAnsi="宋体" w:eastAsia="宋体" w:cs="宋体"/>
          <w:color w:val="000000" w:themeColor="text1"/>
          <w:sz w:val="32"/>
          <w:szCs w:val="32"/>
          <w14:textFill>
            <w14:solidFill>
              <w14:schemeClr w14:val="tx1"/>
            </w14:solidFill>
          </w14:textFill>
        </w:rPr>
      </w:pPr>
    </w:p>
    <w:p w14:paraId="63FA1673">
      <w:pPr>
        <w:pStyle w:val="14"/>
        <w:shd w:val="clear"/>
        <w:rPr>
          <w:rFonts w:hint="eastAsia" w:ascii="宋体" w:hAnsi="宋体" w:eastAsia="宋体" w:cs="宋体"/>
          <w:color w:val="000000" w:themeColor="text1"/>
          <w:sz w:val="32"/>
          <w:szCs w:val="32"/>
          <w14:textFill>
            <w14:solidFill>
              <w14:schemeClr w14:val="tx1"/>
            </w14:solidFill>
          </w14:textFill>
        </w:rPr>
      </w:pPr>
    </w:p>
    <w:p w14:paraId="54CA74F6">
      <w:pPr>
        <w:pStyle w:val="14"/>
        <w:shd w:val="clear"/>
        <w:rPr>
          <w:rFonts w:hint="eastAsia" w:ascii="宋体" w:hAnsi="宋体" w:eastAsia="宋体" w:cs="宋体"/>
          <w:color w:val="000000" w:themeColor="text1"/>
          <w:sz w:val="32"/>
          <w:szCs w:val="32"/>
          <w:lang w:val="en-US" w:eastAsia="zh-CN"/>
          <w14:textFill>
            <w14:solidFill>
              <w14:schemeClr w14:val="tx1"/>
            </w14:solidFill>
          </w14:textFill>
        </w:rPr>
      </w:pPr>
    </w:p>
    <w:p w14:paraId="7A9D86C5">
      <w:pPr>
        <w:pStyle w:val="5"/>
        <w:shd w:val="clear"/>
        <w:outlineLvl w:val="9"/>
        <w:rPr>
          <w:rFonts w:hint="eastAsia" w:ascii="宋体" w:hAnsi="宋体" w:cs="宋体"/>
          <w:b w:val="0"/>
          <w:bCs w:val="0"/>
          <w:color w:val="000000" w:themeColor="text1"/>
          <w:lang w:val="en-US" w:eastAsia="zh-CN"/>
          <w14:textFill>
            <w14:solidFill>
              <w14:schemeClr w14:val="tx1"/>
            </w14:solidFill>
          </w14:textFill>
        </w:rPr>
      </w:pPr>
      <w:r>
        <w:rPr>
          <w:rFonts w:hint="eastAsia" w:ascii="宋体" w:hAnsi="宋体" w:cs="宋体"/>
          <w:b w:val="0"/>
          <w:bCs w:val="0"/>
          <w:color w:val="000000" w:themeColor="text1"/>
          <w:lang w:val="en-US" w:eastAsia="zh-CN"/>
          <w14:textFill>
            <w14:solidFill>
              <w14:schemeClr w14:val="tx1"/>
            </w14:solidFill>
          </w14:textFill>
        </w:rPr>
        <w:t>附件3：</w:t>
      </w:r>
    </w:p>
    <w:p w14:paraId="367F48D0">
      <w:pPr>
        <w:rPr>
          <w:rFonts w:hint="eastAsia" w:ascii="宋体" w:hAnsi="宋体" w:cs="宋体"/>
          <w:b w:val="0"/>
          <w:bCs w:val="0"/>
          <w:color w:val="000000" w:themeColor="text1"/>
          <w:lang w:val="en-US" w:eastAsia="zh-CN"/>
          <w14:textFill>
            <w14:solidFill>
              <w14:schemeClr w14:val="tx1"/>
            </w14:solidFill>
          </w14:textFill>
        </w:rPr>
      </w:pPr>
    </w:p>
    <w:p w14:paraId="50AA2543">
      <w:pPr>
        <w:spacing w:line="360" w:lineRule="atLeast"/>
        <w:ind w:firstLine="562" w:firstLineChars="200"/>
        <w:jc w:val="center"/>
        <w:rPr>
          <w:rFonts w:hint="eastAsia" w:ascii="宋体" w:hAnsi="宋体"/>
          <w:b/>
          <w:sz w:val="32"/>
          <w:szCs w:val="32"/>
        </w:rPr>
      </w:pPr>
      <w:r>
        <w:rPr>
          <w:rFonts w:hint="eastAsia" w:ascii="宋体" w:hAnsi="宋体"/>
          <w:b/>
          <w:sz w:val="28"/>
          <w:szCs w:val="28"/>
        </w:rPr>
        <w:t>书面声明</w:t>
      </w:r>
    </w:p>
    <w:p w14:paraId="5E7073BF">
      <w:pPr>
        <w:spacing w:line="360" w:lineRule="auto"/>
        <w:jc w:val="left"/>
        <w:rPr>
          <w:rFonts w:hint="eastAsia" w:ascii="宋体" w:hAnsi="宋体" w:eastAsia="宋体" w:cs="Times New Roman"/>
          <w:sz w:val="22"/>
          <w:szCs w:val="22"/>
          <w:u w:val="single"/>
        </w:rPr>
      </w:pPr>
      <w:r>
        <w:rPr>
          <w:rFonts w:hint="eastAsia" w:ascii="宋体" w:hAnsi="宋体" w:eastAsia="宋体" w:cs="宋体"/>
          <w:color w:val="auto"/>
          <w:sz w:val="22"/>
          <w:szCs w:val="22"/>
          <w:u w:val="single"/>
          <w:lang w:val="en-US" w:eastAsia="zh-CN"/>
        </w:rPr>
        <w:t>致：     （采购人）</w:t>
      </w:r>
      <w:r>
        <w:rPr>
          <w:rFonts w:hint="eastAsia" w:ascii="宋体" w:hAnsi="宋体" w:eastAsia="宋体" w:cs="Times New Roman"/>
          <w:sz w:val="22"/>
          <w:szCs w:val="22"/>
          <w:u w:val="single"/>
        </w:rPr>
        <w:t>:</w:t>
      </w:r>
    </w:p>
    <w:p w14:paraId="044FBE6C">
      <w:pPr>
        <w:spacing w:line="360" w:lineRule="auto"/>
        <w:ind w:firstLine="440" w:firstLineChars="200"/>
        <w:jc w:val="left"/>
        <w:rPr>
          <w:rFonts w:hint="eastAsia" w:ascii="宋体" w:hAnsi="宋体" w:eastAsia="宋体" w:cs="Times New Roman"/>
          <w:sz w:val="22"/>
          <w:szCs w:val="22"/>
        </w:rPr>
      </w:pPr>
      <w:r>
        <w:rPr>
          <w:rFonts w:hint="eastAsia" w:ascii="宋体" w:hAnsi="宋体" w:eastAsia="宋体" w:cs="Times New Roman"/>
          <w:sz w:val="22"/>
          <w:szCs w:val="22"/>
        </w:rPr>
        <w:t>我方作为</w:t>
      </w:r>
      <w:r>
        <w:rPr>
          <w:rFonts w:hint="eastAsia" w:ascii="宋体" w:hAnsi="宋体" w:eastAsia="宋体" w:cs="Times New Roman"/>
          <w:sz w:val="22"/>
          <w:szCs w:val="22"/>
          <w:u w:val="single"/>
        </w:rPr>
        <w:t>《项目名称</w:t>
      </w:r>
      <w:r>
        <w:rPr>
          <w:rFonts w:hint="eastAsia" w:ascii="宋体" w:hAnsi="宋体" w:eastAsia="宋体" w:cs="Times New Roman"/>
          <w:sz w:val="22"/>
          <w:szCs w:val="22"/>
          <w:u w:val="single"/>
          <w:lang w:val="en-US" w:eastAsia="zh-CN"/>
        </w:rPr>
        <w:t xml:space="preserve"> </w:t>
      </w:r>
      <w:r>
        <w:rPr>
          <w:rFonts w:hint="eastAsia" w:ascii="宋体" w:hAnsi="宋体" w:eastAsia="宋体" w:cs="Times New Roman"/>
          <w:sz w:val="22"/>
          <w:szCs w:val="22"/>
          <w:u w:val="single"/>
        </w:rPr>
        <w:t>》(项目编号:</w:t>
      </w:r>
      <w:r>
        <w:rPr>
          <w:rFonts w:hint="eastAsia" w:ascii="宋体" w:hAnsi="宋体" w:eastAsia="宋体" w:cs="Times New Roman"/>
          <w:sz w:val="22"/>
          <w:szCs w:val="22"/>
          <w:u w:val="single"/>
          <w:lang w:val="en-US" w:eastAsia="zh-CN"/>
        </w:rPr>
        <w:t xml:space="preserve">  </w:t>
      </w:r>
      <w:r>
        <w:rPr>
          <w:rFonts w:hint="eastAsia" w:ascii="宋体" w:hAnsi="宋体" w:eastAsia="宋体" w:cs="Times New Roman"/>
          <w:sz w:val="22"/>
          <w:szCs w:val="22"/>
          <w:u w:val="single"/>
        </w:rPr>
        <w:t>)</w:t>
      </w:r>
      <w:r>
        <w:rPr>
          <w:rFonts w:hint="eastAsia" w:ascii="宋体" w:hAnsi="宋体" w:eastAsia="宋体" w:cs="Times New Roman"/>
          <w:sz w:val="22"/>
          <w:szCs w:val="22"/>
        </w:rPr>
        <w:t>的供应商，在此郑重声明:</w:t>
      </w:r>
    </w:p>
    <w:p w14:paraId="489B649C">
      <w:pPr>
        <w:spacing w:line="360" w:lineRule="auto"/>
        <w:ind w:firstLine="440" w:firstLineChars="200"/>
        <w:jc w:val="left"/>
        <w:rPr>
          <w:rFonts w:hint="eastAsia" w:ascii="宋体" w:hAnsi="宋体" w:eastAsia="宋体" w:cs="Times New Roman"/>
          <w:sz w:val="22"/>
          <w:szCs w:val="22"/>
        </w:rPr>
      </w:pPr>
      <w:r>
        <w:rPr>
          <w:rFonts w:hint="eastAsia" w:ascii="宋体" w:hAnsi="宋体" w:eastAsia="宋体" w:cs="Times New Roman"/>
          <w:sz w:val="22"/>
          <w:szCs w:val="22"/>
        </w:rPr>
        <w:t>1、在参加本次政府采购活动前3年内的经营活动中</w:t>
      </w:r>
      <w:r>
        <w:rPr>
          <w:rFonts w:hint="eastAsia" w:ascii="宋体" w:hAnsi="宋体" w:eastAsia="宋体" w:cs="Times New Roman"/>
          <w:sz w:val="22"/>
          <w:szCs w:val="22"/>
          <w:u w:val="single"/>
          <w:lang w:val="en-US" w:eastAsia="zh-CN"/>
        </w:rPr>
        <w:t xml:space="preserve">      </w:t>
      </w:r>
      <w:r>
        <w:rPr>
          <w:rFonts w:hint="eastAsia" w:ascii="宋体" w:hAnsi="宋体" w:eastAsia="宋体" w:cs="Times New Roman"/>
          <w:sz w:val="22"/>
          <w:szCs w:val="22"/>
        </w:rPr>
        <w:t>(填“没有”或“有”)重大违法记录。供应商在参加政府采购活动前3年内因违法经营被禁止在一定期限内参加政府采购活动，期限届满的，可以参加政府采购活动,但应提供期限届满的证明材料。</w:t>
      </w:r>
    </w:p>
    <w:p w14:paraId="0C9CD602">
      <w:pPr>
        <w:spacing w:line="360" w:lineRule="auto"/>
        <w:ind w:firstLine="440" w:firstLineChars="200"/>
        <w:jc w:val="left"/>
        <w:rPr>
          <w:rFonts w:hint="eastAsia" w:ascii="宋体" w:hAnsi="宋体" w:eastAsia="宋体" w:cs="Times New Roman"/>
          <w:sz w:val="22"/>
          <w:szCs w:val="22"/>
        </w:rPr>
      </w:pPr>
      <w:r>
        <w:rPr>
          <w:rFonts w:hint="eastAsia" w:ascii="宋体" w:hAnsi="宋体" w:eastAsia="宋体" w:cs="Times New Roman"/>
          <w:sz w:val="22"/>
          <w:szCs w:val="22"/>
        </w:rPr>
        <w:t>2、我方_</w:t>
      </w:r>
      <w:r>
        <w:rPr>
          <w:rFonts w:hint="eastAsia" w:ascii="宋体" w:hAnsi="宋体" w:eastAsia="宋体" w:cs="Times New Roman"/>
          <w:sz w:val="22"/>
          <w:szCs w:val="22"/>
          <w:u w:val="single"/>
          <w:lang w:val="en-US" w:eastAsia="zh-CN"/>
        </w:rPr>
        <w:t xml:space="preserve">       </w:t>
      </w:r>
      <w:r>
        <w:rPr>
          <w:rFonts w:hint="eastAsia" w:ascii="宋体" w:hAnsi="宋体" w:eastAsia="宋体" w:cs="Times New Roman"/>
          <w:sz w:val="22"/>
          <w:szCs w:val="22"/>
        </w:rPr>
        <w:t>(填“未被列入”或“被列入”)失信被执行人名单。</w:t>
      </w:r>
    </w:p>
    <w:p w14:paraId="176FF062">
      <w:pPr>
        <w:spacing w:line="360" w:lineRule="auto"/>
        <w:ind w:firstLine="440" w:firstLineChars="200"/>
        <w:jc w:val="left"/>
        <w:rPr>
          <w:rFonts w:hint="eastAsia" w:ascii="宋体" w:hAnsi="宋体" w:eastAsia="宋体" w:cs="Times New Roman"/>
          <w:sz w:val="22"/>
          <w:szCs w:val="22"/>
        </w:rPr>
      </w:pPr>
      <w:r>
        <w:rPr>
          <w:rFonts w:hint="eastAsia" w:ascii="宋体" w:hAnsi="宋体" w:eastAsia="宋体" w:cs="Times New Roman"/>
          <w:sz w:val="22"/>
          <w:szCs w:val="22"/>
        </w:rPr>
        <w:t>3、我方_</w:t>
      </w:r>
      <w:r>
        <w:rPr>
          <w:rFonts w:hint="eastAsia" w:ascii="宋体" w:hAnsi="宋体" w:eastAsia="宋体" w:cs="Times New Roman"/>
          <w:sz w:val="22"/>
          <w:szCs w:val="22"/>
          <w:u w:val="single"/>
          <w:lang w:val="en-US" w:eastAsia="zh-CN"/>
        </w:rPr>
        <w:t xml:space="preserve">       </w:t>
      </w:r>
      <w:r>
        <w:rPr>
          <w:rFonts w:hint="eastAsia" w:ascii="宋体" w:hAnsi="宋体" w:eastAsia="宋体" w:cs="Times New Roman"/>
          <w:sz w:val="22"/>
          <w:szCs w:val="22"/>
        </w:rPr>
        <w:t>(填“未被列入”或“被列入”)重大税收违法案件当事人名单。</w:t>
      </w:r>
    </w:p>
    <w:p w14:paraId="3CC8C936">
      <w:pPr>
        <w:spacing w:line="360" w:lineRule="auto"/>
        <w:ind w:firstLine="440" w:firstLineChars="200"/>
        <w:jc w:val="left"/>
        <w:rPr>
          <w:rFonts w:hint="eastAsia" w:ascii="宋体" w:hAnsi="宋体" w:eastAsia="宋体" w:cs="Times New Roman"/>
          <w:sz w:val="22"/>
          <w:szCs w:val="22"/>
        </w:rPr>
      </w:pPr>
      <w:r>
        <w:rPr>
          <w:rFonts w:hint="eastAsia" w:ascii="宋体" w:hAnsi="宋体" w:eastAsia="宋体" w:cs="Times New Roman"/>
          <w:sz w:val="22"/>
          <w:szCs w:val="22"/>
        </w:rPr>
        <w:t>4、我方</w:t>
      </w:r>
      <w:r>
        <w:rPr>
          <w:rFonts w:hint="eastAsia" w:ascii="宋体" w:hAnsi="宋体" w:eastAsia="宋体" w:cs="Times New Roman"/>
          <w:sz w:val="22"/>
          <w:szCs w:val="22"/>
          <w:u w:val="single"/>
          <w:lang w:val="en-US" w:eastAsia="zh-CN"/>
        </w:rPr>
        <w:t xml:space="preserve">        </w:t>
      </w:r>
      <w:r>
        <w:rPr>
          <w:rFonts w:hint="eastAsia" w:ascii="宋体" w:hAnsi="宋体" w:eastAsia="宋体" w:cs="Times New Roman"/>
          <w:sz w:val="22"/>
          <w:szCs w:val="22"/>
        </w:rPr>
        <w:t>(填“未被列入”或“被列入”)政府采购严重违法失信行为记录名单。</w:t>
      </w:r>
    </w:p>
    <w:p w14:paraId="10615AB3">
      <w:pPr>
        <w:spacing w:line="360" w:lineRule="auto"/>
        <w:ind w:firstLine="440" w:firstLineChars="200"/>
        <w:jc w:val="left"/>
        <w:rPr>
          <w:rFonts w:hint="eastAsia" w:ascii="宋体" w:hAnsi="宋体" w:eastAsia="宋体" w:cs="Times New Roman"/>
          <w:sz w:val="22"/>
          <w:szCs w:val="22"/>
        </w:rPr>
      </w:pPr>
      <w:r>
        <w:rPr>
          <w:rFonts w:hint="eastAsia" w:ascii="宋体" w:hAnsi="宋体" w:eastAsia="宋体" w:cs="Times New Roman"/>
          <w:sz w:val="22"/>
          <w:szCs w:val="22"/>
        </w:rPr>
        <w:t>如有不实，我方将无条件地退出本项目的采购活动，并遵照《政府采购法》有关“提供虚假材料的规定”接受处罚。</w:t>
      </w:r>
    </w:p>
    <w:p w14:paraId="62F6655E">
      <w:pPr>
        <w:spacing w:line="360" w:lineRule="auto"/>
        <w:ind w:firstLine="440" w:firstLineChars="200"/>
        <w:jc w:val="left"/>
        <w:rPr>
          <w:rFonts w:hint="eastAsia" w:ascii="宋体" w:hAnsi="宋体"/>
          <w:sz w:val="22"/>
          <w:szCs w:val="22"/>
        </w:rPr>
      </w:pPr>
      <w:r>
        <w:rPr>
          <w:rFonts w:hint="eastAsia" w:ascii="宋体" w:hAnsi="宋体"/>
          <w:sz w:val="22"/>
          <w:szCs w:val="22"/>
        </w:rPr>
        <w:t>特此声明！</w:t>
      </w:r>
    </w:p>
    <w:p w14:paraId="72784984">
      <w:pPr>
        <w:spacing w:line="480" w:lineRule="auto"/>
        <w:ind w:firstLine="440" w:firstLineChars="200"/>
        <w:jc w:val="left"/>
        <w:rPr>
          <w:rFonts w:hint="eastAsia" w:ascii="宋体" w:hAnsi="宋体"/>
          <w:sz w:val="22"/>
          <w:szCs w:val="22"/>
        </w:rPr>
      </w:pPr>
    </w:p>
    <w:p w14:paraId="6F25C081">
      <w:pPr>
        <w:spacing w:line="480" w:lineRule="auto"/>
        <w:ind w:firstLine="440" w:firstLineChars="200"/>
        <w:jc w:val="left"/>
        <w:rPr>
          <w:rFonts w:hint="eastAsia" w:ascii="宋体" w:hAnsi="宋体"/>
          <w:sz w:val="22"/>
          <w:szCs w:val="22"/>
        </w:rPr>
      </w:pPr>
    </w:p>
    <w:p w14:paraId="2AA29EC7">
      <w:pPr>
        <w:spacing w:line="480" w:lineRule="auto"/>
        <w:ind w:firstLine="4840" w:firstLineChars="2200"/>
        <w:jc w:val="left"/>
        <w:rPr>
          <w:rFonts w:hint="eastAsia" w:ascii="宋体" w:hAnsi="宋体"/>
          <w:sz w:val="22"/>
          <w:szCs w:val="22"/>
          <w:u w:val="single"/>
        </w:rPr>
      </w:pPr>
      <w:r>
        <w:rPr>
          <w:rFonts w:hint="eastAsia" w:ascii="宋体" w:hAnsi="宋体"/>
          <w:sz w:val="22"/>
          <w:szCs w:val="22"/>
        </w:rPr>
        <w:t>承诺人（公章）：</w:t>
      </w:r>
      <w:r>
        <w:rPr>
          <w:rFonts w:hint="eastAsia" w:ascii="宋体" w:hAnsi="宋体"/>
          <w:sz w:val="22"/>
          <w:szCs w:val="22"/>
          <w:u w:val="single"/>
        </w:rPr>
        <w:t xml:space="preserve">                           </w:t>
      </w:r>
    </w:p>
    <w:p w14:paraId="4102CEF2">
      <w:pPr>
        <w:spacing w:line="480" w:lineRule="auto"/>
        <w:ind w:firstLine="3960" w:firstLineChars="1800"/>
        <w:jc w:val="left"/>
        <w:rPr>
          <w:rFonts w:hint="eastAsia" w:ascii="宋体" w:hAnsi="宋体"/>
          <w:sz w:val="22"/>
          <w:szCs w:val="22"/>
          <w:u w:val="single"/>
        </w:rPr>
      </w:pPr>
      <w:r>
        <w:rPr>
          <w:rFonts w:hint="eastAsia" w:ascii="宋体" w:hAnsi="宋体"/>
          <w:sz w:val="22"/>
          <w:szCs w:val="22"/>
        </w:rPr>
        <w:t>法定代表人</w:t>
      </w:r>
      <w:r>
        <w:rPr>
          <w:rFonts w:hint="eastAsia" w:ascii="宋体" w:hAnsi="宋体"/>
          <w:sz w:val="22"/>
          <w:szCs w:val="22"/>
          <w:lang w:val="en-US" w:eastAsia="zh-CN"/>
        </w:rPr>
        <w:t>或委托代理人</w:t>
      </w:r>
      <w:r>
        <w:rPr>
          <w:rFonts w:hint="eastAsia" w:ascii="宋体" w:hAnsi="宋体"/>
          <w:sz w:val="22"/>
          <w:szCs w:val="22"/>
        </w:rPr>
        <w:t>（签</w:t>
      </w:r>
      <w:r>
        <w:rPr>
          <w:rFonts w:hint="eastAsia" w:ascii="宋体" w:hAnsi="宋体"/>
          <w:sz w:val="22"/>
          <w:szCs w:val="22"/>
          <w:lang w:val="en-US" w:eastAsia="zh-CN"/>
        </w:rPr>
        <w:t>字或盖</w:t>
      </w:r>
      <w:r>
        <w:rPr>
          <w:rFonts w:hint="eastAsia" w:ascii="宋体" w:hAnsi="宋体" w:eastAsia="宋体" w:cs="宋体"/>
          <w:color w:val="auto"/>
          <w:sz w:val="22"/>
          <w:szCs w:val="22"/>
          <w:lang w:val="en-US" w:eastAsia="zh-CN"/>
        </w:rPr>
        <w:t>章</w:t>
      </w:r>
      <w:r>
        <w:rPr>
          <w:rFonts w:hint="eastAsia" w:ascii="宋体" w:hAnsi="宋体"/>
          <w:sz w:val="22"/>
          <w:szCs w:val="22"/>
        </w:rPr>
        <w:t>）：</w:t>
      </w:r>
      <w:r>
        <w:rPr>
          <w:rFonts w:hint="eastAsia" w:ascii="宋体" w:hAnsi="宋体"/>
          <w:sz w:val="22"/>
          <w:szCs w:val="22"/>
          <w:u w:val="single"/>
        </w:rPr>
        <w:t xml:space="preserve">              </w:t>
      </w:r>
      <w:r>
        <w:rPr>
          <w:rFonts w:hint="eastAsia" w:ascii="宋体" w:hAnsi="宋体"/>
          <w:sz w:val="22"/>
          <w:szCs w:val="22"/>
        </w:rPr>
        <w:t xml:space="preserve"> </w:t>
      </w:r>
      <w:r>
        <w:rPr>
          <w:rFonts w:hint="eastAsia" w:ascii="宋体" w:hAnsi="宋体"/>
          <w:sz w:val="22"/>
          <w:szCs w:val="22"/>
          <w:u w:val="single"/>
        </w:rPr>
        <w:t xml:space="preserve"> </w:t>
      </w:r>
    </w:p>
    <w:p w14:paraId="1C756F89">
      <w:pPr>
        <w:ind w:firstLine="4400" w:firstLineChars="2000"/>
        <w:rPr>
          <w:rFonts w:hint="eastAsia" w:ascii="宋体" w:hAnsi="宋体"/>
          <w:sz w:val="22"/>
          <w:szCs w:val="22"/>
        </w:rPr>
      </w:pPr>
    </w:p>
    <w:p w14:paraId="62785B08">
      <w:pPr>
        <w:ind w:firstLine="4840" w:firstLineChars="2200"/>
        <w:rPr>
          <w:rFonts w:hint="default" w:ascii="宋体" w:hAnsi="宋体" w:cs="宋体"/>
          <w:b w:val="0"/>
          <w:bCs w:val="0"/>
          <w:color w:val="000000" w:themeColor="text1"/>
          <w:u w:val="none"/>
          <w:lang w:val="en-US" w:eastAsia="zh-CN"/>
          <w14:textFill>
            <w14:solidFill>
              <w14:schemeClr w14:val="tx1"/>
            </w14:solidFill>
          </w14:textFill>
        </w:rPr>
        <w:sectPr>
          <w:pgSz w:w="11906" w:h="16838"/>
          <w:pgMar w:top="1418" w:right="1418" w:bottom="1418" w:left="1418" w:header="851" w:footer="992" w:gutter="0"/>
          <w:pgNumType w:fmt="decimal"/>
          <w:cols w:space="720" w:num="1"/>
          <w:docGrid w:type="lines" w:linePitch="312" w:charSpace="0"/>
        </w:sectPr>
      </w:pPr>
      <w:r>
        <w:rPr>
          <w:rFonts w:hint="eastAsia" w:ascii="宋体" w:hAnsi="宋体"/>
          <w:sz w:val="22"/>
          <w:szCs w:val="22"/>
        </w:rPr>
        <w:t>日   期：      年   月   日</w:t>
      </w:r>
    </w:p>
    <w:p w14:paraId="0E3799DB">
      <w:pPr>
        <w:shd w:val="clear"/>
        <w:rPr>
          <w:rFonts w:hint="eastAsia" w:ascii="宋体" w:hAnsi="宋体" w:cs="宋体"/>
          <w:color w:val="000000" w:themeColor="text1"/>
          <w:lang w:val="en-US" w:eastAsia="zh-CN"/>
          <w14:textFill>
            <w14:solidFill>
              <w14:schemeClr w14:val="tx1"/>
            </w14:solidFill>
          </w14:textFill>
        </w:rPr>
      </w:pPr>
      <w:bookmarkStart w:id="881" w:name="_Toc24076"/>
      <w:bookmarkStart w:id="882" w:name="_Toc23012_WPSOffice_Level1"/>
      <w:bookmarkStart w:id="883" w:name="_Toc22726_WPSOffice_Level1"/>
      <w:bookmarkStart w:id="884" w:name="_Toc28822_WPSOffice_Level1"/>
      <w:r>
        <w:rPr>
          <w:rFonts w:hint="eastAsia" w:ascii="宋体" w:hAnsi="宋体" w:cs="宋体"/>
          <w:color w:val="000000" w:themeColor="text1"/>
          <w:lang w:val="en-US" w:eastAsia="zh-CN"/>
          <w14:textFill>
            <w14:solidFill>
              <w14:schemeClr w14:val="tx1"/>
            </w14:solidFill>
          </w14:textFill>
        </w:rPr>
        <w:t>附件4</w:t>
      </w:r>
    </w:p>
    <w:p w14:paraId="34235DD3">
      <w:pPr>
        <w:pStyle w:val="16"/>
        <w:jc w:val="center"/>
        <w:rPr>
          <w:rFonts w:hint="default"/>
          <w:lang w:val="en-US" w:eastAsia="zh-CN"/>
        </w:rPr>
      </w:pPr>
      <w:r>
        <w:rPr>
          <w:rFonts w:hint="eastAsia" w:cs="宋体"/>
          <w:b/>
          <w:bCs/>
          <w:color w:val="000000" w:themeColor="text1"/>
          <w:lang w:val="en-US" w:eastAsia="zh-CN"/>
          <w14:textFill>
            <w14:solidFill>
              <w14:schemeClr w14:val="tx1"/>
            </w14:solidFill>
          </w14:textFill>
        </w:rPr>
        <w:t>履行合同所必需的设备和专业技术能力的承诺函</w:t>
      </w:r>
    </w:p>
    <w:p w14:paraId="68014438">
      <w:pPr>
        <w:pStyle w:val="16"/>
        <w:rPr>
          <w:rFonts w:hint="eastAsia" w:ascii="宋体" w:hAnsi="宋体" w:eastAsia="宋体" w:cs="宋体"/>
          <w:color w:val="000000" w:themeColor="text1"/>
          <w:lang w:eastAsia="zh-CN"/>
          <w14:textFill>
            <w14:solidFill>
              <w14:schemeClr w14:val="tx1"/>
            </w14:solidFill>
          </w14:textFill>
        </w:rPr>
      </w:pPr>
    </w:p>
    <w:p w14:paraId="57BEF065">
      <w:pPr>
        <w:pStyle w:val="16"/>
        <w:rPr>
          <w:rFonts w:hint="eastAsia" w:ascii="宋体" w:hAnsi="宋体" w:eastAsia="宋体" w:cs="宋体"/>
          <w:color w:val="000000" w:themeColor="text1"/>
          <w:lang w:eastAsia="zh-CN"/>
          <w14:textFill>
            <w14:solidFill>
              <w14:schemeClr w14:val="tx1"/>
            </w14:solidFill>
          </w14:textFill>
        </w:rPr>
      </w:pPr>
    </w:p>
    <w:p w14:paraId="5E176346">
      <w:pPr>
        <w:pStyle w:val="16"/>
        <w:rPr>
          <w:rFonts w:hint="eastAsia" w:cs="宋体"/>
          <w:color w:val="000000" w:themeColor="text1"/>
          <w:sz w:val="22"/>
          <w:szCs w:val="21"/>
          <w:u w:val="none"/>
          <w:lang w:val="en-US" w:eastAsia="zh-CN"/>
          <w14:textFill>
            <w14:solidFill>
              <w14:schemeClr w14:val="tx1"/>
            </w14:solidFill>
          </w14:textFill>
        </w:rPr>
      </w:pPr>
      <w:r>
        <w:rPr>
          <w:rFonts w:hint="eastAsia" w:cs="宋体"/>
          <w:color w:val="000000" w:themeColor="text1"/>
          <w:sz w:val="22"/>
          <w:szCs w:val="21"/>
          <w:lang w:val="en-US" w:eastAsia="zh-CN"/>
          <w14:textFill>
            <w14:solidFill>
              <w14:schemeClr w14:val="tx1"/>
            </w14:solidFill>
          </w14:textFill>
        </w:rPr>
        <w:t>致：</w:t>
      </w:r>
      <w:r>
        <w:rPr>
          <w:rFonts w:hint="eastAsia" w:cs="宋体"/>
          <w:color w:val="000000" w:themeColor="text1"/>
          <w:sz w:val="22"/>
          <w:szCs w:val="21"/>
          <w:u w:val="single"/>
          <w:lang w:val="en-US" w:eastAsia="zh-CN"/>
          <w14:textFill>
            <w14:solidFill>
              <w14:schemeClr w14:val="tx1"/>
            </w14:solidFill>
          </w14:textFill>
        </w:rPr>
        <w:t xml:space="preserve">              （采购人）</w:t>
      </w:r>
    </w:p>
    <w:p w14:paraId="22D07ED9">
      <w:pPr>
        <w:pStyle w:val="16"/>
        <w:rPr>
          <w:rFonts w:hint="eastAsia" w:cs="宋体"/>
          <w:color w:val="000000" w:themeColor="text1"/>
          <w:sz w:val="22"/>
          <w:szCs w:val="21"/>
          <w:u w:val="none"/>
          <w:lang w:val="en-US" w:eastAsia="zh-CN"/>
          <w14:textFill>
            <w14:solidFill>
              <w14:schemeClr w14:val="tx1"/>
            </w14:solidFill>
          </w14:textFill>
        </w:rPr>
      </w:pPr>
    </w:p>
    <w:p w14:paraId="04D13CA0">
      <w:pPr>
        <w:pStyle w:val="16"/>
        <w:ind w:firstLine="560"/>
        <w:rPr>
          <w:rFonts w:hint="eastAsia" w:cs="宋体"/>
          <w:color w:val="000000" w:themeColor="text1"/>
          <w:sz w:val="22"/>
          <w:szCs w:val="21"/>
          <w:u w:val="none"/>
          <w:lang w:val="en-US" w:eastAsia="zh-CN"/>
          <w14:textFill>
            <w14:solidFill>
              <w14:schemeClr w14:val="tx1"/>
            </w14:solidFill>
          </w14:textFill>
        </w:rPr>
      </w:pPr>
      <w:r>
        <w:rPr>
          <w:rFonts w:hint="eastAsia" w:cs="宋体"/>
          <w:color w:val="000000" w:themeColor="text1"/>
          <w:sz w:val="22"/>
          <w:szCs w:val="21"/>
          <w:u w:val="none"/>
          <w:lang w:val="en-US" w:eastAsia="zh-CN"/>
          <w14:textFill>
            <w14:solidFill>
              <w14:schemeClr w14:val="tx1"/>
            </w14:solidFill>
          </w14:textFill>
        </w:rPr>
        <w:t>作为本次采购活动的供应商，本公司郑重承诺：本公司具有履行本项目合同所必需的设备和专业技术能力，如有隐瞒实情，愿承担一切责任及后果。</w:t>
      </w:r>
    </w:p>
    <w:p w14:paraId="62138FF4">
      <w:pPr>
        <w:pStyle w:val="16"/>
        <w:ind w:firstLine="560"/>
        <w:rPr>
          <w:rFonts w:hint="default" w:cs="宋体"/>
          <w:color w:val="000000" w:themeColor="text1"/>
          <w:sz w:val="22"/>
          <w:szCs w:val="21"/>
          <w:u w:val="none"/>
          <w:lang w:val="en-US" w:eastAsia="zh-CN"/>
          <w14:textFill>
            <w14:solidFill>
              <w14:schemeClr w14:val="tx1"/>
            </w14:solidFill>
          </w14:textFill>
        </w:rPr>
      </w:pPr>
    </w:p>
    <w:p w14:paraId="58FB84EF">
      <w:pPr>
        <w:pStyle w:val="16"/>
        <w:ind w:firstLine="560"/>
        <w:rPr>
          <w:rFonts w:hint="default" w:cs="宋体"/>
          <w:color w:val="000000" w:themeColor="text1"/>
          <w:sz w:val="22"/>
          <w:szCs w:val="21"/>
          <w:u w:val="none"/>
          <w:lang w:val="en-US" w:eastAsia="zh-CN"/>
          <w14:textFill>
            <w14:solidFill>
              <w14:schemeClr w14:val="tx1"/>
            </w14:solidFill>
          </w14:textFill>
        </w:rPr>
      </w:pPr>
    </w:p>
    <w:p w14:paraId="7B56679E">
      <w:pPr>
        <w:pStyle w:val="16"/>
        <w:ind w:firstLine="560"/>
        <w:rPr>
          <w:rFonts w:hint="default" w:cs="宋体"/>
          <w:color w:val="000000" w:themeColor="text1"/>
          <w:sz w:val="22"/>
          <w:szCs w:val="21"/>
          <w:u w:val="none"/>
          <w:lang w:val="en-US" w:eastAsia="zh-CN"/>
          <w14:textFill>
            <w14:solidFill>
              <w14:schemeClr w14:val="tx1"/>
            </w14:solidFill>
          </w14:textFill>
        </w:rPr>
      </w:pPr>
    </w:p>
    <w:p w14:paraId="04894150">
      <w:pPr>
        <w:pStyle w:val="16"/>
        <w:ind w:firstLine="560"/>
        <w:rPr>
          <w:rFonts w:hint="default" w:cs="宋体"/>
          <w:color w:val="000000" w:themeColor="text1"/>
          <w:sz w:val="22"/>
          <w:szCs w:val="21"/>
          <w:u w:val="none"/>
          <w:lang w:val="en-US" w:eastAsia="zh-CN"/>
          <w14:textFill>
            <w14:solidFill>
              <w14:schemeClr w14:val="tx1"/>
            </w14:solidFill>
          </w14:textFill>
        </w:rPr>
      </w:pPr>
    </w:p>
    <w:p w14:paraId="218A0E82">
      <w:pPr>
        <w:pStyle w:val="16"/>
        <w:ind w:firstLine="560"/>
        <w:jc w:val="center"/>
        <w:rPr>
          <w:rFonts w:hint="eastAsia" w:cs="宋体"/>
          <w:color w:val="000000" w:themeColor="text1"/>
          <w:sz w:val="22"/>
          <w:szCs w:val="21"/>
          <w:u w:val="none"/>
          <w:lang w:val="en-US" w:eastAsia="zh-CN"/>
          <w14:textFill>
            <w14:solidFill>
              <w14:schemeClr w14:val="tx1"/>
            </w14:solidFill>
          </w14:textFill>
        </w:rPr>
      </w:pPr>
      <w:r>
        <w:rPr>
          <w:rFonts w:hint="eastAsia" w:cs="宋体"/>
          <w:color w:val="000000" w:themeColor="text1"/>
          <w:sz w:val="22"/>
          <w:szCs w:val="21"/>
          <w:u w:val="none"/>
          <w:lang w:val="en-US" w:eastAsia="zh-CN"/>
          <w14:textFill>
            <w14:solidFill>
              <w14:schemeClr w14:val="tx1"/>
            </w14:solidFill>
          </w14:textFill>
        </w:rPr>
        <w:t xml:space="preserve">                供应商（公章）：</w:t>
      </w:r>
    </w:p>
    <w:p w14:paraId="6C1EF4EB">
      <w:pPr>
        <w:pStyle w:val="16"/>
        <w:ind w:firstLine="560"/>
        <w:jc w:val="right"/>
        <w:rPr>
          <w:rFonts w:hint="eastAsia" w:cs="宋体"/>
          <w:color w:val="000000" w:themeColor="text1"/>
          <w:sz w:val="22"/>
          <w:szCs w:val="21"/>
          <w:u w:val="none"/>
          <w:lang w:val="en-US" w:eastAsia="zh-CN"/>
          <w14:textFill>
            <w14:solidFill>
              <w14:schemeClr w14:val="tx1"/>
            </w14:solidFill>
          </w14:textFill>
        </w:rPr>
      </w:pPr>
    </w:p>
    <w:p w14:paraId="5444DD8B">
      <w:pPr>
        <w:pStyle w:val="16"/>
        <w:ind w:firstLine="560"/>
        <w:jc w:val="center"/>
        <w:rPr>
          <w:rFonts w:hint="eastAsia" w:cs="宋体"/>
          <w:color w:val="000000" w:themeColor="text1"/>
          <w:sz w:val="22"/>
          <w:szCs w:val="21"/>
          <w:u w:val="none"/>
          <w:lang w:val="en-US" w:eastAsia="zh-CN"/>
          <w14:textFill>
            <w14:solidFill>
              <w14:schemeClr w14:val="tx1"/>
            </w14:solidFill>
          </w14:textFill>
        </w:rPr>
      </w:pPr>
      <w:r>
        <w:rPr>
          <w:rFonts w:hint="eastAsia" w:cs="宋体"/>
          <w:color w:val="000000" w:themeColor="text1"/>
          <w:sz w:val="22"/>
          <w:szCs w:val="21"/>
          <w:u w:val="none"/>
          <w:lang w:val="en-US" w:eastAsia="zh-CN"/>
          <w14:textFill>
            <w14:solidFill>
              <w14:schemeClr w14:val="tx1"/>
            </w14:solidFill>
          </w14:textFill>
        </w:rPr>
        <w:t>法定代表人或委托代理人（签字或盖章）：</w:t>
      </w:r>
    </w:p>
    <w:p w14:paraId="2DD55B54">
      <w:pPr>
        <w:pStyle w:val="16"/>
        <w:ind w:firstLine="560"/>
        <w:jc w:val="right"/>
        <w:rPr>
          <w:rFonts w:hint="eastAsia" w:cs="宋体"/>
          <w:color w:val="000000" w:themeColor="text1"/>
          <w:sz w:val="22"/>
          <w:szCs w:val="21"/>
          <w:u w:val="none"/>
          <w:lang w:val="en-US" w:eastAsia="zh-CN"/>
          <w14:textFill>
            <w14:solidFill>
              <w14:schemeClr w14:val="tx1"/>
            </w14:solidFill>
          </w14:textFill>
        </w:rPr>
      </w:pPr>
    </w:p>
    <w:p w14:paraId="69549865">
      <w:pPr>
        <w:pStyle w:val="16"/>
        <w:ind w:firstLine="560"/>
        <w:jc w:val="center"/>
        <w:rPr>
          <w:rFonts w:hint="default" w:cs="宋体"/>
          <w:color w:val="000000" w:themeColor="text1"/>
          <w:sz w:val="24"/>
          <w:szCs w:val="22"/>
          <w:u w:val="none"/>
          <w:lang w:val="en-US" w:eastAsia="zh-CN"/>
          <w14:textFill>
            <w14:solidFill>
              <w14:schemeClr w14:val="tx1"/>
            </w14:solidFill>
          </w14:textFill>
        </w:rPr>
      </w:pPr>
      <w:r>
        <w:rPr>
          <w:rFonts w:hint="eastAsia" w:cs="宋体"/>
          <w:color w:val="000000" w:themeColor="text1"/>
          <w:sz w:val="22"/>
          <w:szCs w:val="21"/>
          <w:u w:val="none"/>
          <w:lang w:val="en-US" w:eastAsia="zh-CN"/>
          <w14:textFill>
            <w14:solidFill>
              <w14:schemeClr w14:val="tx1"/>
            </w14:solidFill>
          </w14:textFill>
        </w:rPr>
        <w:t>日期：    年  月  日</w:t>
      </w:r>
    </w:p>
    <w:p w14:paraId="4D08D5B8">
      <w:pPr>
        <w:pStyle w:val="16"/>
        <w:rPr>
          <w:rFonts w:hint="eastAsia" w:ascii="宋体" w:hAnsi="宋体" w:eastAsia="宋体" w:cs="宋体"/>
          <w:color w:val="000000" w:themeColor="text1"/>
          <w:lang w:eastAsia="zh-CN"/>
          <w14:textFill>
            <w14:solidFill>
              <w14:schemeClr w14:val="tx1"/>
            </w14:solidFill>
          </w14:textFill>
        </w:rPr>
      </w:pPr>
    </w:p>
    <w:p w14:paraId="17B482F0">
      <w:pPr>
        <w:pStyle w:val="16"/>
        <w:rPr>
          <w:rFonts w:hint="eastAsia" w:ascii="宋体" w:hAnsi="宋体" w:eastAsia="宋体" w:cs="宋体"/>
          <w:color w:val="000000" w:themeColor="text1"/>
          <w:lang w:eastAsia="zh-CN"/>
          <w14:textFill>
            <w14:solidFill>
              <w14:schemeClr w14:val="tx1"/>
            </w14:solidFill>
          </w14:textFill>
        </w:rPr>
      </w:pPr>
    </w:p>
    <w:p w14:paraId="73EF0F09">
      <w:pPr>
        <w:pStyle w:val="16"/>
        <w:rPr>
          <w:rFonts w:hint="eastAsia" w:ascii="宋体" w:hAnsi="宋体" w:eastAsia="宋体" w:cs="宋体"/>
          <w:color w:val="000000" w:themeColor="text1"/>
          <w:lang w:eastAsia="zh-CN"/>
          <w14:textFill>
            <w14:solidFill>
              <w14:schemeClr w14:val="tx1"/>
            </w14:solidFill>
          </w14:textFill>
        </w:rPr>
      </w:pPr>
    </w:p>
    <w:p w14:paraId="7B83D7DE">
      <w:pPr>
        <w:pStyle w:val="16"/>
        <w:rPr>
          <w:rFonts w:hint="eastAsia" w:ascii="宋体" w:hAnsi="宋体" w:eastAsia="宋体" w:cs="宋体"/>
          <w:color w:val="000000" w:themeColor="text1"/>
          <w:lang w:eastAsia="zh-CN"/>
          <w14:textFill>
            <w14:solidFill>
              <w14:schemeClr w14:val="tx1"/>
            </w14:solidFill>
          </w14:textFill>
        </w:rPr>
      </w:pPr>
    </w:p>
    <w:p w14:paraId="10EA369E">
      <w:pPr>
        <w:pStyle w:val="16"/>
        <w:rPr>
          <w:rFonts w:hint="eastAsia" w:ascii="宋体" w:hAnsi="宋体" w:eastAsia="宋体" w:cs="宋体"/>
          <w:color w:val="000000" w:themeColor="text1"/>
          <w:lang w:eastAsia="zh-CN"/>
          <w14:textFill>
            <w14:solidFill>
              <w14:schemeClr w14:val="tx1"/>
            </w14:solidFill>
          </w14:textFill>
        </w:rPr>
      </w:pPr>
    </w:p>
    <w:p w14:paraId="2B35F634">
      <w:pPr>
        <w:pStyle w:val="16"/>
        <w:rPr>
          <w:rFonts w:hint="eastAsia" w:ascii="宋体" w:hAnsi="宋体" w:eastAsia="宋体" w:cs="宋体"/>
          <w:color w:val="000000" w:themeColor="text1"/>
          <w:lang w:eastAsia="zh-CN"/>
          <w14:textFill>
            <w14:solidFill>
              <w14:schemeClr w14:val="tx1"/>
            </w14:solidFill>
          </w14:textFill>
        </w:rPr>
      </w:pPr>
    </w:p>
    <w:p w14:paraId="6F547345">
      <w:pPr>
        <w:pStyle w:val="16"/>
        <w:rPr>
          <w:rFonts w:hint="eastAsia" w:ascii="宋体" w:hAnsi="宋体" w:eastAsia="宋体" w:cs="宋体"/>
          <w:color w:val="000000" w:themeColor="text1"/>
          <w:lang w:eastAsia="zh-CN"/>
          <w14:textFill>
            <w14:solidFill>
              <w14:schemeClr w14:val="tx1"/>
            </w14:solidFill>
          </w14:textFill>
        </w:rPr>
      </w:pPr>
    </w:p>
    <w:p w14:paraId="2F67F61B">
      <w:pPr>
        <w:pStyle w:val="16"/>
        <w:rPr>
          <w:rFonts w:hint="eastAsia" w:ascii="宋体" w:hAnsi="宋体" w:eastAsia="宋体" w:cs="宋体"/>
          <w:color w:val="000000" w:themeColor="text1"/>
          <w:lang w:eastAsia="zh-CN"/>
          <w14:textFill>
            <w14:solidFill>
              <w14:schemeClr w14:val="tx1"/>
            </w14:solidFill>
          </w14:textFill>
        </w:rPr>
      </w:pPr>
    </w:p>
    <w:p w14:paraId="0DFF8E55">
      <w:pPr>
        <w:pStyle w:val="16"/>
        <w:rPr>
          <w:rFonts w:hint="eastAsia" w:ascii="宋体" w:hAnsi="宋体" w:eastAsia="宋体" w:cs="宋体"/>
          <w:color w:val="000000" w:themeColor="text1"/>
          <w:lang w:eastAsia="zh-CN"/>
          <w14:textFill>
            <w14:solidFill>
              <w14:schemeClr w14:val="tx1"/>
            </w14:solidFill>
          </w14:textFill>
        </w:rPr>
      </w:pPr>
    </w:p>
    <w:p w14:paraId="6E3C1208">
      <w:pPr>
        <w:pStyle w:val="16"/>
        <w:rPr>
          <w:rFonts w:hint="eastAsia" w:ascii="宋体" w:hAnsi="宋体" w:eastAsia="宋体" w:cs="宋体"/>
          <w:color w:val="000000" w:themeColor="text1"/>
          <w:lang w:eastAsia="zh-CN"/>
          <w14:textFill>
            <w14:solidFill>
              <w14:schemeClr w14:val="tx1"/>
            </w14:solidFill>
          </w14:textFill>
        </w:rPr>
      </w:pPr>
    </w:p>
    <w:p w14:paraId="0F76C3E3">
      <w:pPr>
        <w:pStyle w:val="16"/>
        <w:rPr>
          <w:rFonts w:hint="eastAsia" w:ascii="宋体" w:hAnsi="宋体" w:eastAsia="宋体" w:cs="宋体"/>
          <w:color w:val="000000" w:themeColor="text1"/>
          <w:lang w:eastAsia="zh-CN"/>
          <w14:textFill>
            <w14:solidFill>
              <w14:schemeClr w14:val="tx1"/>
            </w14:solidFill>
          </w14:textFill>
        </w:rPr>
      </w:pPr>
    </w:p>
    <w:p w14:paraId="4A823A8F">
      <w:pPr>
        <w:pStyle w:val="16"/>
        <w:rPr>
          <w:rFonts w:hint="eastAsia" w:cs="宋体"/>
          <w:color w:val="000000" w:themeColor="text1"/>
          <w:sz w:val="24"/>
          <w:szCs w:val="22"/>
          <w:lang w:val="en-US" w:eastAsia="zh-CN"/>
          <w14:textFill>
            <w14:solidFill>
              <w14:schemeClr w14:val="tx1"/>
            </w14:solidFill>
          </w14:textFill>
        </w:rPr>
      </w:pPr>
    </w:p>
    <w:p w14:paraId="6570D99B">
      <w:pPr>
        <w:pStyle w:val="16"/>
        <w:rPr>
          <w:rFonts w:hint="eastAsia" w:cs="宋体"/>
          <w:color w:val="000000" w:themeColor="text1"/>
          <w:sz w:val="22"/>
          <w:szCs w:val="21"/>
          <w:lang w:val="en-US" w:eastAsia="zh-CN"/>
          <w14:textFill>
            <w14:solidFill>
              <w14:schemeClr w14:val="tx1"/>
            </w14:solidFill>
          </w14:textFill>
        </w:rPr>
      </w:pPr>
      <w:r>
        <w:rPr>
          <w:rFonts w:hint="eastAsia" w:cs="宋体"/>
          <w:color w:val="000000" w:themeColor="text1"/>
          <w:sz w:val="22"/>
          <w:szCs w:val="21"/>
          <w:lang w:val="en-US" w:eastAsia="zh-CN"/>
          <w14:textFill>
            <w14:solidFill>
              <w14:schemeClr w14:val="tx1"/>
            </w14:solidFill>
          </w14:textFill>
        </w:rPr>
        <w:t>附件5</w:t>
      </w:r>
    </w:p>
    <w:p w14:paraId="2A9350B6">
      <w:pPr>
        <w:jc w:val="center"/>
        <w:rPr>
          <w:b/>
          <w:bCs/>
          <w:color w:val="000000"/>
          <w:sz w:val="28"/>
          <w:szCs w:val="28"/>
        </w:rPr>
      </w:pPr>
      <w:r>
        <w:rPr>
          <w:b/>
          <w:bCs/>
          <w:color w:val="000000"/>
          <w:sz w:val="28"/>
          <w:szCs w:val="28"/>
        </w:rPr>
        <w:t>控股管理关系承诺书</w:t>
      </w:r>
    </w:p>
    <w:p w14:paraId="46E75118">
      <w:pPr>
        <w:pStyle w:val="16"/>
        <w:ind w:firstLine="440" w:firstLineChars="200"/>
        <w:rPr>
          <w:rFonts w:hint="default" w:cs="宋体"/>
          <w:color w:val="000000" w:themeColor="text1"/>
          <w:sz w:val="22"/>
          <w:szCs w:val="21"/>
          <w:lang w:val="en-US" w:eastAsia="zh-CN"/>
          <w14:textFill>
            <w14:solidFill>
              <w14:schemeClr w14:val="tx1"/>
            </w14:solidFill>
          </w14:textFill>
        </w:rPr>
      </w:pPr>
      <w:r>
        <w:rPr>
          <w:rFonts w:hint="default" w:cs="宋体"/>
          <w:color w:val="000000" w:themeColor="text1"/>
          <w:sz w:val="22"/>
          <w:szCs w:val="21"/>
          <w:lang w:val="en-US" w:eastAsia="zh-CN"/>
          <w14:textFill>
            <w14:solidFill>
              <w14:schemeClr w14:val="tx1"/>
            </w14:solidFill>
          </w14:textFill>
        </w:rPr>
        <w:t>供应商在本项目采购中，不存在与其它供应商负责人为同一人，有控股、管理等关联关系承诺。</w:t>
      </w:r>
    </w:p>
    <w:p w14:paraId="71A8AECD">
      <w:pPr>
        <w:pStyle w:val="16"/>
        <w:numPr>
          <w:ilvl w:val="0"/>
          <w:numId w:val="0"/>
        </w:numPr>
        <w:ind w:firstLine="440" w:firstLineChars="200"/>
        <w:rPr>
          <w:rFonts w:hint="default" w:cs="宋体"/>
          <w:color w:val="000000" w:themeColor="text1"/>
          <w:sz w:val="22"/>
          <w:szCs w:val="21"/>
          <w:lang w:val="en-US" w:eastAsia="zh-CN"/>
          <w14:textFill>
            <w14:solidFill>
              <w14:schemeClr w14:val="tx1"/>
            </w14:solidFill>
          </w14:textFill>
        </w:rPr>
      </w:pPr>
      <w:r>
        <w:rPr>
          <w:rFonts w:hint="eastAsia" w:cs="宋体"/>
          <w:color w:val="000000" w:themeColor="text1"/>
          <w:sz w:val="22"/>
          <w:szCs w:val="21"/>
          <w:lang w:val="en-US" w:eastAsia="zh-CN"/>
          <w14:textFill>
            <w14:solidFill>
              <w14:schemeClr w14:val="tx1"/>
            </w14:solidFill>
          </w14:textFill>
        </w:rPr>
        <w:t>1.</w:t>
      </w:r>
      <w:r>
        <w:rPr>
          <w:rFonts w:hint="default" w:cs="宋体"/>
          <w:color w:val="000000" w:themeColor="text1"/>
          <w:sz w:val="22"/>
          <w:szCs w:val="21"/>
          <w:lang w:val="en-US" w:eastAsia="zh-CN"/>
          <w14:textFill>
            <w14:solidFill>
              <w14:schemeClr w14:val="tx1"/>
            </w14:solidFill>
          </w14:textFill>
        </w:rPr>
        <w:t>管理关系说明：</w:t>
      </w:r>
    </w:p>
    <w:p w14:paraId="5A9F3A81">
      <w:pPr>
        <w:pStyle w:val="16"/>
        <w:numPr>
          <w:ilvl w:val="0"/>
          <w:numId w:val="0"/>
        </w:numPr>
        <w:ind w:left="559" w:leftChars="266" w:firstLine="0" w:firstLineChars="0"/>
        <w:rPr>
          <w:rFonts w:hint="default" w:cs="宋体"/>
          <w:color w:val="000000" w:themeColor="text1"/>
          <w:sz w:val="22"/>
          <w:szCs w:val="21"/>
          <w:lang w:val="en-US" w:eastAsia="zh-CN"/>
          <w14:textFill>
            <w14:solidFill>
              <w14:schemeClr w14:val="tx1"/>
            </w14:solidFill>
          </w14:textFill>
        </w:rPr>
      </w:pPr>
      <w:r>
        <w:rPr>
          <w:rFonts w:hint="default" w:cs="宋体"/>
          <w:color w:val="000000" w:themeColor="text1"/>
          <w:sz w:val="22"/>
          <w:szCs w:val="21"/>
          <w:lang w:val="en-US" w:eastAsia="zh-CN"/>
          <w14:textFill>
            <w14:solidFill>
              <w14:schemeClr w14:val="tx1"/>
            </w14:solidFill>
          </w14:textFill>
        </w:rPr>
        <w:t>我单位管理的具有独立法人的下属单位有：</w:t>
      </w:r>
      <w:r>
        <w:rPr>
          <w:rFonts w:hint="eastAsia" w:cs="宋体"/>
          <w:color w:val="000000" w:themeColor="text1"/>
          <w:sz w:val="22"/>
          <w:szCs w:val="21"/>
          <w:u w:val="single"/>
          <w:lang w:val="en-US" w:eastAsia="zh-CN"/>
          <w14:textFill>
            <w14:solidFill>
              <w14:schemeClr w14:val="tx1"/>
            </w14:solidFill>
          </w14:textFill>
        </w:rPr>
        <w:t xml:space="preserve">                </w:t>
      </w:r>
      <w:r>
        <w:rPr>
          <w:rFonts w:hint="default" w:cs="宋体"/>
          <w:color w:val="000000" w:themeColor="text1"/>
          <w:sz w:val="22"/>
          <w:szCs w:val="21"/>
          <w:lang w:val="en-US" w:eastAsia="zh-CN"/>
          <w14:textFill>
            <w14:solidFill>
              <w14:schemeClr w14:val="tx1"/>
            </w14:solidFill>
          </w14:textFill>
        </w:rPr>
        <w:t>。</w:t>
      </w:r>
    </w:p>
    <w:p w14:paraId="05B85DAA">
      <w:pPr>
        <w:pStyle w:val="16"/>
        <w:numPr>
          <w:ilvl w:val="0"/>
          <w:numId w:val="0"/>
        </w:numPr>
        <w:ind w:left="559" w:leftChars="266" w:firstLine="0" w:firstLineChars="0"/>
        <w:rPr>
          <w:rFonts w:hint="default" w:cs="宋体"/>
          <w:color w:val="000000" w:themeColor="text1"/>
          <w:sz w:val="22"/>
          <w:szCs w:val="21"/>
          <w:lang w:val="en-US" w:eastAsia="zh-CN"/>
          <w14:textFill>
            <w14:solidFill>
              <w14:schemeClr w14:val="tx1"/>
            </w14:solidFill>
          </w14:textFill>
        </w:rPr>
      </w:pPr>
      <w:r>
        <w:rPr>
          <w:rFonts w:hint="default" w:cs="宋体"/>
          <w:color w:val="000000" w:themeColor="text1"/>
          <w:sz w:val="22"/>
          <w:szCs w:val="21"/>
          <w:lang w:val="en-US" w:eastAsia="zh-CN"/>
          <w14:textFill>
            <w14:solidFill>
              <w14:schemeClr w14:val="tx1"/>
            </w14:solidFill>
          </w14:textFill>
        </w:rPr>
        <w:t>我单位的上级管理单位有</w:t>
      </w:r>
      <w:r>
        <w:rPr>
          <w:rFonts w:hint="eastAsia" w:cs="宋体"/>
          <w:color w:val="000000" w:themeColor="text1"/>
          <w:sz w:val="22"/>
          <w:szCs w:val="21"/>
          <w:lang w:val="en-US" w:eastAsia="zh-CN"/>
          <w14:textFill>
            <w14:solidFill>
              <w14:schemeClr w14:val="tx1"/>
            </w14:solidFill>
          </w14:textFill>
        </w:rPr>
        <w:t>：</w:t>
      </w:r>
      <w:r>
        <w:rPr>
          <w:rFonts w:hint="eastAsia" w:cs="宋体"/>
          <w:color w:val="000000" w:themeColor="text1"/>
          <w:sz w:val="22"/>
          <w:szCs w:val="21"/>
          <w:u w:val="single"/>
          <w:lang w:val="en-US" w:eastAsia="zh-CN"/>
          <w14:textFill>
            <w14:solidFill>
              <w14:schemeClr w14:val="tx1"/>
            </w14:solidFill>
          </w14:textFill>
        </w:rPr>
        <w:t xml:space="preserve">             </w:t>
      </w:r>
      <w:r>
        <w:rPr>
          <w:rFonts w:hint="default" w:cs="宋体"/>
          <w:color w:val="000000" w:themeColor="text1"/>
          <w:sz w:val="22"/>
          <w:szCs w:val="21"/>
          <w:lang w:val="en-US" w:eastAsia="zh-CN"/>
          <w14:textFill>
            <w14:solidFill>
              <w14:schemeClr w14:val="tx1"/>
            </w14:solidFill>
          </w14:textFill>
        </w:rPr>
        <w:t xml:space="preserve"> 。</w:t>
      </w:r>
    </w:p>
    <w:p w14:paraId="6C92ACDF">
      <w:pPr>
        <w:pStyle w:val="16"/>
        <w:numPr>
          <w:ilvl w:val="0"/>
          <w:numId w:val="0"/>
        </w:numPr>
        <w:ind w:firstLine="440" w:firstLineChars="200"/>
        <w:rPr>
          <w:rFonts w:hint="default" w:cs="宋体"/>
          <w:color w:val="000000" w:themeColor="text1"/>
          <w:sz w:val="22"/>
          <w:szCs w:val="21"/>
          <w:lang w:val="en-US" w:eastAsia="zh-CN"/>
          <w14:textFill>
            <w14:solidFill>
              <w14:schemeClr w14:val="tx1"/>
            </w14:solidFill>
          </w14:textFill>
        </w:rPr>
      </w:pPr>
      <w:r>
        <w:rPr>
          <w:rFonts w:hint="eastAsia" w:cs="宋体"/>
          <w:color w:val="000000" w:themeColor="text1"/>
          <w:sz w:val="22"/>
          <w:szCs w:val="21"/>
          <w:lang w:val="en-US" w:eastAsia="zh-CN"/>
          <w14:textFill>
            <w14:solidFill>
              <w14:schemeClr w14:val="tx1"/>
            </w14:solidFill>
          </w14:textFill>
        </w:rPr>
        <w:t>2.</w:t>
      </w:r>
      <w:r>
        <w:rPr>
          <w:rFonts w:hint="default" w:cs="宋体"/>
          <w:color w:val="000000" w:themeColor="text1"/>
          <w:sz w:val="22"/>
          <w:szCs w:val="21"/>
          <w:lang w:val="en-US" w:eastAsia="zh-CN"/>
          <w14:textFill>
            <w14:solidFill>
              <w14:schemeClr w14:val="tx1"/>
            </w14:solidFill>
          </w14:textFill>
        </w:rPr>
        <w:t>股权关系说明：</w:t>
      </w:r>
    </w:p>
    <w:p w14:paraId="19C5FD91">
      <w:pPr>
        <w:pStyle w:val="16"/>
        <w:numPr>
          <w:ilvl w:val="0"/>
          <w:numId w:val="0"/>
        </w:numPr>
        <w:ind w:leftChars="200"/>
        <w:rPr>
          <w:rFonts w:hint="default" w:cs="宋体"/>
          <w:color w:val="000000" w:themeColor="text1"/>
          <w:sz w:val="22"/>
          <w:szCs w:val="21"/>
          <w:lang w:val="en-US" w:eastAsia="zh-CN"/>
          <w14:textFill>
            <w14:solidFill>
              <w14:schemeClr w14:val="tx1"/>
            </w14:solidFill>
          </w14:textFill>
        </w:rPr>
      </w:pPr>
      <w:r>
        <w:rPr>
          <w:rFonts w:hint="default" w:cs="宋体"/>
          <w:color w:val="000000" w:themeColor="text1"/>
          <w:sz w:val="22"/>
          <w:szCs w:val="21"/>
          <w:lang w:val="en-US" w:eastAsia="zh-CN"/>
          <w14:textFill>
            <w14:solidFill>
              <w14:schemeClr w14:val="tx1"/>
            </w14:solidFill>
          </w14:textFill>
        </w:rPr>
        <w:t>我单位控股的单位有</w:t>
      </w:r>
      <w:r>
        <w:rPr>
          <w:rFonts w:hint="eastAsia" w:cs="宋体"/>
          <w:color w:val="000000" w:themeColor="text1"/>
          <w:sz w:val="22"/>
          <w:szCs w:val="21"/>
          <w:u w:val="single"/>
          <w:lang w:val="en-US" w:eastAsia="zh-CN"/>
          <w14:textFill>
            <w14:solidFill>
              <w14:schemeClr w14:val="tx1"/>
            </w14:solidFill>
          </w14:textFill>
        </w:rPr>
        <w:t xml:space="preserve">                 </w:t>
      </w:r>
      <w:r>
        <w:rPr>
          <w:rFonts w:hint="default" w:cs="宋体"/>
          <w:color w:val="000000" w:themeColor="text1"/>
          <w:sz w:val="22"/>
          <w:szCs w:val="21"/>
          <w:lang w:val="en-US" w:eastAsia="zh-CN"/>
          <w14:textFill>
            <w14:solidFill>
              <w14:schemeClr w14:val="tx1"/>
            </w14:solidFill>
          </w14:textFill>
        </w:rPr>
        <w:t xml:space="preserve"> 。</w:t>
      </w:r>
    </w:p>
    <w:p w14:paraId="14D0A1FC">
      <w:pPr>
        <w:pStyle w:val="16"/>
        <w:numPr>
          <w:ilvl w:val="0"/>
          <w:numId w:val="0"/>
        </w:numPr>
        <w:ind w:leftChars="200"/>
        <w:rPr>
          <w:rFonts w:hint="default" w:cs="宋体"/>
          <w:color w:val="000000" w:themeColor="text1"/>
          <w:sz w:val="22"/>
          <w:szCs w:val="21"/>
          <w:lang w:val="en-US" w:eastAsia="zh-CN"/>
          <w14:textFill>
            <w14:solidFill>
              <w14:schemeClr w14:val="tx1"/>
            </w14:solidFill>
          </w14:textFill>
        </w:rPr>
      </w:pPr>
      <w:r>
        <w:rPr>
          <w:rFonts w:hint="default" w:cs="宋体"/>
          <w:color w:val="000000" w:themeColor="text1"/>
          <w:sz w:val="22"/>
          <w:szCs w:val="21"/>
          <w:lang w:val="en-US" w:eastAsia="zh-CN"/>
          <w14:textFill>
            <w14:solidFill>
              <w14:schemeClr w14:val="tx1"/>
            </w14:solidFill>
          </w14:textFill>
        </w:rPr>
        <w:t>我单位被</w:t>
      </w:r>
      <w:r>
        <w:rPr>
          <w:rFonts w:hint="eastAsia" w:cs="宋体"/>
          <w:color w:val="000000" w:themeColor="text1"/>
          <w:sz w:val="22"/>
          <w:szCs w:val="21"/>
          <w:u w:val="single"/>
          <w:lang w:val="en-US" w:eastAsia="zh-CN"/>
          <w14:textFill>
            <w14:solidFill>
              <w14:schemeClr w14:val="tx1"/>
            </w14:solidFill>
          </w14:textFill>
        </w:rPr>
        <w:t xml:space="preserve">                </w:t>
      </w:r>
      <w:r>
        <w:rPr>
          <w:rFonts w:hint="default" w:cs="宋体"/>
          <w:color w:val="000000" w:themeColor="text1"/>
          <w:sz w:val="22"/>
          <w:szCs w:val="21"/>
          <w:lang w:val="en-US" w:eastAsia="zh-CN"/>
          <w14:textFill>
            <w14:solidFill>
              <w14:schemeClr w14:val="tx1"/>
            </w14:solidFill>
          </w14:textFill>
        </w:rPr>
        <w:t xml:space="preserve"> 单位控股。</w:t>
      </w:r>
    </w:p>
    <w:p w14:paraId="4481E947">
      <w:pPr>
        <w:pStyle w:val="16"/>
        <w:numPr>
          <w:ilvl w:val="0"/>
          <w:numId w:val="0"/>
        </w:numPr>
        <w:ind w:firstLine="440" w:firstLineChars="200"/>
        <w:rPr>
          <w:rFonts w:hint="default" w:cs="宋体"/>
          <w:color w:val="000000" w:themeColor="text1"/>
          <w:sz w:val="22"/>
          <w:szCs w:val="21"/>
          <w:lang w:val="en-US" w:eastAsia="zh-CN"/>
          <w14:textFill>
            <w14:solidFill>
              <w14:schemeClr w14:val="tx1"/>
            </w14:solidFill>
          </w14:textFill>
        </w:rPr>
      </w:pPr>
      <w:r>
        <w:rPr>
          <w:rFonts w:hint="eastAsia" w:cs="宋体"/>
          <w:color w:val="000000" w:themeColor="text1"/>
          <w:sz w:val="22"/>
          <w:szCs w:val="21"/>
          <w:lang w:val="en-US" w:eastAsia="zh-CN"/>
          <w14:textFill>
            <w14:solidFill>
              <w14:schemeClr w14:val="tx1"/>
            </w14:solidFill>
          </w14:textFill>
        </w:rPr>
        <w:t>3.</w:t>
      </w:r>
      <w:r>
        <w:rPr>
          <w:rFonts w:hint="default" w:cs="宋体"/>
          <w:color w:val="000000" w:themeColor="text1"/>
          <w:sz w:val="22"/>
          <w:szCs w:val="21"/>
          <w:lang w:val="en-US" w:eastAsia="zh-CN"/>
          <w14:textFill>
            <w14:solidFill>
              <w14:schemeClr w14:val="tx1"/>
            </w14:solidFill>
          </w14:textFill>
        </w:rPr>
        <w:t>非采购项目提供整体设计、规范编制或者项目管理、监理、检测等服务的供应商。</w:t>
      </w:r>
    </w:p>
    <w:p w14:paraId="525112C0">
      <w:pPr>
        <w:pStyle w:val="16"/>
        <w:numPr>
          <w:ilvl w:val="0"/>
          <w:numId w:val="0"/>
        </w:numPr>
        <w:ind w:firstLine="440" w:firstLineChars="200"/>
        <w:rPr>
          <w:rFonts w:hint="default" w:cs="宋体"/>
          <w:color w:val="000000" w:themeColor="text1"/>
          <w:sz w:val="22"/>
          <w:szCs w:val="21"/>
          <w:lang w:val="en-US" w:eastAsia="zh-CN"/>
          <w14:textFill>
            <w14:solidFill>
              <w14:schemeClr w14:val="tx1"/>
            </w14:solidFill>
          </w14:textFill>
        </w:rPr>
      </w:pPr>
      <w:r>
        <w:rPr>
          <w:rFonts w:hint="eastAsia" w:cs="宋体"/>
          <w:color w:val="000000" w:themeColor="text1"/>
          <w:sz w:val="22"/>
          <w:szCs w:val="21"/>
          <w:lang w:val="en-US" w:eastAsia="zh-CN"/>
          <w14:textFill>
            <w14:solidFill>
              <w14:schemeClr w14:val="tx1"/>
            </w14:solidFill>
          </w14:textFill>
        </w:rPr>
        <w:t>4.</w:t>
      </w:r>
      <w:r>
        <w:rPr>
          <w:rFonts w:hint="default" w:cs="宋体"/>
          <w:color w:val="000000" w:themeColor="text1"/>
          <w:sz w:val="22"/>
          <w:szCs w:val="21"/>
          <w:lang w:val="en-US" w:eastAsia="zh-CN"/>
          <w14:textFill>
            <w14:solidFill>
              <w14:schemeClr w14:val="tx1"/>
            </w14:solidFill>
          </w14:textFill>
        </w:rPr>
        <w:t>其他与本项目有关的利害关系说明：</w:t>
      </w:r>
    </w:p>
    <w:p w14:paraId="40D9BC61">
      <w:pPr>
        <w:pStyle w:val="16"/>
        <w:numPr>
          <w:ilvl w:val="0"/>
          <w:numId w:val="0"/>
        </w:numPr>
        <w:ind w:firstLine="440" w:firstLineChars="200"/>
        <w:rPr>
          <w:rFonts w:hint="default" w:cs="宋体"/>
          <w:color w:val="000000" w:themeColor="text1"/>
          <w:sz w:val="22"/>
          <w:szCs w:val="21"/>
          <w:lang w:val="en-US" w:eastAsia="zh-CN"/>
          <w14:textFill>
            <w14:solidFill>
              <w14:schemeClr w14:val="tx1"/>
            </w14:solidFill>
          </w14:textFill>
        </w:rPr>
      </w:pPr>
    </w:p>
    <w:p w14:paraId="0DCDCF1D">
      <w:pPr>
        <w:pStyle w:val="16"/>
        <w:numPr>
          <w:ilvl w:val="0"/>
          <w:numId w:val="0"/>
        </w:numPr>
        <w:ind w:firstLine="440" w:firstLineChars="200"/>
        <w:rPr>
          <w:rFonts w:hint="default" w:cs="宋体"/>
          <w:color w:val="000000" w:themeColor="text1"/>
          <w:sz w:val="22"/>
          <w:szCs w:val="21"/>
          <w:lang w:val="en-US" w:eastAsia="zh-CN"/>
          <w14:textFill>
            <w14:solidFill>
              <w14:schemeClr w14:val="tx1"/>
            </w14:solidFill>
          </w14:textFill>
        </w:rPr>
      </w:pPr>
      <w:r>
        <w:rPr>
          <w:rFonts w:hint="default" w:cs="宋体"/>
          <w:color w:val="000000" w:themeColor="text1"/>
          <w:sz w:val="22"/>
          <w:szCs w:val="21"/>
          <w:lang w:val="en-US" w:eastAsia="zh-CN"/>
          <w14:textFill>
            <w14:solidFill>
              <w14:schemeClr w14:val="tx1"/>
            </w14:solidFill>
          </w14:textFill>
        </w:rPr>
        <w:t>我单位承诺以上说明真实有效，无虚假内容或隐瞒。</w:t>
      </w:r>
    </w:p>
    <w:p w14:paraId="75F516DD">
      <w:pPr>
        <w:pStyle w:val="16"/>
        <w:numPr>
          <w:ilvl w:val="0"/>
          <w:numId w:val="0"/>
        </w:numPr>
        <w:ind w:firstLine="440" w:firstLineChars="200"/>
        <w:rPr>
          <w:rFonts w:hint="default" w:cs="宋体"/>
          <w:color w:val="000000" w:themeColor="text1"/>
          <w:sz w:val="22"/>
          <w:szCs w:val="21"/>
          <w:lang w:val="en-US" w:eastAsia="zh-CN"/>
          <w14:textFill>
            <w14:solidFill>
              <w14:schemeClr w14:val="tx1"/>
            </w14:solidFill>
          </w14:textFill>
        </w:rPr>
      </w:pPr>
    </w:p>
    <w:p w14:paraId="77F181CA">
      <w:pPr>
        <w:pStyle w:val="16"/>
        <w:numPr>
          <w:ilvl w:val="0"/>
          <w:numId w:val="0"/>
        </w:numPr>
        <w:ind w:firstLine="440" w:firstLineChars="200"/>
        <w:rPr>
          <w:rFonts w:hint="default" w:cs="宋体"/>
          <w:color w:val="000000" w:themeColor="text1"/>
          <w:sz w:val="22"/>
          <w:szCs w:val="21"/>
          <w:lang w:val="en-US" w:eastAsia="zh-CN"/>
          <w14:textFill>
            <w14:solidFill>
              <w14:schemeClr w14:val="tx1"/>
            </w14:solidFill>
          </w14:textFill>
        </w:rPr>
      </w:pPr>
    </w:p>
    <w:p w14:paraId="54E61A80">
      <w:pPr>
        <w:pStyle w:val="16"/>
        <w:numPr>
          <w:ilvl w:val="0"/>
          <w:numId w:val="0"/>
        </w:numPr>
        <w:ind w:firstLine="440" w:firstLineChars="200"/>
        <w:jc w:val="center"/>
        <w:rPr>
          <w:rFonts w:hint="default" w:cs="宋体"/>
          <w:color w:val="000000" w:themeColor="text1"/>
          <w:sz w:val="22"/>
          <w:szCs w:val="21"/>
          <w:lang w:val="en-US" w:eastAsia="zh-CN"/>
          <w14:textFill>
            <w14:solidFill>
              <w14:schemeClr w14:val="tx1"/>
            </w14:solidFill>
          </w14:textFill>
        </w:rPr>
      </w:pPr>
      <w:r>
        <w:rPr>
          <w:rFonts w:hint="eastAsia" w:cs="宋体"/>
          <w:color w:val="000000" w:themeColor="text1"/>
          <w:sz w:val="22"/>
          <w:szCs w:val="21"/>
          <w:lang w:val="en-US" w:eastAsia="zh-CN"/>
          <w14:textFill>
            <w14:solidFill>
              <w14:schemeClr w14:val="tx1"/>
            </w14:solidFill>
          </w14:textFill>
        </w:rPr>
        <w:t xml:space="preserve">           </w:t>
      </w:r>
      <w:r>
        <w:rPr>
          <w:rFonts w:hint="default" w:cs="宋体"/>
          <w:color w:val="000000" w:themeColor="text1"/>
          <w:sz w:val="22"/>
          <w:szCs w:val="21"/>
          <w:lang w:val="en-US" w:eastAsia="zh-CN"/>
          <w14:textFill>
            <w14:solidFill>
              <w14:schemeClr w14:val="tx1"/>
            </w14:solidFill>
          </w14:textFill>
        </w:rPr>
        <w:t>供应商（公章）：</w:t>
      </w:r>
    </w:p>
    <w:p w14:paraId="3ED6E95C">
      <w:pPr>
        <w:pStyle w:val="16"/>
        <w:numPr>
          <w:ilvl w:val="0"/>
          <w:numId w:val="0"/>
        </w:numPr>
        <w:ind w:firstLine="2200" w:firstLineChars="1000"/>
        <w:jc w:val="both"/>
        <w:rPr>
          <w:rFonts w:hint="default" w:cs="宋体"/>
          <w:color w:val="000000" w:themeColor="text1"/>
          <w:sz w:val="22"/>
          <w:szCs w:val="21"/>
          <w:lang w:val="en-US" w:eastAsia="zh-CN"/>
          <w14:textFill>
            <w14:solidFill>
              <w14:schemeClr w14:val="tx1"/>
            </w14:solidFill>
          </w14:textFill>
        </w:rPr>
      </w:pPr>
    </w:p>
    <w:p w14:paraId="42097BD0">
      <w:pPr>
        <w:pStyle w:val="16"/>
        <w:numPr>
          <w:ilvl w:val="0"/>
          <w:numId w:val="0"/>
        </w:numPr>
        <w:ind w:firstLine="2860" w:firstLineChars="1300"/>
        <w:jc w:val="both"/>
        <w:rPr>
          <w:rFonts w:hint="default" w:cs="宋体"/>
          <w:color w:val="000000" w:themeColor="text1"/>
          <w:sz w:val="22"/>
          <w:szCs w:val="21"/>
          <w:lang w:val="en-US" w:eastAsia="zh-CN"/>
          <w14:textFill>
            <w14:solidFill>
              <w14:schemeClr w14:val="tx1"/>
            </w14:solidFill>
          </w14:textFill>
        </w:rPr>
      </w:pPr>
      <w:r>
        <w:rPr>
          <w:rFonts w:hint="default" w:cs="宋体"/>
          <w:color w:val="000000" w:themeColor="text1"/>
          <w:sz w:val="22"/>
          <w:szCs w:val="21"/>
          <w:lang w:val="en-US" w:eastAsia="zh-CN"/>
          <w14:textFill>
            <w14:solidFill>
              <w14:schemeClr w14:val="tx1"/>
            </w14:solidFill>
          </w14:textFill>
        </w:rPr>
        <w:t>法定代表人或委托代理人（签字）：</w:t>
      </w:r>
    </w:p>
    <w:p w14:paraId="654BDB24">
      <w:pPr>
        <w:pStyle w:val="16"/>
        <w:numPr>
          <w:ilvl w:val="0"/>
          <w:numId w:val="0"/>
        </w:numPr>
        <w:ind w:firstLine="440" w:firstLineChars="200"/>
        <w:jc w:val="center"/>
        <w:rPr>
          <w:rFonts w:hint="eastAsia" w:cs="宋体"/>
          <w:color w:val="000000" w:themeColor="text1"/>
          <w:sz w:val="22"/>
          <w:szCs w:val="21"/>
          <w:lang w:val="en-US" w:eastAsia="zh-CN"/>
          <w14:textFill>
            <w14:solidFill>
              <w14:schemeClr w14:val="tx1"/>
            </w14:solidFill>
          </w14:textFill>
        </w:rPr>
      </w:pPr>
      <w:r>
        <w:rPr>
          <w:rFonts w:hint="eastAsia" w:cs="宋体"/>
          <w:color w:val="000000" w:themeColor="text1"/>
          <w:sz w:val="22"/>
          <w:szCs w:val="21"/>
          <w:lang w:val="en-US" w:eastAsia="zh-CN"/>
          <w14:textFill>
            <w14:solidFill>
              <w14:schemeClr w14:val="tx1"/>
            </w14:solidFill>
          </w14:textFill>
        </w:rPr>
        <w:t xml:space="preserve">    </w:t>
      </w:r>
    </w:p>
    <w:p w14:paraId="314F02AB">
      <w:pPr>
        <w:pStyle w:val="16"/>
        <w:numPr>
          <w:ilvl w:val="0"/>
          <w:numId w:val="0"/>
        </w:numPr>
        <w:ind w:firstLine="440" w:firstLineChars="200"/>
        <w:jc w:val="center"/>
        <w:rPr>
          <w:rFonts w:hint="default" w:cs="宋体"/>
          <w:color w:val="000000" w:themeColor="text1"/>
          <w:lang w:val="en-US" w:eastAsia="zh-CN"/>
          <w14:textFill>
            <w14:solidFill>
              <w14:schemeClr w14:val="tx1"/>
            </w14:solidFill>
          </w14:textFill>
        </w:rPr>
      </w:pPr>
      <w:r>
        <w:rPr>
          <w:rFonts w:hint="default" w:cs="宋体"/>
          <w:color w:val="000000" w:themeColor="text1"/>
          <w:sz w:val="22"/>
          <w:szCs w:val="21"/>
          <w:lang w:val="en-US" w:eastAsia="zh-CN"/>
          <w14:textFill>
            <w14:solidFill>
              <w14:schemeClr w14:val="tx1"/>
            </w14:solidFill>
          </w14:textFill>
        </w:rPr>
        <w:t xml:space="preserve">日 期： </w:t>
      </w:r>
      <w:r>
        <w:rPr>
          <w:rFonts w:hint="eastAsia" w:cs="宋体"/>
          <w:color w:val="000000" w:themeColor="text1"/>
          <w:sz w:val="22"/>
          <w:szCs w:val="21"/>
          <w:lang w:val="en-US" w:eastAsia="zh-CN"/>
          <w14:textFill>
            <w14:solidFill>
              <w14:schemeClr w14:val="tx1"/>
            </w14:solidFill>
          </w14:textFill>
        </w:rPr>
        <w:t xml:space="preserve">   </w:t>
      </w:r>
      <w:r>
        <w:rPr>
          <w:rFonts w:hint="default" w:cs="宋体"/>
          <w:color w:val="000000" w:themeColor="text1"/>
          <w:sz w:val="22"/>
          <w:szCs w:val="21"/>
          <w:lang w:val="en-US" w:eastAsia="zh-CN"/>
          <w14:textFill>
            <w14:solidFill>
              <w14:schemeClr w14:val="tx1"/>
            </w14:solidFill>
          </w14:textFill>
        </w:rPr>
        <w:t>年</w:t>
      </w:r>
      <w:r>
        <w:rPr>
          <w:rFonts w:hint="eastAsia" w:cs="宋体"/>
          <w:color w:val="000000" w:themeColor="text1"/>
          <w:sz w:val="22"/>
          <w:szCs w:val="21"/>
          <w:lang w:val="en-US" w:eastAsia="zh-CN"/>
          <w14:textFill>
            <w14:solidFill>
              <w14:schemeClr w14:val="tx1"/>
            </w14:solidFill>
          </w14:textFill>
        </w:rPr>
        <w:t xml:space="preserve">  </w:t>
      </w:r>
      <w:r>
        <w:rPr>
          <w:rFonts w:hint="default" w:cs="宋体"/>
          <w:color w:val="000000" w:themeColor="text1"/>
          <w:sz w:val="22"/>
          <w:szCs w:val="21"/>
          <w:lang w:val="en-US" w:eastAsia="zh-CN"/>
          <w14:textFill>
            <w14:solidFill>
              <w14:schemeClr w14:val="tx1"/>
            </w14:solidFill>
          </w14:textFill>
        </w:rPr>
        <w:t>月</w:t>
      </w:r>
      <w:r>
        <w:rPr>
          <w:rFonts w:hint="eastAsia" w:cs="宋体"/>
          <w:color w:val="000000" w:themeColor="text1"/>
          <w:sz w:val="22"/>
          <w:szCs w:val="21"/>
          <w:lang w:val="en-US" w:eastAsia="zh-CN"/>
          <w14:textFill>
            <w14:solidFill>
              <w14:schemeClr w14:val="tx1"/>
            </w14:solidFill>
          </w14:textFill>
        </w:rPr>
        <w:t xml:space="preserve">  </w:t>
      </w:r>
      <w:r>
        <w:rPr>
          <w:rFonts w:hint="default" w:cs="宋体"/>
          <w:color w:val="000000" w:themeColor="text1"/>
          <w:sz w:val="22"/>
          <w:szCs w:val="21"/>
          <w:lang w:val="en-US" w:eastAsia="zh-CN"/>
          <w14:textFill>
            <w14:solidFill>
              <w14:schemeClr w14:val="tx1"/>
            </w14:solidFill>
          </w14:textFill>
        </w:rPr>
        <w:t>日</w:t>
      </w:r>
    </w:p>
    <w:p w14:paraId="297C2544">
      <w:pPr>
        <w:pStyle w:val="16"/>
        <w:rPr>
          <w:rFonts w:hint="eastAsia" w:ascii="宋体" w:hAnsi="宋体" w:eastAsia="宋体" w:cs="宋体"/>
          <w:color w:val="000000" w:themeColor="text1"/>
          <w:lang w:eastAsia="zh-CN"/>
          <w14:textFill>
            <w14:solidFill>
              <w14:schemeClr w14:val="tx1"/>
            </w14:solidFill>
          </w14:textFill>
        </w:rPr>
      </w:pPr>
    </w:p>
    <w:p w14:paraId="2CC56F59">
      <w:pPr>
        <w:pStyle w:val="16"/>
        <w:rPr>
          <w:rFonts w:hint="eastAsia" w:ascii="宋体" w:hAnsi="宋体" w:eastAsia="宋体" w:cs="宋体"/>
          <w:color w:val="000000" w:themeColor="text1"/>
          <w:lang w:eastAsia="zh-CN"/>
          <w14:textFill>
            <w14:solidFill>
              <w14:schemeClr w14:val="tx1"/>
            </w14:solidFill>
          </w14:textFill>
        </w:rPr>
      </w:pPr>
    </w:p>
    <w:p w14:paraId="09ADAC7E">
      <w:pPr>
        <w:pStyle w:val="16"/>
        <w:rPr>
          <w:rFonts w:hint="eastAsia" w:ascii="宋体" w:hAnsi="宋体" w:eastAsia="宋体" w:cs="宋体"/>
          <w:color w:val="000000" w:themeColor="text1"/>
          <w:lang w:eastAsia="zh-CN"/>
          <w14:textFill>
            <w14:solidFill>
              <w14:schemeClr w14:val="tx1"/>
            </w14:solidFill>
          </w14:textFill>
        </w:rPr>
      </w:pPr>
    </w:p>
    <w:p w14:paraId="14C741CF">
      <w:pPr>
        <w:pStyle w:val="16"/>
        <w:rPr>
          <w:rFonts w:hint="eastAsia" w:ascii="宋体" w:hAnsi="宋体" w:eastAsia="宋体" w:cs="宋体"/>
          <w:color w:val="000000" w:themeColor="text1"/>
          <w:lang w:eastAsia="zh-CN"/>
          <w14:textFill>
            <w14:solidFill>
              <w14:schemeClr w14:val="tx1"/>
            </w14:solidFill>
          </w14:textFill>
        </w:rPr>
      </w:pPr>
    </w:p>
    <w:p w14:paraId="6B8456BA">
      <w:pPr>
        <w:pStyle w:val="16"/>
        <w:rPr>
          <w:rFonts w:hint="eastAsia" w:ascii="宋体" w:hAnsi="宋体" w:eastAsia="宋体" w:cs="宋体"/>
          <w:color w:val="000000" w:themeColor="text1"/>
          <w:lang w:eastAsia="zh-CN"/>
          <w14:textFill>
            <w14:solidFill>
              <w14:schemeClr w14:val="tx1"/>
            </w14:solidFill>
          </w14:textFill>
        </w:rPr>
      </w:pPr>
    </w:p>
    <w:p w14:paraId="59C5826E">
      <w:pPr>
        <w:pStyle w:val="16"/>
        <w:rPr>
          <w:rFonts w:hint="eastAsia" w:ascii="宋体" w:hAnsi="宋体" w:eastAsia="宋体" w:cs="宋体"/>
          <w:color w:val="000000" w:themeColor="text1"/>
          <w:lang w:eastAsia="zh-CN"/>
          <w14:textFill>
            <w14:solidFill>
              <w14:schemeClr w14:val="tx1"/>
            </w14:solidFill>
          </w14:textFill>
        </w:rPr>
      </w:pPr>
    </w:p>
    <w:p w14:paraId="0698BF02">
      <w:pPr>
        <w:pStyle w:val="16"/>
        <w:rPr>
          <w:rFonts w:hint="eastAsia" w:cs="宋体"/>
          <w:color w:val="000000" w:themeColor="text1"/>
          <w:sz w:val="24"/>
          <w:szCs w:val="22"/>
          <w:lang w:val="en-US" w:eastAsia="zh-CN"/>
          <w14:textFill>
            <w14:solidFill>
              <w14:schemeClr w14:val="tx1"/>
            </w14:solidFill>
          </w14:textFill>
        </w:rPr>
      </w:pPr>
    </w:p>
    <w:p w14:paraId="5CD430BB">
      <w:pPr>
        <w:pStyle w:val="16"/>
        <w:rPr>
          <w:rFonts w:hint="eastAsia" w:cs="宋体"/>
          <w:color w:val="000000" w:themeColor="text1"/>
          <w:sz w:val="24"/>
          <w:szCs w:val="22"/>
          <w:lang w:val="en-US" w:eastAsia="zh-CN"/>
          <w14:textFill>
            <w14:solidFill>
              <w14:schemeClr w14:val="tx1"/>
            </w14:solidFill>
          </w14:textFill>
        </w:rPr>
      </w:pPr>
    </w:p>
    <w:p w14:paraId="424F962B">
      <w:pPr>
        <w:pStyle w:val="16"/>
        <w:rPr>
          <w:rFonts w:hint="eastAsia" w:cs="宋体"/>
          <w:color w:val="000000" w:themeColor="text1"/>
          <w:sz w:val="22"/>
          <w:szCs w:val="21"/>
          <w:lang w:val="en-US" w:eastAsia="zh-CN"/>
          <w14:textFill>
            <w14:solidFill>
              <w14:schemeClr w14:val="tx1"/>
            </w14:solidFill>
          </w14:textFill>
        </w:rPr>
      </w:pPr>
      <w:r>
        <w:rPr>
          <w:rFonts w:hint="eastAsia" w:cs="宋体"/>
          <w:color w:val="000000" w:themeColor="text1"/>
          <w:sz w:val="22"/>
          <w:szCs w:val="21"/>
          <w:lang w:val="en-US" w:eastAsia="zh-CN"/>
          <w14:textFill>
            <w14:solidFill>
              <w14:schemeClr w14:val="tx1"/>
            </w14:solidFill>
          </w14:textFill>
        </w:rPr>
        <w:t>附件6</w:t>
      </w:r>
    </w:p>
    <w:p w14:paraId="541C1AC7">
      <w:pPr>
        <w:pStyle w:val="16"/>
        <w:jc w:val="center"/>
        <w:rPr>
          <w:rFonts w:hint="default" w:cs="宋体"/>
          <w:color w:val="000000" w:themeColor="text1"/>
          <w:lang w:val="en-US" w:eastAsia="zh-CN"/>
          <w14:textFill>
            <w14:solidFill>
              <w14:schemeClr w14:val="tx1"/>
            </w14:solidFill>
          </w14:textFill>
        </w:rPr>
      </w:pPr>
      <w:r>
        <w:rPr>
          <w:rFonts w:hint="eastAsia" w:cs="宋体"/>
          <w:b/>
          <w:bCs/>
          <w:color w:val="000000" w:themeColor="text1"/>
          <w:sz w:val="28"/>
          <w:szCs w:val="24"/>
          <w:lang w:val="en-US" w:eastAsia="zh-CN"/>
          <w14:textFill>
            <w14:solidFill>
              <w14:schemeClr w14:val="tx1"/>
            </w14:solidFill>
          </w14:textFill>
        </w:rPr>
        <w:t>非联合体磋商声明</w:t>
      </w:r>
    </w:p>
    <w:p w14:paraId="5A29054F">
      <w:pPr>
        <w:pStyle w:val="16"/>
        <w:rPr>
          <w:rFonts w:hint="eastAsia" w:ascii="宋体" w:hAnsi="宋体" w:eastAsia="宋体" w:cs="宋体"/>
          <w:color w:val="000000" w:themeColor="text1"/>
          <w:lang w:eastAsia="zh-CN"/>
          <w14:textFill>
            <w14:solidFill>
              <w14:schemeClr w14:val="tx1"/>
            </w14:solidFill>
          </w14:textFill>
        </w:rPr>
      </w:pPr>
    </w:p>
    <w:p w14:paraId="3DC868B9">
      <w:pPr>
        <w:pStyle w:val="16"/>
        <w:rPr>
          <w:rFonts w:hint="eastAsia" w:ascii="宋体" w:hAnsi="宋体" w:eastAsia="宋体" w:cs="宋体"/>
          <w:color w:val="000000" w:themeColor="text1"/>
          <w:lang w:eastAsia="zh-CN"/>
          <w14:textFill>
            <w14:solidFill>
              <w14:schemeClr w14:val="tx1"/>
            </w14:solidFill>
          </w14:textFill>
        </w:rPr>
      </w:pPr>
    </w:p>
    <w:p w14:paraId="1F826A8E">
      <w:pPr>
        <w:pStyle w:val="16"/>
        <w:rPr>
          <w:rFonts w:hint="eastAsia" w:ascii="宋体" w:hAnsi="宋体" w:eastAsia="宋体" w:cs="宋体"/>
          <w:color w:val="000000" w:themeColor="text1"/>
          <w:lang w:eastAsia="zh-CN"/>
          <w14:textFill>
            <w14:solidFill>
              <w14:schemeClr w14:val="tx1"/>
            </w14:solidFill>
          </w14:textFill>
        </w:rPr>
      </w:pPr>
    </w:p>
    <w:p w14:paraId="2E9FD5BC">
      <w:pPr>
        <w:pStyle w:val="16"/>
        <w:rPr>
          <w:rFonts w:hint="eastAsia" w:cs="宋体"/>
          <w:color w:val="000000" w:themeColor="text1"/>
          <w:sz w:val="22"/>
          <w:szCs w:val="22"/>
          <w:lang w:val="en-US" w:eastAsia="zh-CN"/>
          <w14:textFill>
            <w14:solidFill>
              <w14:schemeClr w14:val="tx1"/>
            </w14:solidFill>
          </w14:textFill>
        </w:rPr>
      </w:pPr>
      <w:r>
        <w:rPr>
          <w:rFonts w:hint="eastAsia" w:cs="宋体"/>
          <w:color w:val="000000" w:themeColor="text1"/>
          <w:sz w:val="22"/>
          <w:szCs w:val="22"/>
          <w:lang w:val="en-US" w:eastAsia="zh-CN"/>
          <w14:textFill>
            <w14:solidFill>
              <w14:schemeClr w14:val="tx1"/>
            </w14:solidFill>
          </w14:textFill>
        </w:rPr>
        <w:t>致：</w:t>
      </w:r>
      <w:r>
        <w:rPr>
          <w:rFonts w:hint="eastAsia" w:cs="宋体"/>
          <w:color w:val="000000" w:themeColor="text1"/>
          <w:sz w:val="22"/>
          <w:szCs w:val="22"/>
          <w:u w:val="single"/>
          <w:lang w:val="en-US" w:eastAsia="zh-CN"/>
          <w14:textFill>
            <w14:solidFill>
              <w14:schemeClr w14:val="tx1"/>
            </w14:solidFill>
          </w14:textFill>
        </w:rPr>
        <w:t xml:space="preserve">              （采购人名称</w:t>
      </w:r>
      <w:r>
        <w:rPr>
          <w:rFonts w:hint="eastAsia" w:cs="宋体"/>
          <w:color w:val="000000" w:themeColor="text1"/>
          <w:sz w:val="22"/>
          <w:szCs w:val="22"/>
          <w:lang w:val="en-US" w:eastAsia="zh-CN"/>
          <w14:textFill>
            <w14:solidFill>
              <w14:schemeClr w14:val="tx1"/>
            </w14:solidFill>
          </w14:textFill>
        </w:rPr>
        <w:t>）</w:t>
      </w:r>
    </w:p>
    <w:p w14:paraId="71594CBE">
      <w:pPr>
        <w:pStyle w:val="16"/>
        <w:ind w:firstLine="560"/>
        <w:rPr>
          <w:rFonts w:hint="eastAsia" w:cs="宋体"/>
          <w:color w:val="000000" w:themeColor="text1"/>
          <w:sz w:val="22"/>
          <w:szCs w:val="22"/>
          <w:lang w:val="en-US" w:eastAsia="zh-CN"/>
          <w14:textFill>
            <w14:solidFill>
              <w14:schemeClr w14:val="tx1"/>
            </w14:solidFill>
          </w14:textFill>
        </w:rPr>
      </w:pPr>
      <w:r>
        <w:rPr>
          <w:rFonts w:hint="eastAsia" w:cs="宋体"/>
          <w:color w:val="000000" w:themeColor="text1"/>
          <w:sz w:val="22"/>
          <w:szCs w:val="22"/>
          <w:lang w:val="en-US" w:eastAsia="zh-CN"/>
          <w14:textFill>
            <w14:solidFill>
              <w14:schemeClr w14:val="tx1"/>
            </w14:solidFill>
          </w14:textFill>
        </w:rPr>
        <w:t>我公司收到贵单位（项目名称：</w:t>
      </w:r>
      <w:r>
        <w:rPr>
          <w:rFonts w:hint="eastAsia" w:cs="宋体"/>
          <w:color w:val="000000" w:themeColor="text1"/>
          <w:sz w:val="22"/>
          <w:szCs w:val="22"/>
          <w:u w:val="single"/>
          <w:lang w:val="en-US" w:eastAsia="zh-CN"/>
          <w14:textFill>
            <w14:solidFill>
              <w14:schemeClr w14:val="tx1"/>
            </w14:solidFill>
          </w14:textFill>
        </w:rPr>
        <w:t xml:space="preserve">         </w:t>
      </w:r>
      <w:r>
        <w:rPr>
          <w:rFonts w:hint="eastAsia" w:cs="宋体"/>
          <w:color w:val="000000" w:themeColor="text1"/>
          <w:sz w:val="22"/>
          <w:szCs w:val="22"/>
          <w:lang w:val="en-US" w:eastAsia="zh-CN"/>
          <w14:textFill>
            <w14:solidFill>
              <w14:schemeClr w14:val="tx1"/>
            </w14:solidFill>
          </w14:textFill>
        </w:rPr>
        <w:t>）的竞争性磋商，经详细研究，我们决定参加该项目的采购活动。为此，我方郑重声明以下内容，并负法律责任。</w:t>
      </w:r>
    </w:p>
    <w:p w14:paraId="0EF63766">
      <w:pPr>
        <w:pStyle w:val="16"/>
        <w:numPr>
          <w:ilvl w:val="0"/>
          <w:numId w:val="8"/>
        </w:numPr>
        <w:ind w:firstLine="560"/>
        <w:rPr>
          <w:rFonts w:hint="eastAsia" w:cs="宋体"/>
          <w:color w:val="000000" w:themeColor="text1"/>
          <w:sz w:val="22"/>
          <w:szCs w:val="22"/>
          <w:lang w:val="en-US" w:eastAsia="zh-CN"/>
          <w14:textFill>
            <w14:solidFill>
              <w14:schemeClr w14:val="tx1"/>
            </w14:solidFill>
          </w14:textFill>
        </w:rPr>
      </w:pPr>
      <w:r>
        <w:rPr>
          <w:rFonts w:hint="eastAsia" w:cs="宋体"/>
          <w:color w:val="000000" w:themeColor="text1"/>
          <w:sz w:val="22"/>
          <w:szCs w:val="22"/>
          <w:lang w:val="en-US" w:eastAsia="zh-CN"/>
          <w14:textFill>
            <w14:solidFill>
              <w14:schemeClr w14:val="tx1"/>
            </w14:solidFill>
          </w14:textFill>
        </w:rPr>
        <w:t>本项目我公司以自己的名义参加采购，不存在联合体磋商的情况。</w:t>
      </w:r>
    </w:p>
    <w:p w14:paraId="5B3DCF69">
      <w:pPr>
        <w:pStyle w:val="16"/>
        <w:numPr>
          <w:ilvl w:val="0"/>
          <w:numId w:val="8"/>
        </w:numPr>
        <w:ind w:firstLine="560"/>
        <w:rPr>
          <w:rFonts w:hint="default" w:cs="宋体"/>
          <w:color w:val="000000" w:themeColor="text1"/>
          <w:sz w:val="22"/>
          <w:szCs w:val="22"/>
          <w:lang w:val="en-US" w:eastAsia="zh-CN"/>
          <w14:textFill>
            <w14:solidFill>
              <w14:schemeClr w14:val="tx1"/>
            </w14:solidFill>
          </w14:textFill>
        </w:rPr>
      </w:pPr>
      <w:r>
        <w:rPr>
          <w:rFonts w:hint="eastAsia" w:cs="宋体"/>
          <w:color w:val="000000" w:themeColor="text1"/>
          <w:sz w:val="22"/>
          <w:szCs w:val="22"/>
          <w:lang w:val="en-US" w:eastAsia="zh-CN"/>
          <w14:textFill>
            <w14:solidFill>
              <w14:schemeClr w14:val="tx1"/>
            </w14:solidFill>
          </w14:textFill>
        </w:rPr>
        <w:t>我公司愿按《中华人民共和国民法典》履行自己的全部责任。</w:t>
      </w:r>
    </w:p>
    <w:p w14:paraId="11AF7AE5">
      <w:pPr>
        <w:pStyle w:val="16"/>
        <w:numPr>
          <w:ilvl w:val="0"/>
          <w:numId w:val="0"/>
        </w:numPr>
        <w:ind w:firstLine="440" w:firstLineChars="200"/>
        <w:rPr>
          <w:rFonts w:hint="default" w:cs="宋体"/>
          <w:color w:val="000000" w:themeColor="text1"/>
          <w:sz w:val="22"/>
          <w:szCs w:val="22"/>
          <w:lang w:val="en-US" w:eastAsia="zh-CN"/>
          <w14:textFill>
            <w14:solidFill>
              <w14:schemeClr w14:val="tx1"/>
            </w14:solidFill>
          </w14:textFill>
        </w:rPr>
      </w:pPr>
      <w:r>
        <w:rPr>
          <w:rFonts w:hint="eastAsia" w:cs="宋体"/>
          <w:color w:val="000000" w:themeColor="text1"/>
          <w:sz w:val="22"/>
          <w:szCs w:val="22"/>
          <w:lang w:val="en-US" w:eastAsia="zh-CN"/>
          <w14:textFill>
            <w14:solidFill>
              <w14:schemeClr w14:val="tx1"/>
            </w14:solidFill>
          </w14:textFill>
        </w:rPr>
        <w:t>特此声明。</w:t>
      </w:r>
    </w:p>
    <w:p w14:paraId="37B14EA7">
      <w:pPr>
        <w:pStyle w:val="16"/>
        <w:rPr>
          <w:rFonts w:hint="eastAsia" w:ascii="宋体" w:hAnsi="宋体" w:eastAsia="宋体" w:cs="宋体"/>
          <w:color w:val="000000" w:themeColor="text1"/>
          <w:sz w:val="22"/>
          <w:szCs w:val="22"/>
          <w:lang w:eastAsia="zh-CN"/>
          <w14:textFill>
            <w14:solidFill>
              <w14:schemeClr w14:val="tx1"/>
            </w14:solidFill>
          </w14:textFill>
        </w:rPr>
      </w:pPr>
    </w:p>
    <w:p w14:paraId="3A2E71DA">
      <w:pPr>
        <w:pStyle w:val="16"/>
        <w:rPr>
          <w:rFonts w:hint="eastAsia" w:ascii="宋体" w:hAnsi="宋体" w:eastAsia="宋体" w:cs="宋体"/>
          <w:color w:val="000000" w:themeColor="text1"/>
          <w:sz w:val="22"/>
          <w:szCs w:val="22"/>
          <w:lang w:eastAsia="zh-CN"/>
          <w14:textFill>
            <w14:solidFill>
              <w14:schemeClr w14:val="tx1"/>
            </w14:solidFill>
          </w14:textFill>
        </w:rPr>
      </w:pPr>
    </w:p>
    <w:p w14:paraId="31181B4D">
      <w:pPr>
        <w:pStyle w:val="16"/>
        <w:ind w:firstLine="4180" w:firstLineChars="1900"/>
        <w:rPr>
          <w:rFonts w:hint="eastAsia" w:ascii="宋体" w:hAnsi="宋体" w:eastAsia="宋体" w:cs="宋体"/>
          <w:color w:val="000000" w:themeColor="text1"/>
          <w:sz w:val="22"/>
          <w:szCs w:val="22"/>
          <w:lang w:eastAsia="zh-CN"/>
          <w14:textFill>
            <w14:solidFill>
              <w14:schemeClr w14:val="tx1"/>
            </w14:solidFill>
          </w14:textFill>
        </w:rPr>
      </w:pPr>
      <w:r>
        <w:rPr>
          <w:rFonts w:hint="eastAsia" w:ascii="宋体" w:hAnsi="宋体" w:eastAsia="宋体" w:cs="宋体"/>
          <w:color w:val="000000" w:themeColor="text1"/>
          <w:sz w:val="22"/>
          <w:szCs w:val="22"/>
          <w:lang w:eastAsia="zh-CN"/>
          <w14:textFill>
            <w14:solidFill>
              <w14:schemeClr w14:val="tx1"/>
            </w14:solidFill>
          </w14:textFill>
        </w:rPr>
        <w:t>供应商（公章）：</w:t>
      </w:r>
    </w:p>
    <w:p w14:paraId="5DD39F7F">
      <w:pPr>
        <w:pStyle w:val="16"/>
        <w:ind w:firstLine="4180" w:firstLineChars="1900"/>
        <w:rPr>
          <w:rFonts w:hint="eastAsia" w:ascii="宋体" w:hAnsi="宋体" w:eastAsia="宋体" w:cs="宋体"/>
          <w:color w:val="000000" w:themeColor="text1"/>
          <w:sz w:val="22"/>
          <w:szCs w:val="22"/>
          <w:lang w:eastAsia="zh-CN"/>
          <w14:textFill>
            <w14:solidFill>
              <w14:schemeClr w14:val="tx1"/>
            </w14:solidFill>
          </w14:textFill>
        </w:rPr>
      </w:pPr>
    </w:p>
    <w:p w14:paraId="06AE3DB4">
      <w:pPr>
        <w:pStyle w:val="16"/>
        <w:ind w:firstLine="4180" w:firstLineChars="1900"/>
        <w:rPr>
          <w:rFonts w:hint="eastAsia" w:ascii="宋体" w:hAnsi="宋体" w:eastAsia="宋体" w:cs="宋体"/>
          <w:color w:val="000000" w:themeColor="text1"/>
          <w:sz w:val="22"/>
          <w:szCs w:val="22"/>
          <w:lang w:eastAsia="zh-CN"/>
          <w14:textFill>
            <w14:solidFill>
              <w14:schemeClr w14:val="tx1"/>
            </w14:solidFill>
          </w14:textFill>
        </w:rPr>
      </w:pPr>
    </w:p>
    <w:p w14:paraId="3DDDE6E2">
      <w:pPr>
        <w:pStyle w:val="16"/>
        <w:ind w:firstLine="2640" w:firstLineChars="1200"/>
        <w:rPr>
          <w:rFonts w:hint="eastAsia" w:ascii="宋体" w:hAnsi="宋体" w:eastAsia="宋体" w:cs="宋体"/>
          <w:color w:val="000000" w:themeColor="text1"/>
          <w:sz w:val="22"/>
          <w:szCs w:val="22"/>
          <w:lang w:eastAsia="zh-CN"/>
          <w14:textFill>
            <w14:solidFill>
              <w14:schemeClr w14:val="tx1"/>
            </w14:solidFill>
          </w14:textFill>
        </w:rPr>
      </w:pPr>
      <w:r>
        <w:rPr>
          <w:rFonts w:hint="eastAsia" w:ascii="宋体" w:hAnsi="宋体" w:eastAsia="宋体" w:cs="宋体"/>
          <w:color w:val="000000" w:themeColor="text1"/>
          <w:sz w:val="22"/>
          <w:szCs w:val="22"/>
          <w:lang w:eastAsia="zh-CN"/>
          <w14:textFill>
            <w14:solidFill>
              <w14:schemeClr w14:val="tx1"/>
            </w14:solidFill>
          </w14:textFill>
        </w:rPr>
        <w:t>法定代表人或委托代理人（签字）：</w:t>
      </w:r>
    </w:p>
    <w:p w14:paraId="1E4411F6">
      <w:pPr>
        <w:pStyle w:val="16"/>
        <w:ind w:firstLine="2640" w:firstLineChars="1200"/>
        <w:rPr>
          <w:rFonts w:hint="eastAsia" w:ascii="宋体" w:hAnsi="宋体" w:eastAsia="宋体" w:cs="宋体"/>
          <w:color w:val="000000" w:themeColor="text1"/>
          <w:sz w:val="22"/>
          <w:szCs w:val="22"/>
          <w:lang w:eastAsia="zh-CN"/>
          <w14:textFill>
            <w14:solidFill>
              <w14:schemeClr w14:val="tx1"/>
            </w14:solidFill>
          </w14:textFill>
        </w:rPr>
      </w:pPr>
    </w:p>
    <w:p w14:paraId="6430BA2F">
      <w:pPr>
        <w:pStyle w:val="16"/>
        <w:ind w:firstLine="4180" w:firstLineChars="1900"/>
        <w:rPr>
          <w:rFonts w:hint="eastAsia" w:ascii="宋体" w:hAnsi="宋体" w:eastAsia="宋体" w:cs="宋体"/>
          <w:color w:val="000000" w:themeColor="text1"/>
          <w:sz w:val="24"/>
          <w:szCs w:val="22"/>
          <w:lang w:eastAsia="zh-CN"/>
          <w14:textFill>
            <w14:solidFill>
              <w14:schemeClr w14:val="tx1"/>
            </w14:solidFill>
          </w14:textFill>
        </w:rPr>
      </w:pPr>
      <w:r>
        <w:rPr>
          <w:rFonts w:hint="eastAsia" w:ascii="宋体" w:hAnsi="宋体" w:eastAsia="宋体" w:cs="宋体"/>
          <w:color w:val="000000" w:themeColor="text1"/>
          <w:sz w:val="22"/>
          <w:szCs w:val="22"/>
          <w:lang w:eastAsia="zh-CN"/>
          <w14:textFill>
            <w14:solidFill>
              <w14:schemeClr w14:val="tx1"/>
            </w14:solidFill>
          </w14:textFill>
        </w:rPr>
        <w:t xml:space="preserve">日 期： </w:t>
      </w:r>
      <w:r>
        <w:rPr>
          <w:rFonts w:hint="eastAsia" w:cs="宋体"/>
          <w:color w:val="000000" w:themeColor="text1"/>
          <w:sz w:val="22"/>
          <w:szCs w:val="22"/>
          <w:lang w:val="en-US" w:eastAsia="zh-CN"/>
          <w14:textFill>
            <w14:solidFill>
              <w14:schemeClr w14:val="tx1"/>
            </w14:solidFill>
          </w14:textFill>
        </w:rPr>
        <w:t xml:space="preserve">  </w:t>
      </w:r>
      <w:r>
        <w:rPr>
          <w:rFonts w:hint="eastAsia" w:ascii="宋体" w:hAnsi="宋体" w:eastAsia="宋体" w:cs="宋体"/>
          <w:color w:val="000000" w:themeColor="text1"/>
          <w:sz w:val="22"/>
          <w:szCs w:val="22"/>
          <w:lang w:eastAsia="zh-CN"/>
          <w14:textFill>
            <w14:solidFill>
              <w14:schemeClr w14:val="tx1"/>
            </w14:solidFill>
          </w14:textFill>
        </w:rPr>
        <w:t>年</w:t>
      </w:r>
      <w:r>
        <w:rPr>
          <w:rFonts w:hint="eastAsia" w:cs="宋体"/>
          <w:color w:val="000000" w:themeColor="text1"/>
          <w:sz w:val="22"/>
          <w:szCs w:val="22"/>
          <w:lang w:val="en-US" w:eastAsia="zh-CN"/>
          <w14:textFill>
            <w14:solidFill>
              <w14:schemeClr w14:val="tx1"/>
            </w14:solidFill>
          </w14:textFill>
        </w:rPr>
        <w:t xml:space="preserve">  </w:t>
      </w:r>
      <w:r>
        <w:rPr>
          <w:rFonts w:hint="eastAsia" w:ascii="宋体" w:hAnsi="宋体" w:eastAsia="宋体" w:cs="宋体"/>
          <w:color w:val="000000" w:themeColor="text1"/>
          <w:sz w:val="22"/>
          <w:szCs w:val="22"/>
          <w:lang w:eastAsia="zh-CN"/>
          <w14:textFill>
            <w14:solidFill>
              <w14:schemeClr w14:val="tx1"/>
            </w14:solidFill>
          </w14:textFill>
        </w:rPr>
        <w:t>月</w:t>
      </w:r>
      <w:r>
        <w:rPr>
          <w:rFonts w:hint="eastAsia" w:cs="宋体"/>
          <w:color w:val="000000" w:themeColor="text1"/>
          <w:sz w:val="22"/>
          <w:szCs w:val="22"/>
          <w:lang w:val="en-US" w:eastAsia="zh-CN"/>
          <w14:textFill>
            <w14:solidFill>
              <w14:schemeClr w14:val="tx1"/>
            </w14:solidFill>
          </w14:textFill>
        </w:rPr>
        <w:t xml:space="preserve">  </w:t>
      </w:r>
      <w:r>
        <w:rPr>
          <w:rFonts w:hint="eastAsia" w:ascii="宋体" w:hAnsi="宋体" w:eastAsia="宋体" w:cs="宋体"/>
          <w:color w:val="000000" w:themeColor="text1"/>
          <w:sz w:val="22"/>
          <w:szCs w:val="22"/>
          <w:lang w:eastAsia="zh-CN"/>
          <w14:textFill>
            <w14:solidFill>
              <w14:schemeClr w14:val="tx1"/>
            </w14:solidFill>
          </w14:textFill>
        </w:rPr>
        <w:t>日</w:t>
      </w:r>
    </w:p>
    <w:p w14:paraId="5FC58321">
      <w:pPr>
        <w:pStyle w:val="16"/>
        <w:ind w:firstLine="4560" w:firstLineChars="1900"/>
        <w:rPr>
          <w:rFonts w:hint="eastAsia" w:ascii="宋体" w:hAnsi="宋体" w:eastAsia="宋体" w:cs="宋体"/>
          <w:color w:val="000000" w:themeColor="text1"/>
          <w:sz w:val="24"/>
          <w:szCs w:val="22"/>
          <w:lang w:eastAsia="zh-CN"/>
          <w14:textFill>
            <w14:solidFill>
              <w14:schemeClr w14:val="tx1"/>
            </w14:solidFill>
          </w14:textFill>
        </w:rPr>
      </w:pPr>
    </w:p>
    <w:p w14:paraId="781DD697">
      <w:pPr>
        <w:pStyle w:val="16"/>
        <w:ind w:firstLine="4560" w:firstLineChars="1900"/>
        <w:rPr>
          <w:rFonts w:hint="eastAsia" w:ascii="宋体" w:hAnsi="宋体" w:eastAsia="宋体" w:cs="宋体"/>
          <w:color w:val="000000" w:themeColor="text1"/>
          <w:sz w:val="24"/>
          <w:szCs w:val="22"/>
          <w:lang w:eastAsia="zh-CN"/>
          <w14:textFill>
            <w14:solidFill>
              <w14:schemeClr w14:val="tx1"/>
            </w14:solidFill>
          </w14:textFill>
        </w:rPr>
      </w:pPr>
    </w:p>
    <w:p w14:paraId="63C2E576">
      <w:pPr>
        <w:pStyle w:val="16"/>
        <w:ind w:firstLine="4560" w:firstLineChars="1900"/>
        <w:rPr>
          <w:rFonts w:hint="eastAsia" w:ascii="宋体" w:hAnsi="宋体" w:eastAsia="宋体" w:cs="宋体"/>
          <w:color w:val="000000" w:themeColor="text1"/>
          <w:sz w:val="24"/>
          <w:szCs w:val="22"/>
          <w:lang w:eastAsia="zh-CN"/>
          <w14:textFill>
            <w14:solidFill>
              <w14:schemeClr w14:val="tx1"/>
            </w14:solidFill>
          </w14:textFill>
        </w:rPr>
      </w:pPr>
    </w:p>
    <w:p w14:paraId="0946AAFB">
      <w:pPr>
        <w:pStyle w:val="16"/>
        <w:ind w:firstLine="4560" w:firstLineChars="1900"/>
        <w:rPr>
          <w:rFonts w:hint="eastAsia" w:ascii="宋体" w:hAnsi="宋体" w:eastAsia="宋体" w:cs="宋体"/>
          <w:color w:val="000000" w:themeColor="text1"/>
          <w:sz w:val="24"/>
          <w:szCs w:val="22"/>
          <w:lang w:eastAsia="zh-CN"/>
          <w14:textFill>
            <w14:solidFill>
              <w14:schemeClr w14:val="tx1"/>
            </w14:solidFill>
          </w14:textFill>
        </w:rPr>
      </w:pPr>
    </w:p>
    <w:p w14:paraId="11402F6A">
      <w:pPr>
        <w:pStyle w:val="16"/>
        <w:ind w:firstLine="4560" w:firstLineChars="1900"/>
        <w:rPr>
          <w:rFonts w:hint="eastAsia" w:ascii="宋体" w:hAnsi="宋体" w:eastAsia="宋体" w:cs="宋体"/>
          <w:color w:val="000000" w:themeColor="text1"/>
          <w:sz w:val="24"/>
          <w:szCs w:val="22"/>
          <w:lang w:eastAsia="zh-CN"/>
          <w14:textFill>
            <w14:solidFill>
              <w14:schemeClr w14:val="tx1"/>
            </w14:solidFill>
          </w14:textFill>
        </w:rPr>
      </w:pPr>
    </w:p>
    <w:p w14:paraId="5F9D84BF">
      <w:pPr>
        <w:pStyle w:val="16"/>
        <w:ind w:firstLine="4560" w:firstLineChars="1900"/>
        <w:rPr>
          <w:rFonts w:hint="eastAsia" w:ascii="宋体" w:hAnsi="宋体" w:eastAsia="宋体" w:cs="宋体"/>
          <w:color w:val="000000" w:themeColor="text1"/>
          <w:sz w:val="24"/>
          <w:szCs w:val="22"/>
          <w:lang w:eastAsia="zh-CN"/>
          <w14:textFill>
            <w14:solidFill>
              <w14:schemeClr w14:val="tx1"/>
            </w14:solidFill>
          </w14:textFill>
        </w:rPr>
      </w:pPr>
    </w:p>
    <w:p w14:paraId="6E558D79">
      <w:pPr>
        <w:pStyle w:val="16"/>
        <w:ind w:firstLine="4560" w:firstLineChars="1900"/>
        <w:rPr>
          <w:rFonts w:hint="eastAsia" w:ascii="宋体" w:hAnsi="宋体" w:eastAsia="宋体" w:cs="宋体"/>
          <w:color w:val="000000" w:themeColor="text1"/>
          <w:sz w:val="24"/>
          <w:szCs w:val="22"/>
          <w:lang w:eastAsia="zh-CN"/>
          <w14:textFill>
            <w14:solidFill>
              <w14:schemeClr w14:val="tx1"/>
            </w14:solidFill>
          </w14:textFill>
        </w:rPr>
      </w:pPr>
    </w:p>
    <w:p w14:paraId="5CEF7C32">
      <w:pPr>
        <w:pStyle w:val="16"/>
        <w:ind w:firstLine="4560" w:firstLineChars="1900"/>
        <w:rPr>
          <w:rFonts w:hint="eastAsia" w:ascii="宋体" w:hAnsi="宋体" w:eastAsia="宋体" w:cs="宋体"/>
          <w:color w:val="000000" w:themeColor="text1"/>
          <w:sz w:val="24"/>
          <w:szCs w:val="22"/>
          <w:lang w:eastAsia="zh-CN"/>
          <w14:textFill>
            <w14:solidFill>
              <w14:schemeClr w14:val="tx1"/>
            </w14:solidFill>
          </w14:textFill>
        </w:rPr>
      </w:pPr>
    </w:p>
    <w:p w14:paraId="10730B7D">
      <w:pPr>
        <w:pStyle w:val="16"/>
        <w:ind w:firstLine="4560" w:firstLineChars="1900"/>
        <w:rPr>
          <w:rFonts w:hint="eastAsia" w:ascii="宋体" w:hAnsi="宋体" w:eastAsia="宋体" w:cs="宋体"/>
          <w:color w:val="000000" w:themeColor="text1"/>
          <w:sz w:val="24"/>
          <w:szCs w:val="22"/>
          <w:lang w:eastAsia="zh-CN"/>
          <w14:textFill>
            <w14:solidFill>
              <w14:schemeClr w14:val="tx1"/>
            </w14:solidFill>
          </w14:textFill>
        </w:rPr>
      </w:pPr>
    </w:p>
    <w:p w14:paraId="3833B7FA">
      <w:pPr>
        <w:pStyle w:val="16"/>
        <w:rPr>
          <w:rFonts w:hint="eastAsia" w:ascii="宋体" w:hAnsi="宋体" w:eastAsia="宋体" w:cs="宋体"/>
          <w:color w:val="000000" w:themeColor="text1"/>
          <w:sz w:val="24"/>
          <w:szCs w:val="22"/>
          <w:lang w:eastAsia="zh-CN"/>
          <w14:textFill>
            <w14:solidFill>
              <w14:schemeClr w14:val="tx1"/>
            </w14:solidFill>
          </w14:textFill>
        </w:rPr>
      </w:pPr>
    </w:p>
    <w:p w14:paraId="18E0A0AE">
      <w:pPr>
        <w:numPr>
          <w:ilvl w:val="0"/>
          <w:numId w:val="9"/>
        </w:numPr>
        <w:shd w:val="clear"/>
        <w:spacing w:line="560" w:lineRule="exact"/>
        <w:jc w:val="center"/>
        <w:rPr>
          <w:rFonts w:hint="eastAsia" w:ascii="宋体" w:hAnsi="宋体" w:cs="宋体"/>
          <w:b/>
          <w:color w:val="000000" w:themeColor="text1"/>
          <w:kern w:val="0"/>
          <w:sz w:val="28"/>
          <w:szCs w:val="28"/>
          <w:lang w:val="en-US" w:eastAsia="zh-CN"/>
          <w14:textFill>
            <w14:solidFill>
              <w14:schemeClr w14:val="tx1"/>
            </w14:solidFill>
          </w14:textFill>
        </w:rPr>
      </w:pPr>
      <w:r>
        <w:rPr>
          <w:rFonts w:hint="eastAsia" w:ascii="宋体" w:hAnsi="宋体" w:cs="宋体"/>
          <w:b/>
          <w:color w:val="000000" w:themeColor="text1"/>
          <w:kern w:val="0"/>
          <w:sz w:val="28"/>
          <w:szCs w:val="28"/>
          <w:lang w:val="en-US" w:eastAsia="zh-CN"/>
          <w14:textFill>
            <w14:solidFill>
              <w14:schemeClr w14:val="tx1"/>
            </w14:solidFill>
          </w14:textFill>
        </w:rPr>
        <w:t>技术方案</w:t>
      </w:r>
    </w:p>
    <w:p w14:paraId="64096BEE">
      <w:pPr>
        <w:pStyle w:val="16"/>
        <w:numPr>
          <w:ilvl w:val="0"/>
          <w:numId w:val="0"/>
        </w:numPr>
        <w:rPr>
          <w:rFonts w:hint="eastAsia"/>
          <w:b/>
          <w:bCs/>
          <w:lang w:val="en-US" w:eastAsia="zh-CN"/>
        </w:rPr>
      </w:pPr>
    </w:p>
    <w:p w14:paraId="4C8DFFB8">
      <w:pPr>
        <w:shd w:val="clear"/>
        <w:spacing w:line="360" w:lineRule="auto"/>
        <w:ind w:firstLine="442" w:firstLineChars="200"/>
        <w:rPr>
          <w:rFonts w:hint="eastAsia" w:asciiTheme="majorEastAsia" w:hAnsiTheme="majorEastAsia" w:eastAsiaTheme="majorEastAsia" w:cstheme="majorEastAsia"/>
          <w:color w:val="auto"/>
          <w:spacing w:val="0"/>
          <w:w w:val="100"/>
          <w:position w:val="0"/>
          <w:sz w:val="22"/>
          <w:szCs w:val="22"/>
          <w:highlight w:val="none"/>
          <w:lang w:eastAsia="zh-CN"/>
        </w:rPr>
      </w:pPr>
      <w:r>
        <w:rPr>
          <w:rFonts w:hint="eastAsia" w:asciiTheme="majorEastAsia" w:hAnsiTheme="majorEastAsia" w:eastAsiaTheme="majorEastAsia" w:cstheme="majorEastAsia"/>
          <w:b/>
          <w:bCs/>
          <w:color w:val="auto"/>
          <w:spacing w:val="0"/>
          <w:w w:val="100"/>
          <w:position w:val="0"/>
          <w:sz w:val="22"/>
          <w:szCs w:val="22"/>
          <w:highlight w:val="none"/>
        </w:rPr>
        <w:t>按照磋商文件</w:t>
      </w:r>
      <w:r>
        <w:rPr>
          <w:rFonts w:hint="eastAsia" w:asciiTheme="majorEastAsia" w:hAnsiTheme="majorEastAsia" w:eastAsiaTheme="majorEastAsia" w:cstheme="majorEastAsia"/>
          <w:b/>
          <w:bCs/>
          <w:color w:val="auto"/>
          <w:spacing w:val="0"/>
          <w:w w:val="100"/>
          <w:position w:val="0"/>
          <w:sz w:val="22"/>
          <w:szCs w:val="22"/>
          <w:highlight w:val="none"/>
          <w:lang w:val="en-US" w:eastAsia="zh-CN"/>
        </w:rPr>
        <w:t>评审办法打分内容和</w:t>
      </w:r>
      <w:r>
        <w:rPr>
          <w:rFonts w:hint="eastAsia" w:asciiTheme="majorEastAsia" w:hAnsiTheme="majorEastAsia" w:eastAsiaTheme="majorEastAsia" w:cstheme="majorEastAsia"/>
          <w:b/>
          <w:bCs/>
          <w:color w:val="auto"/>
          <w:spacing w:val="0"/>
          <w:w w:val="100"/>
          <w:position w:val="0"/>
          <w:sz w:val="22"/>
          <w:szCs w:val="22"/>
          <w:highlight w:val="none"/>
        </w:rPr>
        <w:t>相关要求编制</w:t>
      </w:r>
      <w:r>
        <w:rPr>
          <w:rFonts w:hint="eastAsia" w:asciiTheme="majorEastAsia" w:hAnsiTheme="majorEastAsia" w:eastAsiaTheme="majorEastAsia" w:cstheme="majorEastAsia"/>
          <w:b/>
          <w:bCs/>
          <w:color w:val="auto"/>
          <w:spacing w:val="0"/>
          <w:w w:val="100"/>
          <w:position w:val="0"/>
          <w:sz w:val="22"/>
          <w:szCs w:val="22"/>
          <w:highlight w:val="none"/>
          <w:lang w:eastAsia="zh-CN"/>
        </w:rPr>
        <w:t>（</w:t>
      </w:r>
      <w:r>
        <w:rPr>
          <w:rFonts w:hint="eastAsia" w:asciiTheme="majorEastAsia" w:hAnsiTheme="majorEastAsia" w:eastAsiaTheme="majorEastAsia" w:cstheme="majorEastAsia"/>
          <w:b/>
          <w:bCs/>
          <w:color w:val="auto"/>
          <w:spacing w:val="0"/>
          <w:w w:val="100"/>
          <w:position w:val="0"/>
          <w:sz w:val="22"/>
          <w:szCs w:val="22"/>
          <w:highlight w:val="none"/>
          <w:lang w:val="en-US" w:eastAsia="zh-CN"/>
        </w:rPr>
        <w:t>格式自拟</w:t>
      </w:r>
      <w:r>
        <w:rPr>
          <w:rFonts w:hint="eastAsia" w:asciiTheme="majorEastAsia" w:hAnsiTheme="majorEastAsia" w:eastAsiaTheme="majorEastAsia" w:cstheme="majorEastAsia"/>
          <w:b/>
          <w:bCs/>
          <w:color w:val="auto"/>
          <w:spacing w:val="0"/>
          <w:w w:val="100"/>
          <w:position w:val="0"/>
          <w:sz w:val="22"/>
          <w:szCs w:val="22"/>
          <w:highlight w:val="none"/>
          <w:lang w:eastAsia="zh-CN"/>
        </w:rPr>
        <w:t>）</w:t>
      </w:r>
      <w:r>
        <w:rPr>
          <w:rFonts w:hint="eastAsia" w:asciiTheme="majorEastAsia" w:hAnsiTheme="majorEastAsia" w:eastAsiaTheme="majorEastAsia" w:cstheme="majorEastAsia"/>
          <w:color w:val="auto"/>
          <w:spacing w:val="0"/>
          <w:w w:val="100"/>
          <w:position w:val="0"/>
          <w:sz w:val="22"/>
          <w:szCs w:val="22"/>
          <w:highlight w:val="none"/>
          <w:lang w:eastAsia="zh-CN"/>
        </w:rPr>
        <w:t>，供应商编制的施工组织设计包含以下内容：</w:t>
      </w:r>
    </w:p>
    <w:p w14:paraId="4FD39EC9">
      <w:pPr>
        <w:shd w:val="clear"/>
        <w:spacing w:line="360" w:lineRule="auto"/>
        <w:ind w:firstLine="440" w:firstLineChars="200"/>
        <w:rPr>
          <w:rFonts w:hint="eastAsia" w:asciiTheme="majorEastAsia" w:hAnsiTheme="majorEastAsia" w:eastAsiaTheme="majorEastAsia" w:cstheme="majorEastAsia"/>
          <w:color w:val="auto"/>
          <w:spacing w:val="0"/>
          <w:w w:val="100"/>
          <w:position w:val="0"/>
          <w:sz w:val="22"/>
          <w:szCs w:val="22"/>
          <w:highlight w:val="none"/>
          <w:lang w:val="en-US" w:eastAsia="zh-CN"/>
        </w:rPr>
      </w:pPr>
      <w:r>
        <w:rPr>
          <w:rFonts w:hint="eastAsia" w:asciiTheme="majorEastAsia" w:hAnsiTheme="majorEastAsia" w:eastAsiaTheme="majorEastAsia" w:cstheme="majorEastAsia"/>
          <w:color w:val="auto"/>
          <w:spacing w:val="0"/>
          <w:w w:val="100"/>
          <w:position w:val="0"/>
          <w:sz w:val="22"/>
          <w:szCs w:val="22"/>
          <w:highlight w:val="none"/>
          <w:lang w:eastAsia="zh-CN"/>
        </w:rPr>
        <w:t>1</w:t>
      </w:r>
      <w:r>
        <w:rPr>
          <w:rFonts w:hint="eastAsia" w:asciiTheme="majorEastAsia" w:hAnsiTheme="majorEastAsia" w:eastAsiaTheme="majorEastAsia" w:cstheme="majorEastAsia"/>
          <w:color w:val="auto"/>
          <w:spacing w:val="0"/>
          <w:w w:val="100"/>
          <w:position w:val="0"/>
          <w:sz w:val="22"/>
          <w:szCs w:val="22"/>
          <w:highlight w:val="none"/>
          <w:lang w:val="en-US" w:eastAsia="zh-CN"/>
        </w:rPr>
        <w:t>.项目实施方案</w:t>
      </w:r>
    </w:p>
    <w:p w14:paraId="73D1891C">
      <w:pPr>
        <w:shd w:val="clear"/>
        <w:spacing w:line="360" w:lineRule="auto"/>
        <w:ind w:firstLine="440" w:firstLineChars="200"/>
        <w:rPr>
          <w:rFonts w:hint="eastAsia" w:asciiTheme="majorEastAsia" w:hAnsiTheme="majorEastAsia" w:eastAsiaTheme="majorEastAsia" w:cstheme="majorEastAsia"/>
          <w:color w:val="auto"/>
          <w:spacing w:val="0"/>
          <w:w w:val="100"/>
          <w:position w:val="0"/>
          <w:sz w:val="22"/>
          <w:szCs w:val="22"/>
          <w:highlight w:val="none"/>
          <w:lang w:val="en-US" w:eastAsia="zh-CN"/>
        </w:rPr>
      </w:pPr>
      <w:r>
        <w:rPr>
          <w:rFonts w:hint="eastAsia" w:asciiTheme="majorEastAsia" w:hAnsiTheme="majorEastAsia" w:eastAsiaTheme="majorEastAsia" w:cstheme="majorEastAsia"/>
          <w:color w:val="auto"/>
          <w:spacing w:val="0"/>
          <w:w w:val="100"/>
          <w:position w:val="0"/>
          <w:sz w:val="22"/>
          <w:szCs w:val="22"/>
          <w:highlight w:val="none"/>
          <w:lang w:val="en-US" w:eastAsia="zh-CN"/>
        </w:rPr>
        <w:t>2.质量保证措施</w:t>
      </w:r>
    </w:p>
    <w:p w14:paraId="5149A6C5">
      <w:pPr>
        <w:shd w:val="clear"/>
        <w:spacing w:line="360" w:lineRule="auto"/>
        <w:ind w:firstLine="440" w:firstLineChars="200"/>
        <w:rPr>
          <w:rFonts w:hint="eastAsia" w:asciiTheme="majorEastAsia" w:hAnsiTheme="majorEastAsia" w:eastAsiaTheme="majorEastAsia" w:cstheme="majorEastAsia"/>
          <w:color w:val="auto"/>
          <w:spacing w:val="0"/>
          <w:w w:val="100"/>
          <w:position w:val="0"/>
          <w:sz w:val="22"/>
          <w:szCs w:val="22"/>
          <w:highlight w:val="none"/>
          <w:lang w:val="en-US" w:eastAsia="zh-CN"/>
        </w:rPr>
      </w:pPr>
      <w:r>
        <w:rPr>
          <w:rFonts w:hint="eastAsia" w:asciiTheme="majorEastAsia" w:hAnsiTheme="majorEastAsia" w:eastAsiaTheme="majorEastAsia" w:cstheme="majorEastAsia"/>
          <w:color w:val="auto"/>
          <w:spacing w:val="0"/>
          <w:w w:val="100"/>
          <w:position w:val="0"/>
          <w:sz w:val="22"/>
          <w:szCs w:val="22"/>
          <w:highlight w:val="none"/>
          <w:lang w:val="en-US" w:eastAsia="zh-CN"/>
        </w:rPr>
        <w:t>3.安全生产保证措施</w:t>
      </w:r>
    </w:p>
    <w:p w14:paraId="2D3227F9">
      <w:pPr>
        <w:shd w:val="clear"/>
        <w:spacing w:line="360" w:lineRule="auto"/>
        <w:ind w:firstLine="440" w:firstLineChars="200"/>
        <w:rPr>
          <w:rFonts w:hint="eastAsia" w:asciiTheme="majorEastAsia" w:hAnsiTheme="majorEastAsia" w:eastAsiaTheme="majorEastAsia" w:cstheme="majorEastAsia"/>
          <w:color w:val="auto"/>
          <w:spacing w:val="0"/>
          <w:w w:val="100"/>
          <w:position w:val="0"/>
          <w:sz w:val="22"/>
          <w:szCs w:val="22"/>
          <w:highlight w:val="none"/>
          <w:lang w:val="en-US" w:eastAsia="zh-CN"/>
        </w:rPr>
      </w:pPr>
      <w:r>
        <w:rPr>
          <w:rFonts w:hint="eastAsia" w:asciiTheme="majorEastAsia" w:hAnsiTheme="majorEastAsia" w:eastAsiaTheme="majorEastAsia" w:cstheme="majorEastAsia"/>
          <w:color w:val="auto"/>
          <w:spacing w:val="0"/>
          <w:w w:val="100"/>
          <w:position w:val="0"/>
          <w:sz w:val="22"/>
          <w:szCs w:val="22"/>
          <w:highlight w:val="none"/>
          <w:lang w:val="en-US" w:eastAsia="zh-CN"/>
        </w:rPr>
        <w:t>4.工期保证措施</w:t>
      </w:r>
    </w:p>
    <w:p w14:paraId="49F3B429">
      <w:pPr>
        <w:shd w:val="clear"/>
        <w:spacing w:line="360" w:lineRule="auto"/>
        <w:ind w:firstLine="440" w:firstLineChars="200"/>
        <w:rPr>
          <w:rFonts w:hint="eastAsia" w:asciiTheme="majorEastAsia" w:hAnsiTheme="majorEastAsia" w:eastAsiaTheme="majorEastAsia" w:cstheme="majorEastAsia"/>
          <w:color w:val="auto"/>
          <w:spacing w:val="0"/>
          <w:w w:val="100"/>
          <w:position w:val="0"/>
          <w:sz w:val="22"/>
          <w:szCs w:val="22"/>
          <w:highlight w:val="none"/>
          <w:lang w:val="en-US" w:eastAsia="zh-CN"/>
        </w:rPr>
      </w:pPr>
      <w:r>
        <w:rPr>
          <w:rFonts w:hint="eastAsia" w:asciiTheme="majorEastAsia" w:hAnsiTheme="majorEastAsia" w:eastAsiaTheme="majorEastAsia" w:cstheme="majorEastAsia"/>
          <w:color w:val="auto"/>
          <w:spacing w:val="0"/>
          <w:w w:val="100"/>
          <w:position w:val="0"/>
          <w:sz w:val="22"/>
          <w:szCs w:val="22"/>
          <w:highlight w:val="none"/>
          <w:lang w:val="en-US" w:eastAsia="zh-CN"/>
        </w:rPr>
        <w:t>5.文明施工、环境保护保证措施</w:t>
      </w:r>
    </w:p>
    <w:p w14:paraId="37874682">
      <w:pPr>
        <w:shd w:val="clear"/>
        <w:spacing w:line="360" w:lineRule="auto"/>
        <w:ind w:firstLine="440" w:firstLineChars="200"/>
        <w:rPr>
          <w:rFonts w:hint="eastAsia" w:asciiTheme="majorEastAsia" w:hAnsiTheme="majorEastAsia" w:eastAsiaTheme="majorEastAsia" w:cstheme="majorEastAsia"/>
          <w:color w:val="auto"/>
          <w:spacing w:val="0"/>
          <w:w w:val="100"/>
          <w:position w:val="0"/>
          <w:sz w:val="22"/>
          <w:szCs w:val="22"/>
          <w:highlight w:val="none"/>
          <w:lang w:val="en-US" w:eastAsia="zh-CN"/>
        </w:rPr>
      </w:pPr>
      <w:r>
        <w:rPr>
          <w:rFonts w:hint="eastAsia" w:asciiTheme="majorEastAsia" w:hAnsiTheme="majorEastAsia" w:eastAsiaTheme="majorEastAsia" w:cstheme="majorEastAsia"/>
          <w:color w:val="auto"/>
          <w:spacing w:val="0"/>
          <w:w w:val="100"/>
          <w:position w:val="0"/>
          <w:sz w:val="22"/>
          <w:szCs w:val="22"/>
          <w:highlight w:val="none"/>
          <w:lang w:val="en-US" w:eastAsia="zh-CN"/>
        </w:rPr>
        <w:t>6.项目经理部的组成</w:t>
      </w:r>
    </w:p>
    <w:p w14:paraId="748AE13E">
      <w:pPr>
        <w:shd w:val="clear"/>
        <w:spacing w:line="360" w:lineRule="auto"/>
        <w:ind w:firstLine="440" w:firstLineChars="200"/>
        <w:rPr>
          <w:rFonts w:hint="eastAsia" w:asciiTheme="majorEastAsia" w:hAnsiTheme="majorEastAsia" w:eastAsiaTheme="majorEastAsia" w:cstheme="majorEastAsia"/>
          <w:color w:val="auto"/>
          <w:spacing w:val="0"/>
          <w:w w:val="100"/>
          <w:position w:val="0"/>
          <w:sz w:val="22"/>
          <w:szCs w:val="22"/>
          <w:highlight w:val="none"/>
          <w:lang w:val="en-US" w:eastAsia="zh-CN"/>
        </w:rPr>
      </w:pPr>
      <w:r>
        <w:rPr>
          <w:rFonts w:hint="eastAsia" w:asciiTheme="majorEastAsia" w:hAnsiTheme="majorEastAsia" w:eastAsiaTheme="majorEastAsia" w:cstheme="majorEastAsia"/>
          <w:color w:val="auto"/>
          <w:spacing w:val="0"/>
          <w:w w:val="100"/>
          <w:position w:val="0"/>
          <w:sz w:val="22"/>
          <w:szCs w:val="22"/>
          <w:highlight w:val="none"/>
          <w:lang w:val="en-US" w:eastAsia="zh-CN"/>
        </w:rPr>
        <w:t>7.施工机械配备</w:t>
      </w:r>
    </w:p>
    <w:p w14:paraId="34F60806">
      <w:pPr>
        <w:shd w:val="clear"/>
        <w:spacing w:line="360" w:lineRule="auto"/>
        <w:ind w:firstLine="440" w:firstLineChars="200"/>
        <w:rPr>
          <w:rFonts w:hint="eastAsia" w:asciiTheme="majorEastAsia" w:hAnsiTheme="majorEastAsia" w:eastAsiaTheme="majorEastAsia" w:cstheme="majorEastAsia"/>
          <w:color w:val="auto"/>
          <w:spacing w:val="0"/>
          <w:w w:val="100"/>
          <w:position w:val="0"/>
          <w:sz w:val="22"/>
          <w:szCs w:val="22"/>
          <w:highlight w:val="none"/>
          <w:lang w:val="en-US" w:eastAsia="zh-CN"/>
        </w:rPr>
      </w:pPr>
      <w:r>
        <w:rPr>
          <w:rFonts w:hint="eastAsia" w:asciiTheme="majorEastAsia" w:hAnsiTheme="majorEastAsia" w:eastAsiaTheme="majorEastAsia" w:cstheme="majorEastAsia"/>
          <w:color w:val="auto"/>
          <w:spacing w:val="0"/>
          <w:w w:val="100"/>
          <w:position w:val="0"/>
          <w:sz w:val="22"/>
          <w:szCs w:val="22"/>
          <w:highlight w:val="none"/>
          <w:lang w:val="en-US" w:eastAsia="zh-CN"/>
        </w:rPr>
        <w:t>8.劳动力安排计划表</w:t>
      </w:r>
    </w:p>
    <w:p w14:paraId="378EFE3C">
      <w:pPr>
        <w:shd w:val="clear"/>
        <w:spacing w:line="360" w:lineRule="auto"/>
        <w:ind w:firstLine="440" w:firstLineChars="200"/>
        <w:rPr>
          <w:rFonts w:hint="eastAsia" w:asciiTheme="majorEastAsia" w:hAnsiTheme="majorEastAsia" w:eastAsiaTheme="majorEastAsia" w:cstheme="majorEastAsia"/>
          <w:color w:val="auto"/>
          <w:spacing w:val="0"/>
          <w:w w:val="100"/>
          <w:position w:val="0"/>
          <w:sz w:val="22"/>
          <w:szCs w:val="22"/>
          <w:highlight w:val="none"/>
          <w:lang w:val="en-US" w:eastAsia="zh-CN"/>
        </w:rPr>
      </w:pPr>
      <w:r>
        <w:rPr>
          <w:rFonts w:hint="eastAsia" w:asciiTheme="majorEastAsia" w:hAnsiTheme="majorEastAsia" w:eastAsiaTheme="majorEastAsia" w:cstheme="majorEastAsia"/>
          <w:color w:val="auto"/>
          <w:spacing w:val="0"/>
          <w:w w:val="100"/>
          <w:position w:val="0"/>
          <w:sz w:val="22"/>
          <w:szCs w:val="22"/>
          <w:highlight w:val="none"/>
          <w:lang w:val="en-US" w:eastAsia="zh-CN"/>
        </w:rPr>
        <w:t>9.施工总平面布置图</w:t>
      </w:r>
    </w:p>
    <w:p w14:paraId="679BE7A6">
      <w:pPr>
        <w:shd w:val="clear"/>
        <w:spacing w:line="360" w:lineRule="auto"/>
        <w:ind w:firstLine="440" w:firstLineChars="200"/>
        <w:rPr>
          <w:rFonts w:hint="eastAsia" w:asciiTheme="majorEastAsia" w:hAnsiTheme="majorEastAsia" w:eastAsiaTheme="majorEastAsia" w:cstheme="majorEastAsia"/>
          <w:color w:val="auto"/>
          <w:spacing w:val="0"/>
          <w:w w:val="100"/>
          <w:position w:val="0"/>
          <w:sz w:val="22"/>
          <w:szCs w:val="22"/>
          <w:highlight w:val="none"/>
          <w:lang w:val="en-US" w:eastAsia="zh-CN"/>
        </w:rPr>
      </w:pPr>
      <w:r>
        <w:rPr>
          <w:rFonts w:hint="eastAsia" w:asciiTheme="majorEastAsia" w:hAnsiTheme="majorEastAsia" w:eastAsiaTheme="majorEastAsia" w:cstheme="majorEastAsia"/>
          <w:color w:val="auto"/>
          <w:spacing w:val="0"/>
          <w:w w:val="100"/>
          <w:position w:val="0"/>
          <w:sz w:val="22"/>
          <w:szCs w:val="22"/>
          <w:highlight w:val="none"/>
          <w:lang w:val="en-US" w:eastAsia="zh-CN"/>
        </w:rPr>
        <w:t>10.新技术、新产品、新工艺、新材料应用施工现场</w:t>
      </w:r>
    </w:p>
    <w:p w14:paraId="6F974E0F">
      <w:pPr>
        <w:shd w:val="clear"/>
        <w:spacing w:line="360" w:lineRule="auto"/>
        <w:ind w:firstLine="440" w:firstLineChars="200"/>
        <w:rPr>
          <w:rFonts w:hint="eastAsia" w:asciiTheme="majorEastAsia" w:hAnsiTheme="majorEastAsia" w:eastAsiaTheme="majorEastAsia" w:cstheme="majorEastAsia"/>
          <w:color w:val="auto"/>
          <w:spacing w:val="0"/>
          <w:w w:val="100"/>
          <w:position w:val="0"/>
          <w:sz w:val="22"/>
          <w:szCs w:val="22"/>
          <w:highlight w:val="none"/>
          <w:lang w:val="en-US" w:eastAsia="zh-CN"/>
        </w:rPr>
        <w:sectPr>
          <w:footerReference r:id="rId9" w:type="default"/>
          <w:pgSz w:w="11906" w:h="16839"/>
          <w:pgMar w:top="1417" w:right="1417" w:bottom="1417" w:left="1417" w:header="878" w:footer="1095" w:gutter="0"/>
          <w:pgNumType w:fmt="decimal"/>
          <w:cols w:space="720" w:num="1"/>
          <w:rtlGutter w:val="0"/>
        </w:sectPr>
      </w:pPr>
      <w:r>
        <w:rPr>
          <w:rFonts w:hint="eastAsia" w:asciiTheme="majorEastAsia" w:hAnsiTheme="majorEastAsia" w:eastAsiaTheme="majorEastAsia" w:cstheme="majorEastAsia"/>
          <w:color w:val="auto"/>
          <w:spacing w:val="0"/>
          <w:w w:val="100"/>
          <w:position w:val="0"/>
          <w:sz w:val="22"/>
          <w:szCs w:val="22"/>
          <w:highlight w:val="none"/>
          <w:lang w:val="en-US" w:eastAsia="zh-CN"/>
        </w:rPr>
        <w:t>施工组织设计除采用文字表述外可附图表，图表及格式要求根据企业自身情况制</w:t>
      </w:r>
    </w:p>
    <w:p w14:paraId="733DA6E4">
      <w:pPr>
        <w:widowControl w:val="0"/>
        <w:kinsoku/>
        <w:overflowPunct/>
        <w:topLinePunct w:val="0"/>
        <w:bidi w:val="0"/>
        <w:spacing w:beforeLines="50" w:afterLines="100" w:line="360" w:lineRule="auto"/>
        <w:rPr>
          <w:rFonts w:hint="eastAsia" w:asciiTheme="majorEastAsia" w:hAnsiTheme="majorEastAsia" w:eastAsiaTheme="majorEastAsia" w:cstheme="majorEastAsia"/>
          <w:b/>
          <w:color w:val="auto"/>
          <w:sz w:val="22"/>
          <w:szCs w:val="22"/>
          <w:highlight w:val="none"/>
        </w:rPr>
      </w:pPr>
      <w:r>
        <w:rPr>
          <w:rFonts w:hint="eastAsia" w:asciiTheme="majorEastAsia" w:hAnsiTheme="majorEastAsia" w:eastAsiaTheme="majorEastAsia" w:cstheme="majorEastAsia"/>
          <w:b/>
          <w:bCs/>
          <w:caps w:val="0"/>
          <w:color w:val="auto"/>
          <w:spacing w:val="0"/>
          <w:sz w:val="22"/>
          <w:szCs w:val="22"/>
          <w:highlight w:val="none"/>
        </w:rPr>
        <w:t>附</w:t>
      </w:r>
      <w:r>
        <w:rPr>
          <w:rFonts w:hint="eastAsia" w:asciiTheme="majorEastAsia" w:hAnsiTheme="majorEastAsia" w:eastAsiaTheme="majorEastAsia" w:cstheme="majorEastAsia"/>
          <w:b/>
          <w:bCs/>
          <w:caps w:val="0"/>
          <w:color w:val="auto"/>
          <w:spacing w:val="0"/>
          <w:sz w:val="21"/>
          <w:szCs w:val="21"/>
          <w:highlight w:val="none"/>
        </w:rPr>
        <w:t>表</w:t>
      </w:r>
      <w:r>
        <w:rPr>
          <w:rFonts w:hint="eastAsia" w:asciiTheme="majorEastAsia" w:hAnsiTheme="majorEastAsia" w:eastAsiaTheme="majorEastAsia" w:cstheme="majorEastAsia"/>
          <w:b/>
          <w:bCs/>
          <w:caps w:val="0"/>
          <w:color w:val="auto"/>
          <w:spacing w:val="0"/>
          <w:sz w:val="21"/>
          <w:szCs w:val="21"/>
          <w:highlight w:val="none"/>
          <w:lang w:eastAsia="zh-CN"/>
        </w:rPr>
        <w:t>一</w:t>
      </w:r>
      <w:r>
        <w:rPr>
          <w:rFonts w:hint="eastAsia" w:asciiTheme="majorEastAsia" w:hAnsiTheme="majorEastAsia" w:eastAsiaTheme="majorEastAsia" w:cstheme="majorEastAsia"/>
          <w:b/>
          <w:bCs/>
          <w:caps w:val="0"/>
          <w:color w:val="auto"/>
          <w:spacing w:val="0"/>
          <w:sz w:val="21"/>
          <w:szCs w:val="21"/>
          <w:highlight w:val="none"/>
        </w:rPr>
        <w:t>：</w:t>
      </w:r>
      <w:r>
        <w:rPr>
          <w:rFonts w:hint="eastAsia" w:asciiTheme="majorEastAsia" w:hAnsiTheme="majorEastAsia" w:eastAsiaTheme="majorEastAsia" w:cstheme="majorEastAsia"/>
          <w:b/>
          <w:color w:val="auto"/>
          <w:sz w:val="22"/>
          <w:szCs w:val="22"/>
          <w:highlight w:val="none"/>
        </w:rPr>
        <w:t>项目管理机构组成表</w:t>
      </w:r>
    </w:p>
    <w:tbl>
      <w:tblPr>
        <w:tblStyle w:val="1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
        <w:gridCol w:w="952"/>
        <w:gridCol w:w="740"/>
        <w:gridCol w:w="1269"/>
        <w:gridCol w:w="740"/>
        <w:gridCol w:w="952"/>
        <w:gridCol w:w="1269"/>
        <w:gridCol w:w="1272"/>
        <w:gridCol w:w="952"/>
      </w:tblGrid>
      <w:tr w14:paraId="15F84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6" w:hRule="atLeast"/>
        </w:trPr>
        <w:tc>
          <w:tcPr>
            <w:tcW w:w="952" w:type="dxa"/>
            <w:vMerge w:val="restart"/>
            <w:noWrap w:val="0"/>
            <w:vAlign w:val="center"/>
          </w:tcPr>
          <w:p w14:paraId="4C8EBC2F">
            <w:pPr>
              <w:pStyle w:val="93"/>
              <w:spacing w:line="360" w:lineRule="auto"/>
              <w:jc w:val="center"/>
              <w:rPr>
                <w:rFonts w:hint="eastAsia" w:asciiTheme="majorEastAsia" w:hAnsiTheme="majorEastAsia" w:eastAsiaTheme="majorEastAsia" w:cstheme="majorEastAsia"/>
                <w:color w:val="auto"/>
                <w:sz w:val="22"/>
                <w:szCs w:val="21"/>
                <w:highlight w:val="none"/>
              </w:rPr>
            </w:pPr>
            <w:r>
              <w:rPr>
                <w:rFonts w:hint="eastAsia" w:asciiTheme="majorEastAsia" w:hAnsiTheme="majorEastAsia" w:eastAsiaTheme="majorEastAsia" w:cstheme="majorEastAsia"/>
                <w:color w:val="auto"/>
                <w:sz w:val="22"/>
                <w:szCs w:val="21"/>
                <w:highlight w:val="none"/>
              </w:rPr>
              <w:t>职务</w:t>
            </w:r>
          </w:p>
        </w:tc>
        <w:tc>
          <w:tcPr>
            <w:tcW w:w="952" w:type="dxa"/>
            <w:vMerge w:val="restart"/>
            <w:noWrap w:val="0"/>
            <w:vAlign w:val="center"/>
          </w:tcPr>
          <w:p w14:paraId="265133A6">
            <w:pPr>
              <w:pStyle w:val="93"/>
              <w:spacing w:line="360" w:lineRule="auto"/>
              <w:jc w:val="center"/>
              <w:rPr>
                <w:rFonts w:hint="eastAsia" w:asciiTheme="majorEastAsia" w:hAnsiTheme="majorEastAsia" w:eastAsiaTheme="majorEastAsia" w:cstheme="majorEastAsia"/>
                <w:color w:val="auto"/>
                <w:sz w:val="22"/>
                <w:szCs w:val="21"/>
                <w:highlight w:val="none"/>
              </w:rPr>
            </w:pPr>
            <w:r>
              <w:rPr>
                <w:rFonts w:hint="eastAsia" w:asciiTheme="majorEastAsia" w:hAnsiTheme="majorEastAsia" w:eastAsiaTheme="majorEastAsia" w:cstheme="majorEastAsia"/>
                <w:color w:val="auto"/>
                <w:sz w:val="22"/>
                <w:szCs w:val="21"/>
                <w:highlight w:val="none"/>
              </w:rPr>
              <w:t>姓名</w:t>
            </w:r>
          </w:p>
        </w:tc>
        <w:tc>
          <w:tcPr>
            <w:tcW w:w="740" w:type="dxa"/>
            <w:vMerge w:val="restart"/>
            <w:noWrap w:val="0"/>
            <w:vAlign w:val="center"/>
          </w:tcPr>
          <w:p w14:paraId="0D2CB9B9">
            <w:pPr>
              <w:pStyle w:val="93"/>
              <w:spacing w:line="360" w:lineRule="auto"/>
              <w:jc w:val="center"/>
              <w:rPr>
                <w:rFonts w:hint="eastAsia" w:asciiTheme="majorEastAsia" w:hAnsiTheme="majorEastAsia" w:eastAsiaTheme="majorEastAsia" w:cstheme="majorEastAsia"/>
                <w:color w:val="auto"/>
                <w:sz w:val="22"/>
                <w:szCs w:val="21"/>
                <w:highlight w:val="none"/>
              </w:rPr>
            </w:pPr>
            <w:r>
              <w:rPr>
                <w:rFonts w:hint="eastAsia" w:asciiTheme="majorEastAsia" w:hAnsiTheme="majorEastAsia" w:eastAsiaTheme="majorEastAsia" w:cstheme="majorEastAsia"/>
                <w:color w:val="auto"/>
                <w:sz w:val="22"/>
                <w:szCs w:val="21"/>
                <w:highlight w:val="none"/>
              </w:rPr>
              <w:t>职称</w:t>
            </w:r>
          </w:p>
        </w:tc>
        <w:tc>
          <w:tcPr>
            <w:tcW w:w="5502" w:type="dxa"/>
            <w:gridSpan w:val="5"/>
            <w:noWrap w:val="0"/>
            <w:vAlign w:val="center"/>
          </w:tcPr>
          <w:p w14:paraId="3A79614F">
            <w:pPr>
              <w:pStyle w:val="93"/>
              <w:spacing w:line="360" w:lineRule="auto"/>
              <w:jc w:val="center"/>
              <w:rPr>
                <w:rFonts w:hint="eastAsia" w:asciiTheme="majorEastAsia" w:hAnsiTheme="majorEastAsia" w:eastAsiaTheme="majorEastAsia" w:cstheme="majorEastAsia"/>
                <w:color w:val="auto"/>
                <w:sz w:val="22"/>
                <w:szCs w:val="21"/>
                <w:highlight w:val="none"/>
              </w:rPr>
            </w:pPr>
            <w:r>
              <w:rPr>
                <w:rFonts w:hint="eastAsia" w:asciiTheme="majorEastAsia" w:hAnsiTheme="majorEastAsia" w:eastAsiaTheme="majorEastAsia" w:cstheme="majorEastAsia"/>
                <w:color w:val="auto"/>
                <w:sz w:val="22"/>
                <w:szCs w:val="21"/>
                <w:highlight w:val="none"/>
              </w:rPr>
              <w:t>执业或职业资格证明</w:t>
            </w:r>
          </w:p>
        </w:tc>
        <w:tc>
          <w:tcPr>
            <w:tcW w:w="952" w:type="dxa"/>
            <w:vMerge w:val="restart"/>
            <w:noWrap w:val="0"/>
            <w:vAlign w:val="center"/>
          </w:tcPr>
          <w:p w14:paraId="6D7069C5">
            <w:pPr>
              <w:pStyle w:val="93"/>
              <w:spacing w:line="360" w:lineRule="auto"/>
              <w:jc w:val="center"/>
              <w:rPr>
                <w:rFonts w:hint="eastAsia" w:asciiTheme="majorEastAsia" w:hAnsiTheme="majorEastAsia" w:eastAsiaTheme="majorEastAsia" w:cstheme="majorEastAsia"/>
                <w:color w:val="auto"/>
                <w:sz w:val="22"/>
                <w:szCs w:val="21"/>
                <w:highlight w:val="none"/>
              </w:rPr>
            </w:pPr>
            <w:r>
              <w:rPr>
                <w:rFonts w:hint="eastAsia" w:asciiTheme="majorEastAsia" w:hAnsiTheme="majorEastAsia" w:eastAsiaTheme="majorEastAsia" w:cstheme="majorEastAsia"/>
                <w:color w:val="auto"/>
                <w:sz w:val="22"/>
                <w:szCs w:val="21"/>
                <w:highlight w:val="none"/>
              </w:rPr>
              <w:t>备注</w:t>
            </w:r>
          </w:p>
        </w:tc>
      </w:tr>
      <w:tr w14:paraId="7EECD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8" w:hRule="atLeast"/>
        </w:trPr>
        <w:tc>
          <w:tcPr>
            <w:tcW w:w="952" w:type="dxa"/>
            <w:vMerge w:val="continue"/>
            <w:noWrap w:val="0"/>
            <w:vAlign w:val="top"/>
          </w:tcPr>
          <w:p w14:paraId="6C1737E6">
            <w:pPr>
              <w:pStyle w:val="93"/>
              <w:spacing w:line="360" w:lineRule="auto"/>
              <w:rPr>
                <w:rFonts w:hint="eastAsia" w:asciiTheme="majorEastAsia" w:hAnsiTheme="majorEastAsia" w:eastAsiaTheme="majorEastAsia" w:cstheme="majorEastAsia"/>
                <w:color w:val="auto"/>
                <w:sz w:val="22"/>
                <w:szCs w:val="21"/>
                <w:highlight w:val="none"/>
              </w:rPr>
            </w:pPr>
          </w:p>
        </w:tc>
        <w:tc>
          <w:tcPr>
            <w:tcW w:w="952" w:type="dxa"/>
            <w:vMerge w:val="continue"/>
            <w:noWrap w:val="0"/>
            <w:vAlign w:val="top"/>
          </w:tcPr>
          <w:p w14:paraId="2D6DF687">
            <w:pPr>
              <w:pStyle w:val="93"/>
              <w:spacing w:line="360" w:lineRule="auto"/>
              <w:rPr>
                <w:rFonts w:hint="eastAsia" w:asciiTheme="majorEastAsia" w:hAnsiTheme="majorEastAsia" w:eastAsiaTheme="majorEastAsia" w:cstheme="majorEastAsia"/>
                <w:color w:val="auto"/>
                <w:sz w:val="22"/>
                <w:szCs w:val="21"/>
                <w:highlight w:val="none"/>
              </w:rPr>
            </w:pPr>
          </w:p>
        </w:tc>
        <w:tc>
          <w:tcPr>
            <w:tcW w:w="740" w:type="dxa"/>
            <w:vMerge w:val="continue"/>
            <w:noWrap w:val="0"/>
            <w:vAlign w:val="top"/>
          </w:tcPr>
          <w:p w14:paraId="2CF39139">
            <w:pPr>
              <w:pStyle w:val="93"/>
              <w:spacing w:line="360" w:lineRule="auto"/>
              <w:rPr>
                <w:rFonts w:hint="eastAsia" w:asciiTheme="majorEastAsia" w:hAnsiTheme="majorEastAsia" w:eastAsiaTheme="majorEastAsia" w:cstheme="majorEastAsia"/>
                <w:color w:val="auto"/>
                <w:sz w:val="22"/>
                <w:szCs w:val="21"/>
                <w:highlight w:val="none"/>
              </w:rPr>
            </w:pPr>
          </w:p>
        </w:tc>
        <w:tc>
          <w:tcPr>
            <w:tcW w:w="1269" w:type="dxa"/>
            <w:noWrap w:val="0"/>
            <w:vAlign w:val="center"/>
          </w:tcPr>
          <w:p w14:paraId="48EAAF7B">
            <w:pPr>
              <w:pStyle w:val="93"/>
              <w:spacing w:line="360" w:lineRule="auto"/>
              <w:jc w:val="center"/>
              <w:rPr>
                <w:rFonts w:hint="eastAsia" w:asciiTheme="majorEastAsia" w:hAnsiTheme="majorEastAsia" w:eastAsiaTheme="majorEastAsia" w:cstheme="majorEastAsia"/>
                <w:color w:val="auto"/>
                <w:sz w:val="22"/>
                <w:szCs w:val="21"/>
                <w:highlight w:val="none"/>
              </w:rPr>
            </w:pPr>
            <w:r>
              <w:rPr>
                <w:rFonts w:hint="eastAsia" w:asciiTheme="majorEastAsia" w:hAnsiTheme="majorEastAsia" w:eastAsiaTheme="majorEastAsia" w:cstheme="majorEastAsia"/>
                <w:color w:val="auto"/>
                <w:sz w:val="22"/>
                <w:szCs w:val="21"/>
                <w:highlight w:val="none"/>
              </w:rPr>
              <w:t>证书名称</w:t>
            </w:r>
          </w:p>
        </w:tc>
        <w:tc>
          <w:tcPr>
            <w:tcW w:w="740" w:type="dxa"/>
            <w:noWrap w:val="0"/>
            <w:vAlign w:val="center"/>
          </w:tcPr>
          <w:p w14:paraId="6A3E0DA0">
            <w:pPr>
              <w:pStyle w:val="93"/>
              <w:spacing w:line="360" w:lineRule="auto"/>
              <w:jc w:val="center"/>
              <w:rPr>
                <w:rFonts w:hint="eastAsia" w:asciiTheme="majorEastAsia" w:hAnsiTheme="majorEastAsia" w:eastAsiaTheme="majorEastAsia" w:cstheme="majorEastAsia"/>
                <w:color w:val="auto"/>
                <w:sz w:val="22"/>
                <w:szCs w:val="21"/>
                <w:highlight w:val="none"/>
              </w:rPr>
            </w:pPr>
            <w:r>
              <w:rPr>
                <w:rFonts w:hint="eastAsia" w:asciiTheme="majorEastAsia" w:hAnsiTheme="majorEastAsia" w:eastAsiaTheme="majorEastAsia" w:cstheme="majorEastAsia"/>
                <w:color w:val="auto"/>
                <w:sz w:val="22"/>
                <w:szCs w:val="21"/>
                <w:highlight w:val="none"/>
              </w:rPr>
              <w:t>级别</w:t>
            </w:r>
          </w:p>
        </w:tc>
        <w:tc>
          <w:tcPr>
            <w:tcW w:w="952" w:type="dxa"/>
            <w:noWrap w:val="0"/>
            <w:vAlign w:val="center"/>
          </w:tcPr>
          <w:p w14:paraId="5D89897A">
            <w:pPr>
              <w:pStyle w:val="93"/>
              <w:spacing w:line="360" w:lineRule="auto"/>
              <w:jc w:val="center"/>
              <w:rPr>
                <w:rFonts w:hint="eastAsia" w:asciiTheme="majorEastAsia" w:hAnsiTheme="majorEastAsia" w:eastAsiaTheme="majorEastAsia" w:cstheme="majorEastAsia"/>
                <w:color w:val="auto"/>
                <w:sz w:val="22"/>
                <w:szCs w:val="21"/>
                <w:highlight w:val="none"/>
              </w:rPr>
            </w:pPr>
            <w:r>
              <w:rPr>
                <w:rFonts w:hint="eastAsia" w:asciiTheme="majorEastAsia" w:hAnsiTheme="majorEastAsia" w:eastAsiaTheme="majorEastAsia" w:cstheme="majorEastAsia"/>
                <w:color w:val="auto"/>
                <w:sz w:val="22"/>
                <w:szCs w:val="21"/>
                <w:highlight w:val="none"/>
              </w:rPr>
              <w:t>证号</w:t>
            </w:r>
          </w:p>
        </w:tc>
        <w:tc>
          <w:tcPr>
            <w:tcW w:w="1269" w:type="dxa"/>
            <w:noWrap w:val="0"/>
            <w:vAlign w:val="center"/>
          </w:tcPr>
          <w:p w14:paraId="37366B86">
            <w:pPr>
              <w:pStyle w:val="93"/>
              <w:spacing w:line="360" w:lineRule="auto"/>
              <w:jc w:val="center"/>
              <w:rPr>
                <w:rFonts w:hint="eastAsia" w:asciiTheme="majorEastAsia" w:hAnsiTheme="majorEastAsia" w:eastAsiaTheme="majorEastAsia" w:cstheme="majorEastAsia"/>
                <w:color w:val="auto"/>
                <w:sz w:val="22"/>
                <w:szCs w:val="21"/>
                <w:highlight w:val="none"/>
              </w:rPr>
            </w:pPr>
            <w:r>
              <w:rPr>
                <w:rFonts w:hint="eastAsia" w:asciiTheme="majorEastAsia" w:hAnsiTheme="majorEastAsia" w:eastAsiaTheme="majorEastAsia" w:cstheme="majorEastAsia"/>
                <w:color w:val="auto"/>
                <w:sz w:val="22"/>
                <w:szCs w:val="21"/>
                <w:highlight w:val="none"/>
              </w:rPr>
              <w:t>专业</w:t>
            </w:r>
          </w:p>
        </w:tc>
        <w:tc>
          <w:tcPr>
            <w:tcW w:w="1272" w:type="dxa"/>
            <w:noWrap w:val="0"/>
            <w:vAlign w:val="center"/>
          </w:tcPr>
          <w:p w14:paraId="3B664D24">
            <w:pPr>
              <w:pStyle w:val="93"/>
              <w:spacing w:line="360" w:lineRule="auto"/>
              <w:jc w:val="center"/>
              <w:rPr>
                <w:rFonts w:hint="eastAsia" w:asciiTheme="majorEastAsia" w:hAnsiTheme="majorEastAsia" w:eastAsiaTheme="majorEastAsia" w:cstheme="majorEastAsia"/>
                <w:color w:val="auto"/>
                <w:sz w:val="22"/>
                <w:szCs w:val="21"/>
                <w:highlight w:val="none"/>
              </w:rPr>
            </w:pPr>
            <w:r>
              <w:rPr>
                <w:rFonts w:hint="eastAsia" w:asciiTheme="majorEastAsia" w:hAnsiTheme="majorEastAsia" w:eastAsiaTheme="majorEastAsia" w:cstheme="majorEastAsia"/>
                <w:color w:val="auto"/>
                <w:sz w:val="22"/>
                <w:szCs w:val="21"/>
                <w:highlight w:val="none"/>
              </w:rPr>
              <w:t>养老保险</w:t>
            </w:r>
          </w:p>
        </w:tc>
        <w:tc>
          <w:tcPr>
            <w:tcW w:w="952" w:type="dxa"/>
            <w:vMerge w:val="continue"/>
            <w:noWrap w:val="0"/>
            <w:vAlign w:val="top"/>
          </w:tcPr>
          <w:p w14:paraId="6DCB36FF">
            <w:pPr>
              <w:pStyle w:val="93"/>
              <w:spacing w:line="360" w:lineRule="auto"/>
              <w:rPr>
                <w:rFonts w:hint="eastAsia" w:asciiTheme="majorEastAsia" w:hAnsiTheme="majorEastAsia" w:eastAsiaTheme="majorEastAsia" w:cstheme="majorEastAsia"/>
                <w:color w:val="auto"/>
                <w:sz w:val="22"/>
                <w:szCs w:val="21"/>
                <w:highlight w:val="none"/>
              </w:rPr>
            </w:pPr>
          </w:p>
        </w:tc>
      </w:tr>
      <w:tr w14:paraId="77964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952" w:type="dxa"/>
            <w:noWrap w:val="0"/>
            <w:vAlign w:val="top"/>
          </w:tcPr>
          <w:p w14:paraId="50108142">
            <w:pPr>
              <w:pStyle w:val="93"/>
              <w:spacing w:line="360" w:lineRule="auto"/>
              <w:rPr>
                <w:rFonts w:hint="eastAsia" w:asciiTheme="majorEastAsia" w:hAnsiTheme="majorEastAsia" w:eastAsiaTheme="majorEastAsia" w:cstheme="majorEastAsia"/>
                <w:color w:val="auto"/>
                <w:sz w:val="22"/>
                <w:szCs w:val="21"/>
                <w:highlight w:val="none"/>
              </w:rPr>
            </w:pPr>
          </w:p>
        </w:tc>
        <w:tc>
          <w:tcPr>
            <w:tcW w:w="952" w:type="dxa"/>
            <w:noWrap w:val="0"/>
            <w:vAlign w:val="top"/>
          </w:tcPr>
          <w:p w14:paraId="0258581E">
            <w:pPr>
              <w:pStyle w:val="93"/>
              <w:spacing w:line="360" w:lineRule="auto"/>
              <w:rPr>
                <w:rFonts w:hint="eastAsia" w:asciiTheme="majorEastAsia" w:hAnsiTheme="majorEastAsia" w:eastAsiaTheme="majorEastAsia" w:cstheme="majorEastAsia"/>
                <w:color w:val="auto"/>
                <w:sz w:val="22"/>
                <w:szCs w:val="21"/>
                <w:highlight w:val="none"/>
              </w:rPr>
            </w:pPr>
          </w:p>
        </w:tc>
        <w:tc>
          <w:tcPr>
            <w:tcW w:w="740" w:type="dxa"/>
            <w:noWrap w:val="0"/>
            <w:vAlign w:val="top"/>
          </w:tcPr>
          <w:p w14:paraId="08BB7937">
            <w:pPr>
              <w:pStyle w:val="93"/>
              <w:spacing w:line="360" w:lineRule="auto"/>
              <w:rPr>
                <w:rFonts w:hint="eastAsia" w:asciiTheme="majorEastAsia" w:hAnsiTheme="majorEastAsia" w:eastAsiaTheme="majorEastAsia" w:cstheme="majorEastAsia"/>
                <w:color w:val="auto"/>
                <w:sz w:val="22"/>
                <w:szCs w:val="21"/>
                <w:highlight w:val="none"/>
              </w:rPr>
            </w:pPr>
          </w:p>
        </w:tc>
        <w:tc>
          <w:tcPr>
            <w:tcW w:w="1269" w:type="dxa"/>
            <w:noWrap w:val="0"/>
            <w:vAlign w:val="top"/>
          </w:tcPr>
          <w:p w14:paraId="691170D9">
            <w:pPr>
              <w:pStyle w:val="93"/>
              <w:spacing w:line="360" w:lineRule="auto"/>
              <w:rPr>
                <w:rFonts w:hint="eastAsia" w:asciiTheme="majorEastAsia" w:hAnsiTheme="majorEastAsia" w:eastAsiaTheme="majorEastAsia" w:cstheme="majorEastAsia"/>
                <w:color w:val="auto"/>
                <w:sz w:val="22"/>
                <w:szCs w:val="21"/>
                <w:highlight w:val="none"/>
              </w:rPr>
            </w:pPr>
          </w:p>
        </w:tc>
        <w:tc>
          <w:tcPr>
            <w:tcW w:w="740" w:type="dxa"/>
            <w:noWrap w:val="0"/>
            <w:vAlign w:val="top"/>
          </w:tcPr>
          <w:p w14:paraId="1C8B2B21">
            <w:pPr>
              <w:pStyle w:val="93"/>
              <w:spacing w:line="360" w:lineRule="auto"/>
              <w:rPr>
                <w:rFonts w:hint="eastAsia" w:asciiTheme="majorEastAsia" w:hAnsiTheme="majorEastAsia" w:eastAsiaTheme="majorEastAsia" w:cstheme="majorEastAsia"/>
                <w:color w:val="auto"/>
                <w:sz w:val="22"/>
                <w:szCs w:val="21"/>
                <w:highlight w:val="none"/>
              </w:rPr>
            </w:pPr>
          </w:p>
        </w:tc>
        <w:tc>
          <w:tcPr>
            <w:tcW w:w="952" w:type="dxa"/>
            <w:noWrap w:val="0"/>
            <w:vAlign w:val="top"/>
          </w:tcPr>
          <w:p w14:paraId="3F50E8FE">
            <w:pPr>
              <w:pStyle w:val="93"/>
              <w:spacing w:line="360" w:lineRule="auto"/>
              <w:rPr>
                <w:rFonts w:hint="eastAsia" w:asciiTheme="majorEastAsia" w:hAnsiTheme="majorEastAsia" w:eastAsiaTheme="majorEastAsia" w:cstheme="majorEastAsia"/>
                <w:color w:val="auto"/>
                <w:sz w:val="22"/>
                <w:szCs w:val="21"/>
                <w:highlight w:val="none"/>
              </w:rPr>
            </w:pPr>
          </w:p>
        </w:tc>
        <w:tc>
          <w:tcPr>
            <w:tcW w:w="1269" w:type="dxa"/>
            <w:noWrap w:val="0"/>
            <w:vAlign w:val="top"/>
          </w:tcPr>
          <w:p w14:paraId="26BEBC71">
            <w:pPr>
              <w:pStyle w:val="93"/>
              <w:spacing w:line="360" w:lineRule="auto"/>
              <w:rPr>
                <w:rFonts w:hint="eastAsia" w:asciiTheme="majorEastAsia" w:hAnsiTheme="majorEastAsia" w:eastAsiaTheme="majorEastAsia" w:cstheme="majorEastAsia"/>
                <w:color w:val="auto"/>
                <w:sz w:val="22"/>
                <w:szCs w:val="21"/>
                <w:highlight w:val="none"/>
              </w:rPr>
            </w:pPr>
          </w:p>
        </w:tc>
        <w:tc>
          <w:tcPr>
            <w:tcW w:w="1272" w:type="dxa"/>
            <w:noWrap w:val="0"/>
            <w:vAlign w:val="top"/>
          </w:tcPr>
          <w:p w14:paraId="23555B0C">
            <w:pPr>
              <w:pStyle w:val="93"/>
              <w:spacing w:line="360" w:lineRule="auto"/>
              <w:ind w:firstLine="440" w:firstLineChars="200"/>
              <w:rPr>
                <w:rFonts w:hint="eastAsia" w:asciiTheme="majorEastAsia" w:hAnsiTheme="majorEastAsia" w:eastAsiaTheme="majorEastAsia" w:cstheme="majorEastAsia"/>
                <w:color w:val="auto"/>
                <w:sz w:val="22"/>
                <w:szCs w:val="21"/>
                <w:highlight w:val="none"/>
              </w:rPr>
            </w:pPr>
          </w:p>
        </w:tc>
        <w:tc>
          <w:tcPr>
            <w:tcW w:w="952" w:type="dxa"/>
            <w:noWrap w:val="0"/>
            <w:vAlign w:val="top"/>
          </w:tcPr>
          <w:p w14:paraId="55574E60">
            <w:pPr>
              <w:pStyle w:val="93"/>
              <w:spacing w:line="360" w:lineRule="auto"/>
              <w:rPr>
                <w:rFonts w:hint="eastAsia" w:asciiTheme="majorEastAsia" w:hAnsiTheme="majorEastAsia" w:eastAsiaTheme="majorEastAsia" w:cstheme="majorEastAsia"/>
                <w:color w:val="auto"/>
                <w:sz w:val="22"/>
                <w:szCs w:val="21"/>
                <w:highlight w:val="none"/>
              </w:rPr>
            </w:pPr>
          </w:p>
        </w:tc>
      </w:tr>
      <w:tr w14:paraId="270CF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952" w:type="dxa"/>
            <w:noWrap w:val="0"/>
            <w:vAlign w:val="top"/>
          </w:tcPr>
          <w:p w14:paraId="0FA0D982">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23A75F9D">
            <w:pPr>
              <w:pStyle w:val="93"/>
              <w:spacing w:line="360" w:lineRule="auto"/>
              <w:rPr>
                <w:rFonts w:hint="eastAsia" w:asciiTheme="majorEastAsia" w:hAnsiTheme="majorEastAsia" w:eastAsiaTheme="majorEastAsia" w:cstheme="majorEastAsia"/>
                <w:color w:val="auto"/>
                <w:sz w:val="24"/>
                <w:highlight w:val="none"/>
              </w:rPr>
            </w:pPr>
          </w:p>
        </w:tc>
        <w:tc>
          <w:tcPr>
            <w:tcW w:w="740" w:type="dxa"/>
            <w:noWrap w:val="0"/>
            <w:vAlign w:val="top"/>
          </w:tcPr>
          <w:p w14:paraId="1D51C124">
            <w:pPr>
              <w:pStyle w:val="93"/>
              <w:spacing w:line="360" w:lineRule="auto"/>
              <w:rPr>
                <w:rFonts w:hint="eastAsia" w:asciiTheme="majorEastAsia" w:hAnsiTheme="majorEastAsia" w:eastAsiaTheme="majorEastAsia" w:cstheme="majorEastAsia"/>
                <w:color w:val="auto"/>
                <w:sz w:val="24"/>
                <w:highlight w:val="none"/>
              </w:rPr>
            </w:pPr>
          </w:p>
        </w:tc>
        <w:tc>
          <w:tcPr>
            <w:tcW w:w="1269" w:type="dxa"/>
            <w:noWrap w:val="0"/>
            <w:vAlign w:val="top"/>
          </w:tcPr>
          <w:p w14:paraId="030D8E96">
            <w:pPr>
              <w:pStyle w:val="93"/>
              <w:spacing w:line="360" w:lineRule="auto"/>
              <w:rPr>
                <w:rFonts w:hint="eastAsia" w:asciiTheme="majorEastAsia" w:hAnsiTheme="majorEastAsia" w:eastAsiaTheme="majorEastAsia" w:cstheme="majorEastAsia"/>
                <w:color w:val="auto"/>
                <w:sz w:val="24"/>
                <w:highlight w:val="none"/>
              </w:rPr>
            </w:pPr>
          </w:p>
        </w:tc>
        <w:tc>
          <w:tcPr>
            <w:tcW w:w="740" w:type="dxa"/>
            <w:noWrap w:val="0"/>
            <w:vAlign w:val="top"/>
          </w:tcPr>
          <w:p w14:paraId="23070E6C">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208D1F10">
            <w:pPr>
              <w:pStyle w:val="93"/>
              <w:spacing w:line="360" w:lineRule="auto"/>
              <w:rPr>
                <w:rFonts w:hint="eastAsia" w:asciiTheme="majorEastAsia" w:hAnsiTheme="majorEastAsia" w:eastAsiaTheme="majorEastAsia" w:cstheme="majorEastAsia"/>
                <w:color w:val="auto"/>
                <w:sz w:val="24"/>
                <w:highlight w:val="none"/>
              </w:rPr>
            </w:pPr>
          </w:p>
        </w:tc>
        <w:tc>
          <w:tcPr>
            <w:tcW w:w="1269" w:type="dxa"/>
            <w:noWrap w:val="0"/>
            <w:vAlign w:val="top"/>
          </w:tcPr>
          <w:p w14:paraId="68099F67">
            <w:pPr>
              <w:pStyle w:val="93"/>
              <w:spacing w:line="360" w:lineRule="auto"/>
              <w:rPr>
                <w:rFonts w:hint="eastAsia" w:asciiTheme="majorEastAsia" w:hAnsiTheme="majorEastAsia" w:eastAsiaTheme="majorEastAsia" w:cstheme="majorEastAsia"/>
                <w:color w:val="auto"/>
                <w:sz w:val="24"/>
                <w:highlight w:val="none"/>
              </w:rPr>
            </w:pPr>
          </w:p>
        </w:tc>
        <w:tc>
          <w:tcPr>
            <w:tcW w:w="1272" w:type="dxa"/>
            <w:noWrap w:val="0"/>
            <w:vAlign w:val="top"/>
          </w:tcPr>
          <w:p w14:paraId="58A09469">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2AAA5EB6">
            <w:pPr>
              <w:pStyle w:val="93"/>
              <w:spacing w:line="360" w:lineRule="auto"/>
              <w:rPr>
                <w:rFonts w:hint="eastAsia" w:asciiTheme="majorEastAsia" w:hAnsiTheme="majorEastAsia" w:eastAsiaTheme="majorEastAsia" w:cstheme="majorEastAsia"/>
                <w:color w:val="auto"/>
                <w:sz w:val="24"/>
                <w:highlight w:val="none"/>
              </w:rPr>
            </w:pPr>
          </w:p>
        </w:tc>
      </w:tr>
      <w:tr w14:paraId="4A837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952" w:type="dxa"/>
            <w:noWrap w:val="0"/>
            <w:vAlign w:val="top"/>
          </w:tcPr>
          <w:p w14:paraId="0D6C329E">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22276378">
            <w:pPr>
              <w:pStyle w:val="93"/>
              <w:spacing w:line="360" w:lineRule="auto"/>
              <w:rPr>
                <w:rFonts w:hint="eastAsia" w:asciiTheme="majorEastAsia" w:hAnsiTheme="majorEastAsia" w:eastAsiaTheme="majorEastAsia" w:cstheme="majorEastAsia"/>
                <w:color w:val="auto"/>
                <w:sz w:val="24"/>
                <w:highlight w:val="none"/>
              </w:rPr>
            </w:pPr>
          </w:p>
        </w:tc>
        <w:tc>
          <w:tcPr>
            <w:tcW w:w="740" w:type="dxa"/>
            <w:noWrap w:val="0"/>
            <w:vAlign w:val="top"/>
          </w:tcPr>
          <w:p w14:paraId="56F22181">
            <w:pPr>
              <w:pStyle w:val="93"/>
              <w:spacing w:line="360" w:lineRule="auto"/>
              <w:rPr>
                <w:rFonts w:hint="eastAsia" w:asciiTheme="majorEastAsia" w:hAnsiTheme="majorEastAsia" w:eastAsiaTheme="majorEastAsia" w:cstheme="majorEastAsia"/>
                <w:color w:val="auto"/>
                <w:sz w:val="24"/>
                <w:highlight w:val="none"/>
              </w:rPr>
            </w:pPr>
          </w:p>
        </w:tc>
        <w:tc>
          <w:tcPr>
            <w:tcW w:w="1269" w:type="dxa"/>
            <w:noWrap w:val="0"/>
            <w:vAlign w:val="top"/>
          </w:tcPr>
          <w:p w14:paraId="55494C7B">
            <w:pPr>
              <w:pStyle w:val="93"/>
              <w:spacing w:line="360" w:lineRule="auto"/>
              <w:rPr>
                <w:rFonts w:hint="eastAsia" w:asciiTheme="majorEastAsia" w:hAnsiTheme="majorEastAsia" w:eastAsiaTheme="majorEastAsia" w:cstheme="majorEastAsia"/>
                <w:color w:val="auto"/>
                <w:sz w:val="24"/>
                <w:highlight w:val="none"/>
              </w:rPr>
            </w:pPr>
          </w:p>
        </w:tc>
        <w:tc>
          <w:tcPr>
            <w:tcW w:w="740" w:type="dxa"/>
            <w:noWrap w:val="0"/>
            <w:vAlign w:val="top"/>
          </w:tcPr>
          <w:p w14:paraId="5759139F">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5F388A64">
            <w:pPr>
              <w:pStyle w:val="93"/>
              <w:spacing w:line="360" w:lineRule="auto"/>
              <w:rPr>
                <w:rFonts w:hint="eastAsia" w:asciiTheme="majorEastAsia" w:hAnsiTheme="majorEastAsia" w:eastAsiaTheme="majorEastAsia" w:cstheme="majorEastAsia"/>
                <w:color w:val="auto"/>
                <w:sz w:val="24"/>
                <w:highlight w:val="none"/>
              </w:rPr>
            </w:pPr>
          </w:p>
        </w:tc>
        <w:tc>
          <w:tcPr>
            <w:tcW w:w="1269" w:type="dxa"/>
            <w:noWrap w:val="0"/>
            <w:vAlign w:val="top"/>
          </w:tcPr>
          <w:p w14:paraId="6701AE69">
            <w:pPr>
              <w:pStyle w:val="93"/>
              <w:spacing w:line="360" w:lineRule="auto"/>
              <w:rPr>
                <w:rFonts w:hint="eastAsia" w:asciiTheme="majorEastAsia" w:hAnsiTheme="majorEastAsia" w:eastAsiaTheme="majorEastAsia" w:cstheme="majorEastAsia"/>
                <w:color w:val="auto"/>
                <w:sz w:val="24"/>
                <w:highlight w:val="none"/>
              </w:rPr>
            </w:pPr>
          </w:p>
        </w:tc>
        <w:tc>
          <w:tcPr>
            <w:tcW w:w="1272" w:type="dxa"/>
            <w:noWrap w:val="0"/>
            <w:vAlign w:val="top"/>
          </w:tcPr>
          <w:p w14:paraId="328584B1">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7D986981">
            <w:pPr>
              <w:pStyle w:val="93"/>
              <w:spacing w:line="360" w:lineRule="auto"/>
              <w:rPr>
                <w:rFonts w:hint="eastAsia" w:asciiTheme="majorEastAsia" w:hAnsiTheme="majorEastAsia" w:eastAsiaTheme="majorEastAsia" w:cstheme="majorEastAsia"/>
                <w:color w:val="auto"/>
                <w:sz w:val="24"/>
                <w:highlight w:val="none"/>
              </w:rPr>
            </w:pPr>
          </w:p>
        </w:tc>
      </w:tr>
      <w:tr w14:paraId="22657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952" w:type="dxa"/>
            <w:noWrap w:val="0"/>
            <w:vAlign w:val="top"/>
          </w:tcPr>
          <w:p w14:paraId="1B8EB172">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2BD9A773">
            <w:pPr>
              <w:pStyle w:val="93"/>
              <w:spacing w:line="360" w:lineRule="auto"/>
              <w:rPr>
                <w:rFonts w:hint="eastAsia" w:asciiTheme="majorEastAsia" w:hAnsiTheme="majorEastAsia" w:eastAsiaTheme="majorEastAsia" w:cstheme="majorEastAsia"/>
                <w:color w:val="auto"/>
                <w:sz w:val="24"/>
                <w:highlight w:val="none"/>
              </w:rPr>
            </w:pPr>
          </w:p>
        </w:tc>
        <w:tc>
          <w:tcPr>
            <w:tcW w:w="740" w:type="dxa"/>
            <w:noWrap w:val="0"/>
            <w:vAlign w:val="top"/>
          </w:tcPr>
          <w:p w14:paraId="1A0EB731">
            <w:pPr>
              <w:pStyle w:val="93"/>
              <w:spacing w:line="360" w:lineRule="auto"/>
              <w:rPr>
                <w:rFonts w:hint="eastAsia" w:asciiTheme="majorEastAsia" w:hAnsiTheme="majorEastAsia" w:eastAsiaTheme="majorEastAsia" w:cstheme="majorEastAsia"/>
                <w:color w:val="auto"/>
                <w:sz w:val="24"/>
                <w:highlight w:val="none"/>
              </w:rPr>
            </w:pPr>
          </w:p>
        </w:tc>
        <w:tc>
          <w:tcPr>
            <w:tcW w:w="1269" w:type="dxa"/>
            <w:noWrap w:val="0"/>
            <w:vAlign w:val="top"/>
          </w:tcPr>
          <w:p w14:paraId="3969AFE2">
            <w:pPr>
              <w:pStyle w:val="93"/>
              <w:spacing w:line="360" w:lineRule="auto"/>
              <w:rPr>
                <w:rFonts w:hint="eastAsia" w:asciiTheme="majorEastAsia" w:hAnsiTheme="majorEastAsia" w:eastAsiaTheme="majorEastAsia" w:cstheme="majorEastAsia"/>
                <w:color w:val="auto"/>
                <w:sz w:val="24"/>
                <w:highlight w:val="none"/>
              </w:rPr>
            </w:pPr>
          </w:p>
        </w:tc>
        <w:tc>
          <w:tcPr>
            <w:tcW w:w="740" w:type="dxa"/>
            <w:noWrap w:val="0"/>
            <w:vAlign w:val="top"/>
          </w:tcPr>
          <w:p w14:paraId="264BE2B8">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36A5F2AA">
            <w:pPr>
              <w:pStyle w:val="93"/>
              <w:spacing w:line="360" w:lineRule="auto"/>
              <w:rPr>
                <w:rFonts w:hint="eastAsia" w:asciiTheme="majorEastAsia" w:hAnsiTheme="majorEastAsia" w:eastAsiaTheme="majorEastAsia" w:cstheme="majorEastAsia"/>
                <w:color w:val="auto"/>
                <w:sz w:val="24"/>
                <w:highlight w:val="none"/>
              </w:rPr>
            </w:pPr>
          </w:p>
        </w:tc>
        <w:tc>
          <w:tcPr>
            <w:tcW w:w="1269" w:type="dxa"/>
            <w:noWrap w:val="0"/>
            <w:vAlign w:val="top"/>
          </w:tcPr>
          <w:p w14:paraId="354509E2">
            <w:pPr>
              <w:pStyle w:val="93"/>
              <w:spacing w:line="360" w:lineRule="auto"/>
              <w:rPr>
                <w:rFonts w:hint="eastAsia" w:asciiTheme="majorEastAsia" w:hAnsiTheme="majorEastAsia" w:eastAsiaTheme="majorEastAsia" w:cstheme="majorEastAsia"/>
                <w:color w:val="auto"/>
                <w:sz w:val="24"/>
                <w:highlight w:val="none"/>
              </w:rPr>
            </w:pPr>
          </w:p>
        </w:tc>
        <w:tc>
          <w:tcPr>
            <w:tcW w:w="1272" w:type="dxa"/>
            <w:noWrap w:val="0"/>
            <w:vAlign w:val="top"/>
          </w:tcPr>
          <w:p w14:paraId="12480718">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0B4B1D95">
            <w:pPr>
              <w:pStyle w:val="93"/>
              <w:spacing w:line="360" w:lineRule="auto"/>
              <w:rPr>
                <w:rFonts w:hint="eastAsia" w:asciiTheme="majorEastAsia" w:hAnsiTheme="majorEastAsia" w:eastAsiaTheme="majorEastAsia" w:cstheme="majorEastAsia"/>
                <w:color w:val="auto"/>
                <w:sz w:val="24"/>
                <w:highlight w:val="none"/>
              </w:rPr>
            </w:pPr>
          </w:p>
        </w:tc>
      </w:tr>
      <w:tr w14:paraId="5EB00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952" w:type="dxa"/>
            <w:noWrap w:val="0"/>
            <w:vAlign w:val="top"/>
          </w:tcPr>
          <w:p w14:paraId="1CC25C77">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1B4327CA">
            <w:pPr>
              <w:pStyle w:val="93"/>
              <w:spacing w:line="360" w:lineRule="auto"/>
              <w:rPr>
                <w:rFonts w:hint="eastAsia" w:asciiTheme="majorEastAsia" w:hAnsiTheme="majorEastAsia" w:eastAsiaTheme="majorEastAsia" w:cstheme="majorEastAsia"/>
                <w:color w:val="auto"/>
                <w:sz w:val="24"/>
                <w:highlight w:val="none"/>
              </w:rPr>
            </w:pPr>
          </w:p>
        </w:tc>
        <w:tc>
          <w:tcPr>
            <w:tcW w:w="740" w:type="dxa"/>
            <w:noWrap w:val="0"/>
            <w:vAlign w:val="top"/>
          </w:tcPr>
          <w:p w14:paraId="30B8080D">
            <w:pPr>
              <w:pStyle w:val="93"/>
              <w:spacing w:line="360" w:lineRule="auto"/>
              <w:rPr>
                <w:rFonts w:hint="eastAsia" w:asciiTheme="majorEastAsia" w:hAnsiTheme="majorEastAsia" w:eastAsiaTheme="majorEastAsia" w:cstheme="majorEastAsia"/>
                <w:color w:val="auto"/>
                <w:sz w:val="24"/>
                <w:highlight w:val="none"/>
              </w:rPr>
            </w:pPr>
          </w:p>
        </w:tc>
        <w:tc>
          <w:tcPr>
            <w:tcW w:w="1269" w:type="dxa"/>
            <w:noWrap w:val="0"/>
            <w:vAlign w:val="top"/>
          </w:tcPr>
          <w:p w14:paraId="5E6DD00C">
            <w:pPr>
              <w:pStyle w:val="93"/>
              <w:spacing w:line="360" w:lineRule="auto"/>
              <w:rPr>
                <w:rFonts w:hint="eastAsia" w:asciiTheme="majorEastAsia" w:hAnsiTheme="majorEastAsia" w:eastAsiaTheme="majorEastAsia" w:cstheme="majorEastAsia"/>
                <w:color w:val="auto"/>
                <w:sz w:val="24"/>
                <w:highlight w:val="none"/>
              </w:rPr>
            </w:pPr>
          </w:p>
        </w:tc>
        <w:tc>
          <w:tcPr>
            <w:tcW w:w="740" w:type="dxa"/>
            <w:noWrap w:val="0"/>
            <w:vAlign w:val="top"/>
          </w:tcPr>
          <w:p w14:paraId="73AE6256">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51624FF4">
            <w:pPr>
              <w:pStyle w:val="93"/>
              <w:spacing w:line="360" w:lineRule="auto"/>
              <w:rPr>
                <w:rFonts w:hint="eastAsia" w:asciiTheme="majorEastAsia" w:hAnsiTheme="majorEastAsia" w:eastAsiaTheme="majorEastAsia" w:cstheme="majorEastAsia"/>
                <w:color w:val="auto"/>
                <w:sz w:val="24"/>
                <w:highlight w:val="none"/>
              </w:rPr>
            </w:pPr>
          </w:p>
        </w:tc>
        <w:tc>
          <w:tcPr>
            <w:tcW w:w="1269" w:type="dxa"/>
            <w:noWrap w:val="0"/>
            <w:vAlign w:val="top"/>
          </w:tcPr>
          <w:p w14:paraId="67220A95">
            <w:pPr>
              <w:pStyle w:val="93"/>
              <w:spacing w:line="360" w:lineRule="auto"/>
              <w:rPr>
                <w:rFonts w:hint="eastAsia" w:asciiTheme="majorEastAsia" w:hAnsiTheme="majorEastAsia" w:eastAsiaTheme="majorEastAsia" w:cstheme="majorEastAsia"/>
                <w:color w:val="auto"/>
                <w:sz w:val="24"/>
                <w:highlight w:val="none"/>
              </w:rPr>
            </w:pPr>
          </w:p>
        </w:tc>
        <w:tc>
          <w:tcPr>
            <w:tcW w:w="1272" w:type="dxa"/>
            <w:noWrap w:val="0"/>
            <w:vAlign w:val="top"/>
          </w:tcPr>
          <w:p w14:paraId="6499A182">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614F2B76">
            <w:pPr>
              <w:pStyle w:val="93"/>
              <w:spacing w:line="360" w:lineRule="auto"/>
              <w:rPr>
                <w:rFonts w:hint="eastAsia" w:asciiTheme="majorEastAsia" w:hAnsiTheme="majorEastAsia" w:eastAsiaTheme="majorEastAsia" w:cstheme="majorEastAsia"/>
                <w:color w:val="auto"/>
                <w:sz w:val="24"/>
                <w:highlight w:val="none"/>
              </w:rPr>
            </w:pPr>
          </w:p>
        </w:tc>
      </w:tr>
      <w:tr w14:paraId="49556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952" w:type="dxa"/>
            <w:noWrap w:val="0"/>
            <w:vAlign w:val="top"/>
          </w:tcPr>
          <w:p w14:paraId="1267F4B8">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671CF589">
            <w:pPr>
              <w:pStyle w:val="93"/>
              <w:spacing w:line="360" w:lineRule="auto"/>
              <w:rPr>
                <w:rFonts w:hint="eastAsia" w:asciiTheme="majorEastAsia" w:hAnsiTheme="majorEastAsia" w:eastAsiaTheme="majorEastAsia" w:cstheme="majorEastAsia"/>
                <w:color w:val="auto"/>
                <w:sz w:val="24"/>
                <w:highlight w:val="none"/>
              </w:rPr>
            </w:pPr>
          </w:p>
        </w:tc>
        <w:tc>
          <w:tcPr>
            <w:tcW w:w="740" w:type="dxa"/>
            <w:noWrap w:val="0"/>
            <w:vAlign w:val="top"/>
          </w:tcPr>
          <w:p w14:paraId="36EDA8E8">
            <w:pPr>
              <w:pStyle w:val="93"/>
              <w:spacing w:line="360" w:lineRule="auto"/>
              <w:rPr>
                <w:rFonts w:hint="eastAsia" w:asciiTheme="majorEastAsia" w:hAnsiTheme="majorEastAsia" w:eastAsiaTheme="majorEastAsia" w:cstheme="majorEastAsia"/>
                <w:color w:val="auto"/>
                <w:sz w:val="24"/>
                <w:highlight w:val="none"/>
              </w:rPr>
            </w:pPr>
          </w:p>
        </w:tc>
        <w:tc>
          <w:tcPr>
            <w:tcW w:w="1269" w:type="dxa"/>
            <w:noWrap w:val="0"/>
            <w:vAlign w:val="top"/>
          </w:tcPr>
          <w:p w14:paraId="360FD2BB">
            <w:pPr>
              <w:pStyle w:val="93"/>
              <w:spacing w:line="360" w:lineRule="auto"/>
              <w:rPr>
                <w:rFonts w:hint="eastAsia" w:asciiTheme="majorEastAsia" w:hAnsiTheme="majorEastAsia" w:eastAsiaTheme="majorEastAsia" w:cstheme="majorEastAsia"/>
                <w:color w:val="auto"/>
                <w:sz w:val="24"/>
                <w:highlight w:val="none"/>
              </w:rPr>
            </w:pPr>
          </w:p>
        </w:tc>
        <w:tc>
          <w:tcPr>
            <w:tcW w:w="740" w:type="dxa"/>
            <w:noWrap w:val="0"/>
            <w:vAlign w:val="top"/>
          </w:tcPr>
          <w:p w14:paraId="014B37A6">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3D339AFF">
            <w:pPr>
              <w:pStyle w:val="93"/>
              <w:spacing w:line="360" w:lineRule="auto"/>
              <w:rPr>
                <w:rFonts w:hint="eastAsia" w:asciiTheme="majorEastAsia" w:hAnsiTheme="majorEastAsia" w:eastAsiaTheme="majorEastAsia" w:cstheme="majorEastAsia"/>
                <w:color w:val="auto"/>
                <w:sz w:val="24"/>
                <w:highlight w:val="none"/>
              </w:rPr>
            </w:pPr>
          </w:p>
        </w:tc>
        <w:tc>
          <w:tcPr>
            <w:tcW w:w="1269" w:type="dxa"/>
            <w:noWrap w:val="0"/>
            <w:vAlign w:val="top"/>
          </w:tcPr>
          <w:p w14:paraId="363D6BE6">
            <w:pPr>
              <w:pStyle w:val="93"/>
              <w:spacing w:line="360" w:lineRule="auto"/>
              <w:rPr>
                <w:rFonts w:hint="eastAsia" w:asciiTheme="majorEastAsia" w:hAnsiTheme="majorEastAsia" w:eastAsiaTheme="majorEastAsia" w:cstheme="majorEastAsia"/>
                <w:color w:val="auto"/>
                <w:sz w:val="24"/>
                <w:highlight w:val="none"/>
              </w:rPr>
            </w:pPr>
          </w:p>
        </w:tc>
        <w:tc>
          <w:tcPr>
            <w:tcW w:w="1272" w:type="dxa"/>
            <w:noWrap w:val="0"/>
            <w:vAlign w:val="top"/>
          </w:tcPr>
          <w:p w14:paraId="4451478B">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5E71E578">
            <w:pPr>
              <w:pStyle w:val="93"/>
              <w:spacing w:line="360" w:lineRule="auto"/>
              <w:rPr>
                <w:rFonts w:hint="eastAsia" w:asciiTheme="majorEastAsia" w:hAnsiTheme="majorEastAsia" w:eastAsiaTheme="majorEastAsia" w:cstheme="majorEastAsia"/>
                <w:color w:val="auto"/>
                <w:sz w:val="24"/>
                <w:highlight w:val="none"/>
              </w:rPr>
            </w:pPr>
          </w:p>
        </w:tc>
      </w:tr>
      <w:tr w14:paraId="6B475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952" w:type="dxa"/>
            <w:noWrap w:val="0"/>
            <w:vAlign w:val="top"/>
          </w:tcPr>
          <w:p w14:paraId="275A1DA9">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11CD630B">
            <w:pPr>
              <w:pStyle w:val="93"/>
              <w:spacing w:line="360" w:lineRule="auto"/>
              <w:rPr>
                <w:rFonts w:hint="eastAsia" w:asciiTheme="majorEastAsia" w:hAnsiTheme="majorEastAsia" w:eastAsiaTheme="majorEastAsia" w:cstheme="majorEastAsia"/>
                <w:color w:val="auto"/>
                <w:sz w:val="24"/>
                <w:highlight w:val="none"/>
              </w:rPr>
            </w:pPr>
          </w:p>
        </w:tc>
        <w:tc>
          <w:tcPr>
            <w:tcW w:w="740" w:type="dxa"/>
            <w:noWrap w:val="0"/>
            <w:vAlign w:val="top"/>
          </w:tcPr>
          <w:p w14:paraId="27B29FA5">
            <w:pPr>
              <w:pStyle w:val="93"/>
              <w:spacing w:line="360" w:lineRule="auto"/>
              <w:rPr>
                <w:rFonts w:hint="eastAsia" w:asciiTheme="majorEastAsia" w:hAnsiTheme="majorEastAsia" w:eastAsiaTheme="majorEastAsia" w:cstheme="majorEastAsia"/>
                <w:color w:val="auto"/>
                <w:sz w:val="24"/>
                <w:highlight w:val="none"/>
              </w:rPr>
            </w:pPr>
          </w:p>
        </w:tc>
        <w:tc>
          <w:tcPr>
            <w:tcW w:w="1269" w:type="dxa"/>
            <w:noWrap w:val="0"/>
            <w:vAlign w:val="top"/>
          </w:tcPr>
          <w:p w14:paraId="2D9E1E6A">
            <w:pPr>
              <w:pStyle w:val="93"/>
              <w:spacing w:line="360" w:lineRule="auto"/>
              <w:rPr>
                <w:rFonts w:hint="eastAsia" w:asciiTheme="majorEastAsia" w:hAnsiTheme="majorEastAsia" w:eastAsiaTheme="majorEastAsia" w:cstheme="majorEastAsia"/>
                <w:color w:val="auto"/>
                <w:sz w:val="24"/>
                <w:highlight w:val="none"/>
              </w:rPr>
            </w:pPr>
          </w:p>
        </w:tc>
        <w:tc>
          <w:tcPr>
            <w:tcW w:w="740" w:type="dxa"/>
            <w:noWrap w:val="0"/>
            <w:vAlign w:val="top"/>
          </w:tcPr>
          <w:p w14:paraId="01DAAF1A">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1FF5A401">
            <w:pPr>
              <w:pStyle w:val="93"/>
              <w:spacing w:line="360" w:lineRule="auto"/>
              <w:rPr>
                <w:rFonts w:hint="eastAsia" w:asciiTheme="majorEastAsia" w:hAnsiTheme="majorEastAsia" w:eastAsiaTheme="majorEastAsia" w:cstheme="majorEastAsia"/>
                <w:color w:val="auto"/>
                <w:sz w:val="24"/>
                <w:highlight w:val="none"/>
              </w:rPr>
            </w:pPr>
          </w:p>
        </w:tc>
        <w:tc>
          <w:tcPr>
            <w:tcW w:w="1269" w:type="dxa"/>
            <w:noWrap w:val="0"/>
            <w:vAlign w:val="top"/>
          </w:tcPr>
          <w:p w14:paraId="09D050EB">
            <w:pPr>
              <w:pStyle w:val="93"/>
              <w:spacing w:line="360" w:lineRule="auto"/>
              <w:rPr>
                <w:rFonts w:hint="eastAsia" w:asciiTheme="majorEastAsia" w:hAnsiTheme="majorEastAsia" w:eastAsiaTheme="majorEastAsia" w:cstheme="majorEastAsia"/>
                <w:color w:val="auto"/>
                <w:sz w:val="24"/>
                <w:highlight w:val="none"/>
              </w:rPr>
            </w:pPr>
          </w:p>
        </w:tc>
        <w:tc>
          <w:tcPr>
            <w:tcW w:w="1272" w:type="dxa"/>
            <w:noWrap w:val="0"/>
            <w:vAlign w:val="top"/>
          </w:tcPr>
          <w:p w14:paraId="08F91BE0">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160895F1">
            <w:pPr>
              <w:pStyle w:val="93"/>
              <w:spacing w:line="360" w:lineRule="auto"/>
              <w:rPr>
                <w:rFonts w:hint="eastAsia" w:asciiTheme="majorEastAsia" w:hAnsiTheme="majorEastAsia" w:eastAsiaTheme="majorEastAsia" w:cstheme="majorEastAsia"/>
                <w:color w:val="auto"/>
                <w:sz w:val="24"/>
                <w:highlight w:val="none"/>
              </w:rPr>
            </w:pPr>
          </w:p>
        </w:tc>
      </w:tr>
      <w:tr w14:paraId="25904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952" w:type="dxa"/>
            <w:noWrap w:val="0"/>
            <w:vAlign w:val="top"/>
          </w:tcPr>
          <w:p w14:paraId="2096245D">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134F5219">
            <w:pPr>
              <w:pStyle w:val="93"/>
              <w:spacing w:line="360" w:lineRule="auto"/>
              <w:rPr>
                <w:rFonts w:hint="eastAsia" w:asciiTheme="majorEastAsia" w:hAnsiTheme="majorEastAsia" w:eastAsiaTheme="majorEastAsia" w:cstheme="majorEastAsia"/>
                <w:color w:val="auto"/>
                <w:sz w:val="24"/>
                <w:highlight w:val="none"/>
              </w:rPr>
            </w:pPr>
          </w:p>
        </w:tc>
        <w:tc>
          <w:tcPr>
            <w:tcW w:w="740" w:type="dxa"/>
            <w:noWrap w:val="0"/>
            <w:vAlign w:val="top"/>
          </w:tcPr>
          <w:p w14:paraId="5155C4F3">
            <w:pPr>
              <w:pStyle w:val="93"/>
              <w:spacing w:line="360" w:lineRule="auto"/>
              <w:rPr>
                <w:rFonts w:hint="eastAsia" w:asciiTheme="majorEastAsia" w:hAnsiTheme="majorEastAsia" w:eastAsiaTheme="majorEastAsia" w:cstheme="majorEastAsia"/>
                <w:color w:val="auto"/>
                <w:sz w:val="24"/>
                <w:highlight w:val="none"/>
              </w:rPr>
            </w:pPr>
          </w:p>
        </w:tc>
        <w:tc>
          <w:tcPr>
            <w:tcW w:w="1269" w:type="dxa"/>
            <w:noWrap w:val="0"/>
            <w:vAlign w:val="top"/>
          </w:tcPr>
          <w:p w14:paraId="622C9D1B">
            <w:pPr>
              <w:pStyle w:val="93"/>
              <w:spacing w:line="360" w:lineRule="auto"/>
              <w:rPr>
                <w:rFonts w:hint="eastAsia" w:asciiTheme="majorEastAsia" w:hAnsiTheme="majorEastAsia" w:eastAsiaTheme="majorEastAsia" w:cstheme="majorEastAsia"/>
                <w:color w:val="auto"/>
                <w:sz w:val="24"/>
                <w:highlight w:val="none"/>
              </w:rPr>
            </w:pPr>
          </w:p>
        </w:tc>
        <w:tc>
          <w:tcPr>
            <w:tcW w:w="740" w:type="dxa"/>
            <w:noWrap w:val="0"/>
            <w:vAlign w:val="top"/>
          </w:tcPr>
          <w:p w14:paraId="3BDF0393">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224FB0D0">
            <w:pPr>
              <w:pStyle w:val="93"/>
              <w:spacing w:line="360" w:lineRule="auto"/>
              <w:rPr>
                <w:rFonts w:hint="eastAsia" w:asciiTheme="majorEastAsia" w:hAnsiTheme="majorEastAsia" w:eastAsiaTheme="majorEastAsia" w:cstheme="majorEastAsia"/>
                <w:color w:val="auto"/>
                <w:sz w:val="24"/>
                <w:highlight w:val="none"/>
              </w:rPr>
            </w:pPr>
          </w:p>
        </w:tc>
        <w:tc>
          <w:tcPr>
            <w:tcW w:w="1269" w:type="dxa"/>
            <w:noWrap w:val="0"/>
            <w:vAlign w:val="top"/>
          </w:tcPr>
          <w:p w14:paraId="3FAF3413">
            <w:pPr>
              <w:pStyle w:val="93"/>
              <w:spacing w:line="360" w:lineRule="auto"/>
              <w:rPr>
                <w:rFonts w:hint="eastAsia" w:asciiTheme="majorEastAsia" w:hAnsiTheme="majorEastAsia" w:eastAsiaTheme="majorEastAsia" w:cstheme="majorEastAsia"/>
                <w:color w:val="auto"/>
                <w:sz w:val="24"/>
                <w:highlight w:val="none"/>
              </w:rPr>
            </w:pPr>
          </w:p>
        </w:tc>
        <w:tc>
          <w:tcPr>
            <w:tcW w:w="1272" w:type="dxa"/>
            <w:noWrap w:val="0"/>
            <w:vAlign w:val="top"/>
          </w:tcPr>
          <w:p w14:paraId="6206353D">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5F0555EC">
            <w:pPr>
              <w:pStyle w:val="93"/>
              <w:spacing w:line="360" w:lineRule="auto"/>
              <w:rPr>
                <w:rFonts w:hint="eastAsia" w:asciiTheme="majorEastAsia" w:hAnsiTheme="majorEastAsia" w:eastAsiaTheme="majorEastAsia" w:cstheme="majorEastAsia"/>
                <w:color w:val="auto"/>
                <w:sz w:val="24"/>
                <w:highlight w:val="none"/>
              </w:rPr>
            </w:pPr>
          </w:p>
        </w:tc>
      </w:tr>
      <w:tr w14:paraId="61274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952" w:type="dxa"/>
            <w:noWrap w:val="0"/>
            <w:vAlign w:val="top"/>
          </w:tcPr>
          <w:p w14:paraId="6EF0887D">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58FE6171">
            <w:pPr>
              <w:pStyle w:val="93"/>
              <w:spacing w:line="360" w:lineRule="auto"/>
              <w:rPr>
                <w:rFonts w:hint="eastAsia" w:asciiTheme="majorEastAsia" w:hAnsiTheme="majorEastAsia" w:eastAsiaTheme="majorEastAsia" w:cstheme="majorEastAsia"/>
                <w:color w:val="auto"/>
                <w:sz w:val="24"/>
                <w:highlight w:val="none"/>
              </w:rPr>
            </w:pPr>
          </w:p>
        </w:tc>
        <w:tc>
          <w:tcPr>
            <w:tcW w:w="740" w:type="dxa"/>
            <w:noWrap w:val="0"/>
            <w:vAlign w:val="top"/>
          </w:tcPr>
          <w:p w14:paraId="431D6C3C">
            <w:pPr>
              <w:pStyle w:val="93"/>
              <w:spacing w:line="360" w:lineRule="auto"/>
              <w:rPr>
                <w:rFonts w:hint="eastAsia" w:asciiTheme="majorEastAsia" w:hAnsiTheme="majorEastAsia" w:eastAsiaTheme="majorEastAsia" w:cstheme="majorEastAsia"/>
                <w:color w:val="auto"/>
                <w:sz w:val="24"/>
                <w:highlight w:val="none"/>
              </w:rPr>
            </w:pPr>
          </w:p>
        </w:tc>
        <w:tc>
          <w:tcPr>
            <w:tcW w:w="1269" w:type="dxa"/>
            <w:noWrap w:val="0"/>
            <w:vAlign w:val="top"/>
          </w:tcPr>
          <w:p w14:paraId="5C56EA3E">
            <w:pPr>
              <w:pStyle w:val="93"/>
              <w:spacing w:line="360" w:lineRule="auto"/>
              <w:rPr>
                <w:rFonts w:hint="eastAsia" w:asciiTheme="majorEastAsia" w:hAnsiTheme="majorEastAsia" w:eastAsiaTheme="majorEastAsia" w:cstheme="majorEastAsia"/>
                <w:color w:val="auto"/>
                <w:sz w:val="24"/>
                <w:highlight w:val="none"/>
              </w:rPr>
            </w:pPr>
          </w:p>
        </w:tc>
        <w:tc>
          <w:tcPr>
            <w:tcW w:w="740" w:type="dxa"/>
            <w:noWrap w:val="0"/>
            <w:vAlign w:val="top"/>
          </w:tcPr>
          <w:p w14:paraId="46F544B6">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59CA78F9">
            <w:pPr>
              <w:pStyle w:val="93"/>
              <w:spacing w:line="360" w:lineRule="auto"/>
              <w:rPr>
                <w:rFonts w:hint="eastAsia" w:asciiTheme="majorEastAsia" w:hAnsiTheme="majorEastAsia" w:eastAsiaTheme="majorEastAsia" w:cstheme="majorEastAsia"/>
                <w:color w:val="auto"/>
                <w:sz w:val="24"/>
                <w:highlight w:val="none"/>
              </w:rPr>
            </w:pPr>
          </w:p>
        </w:tc>
        <w:tc>
          <w:tcPr>
            <w:tcW w:w="1269" w:type="dxa"/>
            <w:noWrap w:val="0"/>
            <w:vAlign w:val="top"/>
          </w:tcPr>
          <w:p w14:paraId="55D5AEF3">
            <w:pPr>
              <w:pStyle w:val="93"/>
              <w:spacing w:line="360" w:lineRule="auto"/>
              <w:rPr>
                <w:rFonts w:hint="eastAsia" w:asciiTheme="majorEastAsia" w:hAnsiTheme="majorEastAsia" w:eastAsiaTheme="majorEastAsia" w:cstheme="majorEastAsia"/>
                <w:color w:val="auto"/>
                <w:sz w:val="24"/>
                <w:highlight w:val="none"/>
              </w:rPr>
            </w:pPr>
          </w:p>
        </w:tc>
        <w:tc>
          <w:tcPr>
            <w:tcW w:w="1272" w:type="dxa"/>
            <w:noWrap w:val="0"/>
            <w:vAlign w:val="top"/>
          </w:tcPr>
          <w:p w14:paraId="12A00B07">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14F384F5">
            <w:pPr>
              <w:pStyle w:val="93"/>
              <w:spacing w:line="360" w:lineRule="auto"/>
              <w:rPr>
                <w:rFonts w:hint="eastAsia" w:asciiTheme="majorEastAsia" w:hAnsiTheme="majorEastAsia" w:eastAsiaTheme="majorEastAsia" w:cstheme="majorEastAsia"/>
                <w:color w:val="auto"/>
                <w:sz w:val="24"/>
                <w:highlight w:val="none"/>
              </w:rPr>
            </w:pPr>
          </w:p>
        </w:tc>
      </w:tr>
      <w:tr w14:paraId="00145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952" w:type="dxa"/>
            <w:noWrap w:val="0"/>
            <w:vAlign w:val="top"/>
          </w:tcPr>
          <w:p w14:paraId="79590B53">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09D274F9">
            <w:pPr>
              <w:pStyle w:val="93"/>
              <w:spacing w:line="360" w:lineRule="auto"/>
              <w:rPr>
                <w:rFonts w:hint="eastAsia" w:asciiTheme="majorEastAsia" w:hAnsiTheme="majorEastAsia" w:eastAsiaTheme="majorEastAsia" w:cstheme="majorEastAsia"/>
                <w:color w:val="auto"/>
                <w:sz w:val="24"/>
                <w:highlight w:val="none"/>
              </w:rPr>
            </w:pPr>
          </w:p>
        </w:tc>
        <w:tc>
          <w:tcPr>
            <w:tcW w:w="740" w:type="dxa"/>
            <w:noWrap w:val="0"/>
            <w:vAlign w:val="top"/>
          </w:tcPr>
          <w:p w14:paraId="2A5BD29F">
            <w:pPr>
              <w:pStyle w:val="93"/>
              <w:spacing w:line="360" w:lineRule="auto"/>
              <w:rPr>
                <w:rFonts w:hint="eastAsia" w:asciiTheme="majorEastAsia" w:hAnsiTheme="majorEastAsia" w:eastAsiaTheme="majorEastAsia" w:cstheme="majorEastAsia"/>
                <w:color w:val="auto"/>
                <w:sz w:val="24"/>
                <w:highlight w:val="none"/>
              </w:rPr>
            </w:pPr>
          </w:p>
        </w:tc>
        <w:tc>
          <w:tcPr>
            <w:tcW w:w="1269" w:type="dxa"/>
            <w:noWrap w:val="0"/>
            <w:vAlign w:val="top"/>
          </w:tcPr>
          <w:p w14:paraId="35EC37F9">
            <w:pPr>
              <w:pStyle w:val="93"/>
              <w:spacing w:line="360" w:lineRule="auto"/>
              <w:rPr>
                <w:rFonts w:hint="eastAsia" w:asciiTheme="majorEastAsia" w:hAnsiTheme="majorEastAsia" w:eastAsiaTheme="majorEastAsia" w:cstheme="majorEastAsia"/>
                <w:color w:val="auto"/>
                <w:sz w:val="24"/>
                <w:highlight w:val="none"/>
              </w:rPr>
            </w:pPr>
          </w:p>
        </w:tc>
        <w:tc>
          <w:tcPr>
            <w:tcW w:w="740" w:type="dxa"/>
            <w:noWrap w:val="0"/>
            <w:vAlign w:val="top"/>
          </w:tcPr>
          <w:p w14:paraId="0288C8AE">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45477A4B">
            <w:pPr>
              <w:pStyle w:val="93"/>
              <w:spacing w:line="360" w:lineRule="auto"/>
              <w:rPr>
                <w:rFonts w:hint="eastAsia" w:asciiTheme="majorEastAsia" w:hAnsiTheme="majorEastAsia" w:eastAsiaTheme="majorEastAsia" w:cstheme="majorEastAsia"/>
                <w:color w:val="auto"/>
                <w:sz w:val="24"/>
                <w:highlight w:val="none"/>
              </w:rPr>
            </w:pPr>
          </w:p>
        </w:tc>
        <w:tc>
          <w:tcPr>
            <w:tcW w:w="1269" w:type="dxa"/>
            <w:noWrap w:val="0"/>
            <w:vAlign w:val="top"/>
          </w:tcPr>
          <w:p w14:paraId="63A48631">
            <w:pPr>
              <w:pStyle w:val="93"/>
              <w:spacing w:line="360" w:lineRule="auto"/>
              <w:rPr>
                <w:rFonts w:hint="eastAsia" w:asciiTheme="majorEastAsia" w:hAnsiTheme="majorEastAsia" w:eastAsiaTheme="majorEastAsia" w:cstheme="majorEastAsia"/>
                <w:color w:val="auto"/>
                <w:sz w:val="24"/>
                <w:highlight w:val="none"/>
              </w:rPr>
            </w:pPr>
          </w:p>
        </w:tc>
        <w:tc>
          <w:tcPr>
            <w:tcW w:w="1272" w:type="dxa"/>
            <w:noWrap w:val="0"/>
            <w:vAlign w:val="top"/>
          </w:tcPr>
          <w:p w14:paraId="7F031DE6">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4E64B461">
            <w:pPr>
              <w:pStyle w:val="93"/>
              <w:spacing w:line="360" w:lineRule="auto"/>
              <w:rPr>
                <w:rFonts w:hint="eastAsia" w:asciiTheme="majorEastAsia" w:hAnsiTheme="majorEastAsia" w:eastAsiaTheme="majorEastAsia" w:cstheme="majorEastAsia"/>
                <w:color w:val="auto"/>
                <w:sz w:val="24"/>
                <w:highlight w:val="none"/>
              </w:rPr>
            </w:pPr>
          </w:p>
        </w:tc>
      </w:tr>
      <w:tr w14:paraId="2FE90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trPr>
        <w:tc>
          <w:tcPr>
            <w:tcW w:w="952" w:type="dxa"/>
            <w:noWrap w:val="0"/>
            <w:vAlign w:val="top"/>
          </w:tcPr>
          <w:p w14:paraId="6A15D44D">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3703A6A8">
            <w:pPr>
              <w:pStyle w:val="93"/>
              <w:spacing w:line="360" w:lineRule="auto"/>
              <w:rPr>
                <w:rFonts w:hint="eastAsia" w:asciiTheme="majorEastAsia" w:hAnsiTheme="majorEastAsia" w:eastAsiaTheme="majorEastAsia" w:cstheme="majorEastAsia"/>
                <w:color w:val="auto"/>
                <w:sz w:val="24"/>
                <w:highlight w:val="none"/>
              </w:rPr>
            </w:pPr>
          </w:p>
        </w:tc>
        <w:tc>
          <w:tcPr>
            <w:tcW w:w="740" w:type="dxa"/>
            <w:noWrap w:val="0"/>
            <w:vAlign w:val="top"/>
          </w:tcPr>
          <w:p w14:paraId="6CFD79CF">
            <w:pPr>
              <w:pStyle w:val="93"/>
              <w:spacing w:line="360" w:lineRule="auto"/>
              <w:rPr>
                <w:rFonts w:hint="eastAsia" w:asciiTheme="majorEastAsia" w:hAnsiTheme="majorEastAsia" w:eastAsiaTheme="majorEastAsia" w:cstheme="majorEastAsia"/>
                <w:color w:val="auto"/>
                <w:sz w:val="24"/>
                <w:highlight w:val="none"/>
              </w:rPr>
            </w:pPr>
          </w:p>
        </w:tc>
        <w:tc>
          <w:tcPr>
            <w:tcW w:w="1269" w:type="dxa"/>
            <w:noWrap w:val="0"/>
            <w:vAlign w:val="top"/>
          </w:tcPr>
          <w:p w14:paraId="6E6786AE">
            <w:pPr>
              <w:pStyle w:val="93"/>
              <w:spacing w:line="360" w:lineRule="auto"/>
              <w:rPr>
                <w:rFonts w:hint="eastAsia" w:asciiTheme="majorEastAsia" w:hAnsiTheme="majorEastAsia" w:eastAsiaTheme="majorEastAsia" w:cstheme="majorEastAsia"/>
                <w:color w:val="auto"/>
                <w:sz w:val="24"/>
                <w:highlight w:val="none"/>
              </w:rPr>
            </w:pPr>
          </w:p>
        </w:tc>
        <w:tc>
          <w:tcPr>
            <w:tcW w:w="740" w:type="dxa"/>
            <w:noWrap w:val="0"/>
            <w:vAlign w:val="top"/>
          </w:tcPr>
          <w:p w14:paraId="76DA6FAB">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609A231C">
            <w:pPr>
              <w:pStyle w:val="93"/>
              <w:spacing w:line="360" w:lineRule="auto"/>
              <w:rPr>
                <w:rFonts w:hint="eastAsia" w:asciiTheme="majorEastAsia" w:hAnsiTheme="majorEastAsia" w:eastAsiaTheme="majorEastAsia" w:cstheme="majorEastAsia"/>
                <w:color w:val="auto"/>
                <w:sz w:val="24"/>
                <w:highlight w:val="none"/>
              </w:rPr>
            </w:pPr>
          </w:p>
        </w:tc>
        <w:tc>
          <w:tcPr>
            <w:tcW w:w="1269" w:type="dxa"/>
            <w:noWrap w:val="0"/>
            <w:vAlign w:val="top"/>
          </w:tcPr>
          <w:p w14:paraId="52A982ED">
            <w:pPr>
              <w:pStyle w:val="93"/>
              <w:spacing w:line="360" w:lineRule="auto"/>
              <w:rPr>
                <w:rFonts w:hint="eastAsia" w:asciiTheme="majorEastAsia" w:hAnsiTheme="majorEastAsia" w:eastAsiaTheme="majorEastAsia" w:cstheme="majorEastAsia"/>
                <w:color w:val="auto"/>
                <w:sz w:val="24"/>
                <w:highlight w:val="none"/>
              </w:rPr>
            </w:pPr>
          </w:p>
        </w:tc>
        <w:tc>
          <w:tcPr>
            <w:tcW w:w="1272" w:type="dxa"/>
            <w:noWrap w:val="0"/>
            <w:vAlign w:val="top"/>
          </w:tcPr>
          <w:p w14:paraId="36617A8B">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11157204">
            <w:pPr>
              <w:pStyle w:val="93"/>
              <w:spacing w:line="360" w:lineRule="auto"/>
              <w:rPr>
                <w:rFonts w:hint="eastAsia" w:asciiTheme="majorEastAsia" w:hAnsiTheme="majorEastAsia" w:eastAsiaTheme="majorEastAsia" w:cstheme="majorEastAsia"/>
                <w:color w:val="auto"/>
                <w:sz w:val="24"/>
                <w:highlight w:val="none"/>
              </w:rPr>
            </w:pPr>
          </w:p>
        </w:tc>
      </w:tr>
    </w:tbl>
    <w:p w14:paraId="33654814">
      <w:pPr>
        <w:shd w:val="clear"/>
        <w:spacing w:line="360" w:lineRule="auto"/>
        <w:rPr>
          <w:rFonts w:hint="eastAsia" w:asciiTheme="majorEastAsia" w:hAnsiTheme="majorEastAsia" w:eastAsiaTheme="majorEastAsia" w:cstheme="majorEastAsia"/>
          <w:color w:val="auto"/>
          <w:highlight w:val="none"/>
        </w:rPr>
      </w:pPr>
    </w:p>
    <w:p w14:paraId="57591346">
      <w:pPr>
        <w:shd w:val="clear"/>
        <w:spacing w:line="360" w:lineRule="auto"/>
        <w:rPr>
          <w:rFonts w:hint="eastAsia" w:asciiTheme="majorEastAsia" w:hAnsiTheme="majorEastAsia" w:eastAsiaTheme="majorEastAsia" w:cstheme="majorEastAsia"/>
          <w:color w:val="auto"/>
          <w:highlight w:val="none"/>
        </w:rPr>
      </w:pPr>
    </w:p>
    <w:p w14:paraId="157D1407">
      <w:pPr>
        <w:widowControl w:val="0"/>
        <w:kinsoku/>
        <w:overflowPunct/>
        <w:topLinePunct w:val="0"/>
        <w:bidi w:val="0"/>
        <w:spacing w:beforeLines="50" w:afterLines="100" w:line="420" w:lineRule="exact"/>
        <w:rPr>
          <w:rFonts w:hint="eastAsia" w:asciiTheme="majorEastAsia" w:hAnsiTheme="majorEastAsia" w:eastAsiaTheme="majorEastAsia" w:cstheme="majorEastAsia"/>
          <w:b/>
          <w:bCs/>
          <w:caps w:val="0"/>
          <w:color w:val="auto"/>
          <w:spacing w:val="0"/>
          <w:sz w:val="24"/>
          <w:szCs w:val="24"/>
          <w:highlight w:val="none"/>
        </w:rPr>
      </w:pPr>
    </w:p>
    <w:p w14:paraId="7EAF824C">
      <w:pPr>
        <w:widowControl w:val="0"/>
        <w:kinsoku/>
        <w:overflowPunct/>
        <w:topLinePunct w:val="0"/>
        <w:bidi w:val="0"/>
        <w:spacing w:beforeLines="50" w:afterLines="100" w:line="420" w:lineRule="exact"/>
        <w:rPr>
          <w:rFonts w:hint="eastAsia" w:asciiTheme="majorEastAsia" w:hAnsiTheme="majorEastAsia" w:eastAsiaTheme="majorEastAsia" w:cstheme="majorEastAsia"/>
          <w:b/>
          <w:bCs/>
          <w:caps w:val="0"/>
          <w:color w:val="auto"/>
          <w:spacing w:val="0"/>
          <w:sz w:val="22"/>
          <w:szCs w:val="22"/>
          <w:highlight w:val="none"/>
        </w:rPr>
      </w:pPr>
      <w:r>
        <w:rPr>
          <w:rFonts w:hint="eastAsia" w:asciiTheme="majorEastAsia" w:hAnsiTheme="majorEastAsia" w:eastAsiaTheme="majorEastAsia" w:cstheme="majorEastAsia"/>
          <w:b/>
          <w:bCs/>
          <w:caps w:val="0"/>
          <w:color w:val="auto"/>
          <w:spacing w:val="0"/>
          <w:sz w:val="22"/>
          <w:szCs w:val="22"/>
          <w:highlight w:val="none"/>
        </w:rPr>
        <w:t>附表</w:t>
      </w:r>
      <w:r>
        <w:rPr>
          <w:rFonts w:hint="eastAsia" w:asciiTheme="majorEastAsia" w:hAnsiTheme="majorEastAsia" w:eastAsiaTheme="majorEastAsia" w:cstheme="majorEastAsia"/>
          <w:b/>
          <w:bCs/>
          <w:caps w:val="0"/>
          <w:color w:val="auto"/>
          <w:spacing w:val="0"/>
          <w:sz w:val="22"/>
          <w:szCs w:val="22"/>
          <w:highlight w:val="none"/>
          <w:lang w:eastAsia="zh-CN"/>
        </w:rPr>
        <w:t>二</w:t>
      </w:r>
      <w:r>
        <w:rPr>
          <w:rFonts w:hint="eastAsia" w:asciiTheme="majorEastAsia" w:hAnsiTheme="majorEastAsia" w:eastAsiaTheme="majorEastAsia" w:cstheme="majorEastAsia"/>
          <w:b/>
          <w:bCs/>
          <w:caps w:val="0"/>
          <w:color w:val="auto"/>
          <w:spacing w:val="0"/>
          <w:sz w:val="22"/>
          <w:szCs w:val="22"/>
          <w:highlight w:val="none"/>
        </w:rPr>
        <w:t>：拟投入本工程的主要施工设备表</w:t>
      </w:r>
    </w:p>
    <w:tbl>
      <w:tblPr>
        <w:tblStyle w:val="19"/>
        <w:tblW w:w="9277"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
        <w:gridCol w:w="1171"/>
        <w:gridCol w:w="1040"/>
        <w:gridCol w:w="743"/>
        <w:gridCol w:w="1189"/>
        <w:gridCol w:w="1189"/>
        <w:gridCol w:w="1932"/>
        <w:gridCol w:w="1103"/>
      </w:tblGrid>
      <w:tr w14:paraId="6EE53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910" w:type="dxa"/>
            <w:vAlign w:val="center"/>
          </w:tcPr>
          <w:p w14:paraId="1E08CBFF">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r>
              <w:rPr>
                <w:rFonts w:hint="eastAsia" w:asciiTheme="majorEastAsia" w:hAnsiTheme="majorEastAsia" w:eastAsiaTheme="majorEastAsia" w:cstheme="majorEastAsia"/>
                <w:caps w:val="0"/>
                <w:color w:val="auto"/>
                <w:spacing w:val="0"/>
                <w:highlight w:val="none"/>
              </w:rPr>
              <w:t>序号</w:t>
            </w:r>
          </w:p>
        </w:tc>
        <w:tc>
          <w:tcPr>
            <w:tcW w:w="1171" w:type="dxa"/>
            <w:vAlign w:val="center"/>
          </w:tcPr>
          <w:p w14:paraId="695E6406">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r>
              <w:rPr>
                <w:rFonts w:hint="eastAsia" w:asciiTheme="majorEastAsia" w:hAnsiTheme="majorEastAsia" w:eastAsiaTheme="majorEastAsia" w:cstheme="majorEastAsia"/>
                <w:caps w:val="0"/>
                <w:color w:val="auto"/>
                <w:spacing w:val="0"/>
                <w:highlight w:val="none"/>
              </w:rPr>
              <w:t>设备</w:t>
            </w:r>
          </w:p>
          <w:p w14:paraId="3A4FE800">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r>
              <w:rPr>
                <w:rFonts w:hint="eastAsia" w:asciiTheme="majorEastAsia" w:hAnsiTheme="majorEastAsia" w:eastAsiaTheme="majorEastAsia" w:cstheme="majorEastAsia"/>
                <w:caps w:val="0"/>
                <w:color w:val="auto"/>
                <w:spacing w:val="0"/>
                <w:highlight w:val="none"/>
              </w:rPr>
              <w:t>名称</w:t>
            </w:r>
          </w:p>
        </w:tc>
        <w:tc>
          <w:tcPr>
            <w:tcW w:w="1040" w:type="dxa"/>
            <w:vAlign w:val="center"/>
          </w:tcPr>
          <w:p w14:paraId="419CA2AD">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r>
              <w:rPr>
                <w:rFonts w:hint="eastAsia" w:asciiTheme="majorEastAsia" w:hAnsiTheme="majorEastAsia" w:eastAsiaTheme="majorEastAsia" w:cstheme="majorEastAsia"/>
                <w:caps w:val="0"/>
                <w:color w:val="auto"/>
                <w:spacing w:val="0"/>
                <w:highlight w:val="none"/>
              </w:rPr>
              <w:t>型号</w:t>
            </w:r>
          </w:p>
          <w:p w14:paraId="24860948">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r>
              <w:rPr>
                <w:rFonts w:hint="eastAsia" w:asciiTheme="majorEastAsia" w:hAnsiTheme="majorEastAsia" w:eastAsiaTheme="majorEastAsia" w:cstheme="majorEastAsia"/>
                <w:caps w:val="0"/>
                <w:color w:val="auto"/>
                <w:spacing w:val="0"/>
                <w:highlight w:val="none"/>
              </w:rPr>
              <w:t>规格</w:t>
            </w:r>
          </w:p>
        </w:tc>
        <w:tc>
          <w:tcPr>
            <w:tcW w:w="743" w:type="dxa"/>
            <w:vAlign w:val="center"/>
          </w:tcPr>
          <w:p w14:paraId="60CC807B">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r>
              <w:rPr>
                <w:rFonts w:hint="eastAsia" w:asciiTheme="majorEastAsia" w:hAnsiTheme="majorEastAsia" w:eastAsiaTheme="majorEastAsia" w:cstheme="majorEastAsia"/>
                <w:caps w:val="0"/>
                <w:color w:val="auto"/>
                <w:spacing w:val="0"/>
                <w:highlight w:val="none"/>
              </w:rPr>
              <w:t>数量</w:t>
            </w:r>
          </w:p>
        </w:tc>
        <w:tc>
          <w:tcPr>
            <w:tcW w:w="1189" w:type="dxa"/>
            <w:vAlign w:val="center"/>
          </w:tcPr>
          <w:p w14:paraId="63C28CE9">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r>
              <w:rPr>
                <w:rFonts w:hint="eastAsia" w:asciiTheme="majorEastAsia" w:hAnsiTheme="majorEastAsia" w:eastAsiaTheme="majorEastAsia" w:cstheme="majorEastAsia"/>
                <w:caps w:val="0"/>
                <w:color w:val="auto"/>
                <w:spacing w:val="0"/>
                <w:highlight w:val="none"/>
              </w:rPr>
              <w:t>国别</w:t>
            </w:r>
          </w:p>
          <w:p w14:paraId="433C7327">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r>
              <w:rPr>
                <w:rFonts w:hint="eastAsia" w:asciiTheme="majorEastAsia" w:hAnsiTheme="majorEastAsia" w:eastAsiaTheme="majorEastAsia" w:cstheme="majorEastAsia"/>
                <w:caps w:val="0"/>
                <w:color w:val="auto"/>
                <w:spacing w:val="0"/>
                <w:highlight w:val="none"/>
              </w:rPr>
              <w:t>产地</w:t>
            </w:r>
          </w:p>
        </w:tc>
        <w:tc>
          <w:tcPr>
            <w:tcW w:w="1189" w:type="dxa"/>
            <w:vAlign w:val="center"/>
          </w:tcPr>
          <w:p w14:paraId="443A8A34">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r>
              <w:rPr>
                <w:rFonts w:hint="eastAsia" w:asciiTheme="majorEastAsia" w:hAnsiTheme="majorEastAsia" w:eastAsiaTheme="majorEastAsia" w:cstheme="majorEastAsia"/>
                <w:caps w:val="0"/>
                <w:color w:val="auto"/>
                <w:spacing w:val="0"/>
                <w:highlight w:val="none"/>
              </w:rPr>
              <w:t>额定功率</w:t>
            </w:r>
          </w:p>
          <w:p w14:paraId="14752C5D">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r>
              <w:rPr>
                <w:rFonts w:hint="eastAsia" w:asciiTheme="majorEastAsia" w:hAnsiTheme="majorEastAsia" w:eastAsiaTheme="majorEastAsia" w:cstheme="majorEastAsia"/>
                <w:caps w:val="0"/>
                <w:color w:val="auto"/>
                <w:spacing w:val="0"/>
                <w:highlight w:val="none"/>
              </w:rPr>
              <w:t>（KW）</w:t>
            </w:r>
          </w:p>
        </w:tc>
        <w:tc>
          <w:tcPr>
            <w:tcW w:w="1932" w:type="dxa"/>
            <w:vAlign w:val="center"/>
          </w:tcPr>
          <w:p w14:paraId="37473599">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r>
              <w:rPr>
                <w:rFonts w:hint="eastAsia" w:asciiTheme="majorEastAsia" w:hAnsiTheme="majorEastAsia" w:eastAsiaTheme="majorEastAsia" w:cstheme="majorEastAsia"/>
                <w:caps w:val="0"/>
                <w:color w:val="auto"/>
                <w:spacing w:val="0"/>
                <w:highlight w:val="none"/>
              </w:rPr>
              <w:t>用于施工部位</w:t>
            </w:r>
          </w:p>
        </w:tc>
        <w:tc>
          <w:tcPr>
            <w:tcW w:w="1103" w:type="dxa"/>
            <w:vAlign w:val="center"/>
          </w:tcPr>
          <w:p w14:paraId="6DCAA745">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r>
              <w:rPr>
                <w:rFonts w:hint="eastAsia" w:asciiTheme="majorEastAsia" w:hAnsiTheme="majorEastAsia" w:eastAsiaTheme="majorEastAsia" w:cstheme="majorEastAsia"/>
                <w:caps w:val="0"/>
                <w:color w:val="auto"/>
                <w:spacing w:val="0"/>
                <w:highlight w:val="none"/>
              </w:rPr>
              <w:t>备注</w:t>
            </w:r>
          </w:p>
        </w:tc>
      </w:tr>
      <w:tr w14:paraId="7FD38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10" w:type="dxa"/>
            <w:vAlign w:val="center"/>
          </w:tcPr>
          <w:p w14:paraId="6CFDD97B">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71" w:type="dxa"/>
            <w:vAlign w:val="center"/>
          </w:tcPr>
          <w:p w14:paraId="1D635506">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040" w:type="dxa"/>
            <w:vAlign w:val="center"/>
          </w:tcPr>
          <w:p w14:paraId="51EB3F34">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743" w:type="dxa"/>
            <w:vAlign w:val="center"/>
          </w:tcPr>
          <w:p w14:paraId="0BE64893">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14387D61">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58FB9D30">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932" w:type="dxa"/>
            <w:vAlign w:val="center"/>
          </w:tcPr>
          <w:p w14:paraId="78F4DC4C">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03" w:type="dxa"/>
            <w:vAlign w:val="center"/>
          </w:tcPr>
          <w:p w14:paraId="27714175">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r>
      <w:tr w14:paraId="05ACF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10" w:type="dxa"/>
            <w:vAlign w:val="center"/>
          </w:tcPr>
          <w:p w14:paraId="232E0D9A">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71" w:type="dxa"/>
            <w:vAlign w:val="center"/>
          </w:tcPr>
          <w:p w14:paraId="465773DD">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040" w:type="dxa"/>
            <w:vAlign w:val="center"/>
          </w:tcPr>
          <w:p w14:paraId="4F85A6E2">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743" w:type="dxa"/>
            <w:vAlign w:val="center"/>
          </w:tcPr>
          <w:p w14:paraId="77319CDC">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5E868C4A">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79A26A89">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932" w:type="dxa"/>
            <w:vAlign w:val="center"/>
          </w:tcPr>
          <w:p w14:paraId="7E8EFF59">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03" w:type="dxa"/>
            <w:vAlign w:val="center"/>
          </w:tcPr>
          <w:p w14:paraId="4F6C10FD">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r>
      <w:tr w14:paraId="67FF4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10" w:type="dxa"/>
            <w:vAlign w:val="center"/>
          </w:tcPr>
          <w:p w14:paraId="2DDA4198">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71" w:type="dxa"/>
            <w:vAlign w:val="center"/>
          </w:tcPr>
          <w:p w14:paraId="10B73A80">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040" w:type="dxa"/>
            <w:vAlign w:val="center"/>
          </w:tcPr>
          <w:p w14:paraId="21D82D08">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743" w:type="dxa"/>
            <w:vAlign w:val="center"/>
          </w:tcPr>
          <w:p w14:paraId="490CAE61">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0D842755">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3E37881D">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932" w:type="dxa"/>
            <w:vAlign w:val="center"/>
          </w:tcPr>
          <w:p w14:paraId="16F9CCA2">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03" w:type="dxa"/>
            <w:vAlign w:val="center"/>
          </w:tcPr>
          <w:p w14:paraId="588DE6BD">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r>
      <w:tr w14:paraId="38E9E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10" w:type="dxa"/>
            <w:vAlign w:val="center"/>
          </w:tcPr>
          <w:p w14:paraId="0EB4A9CE">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71" w:type="dxa"/>
            <w:vAlign w:val="center"/>
          </w:tcPr>
          <w:p w14:paraId="1C789C27">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040" w:type="dxa"/>
            <w:vAlign w:val="center"/>
          </w:tcPr>
          <w:p w14:paraId="36269255">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743" w:type="dxa"/>
            <w:vAlign w:val="center"/>
          </w:tcPr>
          <w:p w14:paraId="1B1AF28A">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3EF37231">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0BAC08E4">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932" w:type="dxa"/>
            <w:vAlign w:val="center"/>
          </w:tcPr>
          <w:p w14:paraId="0F7C2A37">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03" w:type="dxa"/>
            <w:vAlign w:val="center"/>
          </w:tcPr>
          <w:p w14:paraId="19FE32AC">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r>
      <w:tr w14:paraId="45E3E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10" w:type="dxa"/>
            <w:vAlign w:val="center"/>
          </w:tcPr>
          <w:p w14:paraId="787AE30D">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71" w:type="dxa"/>
            <w:vAlign w:val="center"/>
          </w:tcPr>
          <w:p w14:paraId="5BD14348">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040" w:type="dxa"/>
            <w:vAlign w:val="center"/>
          </w:tcPr>
          <w:p w14:paraId="23B8D067">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743" w:type="dxa"/>
            <w:vAlign w:val="center"/>
          </w:tcPr>
          <w:p w14:paraId="3AB0C667">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74AAE715">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4ED764E5">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932" w:type="dxa"/>
            <w:vAlign w:val="center"/>
          </w:tcPr>
          <w:p w14:paraId="5F37995A">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03" w:type="dxa"/>
            <w:vAlign w:val="center"/>
          </w:tcPr>
          <w:p w14:paraId="7CE469F7">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r>
      <w:tr w14:paraId="06B3C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10" w:type="dxa"/>
            <w:vAlign w:val="center"/>
          </w:tcPr>
          <w:p w14:paraId="668AFABF">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71" w:type="dxa"/>
            <w:vAlign w:val="center"/>
          </w:tcPr>
          <w:p w14:paraId="2FACA3A0">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040" w:type="dxa"/>
            <w:vAlign w:val="center"/>
          </w:tcPr>
          <w:p w14:paraId="766017AE">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743" w:type="dxa"/>
            <w:vAlign w:val="center"/>
          </w:tcPr>
          <w:p w14:paraId="72CE4B78">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4CF0D76F">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016AC035">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932" w:type="dxa"/>
            <w:vAlign w:val="center"/>
          </w:tcPr>
          <w:p w14:paraId="27B3BC29">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03" w:type="dxa"/>
            <w:vAlign w:val="center"/>
          </w:tcPr>
          <w:p w14:paraId="618066E4">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r>
      <w:tr w14:paraId="27CC1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10" w:type="dxa"/>
            <w:vAlign w:val="center"/>
          </w:tcPr>
          <w:p w14:paraId="0436A5FE">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71" w:type="dxa"/>
            <w:vAlign w:val="center"/>
          </w:tcPr>
          <w:p w14:paraId="2A616567">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040" w:type="dxa"/>
            <w:vAlign w:val="center"/>
          </w:tcPr>
          <w:p w14:paraId="334D8BEF">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743" w:type="dxa"/>
            <w:vAlign w:val="center"/>
          </w:tcPr>
          <w:p w14:paraId="2FC1F761">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2073191C">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7A4E8F34">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932" w:type="dxa"/>
            <w:vAlign w:val="center"/>
          </w:tcPr>
          <w:p w14:paraId="3AAA7D70">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03" w:type="dxa"/>
            <w:vAlign w:val="center"/>
          </w:tcPr>
          <w:p w14:paraId="07978070">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r>
      <w:tr w14:paraId="63471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10" w:type="dxa"/>
            <w:vAlign w:val="center"/>
          </w:tcPr>
          <w:p w14:paraId="69A516A0">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71" w:type="dxa"/>
            <w:vAlign w:val="center"/>
          </w:tcPr>
          <w:p w14:paraId="2ADAE51B">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040" w:type="dxa"/>
            <w:vAlign w:val="center"/>
          </w:tcPr>
          <w:p w14:paraId="625C787E">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743" w:type="dxa"/>
            <w:vAlign w:val="center"/>
          </w:tcPr>
          <w:p w14:paraId="48752526">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112AF9D1">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15C9160C">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932" w:type="dxa"/>
            <w:vAlign w:val="center"/>
          </w:tcPr>
          <w:p w14:paraId="71A8EB3A">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03" w:type="dxa"/>
            <w:vAlign w:val="center"/>
          </w:tcPr>
          <w:p w14:paraId="1626CDAB">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r>
      <w:tr w14:paraId="68A04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10" w:type="dxa"/>
            <w:vAlign w:val="center"/>
          </w:tcPr>
          <w:p w14:paraId="3D8B4A3C">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71" w:type="dxa"/>
            <w:vAlign w:val="center"/>
          </w:tcPr>
          <w:p w14:paraId="2DFFCBAE">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040" w:type="dxa"/>
            <w:vAlign w:val="center"/>
          </w:tcPr>
          <w:p w14:paraId="4DFB9F1C">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743" w:type="dxa"/>
            <w:vAlign w:val="center"/>
          </w:tcPr>
          <w:p w14:paraId="58F46BC2">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47E433F1">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56109A57">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932" w:type="dxa"/>
            <w:vAlign w:val="center"/>
          </w:tcPr>
          <w:p w14:paraId="315CEDA6">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03" w:type="dxa"/>
            <w:vAlign w:val="center"/>
          </w:tcPr>
          <w:p w14:paraId="2300D583">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r>
      <w:tr w14:paraId="56F74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10" w:type="dxa"/>
            <w:vAlign w:val="center"/>
          </w:tcPr>
          <w:p w14:paraId="7C2204D6">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71" w:type="dxa"/>
            <w:vAlign w:val="center"/>
          </w:tcPr>
          <w:p w14:paraId="0ACF50E7">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040" w:type="dxa"/>
            <w:vAlign w:val="center"/>
          </w:tcPr>
          <w:p w14:paraId="0623C0FA">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743" w:type="dxa"/>
            <w:vAlign w:val="center"/>
          </w:tcPr>
          <w:p w14:paraId="324845C1">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7E410649">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2268B885">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932" w:type="dxa"/>
            <w:vAlign w:val="center"/>
          </w:tcPr>
          <w:p w14:paraId="482C1A2F">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03" w:type="dxa"/>
            <w:vAlign w:val="center"/>
          </w:tcPr>
          <w:p w14:paraId="1B4BA7D8">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r>
      <w:tr w14:paraId="28796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10" w:type="dxa"/>
            <w:vAlign w:val="center"/>
          </w:tcPr>
          <w:p w14:paraId="4F4AE713">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71" w:type="dxa"/>
            <w:vAlign w:val="center"/>
          </w:tcPr>
          <w:p w14:paraId="10B2698B">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040" w:type="dxa"/>
            <w:vAlign w:val="center"/>
          </w:tcPr>
          <w:p w14:paraId="473DB379">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743" w:type="dxa"/>
            <w:vAlign w:val="center"/>
          </w:tcPr>
          <w:p w14:paraId="1F80A975">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0A06FCC8">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1BD93B05">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932" w:type="dxa"/>
            <w:vAlign w:val="center"/>
          </w:tcPr>
          <w:p w14:paraId="1612958D">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03" w:type="dxa"/>
            <w:vAlign w:val="center"/>
          </w:tcPr>
          <w:p w14:paraId="47C9ADA9">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r>
      <w:tr w14:paraId="2FD4C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10" w:type="dxa"/>
            <w:vAlign w:val="center"/>
          </w:tcPr>
          <w:p w14:paraId="27A4E9EA">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71" w:type="dxa"/>
            <w:vAlign w:val="center"/>
          </w:tcPr>
          <w:p w14:paraId="69C01C52">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040" w:type="dxa"/>
            <w:vAlign w:val="center"/>
          </w:tcPr>
          <w:p w14:paraId="71AD547A">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743" w:type="dxa"/>
            <w:vAlign w:val="center"/>
          </w:tcPr>
          <w:p w14:paraId="51548DCC">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5453C088">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553FCF2F">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932" w:type="dxa"/>
            <w:vAlign w:val="center"/>
          </w:tcPr>
          <w:p w14:paraId="6EB55858">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03" w:type="dxa"/>
            <w:vAlign w:val="center"/>
          </w:tcPr>
          <w:p w14:paraId="2D4D5640">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r>
      <w:tr w14:paraId="294E5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10" w:type="dxa"/>
            <w:vAlign w:val="center"/>
          </w:tcPr>
          <w:p w14:paraId="04A2647A">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71" w:type="dxa"/>
            <w:vAlign w:val="center"/>
          </w:tcPr>
          <w:p w14:paraId="551501DD">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040" w:type="dxa"/>
            <w:vAlign w:val="center"/>
          </w:tcPr>
          <w:p w14:paraId="60ADE96D">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743" w:type="dxa"/>
            <w:vAlign w:val="center"/>
          </w:tcPr>
          <w:p w14:paraId="0CF64DAD">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2364BD42">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76EFE5AD">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932" w:type="dxa"/>
            <w:vAlign w:val="center"/>
          </w:tcPr>
          <w:p w14:paraId="7C12D98B">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03" w:type="dxa"/>
            <w:vAlign w:val="center"/>
          </w:tcPr>
          <w:p w14:paraId="08456D3B">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r>
      <w:tr w14:paraId="6E7B9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10" w:type="dxa"/>
            <w:vAlign w:val="center"/>
          </w:tcPr>
          <w:p w14:paraId="1B5BCF3A">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71" w:type="dxa"/>
            <w:vAlign w:val="center"/>
          </w:tcPr>
          <w:p w14:paraId="498BA633">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040" w:type="dxa"/>
            <w:vAlign w:val="center"/>
          </w:tcPr>
          <w:p w14:paraId="4CEB5B67">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743" w:type="dxa"/>
            <w:vAlign w:val="center"/>
          </w:tcPr>
          <w:p w14:paraId="6B1BC746">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4FA494FB">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29D2B15A">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932" w:type="dxa"/>
            <w:vAlign w:val="center"/>
          </w:tcPr>
          <w:p w14:paraId="0B3FC77D">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03" w:type="dxa"/>
            <w:vAlign w:val="center"/>
          </w:tcPr>
          <w:p w14:paraId="412BF4D4">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r>
      <w:tr w14:paraId="44E8F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10" w:type="dxa"/>
            <w:vAlign w:val="center"/>
          </w:tcPr>
          <w:p w14:paraId="52E28047">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71" w:type="dxa"/>
            <w:vAlign w:val="center"/>
          </w:tcPr>
          <w:p w14:paraId="16F31EE5">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040" w:type="dxa"/>
            <w:vAlign w:val="center"/>
          </w:tcPr>
          <w:p w14:paraId="1397F9B1">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743" w:type="dxa"/>
            <w:vAlign w:val="center"/>
          </w:tcPr>
          <w:p w14:paraId="5376FBD5">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2FEFB62F">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25F867BE">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932" w:type="dxa"/>
            <w:vAlign w:val="center"/>
          </w:tcPr>
          <w:p w14:paraId="6432A52F">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03" w:type="dxa"/>
            <w:vAlign w:val="center"/>
          </w:tcPr>
          <w:p w14:paraId="2D44ACE5">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r>
      <w:tr w14:paraId="0BAD8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10" w:type="dxa"/>
            <w:vAlign w:val="center"/>
          </w:tcPr>
          <w:p w14:paraId="7BDE32B0">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71" w:type="dxa"/>
            <w:vAlign w:val="center"/>
          </w:tcPr>
          <w:p w14:paraId="05D688C8">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040" w:type="dxa"/>
            <w:vAlign w:val="center"/>
          </w:tcPr>
          <w:p w14:paraId="37F173AF">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743" w:type="dxa"/>
            <w:vAlign w:val="center"/>
          </w:tcPr>
          <w:p w14:paraId="0EF0E8FD">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3A9735CC">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40A4981F">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932" w:type="dxa"/>
            <w:vAlign w:val="center"/>
          </w:tcPr>
          <w:p w14:paraId="07AB8F15">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03" w:type="dxa"/>
            <w:vAlign w:val="center"/>
          </w:tcPr>
          <w:p w14:paraId="3562B71A">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r>
      <w:tr w14:paraId="071FC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10" w:type="dxa"/>
            <w:vAlign w:val="center"/>
          </w:tcPr>
          <w:p w14:paraId="13C87F4F">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71" w:type="dxa"/>
            <w:vAlign w:val="center"/>
          </w:tcPr>
          <w:p w14:paraId="77FCF7FF">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040" w:type="dxa"/>
            <w:vAlign w:val="center"/>
          </w:tcPr>
          <w:p w14:paraId="009D3707">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743" w:type="dxa"/>
            <w:vAlign w:val="center"/>
          </w:tcPr>
          <w:p w14:paraId="532253BE">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6AB5EE36">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7BFE50D1">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932" w:type="dxa"/>
            <w:vAlign w:val="center"/>
          </w:tcPr>
          <w:p w14:paraId="12DDD55C">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03" w:type="dxa"/>
            <w:vAlign w:val="center"/>
          </w:tcPr>
          <w:p w14:paraId="11049975">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r>
      <w:tr w14:paraId="18DBC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10" w:type="dxa"/>
            <w:vAlign w:val="center"/>
          </w:tcPr>
          <w:p w14:paraId="5720C2A5">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71" w:type="dxa"/>
            <w:vAlign w:val="center"/>
          </w:tcPr>
          <w:p w14:paraId="7899CA4A">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040" w:type="dxa"/>
            <w:vAlign w:val="center"/>
          </w:tcPr>
          <w:p w14:paraId="01D4A054">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743" w:type="dxa"/>
            <w:vAlign w:val="center"/>
          </w:tcPr>
          <w:p w14:paraId="5FAEB222">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153FBB0A">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2F3F37B7">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932" w:type="dxa"/>
            <w:vAlign w:val="center"/>
          </w:tcPr>
          <w:p w14:paraId="6B152AB0">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03" w:type="dxa"/>
            <w:vAlign w:val="center"/>
          </w:tcPr>
          <w:p w14:paraId="0BDB6874">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r>
      <w:tr w14:paraId="2CC66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10" w:type="dxa"/>
            <w:vAlign w:val="center"/>
          </w:tcPr>
          <w:p w14:paraId="5F51D77F">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71" w:type="dxa"/>
            <w:vAlign w:val="center"/>
          </w:tcPr>
          <w:p w14:paraId="30D4D807">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040" w:type="dxa"/>
            <w:vAlign w:val="center"/>
          </w:tcPr>
          <w:p w14:paraId="66E35712">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743" w:type="dxa"/>
            <w:vAlign w:val="center"/>
          </w:tcPr>
          <w:p w14:paraId="4B36C308">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606F18F2">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6E3508E1">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932" w:type="dxa"/>
            <w:vAlign w:val="center"/>
          </w:tcPr>
          <w:p w14:paraId="004EDA20">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03" w:type="dxa"/>
            <w:vAlign w:val="center"/>
          </w:tcPr>
          <w:p w14:paraId="6027375F">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r>
      <w:tr w14:paraId="2A679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10" w:type="dxa"/>
            <w:vAlign w:val="center"/>
          </w:tcPr>
          <w:p w14:paraId="783905E0">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71" w:type="dxa"/>
            <w:vAlign w:val="center"/>
          </w:tcPr>
          <w:p w14:paraId="2562BD71">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040" w:type="dxa"/>
            <w:vAlign w:val="center"/>
          </w:tcPr>
          <w:p w14:paraId="7EBEDCC8">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743" w:type="dxa"/>
            <w:vAlign w:val="center"/>
          </w:tcPr>
          <w:p w14:paraId="64594767">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760F25C0">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39C14D29">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932" w:type="dxa"/>
            <w:vAlign w:val="center"/>
          </w:tcPr>
          <w:p w14:paraId="491FEFCB">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03" w:type="dxa"/>
            <w:vAlign w:val="center"/>
          </w:tcPr>
          <w:p w14:paraId="44A56682">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r>
      <w:tr w14:paraId="03990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10" w:type="dxa"/>
            <w:vAlign w:val="center"/>
          </w:tcPr>
          <w:p w14:paraId="7A7E6D18">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71" w:type="dxa"/>
            <w:vAlign w:val="center"/>
          </w:tcPr>
          <w:p w14:paraId="24286F7B">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040" w:type="dxa"/>
            <w:vAlign w:val="center"/>
          </w:tcPr>
          <w:p w14:paraId="67C3826D">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743" w:type="dxa"/>
            <w:vAlign w:val="center"/>
          </w:tcPr>
          <w:p w14:paraId="22416283">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6F036EDC">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66084846">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932" w:type="dxa"/>
            <w:vAlign w:val="center"/>
          </w:tcPr>
          <w:p w14:paraId="66E6784B">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03" w:type="dxa"/>
            <w:vAlign w:val="center"/>
          </w:tcPr>
          <w:p w14:paraId="0AA76E7F">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r>
      <w:tr w14:paraId="619AD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10" w:type="dxa"/>
            <w:vAlign w:val="center"/>
          </w:tcPr>
          <w:p w14:paraId="617828B4">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71" w:type="dxa"/>
            <w:vAlign w:val="center"/>
          </w:tcPr>
          <w:p w14:paraId="79A2F70D">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040" w:type="dxa"/>
            <w:vAlign w:val="center"/>
          </w:tcPr>
          <w:p w14:paraId="30020702">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743" w:type="dxa"/>
            <w:vAlign w:val="center"/>
          </w:tcPr>
          <w:p w14:paraId="2743D866">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3D3B4F08">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7FAAF0F2">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932" w:type="dxa"/>
            <w:vAlign w:val="center"/>
          </w:tcPr>
          <w:p w14:paraId="6823A01A">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03" w:type="dxa"/>
            <w:vAlign w:val="center"/>
          </w:tcPr>
          <w:p w14:paraId="7765ABE7">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r>
      <w:tr w14:paraId="14C64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10" w:type="dxa"/>
            <w:vAlign w:val="center"/>
          </w:tcPr>
          <w:p w14:paraId="005CDC50">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71" w:type="dxa"/>
            <w:vAlign w:val="center"/>
          </w:tcPr>
          <w:p w14:paraId="03569D0B">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040" w:type="dxa"/>
            <w:vAlign w:val="center"/>
          </w:tcPr>
          <w:p w14:paraId="0FBB43A4">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743" w:type="dxa"/>
            <w:vAlign w:val="center"/>
          </w:tcPr>
          <w:p w14:paraId="356BF0D4">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23814826">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7E8B6120">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932" w:type="dxa"/>
            <w:vAlign w:val="center"/>
          </w:tcPr>
          <w:p w14:paraId="5D049945">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03" w:type="dxa"/>
            <w:vAlign w:val="center"/>
          </w:tcPr>
          <w:p w14:paraId="5C3D17D3">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r>
    </w:tbl>
    <w:p w14:paraId="5E451675">
      <w:pPr>
        <w:widowControl w:val="0"/>
        <w:kinsoku/>
        <w:overflowPunct/>
        <w:topLinePunct w:val="0"/>
        <w:bidi w:val="0"/>
        <w:spacing w:line="420" w:lineRule="exact"/>
        <w:rPr>
          <w:rFonts w:hint="eastAsia" w:asciiTheme="majorEastAsia" w:hAnsiTheme="majorEastAsia" w:eastAsiaTheme="majorEastAsia" w:cstheme="majorEastAsia"/>
          <w:caps w:val="0"/>
          <w:color w:val="auto"/>
          <w:spacing w:val="0"/>
          <w:sz w:val="24"/>
          <w:szCs w:val="24"/>
          <w:highlight w:val="none"/>
        </w:rPr>
      </w:pPr>
    </w:p>
    <w:p w14:paraId="4E1FABF2">
      <w:pPr>
        <w:widowControl w:val="0"/>
        <w:kinsoku/>
        <w:overflowPunct/>
        <w:topLinePunct w:val="0"/>
        <w:bidi w:val="0"/>
        <w:spacing w:beforeLines="50" w:afterLines="50" w:line="480" w:lineRule="auto"/>
        <w:rPr>
          <w:rFonts w:hint="eastAsia" w:asciiTheme="majorEastAsia" w:hAnsiTheme="majorEastAsia" w:eastAsiaTheme="majorEastAsia" w:cstheme="majorEastAsia"/>
          <w:b/>
          <w:bCs/>
          <w:caps w:val="0"/>
          <w:color w:val="auto"/>
          <w:spacing w:val="0"/>
          <w:sz w:val="24"/>
          <w:szCs w:val="24"/>
          <w:highlight w:val="none"/>
        </w:rPr>
      </w:pPr>
      <w:r>
        <w:rPr>
          <w:rFonts w:hint="eastAsia" w:asciiTheme="majorEastAsia" w:hAnsiTheme="majorEastAsia" w:eastAsiaTheme="majorEastAsia" w:cstheme="majorEastAsia"/>
          <w:caps w:val="0"/>
          <w:color w:val="auto"/>
          <w:spacing w:val="0"/>
          <w:sz w:val="24"/>
          <w:szCs w:val="24"/>
          <w:highlight w:val="none"/>
        </w:rPr>
        <w:br w:type="page"/>
      </w:r>
      <w:r>
        <w:rPr>
          <w:rFonts w:hint="eastAsia" w:asciiTheme="majorEastAsia" w:hAnsiTheme="majorEastAsia" w:eastAsiaTheme="majorEastAsia" w:cstheme="majorEastAsia"/>
          <w:b/>
          <w:bCs/>
          <w:caps w:val="0"/>
          <w:color w:val="auto"/>
          <w:spacing w:val="0"/>
          <w:sz w:val="22"/>
          <w:szCs w:val="22"/>
          <w:highlight w:val="none"/>
        </w:rPr>
        <w:t>附表三：劳动力计划表</w:t>
      </w:r>
    </w:p>
    <w:p w14:paraId="597A0E12">
      <w:pPr>
        <w:widowControl w:val="0"/>
        <w:kinsoku/>
        <w:overflowPunct/>
        <w:topLinePunct w:val="0"/>
        <w:bidi w:val="0"/>
        <w:spacing w:beforeLines="50" w:afterLines="50" w:line="480" w:lineRule="auto"/>
        <w:ind w:firstLine="7920" w:firstLineChars="3600"/>
        <w:rPr>
          <w:rFonts w:hint="eastAsia" w:asciiTheme="majorEastAsia" w:hAnsiTheme="majorEastAsia" w:eastAsiaTheme="majorEastAsia" w:cstheme="majorEastAsia"/>
          <w:b/>
          <w:bCs/>
          <w:caps w:val="0"/>
          <w:color w:val="auto"/>
          <w:spacing w:val="0"/>
          <w:sz w:val="24"/>
          <w:szCs w:val="24"/>
          <w:highlight w:val="none"/>
        </w:rPr>
      </w:pPr>
      <w:r>
        <w:rPr>
          <w:rFonts w:hint="eastAsia" w:asciiTheme="majorEastAsia" w:hAnsiTheme="majorEastAsia" w:eastAsiaTheme="majorEastAsia" w:cstheme="majorEastAsia"/>
          <w:caps w:val="0"/>
          <w:color w:val="auto"/>
          <w:spacing w:val="0"/>
          <w:sz w:val="22"/>
          <w:szCs w:val="22"/>
          <w:highlight w:val="none"/>
        </w:rPr>
        <w:t>单位：人</w:t>
      </w:r>
    </w:p>
    <w:tbl>
      <w:tblPr>
        <w:tblStyle w:val="19"/>
        <w:tblW w:w="8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9"/>
        <w:gridCol w:w="1047"/>
        <w:gridCol w:w="1063"/>
        <w:gridCol w:w="1063"/>
        <w:gridCol w:w="1063"/>
        <w:gridCol w:w="1063"/>
        <w:gridCol w:w="1063"/>
        <w:gridCol w:w="1063"/>
      </w:tblGrid>
      <w:tr w14:paraId="383E2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529" w:type="dxa"/>
            <w:vAlign w:val="center"/>
          </w:tcPr>
          <w:p w14:paraId="03D6E81C">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r>
              <w:rPr>
                <w:rFonts w:hint="eastAsia" w:asciiTheme="majorEastAsia" w:hAnsiTheme="majorEastAsia" w:eastAsiaTheme="majorEastAsia" w:cstheme="majorEastAsia"/>
                <w:caps w:val="0"/>
                <w:color w:val="auto"/>
                <w:spacing w:val="0"/>
                <w:highlight w:val="none"/>
              </w:rPr>
              <w:t>工种</w:t>
            </w:r>
          </w:p>
        </w:tc>
        <w:tc>
          <w:tcPr>
            <w:tcW w:w="7425" w:type="dxa"/>
            <w:gridSpan w:val="7"/>
            <w:vAlign w:val="center"/>
          </w:tcPr>
          <w:p w14:paraId="5284459B">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r>
              <w:rPr>
                <w:rFonts w:hint="eastAsia" w:asciiTheme="majorEastAsia" w:hAnsiTheme="majorEastAsia" w:eastAsiaTheme="majorEastAsia" w:cstheme="majorEastAsia"/>
                <w:caps w:val="0"/>
                <w:color w:val="auto"/>
                <w:spacing w:val="0"/>
                <w:highlight w:val="none"/>
              </w:rPr>
              <w:t>按工程施工阶段投入劳动力情况</w:t>
            </w:r>
          </w:p>
        </w:tc>
      </w:tr>
      <w:tr w14:paraId="4533B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vAlign w:val="center"/>
          </w:tcPr>
          <w:p w14:paraId="5CE2AAEF">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47" w:type="dxa"/>
            <w:vAlign w:val="center"/>
          </w:tcPr>
          <w:p w14:paraId="53577DE7">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FB79A87">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6024511B">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A6A8467">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055F9DC5">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4CAC07AA">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6008D13C">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r>
      <w:tr w14:paraId="5BC46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529" w:type="dxa"/>
            <w:vAlign w:val="center"/>
          </w:tcPr>
          <w:p w14:paraId="1F7F6DC2">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47" w:type="dxa"/>
            <w:vAlign w:val="center"/>
          </w:tcPr>
          <w:p w14:paraId="606B5565">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42055BBB">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478D9955">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45CB079D">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1D417B4">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139AA1F0">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D185C0F">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r>
      <w:tr w14:paraId="73FE5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vAlign w:val="center"/>
          </w:tcPr>
          <w:p w14:paraId="7103C964">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47" w:type="dxa"/>
            <w:vAlign w:val="center"/>
          </w:tcPr>
          <w:p w14:paraId="4FA567DB">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56D2F341">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21BC71A5">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2C78AC34">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003EA7F5">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1302B064">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4BE77B4">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r>
      <w:tr w14:paraId="69B11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vAlign w:val="center"/>
          </w:tcPr>
          <w:p w14:paraId="554B28E5">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47" w:type="dxa"/>
            <w:vAlign w:val="center"/>
          </w:tcPr>
          <w:p w14:paraId="3958B26C">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6964C453">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7D5D6D94">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0DE3009">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6F934F13">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76C4ABC9">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0C7ADABB">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r>
      <w:tr w14:paraId="4423B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vAlign w:val="center"/>
          </w:tcPr>
          <w:p w14:paraId="42FA4D97">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47" w:type="dxa"/>
            <w:vAlign w:val="center"/>
          </w:tcPr>
          <w:p w14:paraId="3C18F0AB">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4AC915EF">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02A8C0C0">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572DF4C4">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1791D728">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51E4AAD0">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7A1F124D">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r>
      <w:tr w14:paraId="7DC35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vAlign w:val="center"/>
          </w:tcPr>
          <w:p w14:paraId="3BBBEFF2">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47" w:type="dxa"/>
            <w:vAlign w:val="center"/>
          </w:tcPr>
          <w:p w14:paraId="6A3B6D8E">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B14B577">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7D986ED">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E75A189">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838AA23">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11D33C3F">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24D4C1C9">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r>
      <w:tr w14:paraId="62529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vAlign w:val="center"/>
          </w:tcPr>
          <w:p w14:paraId="1330F459">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47" w:type="dxa"/>
            <w:vAlign w:val="center"/>
          </w:tcPr>
          <w:p w14:paraId="604207AD">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581457D">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021D091E">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3C7B147">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4D121226">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19909FC7">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18A3FC8E">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r>
      <w:tr w14:paraId="2E139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vAlign w:val="center"/>
          </w:tcPr>
          <w:p w14:paraId="35D26FE8">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47" w:type="dxa"/>
            <w:vAlign w:val="center"/>
          </w:tcPr>
          <w:p w14:paraId="7DE656A6">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695120F8">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749695AA">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62A1A0D6">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6FFE4A2F">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65C0F3D1">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A7E7EBD">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r>
      <w:tr w14:paraId="746D9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vAlign w:val="center"/>
          </w:tcPr>
          <w:p w14:paraId="1E4C707E">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47" w:type="dxa"/>
            <w:vAlign w:val="center"/>
          </w:tcPr>
          <w:p w14:paraId="7EC6CA85">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4D060D66">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61B02A77">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637DD0E7">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202D6B71">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08B3DA32">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61F25DE8">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r>
      <w:tr w14:paraId="60349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vAlign w:val="center"/>
          </w:tcPr>
          <w:p w14:paraId="6A3CBF73">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47" w:type="dxa"/>
            <w:vAlign w:val="center"/>
          </w:tcPr>
          <w:p w14:paraId="0645B4D4">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437B87E">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7DBCF96E">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051B580F">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5B360E1">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76CC0FE3">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0966AEE2">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r>
      <w:tr w14:paraId="60CA2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vAlign w:val="center"/>
          </w:tcPr>
          <w:p w14:paraId="3FF1B980">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47" w:type="dxa"/>
            <w:vAlign w:val="center"/>
          </w:tcPr>
          <w:p w14:paraId="4FC2D3A3">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3360300">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175C3ECC">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5D292945">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5182B1D8">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1C7AC085">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DB46609">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r>
      <w:tr w14:paraId="2CF75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vAlign w:val="center"/>
          </w:tcPr>
          <w:p w14:paraId="01769542">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47" w:type="dxa"/>
            <w:vAlign w:val="center"/>
          </w:tcPr>
          <w:p w14:paraId="40A8CD0E">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1E0259E1">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0A7CAD17">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8B74B0B">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15FD55B3">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70ACEC1">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0301391">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r>
      <w:tr w14:paraId="4E53A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vAlign w:val="center"/>
          </w:tcPr>
          <w:p w14:paraId="6CF517EC">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47" w:type="dxa"/>
            <w:vAlign w:val="center"/>
          </w:tcPr>
          <w:p w14:paraId="1F3E9867">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20DB6993">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746AE211">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4751DFF8">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40EF4A3A">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1954666F">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2B564E94">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r>
      <w:tr w14:paraId="41676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vAlign w:val="center"/>
          </w:tcPr>
          <w:p w14:paraId="63271600">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47" w:type="dxa"/>
            <w:vAlign w:val="center"/>
          </w:tcPr>
          <w:p w14:paraId="371BDB1B">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0AFA33FB">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0185400E">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666FC42A">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783F6B68">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15288368">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140837F">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r>
      <w:tr w14:paraId="17D47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vAlign w:val="center"/>
          </w:tcPr>
          <w:p w14:paraId="5EAF9246">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47" w:type="dxa"/>
            <w:vAlign w:val="center"/>
          </w:tcPr>
          <w:p w14:paraId="514E5C3F">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26EB73F8">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B7D89EE">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2799531C">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5E56B35">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0E698F2F">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55DE206F">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r>
      <w:tr w14:paraId="1B150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vAlign w:val="center"/>
          </w:tcPr>
          <w:p w14:paraId="5A502E2F">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47" w:type="dxa"/>
            <w:vAlign w:val="center"/>
          </w:tcPr>
          <w:p w14:paraId="03E42CC1">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262B1E9F">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4F09C8DA">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56131396">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5ED39F19">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2760CE02">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22CF61B9">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r>
      <w:tr w14:paraId="03439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vAlign w:val="center"/>
          </w:tcPr>
          <w:p w14:paraId="74A3F35D">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47" w:type="dxa"/>
            <w:vAlign w:val="center"/>
          </w:tcPr>
          <w:p w14:paraId="27B56594">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BFFA7B2">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44C5FD92">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8CA9ADC">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603CDB31">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0EC53E64">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4E982F9F">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r>
      <w:tr w14:paraId="0C829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vAlign w:val="center"/>
          </w:tcPr>
          <w:p w14:paraId="4A66CC48">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47" w:type="dxa"/>
            <w:vAlign w:val="center"/>
          </w:tcPr>
          <w:p w14:paraId="2E3A658F">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4D013E72">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11AA10FD">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17FC3102">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487F08A">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5D462E5D">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183B1BFC">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r>
      <w:tr w14:paraId="52BF5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vAlign w:val="center"/>
          </w:tcPr>
          <w:p w14:paraId="4BE88D6B">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47" w:type="dxa"/>
            <w:vAlign w:val="center"/>
          </w:tcPr>
          <w:p w14:paraId="34E5D3A8">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1630479">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783D14A2">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10B34E7E">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4ECDB49B">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6C1C7790">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5A3D5B50">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r>
    </w:tbl>
    <w:p w14:paraId="6CD1830B">
      <w:pPr>
        <w:widowControl w:val="0"/>
        <w:kinsoku/>
        <w:overflowPunct/>
        <w:topLinePunct w:val="0"/>
        <w:bidi w:val="0"/>
        <w:spacing w:line="580" w:lineRule="exact"/>
        <w:rPr>
          <w:rFonts w:hint="eastAsia" w:asciiTheme="majorEastAsia" w:hAnsiTheme="majorEastAsia" w:eastAsiaTheme="majorEastAsia" w:cstheme="majorEastAsia"/>
          <w:b/>
          <w:bCs/>
          <w:caps w:val="0"/>
          <w:color w:val="auto"/>
          <w:spacing w:val="0"/>
          <w:sz w:val="24"/>
          <w:szCs w:val="24"/>
          <w:highlight w:val="none"/>
        </w:rPr>
      </w:pPr>
    </w:p>
    <w:p w14:paraId="755E4364">
      <w:pPr>
        <w:widowControl w:val="0"/>
        <w:kinsoku/>
        <w:overflowPunct/>
        <w:topLinePunct w:val="0"/>
        <w:bidi w:val="0"/>
        <w:spacing w:beforeLines="50" w:afterLines="100" w:line="360" w:lineRule="auto"/>
        <w:rPr>
          <w:rFonts w:hint="eastAsia" w:asciiTheme="majorEastAsia" w:hAnsiTheme="majorEastAsia" w:eastAsiaTheme="majorEastAsia" w:cstheme="majorEastAsia"/>
          <w:b/>
          <w:bCs/>
          <w:caps w:val="0"/>
          <w:color w:val="auto"/>
          <w:spacing w:val="0"/>
          <w:sz w:val="24"/>
          <w:szCs w:val="24"/>
          <w:highlight w:val="none"/>
        </w:rPr>
      </w:pPr>
      <w:r>
        <w:rPr>
          <w:rFonts w:hint="eastAsia" w:asciiTheme="majorEastAsia" w:hAnsiTheme="majorEastAsia" w:eastAsiaTheme="majorEastAsia" w:cstheme="majorEastAsia"/>
          <w:b/>
          <w:bCs/>
          <w:caps w:val="0"/>
          <w:color w:val="auto"/>
          <w:spacing w:val="0"/>
          <w:sz w:val="24"/>
          <w:szCs w:val="24"/>
          <w:highlight w:val="none"/>
        </w:rPr>
        <w:br w:type="page"/>
      </w:r>
      <w:r>
        <w:rPr>
          <w:rFonts w:hint="eastAsia" w:asciiTheme="majorEastAsia" w:hAnsiTheme="majorEastAsia" w:eastAsiaTheme="majorEastAsia" w:cstheme="majorEastAsia"/>
          <w:b/>
          <w:bCs/>
          <w:caps w:val="0"/>
          <w:color w:val="auto"/>
          <w:spacing w:val="0"/>
          <w:sz w:val="22"/>
          <w:szCs w:val="22"/>
          <w:highlight w:val="none"/>
        </w:rPr>
        <w:t>附表四：计划开、竣工日期和施工进度网络图</w:t>
      </w:r>
    </w:p>
    <w:p w14:paraId="544EA7E6">
      <w:pPr>
        <w:widowControl w:val="0"/>
        <w:kinsoku/>
        <w:overflowPunct/>
        <w:topLinePunct w:val="0"/>
        <w:bidi w:val="0"/>
        <w:spacing w:line="480" w:lineRule="auto"/>
        <w:ind w:firstLine="440" w:firstLineChars="200"/>
        <w:rPr>
          <w:rFonts w:hint="eastAsia" w:asciiTheme="majorEastAsia" w:hAnsiTheme="majorEastAsia" w:eastAsiaTheme="majorEastAsia" w:cstheme="majorEastAsia"/>
          <w:caps w:val="0"/>
          <w:color w:val="auto"/>
          <w:spacing w:val="0"/>
          <w:sz w:val="22"/>
          <w:szCs w:val="22"/>
          <w:highlight w:val="none"/>
        </w:rPr>
      </w:pPr>
      <w:r>
        <w:rPr>
          <w:rFonts w:hint="eastAsia" w:asciiTheme="majorEastAsia" w:hAnsiTheme="majorEastAsia" w:eastAsiaTheme="majorEastAsia" w:cstheme="majorEastAsia"/>
          <w:caps w:val="0"/>
          <w:color w:val="auto"/>
          <w:spacing w:val="0"/>
          <w:sz w:val="22"/>
          <w:szCs w:val="22"/>
          <w:highlight w:val="none"/>
        </w:rPr>
        <w:t>1</w:t>
      </w:r>
      <w:r>
        <w:rPr>
          <w:rFonts w:hint="eastAsia" w:asciiTheme="majorEastAsia" w:hAnsiTheme="majorEastAsia" w:eastAsiaTheme="majorEastAsia" w:cstheme="majorEastAsia"/>
          <w:caps w:val="0"/>
          <w:color w:val="auto"/>
          <w:spacing w:val="0"/>
          <w:sz w:val="22"/>
          <w:szCs w:val="22"/>
          <w:highlight w:val="none"/>
          <w:lang w:eastAsia="zh-CN"/>
        </w:rPr>
        <w:t>、供应商</w:t>
      </w:r>
      <w:r>
        <w:rPr>
          <w:rFonts w:hint="eastAsia" w:asciiTheme="majorEastAsia" w:hAnsiTheme="majorEastAsia" w:eastAsiaTheme="majorEastAsia" w:cstheme="majorEastAsia"/>
          <w:caps w:val="0"/>
          <w:color w:val="auto"/>
          <w:spacing w:val="0"/>
          <w:sz w:val="22"/>
          <w:szCs w:val="22"/>
          <w:highlight w:val="none"/>
        </w:rPr>
        <w:t>应递交施工进度网络图或施工进度表，说明按</w:t>
      </w:r>
      <w:r>
        <w:rPr>
          <w:rFonts w:hint="eastAsia" w:asciiTheme="majorEastAsia" w:hAnsiTheme="majorEastAsia" w:eastAsiaTheme="majorEastAsia" w:cstheme="majorEastAsia"/>
          <w:caps w:val="0"/>
          <w:color w:val="auto"/>
          <w:spacing w:val="0"/>
          <w:sz w:val="22"/>
          <w:szCs w:val="22"/>
          <w:highlight w:val="none"/>
          <w:lang w:eastAsia="zh-CN"/>
        </w:rPr>
        <w:t>竞争性磋商文件</w:t>
      </w:r>
      <w:r>
        <w:rPr>
          <w:rFonts w:hint="eastAsia" w:asciiTheme="majorEastAsia" w:hAnsiTheme="majorEastAsia" w:eastAsiaTheme="majorEastAsia" w:cstheme="majorEastAsia"/>
          <w:caps w:val="0"/>
          <w:color w:val="auto"/>
          <w:spacing w:val="0"/>
          <w:sz w:val="22"/>
          <w:szCs w:val="22"/>
          <w:highlight w:val="none"/>
        </w:rPr>
        <w:t>要求的计划工期进行施工的各个关键日期。</w:t>
      </w:r>
    </w:p>
    <w:p w14:paraId="33F1DD9B">
      <w:pPr>
        <w:pStyle w:val="16"/>
        <w:numPr>
          <w:ilvl w:val="0"/>
          <w:numId w:val="0"/>
        </w:numPr>
        <w:ind w:firstLine="440" w:firstLineChars="200"/>
        <w:rPr>
          <w:rFonts w:hint="eastAsia"/>
          <w:b/>
          <w:bCs/>
          <w:sz w:val="22"/>
          <w:szCs w:val="21"/>
          <w:lang w:val="en-US" w:eastAsia="zh-CN"/>
        </w:rPr>
      </w:pPr>
      <w:r>
        <w:rPr>
          <w:rFonts w:hint="eastAsia" w:asciiTheme="majorEastAsia" w:hAnsiTheme="majorEastAsia" w:eastAsiaTheme="majorEastAsia" w:cstheme="majorEastAsia"/>
          <w:caps w:val="0"/>
          <w:color w:val="auto"/>
          <w:spacing w:val="0"/>
          <w:sz w:val="22"/>
          <w:szCs w:val="22"/>
          <w:highlight w:val="none"/>
        </w:rPr>
        <w:t>2</w:t>
      </w:r>
      <w:r>
        <w:rPr>
          <w:rFonts w:hint="eastAsia" w:asciiTheme="majorEastAsia" w:hAnsiTheme="majorEastAsia" w:eastAsiaTheme="majorEastAsia" w:cstheme="majorEastAsia"/>
          <w:caps w:val="0"/>
          <w:color w:val="auto"/>
          <w:spacing w:val="0"/>
          <w:sz w:val="22"/>
          <w:szCs w:val="22"/>
          <w:highlight w:val="none"/>
          <w:lang w:eastAsia="zh-CN"/>
        </w:rPr>
        <w:t>、</w:t>
      </w:r>
      <w:r>
        <w:rPr>
          <w:rFonts w:hint="eastAsia" w:asciiTheme="majorEastAsia" w:hAnsiTheme="majorEastAsia" w:eastAsiaTheme="majorEastAsia" w:cstheme="majorEastAsia"/>
          <w:caps w:val="0"/>
          <w:color w:val="auto"/>
          <w:spacing w:val="0"/>
          <w:sz w:val="22"/>
          <w:szCs w:val="22"/>
          <w:highlight w:val="none"/>
        </w:rPr>
        <w:t>施工进度表可采用网络图或横道图表示。</w:t>
      </w:r>
    </w:p>
    <w:p w14:paraId="127B49DB">
      <w:pPr>
        <w:shd w:val="clear"/>
        <w:autoSpaceDE w:val="0"/>
        <w:autoSpaceDN w:val="0"/>
        <w:adjustRightInd w:val="0"/>
        <w:spacing w:line="560" w:lineRule="exact"/>
        <w:jc w:val="center"/>
        <w:rPr>
          <w:rFonts w:hint="eastAsia" w:ascii="宋体" w:hAnsi="宋体" w:eastAsia="宋体" w:cs="宋体"/>
          <w:b/>
          <w:color w:val="000000" w:themeColor="text1"/>
          <w:sz w:val="32"/>
          <w:szCs w:val="32"/>
          <w:lang w:eastAsia="zh-CN"/>
          <w14:textFill>
            <w14:solidFill>
              <w14:schemeClr w14:val="tx1"/>
            </w14:solidFill>
          </w14:textFill>
        </w:rPr>
      </w:pPr>
    </w:p>
    <w:p w14:paraId="00C7AE11">
      <w:pPr>
        <w:shd w:val="clear"/>
        <w:autoSpaceDE w:val="0"/>
        <w:autoSpaceDN w:val="0"/>
        <w:adjustRightInd w:val="0"/>
        <w:spacing w:line="560" w:lineRule="exact"/>
        <w:jc w:val="center"/>
        <w:rPr>
          <w:rFonts w:hint="eastAsia" w:ascii="宋体" w:hAnsi="宋体" w:eastAsia="宋体" w:cs="宋体"/>
          <w:b/>
          <w:color w:val="000000" w:themeColor="text1"/>
          <w:sz w:val="32"/>
          <w:szCs w:val="32"/>
          <w:lang w:eastAsia="zh-CN"/>
          <w14:textFill>
            <w14:solidFill>
              <w14:schemeClr w14:val="tx1"/>
            </w14:solidFill>
          </w14:textFill>
        </w:rPr>
      </w:pPr>
    </w:p>
    <w:p w14:paraId="51ABA515">
      <w:pPr>
        <w:shd w:val="clear"/>
        <w:autoSpaceDE w:val="0"/>
        <w:autoSpaceDN w:val="0"/>
        <w:adjustRightInd w:val="0"/>
        <w:spacing w:line="560" w:lineRule="exact"/>
        <w:jc w:val="center"/>
        <w:rPr>
          <w:rFonts w:hint="eastAsia" w:ascii="宋体" w:hAnsi="宋体" w:eastAsia="宋体" w:cs="宋体"/>
          <w:b/>
          <w:color w:val="000000" w:themeColor="text1"/>
          <w:sz w:val="32"/>
          <w:szCs w:val="32"/>
          <w:lang w:eastAsia="zh-CN"/>
          <w14:textFill>
            <w14:solidFill>
              <w14:schemeClr w14:val="tx1"/>
            </w14:solidFill>
          </w14:textFill>
        </w:rPr>
      </w:pPr>
    </w:p>
    <w:p w14:paraId="56197DB2">
      <w:pPr>
        <w:shd w:val="clear"/>
        <w:autoSpaceDE w:val="0"/>
        <w:autoSpaceDN w:val="0"/>
        <w:adjustRightInd w:val="0"/>
        <w:spacing w:line="560" w:lineRule="exact"/>
        <w:jc w:val="center"/>
        <w:rPr>
          <w:rFonts w:hint="eastAsia" w:ascii="宋体" w:hAnsi="宋体" w:eastAsia="宋体" w:cs="宋体"/>
          <w:b/>
          <w:color w:val="000000" w:themeColor="text1"/>
          <w:sz w:val="32"/>
          <w:szCs w:val="32"/>
          <w:lang w:eastAsia="zh-CN"/>
          <w14:textFill>
            <w14:solidFill>
              <w14:schemeClr w14:val="tx1"/>
            </w14:solidFill>
          </w14:textFill>
        </w:rPr>
      </w:pPr>
    </w:p>
    <w:p w14:paraId="593D8725">
      <w:pPr>
        <w:shd w:val="clear"/>
        <w:autoSpaceDE w:val="0"/>
        <w:autoSpaceDN w:val="0"/>
        <w:adjustRightInd w:val="0"/>
        <w:spacing w:line="560" w:lineRule="exact"/>
        <w:jc w:val="center"/>
        <w:rPr>
          <w:rFonts w:hint="eastAsia" w:ascii="宋体" w:hAnsi="宋体" w:eastAsia="宋体" w:cs="宋体"/>
          <w:b/>
          <w:color w:val="000000" w:themeColor="text1"/>
          <w:sz w:val="32"/>
          <w:szCs w:val="32"/>
          <w:lang w:eastAsia="zh-CN"/>
          <w14:textFill>
            <w14:solidFill>
              <w14:schemeClr w14:val="tx1"/>
            </w14:solidFill>
          </w14:textFill>
        </w:rPr>
      </w:pPr>
    </w:p>
    <w:p w14:paraId="257991EB">
      <w:pPr>
        <w:shd w:val="clear"/>
        <w:autoSpaceDE w:val="0"/>
        <w:autoSpaceDN w:val="0"/>
        <w:adjustRightInd w:val="0"/>
        <w:spacing w:line="560" w:lineRule="exact"/>
        <w:jc w:val="center"/>
        <w:rPr>
          <w:rFonts w:hint="eastAsia" w:ascii="宋体" w:hAnsi="宋体" w:eastAsia="宋体" w:cs="宋体"/>
          <w:b/>
          <w:color w:val="000000" w:themeColor="text1"/>
          <w:sz w:val="32"/>
          <w:szCs w:val="32"/>
          <w:lang w:eastAsia="zh-CN"/>
          <w14:textFill>
            <w14:solidFill>
              <w14:schemeClr w14:val="tx1"/>
            </w14:solidFill>
          </w14:textFill>
        </w:rPr>
      </w:pPr>
    </w:p>
    <w:p w14:paraId="214B2CD4">
      <w:pPr>
        <w:shd w:val="clear"/>
        <w:autoSpaceDE w:val="0"/>
        <w:autoSpaceDN w:val="0"/>
        <w:adjustRightInd w:val="0"/>
        <w:spacing w:line="560" w:lineRule="exact"/>
        <w:jc w:val="center"/>
        <w:rPr>
          <w:rFonts w:hint="eastAsia" w:ascii="宋体" w:hAnsi="宋体" w:eastAsia="宋体" w:cs="宋体"/>
          <w:b/>
          <w:color w:val="000000" w:themeColor="text1"/>
          <w:sz w:val="32"/>
          <w:szCs w:val="32"/>
          <w:lang w:eastAsia="zh-CN"/>
          <w14:textFill>
            <w14:solidFill>
              <w14:schemeClr w14:val="tx1"/>
            </w14:solidFill>
          </w14:textFill>
        </w:rPr>
      </w:pPr>
    </w:p>
    <w:p w14:paraId="4F2FB753">
      <w:pPr>
        <w:shd w:val="clear"/>
        <w:autoSpaceDE w:val="0"/>
        <w:autoSpaceDN w:val="0"/>
        <w:adjustRightInd w:val="0"/>
        <w:spacing w:line="560" w:lineRule="exact"/>
        <w:jc w:val="center"/>
        <w:rPr>
          <w:rFonts w:hint="eastAsia" w:ascii="宋体" w:hAnsi="宋体" w:eastAsia="宋体" w:cs="宋体"/>
          <w:b/>
          <w:color w:val="000000" w:themeColor="text1"/>
          <w:sz w:val="32"/>
          <w:szCs w:val="32"/>
          <w:lang w:eastAsia="zh-CN"/>
          <w14:textFill>
            <w14:solidFill>
              <w14:schemeClr w14:val="tx1"/>
            </w14:solidFill>
          </w14:textFill>
        </w:rPr>
      </w:pPr>
    </w:p>
    <w:p w14:paraId="75FDA146">
      <w:pPr>
        <w:shd w:val="clear"/>
        <w:autoSpaceDE w:val="0"/>
        <w:autoSpaceDN w:val="0"/>
        <w:adjustRightInd w:val="0"/>
        <w:spacing w:line="560" w:lineRule="exact"/>
        <w:jc w:val="center"/>
        <w:rPr>
          <w:rFonts w:hint="eastAsia" w:ascii="宋体" w:hAnsi="宋体" w:eastAsia="宋体" w:cs="宋体"/>
          <w:b/>
          <w:color w:val="000000" w:themeColor="text1"/>
          <w:sz w:val="32"/>
          <w:szCs w:val="32"/>
          <w:lang w:eastAsia="zh-CN"/>
          <w14:textFill>
            <w14:solidFill>
              <w14:schemeClr w14:val="tx1"/>
            </w14:solidFill>
          </w14:textFill>
        </w:rPr>
      </w:pPr>
    </w:p>
    <w:p w14:paraId="65FB63B1">
      <w:pPr>
        <w:shd w:val="clear"/>
        <w:autoSpaceDE w:val="0"/>
        <w:autoSpaceDN w:val="0"/>
        <w:adjustRightInd w:val="0"/>
        <w:spacing w:line="560" w:lineRule="exact"/>
        <w:jc w:val="center"/>
        <w:rPr>
          <w:rFonts w:hint="eastAsia" w:ascii="宋体" w:hAnsi="宋体" w:eastAsia="宋体" w:cs="宋体"/>
          <w:b/>
          <w:color w:val="000000" w:themeColor="text1"/>
          <w:sz w:val="32"/>
          <w:szCs w:val="32"/>
          <w:lang w:eastAsia="zh-CN"/>
          <w14:textFill>
            <w14:solidFill>
              <w14:schemeClr w14:val="tx1"/>
            </w14:solidFill>
          </w14:textFill>
        </w:rPr>
      </w:pPr>
    </w:p>
    <w:p w14:paraId="6755210C">
      <w:pPr>
        <w:shd w:val="clear"/>
        <w:autoSpaceDE w:val="0"/>
        <w:autoSpaceDN w:val="0"/>
        <w:adjustRightInd w:val="0"/>
        <w:spacing w:line="560" w:lineRule="exact"/>
        <w:jc w:val="center"/>
        <w:rPr>
          <w:rFonts w:hint="eastAsia" w:ascii="宋体" w:hAnsi="宋体" w:eastAsia="宋体" w:cs="宋体"/>
          <w:b/>
          <w:color w:val="000000" w:themeColor="text1"/>
          <w:sz w:val="32"/>
          <w:szCs w:val="32"/>
          <w:lang w:eastAsia="zh-CN"/>
          <w14:textFill>
            <w14:solidFill>
              <w14:schemeClr w14:val="tx1"/>
            </w14:solidFill>
          </w14:textFill>
        </w:rPr>
      </w:pPr>
    </w:p>
    <w:p w14:paraId="1FEA4896">
      <w:pPr>
        <w:shd w:val="clear"/>
        <w:autoSpaceDE w:val="0"/>
        <w:autoSpaceDN w:val="0"/>
        <w:adjustRightInd w:val="0"/>
        <w:spacing w:line="560" w:lineRule="exact"/>
        <w:jc w:val="center"/>
        <w:rPr>
          <w:rFonts w:hint="eastAsia" w:ascii="宋体" w:hAnsi="宋体" w:eastAsia="宋体" w:cs="宋体"/>
          <w:b/>
          <w:color w:val="000000" w:themeColor="text1"/>
          <w:sz w:val="32"/>
          <w:szCs w:val="32"/>
          <w:lang w:eastAsia="zh-CN"/>
          <w14:textFill>
            <w14:solidFill>
              <w14:schemeClr w14:val="tx1"/>
            </w14:solidFill>
          </w14:textFill>
        </w:rPr>
      </w:pPr>
    </w:p>
    <w:p w14:paraId="31919EC7">
      <w:pPr>
        <w:shd w:val="clear"/>
        <w:autoSpaceDE w:val="0"/>
        <w:autoSpaceDN w:val="0"/>
        <w:adjustRightInd w:val="0"/>
        <w:spacing w:line="560" w:lineRule="exact"/>
        <w:jc w:val="center"/>
        <w:rPr>
          <w:rFonts w:hint="eastAsia" w:ascii="宋体" w:hAnsi="宋体" w:eastAsia="宋体" w:cs="宋体"/>
          <w:b/>
          <w:color w:val="000000" w:themeColor="text1"/>
          <w:sz w:val="32"/>
          <w:szCs w:val="32"/>
          <w:lang w:eastAsia="zh-CN"/>
          <w14:textFill>
            <w14:solidFill>
              <w14:schemeClr w14:val="tx1"/>
            </w14:solidFill>
          </w14:textFill>
        </w:rPr>
      </w:pPr>
    </w:p>
    <w:p w14:paraId="7568D43A">
      <w:pPr>
        <w:shd w:val="clear"/>
        <w:autoSpaceDE w:val="0"/>
        <w:autoSpaceDN w:val="0"/>
        <w:adjustRightInd w:val="0"/>
        <w:spacing w:line="560" w:lineRule="exact"/>
        <w:jc w:val="center"/>
        <w:rPr>
          <w:rFonts w:hint="eastAsia" w:ascii="宋体" w:hAnsi="宋体" w:eastAsia="宋体" w:cs="宋体"/>
          <w:b/>
          <w:color w:val="000000" w:themeColor="text1"/>
          <w:sz w:val="32"/>
          <w:szCs w:val="32"/>
          <w:lang w:eastAsia="zh-CN"/>
          <w14:textFill>
            <w14:solidFill>
              <w14:schemeClr w14:val="tx1"/>
            </w14:solidFill>
          </w14:textFill>
        </w:rPr>
      </w:pPr>
    </w:p>
    <w:p w14:paraId="7EDCABF6">
      <w:pPr>
        <w:shd w:val="clear"/>
        <w:autoSpaceDE w:val="0"/>
        <w:autoSpaceDN w:val="0"/>
        <w:adjustRightInd w:val="0"/>
        <w:spacing w:line="560" w:lineRule="exact"/>
        <w:jc w:val="center"/>
        <w:rPr>
          <w:rFonts w:hint="eastAsia" w:ascii="宋体" w:hAnsi="宋体" w:eastAsia="宋体" w:cs="宋体"/>
          <w:b/>
          <w:color w:val="000000" w:themeColor="text1"/>
          <w:sz w:val="32"/>
          <w:szCs w:val="32"/>
          <w:lang w:eastAsia="zh-CN"/>
          <w14:textFill>
            <w14:solidFill>
              <w14:schemeClr w14:val="tx1"/>
            </w14:solidFill>
          </w14:textFill>
        </w:rPr>
      </w:pPr>
    </w:p>
    <w:p w14:paraId="0C440EBA">
      <w:pPr>
        <w:shd w:val="clear"/>
        <w:autoSpaceDE w:val="0"/>
        <w:autoSpaceDN w:val="0"/>
        <w:adjustRightInd w:val="0"/>
        <w:spacing w:line="560" w:lineRule="exact"/>
        <w:jc w:val="center"/>
        <w:rPr>
          <w:rFonts w:hint="eastAsia" w:ascii="宋体" w:hAnsi="宋体" w:eastAsia="宋体" w:cs="宋体"/>
          <w:b/>
          <w:color w:val="000000" w:themeColor="text1"/>
          <w:sz w:val="32"/>
          <w:szCs w:val="32"/>
          <w:lang w:eastAsia="zh-CN"/>
          <w14:textFill>
            <w14:solidFill>
              <w14:schemeClr w14:val="tx1"/>
            </w14:solidFill>
          </w14:textFill>
        </w:rPr>
      </w:pPr>
    </w:p>
    <w:p w14:paraId="6AAED4FF">
      <w:pPr>
        <w:shd w:val="clear"/>
        <w:autoSpaceDE w:val="0"/>
        <w:autoSpaceDN w:val="0"/>
        <w:adjustRightInd w:val="0"/>
        <w:spacing w:line="560" w:lineRule="exact"/>
        <w:jc w:val="center"/>
        <w:rPr>
          <w:rFonts w:hint="eastAsia" w:ascii="宋体" w:hAnsi="宋体" w:eastAsia="宋体" w:cs="宋体"/>
          <w:b/>
          <w:color w:val="000000" w:themeColor="text1"/>
          <w:sz w:val="32"/>
          <w:szCs w:val="32"/>
          <w:lang w:eastAsia="zh-CN"/>
          <w14:textFill>
            <w14:solidFill>
              <w14:schemeClr w14:val="tx1"/>
            </w14:solidFill>
          </w14:textFill>
        </w:rPr>
      </w:pPr>
    </w:p>
    <w:p w14:paraId="50977CDE">
      <w:pPr>
        <w:shd w:val="clear"/>
        <w:autoSpaceDE w:val="0"/>
        <w:autoSpaceDN w:val="0"/>
        <w:adjustRightInd w:val="0"/>
        <w:spacing w:line="560" w:lineRule="exact"/>
        <w:jc w:val="center"/>
        <w:rPr>
          <w:rFonts w:hint="eastAsia" w:ascii="宋体" w:hAnsi="宋体" w:eastAsia="宋体" w:cs="宋体"/>
          <w:b/>
          <w:color w:val="000000" w:themeColor="text1"/>
          <w:sz w:val="32"/>
          <w:szCs w:val="32"/>
          <w:lang w:eastAsia="zh-CN"/>
          <w14:textFill>
            <w14:solidFill>
              <w14:schemeClr w14:val="tx1"/>
            </w14:solidFill>
          </w14:textFill>
        </w:rPr>
      </w:pPr>
    </w:p>
    <w:p w14:paraId="0A90DA9B">
      <w:pPr>
        <w:shd w:val="clear"/>
        <w:autoSpaceDE w:val="0"/>
        <w:autoSpaceDN w:val="0"/>
        <w:adjustRightInd w:val="0"/>
        <w:spacing w:line="560" w:lineRule="exact"/>
        <w:jc w:val="center"/>
        <w:rPr>
          <w:rFonts w:hint="eastAsia" w:ascii="宋体" w:hAnsi="宋体" w:eastAsia="宋体" w:cs="宋体"/>
          <w:b/>
          <w:color w:val="000000" w:themeColor="text1"/>
          <w:sz w:val="32"/>
          <w:szCs w:val="32"/>
          <w:lang w:eastAsia="zh-CN"/>
          <w14:textFill>
            <w14:solidFill>
              <w14:schemeClr w14:val="tx1"/>
            </w14:solidFill>
          </w14:textFill>
        </w:rPr>
      </w:pPr>
    </w:p>
    <w:p w14:paraId="219CDDC9">
      <w:pPr>
        <w:shd w:val="clear"/>
        <w:autoSpaceDE w:val="0"/>
        <w:autoSpaceDN w:val="0"/>
        <w:adjustRightInd w:val="0"/>
        <w:spacing w:line="560" w:lineRule="exact"/>
        <w:jc w:val="both"/>
        <w:rPr>
          <w:rFonts w:hint="eastAsia" w:ascii="宋体" w:hAnsi="宋体" w:eastAsia="宋体" w:cs="宋体"/>
          <w:b/>
          <w:color w:val="000000" w:themeColor="text1"/>
          <w:sz w:val="28"/>
          <w:szCs w:val="28"/>
          <w:lang w:eastAsia="zh-CN"/>
          <w14:textFill>
            <w14:solidFill>
              <w14:schemeClr w14:val="tx1"/>
            </w14:solidFill>
          </w14:textFill>
        </w:rPr>
      </w:pPr>
    </w:p>
    <w:p w14:paraId="3EF491EB">
      <w:pPr>
        <w:shd w:val="clear"/>
        <w:autoSpaceDE w:val="0"/>
        <w:autoSpaceDN w:val="0"/>
        <w:adjustRightInd w:val="0"/>
        <w:spacing w:line="560" w:lineRule="exact"/>
        <w:jc w:val="center"/>
        <w:rPr>
          <w:rFonts w:hint="eastAsia" w:ascii="宋体" w:hAnsi="宋体" w:eastAsia="宋体" w:cs="宋体"/>
          <w:color w:val="000000" w:themeColor="text1"/>
          <w:sz w:val="28"/>
          <w:szCs w:val="28"/>
          <w:lang w:eastAsia="zh-CN"/>
          <w14:textFill>
            <w14:solidFill>
              <w14:schemeClr w14:val="tx1"/>
            </w14:solidFill>
          </w14:textFill>
        </w:rPr>
      </w:pPr>
      <w:r>
        <w:rPr>
          <w:rFonts w:hint="eastAsia" w:ascii="宋体" w:hAnsi="宋体" w:eastAsia="宋体" w:cs="宋体"/>
          <w:b/>
          <w:color w:val="000000" w:themeColor="text1"/>
          <w:sz w:val="28"/>
          <w:szCs w:val="28"/>
          <w:lang w:eastAsia="zh-CN"/>
          <w14:textFill>
            <w14:solidFill>
              <w14:schemeClr w14:val="tx1"/>
            </w14:solidFill>
          </w14:textFill>
        </w:rPr>
        <w:t>第</w:t>
      </w:r>
      <w:r>
        <w:rPr>
          <w:rFonts w:hint="eastAsia" w:ascii="宋体" w:hAnsi="宋体" w:cs="宋体"/>
          <w:b/>
          <w:color w:val="000000" w:themeColor="text1"/>
          <w:sz w:val="28"/>
          <w:szCs w:val="28"/>
          <w:lang w:val="en-US" w:eastAsia="zh-CN"/>
          <w14:textFill>
            <w14:solidFill>
              <w14:schemeClr w14:val="tx1"/>
            </w14:solidFill>
          </w14:textFill>
        </w:rPr>
        <w:t>六</w:t>
      </w:r>
      <w:r>
        <w:rPr>
          <w:rFonts w:hint="eastAsia" w:ascii="宋体" w:hAnsi="宋体" w:eastAsia="宋体" w:cs="宋体"/>
          <w:b/>
          <w:color w:val="000000" w:themeColor="text1"/>
          <w:sz w:val="28"/>
          <w:szCs w:val="28"/>
          <w:lang w:eastAsia="zh-CN"/>
          <w14:textFill>
            <w14:solidFill>
              <w14:schemeClr w14:val="tx1"/>
            </w14:solidFill>
          </w14:textFill>
        </w:rPr>
        <w:t>部分</w:t>
      </w:r>
      <w:r>
        <w:rPr>
          <w:rFonts w:hint="eastAsia" w:ascii="宋体" w:hAnsi="宋体" w:eastAsia="宋体" w:cs="宋体"/>
          <w:b/>
          <w:color w:val="000000" w:themeColor="text1"/>
          <w:sz w:val="28"/>
          <w:szCs w:val="28"/>
          <w:lang w:val="en-US" w:eastAsia="zh-CN"/>
          <w14:textFill>
            <w14:solidFill>
              <w14:schemeClr w14:val="tx1"/>
            </w14:solidFill>
          </w14:textFill>
        </w:rPr>
        <w:t xml:space="preserve">  </w:t>
      </w:r>
      <w:r>
        <w:rPr>
          <w:rFonts w:hint="eastAsia" w:ascii="宋体" w:hAnsi="宋体" w:cs="宋体"/>
          <w:b/>
          <w:color w:val="000000" w:themeColor="text1"/>
          <w:sz w:val="28"/>
          <w:szCs w:val="28"/>
          <w:lang w:val="en-US" w:eastAsia="zh-CN"/>
          <w14:textFill>
            <w14:solidFill>
              <w14:schemeClr w14:val="tx1"/>
            </w14:solidFill>
          </w14:textFill>
        </w:rPr>
        <w:t>业绩</w:t>
      </w:r>
    </w:p>
    <w:p w14:paraId="09904424">
      <w:pPr>
        <w:shd w:val="clear"/>
        <w:ind w:firstLine="309" w:firstLineChars="309"/>
        <w:rPr>
          <w:rFonts w:hint="eastAsia" w:ascii="宋体" w:hAnsi="宋体" w:eastAsia="宋体" w:cs="宋体"/>
          <w:color w:val="000000" w:themeColor="text1"/>
          <w:sz w:val="10"/>
          <w14:textFill>
            <w14:solidFill>
              <w14:schemeClr w14:val="tx1"/>
            </w14:solidFill>
          </w14:textFill>
        </w:rPr>
      </w:pPr>
    </w:p>
    <w:p w14:paraId="497352D7">
      <w:pPr>
        <w:spacing w:line="600" w:lineRule="exact"/>
        <w:ind w:firstLine="442" w:firstLineChars="200"/>
        <w:rPr>
          <w:rFonts w:hint="default" w:ascii="宋体" w:hAnsi="宋体" w:eastAsia="宋体" w:cs="宋体"/>
          <w:color w:val="auto"/>
          <w:sz w:val="22"/>
          <w:szCs w:val="22"/>
          <w:lang w:val="en-US" w:eastAsia="zh-CN"/>
        </w:rPr>
      </w:pPr>
      <w:r>
        <w:rPr>
          <w:rFonts w:hint="eastAsia" w:ascii="宋体" w:hAnsi="宋体" w:cs="宋体"/>
          <w:b/>
          <w:bCs/>
          <w:color w:val="auto"/>
          <w:sz w:val="22"/>
          <w:szCs w:val="22"/>
          <w:lang w:val="en-US" w:eastAsia="zh-CN"/>
        </w:rPr>
        <w:t>结合评标办法评分标准，格式自拟。</w:t>
      </w:r>
    </w:p>
    <w:p w14:paraId="610B4617">
      <w:pPr>
        <w:pStyle w:val="16"/>
        <w:rPr>
          <w:rFonts w:hint="eastAsia" w:ascii="宋体" w:hAnsi="宋体" w:eastAsia="宋体" w:cs="宋体"/>
          <w:color w:val="auto"/>
          <w:sz w:val="24"/>
          <w:lang w:val="en-US" w:eastAsia="zh-CN"/>
        </w:rPr>
      </w:pPr>
    </w:p>
    <w:p w14:paraId="63078F66">
      <w:pPr>
        <w:pStyle w:val="16"/>
        <w:rPr>
          <w:rFonts w:hint="eastAsia" w:ascii="宋体" w:hAnsi="宋体" w:eastAsia="宋体" w:cs="宋体"/>
          <w:color w:val="auto"/>
          <w:sz w:val="24"/>
          <w:lang w:val="en-US" w:eastAsia="zh-CN"/>
        </w:rPr>
      </w:pPr>
    </w:p>
    <w:p w14:paraId="556ECAA7">
      <w:pPr>
        <w:pStyle w:val="16"/>
        <w:rPr>
          <w:rFonts w:hint="eastAsia" w:ascii="宋体" w:hAnsi="宋体" w:eastAsia="宋体" w:cs="宋体"/>
          <w:color w:val="auto"/>
          <w:sz w:val="24"/>
          <w:lang w:val="en-US" w:eastAsia="zh-CN"/>
        </w:rPr>
      </w:pPr>
    </w:p>
    <w:p w14:paraId="1EDA8EE7">
      <w:pPr>
        <w:pStyle w:val="16"/>
        <w:rPr>
          <w:rFonts w:hint="eastAsia" w:ascii="宋体" w:hAnsi="宋体" w:eastAsia="宋体" w:cs="宋体"/>
          <w:color w:val="auto"/>
          <w:sz w:val="24"/>
          <w:lang w:val="en-US" w:eastAsia="zh-CN"/>
        </w:rPr>
      </w:pPr>
    </w:p>
    <w:p w14:paraId="74104B2C">
      <w:pPr>
        <w:pStyle w:val="16"/>
        <w:rPr>
          <w:rFonts w:hint="eastAsia" w:ascii="宋体" w:hAnsi="宋体" w:eastAsia="宋体" w:cs="宋体"/>
          <w:color w:val="auto"/>
          <w:sz w:val="24"/>
          <w:lang w:val="en-US" w:eastAsia="zh-CN"/>
        </w:rPr>
      </w:pPr>
    </w:p>
    <w:p w14:paraId="0E514F5A">
      <w:pPr>
        <w:pStyle w:val="16"/>
        <w:rPr>
          <w:rFonts w:hint="eastAsia" w:ascii="宋体" w:hAnsi="宋体" w:eastAsia="宋体" w:cs="宋体"/>
          <w:color w:val="auto"/>
          <w:sz w:val="24"/>
          <w:lang w:val="en-US" w:eastAsia="zh-CN"/>
        </w:rPr>
      </w:pPr>
    </w:p>
    <w:p w14:paraId="4AE2C659">
      <w:pPr>
        <w:pStyle w:val="16"/>
        <w:rPr>
          <w:rFonts w:hint="eastAsia" w:ascii="宋体" w:hAnsi="宋体" w:eastAsia="宋体" w:cs="宋体"/>
          <w:color w:val="auto"/>
          <w:sz w:val="24"/>
          <w:lang w:val="en-US" w:eastAsia="zh-CN"/>
        </w:rPr>
      </w:pPr>
    </w:p>
    <w:p w14:paraId="4851BABD">
      <w:pPr>
        <w:pStyle w:val="16"/>
        <w:rPr>
          <w:rFonts w:hint="eastAsia" w:ascii="宋体" w:hAnsi="宋体" w:eastAsia="宋体" w:cs="宋体"/>
          <w:color w:val="auto"/>
          <w:sz w:val="24"/>
          <w:lang w:val="en-US" w:eastAsia="zh-CN"/>
        </w:rPr>
      </w:pPr>
    </w:p>
    <w:p w14:paraId="21D28B4D">
      <w:pPr>
        <w:pStyle w:val="16"/>
        <w:rPr>
          <w:rFonts w:hint="eastAsia" w:ascii="宋体" w:hAnsi="宋体" w:eastAsia="宋体" w:cs="宋体"/>
          <w:color w:val="auto"/>
          <w:sz w:val="24"/>
          <w:lang w:val="en-US" w:eastAsia="zh-CN"/>
        </w:rPr>
      </w:pPr>
    </w:p>
    <w:p w14:paraId="6CAC409A">
      <w:pPr>
        <w:pStyle w:val="16"/>
        <w:rPr>
          <w:rFonts w:hint="eastAsia" w:ascii="宋体" w:hAnsi="宋体" w:eastAsia="宋体" w:cs="宋体"/>
          <w:color w:val="auto"/>
          <w:sz w:val="24"/>
          <w:lang w:val="en-US" w:eastAsia="zh-CN"/>
        </w:rPr>
      </w:pPr>
    </w:p>
    <w:p w14:paraId="7B938877">
      <w:pPr>
        <w:pStyle w:val="16"/>
        <w:rPr>
          <w:rFonts w:hint="eastAsia" w:ascii="宋体" w:hAnsi="宋体" w:eastAsia="宋体" w:cs="宋体"/>
          <w:color w:val="auto"/>
          <w:sz w:val="24"/>
          <w:lang w:val="en-US" w:eastAsia="zh-CN"/>
        </w:rPr>
      </w:pPr>
    </w:p>
    <w:p w14:paraId="4735B976">
      <w:pPr>
        <w:pStyle w:val="16"/>
        <w:rPr>
          <w:rFonts w:hint="eastAsia" w:ascii="宋体" w:hAnsi="宋体" w:eastAsia="宋体" w:cs="宋体"/>
          <w:color w:val="auto"/>
          <w:sz w:val="24"/>
          <w:lang w:val="en-US" w:eastAsia="zh-CN"/>
        </w:rPr>
      </w:pPr>
    </w:p>
    <w:p w14:paraId="0E6730E8">
      <w:pPr>
        <w:pStyle w:val="16"/>
        <w:rPr>
          <w:rFonts w:hint="eastAsia" w:ascii="宋体" w:hAnsi="宋体" w:eastAsia="宋体" w:cs="宋体"/>
          <w:color w:val="auto"/>
          <w:sz w:val="24"/>
          <w:lang w:val="en-US" w:eastAsia="zh-CN"/>
        </w:rPr>
      </w:pPr>
    </w:p>
    <w:p w14:paraId="68B3D3CF">
      <w:pPr>
        <w:pStyle w:val="16"/>
        <w:rPr>
          <w:rFonts w:hint="eastAsia" w:ascii="宋体" w:hAnsi="宋体" w:eastAsia="宋体" w:cs="宋体"/>
          <w:color w:val="auto"/>
          <w:sz w:val="24"/>
          <w:lang w:val="en-US" w:eastAsia="zh-CN"/>
        </w:rPr>
      </w:pPr>
    </w:p>
    <w:p w14:paraId="6BA9D9DB">
      <w:pPr>
        <w:pStyle w:val="16"/>
        <w:rPr>
          <w:rFonts w:hint="eastAsia" w:ascii="宋体" w:hAnsi="宋体" w:eastAsia="宋体" w:cs="宋体"/>
          <w:color w:val="auto"/>
          <w:sz w:val="24"/>
          <w:lang w:val="en-US" w:eastAsia="zh-CN"/>
        </w:rPr>
      </w:pPr>
    </w:p>
    <w:p w14:paraId="5F25E359">
      <w:pPr>
        <w:pStyle w:val="16"/>
        <w:rPr>
          <w:rFonts w:hint="eastAsia" w:ascii="宋体" w:hAnsi="宋体" w:eastAsia="宋体" w:cs="宋体"/>
          <w:color w:val="auto"/>
          <w:sz w:val="24"/>
          <w:lang w:val="en-US" w:eastAsia="zh-CN"/>
        </w:rPr>
      </w:pPr>
    </w:p>
    <w:p w14:paraId="460BA5BB">
      <w:pPr>
        <w:pStyle w:val="16"/>
        <w:rPr>
          <w:rFonts w:hint="eastAsia" w:ascii="宋体" w:hAnsi="宋体" w:eastAsia="宋体" w:cs="宋体"/>
          <w:color w:val="auto"/>
          <w:sz w:val="24"/>
          <w:lang w:val="en-US" w:eastAsia="zh-CN"/>
        </w:rPr>
      </w:pPr>
    </w:p>
    <w:p w14:paraId="1C1150AD">
      <w:pPr>
        <w:pStyle w:val="8"/>
        <w:shd w:val="clear"/>
        <w:rPr>
          <w:rFonts w:hint="eastAsia" w:ascii="宋体" w:hAnsi="宋体" w:eastAsia="宋体" w:cs="宋体"/>
          <w:color w:val="000000" w:themeColor="text1"/>
          <w:sz w:val="24"/>
          <w:szCs w:val="32"/>
          <w:lang w:val="en-US" w:eastAsia="zh-CN"/>
          <w14:textFill>
            <w14:solidFill>
              <w14:schemeClr w14:val="tx1"/>
            </w14:solidFill>
          </w14:textFill>
        </w:rPr>
      </w:pPr>
    </w:p>
    <w:p w14:paraId="417E6FBD">
      <w:pPr>
        <w:shd w:val="clear"/>
        <w:rPr>
          <w:rFonts w:hint="eastAsia" w:ascii="宋体" w:hAnsi="宋体" w:eastAsia="宋体" w:cs="宋体"/>
          <w:color w:val="000000" w:themeColor="text1"/>
          <w:sz w:val="24"/>
          <w:szCs w:val="32"/>
          <w:lang w:val="en-US" w:eastAsia="zh-CN"/>
          <w14:textFill>
            <w14:solidFill>
              <w14:schemeClr w14:val="tx1"/>
            </w14:solidFill>
          </w14:textFill>
        </w:rPr>
      </w:pPr>
    </w:p>
    <w:p w14:paraId="63F28E0A">
      <w:pPr>
        <w:pStyle w:val="8"/>
        <w:shd w:val="clear"/>
        <w:rPr>
          <w:rFonts w:hint="eastAsia" w:ascii="宋体" w:hAnsi="宋体" w:eastAsia="宋体" w:cs="宋体"/>
          <w:color w:val="000000" w:themeColor="text1"/>
          <w:sz w:val="24"/>
          <w:szCs w:val="32"/>
          <w:lang w:val="en-US" w:eastAsia="zh-CN"/>
          <w14:textFill>
            <w14:solidFill>
              <w14:schemeClr w14:val="tx1"/>
            </w14:solidFill>
          </w14:textFill>
        </w:rPr>
      </w:pPr>
    </w:p>
    <w:p w14:paraId="4C994D0B">
      <w:pPr>
        <w:shd w:val="clear"/>
        <w:rPr>
          <w:rFonts w:hint="eastAsia" w:ascii="宋体" w:hAnsi="宋体" w:eastAsia="宋体" w:cs="宋体"/>
          <w:color w:val="000000" w:themeColor="text1"/>
          <w:sz w:val="24"/>
          <w:szCs w:val="32"/>
          <w:lang w:val="en-US" w:eastAsia="zh-CN"/>
          <w14:textFill>
            <w14:solidFill>
              <w14:schemeClr w14:val="tx1"/>
            </w14:solidFill>
          </w14:textFill>
        </w:rPr>
      </w:pPr>
    </w:p>
    <w:p w14:paraId="5C33E0DB">
      <w:pPr>
        <w:pStyle w:val="8"/>
        <w:shd w:val="clear"/>
        <w:rPr>
          <w:rFonts w:hint="eastAsia" w:ascii="宋体" w:hAnsi="宋体" w:eastAsia="宋体" w:cs="宋体"/>
          <w:color w:val="000000" w:themeColor="text1"/>
          <w:sz w:val="24"/>
          <w:szCs w:val="32"/>
          <w:lang w:val="en-US" w:eastAsia="zh-CN"/>
          <w14:textFill>
            <w14:solidFill>
              <w14:schemeClr w14:val="tx1"/>
            </w14:solidFill>
          </w14:textFill>
        </w:rPr>
      </w:pPr>
    </w:p>
    <w:p w14:paraId="46322317">
      <w:pPr>
        <w:shd w:val="clear"/>
        <w:rPr>
          <w:rFonts w:hint="eastAsia" w:ascii="宋体" w:hAnsi="宋体" w:eastAsia="宋体" w:cs="宋体"/>
          <w:color w:val="000000" w:themeColor="text1"/>
          <w:sz w:val="24"/>
          <w:szCs w:val="32"/>
          <w:lang w:val="en-US" w:eastAsia="zh-CN"/>
          <w14:textFill>
            <w14:solidFill>
              <w14:schemeClr w14:val="tx1"/>
            </w14:solidFill>
          </w14:textFill>
        </w:rPr>
      </w:pPr>
    </w:p>
    <w:p w14:paraId="0C1A72FB">
      <w:pPr>
        <w:pStyle w:val="8"/>
        <w:shd w:val="clear"/>
        <w:rPr>
          <w:rFonts w:hint="eastAsia" w:ascii="宋体" w:hAnsi="宋体" w:eastAsia="宋体" w:cs="宋体"/>
          <w:color w:val="000000" w:themeColor="text1"/>
          <w:sz w:val="24"/>
          <w:szCs w:val="32"/>
          <w:lang w:val="en-US" w:eastAsia="zh-CN"/>
          <w14:textFill>
            <w14:solidFill>
              <w14:schemeClr w14:val="tx1"/>
            </w14:solidFill>
          </w14:textFill>
        </w:rPr>
      </w:pPr>
    </w:p>
    <w:p w14:paraId="47A196B2">
      <w:pPr>
        <w:shd w:val="clear"/>
        <w:rPr>
          <w:rFonts w:hint="eastAsia" w:ascii="宋体" w:hAnsi="宋体" w:eastAsia="宋体" w:cs="宋体"/>
          <w:color w:val="000000" w:themeColor="text1"/>
          <w:sz w:val="24"/>
          <w:szCs w:val="32"/>
          <w:lang w:val="en-US" w:eastAsia="zh-CN"/>
          <w14:textFill>
            <w14:solidFill>
              <w14:schemeClr w14:val="tx1"/>
            </w14:solidFill>
          </w14:textFill>
        </w:rPr>
      </w:pPr>
    </w:p>
    <w:p w14:paraId="6EA4B8BF">
      <w:pPr>
        <w:shd w:val="clear"/>
        <w:spacing w:line="560" w:lineRule="exact"/>
        <w:jc w:val="both"/>
        <w:rPr>
          <w:rFonts w:hint="eastAsia" w:ascii="宋体" w:hAnsi="宋体" w:eastAsia="宋体" w:cs="宋体"/>
          <w:b/>
          <w:bCs/>
          <w:color w:val="000000" w:themeColor="text1"/>
          <w:sz w:val="32"/>
          <w:szCs w:val="32"/>
          <w:lang w:eastAsia="zh-CN"/>
          <w14:textFill>
            <w14:solidFill>
              <w14:schemeClr w14:val="tx1"/>
            </w14:solidFill>
          </w14:textFill>
        </w:rPr>
      </w:pPr>
    </w:p>
    <w:p w14:paraId="30598386">
      <w:pPr>
        <w:shd w:val="clear"/>
        <w:spacing w:line="560" w:lineRule="exact"/>
        <w:jc w:val="both"/>
        <w:rPr>
          <w:rFonts w:hint="eastAsia" w:ascii="宋体" w:hAnsi="宋体" w:eastAsia="宋体" w:cs="宋体"/>
          <w:b/>
          <w:bCs/>
          <w:color w:val="000000" w:themeColor="text1"/>
          <w:sz w:val="32"/>
          <w:szCs w:val="32"/>
          <w:lang w:eastAsia="zh-CN"/>
          <w14:textFill>
            <w14:solidFill>
              <w14:schemeClr w14:val="tx1"/>
            </w14:solidFill>
          </w14:textFill>
        </w:rPr>
      </w:pPr>
    </w:p>
    <w:p w14:paraId="74591FAE">
      <w:pPr>
        <w:shd w:val="clear"/>
        <w:spacing w:line="560" w:lineRule="exact"/>
        <w:jc w:val="center"/>
        <w:rPr>
          <w:rFonts w:hint="eastAsia" w:ascii="宋体" w:hAnsi="宋体" w:eastAsia="宋体" w:cs="宋体"/>
          <w:color w:val="000000" w:themeColor="text1"/>
          <w:sz w:val="32"/>
          <w:szCs w:val="32"/>
          <w14:textFill>
            <w14:solidFill>
              <w14:schemeClr w14:val="tx1"/>
            </w14:solidFill>
          </w14:textFill>
        </w:rPr>
      </w:pPr>
      <w:r>
        <w:rPr>
          <w:rFonts w:hint="eastAsia" w:ascii="宋体" w:hAnsi="宋体" w:eastAsia="宋体" w:cs="宋体"/>
          <w:b/>
          <w:bCs/>
          <w:color w:val="000000" w:themeColor="text1"/>
          <w:sz w:val="28"/>
          <w:szCs w:val="28"/>
          <w:lang w:eastAsia="zh-CN"/>
          <w14:textFill>
            <w14:solidFill>
              <w14:schemeClr w14:val="tx1"/>
            </w14:solidFill>
          </w14:textFill>
        </w:rPr>
        <w:t>第</w:t>
      </w:r>
      <w:r>
        <w:rPr>
          <w:rFonts w:hint="eastAsia" w:ascii="宋体" w:hAnsi="宋体" w:cs="宋体"/>
          <w:b/>
          <w:bCs/>
          <w:color w:val="000000" w:themeColor="text1"/>
          <w:sz w:val="28"/>
          <w:szCs w:val="28"/>
          <w:lang w:val="en-US" w:eastAsia="zh-CN"/>
          <w14:textFill>
            <w14:solidFill>
              <w14:schemeClr w14:val="tx1"/>
            </w14:solidFill>
          </w14:textFill>
        </w:rPr>
        <w:t>七</w:t>
      </w:r>
      <w:r>
        <w:rPr>
          <w:rFonts w:hint="eastAsia" w:ascii="宋体" w:hAnsi="宋体" w:eastAsia="宋体" w:cs="宋体"/>
          <w:b/>
          <w:bCs/>
          <w:color w:val="000000" w:themeColor="text1"/>
          <w:sz w:val="28"/>
          <w:szCs w:val="28"/>
          <w:lang w:eastAsia="zh-CN"/>
          <w14:textFill>
            <w14:solidFill>
              <w14:schemeClr w14:val="tx1"/>
            </w14:solidFill>
          </w14:textFill>
        </w:rPr>
        <w:t>部分</w:t>
      </w:r>
      <w:r>
        <w:rPr>
          <w:rFonts w:hint="eastAsia" w:ascii="宋体" w:hAnsi="宋体" w:eastAsia="宋体" w:cs="宋体"/>
          <w:b/>
          <w:bCs/>
          <w:color w:val="000000" w:themeColor="text1"/>
          <w:sz w:val="28"/>
          <w:szCs w:val="28"/>
          <w:lang w:val="en-US" w:eastAsia="zh-CN"/>
          <w14:textFill>
            <w14:solidFill>
              <w14:schemeClr w14:val="tx1"/>
            </w14:solidFill>
          </w14:textFill>
        </w:rPr>
        <w:t xml:space="preserve">  </w:t>
      </w:r>
      <w:r>
        <w:rPr>
          <w:rFonts w:hint="eastAsia" w:ascii="宋体" w:hAnsi="宋体" w:eastAsia="宋体" w:cs="宋体"/>
          <w:b/>
          <w:bCs/>
          <w:color w:val="000000" w:themeColor="text1"/>
          <w:sz w:val="28"/>
          <w:szCs w:val="28"/>
          <w:lang w:eastAsia="zh-CN"/>
          <w14:textFill>
            <w14:solidFill>
              <w14:schemeClr w14:val="tx1"/>
            </w14:solidFill>
          </w14:textFill>
        </w:rPr>
        <w:t>政府采购承诺书</w:t>
      </w:r>
      <w:bookmarkEnd w:id="881"/>
    </w:p>
    <w:p w14:paraId="4B4F3FD5">
      <w:pPr>
        <w:pStyle w:val="10"/>
        <w:shd w:val="clear"/>
        <w:jc w:val="center"/>
        <w:outlineLvl w:val="2"/>
        <w:rPr>
          <w:rFonts w:hint="eastAsia" w:ascii="宋体" w:hAnsi="宋体" w:eastAsia="宋体" w:cs="宋体"/>
          <w:b/>
          <w:color w:val="000000" w:themeColor="text1"/>
          <w:sz w:val="24"/>
          <w:szCs w:val="24"/>
          <w14:textFill>
            <w14:solidFill>
              <w14:schemeClr w14:val="tx1"/>
            </w14:solidFill>
          </w14:textFill>
        </w:rPr>
      </w:pPr>
    </w:p>
    <w:p w14:paraId="0579AE61">
      <w:pPr>
        <w:pStyle w:val="10"/>
        <w:shd w:val="clear"/>
        <w:jc w:val="center"/>
        <w:outlineLvl w:val="2"/>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陕西省政府采购供应商拒绝政府采购领域商业贿赂承诺书Ⅰ</w:t>
      </w:r>
    </w:p>
    <w:p w14:paraId="48E793D3">
      <w:pPr>
        <w:pStyle w:val="10"/>
        <w:shd w:val="clear"/>
        <w:jc w:val="center"/>
        <w:outlineLvl w:val="2"/>
        <w:rPr>
          <w:rFonts w:hint="eastAsia" w:ascii="宋体" w:hAnsi="宋体" w:eastAsia="宋体" w:cs="宋体"/>
          <w:b/>
          <w:color w:val="000000" w:themeColor="text1"/>
          <w:sz w:val="24"/>
          <w:szCs w:val="24"/>
          <w14:textFill>
            <w14:solidFill>
              <w14:schemeClr w14:val="tx1"/>
            </w14:solidFill>
          </w14:textFill>
        </w:rPr>
      </w:pPr>
    </w:p>
    <w:p w14:paraId="56467ED7">
      <w:pPr>
        <w:shd w:val="clear"/>
        <w:spacing w:line="360" w:lineRule="auto"/>
        <w:ind w:firstLine="330" w:firstLineChars="15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 xml:space="preserve"> 为响应党中央、国务院关于治理政府采购领域商业贿赂行为的号召，我公司在此庄严承诺：</w:t>
      </w:r>
    </w:p>
    <w:p w14:paraId="158A436B">
      <w:pPr>
        <w:shd w:val="clear"/>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1、在参与政府采购活动中遵纪守法、诚信经营、公平竞标。</w:t>
      </w:r>
    </w:p>
    <w:p w14:paraId="4509AFC6">
      <w:pPr>
        <w:shd w:val="clear"/>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2、不向政府采购人、集中采购机构和政府采购评审专家进行任何形式的商业贿赂以谋取交易机会。</w:t>
      </w:r>
    </w:p>
    <w:p w14:paraId="077EAC7D">
      <w:pPr>
        <w:shd w:val="clear"/>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3、不向政府集中采购机构和采购人提供虚假资质文件或采用虚假应标方式参与政府采购市场竞争并谋取中标。</w:t>
      </w:r>
    </w:p>
    <w:p w14:paraId="2B67CD69">
      <w:pPr>
        <w:shd w:val="clear"/>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4、不采取“围标、陪标”等商业欺诈手段获得政府采购订单。</w:t>
      </w:r>
    </w:p>
    <w:p w14:paraId="496809F2">
      <w:pPr>
        <w:shd w:val="clear"/>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5、不采取不正当手段诋毁、排挤其他供应商。</w:t>
      </w:r>
    </w:p>
    <w:p w14:paraId="05247B63">
      <w:pPr>
        <w:shd w:val="clear"/>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6、不在提服务时“偷梁换柱、以次充好”损害采购人的合法权益。</w:t>
      </w:r>
    </w:p>
    <w:p w14:paraId="68836317">
      <w:pPr>
        <w:shd w:val="clear"/>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7、不与采购人、集中采购机构政府采购评审专家或其它供应商恶意串通，进行质疑和投诉，维护政府采购市场秩序。</w:t>
      </w:r>
    </w:p>
    <w:p w14:paraId="30720622">
      <w:pPr>
        <w:shd w:val="clear"/>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8、尊重和接受政府采购监督管理部门的监督和政府集中采购机构采购要求，承担因违约行为给采购人造成的损失。</w:t>
      </w:r>
    </w:p>
    <w:p w14:paraId="038B24B0">
      <w:pPr>
        <w:shd w:val="clear"/>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9、不发生其他有悖于政府采购公开、公平、公正和诚信原则的行为。</w:t>
      </w:r>
    </w:p>
    <w:p w14:paraId="06661CC6">
      <w:pPr>
        <w:shd w:val="clear"/>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承诺单位：（盖章）</w:t>
      </w:r>
    </w:p>
    <w:p w14:paraId="4679AC00">
      <w:pPr>
        <w:shd w:val="clear"/>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全权代表：（签字）</w:t>
      </w:r>
    </w:p>
    <w:p w14:paraId="0064D3EB">
      <w:pPr>
        <w:shd w:val="clear"/>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地址：                              邮编：</w:t>
      </w:r>
    </w:p>
    <w:p w14:paraId="501D1E0F">
      <w:pPr>
        <w:shd w:val="clear"/>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电话：</w:t>
      </w:r>
    </w:p>
    <w:p w14:paraId="2F5E5510">
      <w:pPr>
        <w:shd w:val="clear"/>
        <w:wordWrap w:val="0"/>
        <w:spacing w:line="360" w:lineRule="auto"/>
        <w:ind w:right="480" w:firstLine="330" w:firstLineChars="150"/>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 xml:space="preserve">                                              </w:t>
      </w:r>
    </w:p>
    <w:p w14:paraId="488BC270">
      <w:pPr>
        <w:shd w:val="clear"/>
        <w:wordWrap w:val="0"/>
        <w:spacing w:line="360" w:lineRule="auto"/>
        <w:ind w:right="480" w:firstLine="330" w:firstLineChars="150"/>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 xml:space="preserve"> 年  月  日</w:t>
      </w:r>
    </w:p>
    <w:p w14:paraId="366432F0">
      <w:pPr>
        <w:shd w:val="clear"/>
        <w:spacing w:line="360" w:lineRule="atLeast"/>
        <w:ind w:firstLine="3665" w:firstLineChars="1304"/>
        <w:rPr>
          <w:rFonts w:hint="eastAsia" w:ascii="宋体" w:hAnsi="宋体" w:eastAsia="宋体" w:cs="宋体"/>
          <w:b/>
          <w:color w:val="000000" w:themeColor="text1"/>
          <w:sz w:val="28"/>
          <w:szCs w:val="28"/>
          <w14:textFill>
            <w14:solidFill>
              <w14:schemeClr w14:val="tx1"/>
            </w14:solidFill>
          </w14:textFill>
        </w:rPr>
      </w:pPr>
    </w:p>
    <w:p w14:paraId="3F8D75C9">
      <w:pPr>
        <w:shd w:val="clear"/>
        <w:spacing w:line="360" w:lineRule="atLeast"/>
        <w:ind w:firstLine="3665" w:firstLineChars="1304"/>
        <w:rPr>
          <w:rFonts w:hint="eastAsia" w:ascii="宋体" w:hAnsi="宋体" w:eastAsia="宋体" w:cs="宋体"/>
          <w:b/>
          <w:color w:val="000000" w:themeColor="text1"/>
          <w:sz w:val="28"/>
          <w:szCs w:val="28"/>
          <w14:textFill>
            <w14:solidFill>
              <w14:schemeClr w14:val="tx1"/>
            </w14:solidFill>
          </w14:textFill>
        </w:rPr>
      </w:pPr>
    </w:p>
    <w:p w14:paraId="49440944">
      <w:pPr>
        <w:shd w:val="clear"/>
        <w:spacing w:line="360" w:lineRule="atLeast"/>
        <w:ind w:firstLine="3665" w:firstLineChars="1304"/>
        <w:rPr>
          <w:rFonts w:hint="eastAsia" w:ascii="宋体" w:hAnsi="宋体" w:eastAsia="宋体" w:cs="宋体"/>
          <w:b/>
          <w:color w:val="000000" w:themeColor="text1"/>
          <w:sz w:val="28"/>
          <w:szCs w:val="28"/>
          <w14:textFill>
            <w14:solidFill>
              <w14:schemeClr w14:val="tx1"/>
            </w14:solidFill>
          </w14:textFill>
        </w:rPr>
      </w:pPr>
    </w:p>
    <w:p w14:paraId="48FB6091">
      <w:pPr>
        <w:pStyle w:val="8"/>
        <w:shd w:val="clear"/>
        <w:rPr>
          <w:rFonts w:hint="eastAsia" w:ascii="宋体" w:hAnsi="宋体" w:eastAsia="宋体" w:cs="宋体"/>
          <w:color w:val="000000" w:themeColor="text1"/>
          <w14:textFill>
            <w14:solidFill>
              <w14:schemeClr w14:val="tx1"/>
            </w14:solidFill>
          </w14:textFill>
        </w:rPr>
      </w:pPr>
    </w:p>
    <w:p w14:paraId="4C95DD59">
      <w:pPr>
        <w:pStyle w:val="8"/>
        <w:shd w:val="clear"/>
        <w:rPr>
          <w:rFonts w:hint="eastAsia" w:ascii="宋体" w:hAnsi="宋体" w:eastAsia="宋体" w:cs="宋体"/>
          <w:color w:val="000000" w:themeColor="text1"/>
          <w14:textFill>
            <w14:solidFill>
              <w14:schemeClr w14:val="tx1"/>
            </w14:solidFill>
          </w14:textFill>
        </w:rPr>
      </w:pPr>
    </w:p>
    <w:p w14:paraId="48F1A818">
      <w:pPr>
        <w:pStyle w:val="8"/>
        <w:shd w:val="clear"/>
        <w:rPr>
          <w:rFonts w:hint="eastAsia" w:ascii="宋体" w:hAnsi="宋体" w:eastAsia="宋体" w:cs="宋体"/>
          <w:color w:val="000000" w:themeColor="text1"/>
          <w14:textFill>
            <w14:solidFill>
              <w14:schemeClr w14:val="tx1"/>
            </w14:solidFill>
          </w14:textFill>
        </w:rPr>
      </w:pPr>
    </w:p>
    <w:p w14:paraId="517451F8">
      <w:pPr>
        <w:rPr>
          <w:rFonts w:hint="eastAsia"/>
        </w:rPr>
      </w:pPr>
    </w:p>
    <w:p w14:paraId="264DDCE0">
      <w:pPr>
        <w:shd w:val="clear"/>
        <w:spacing w:line="360" w:lineRule="atLeast"/>
        <w:ind w:firstLine="4101" w:firstLineChars="1702"/>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承诺书Ⅱ</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25"/>
        <w:gridCol w:w="3404"/>
        <w:gridCol w:w="2331"/>
      </w:tblGrid>
      <w:tr w14:paraId="45A5D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8960" w:type="dxa"/>
            <w:gridSpan w:val="3"/>
            <w:noWrap w:val="0"/>
            <w:vAlign w:val="center"/>
          </w:tcPr>
          <w:p w14:paraId="49976B23">
            <w:pPr>
              <w:pStyle w:val="60"/>
              <w:shd w:val="clear"/>
              <w:spacing w:line="360" w:lineRule="exact"/>
              <w:rPr>
                <w:rFonts w:hint="eastAsia" w:ascii="宋体" w:hAnsi="宋体" w:eastAsia="宋体" w:cs="宋体"/>
                <w:color w:val="000000" w:themeColor="text1"/>
                <w:sz w:val="22"/>
                <w:szCs w:val="22"/>
                <w:lang w:eastAsia="zh-CN"/>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致：</w:t>
            </w:r>
            <w:r>
              <w:rPr>
                <w:rFonts w:hint="eastAsia" w:ascii="宋体" w:hAnsi="宋体" w:cs="宋体"/>
                <w:color w:val="000000" w:themeColor="text1"/>
                <w:sz w:val="22"/>
                <w:szCs w:val="22"/>
                <w:lang w:eastAsia="zh-CN"/>
                <w14:textFill>
                  <w14:solidFill>
                    <w14:schemeClr w14:val="tx1"/>
                  </w14:solidFill>
                </w14:textFill>
              </w:rPr>
              <w:t>洛川县凤栖初级中学</w:t>
            </w:r>
          </w:p>
        </w:tc>
      </w:tr>
      <w:tr w14:paraId="46BF2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5" w:hRule="atLeast"/>
          <w:jc w:val="center"/>
        </w:trPr>
        <w:tc>
          <w:tcPr>
            <w:tcW w:w="8960" w:type="dxa"/>
            <w:gridSpan w:val="3"/>
            <w:noWrap w:val="0"/>
            <w:vAlign w:val="center"/>
          </w:tcPr>
          <w:p w14:paraId="475931C5">
            <w:pPr>
              <w:shd w:val="clear"/>
              <w:spacing w:line="360" w:lineRule="atLeast"/>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作为参加贵单位组织的磋商采购项目的</w:t>
            </w:r>
            <w:r>
              <w:rPr>
                <w:rFonts w:hint="eastAsia" w:ascii="宋体" w:hAnsi="宋体" w:eastAsia="宋体" w:cs="宋体"/>
                <w:color w:val="000000" w:themeColor="text1"/>
                <w:sz w:val="22"/>
                <w:szCs w:val="22"/>
                <w:lang w:eastAsia="zh-CN"/>
                <w14:textFill>
                  <w14:solidFill>
                    <w14:schemeClr w14:val="tx1"/>
                  </w14:solidFill>
                </w14:textFill>
              </w:rPr>
              <w:t>供应商</w:t>
            </w:r>
            <w:r>
              <w:rPr>
                <w:rFonts w:hint="eastAsia" w:ascii="宋体" w:hAnsi="宋体" w:eastAsia="宋体" w:cs="宋体"/>
                <w:color w:val="000000" w:themeColor="text1"/>
                <w:sz w:val="22"/>
                <w:szCs w:val="22"/>
                <w14:textFill>
                  <w14:solidFill>
                    <w14:schemeClr w14:val="tx1"/>
                  </w14:solidFill>
                </w14:textFill>
              </w:rPr>
              <w:t>，本公司承诺：在参加本项目磋商之前不存在被依法禁止经营行为、财产被接管或冻结的情况，如有隐瞒实情，愿承担一切责任及后果。</w:t>
            </w:r>
          </w:p>
        </w:tc>
      </w:tr>
      <w:tr w14:paraId="67D0B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225" w:type="dxa"/>
            <w:noWrap w:val="0"/>
            <w:vAlign w:val="center"/>
          </w:tcPr>
          <w:p w14:paraId="1068F3BF">
            <w:pPr>
              <w:shd w:val="clear"/>
              <w:spacing w:line="360" w:lineRule="atLeast"/>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响应人</w:t>
            </w:r>
          </w:p>
        </w:tc>
        <w:tc>
          <w:tcPr>
            <w:tcW w:w="3404" w:type="dxa"/>
            <w:noWrap w:val="0"/>
            <w:vAlign w:val="center"/>
          </w:tcPr>
          <w:p w14:paraId="20540A72">
            <w:pPr>
              <w:shd w:val="clear"/>
              <w:spacing w:line="360" w:lineRule="atLeast"/>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法定代表人</w:t>
            </w:r>
          </w:p>
        </w:tc>
        <w:tc>
          <w:tcPr>
            <w:tcW w:w="2331" w:type="dxa"/>
            <w:noWrap w:val="0"/>
            <w:vAlign w:val="center"/>
          </w:tcPr>
          <w:p w14:paraId="6D3270A6">
            <w:pPr>
              <w:shd w:val="clear"/>
              <w:spacing w:line="360" w:lineRule="atLeast"/>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日  期</w:t>
            </w:r>
          </w:p>
        </w:tc>
      </w:tr>
      <w:tr w14:paraId="694B2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7" w:hRule="atLeast"/>
          <w:jc w:val="center"/>
        </w:trPr>
        <w:tc>
          <w:tcPr>
            <w:tcW w:w="3225" w:type="dxa"/>
            <w:noWrap w:val="0"/>
            <w:vAlign w:val="center"/>
          </w:tcPr>
          <w:p w14:paraId="07CA90D3">
            <w:pPr>
              <w:shd w:val="clear"/>
              <w:spacing w:line="360" w:lineRule="atLeast"/>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（公章）</w:t>
            </w:r>
          </w:p>
        </w:tc>
        <w:tc>
          <w:tcPr>
            <w:tcW w:w="3404" w:type="dxa"/>
            <w:noWrap w:val="0"/>
            <w:vAlign w:val="center"/>
          </w:tcPr>
          <w:p w14:paraId="7BE0391F">
            <w:pPr>
              <w:shd w:val="clear"/>
              <w:spacing w:line="360" w:lineRule="atLeast"/>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（签字或盖章）</w:t>
            </w:r>
          </w:p>
        </w:tc>
        <w:tc>
          <w:tcPr>
            <w:tcW w:w="2331" w:type="dxa"/>
            <w:noWrap w:val="0"/>
            <w:vAlign w:val="center"/>
          </w:tcPr>
          <w:p w14:paraId="7F92BE57">
            <w:pPr>
              <w:shd w:val="clear"/>
              <w:spacing w:line="360" w:lineRule="atLeast"/>
              <w:ind w:firstLine="220" w:firstLineChars="100"/>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年  月  日</w:t>
            </w:r>
          </w:p>
        </w:tc>
      </w:tr>
    </w:tbl>
    <w:p w14:paraId="505BA3DA">
      <w:pPr>
        <w:shd w:val="clear"/>
        <w:spacing w:line="360" w:lineRule="atLeast"/>
        <w:jc w:val="center"/>
        <w:outlineLvl w:val="2"/>
        <w:rPr>
          <w:rFonts w:hint="eastAsia" w:ascii="宋体" w:hAnsi="宋体" w:eastAsia="宋体" w:cs="宋体"/>
          <w:b/>
          <w:color w:val="000000" w:themeColor="text1"/>
          <w:sz w:val="22"/>
          <w:szCs w:val="22"/>
          <w14:textFill>
            <w14:solidFill>
              <w14:schemeClr w14:val="tx1"/>
            </w14:solidFill>
          </w14:textFill>
        </w:rPr>
      </w:pPr>
    </w:p>
    <w:p w14:paraId="196CBAB3">
      <w:pPr>
        <w:shd w:val="clear"/>
        <w:spacing w:line="360" w:lineRule="atLeast"/>
        <w:jc w:val="center"/>
        <w:outlineLvl w:val="2"/>
        <w:rPr>
          <w:rFonts w:hint="eastAsia" w:ascii="宋体" w:hAnsi="宋体" w:eastAsia="宋体" w:cs="宋体"/>
          <w:b/>
          <w:color w:val="000000" w:themeColor="text1"/>
          <w:sz w:val="22"/>
          <w:szCs w:val="22"/>
          <w14:textFill>
            <w14:solidFill>
              <w14:schemeClr w14:val="tx1"/>
            </w14:solidFill>
          </w14:textFill>
        </w:rPr>
      </w:pPr>
    </w:p>
    <w:p w14:paraId="379F1B0A">
      <w:pPr>
        <w:shd w:val="clear"/>
        <w:spacing w:line="360" w:lineRule="atLeast"/>
        <w:jc w:val="center"/>
        <w:outlineLvl w:val="2"/>
        <w:rPr>
          <w:rFonts w:hint="eastAsia" w:ascii="宋体" w:hAnsi="宋体" w:eastAsia="宋体" w:cs="宋体"/>
          <w:b/>
          <w:color w:val="000000" w:themeColor="text1"/>
          <w:sz w:val="22"/>
          <w:szCs w:val="22"/>
          <w14:textFill>
            <w14:solidFill>
              <w14:schemeClr w14:val="tx1"/>
            </w14:solidFill>
          </w14:textFill>
        </w:rPr>
      </w:pPr>
    </w:p>
    <w:p w14:paraId="5E0438B1">
      <w:pPr>
        <w:shd w:val="clear"/>
        <w:spacing w:line="360" w:lineRule="atLeast"/>
        <w:jc w:val="center"/>
        <w:outlineLvl w:val="2"/>
        <w:rPr>
          <w:rFonts w:hint="eastAsia" w:ascii="宋体" w:hAnsi="宋体" w:eastAsia="宋体" w:cs="宋体"/>
          <w:b/>
          <w:color w:val="000000" w:themeColor="text1"/>
          <w:sz w:val="22"/>
          <w:szCs w:val="22"/>
          <w14:textFill>
            <w14:solidFill>
              <w14:schemeClr w14:val="tx1"/>
            </w14:solidFill>
          </w14:textFill>
        </w:rPr>
      </w:pPr>
      <w:r>
        <w:rPr>
          <w:rFonts w:hint="eastAsia" w:ascii="宋体" w:hAnsi="宋体" w:eastAsia="宋体" w:cs="宋体"/>
          <w:b/>
          <w:color w:val="000000" w:themeColor="text1"/>
          <w:sz w:val="22"/>
          <w:szCs w:val="22"/>
          <w14:textFill>
            <w14:solidFill>
              <w14:schemeClr w14:val="tx1"/>
            </w14:solidFill>
          </w14:textFill>
        </w:rPr>
        <w:t>承诺书Ⅲ</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4F724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9000" w:type="dxa"/>
            <w:gridSpan w:val="3"/>
            <w:noWrap w:val="0"/>
            <w:vAlign w:val="center"/>
          </w:tcPr>
          <w:p w14:paraId="07D20E54">
            <w:pPr>
              <w:pStyle w:val="60"/>
              <w:shd w:val="clear"/>
              <w:spacing w:line="360" w:lineRule="exact"/>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致</w:t>
            </w:r>
            <w:r>
              <w:rPr>
                <w:rFonts w:hint="eastAsia" w:ascii="宋体" w:hAnsi="宋体" w:eastAsia="宋体" w:cs="宋体"/>
                <w:color w:val="000000" w:themeColor="text1"/>
                <w:kern w:val="2"/>
                <w:sz w:val="22"/>
                <w:szCs w:val="22"/>
                <w:lang w:val="en-US" w:eastAsia="zh-CN" w:bidi="ar-SA"/>
                <w14:textFill>
                  <w14:solidFill>
                    <w14:schemeClr w14:val="tx1"/>
                  </w14:solidFill>
                </w14:textFill>
              </w:rPr>
              <w:t>：</w:t>
            </w:r>
            <w:r>
              <w:rPr>
                <w:rFonts w:hint="eastAsia" w:ascii="宋体" w:hAnsi="宋体" w:cs="宋体"/>
                <w:color w:val="000000" w:themeColor="text1"/>
                <w:kern w:val="2"/>
                <w:sz w:val="22"/>
                <w:szCs w:val="22"/>
                <w:lang w:val="en-US" w:eastAsia="zh-CN" w:bidi="ar-SA"/>
                <w14:textFill>
                  <w14:solidFill>
                    <w14:schemeClr w14:val="tx1"/>
                  </w14:solidFill>
                </w14:textFill>
              </w:rPr>
              <w:t>洛川县凤栖初级中学</w:t>
            </w:r>
          </w:p>
        </w:tc>
      </w:tr>
      <w:tr w14:paraId="7F677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9000" w:type="dxa"/>
            <w:gridSpan w:val="3"/>
            <w:noWrap w:val="0"/>
            <w:vAlign w:val="center"/>
          </w:tcPr>
          <w:p w14:paraId="08052594">
            <w:pPr>
              <w:shd w:val="clear"/>
              <w:spacing w:line="360" w:lineRule="atLeast"/>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作为参加贵单位组织的磋商采购项目的响应人，本公司郑重申告并承诺：近三年受到有关行政主管部门的行政处理、不良行为记录为</w:t>
            </w:r>
            <w:r>
              <w:rPr>
                <w:rFonts w:hint="eastAsia" w:ascii="宋体" w:hAnsi="宋体" w:eastAsia="宋体" w:cs="宋体"/>
                <w:color w:val="000000" w:themeColor="text1"/>
                <w:sz w:val="22"/>
                <w:szCs w:val="22"/>
                <w:u w:val="single"/>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次（没有填零），如有隐瞒实情，愿承担一切责任及后果。</w:t>
            </w:r>
          </w:p>
        </w:tc>
      </w:tr>
      <w:tr w14:paraId="11F56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3240" w:type="dxa"/>
            <w:noWrap w:val="0"/>
            <w:vAlign w:val="center"/>
          </w:tcPr>
          <w:p w14:paraId="415CD700">
            <w:pPr>
              <w:shd w:val="clear"/>
              <w:spacing w:line="360" w:lineRule="atLeast"/>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响应人</w:t>
            </w:r>
          </w:p>
        </w:tc>
        <w:tc>
          <w:tcPr>
            <w:tcW w:w="3420" w:type="dxa"/>
            <w:noWrap w:val="0"/>
            <w:vAlign w:val="center"/>
          </w:tcPr>
          <w:p w14:paraId="675EF191">
            <w:pPr>
              <w:shd w:val="clear"/>
              <w:spacing w:line="360" w:lineRule="atLeast"/>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法定代表人</w:t>
            </w:r>
          </w:p>
        </w:tc>
        <w:tc>
          <w:tcPr>
            <w:tcW w:w="2340" w:type="dxa"/>
            <w:noWrap w:val="0"/>
            <w:vAlign w:val="center"/>
          </w:tcPr>
          <w:p w14:paraId="645E326E">
            <w:pPr>
              <w:shd w:val="clear"/>
              <w:spacing w:line="360" w:lineRule="atLeast"/>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日  期</w:t>
            </w:r>
          </w:p>
        </w:tc>
      </w:tr>
      <w:tr w14:paraId="54B59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5" w:hRule="atLeast"/>
          <w:jc w:val="center"/>
        </w:trPr>
        <w:tc>
          <w:tcPr>
            <w:tcW w:w="3240" w:type="dxa"/>
            <w:noWrap w:val="0"/>
            <w:vAlign w:val="center"/>
          </w:tcPr>
          <w:p w14:paraId="15FCF960">
            <w:pPr>
              <w:shd w:val="clear"/>
              <w:spacing w:line="360" w:lineRule="atLeast"/>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（公章）</w:t>
            </w:r>
          </w:p>
        </w:tc>
        <w:tc>
          <w:tcPr>
            <w:tcW w:w="3420" w:type="dxa"/>
            <w:noWrap w:val="0"/>
            <w:vAlign w:val="center"/>
          </w:tcPr>
          <w:p w14:paraId="5BB8D87B">
            <w:pPr>
              <w:shd w:val="clear"/>
              <w:spacing w:line="360" w:lineRule="atLeast"/>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（签字或盖章）</w:t>
            </w:r>
          </w:p>
        </w:tc>
        <w:tc>
          <w:tcPr>
            <w:tcW w:w="2340" w:type="dxa"/>
            <w:noWrap w:val="0"/>
            <w:vAlign w:val="center"/>
          </w:tcPr>
          <w:p w14:paraId="08B1697E">
            <w:pPr>
              <w:shd w:val="clear"/>
              <w:spacing w:line="360" w:lineRule="atLeast"/>
              <w:ind w:firstLine="220" w:firstLineChars="100"/>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年  月  日</w:t>
            </w:r>
          </w:p>
        </w:tc>
      </w:tr>
    </w:tbl>
    <w:p w14:paraId="7EB608A2">
      <w:pPr>
        <w:shd w:val="clear"/>
        <w:spacing w:line="360" w:lineRule="atLeast"/>
        <w:rPr>
          <w:rFonts w:hint="eastAsia" w:ascii="宋体" w:hAnsi="宋体" w:eastAsia="宋体" w:cs="宋体"/>
          <w:b/>
          <w:color w:val="000000" w:themeColor="text1"/>
          <w:sz w:val="22"/>
          <w:szCs w:val="22"/>
          <w14:textFill>
            <w14:solidFill>
              <w14:schemeClr w14:val="tx1"/>
            </w14:solidFill>
          </w14:textFill>
        </w:rPr>
      </w:pPr>
    </w:p>
    <w:p w14:paraId="7ADAC6B7">
      <w:pPr>
        <w:shd w:val="clear"/>
        <w:spacing w:line="360" w:lineRule="atLeast"/>
        <w:jc w:val="center"/>
        <w:rPr>
          <w:rFonts w:hint="eastAsia" w:ascii="宋体" w:hAnsi="宋体" w:eastAsia="宋体" w:cs="宋体"/>
          <w:b/>
          <w:color w:val="000000" w:themeColor="text1"/>
          <w:sz w:val="24"/>
          <w:szCs w:val="24"/>
          <w14:textFill>
            <w14:solidFill>
              <w14:schemeClr w14:val="tx1"/>
            </w14:solidFill>
          </w14:textFill>
        </w:rPr>
        <w:sectPr>
          <w:pgSz w:w="11906" w:h="16838"/>
          <w:pgMar w:top="1417" w:right="1417" w:bottom="1417" w:left="1417" w:header="851" w:footer="992" w:gutter="0"/>
          <w:pgNumType w:fmt="decimal"/>
          <w:cols w:space="720" w:num="1"/>
          <w:rtlGutter w:val="0"/>
          <w:docGrid w:type="lines" w:linePitch="312" w:charSpace="0"/>
        </w:sectPr>
      </w:pPr>
    </w:p>
    <w:p w14:paraId="4C523890">
      <w:pPr>
        <w:shd w:val="clear"/>
        <w:spacing w:line="360" w:lineRule="atLeast"/>
        <w:jc w:val="center"/>
        <w:outlineLvl w:val="2"/>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承诺书</w:t>
      </w:r>
      <w:r>
        <w:rPr>
          <w:rFonts w:hint="eastAsia" w:ascii="宋体" w:hAnsi="宋体" w:eastAsia="宋体" w:cs="宋体"/>
          <w:b/>
          <w:color w:val="000000" w:themeColor="text1"/>
          <w:sz w:val="24"/>
          <w:szCs w:val="24"/>
          <w:lang w:val="en-US" w:eastAsia="zh-CN"/>
          <w14:textFill>
            <w14:solidFill>
              <w14:schemeClr w14:val="tx1"/>
            </w14:solidFill>
          </w14:textFill>
        </w:rPr>
        <w:t>IV</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13DB2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618EE34A">
            <w:pPr>
              <w:pStyle w:val="60"/>
              <w:shd w:val="clear"/>
              <w:spacing w:line="360" w:lineRule="exact"/>
              <w:rPr>
                <w:rFonts w:hint="eastAsia" w:ascii="宋体" w:hAnsi="宋体" w:eastAsia="宋体" w:cs="宋体"/>
                <w:color w:val="000000" w:themeColor="text1"/>
                <w:sz w:val="22"/>
                <w:szCs w:val="22"/>
                <w:lang w:eastAsia="zh-CN"/>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致：</w:t>
            </w:r>
            <w:r>
              <w:rPr>
                <w:rFonts w:hint="eastAsia" w:ascii="宋体" w:hAnsi="宋体" w:cs="宋体"/>
                <w:color w:val="000000" w:themeColor="text1"/>
                <w:sz w:val="22"/>
                <w:szCs w:val="22"/>
                <w:lang w:eastAsia="zh-CN"/>
                <w14:textFill>
                  <w14:solidFill>
                    <w14:schemeClr w14:val="tx1"/>
                  </w14:solidFill>
                </w14:textFill>
              </w:rPr>
              <w:t>洛川县凤栖初级中学</w:t>
            </w:r>
          </w:p>
        </w:tc>
      </w:tr>
      <w:tr w14:paraId="39DF4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42A0CA4C">
            <w:pPr>
              <w:shd w:val="clear"/>
              <w:spacing w:line="360" w:lineRule="atLeast"/>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作为参加贵单位组织的磋商采购项目的</w:t>
            </w:r>
            <w:r>
              <w:rPr>
                <w:rFonts w:hint="eastAsia" w:ascii="宋体" w:hAnsi="宋体" w:eastAsia="宋体" w:cs="宋体"/>
                <w:color w:val="000000" w:themeColor="text1"/>
                <w:sz w:val="22"/>
                <w:szCs w:val="22"/>
                <w:lang w:eastAsia="zh-CN"/>
                <w14:textFill>
                  <w14:solidFill>
                    <w14:schemeClr w14:val="tx1"/>
                  </w14:solidFill>
                </w14:textFill>
              </w:rPr>
              <w:t>供应商</w:t>
            </w:r>
            <w:r>
              <w:rPr>
                <w:rFonts w:hint="eastAsia" w:ascii="宋体" w:hAnsi="宋体" w:eastAsia="宋体" w:cs="宋体"/>
                <w:color w:val="000000" w:themeColor="text1"/>
                <w:sz w:val="22"/>
                <w:szCs w:val="22"/>
                <w14:textFill>
                  <w14:solidFill>
                    <w14:schemeClr w14:val="tx1"/>
                  </w14:solidFill>
                </w14:textFill>
              </w:rPr>
              <w:t>，本公司承诺：参加本次磋商提交的所有资质证明文件及业绩证明文件是真实的、有效的，如有隐瞒实情，愿承担一切责任及后果。</w:t>
            </w:r>
          </w:p>
        </w:tc>
      </w:tr>
      <w:tr w14:paraId="6C7DB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43DCD8B0">
            <w:pPr>
              <w:shd w:val="clear"/>
              <w:spacing w:line="360" w:lineRule="atLeast"/>
              <w:jc w:val="center"/>
              <w:rPr>
                <w:rFonts w:hint="eastAsia" w:ascii="宋体" w:hAnsi="宋体" w:eastAsia="宋体" w:cs="宋体"/>
                <w:color w:val="000000" w:themeColor="text1"/>
                <w:sz w:val="22"/>
                <w:szCs w:val="22"/>
                <w:lang w:eastAsia="zh-CN"/>
                <w14:textFill>
                  <w14:solidFill>
                    <w14:schemeClr w14:val="tx1"/>
                  </w14:solidFill>
                </w14:textFill>
              </w:rPr>
            </w:pPr>
            <w:r>
              <w:rPr>
                <w:rFonts w:hint="eastAsia" w:ascii="宋体" w:hAnsi="宋体" w:eastAsia="宋体" w:cs="宋体"/>
                <w:color w:val="000000" w:themeColor="text1"/>
                <w:sz w:val="22"/>
                <w:szCs w:val="22"/>
                <w:lang w:eastAsia="zh-CN"/>
                <w14:textFill>
                  <w14:solidFill>
                    <w14:schemeClr w14:val="tx1"/>
                  </w14:solidFill>
                </w14:textFill>
              </w:rPr>
              <w:t>供应商</w:t>
            </w:r>
          </w:p>
        </w:tc>
        <w:tc>
          <w:tcPr>
            <w:tcW w:w="3420" w:type="dxa"/>
            <w:noWrap w:val="0"/>
            <w:vAlign w:val="center"/>
          </w:tcPr>
          <w:p w14:paraId="14B7978A">
            <w:pPr>
              <w:shd w:val="clear"/>
              <w:spacing w:line="360" w:lineRule="atLeast"/>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法定代表人</w:t>
            </w:r>
          </w:p>
        </w:tc>
        <w:tc>
          <w:tcPr>
            <w:tcW w:w="2340" w:type="dxa"/>
            <w:noWrap w:val="0"/>
            <w:vAlign w:val="center"/>
          </w:tcPr>
          <w:p w14:paraId="3C1BD6F5">
            <w:pPr>
              <w:shd w:val="clear"/>
              <w:spacing w:line="360" w:lineRule="atLeast"/>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日   期</w:t>
            </w:r>
          </w:p>
        </w:tc>
      </w:tr>
      <w:tr w14:paraId="09A83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7" w:hRule="atLeast"/>
          <w:jc w:val="center"/>
        </w:trPr>
        <w:tc>
          <w:tcPr>
            <w:tcW w:w="3240" w:type="dxa"/>
            <w:noWrap w:val="0"/>
            <w:vAlign w:val="center"/>
          </w:tcPr>
          <w:p w14:paraId="178A7592">
            <w:pPr>
              <w:shd w:val="clear"/>
              <w:spacing w:line="360" w:lineRule="atLeast"/>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（公章）</w:t>
            </w:r>
          </w:p>
        </w:tc>
        <w:tc>
          <w:tcPr>
            <w:tcW w:w="3420" w:type="dxa"/>
            <w:noWrap w:val="0"/>
            <w:vAlign w:val="center"/>
          </w:tcPr>
          <w:p w14:paraId="392C5494">
            <w:pPr>
              <w:shd w:val="clear"/>
              <w:spacing w:line="360" w:lineRule="atLeast"/>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（签字或盖章）</w:t>
            </w:r>
          </w:p>
        </w:tc>
        <w:tc>
          <w:tcPr>
            <w:tcW w:w="2340" w:type="dxa"/>
            <w:noWrap w:val="0"/>
            <w:vAlign w:val="center"/>
          </w:tcPr>
          <w:p w14:paraId="0DC98951">
            <w:pPr>
              <w:shd w:val="clear"/>
              <w:spacing w:line="360" w:lineRule="atLeast"/>
              <w:ind w:firstLine="220" w:firstLineChars="100"/>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年  月  日</w:t>
            </w:r>
          </w:p>
        </w:tc>
      </w:tr>
    </w:tbl>
    <w:p w14:paraId="14867FC7">
      <w:pPr>
        <w:shd w:val="clear"/>
        <w:rPr>
          <w:rFonts w:hint="eastAsia" w:ascii="宋体" w:hAnsi="宋体" w:eastAsia="宋体" w:cs="宋体"/>
          <w:color w:val="000000" w:themeColor="text1"/>
          <w:sz w:val="24"/>
          <w:szCs w:val="24"/>
          <w14:textFill>
            <w14:solidFill>
              <w14:schemeClr w14:val="tx1"/>
            </w14:solidFill>
          </w14:textFill>
        </w:rPr>
      </w:pPr>
    </w:p>
    <w:p w14:paraId="0228FA40">
      <w:pPr>
        <w:shd w:val="clear"/>
        <w:rPr>
          <w:rFonts w:hint="eastAsia" w:ascii="宋体" w:hAnsi="宋体" w:eastAsia="宋体" w:cs="宋体"/>
          <w:b/>
          <w:bCs/>
          <w:color w:val="000000" w:themeColor="text1"/>
          <w:sz w:val="24"/>
          <w:szCs w:val="24"/>
          <w14:textFill>
            <w14:solidFill>
              <w14:schemeClr w14:val="tx1"/>
            </w14:solidFill>
          </w14:textFill>
        </w:rPr>
        <w:sectPr>
          <w:footerReference r:id="rId10" w:type="default"/>
          <w:pgSz w:w="11906" w:h="16838"/>
          <w:pgMar w:top="1417" w:right="1417" w:bottom="1417" w:left="1417" w:header="851" w:footer="992" w:gutter="0"/>
          <w:pgNumType w:fmt="decimal"/>
          <w:cols w:space="720" w:num="1"/>
          <w:rtlGutter w:val="0"/>
          <w:docGrid w:type="lines" w:linePitch="312" w:charSpace="0"/>
        </w:sectPr>
      </w:pPr>
    </w:p>
    <w:bookmarkEnd w:id="882"/>
    <w:bookmarkEnd w:id="883"/>
    <w:bookmarkEnd w:id="884"/>
    <w:p w14:paraId="40942194">
      <w:pPr>
        <w:pStyle w:val="3"/>
        <w:shd w:val="clear"/>
        <w:spacing w:before="156" w:after="156" w:line="460" w:lineRule="exact"/>
        <w:jc w:val="center"/>
        <w:outlineLvl w:val="2"/>
        <w:rPr>
          <w:rFonts w:hint="eastAsia" w:ascii="宋体" w:hAnsi="宋体" w:eastAsia="宋体" w:cs="宋体"/>
          <w:color w:val="000000" w:themeColor="text1"/>
          <w:sz w:val="32"/>
          <w:szCs w:val="32"/>
          <w14:textFill>
            <w14:solidFill>
              <w14:schemeClr w14:val="tx1"/>
            </w14:solidFill>
          </w14:textFill>
        </w:rPr>
      </w:pPr>
      <w:bookmarkStart w:id="885" w:name="_Toc8289"/>
      <w:bookmarkStart w:id="886" w:name="_Toc6277"/>
      <w:r>
        <w:rPr>
          <w:rFonts w:hint="eastAsia" w:ascii="宋体" w:hAnsi="宋体" w:eastAsia="宋体" w:cs="宋体"/>
          <w:color w:val="000000" w:themeColor="text1"/>
          <w:sz w:val="28"/>
          <w:szCs w:val="28"/>
          <w:lang w:val="en-US" w:eastAsia="zh-CN"/>
          <w14:textFill>
            <w14:solidFill>
              <w14:schemeClr w14:val="tx1"/>
            </w14:solidFill>
          </w14:textFill>
        </w:rPr>
        <w:t>第八部分  磋商</w:t>
      </w:r>
      <w:r>
        <w:rPr>
          <w:rFonts w:hint="eastAsia" w:ascii="宋体" w:hAnsi="宋体" w:eastAsia="宋体" w:cs="宋体"/>
          <w:color w:val="000000" w:themeColor="text1"/>
          <w:sz w:val="28"/>
          <w:szCs w:val="28"/>
          <w14:textFill>
            <w14:solidFill>
              <w14:schemeClr w14:val="tx1"/>
            </w14:solidFill>
          </w14:textFill>
        </w:rPr>
        <w:t>声明书</w:t>
      </w:r>
      <w:bookmarkEnd w:id="885"/>
      <w:bookmarkEnd w:id="886"/>
    </w:p>
    <w:p w14:paraId="770B3DF9">
      <w:pPr>
        <w:pStyle w:val="75"/>
        <w:shd w:val="clear"/>
        <w:spacing w:line="500" w:lineRule="exact"/>
        <w:ind w:firstLine="156" w:firstLineChars="71"/>
        <w:rPr>
          <w:rFonts w:hint="default" w:ascii="宋体" w:hAnsi="宋体" w:cs="宋体"/>
          <w:color w:val="000000" w:themeColor="text1"/>
          <w:sz w:val="22"/>
          <w:szCs w:val="22"/>
          <w:u w:val="single"/>
          <w:lang w:val="en-US" w:eastAsia="zh-CN"/>
          <w14:textFill>
            <w14:solidFill>
              <w14:schemeClr w14:val="tx1"/>
            </w14:solidFill>
          </w14:textFill>
        </w:rPr>
      </w:pPr>
      <w:bookmarkStart w:id="887" w:name="_Toc458617486"/>
      <w:r>
        <w:rPr>
          <w:rFonts w:hint="eastAsia" w:ascii="宋体" w:hAnsi="宋体" w:eastAsia="宋体" w:cs="宋体"/>
          <w:color w:val="000000" w:themeColor="text1"/>
          <w:sz w:val="22"/>
          <w:szCs w:val="22"/>
          <w14:textFill>
            <w14:solidFill>
              <w14:schemeClr w14:val="tx1"/>
            </w14:solidFill>
          </w14:textFill>
        </w:rPr>
        <w:t>致：</w:t>
      </w:r>
      <w:bookmarkEnd w:id="887"/>
      <w:bookmarkStart w:id="888" w:name="_Toc458617487"/>
      <w:r>
        <w:rPr>
          <w:rFonts w:hint="eastAsia" w:ascii="宋体" w:hAnsi="宋体" w:cs="宋体"/>
          <w:color w:val="000000" w:themeColor="text1"/>
          <w:sz w:val="22"/>
          <w:szCs w:val="22"/>
          <w:u w:val="single"/>
          <w:lang w:val="en-US" w:eastAsia="zh-CN"/>
          <w14:textFill>
            <w14:solidFill>
              <w14:schemeClr w14:val="tx1"/>
            </w14:solidFill>
          </w14:textFill>
        </w:rPr>
        <w:t>洛川县凤栖初级中学</w:t>
      </w:r>
    </w:p>
    <w:p w14:paraId="15B29FE2">
      <w:pPr>
        <w:pStyle w:val="75"/>
        <w:shd w:val="clear"/>
        <w:spacing w:line="500" w:lineRule="exact"/>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我公司</w:t>
      </w:r>
      <w:r>
        <w:rPr>
          <w:rFonts w:hint="eastAsia" w:ascii="宋体" w:hAnsi="宋体" w:eastAsia="宋体" w:cs="宋体"/>
          <w:color w:val="000000" w:themeColor="text1"/>
          <w:sz w:val="22"/>
          <w:szCs w:val="22"/>
          <w:u w:val="single"/>
          <w14:textFill>
            <w14:solidFill>
              <w14:schemeClr w14:val="tx1"/>
            </w14:solidFill>
          </w14:textFill>
        </w:rPr>
        <w:t xml:space="preserve">       （</w:t>
      </w:r>
      <w:r>
        <w:rPr>
          <w:rFonts w:hint="eastAsia" w:ascii="宋体" w:hAnsi="宋体" w:eastAsia="宋体" w:cs="宋体"/>
          <w:color w:val="000000" w:themeColor="text1"/>
          <w:sz w:val="22"/>
          <w:szCs w:val="22"/>
          <w:u w:val="single"/>
          <w:lang w:val="en-US" w:eastAsia="zh-CN"/>
          <w14:textFill>
            <w14:solidFill>
              <w14:schemeClr w14:val="tx1"/>
            </w14:solidFill>
          </w14:textFill>
        </w:rPr>
        <w:t>供应商</w:t>
      </w:r>
      <w:r>
        <w:rPr>
          <w:rFonts w:hint="eastAsia" w:ascii="宋体" w:hAnsi="宋体" w:eastAsia="宋体" w:cs="宋体"/>
          <w:color w:val="000000" w:themeColor="text1"/>
          <w:sz w:val="22"/>
          <w:szCs w:val="22"/>
          <w:u w:val="single"/>
          <w14:textFill>
            <w14:solidFill>
              <w14:schemeClr w14:val="tx1"/>
            </w14:solidFill>
          </w14:textFill>
        </w:rPr>
        <w:t xml:space="preserve">名称）       </w:t>
      </w:r>
      <w:r>
        <w:rPr>
          <w:rFonts w:hint="eastAsia" w:ascii="宋体" w:hAnsi="宋体" w:eastAsia="宋体" w:cs="宋体"/>
          <w:color w:val="000000" w:themeColor="text1"/>
          <w:sz w:val="22"/>
          <w:szCs w:val="22"/>
          <w14:textFill>
            <w14:solidFill>
              <w14:schemeClr w14:val="tx1"/>
            </w14:solidFill>
          </w14:textFill>
        </w:rPr>
        <w:t>，就参加</w:t>
      </w:r>
      <w:r>
        <w:rPr>
          <w:rFonts w:hint="eastAsia" w:ascii="宋体" w:hAnsi="宋体" w:eastAsia="宋体" w:cs="宋体"/>
          <w:color w:val="000000" w:themeColor="text1"/>
          <w:sz w:val="22"/>
          <w:szCs w:val="22"/>
          <w:u w:val="single"/>
          <w14:textFill>
            <w14:solidFill>
              <w14:schemeClr w14:val="tx1"/>
            </w14:solidFill>
          </w14:textFill>
        </w:rPr>
        <w:t xml:space="preserve">      （采购项目名称）    </w:t>
      </w:r>
      <w:r>
        <w:rPr>
          <w:rFonts w:hint="eastAsia" w:ascii="宋体" w:hAnsi="宋体" w:eastAsia="宋体" w:cs="宋体"/>
          <w:color w:val="000000" w:themeColor="text1"/>
          <w:sz w:val="22"/>
          <w:szCs w:val="22"/>
          <w14:textFill>
            <w14:solidFill>
              <w14:schemeClr w14:val="tx1"/>
            </w14:solidFill>
          </w14:textFill>
        </w:rPr>
        <w:t>（项目编号：）</w:t>
      </w:r>
      <w:r>
        <w:rPr>
          <w:rFonts w:hint="eastAsia" w:ascii="宋体" w:hAnsi="宋体" w:eastAsia="宋体" w:cs="宋体"/>
          <w:color w:val="000000" w:themeColor="text1"/>
          <w:sz w:val="22"/>
          <w:szCs w:val="22"/>
          <w:lang w:val="en-US" w:eastAsia="zh-CN"/>
          <w14:textFill>
            <w14:solidFill>
              <w14:schemeClr w14:val="tx1"/>
            </w14:solidFill>
          </w14:textFill>
        </w:rPr>
        <w:t>磋商</w:t>
      </w:r>
      <w:r>
        <w:rPr>
          <w:rFonts w:hint="eastAsia" w:ascii="宋体" w:hAnsi="宋体" w:eastAsia="宋体" w:cs="宋体"/>
          <w:color w:val="000000" w:themeColor="text1"/>
          <w:sz w:val="22"/>
          <w:szCs w:val="22"/>
          <w14:textFill>
            <w14:solidFill>
              <w14:schemeClr w14:val="tx1"/>
            </w14:solidFill>
          </w14:textFill>
        </w:rPr>
        <w:t>事宜，在此郑重声明：</w:t>
      </w:r>
      <w:bookmarkEnd w:id="888"/>
    </w:p>
    <w:p w14:paraId="776F49D4">
      <w:pPr>
        <w:pStyle w:val="75"/>
        <w:shd w:val="clear"/>
        <w:spacing w:line="500" w:lineRule="exact"/>
        <w:ind w:firstLine="486" w:firstLineChars="221"/>
        <w:rPr>
          <w:rFonts w:hint="eastAsia" w:ascii="宋体" w:hAnsi="宋体" w:eastAsia="宋体" w:cs="宋体"/>
          <w:color w:val="000000" w:themeColor="text1"/>
          <w:kern w:val="2"/>
          <w:sz w:val="22"/>
          <w:szCs w:val="22"/>
          <w:lang w:val="en-US" w:eastAsia="zh-CN" w:bidi="ar-SA"/>
          <w14:textFill>
            <w14:solidFill>
              <w14:schemeClr w14:val="tx1"/>
            </w14:solidFill>
          </w14:textFill>
        </w:rPr>
      </w:pPr>
      <w:bookmarkStart w:id="889" w:name="_Toc458617488"/>
      <w:r>
        <w:rPr>
          <w:rFonts w:hint="eastAsia" w:ascii="宋体" w:hAnsi="宋体" w:eastAsia="宋体" w:cs="宋体"/>
          <w:color w:val="000000" w:themeColor="text1"/>
          <w:kern w:val="2"/>
          <w:sz w:val="22"/>
          <w:szCs w:val="22"/>
          <w:lang w:val="en-US" w:eastAsia="zh-CN" w:bidi="ar-SA"/>
          <w14:textFill>
            <w14:solidFill>
              <w14:schemeClr w14:val="tx1"/>
            </w14:solidFill>
          </w14:textFill>
        </w:rPr>
        <w:t>1、我公司所提交的响应文件全部真实有效；</w:t>
      </w:r>
      <w:bookmarkEnd w:id="889"/>
    </w:p>
    <w:p w14:paraId="1BA03D63">
      <w:pPr>
        <w:pStyle w:val="75"/>
        <w:shd w:val="clear"/>
        <w:spacing w:line="500" w:lineRule="exact"/>
        <w:ind w:firstLine="486" w:firstLineChars="221"/>
        <w:rPr>
          <w:rFonts w:hint="eastAsia" w:ascii="宋体" w:hAnsi="宋体" w:eastAsia="宋体" w:cs="宋体"/>
          <w:color w:val="000000" w:themeColor="text1"/>
          <w:kern w:val="2"/>
          <w:sz w:val="22"/>
          <w:szCs w:val="22"/>
          <w:lang w:val="en-US" w:eastAsia="zh-CN" w:bidi="ar-SA"/>
          <w14:textFill>
            <w14:solidFill>
              <w14:schemeClr w14:val="tx1"/>
            </w14:solidFill>
          </w14:textFill>
        </w:rPr>
      </w:pPr>
      <w:bookmarkStart w:id="890" w:name="_Toc458617489"/>
      <w:r>
        <w:rPr>
          <w:rFonts w:hint="eastAsia" w:ascii="宋体" w:hAnsi="宋体" w:eastAsia="宋体" w:cs="宋体"/>
          <w:color w:val="000000" w:themeColor="text1"/>
          <w:kern w:val="2"/>
          <w:sz w:val="22"/>
          <w:szCs w:val="22"/>
          <w:lang w:val="en-US" w:eastAsia="zh-CN" w:bidi="ar-SA"/>
          <w14:textFill>
            <w14:solidFill>
              <w14:schemeClr w14:val="tx1"/>
            </w14:solidFill>
          </w14:textFill>
        </w:rPr>
        <w:t>2、我公司近3年来无因安全事故、质量事故、违规等不良记录被政府有关部门处罚期内的情形存在；</w:t>
      </w:r>
      <w:bookmarkEnd w:id="890"/>
    </w:p>
    <w:p w14:paraId="797EE786">
      <w:pPr>
        <w:pStyle w:val="75"/>
        <w:shd w:val="clear"/>
        <w:spacing w:line="500" w:lineRule="exact"/>
        <w:ind w:firstLine="486" w:firstLineChars="221"/>
        <w:rPr>
          <w:rFonts w:hint="eastAsia" w:ascii="宋体" w:hAnsi="宋体" w:eastAsia="宋体" w:cs="宋体"/>
          <w:color w:val="000000" w:themeColor="text1"/>
          <w:kern w:val="2"/>
          <w:sz w:val="22"/>
          <w:szCs w:val="22"/>
          <w:lang w:val="en-US" w:eastAsia="zh-CN" w:bidi="ar-SA"/>
          <w14:textFill>
            <w14:solidFill>
              <w14:schemeClr w14:val="tx1"/>
            </w14:solidFill>
          </w14:textFill>
        </w:rPr>
      </w:pPr>
      <w:bookmarkStart w:id="891" w:name="_Toc458617490"/>
      <w:r>
        <w:rPr>
          <w:rFonts w:hint="eastAsia" w:ascii="宋体" w:hAnsi="宋体" w:eastAsia="宋体" w:cs="宋体"/>
          <w:color w:val="000000" w:themeColor="text1"/>
          <w:kern w:val="2"/>
          <w:sz w:val="22"/>
          <w:szCs w:val="22"/>
          <w:lang w:val="en-US" w:eastAsia="zh-CN" w:bidi="ar-SA"/>
          <w14:textFill>
            <w14:solidFill>
              <w14:schemeClr w14:val="tx1"/>
            </w14:solidFill>
          </w14:textFill>
        </w:rPr>
        <w:t>3、我公司近3年来无违规违法经营受到责令停产（或停止经营）、吊销生产许可证（或经营许可证）、较大数额罚款等行政处罚的情形存在；</w:t>
      </w:r>
      <w:bookmarkEnd w:id="891"/>
    </w:p>
    <w:p w14:paraId="5E9EEE57">
      <w:pPr>
        <w:pStyle w:val="75"/>
        <w:shd w:val="clear"/>
        <w:spacing w:line="500" w:lineRule="exact"/>
        <w:ind w:firstLine="486" w:firstLineChars="221"/>
        <w:rPr>
          <w:rFonts w:hint="eastAsia" w:ascii="宋体" w:hAnsi="宋体" w:eastAsia="宋体" w:cs="宋体"/>
          <w:color w:val="000000" w:themeColor="text1"/>
          <w:kern w:val="2"/>
          <w:sz w:val="22"/>
          <w:szCs w:val="22"/>
          <w:lang w:val="en-US" w:eastAsia="zh-CN" w:bidi="ar-SA"/>
          <w14:textFill>
            <w14:solidFill>
              <w14:schemeClr w14:val="tx1"/>
            </w14:solidFill>
          </w14:textFill>
        </w:rPr>
      </w:pPr>
      <w:bookmarkStart w:id="892" w:name="_Toc458617491"/>
      <w:r>
        <w:rPr>
          <w:rFonts w:hint="eastAsia" w:ascii="宋体" w:hAnsi="宋体" w:eastAsia="宋体" w:cs="宋体"/>
          <w:color w:val="000000" w:themeColor="text1"/>
          <w:kern w:val="2"/>
          <w:sz w:val="22"/>
          <w:szCs w:val="22"/>
          <w:lang w:val="en-US" w:eastAsia="zh-CN" w:bidi="ar-SA"/>
          <w14:textFill>
            <w14:solidFill>
              <w14:schemeClr w14:val="tx1"/>
            </w14:solidFill>
          </w14:textFill>
        </w:rPr>
        <w:t>4、我公司无企业财产被查封、冻结或处于破产状态或严重亏损状态等情形存在；</w:t>
      </w:r>
      <w:bookmarkEnd w:id="892"/>
    </w:p>
    <w:p w14:paraId="48BE306D">
      <w:pPr>
        <w:pStyle w:val="75"/>
        <w:shd w:val="clear"/>
        <w:spacing w:line="500" w:lineRule="exact"/>
        <w:ind w:firstLine="486" w:firstLineChars="221"/>
        <w:rPr>
          <w:rFonts w:hint="eastAsia" w:ascii="宋体" w:hAnsi="宋体" w:eastAsia="宋体" w:cs="宋体"/>
          <w:color w:val="000000" w:themeColor="text1"/>
          <w:kern w:val="2"/>
          <w:sz w:val="22"/>
          <w:szCs w:val="22"/>
          <w:lang w:val="en-US" w:eastAsia="zh-CN" w:bidi="ar-SA"/>
          <w14:textFill>
            <w14:solidFill>
              <w14:schemeClr w14:val="tx1"/>
            </w14:solidFill>
          </w14:textFill>
        </w:rPr>
      </w:pPr>
      <w:bookmarkStart w:id="893" w:name="_Toc458617492"/>
      <w:r>
        <w:rPr>
          <w:rFonts w:hint="eastAsia" w:ascii="宋体" w:hAnsi="宋体" w:eastAsia="宋体" w:cs="宋体"/>
          <w:color w:val="000000" w:themeColor="text1"/>
          <w:kern w:val="2"/>
          <w:sz w:val="22"/>
          <w:szCs w:val="22"/>
          <w:lang w:val="en-US" w:eastAsia="zh-CN" w:bidi="ar-SA"/>
          <w14:textFill>
            <w14:solidFill>
              <w14:schemeClr w14:val="tx1"/>
            </w14:solidFill>
          </w14:textFill>
        </w:rPr>
        <w:t>5、我公司承诺在磋商过程中，保证不与其他单位围标、串标，不出让磋商资格，不采取不正当手段诋毁、排挤其他供应商，不向、采购代理机构、磋商小组成员行贿。</w:t>
      </w:r>
      <w:bookmarkEnd w:id="893"/>
    </w:p>
    <w:p w14:paraId="3706AD77">
      <w:pPr>
        <w:pStyle w:val="75"/>
        <w:shd w:val="clear"/>
        <w:spacing w:line="500" w:lineRule="exact"/>
        <w:ind w:firstLine="486" w:firstLineChars="221"/>
        <w:rPr>
          <w:rFonts w:hint="eastAsia" w:ascii="宋体" w:hAnsi="宋体" w:eastAsia="宋体" w:cs="宋体"/>
          <w:color w:val="000000" w:themeColor="text1"/>
          <w:kern w:val="2"/>
          <w:sz w:val="22"/>
          <w:szCs w:val="22"/>
          <w:lang w:val="en-US" w:eastAsia="zh-CN" w:bidi="ar-SA"/>
          <w14:textFill>
            <w14:solidFill>
              <w14:schemeClr w14:val="tx1"/>
            </w14:solidFill>
          </w14:textFill>
        </w:rPr>
      </w:pPr>
      <w:bookmarkStart w:id="894" w:name="_Toc458617493"/>
      <w:r>
        <w:rPr>
          <w:rFonts w:hint="eastAsia" w:ascii="宋体" w:hAnsi="宋体" w:eastAsia="宋体" w:cs="宋体"/>
          <w:color w:val="000000" w:themeColor="text1"/>
          <w:kern w:val="2"/>
          <w:sz w:val="22"/>
          <w:szCs w:val="22"/>
          <w:lang w:val="en-US" w:eastAsia="zh-CN" w:bidi="ar-SA"/>
          <w14:textFill>
            <w14:solidFill>
              <w14:schemeClr w14:val="tx1"/>
            </w14:solidFill>
          </w14:textFill>
        </w:rPr>
        <w:t>以上声明若违反，一经查实，本公司愿意接受政府有关部门的相应处罚，并愿意承担由此带来的法律后果。</w:t>
      </w:r>
      <w:bookmarkEnd w:id="894"/>
    </w:p>
    <w:p w14:paraId="6541A50C">
      <w:pPr>
        <w:pStyle w:val="75"/>
        <w:shd w:val="clear"/>
        <w:spacing w:line="500" w:lineRule="exact"/>
        <w:ind w:firstLine="486" w:firstLineChars="221"/>
        <w:rPr>
          <w:rFonts w:hint="eastAsia" w:ascii="宋体" w:hAnsi="宋体" w:eastAsia="宋体" w:cs="宋体"/>
          <w:color w:val="000000" w:themeColor="text1"/>
          <w:sz w:val="22"/>
          <w:szCs w:val="22"/>
          <w14:textFill>
            <w14:solidFill>
              <w14:schemeClr w14:val="tx1"/>
            </w14:solidFill>
          </w14:textFill>
        </w:rPr>
      </w:pPr>
    </w:p>
    <w:p w14:paraId="7A960BDA">
      <w:pPr>
        <w:pStyle w:val="75"/>
        <w:shd w:val="clear"/>
        <w:spacing w:line="500" w:lineRule="exact"/>
        <w:ind w:firstLine="376" w:firstLineChars="171"/>
        <w:rPr>
          <w:rFonts w:hint="eastAsia" w:ascii="宋体" w:hAnsi="宋体" w:eastAsia="宋体" w:cs="宋体"/>
          <w:color w:val="000000" w:themeColor="text1"/>
          <w:sz w:val="22"/>
          <w:szCs w:val="22"/>
          <w14:textFill>
            <w14:solidFill>
              <w14:schemeClr w14:val="tx1"/>
            </w14:solidFill>
          </w14:textFill>
        </w:rPr>
      </w:pPr>
      <w:bookmarkStart w:id="895" w:name="_Toc458617494"/>
      <w:r>
        <w:rPr>
          <w:rFonts w:hint="eastAsia" w:ascii="宋体" w:hAnsi="宋体" w:eastAsia="宋体" w:cs="宋体"/>
          <w:color w:val="000000" w:themeColor="text1"/>
          <w:sz w:val="22"/>
          <w:szCs w:val="22"/>
          <w14:textFill>
            <w14:solidFill>
              <w14:schemeClr w14:val="tx1"/>
            </w14:solidFill>
          </w14:textFill>
        </w:rPr>
        <w:t>特此声明！</w:t>
      </w:r>
      <w:bookmarkEnd w:id="895"/>
    </w:p>
    <w:p w14:paraId="10494809">
      <w:pPr>
        <w:pStyle w:val="75"/>
        <w:shd w:val="clear"/>
        <w:spacing w:line="500" w:lineRule="exact"/>
        <w:ind w:firstLine="376" w:firstLineChars="171"/>
        <w:rPr>
          <w:rFonts w:hint="eastAsia" w:ascii="宋体" w:hAnsi="宋体" w:eastAsia="宋体" w:cs="宋体"/>
          <w:color w:val="000000" w:themeColor="text1"/>
          <w:sz w:val="22"/>
          <w:szCs w:val="22"/>
          <w14:textFill>
            <w14:solidFill>
              <w14:schemeClr w14:val="tx1"/>
            </w14:solidFill>
          </w14:textFill>
        </w:rPr>
      </w:pPr>
      <w:bookmarkStart w:id="896" w:name="_Toc458617495"/>
    </w:p>
    <w:p w14:paraId="425F3972">
      <w:pPr>
        <w:pStyle w:val="75"/>
        <w:shd w:val="clear"/>
        <w:spacing w:line="500" w:lineRule="exact"/>
        <w:ind w:firstLine="376" w:firstLineChars="171"/>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声  明  人：（</w:t>
      </w:r>
      <w:r>
        <w:rPr>
          <w:rFonts w:hint="eastAsia" w:ascii="宋体" w:hAnsi="宋体" w:eastAsia="宋体" w:cs="宋体"/>
          <w:color w:val="000000" w:themeColor="text1"/>
          <w:sz w:val="22"/>
          <w:szCs w:val="22"/>
          <w:lang w:eastAsia="zh-CN"/>
          <w14:textFill>
            <w14:solidFill>
              <w14:schemeClr w14:val="tx1"/>
            </w14:solidFill>
          </w14:textFill>
        </w:rPr>
        <w:t>供应商</w:t>
      </w:r>
      <w:r>
        <w:rPr>
          <w:rFonts w:hint="eastAsia" w:ascii="宋体" w:hAnsi="宋体" w:eastAsia="宋体" w:cs="宋体"/>
          <w:color w:val="000000" w:themeColor="text1"/>
          <w:sz w:val="22"/>
          <w:szCs w:val="22"/>
          <w14:textFill>
            <w14:solidFill>
              <w14:schemeClr w14:val="tx1"/>
            </w14:solidFill>
          </w14:textFill>
        </w:rPr>
        <w:t>名称、公章）</w:t>
      </w:r>
      <w:bookmarkEnd w:id="896"/>
    </w:p>
    <w:p w14:paraId="4A6D12F9">
      <w:pPr>
        <w:pStyle w:val="75"/>
        <w:shd w:val="clear"/>
        <w:spacing w:line="500" w:lineRule="exact"/>
        <w:ind w:firstLine="376" w:firstLineChars="171"/>
        <w:rPr>
          <w:rFonts w:hint="eastAsia" w:ascii="宋体" w:hAnsi="宋体" w:eastAsia="宋体" w:cs="宋体"/>
          <w:color w:val="000000" w:themeColor="text1"/>
          <w:sz w:val="22"/>
          <w:szCs w:val="22"/>
          <w14:textFill>
            <w14:solidFill>
              <w14:schemeClr w14:val="tx1"/>
            </w14:solidFill>
          </w14:textFill>
        </w:rPr>
      </w:pPr>
      <w:bookmarkStart w:id="897" w:name="_Toc458617496"/>
    </w:p>
    <w:p w14:paraId="241D3A9E">
      <w:pPr>
        <w:pStyle w:val="75"/>
        <w:shd w:val="clear"/>
        <w:spacing w:line="500" w:lineRule="exact"/>
        <w:ind w:firstLine="376" w:firstLineChars="171"/>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法定代表人或被授权人：（签字或盖章）</w:t>
      </w:r>
      <w:bookmarkEnd w:id="897"/>
    </w:p>
    <w:p w14:paraId="289C45CE">
      <w:pPr>
        <w:pStyle w:val="75"/>
        <w:shd w:val="clear"/>
        <w:spacing w:line="500" w:lineRule="exact"/>
        <w:ind w:firstLine="376" w:firstLineChars="171"/>
        <w:rPr>
          <w:rFonts w:hint="eastAsia" w:ascii="宋体" w:hAnsi="宋体" w:eastAsia="宋体" w:cs="宋体"/>
          <w:color w:val="000000" w:themeColor="text1"/>
          <w:sz w:val="22"/>
          <w:szCs w:val="22"/>
          <w14:textFill>
            <w14:solidFill>
              <w14:schemeClr w14:val="tx1"/>
            </w14:solidFill>
          </w14:textFill>
        </w:rPr>
      </w:pPr>
      <w:bookmarkStart w:id="898" w:name="_Toc458617497"/>
    </w:p>
    <w:p w14:paraId="11DBDB4D">
      <w:pPr>
        <w:pStyle w:val="75"/>
        <w:shd w:val="clear"/>
        <w:spacing w:line="500" w:lineRule="exact"/>
        <w:ind w:firstLine="376" w:firstLineChars="171"/>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日      期：</w:t>
      </w:r>
      <w:bookmarkEnd w:id="898"/>
    </w:p>
    <w:p w14:paraId="3C23D0E6">
      <w:pPr>
        <w:shd w:val="clear"/>
        <w:spacing w:line="460" w:lineRule="exact"/>
        <w:rPr>
          <w:rFonts w:hint="eastAsia" w:ascii="宋体" w:hAnsi="宋体" w:eastAsia="宋体" w:cs="宋体"/>
          <w:b/>
          <w:bCs/>
          <w:color w:val="000000" w:themeColor="text1"/>
          <w:sz w:val="24"/>
          <w:szCs w:val="24"/>
          <w14:textFill>
            <w14:solidFill>
              <w14:schemeClr w14:val="tx1"/>
            </w14:solidFill>
          </w14:textFill>
        </w:rPr>
        <w:sectPr>
          <w:pgSz w:w="11906" w:h="16838"/>
          <w:pgMar w:top="1418" w:right="1418" w:bottom="1418" w:left="1418" w:header="851" w:footer="992" w:gutter="0"/>
          <w:pgNumType w:fmt="decimal"/>
          <w:cols w:space="720" w:num="1"/>
          <w:docGrid w:type="lines" w:linePitch="312" w:charSpace="0"/>
        </w:sectPr>
      </w:pPr>
    </w:p>
    <w:p w14:paraId="082B9BDB">
      <w:pPr>
        <w:shd w:val="clear"/>
        <w:spacing w:line="460" w:lineRule="exact"/>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附件1：</w:t>
      </w:r>
    </w:p>
    <w:p w14:paraId="250F341E">
      <w:pPr>
        <w:keepNext w:val="0"/>
        <w:keepLines w:val="0"/>
        <w:widowControl/>
        <w:suppressLineNumbers w:val="0"/>
        <w:jc w:val="center"/>
        <w:rPr>
          <w:sz w:val="20"/>
          <w:szCs w:val="22"/>
        </w:rPr>
      </w:pPr>
      <w:r>
        <w:rPr>
          <w:rFonts w:hint="eastAsia" w:ascii="宋体" w:hAnsi="宋体" w:eastAsia="宋体" w:cs="宋体"/>
          <w:b/>
          <w:bCs/>
          <w:color w:val="000000"/>
          <w:kern w:val="0"/>
          <w:sz w:val="28"/>
          <w:szCs w:val="28"/>
          <w:lang w:val="en-US" w:eastAsia="zh-CN" w:bidi="ar"/>
        </w:rPr>
        <w:t>中小企业声明函（工程）</w:t>
      </w:r>
    </w:p>
    <w:p w14:paraId="5E233B00">
      <w:pPr>
        <w:keepNext w:val="0"/>
        <w:keepLines w:val="0"/>
        <w:widowControl/>
        <w:suppressLineNumbers w:val="0"/>
        <w:ind w:firstLine="480" w:firstLineChars="200"/>
        <w:jc w:val="left"/>
        <w:rPr>
          <w:rFonts w:hint="eastAsia" w:ascii="仿宋" w:hAnsi="仿宋" w:eastAsia="仿宋" w:cs="仿宋"/>
          <w:color w:val="000000"/>
          <w:kern w:val="0"/>
          <w:sz w:val="24"/>
          <w:szCs w:val="24"/>
          <w:lang w:val="en-US" w:eastAsia="zh-CN" w:bidi="ar"/>
        </w:rPr>
      </w:pPr>
    </w:p>
    <w:p w14:paraId="3DEC6435">
      <w:pPr>
        <w:keepNext w:val="0"/>
        <w:keepLines w:val="0"/>
        <w:widowControl/>
        <w:suppressLineNumbers w:val="0"/>
        <w:spacing w:line="360" w:lineRule="auto"/>
        <w:ind w:firstLine="480" w:firstLineChars="200"/>
        <w:jc w:val="left"/>
        <w:rPr>
          <w:rFonts w:hint="eastAsia" w:ascii="宋体" w:hAnsi="宋体" w:eastAsia="宋体" w:cs="宋体"/>
          <w:color w:val="000000"/>
          <w:kern w:val="0"/>
          <w:sz w:val="24"/>
          <w:szCs w:val="24"/>
          <w:lang w:val="en-US" w:eastAsia="zh-CN" w:bidi="ar"/>
        </w:rPr>
      </w:pPr>
    </w:p>
    <w:p w14:paraId="60476F90">
      <w:pPr>
        <w:keepNext w:val="0"/>
        <w:keepLines w:val="0"/>
        <w:widowControl/>
        <w:suppressLineNumbers w:val="0"/>
        <w:spacing w:line="360" w:lineRule="auto"/>
        <w:ind w:firstLine="440" w:firstLineChars="200"/>
        <w:jc w:val="left"/>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 xml:space="preserve">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 </w:t>
      </w:r>
    </w:p>
    <w:p w14:paraId="37E864CC">
      <w:pPr>
        <w:keepNext w:val="0"/>
        <w:keepLines w:val="0"/>
        <w:widowControl/>
        <w:suppressLineNumbers w:val="0"/>
        <w:spacing w:line="360" w:lineRule="auto"/>
        <w:ind w:firstLine="440" w:firstLineChars="200"/>
        <w:jc w:val="left"/>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1. （</w:t>
      </w:r>
      <w:r>
        <w:rPr>
          <w:rFonts w:hint="eastAsia" w:ascii="宋体" w:hAnsi="宋体" w:eastAsia="宋体" w:cs="宋体"/>
          <w:color w:val="000000"/>
          <w:kern w:val="0"/>
          <w:sz w:val="22"/>
          <w:szCs w:val="22"/>
          <w:u w:val="single"/>
          <w:lang w:val="en-US" w:eastAsia="zh-CN" w:bidi="ar"/>
        </w:rPr>
        <w:t>标的名称</w:t>
      </w:r>
      <w:r>
        <w:rPr>
          <w:rFonts w:hint="eastAsia" w:ascii="宋体" w:hAnsi="宋体" w:eastAsia="宋体" w:cs="宋体"/>
          <w:color w:val="000000"/>
          <w:kern w:val="0"/>
          <w:sz w:val="22"/>
          <w:szCs w:val="22"/>
          <w:lang w:val="en-US" w:eastAsia="zh-CN" w:bidi="ar"/>
        </w:rPr>
        <w:t>） ，属于（</w:t>
      </w:r>
      <w:r>
        <w:rPr>
          <w:rFonts w:hint="eastAsia" w:ascii="宋体" w:hAnsi="宋体" w:eastAsia="宋体" w:cs="宋体"/>
          <w:color w:val="000000"/>
          <w:kern w:val="0"/>
          <w:sz w:val="22"/>
          <w:szCs w:val="22"/>
          <w:u w:val="single"/>
          <w:lang w:val="en-US" w:eastAsia="zh-CN" w:bidi="ar"/>
        </w:rPr>
        <w:t>采购文件中明确的所属行业</w:t>
      </w:r>
      <w:r>
        <w:rPr>
          <w:rFonts w:hint="eastAsia" w:ascii="宋体" w:hAnsi="宋体" w:eastAsia="宋体" w:cs="宋体"/>
          <w:color w:val="000000"/>
          <w:kern w:val="0"/>
          <w:sz w:val="22"/>
          <w:szCs w:val="22"/>
          <w:lang w:val="en-US" w:eastAsia="zh-CN" w:bidi="ar"/>
        </w:rPr>
        <w:t>）； 承建（承接）企业为（</w:t>
      </w:r>
      <w:r>
        <w:rPr>
          <w:rFonts w:hint="eastAsia" w:ascii="宋体" w:hAnsi="宋体" w:eastAsia="宋体" w:cs="宋体"/>
          <w:color w:val="000000"/>
          <w:kern w:val="0"/>
          <w:sz w:val="22"/>
          <w:szCs w:val="22"/>
          <w:u w:val="single"/>
          <w:lang w:val="en-US" w:eastAsia="zh-CN" w:bidi="ar"/>
        </w:rPr>
        <w:t>企业名称</w:t>
      </w:r>
      <w:r>
        <w:rPr>
          <w:rFonts w:hint="eastAsia" w:ascii="宋体" w:hAnsi="宋体" w:eastAsia="宋体" w:cs="宋体"/>
          <w:color w:val="000000"/>
          <w:kern w:val="0"/>
          <w:sz w:val="22"/>
          <w:szCs w:val="22"/>
          <w:lang w:val="en-US" w:eastAsia="zh-CN" w:bidi="ar"/>
        </w:rPr>
        <w:t>），从业人员</w:t>
      </w:r>
      <w:r>
        <w:rPr>
          <w:rFonts w:hint="eastAsia" w:ascii="宋体" w:hAnsi="宋体" w:eastAsia="宋体" w:cs="宋体"/>
          <w:color w:val="000000"/>
          <w:kern w:val="0"/>
          <w:sz w:val="22"/>
          <w:szCs w:val="22"/>
          <w:u w:val="single"/>
          <w:lang w:val="en-US" w:eastAsia="zh-CN" w:bidi="ar"/>
        </w:rPr>
        <w:t xml:space="preserve">  </w:t>
      </w:r>
      <w:r>
        <w:rPr>
          <w:rFonts w:hint="eastAsia" w:ascii="宋体" w:hAnsi="宋体" w:eastAsia="宋体" w:cs="宋体"/>
          <w:color w:val="000000"/>
          <w:kern w:val="0"/>
          <w:sz w:val="22"/>
          <w:szCs w:val="22"/>
          <w:lang w:val="en-US" w:eastAsia="zh-CN" w:bidi="ar"/>
        </w:rPr>
        <w:t>人，营业收入为</w:t>
      </w:r>
      <w:r>
        <w:rPr>
          <w:rFonts w:hint="eastAsia" w:ascii="宋体" w:hAnsi="宋体" w:eastAsia="宋体" w:cs="宋体"/>
          <w:color w:val="000000"/>
          <w:kern w:val="0"/>
          <w:sz w:val="22"/>
          <w:szCs w:val="22"/>
          <w:u w:val="single"/>
          <w:lang w:val="en-US" w:eastAsia="zh-CN" w:bidi="ar"/>
        </w:rPr>
        <w:t xml:space="preserve">    </w:t>
      </w:r>
      <w:r>
        <w:rPr>
          <w:rFonts w:hint="eastAsia" w:ascii="宋体" w:hAnsi="宋体" w:eastAsia="宋体" w:cs="宋体"/>
          <w:color w:val="000000"/>
          <w:kern w:val="0"/>
          <w:sz w:val="22"/>
          <w:szCs w:val="22"/>
          <w:lang w:val="en-US" w:eastAsia="zh-CN" w:bidi="ar"/>
        </w:rPr>
        <w:t>万元，资产总额为</w:t>
      </w:r>
      <w:r>
        <w:rPr>
          <w:rFonts w:hint="eastAsia" w:ascii="宋体" w:hAnsi="宋体" w:eastAsia="宋体" w:cs="宋体"/>
          <w:color w:val="000000"/>
          <w:kern w:val="0"/>
          <w:sz w:val="22"/>
          <w:szCs w:val="22"/>
          <w:u w:val="single"/>
          <w:lang w:val="en-US" w:eastAsia="zh-CN" w:bidi="ar"/>
        </w:rPr>
        <w:t xml:space="preserve">    </w:t>
      </w:r>
      <w:r>
        <w:rPr>
          <w:rFonts w:hint="eastAsia" w:ascii="宋体" w:hAnsi="宋体" w:eastAsia="宋体" w:cs="宋体"/>
          <w:color w:val="000000"/>
          <w:kern w:val="0"/>
          <w:sz w:val="22"/>
          <w:szCs w:val="22"/>
          <w:lang w:val="en-US" w:eastAsia="zh-CN" w:bidi="ar"/>
        </w:rPr>
        <w:t xml:space="preserve">万元 ，属于（中型企业、小型企业、微型企业）； </w:t>
      </w:r>
    </w:p>
    <w:p w14:paraId="73CFE279">
      <w:pPr>
        <w:keepNext w:val="0"/>
        <w:keepLines w:val="0"/>
        <w:widowControl/>
        <w:suppressLineNumbers w:val="0"/>
        <w:spacing w:line="360" w:lineRule="auto"/>
        <w:ind w:firstLine="440" w:firstLineChars="200"/>
        <w:jc w:val="left"/>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2. （</w:t>
      </w:r>
      <w:r>
        <w:rPr>
          <w:rFonts w:hint="eastAsia" w:ascii="宋体" w:hAnsi="宋体" w:eastAsia="宋体" w:cs="宋体"/>
          <w:color w:val="000000"/>
          <w:kern w:val="0"/>
          <w:sz w:val="22"/>
          <w:szCs w:val="22"/>
          <w:u w:val="single"/>
          <w:lang w:val="en-US" w:eastAsia="zh-CN" w:bidi="ar"/>
        </w:rPr>
        <w:t>标的名称</w:t>
      </w:r>
      <w:r>
        <w:rPr>
          <w:rFonts w:hint="eastAsia" w:ascii="宋体" w:hAnsi="宋体" w:eastAsia="宋体" w:cs="宋体"/>
          <w:color w:val="000000"/>
          <w:kern w:val="0"/>
          <w:sz w:val="22"/>
          <w:szCs w:val="22"/>
          <w:lang w:val="en-US" w:eastAsia="zh-CN" w:bidi="ar"/>
        </w:rPr>
        <w:t>） ，属于（</w:t>
      </w:r>
      <w:r>
        <w:rPr>
          <w:rFonts w:hint="eastAsia" w:ascii="宋体" w:hAnsi="宋体" w:eastAsia="宋体" w:cs="宋体"/>
          <w:color w:val="000000"/>
          <w:kern w:val="0"/>
          <w:sz w:val="22"/>
          <w:szCs w:val="22"/>
          <w:u w:val="single"/>
          <w:lang w:val="en-US" w:eastAsia="zh-CN" w:bidi="ar"/>
        </w:rPr>
        <w:t>采购文件中明确的所属行业</w:t>
      </w:r>
      <w:r>
        <w:rPr>
          <w:rFonts w:hint="eastAsia" w:ascii="宋体" w:hAnsi="宋体" w:eastAsia="宋体" w:cs="宋体"/>
          <w:color w:val="000000"/>
          <w:kern w:val="0"/>
          <w:sz w:val="22"/>
          <w:szCs w:val="22"/>
          <w:lang w:val="en-US" w:eastAsia="zh-CN" w:bidi="ar"/>
        </w:rPr>
        <w:t>）； 承建（承接）企业为（</w:t>
      </w:r>
      <w:r>
        <w:rPr>
          <w:rFonts w:hint="eastAsia" w:ascii="宋体" w:hAnsi="宋体" w:eastAsia="宋体" w:cs="宋体"/>
          <w:color w:val="000000"/>
          <w:kern w:val="0"/>
          <w:sz w:val="22"/>
          <w:szCs w:val="22"/>
          <w:u w:val="single"/>
          <w:lang w:val="en-US" w:eastAsia="zh-CN" w:bidi="ar"/>
        </w:rPr>
        <w:t>企业名称</w:t>
      </w:r>
      <w:r>
        <w:rPr>
          <w:rFonts w:hint="eastAsia" w:ascii="宋体" w:hAnsi="宋体" w:eastAsia="宋体" w:cs="宋体"/>
          <w:color w:val="000000"/>
          <w:kern w:val="0"/>
          <w:sz w:val="22"/>
          <w:szCs w:val="22"/>
          <w:lang w:val="en-US" w:eastAsia="zh-CN" w:bidi="ar"/>
        </w:rPr>
        <w:t>），从业人员</w:t>
      </w:r>
      <w:r>
        <w:rPr>
          <w:rFonts w:hint="eastAsia" w:ascii="宋体" w:hAnsi="宋体" w:eastAsia="宋体" w:cs="宋体"/>
          <w:color w:val="000000"/>
          <w:kern w:val="0"/>
          <w:sz w:val="22"/>
          <w:szCs w:val="22"/>
          <w:u w:val="single"/>
          <w:lang w:val="en-US" w:eastAsia="zh-CN" w:bidi="ar"/>
        </w:rPr>
        <w:t xml:space="preserve">   </w:t>
      </w:r>
      <w:r>
        <w:rPr>
          <w:rFonts w:hint="eastAsia" w:ascii="宋体" w:hAnsi="宋体" w:eastAsia="宋体" w:cs="宋体"/>
          <w:color w:val="000000"/>
          <w:kern w:val="0"/>
          <w:sz w:val="22"/>
          <w:szCs w:val="22"/>
          <w:lang w:val="en-US" w:eastAsia="zh-CN" w:bidi="ar"/>
        </w:rPr>
        <w:t>人，营业 收入为</w:t>
      </w:r>
      <w:r>
        <w:rPr>
          <w:rFonts w:hint="eastAsia" w:ascii="宋体" w:hAnsi="宋体" w:eastAsia="宋体" w:cs="宋体"/>
          <w:color w:val="000000"/>
          <w:kern w:val="0"/>
          <w:sz w:val="22"/>
          <w:szCs w:val="22"/>
          <w:u w:val="single"/>
          <w:lang w:val="en-US" w:eastAsia="zh-CN" w:bidi="ar"/>
        </w:rPr>
        <w:t xml:space="preserve">    </w:t>
      </w:r>
      <w:r>
        <w:rPr>
          <w:rFonts w:hint="eastAsia" w:ascii="宋体" w:hAnsi="宋体" w:eastAsia="宋体" w:cs="宋体"/>
          <w:color w:val="000000"/>
          <w:kern w:val="0"/>
          <w:sz w:val="22"/>
          <w:szCs w:val="22"/>
          <w:lang w:val="en-US" w:eastAsia="zh-CN" w:bidi="ar"/>
        </w:rPr>
        <w:t>万元，资产总额为</w:t>
      </w:r>
      <w:r>
        <w:rPr>
          <w:rFonts w:hint="eastAsia" w:ascii="宋体" w:hAnsi="宋体" w:eastAsia="宋体" w:cs="宋体"/>
          <w:color w:val="000000"/>
          <w:kern w:val="0"/>
          <w:sz w:val="22"/>
          <w:szCs w:val="22"/>
          <w:u w:val="single"/>
          <w:lang w:val="en-US" w:eastAsia="zh-CN" w:bidi="ar"/>
        </w:rPr>
        <w:t xml:space="preserve">    </w:t>
      </w:r>
      <w:r>
        <w:rPr>
          <w:rFonts w:hint="eastAsia" w:ascii="宋体" w:hAnsi="宋体" w:eastAsia="宋体" w:cs="宋体"/>
          <w:color w:val="000000"/>
          <w:kern w:val="0"/>
          <w:sz w:val="22"/>
          <w:szCs w:val="22"/>
          <w:lang w:val="en-US" w:eastAsia="zh-CN" w:bidi="ar"/>
        </w:rPr>
        <w:t xml:space="preserve">万元，属于（中型企业、 小型企业、微型企业）； </w:t>
      </w:r>
    </w:p>
    <w:p w14:paraId="59974D48">
      <w:pPr>
        <w:keepNext w:val="0"/>
        <w:keepLines w:val="0"/>
        <w:widowControl/>
        <w:suppressLineNumbers w:val="0"/>
        <w:spacing w:line="360" w:lineRule="auto"/>
        <w:ind w:firstLine="440" w:firstLineChars="200"/>
        <w:jc w:val="left"/>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 xml:space="preserve">…… </w:t>
      </w:r>
    </w:p>
    <w:p w14:paraId="4094E690">
      <w:pPr>
        <w:keepNext w:val="0"/>
        <w:keepLines w:val="0"/>
        <w:widowControl/>
        <w:suppressLineNumbers w:val="0"/>
        <w:spacing w:line="360" w:lineRule="auto"/>
        <w:ind w:firstLine="440" w:firstLineChars="200"/>
        <w:jc w:val="left"/>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 xml:space="preserve">以上企业，不属于大企业的分支机构，不存在控股股东为大企业的情形，也不存在与大企业的负责人为同一人的情 形。 </w:t>
      </w:r>
    </w:p>
    <w:p w14:paraId="6FF29340">
      <w:pPr>
        <w:keepNext w:val="0"/>
        <w:keepLines w:val="0"/>
        <w:widowControl/>
        <w:suppressLineNumbers w:val="0"/>
        <w:spacing w:line="360" w:lineRule="auto"/>
        <w:ind w:firstLine="440" w:firstLineChars="200"/>
        <w:jc w:val="left"/>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 xml:space="preserve">本企业对上述声明内容的真实性负责。如有虚假，将依法承担相应责任。 </w:t>
      </w:r>
    </w:p>
    <w:p w14:paraId="6584251F">
      <w:pPr>
        <w:keepNext w:val="0"/>
        <w:keepLines w:val="0"/>
        <w:widowControl/>
        <w:suppressLineNumbers w:val="0"/>
        <w:spacing w:line="360" w:lineRule="auto"/>
        <w:ind w:firstLine="440" w:firstLineChars="200"/>
        <w:jc w:val="left"/>
        <w:rPr>
          <w:rFonts w:hint="eastAsia" w:ascii="宋体" w:hAnsi="宋体" w:eastAsia="宋体" w:cs="宋体"/>
          <w:color w:val="000000"/>
          <w:kern w:val="0"/>
          <w:sz w:val="22"/>
          <w:szCs w:val="22"/>
          <w:lang w:val="en-US" w:eastAsia="zh-CN" w:bidi="ar"/>
        </w:rPr>
      </w:pPr>
    </w:p>
    <w:p w14:paraId="2EDED2F0">
      <w:pPr>
        <w:keepNext w:val="0"/>
        <w:keepLines w:val="0"/>
        <w:widowControl/>
        <w:suppressLineNumbers w:val="0"/>
        <w:spacing w:line="360" w:lineRule="auto"/>
        <w:ind w:firstLine="440" w:firstLineChars="200"/>
        <w:jc w:val="left"/>
        <w:rPr>
          <w:rFonts w:hint="eastAsia" w:ascii="宋体" w:hAnsi="宋体" w:eastAsia="宋体" w:cs="宋体"/>
          <w:color w:val="000000"/>
          <w:kern w:val="0"/>
          <w:sz w:val="22"/>
          <w:szCs w:val="22"/>
          <w:lang w:val="en-US" w:eastAsia="zh-CN" w:bidi="ar"/>
        </w:rPr>
      </w:pPr>
    </w:p>
    <w:p w14:paraId="44DE0708">
      <w:pPr>
        <w:keepNext w:val="0"/>
        <w:keepLines w:val="0"/>
        <w:widowControl/>
        <w:suppressLineNumbers w:val="0"/>
        <w:ind w:firstLine="440" w:firstLineChars="200"/>
        <w:jc w:val="left"/>
        <w:rPr>
          <w:rFonts w:hint="eastAsia" w:ascii="宋体" w:hAnsi="宋体" w:eastAsia="宋体" w:cs="宋体"/>
          <w:color w:val="000000"/>
          <w:kern w:val="0"/>
          <w:sz w:val="22"/>
          <w:szCs w:val="22"/>
          <w:lang w:val="en-US" w:eastAsia="zh-CN" w:bidi="ar"/>
        </w:rPr>
      </w:pPr>
    </w:p>
    <w:p w14:paraId="03053CD4">
      <w:pPr>
        <w:keepNext w:val="0"/>
        <w:keepLines w:val="0"/>
        <w:widowControl/>
        <w:suppressLineNumbers w:val="0"/>
        <w:ind w:firstLine="440" w:firstLineChars="200"/>
        <w:jc w:val="left"/>
        <w:rPr>
          <w:rFonts w:hint="eastAsia" w:ascii="宋体" w:hAnsi="宋体" w:eastAsia="宋体" w:cs="宋体"/>
          <w:color w:val="000000"/>
          <w:kern w:val="0"/>
          <w:sz w:val="22"/>
          <w:szCs w:val="22"/>
          <w:lang w:val="en-US" w:eastAsia="zh-CN" w:bidi="ar"/>
        </w:rPr>
      </w:pPr>
    </w:p>
    <w:p w14:paraId="43AA10B8">
      <w:pPr>
        <w:keepNext w:val="0"/>
        <w:keepLines w:val="0"/>
        <w:widowControl/>
        <w:suppressLineNumbers w:val="0"/>
        <w:ind w:firstLine="3740" w:firstLineChars="1700"/>
        <w:jc w:val="left"/>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 xml:space="preserve">企业名称（盖章）： </w:t>
      </w:r>
    </w:p>
    <w:p w14:paraId="024D3104">
      <w:pPr>
        <w:keepNext w:val="0"/>
        <w:keepLines w:val="0"/>
        <w:widowControl/>
        <w:suppressLineNumbers w:val="0"/>
        <w:ind w:firstLine="440" w:firstLineChars="200"/>
        <w:jc w:val="left"/>
        <w:rPr>
          <w:rFonts w:hint="eastAsia" w:ascii="宋体" w:hAnsi="宋体" w:eastAsia="宋体" w:cs="宋体"/>
          <w:color w:val="000000"/>
          <w:kern w:val="0"/>
          <w:sz w:val="22"/>
          <w:szCs w:val="22"/>
          <w:lang w:val="en-US" w:eastAsia="zh-CN" w:bidi="ar"/>
        </w:rPr>
      </w:pPr>
    </w:p>
    <w:p w14:paraId="18784B33">
      <w:pPr>
        <w:keepNext w:val="0"/>
        <w:keepLines w:val="0"/>
        <w:widowControl/>
        <w:suppressLineNumbers w:val="0"/>
        <w:ind w:firstLine="440" w:firstLineChars="200"/>
        <w:jc w:val="left"/>
        <w:rPr>
          <w:rFonts w:hint="eastAsia" w:ascii="宋体" w:hAnsi="宋体" w:eastAsia="宋体" w:cs="宋体"/>
          <w:color w:val="000000"/>
          <w:kern w:val="0"/>
          <w:sz w:val="22"/>
          <w:szCs w:val="22"/>
          <w:lang w:val="en-US" w:eastAsia="zh-CN" w:bidi="ar"/>
        </w:rPr>
      </w:pPr>
    </w:p>
    <w:p w14:paraId="34679662">
      <w:pPr>
        <w:keepNext w:val="0"/>
        <w:keepLines w:val="0"/>
        <w:widowControl/>
        <w:suppressLineNumbers w:val="0"/>
        <w:ind w:firstLine="4400" w:firstLineChars="2000"/>
        <w:jc w:val="left"/>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 xml:space="preserve">日 期： </w:t>
      </w:r>
    </w:p>
    <w:p w14:paraId="6B14D6A2">
      <w:pPr>
        <w:keepNext w:val="0"/>
        <w:keepLines w:val="0"/>
        <w:widowControl/>
        <w:suppressLineNumbers w:val="0"/>
        <w:ind w:firstLine="440" w:firstLineChars="200"/>
        <w:jc w:val="left"/>
        <w:rPr>
          <w:rFonts w:hint="eastAsia" w:ascii="宋体" w:hAnsi="宋体" w:eastAsia="宋体" w:cs="宋体"/>
          <w:color w:val="000000"/>
          <w:kern w:val="0"/>
          <w:sz w:val="22"/>
          <w:szCs w:val="22"/>
          <w:lang w:val="en-US" w:eastAsia="zh-CN" w:bidi="ar"/>
        </w:rPr>
      </w:pPr>
    </w:p>
    <w:p w14:paraId="31C33DFF">
      <w:pPr>
        <w:keepNext w:val="0"/>
        <w:keepLines w:val="0"/>
        <w:widowControl/>
        <w:suppressLineNumbers w:val="0"/>
        <w:ind w:firstLine="440" w:firstLineChars="200"/>
        <w:jc w:val="left"/>
        <w:rPr>
          <w:rFonts w:hint="eastAsia" w:ascii="宋体" w:hAnsi="宋体" w:eastAsia="宋体" w:cs="宋体"/>
          <w:color w:val="000000"/>
          <w:kern w:val="0"/>
          <w:sz w:val="22"/>
          <w:szCs w:val="22"/>
          <w:lang w:val="en-US" w:eastAsia="zh-CN" w:bidi="ar"/>
        </w:rPr>
      </w:pPr>
    </w:p>
    <w:p w14:paraId="229839E0">
      <w:pPr>
        <w:keepNext w:val="0"/>
        <w:keepLines w:val="0"/>
        <w:widowControl/>
        <w:suppressLineNumbers w:val="0"/>
        <w:ind w:firstLine="440" w:firstLineChars="200"/>
        <w:jc w:val="left"/>
        <w:rPr>
          <w:rFonts w:hint="eastAsia" w:ascii="宋体" w:hAnsi="宋体" w:eastAsia="宋体" w:cs="宋体"/>
          <w:color w:val="000000"/>
          <w:kern w:val="0"/>
          <w:sz w:val="22"/>
          <w:szCs w:val="22"/>
          <w:lang w:val="en-US" w:eastAsia="zh-CN" w:bidi="ar"/>
        </w:rPr>
      </w:pPr>
    </w:p>
    <w:p w14:paraId="5455F22B">
      <w:pPr>
        <w:keepNext w:val="0"/>
        <w:keepLines w:val="0"/>
        <w:widowControl/>
        <w:suppressLineNumbers w:val="0"/>
        <w:ind w:firstLine="440" w:firstLineChars="20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2"/>
          <w:szCs w:val="22"/>
          <w:lang w:val="en-US" w:eastAsia="zh-CN" w:bidi="ar"/>
        </w:rPr>
        <w:t>注：1.填写前请认真阅读《工业和信息化部 国家统计局 国家发展和改革委员会财政部关于印发中小企业划型标准规定的通知》(工信部联企业〔2011〕300 号)和《财政部、工业和信息化部关于印发〈政府采购促进中小企业发展管理办法〉的通知》（财库﹝2020﹞46号）相关规定。2.从业人员、营业收入、资产总额填报上一年度数据，无上一年度数据的新成立企业可不填报。</w:t>
      </w:r>
    </w:p>
    <w:p w14:paraId="42AC60F9">
      <w:pPr>
        <w:bidi w:val="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br w:type="page"/>
      </w:r>
      <w:r>
        <w:rPr>
          <w:rFonts w:hint="eastAsia" w:ascii="宋体" w:hAnsi="宋体" w:eastAsia="宋体" w:cs="宋体"/>
          <w:bCs/>
          <w:color w:val="000000" w:themeColor="text1"/>
          <w:sz w:val="24"/>
          <w:szCs w:val="24"/>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附件2</w:t>
      </w:r>
      <w:r>
        <w:rPr>
          <w:rFonts w:hint="eastAsia" w:ascii="宋体" w:hAnsi="宋体" w:eastAsia="宋体" w:cs="宋体"/>
          <w:color w:val="000000" w:themeColor="text1"/>
          <w:sz w:val="24"/>
          <w:szCs w:val="24"/>
          <w14:textFill>
            <w14:solidFill>
              <w14:schemeClr w14:val="tx1"/>
            </w14:solidFill>
          </w14:textFill>
        </w:rPr>
        <w:t>：</w:t>
      </w:r>
    </w:p>
    <w:p w14:paraId="1CBF6FE6">
      <w:pPr>
        <w:shd w:val="clear"/>
        <w:spacing w:line="520" w:lineRule="exact"/>
        <w:jc w:val="center"/>
        <w:outlineLvl w:val="2"/>
        <w:rPr>
          <w:rFonts w:hint="eastAsia" w:ascii="宋体" w:hAnsi="宋体" w:eastAsia="宋体" w:cs="宋体"/>
          <w:b/>
          <w:color w:val="000000" w:themeColor="text1"/>
          <w:sz w:val="24"/>
          <w:szCs w:val="24"/>
          <w14:textFill>
            <w14:solidFill>
              <w14:schemeClr w14:val="tx1"/>
            </w14:solidFill>
          </w14:textFill>
        </w:rPr>
      </w:pPr>
      <w:bookmarkStart w:id="899" w:name="OLE_LINK14"/>
      <w:r>
        <w:rPr>
          <w:rFonts w:hint="eastAsia" w:ascii="宋体" w:hAnsi="宋体" w:eastAsia="宋体" w:cs="宋体"/>
          <w:b/>
          <w:color w:val="000000" w:themeColor="text1"/>
          <w:sz w:val="24"/>
          <w:szCs w:val="24"/>
          <w14:textFill>
            <w14:solidFill>
              <w14:schemeClr w14:val="tx1"/>
            </w14:solidFill>
          </w14:textFill>
        </w:rPr>
        <w:t>残疾人福利性单位声明函</w:t>
      </w:r>
    </w:p>
    <w:p w14:paraId="00006AEE">
      <w:pPr>
        <w:keepNext w:val="0"/>
        <w:keepLines w:val="0"/>
        <w:widowControl/>
        <w:suppressLineNumbers w:val="0"/>
        <w:jc w:val="center"/>
        <w:rPr>
          <w:rFonts w:hint="eastAsia" w:ascii="宋体" w:hAnsi="宋体" w:eastAsia="宋体" w:cs="宋体"/>
          <w:b/>
          <w:bCs/>
          <w:color w:val="000000"/>
          <w:kern w:val="0"/>
          <w:sz w:val="24"/>
          <w:szCs w:val="24"/>
          <w:lang w:val="en-US" w:eastAsia="zh-CN" w:bidi="ar"/>
        </w:rPr>
      </w:pPr>
    </w:p>
    <w:p w14:paraId="1F8675B6">
      <w:pPr>
        <w:keepNext w:val="0"/>
        <w:keepLines w:val="0"/>
        <w:widowControl/>
        <w:suppressLineNumbers w:val="0"/>
        <w:jc w:val="center"/>
      </w:pPr>
      <w:r>
        <w:rPr>
          <w:rFonts w:hint="eastAsia" w:ascii="宋体" w:hAnsi="宋体" w:eastAsia="宋体" w:cs="宋体"/>
          <w:b/>
          <w:bCs/>
          <w:color w:val="000000"/>
          <w:kern w:val="0"/>
          <w:sz w:val="24"/>
          <w:szCs w:val="24"/>
          <w:lang w:val="en-US" w:eastAsia="zh-CN" w:bidi="ar"/>
        </w:rPr>
        <w:t>（非残疾人福利企业不填写，但必须提交空表）</w:t>
      </w:r>
    </w:p>
    <w:bookmarkEnd w:id="899"/>
    <w:p w14:paraId="5E432B20">
      <w:pPr>
        <w:shd w:val="clear"/>
        <w:spacing w:line="520" w:lineRule="exact"/>
        <w:rPr>
          <w:rFonts w:hint="eastAsia" w:ascii="宋体" w:hAnsi="宋体" w:eastAsia="宋体" w:cs="宋体"/>
          <w:color w:val="000000" w:themeColor="text1"/>
          <w:sz w:val="24"/>
          <w:szCs w:val="24"/>
          <w14:textFill>
            <w14:solidFill>
              <w14:schemeClr w14:val="tx1"/>
            </w14:solidFill>
          </w14:textFill>
        </w:rPr>
      </w:pPr>
    </w:p>
    <w:p w14:paraId="480DC2A0">
      <w:pPr>
        <w:shd w:val="clear"/>
        <w:spacing w:line="520" w:lineRule="exact"/>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本单位郑重声明，根据《财政部 民政部 中国残疾人联合会关于促进残疾人就业政府采购政策的通知》（财库〔2017〕 141号）的规定，本单位为符合条件的残疾人福利性单位，且本单位参加__</w:t>
      </w:r>
      <w:r>
        <w:rPr>
          <w:rFonts w:hint="eastAsia" w:ascii="宋体" w:hAnsi="宋体" w:eastAsia="宋体" w:cs="宋体"/>
          <w:color w:val="000000" w:themeColor="text1"/>
          <w:sz w:val="22"/>
          <w:szCs w:val="22"/>
          <w:u w:val="single"/>
          <w14:textFill>
            <w14:solidFill>
              <w14:schemeClr w14:val="tx1"/>
            </w14:solidFill>
          </w14:textFill>
        </w:rPr>
        <w:t>___</w:t>
      </w:r>
      <w:r>
        <w:rPr>
          <w:rFonts w:hint="eastAsia" w:ascii="宋体" w:hAnsi="宋体" w:eastAsia="宋体" w:cs="宋体"/>
          <w:color w:val="000000" w:themeColor="text1"/>
          <w:sz w:val="22"/>
          <w:szCs w:val="22"/>
          <w14:textFill>
            <w14:solidFill>
              <w14:schemeClr w14:val="tx1"/>
            </w14:solidFill>
          </w14:textFill>
        </w:rPr>
        <w:t>_单位的______项目采购活动提供本单位制造的货物（由本单位承担工程/提供服务），或者提供其他残疾人福利性单位制造的货物（不包括使用非残疾人福利性单位注册商标的货物）。</w:t>
      </w:r>
    </w:p>
    <w:p w14:paraId="6F1342AE">
      <w:pPr>
        <w:shd w:val="clear"/>
        <w:spacing w:line="520" w:lineRule="exact"/>
        <w:ind w:firstLine="550" w:firstLineChars="25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本单位对上述声明的真实性负责。如有虚假，将依法承担相应责任。</w:t>
      </w:r>
    </w:p>
    <w:p w14:paraId="7C646373">
      <w:pPr>
        <w:shd w:val="clear"/>
        <w:spacing w:line="520" w:lineRule="exact"/>
        <w:jc w:val="center"/>
        <w:rPr>
          <w:rFonts w:hint="eastAsia" w:ascii="宋体" w:hAnsi="宋体" w:eastAsia="宋体" w:cs="宋体"/>
          <w:color w:val="000000" w:themeColor="text1"/>
          <w:sz w:val="22"/>
          <w:szCs w:val="22"/>
          <w14:textFill>
            <w14:solidFill>
              <w14:schemeClr w14:val="tx1"/>
            </w14:solidFill>
          </w14:textFill>
        </w:rPr>
      </w:pPr>
    </w:p>
    <w:p w14:paraId="43520501">
      <w:pPr>
        <w:shd w:val="clear"/>
        <w:spacing w:line="520" w:lineRule="exact"/>
        <w:jc w:val="center"/>
        <w:rPr>
          <w:rFonts w:hint="eastAsia" w:ascii="宋体" w:hAnsi="宋体" w:eastAsia="宋体" w:cs="宋体"/>
          <w:color w:val="000000" w:themeColor="text1"/>
          <w:sz w:val="22"/>
          <w:szCs w:val="22"/>
          <w14:textFill>
            <w14:solidFill>
              <w14:schemeClr w14:val="tx1"/>
            </w14:solidFill>
          </w14:textFill>
        </w:rPr>
      </w:pPr>
    </w:p>
    <w:p w14:paraId="6FCC2A90">
      <w:pPr>
        <w:shd w:val="clear"/>
        <w:spacing w:line="520" w:lineRule="exact"/>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单位名称（盖章）：</w:t>
      </w:r>
    </w:p>
    <w:p w14:paraId="0DC9537E">
      <w:pPr>
        <w:shd w:val="clear"/>
        <w:spacing w:line="520" w:lineRule="exact"/>
        <w:ind w:firstLine="3740" w:firstLineChars="1700"/>
        <w:jc w:val="both"/>
        <w:rPr>
          <w:rFonts w:hint="eastAsia" w:ascii="宋体" w:hAnsi="宋体" w:eastAsia="宋体" w:cs="宋体"/>
          <w:color w:val="000000" w:themeColor="text1"/>
          <w:sz w:val="22"/>
          <w:szCs w:val="22"/>
          <w14:textFill>
            <w14:solidFill>
              <w14:schemeClr w14:val="tx1"/>
            </w14:solidFill>
          </w14:textFill>
        </w:rPr>
      </w:pPr>
    </w:p>
    <w:p w14:paraId="1A1EAE78">
      <w:pPr>
        <w:shd w:val="clear"/>
        <w:spacing w:line="520" w:lineRule="exact"/>
        <w:ind w:firstLine="3740" w:firstLineChars="1700"/>
        <w:jc w:val="both"/>
        <w:rPr>
          <w:rFonts w:hint="eastAsia" w:ascii="宋体" w:hAnsi="宋体" w:eastAsia="宋体" w:cs="宋体"/>
          <w:color w:val="000000" w:themeColor="text1"/>
          <w:sz w:val="22"/>
          <w:szCs w:val="22"/>
          <w:lang w:eastAsia="zh-CN"/>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日  期：</w:t>
      </w:r>
      <w:r>
        <w:rPr>
          <w:rFonts w:hint="eastAsia" w:ascii="宋体" w:hAnsi="宋体" w:cs="宋体"/>
          <w:color w:val="000000" w:themeColor="text1"/>
          <w:sz w:val="22"/>
          <w:szCs w:val="22"/>
          <w:u w:val="single"/>
          <w:lang w:val="en-US" w:eastAsia="zh-CN"/>
          <w14:textFill>
            <w14:solidFill>
              <w14:schemeClr w14:val="tx1"/>
            </w14:solidFill>
          </w14:textFill>
        </w:rPr>
        <w:t xml:space="preserve">       </w:t>
      </w:r>
      <w:r>
        <w:rPr>
          <w:rFonts w:hint="eastAsia" w:ascii="宋体" w:hAnsi="宋体" w:cs="宋体"/>
          <w:color w:val="000000" w:themeColor="text1"/>
          <w:sz w:val="22"/>
          <w:szCs w:val="22"/>
          <w:lang w:val="en-US" w:eastAsia="zh-CN"/>
          <w14:textFill>
            <w14:solidFill>
              <w14:schemeClr w14:val="tx1"/>
            </w14:solidFill>
          </w14:textFill>
        </w:rPr>
        <w:t>年</w:t>
      </w:r>
      <w:r>
        <w:rPr>
          <w:rFonts w:hint="eastAsia" w:ascii="宋体" w:hAnsi="宋体" w:cs="宋体"/>
          <w:color w:val="000000" w:themeColor="text1"/>
          <w:sz w:val="22"/>
          <w:szCs w:val="22"/>
          <w:u w:val="single"/>
          <w:lang w:val="en-US" w:eastAsia="zh-CN"/>
          <w14:textFill>
            <w14:solidFill>
              <w14:schemeClr w14:val="tx1"/>
            </w14:solidFill>
          </w14:textFill>
        </w:rPr>
        <w:t xml:space="preserve">   </w:t>
      </w:r>
      <w:r>
        <w:rPr>
          <w:rFonts w:hint="eastAsia" w:ascii="宋体" w:hAnsi="宋体" w:cs="宋体"/>
          <w:color w:val="000000" w:themeColor="text1"/>
          <w:sz w:val="22"/>
          <w:szCs w:val="22"/>
          <w:lang w:val="en-US" w:eastAsia="zh-CN"/>
          <w14:textFill>
            <w14:solidFill>
              <w14:schemeClr w14:val="tx1"/>
            </w14:solidFill>
          </w14:textFill>
        </w:rPr>
        <w:t>月</w:t>
      </w:r>
      <w:r>
        <w:rPr>
          <w:rFonts w:hint="eastAsia" w:ascii="宋体" w:hAnsi="宋体" w:cs="宋体"/>
          <w:color w:val="000000" w:themeColor="text1"/>
          <w:sz w:val="22"/>
          <w:szCs w:val="22"/>
          <w:u w:val="single"/>
          <w:lang w:val="en-US" w:eastAsia="zh-CN"/>
          <w14:textFill>
            <w14:solidFill>
              <w14:schemeClr w14:val="tx1"/>
            </w14:solidFill>
          </w14:textFill>
        </w:rPr>
        <w:t xml:space="preserve">   </w:t>
      </w:r>
      <w:r>
        <w:rPr>
          <w:rFonts w:hint="eastAsia" w:ascii="宋体" w:hAnsi="宋体" w:cs="宋体"/>
          <w:color w:val="000000" w:themeColor="text1"/>
          <w:sz w:val="22"/>
          <w:szCs w:val="22"/>
          <w:lang w:val="en-US" w:eastAsia="zh-CN"/>
          <w14:textFill>
            <w14:solidFill>
              <w14:schemeClr w14:val="tx1"/>
            </w14:solidFill>
          </w14:textFill>
        </w:rPr>
        <w:t>日</w:t>
      </w:r>
    </w:p>
    <w:p w14:paraId="7282B4E9">
      <w:pPr>
        <w:shd w:val="clear"/>
        <w:spacing w:line="520" w:lineRule="exact"/>
        <w:jc w:val="center"/>
        <w:rPr>
          <w:rFonts w:hint="eastAsia" w:ascii="宋体" w:hAnsi="宋体" w:eastAsia="宋体" w:cs="宋体"/>
          <w:color w:val="000000" w:themeColor="text1"/>
          <w:sz w:val="22"/>
          <w:szCs w:val="22"/>
          <w14:textFill>
            <w14:solidFill>
              <w14:schemeClr w14:val="tx1"/>
            </w14:solidFill>
          </w14:textFill>
        </w:rPr>
      </w:pPr>
    </w:p>
    <w:p w14:paraId="0076377E">
      <w:pPr>
        <w:shd w:val="clear"/>
        <w:spacing w:line="520" w:lineRule="exact"/>
        <w:jc w:val="center"/>
        <w:rPr>
          <w:rFonts w:hint="eastAsia" w:ascii="宋体" w:hAnsi="宋体" w:eastAsia="宋体" w:cs="宋体"/>
          <w:color w:val="000000" w:themeColor="text1"/>
          <w:sz w:val="22"/>
          <w:szCs w:val="22"/>
          <w14:textFill>
            <w14:solidFill>
              <w14:schemeClr w14:val="tx1"/>
            </w14:solidFill>
          </w14:textFill>
        </w:rPr>
      </w:pPr>
    </w:p>
    <w:p w14:paraId="2B22BDC0">
      <w:pPr>
        <w:shd w:val="clear"/>
        <w:spacing w:line="520" w:lineRule="exact"/>
        <w:jc w:val="center"/>
        <w:rPr>
          <w:rFonts w:hint="eastAsia" w:ascii="宋体" w:hAnsi="宋体" w:eastAsia="宋体" w:cs="宋体"/>
          <w:color w:val="000000" w:themeColor="text1"/>
          <w:sz w:val="22"/>
          <w:szCs w:val="22"/>
          <w14:textFill>
            <w14:solidFill>
              <w14:schemeClr w14:val="tx1"/>
            </w14:solidFill>
          </w14:textFill>
        </w:rPr>
      </w:pPr>
    </w:p>
    <w:p w14:paraId="2A2AB74A">
      <w:pPr>
        <w:shd w:val="clear"/>
        <w:spacing w:line="520" w:lineRule="exact"/>
        <w:jc w:val="center"/>
        <w:rPr>
          <w:rFonts w:hint="eastAsia" w:ascii="宋体" w:hAnsi="宋体" w:eastAsia="宋体" w:cs="宋体"/>
          <w:color w:val="000000" w:themeColor="text1"/>
          <w:sz w:val="22"/>
          <w:szCs w:val="22"/>
          <w14:textFill>
            <w14:solidFill>
              <w14:schemeClr w14:val="tx1"/>
            </w14:solidFill>
          </w14:textFill>
        </w:rPr>
      </w:pPr>
    </w:p>
    <w:p w14:paraId="2B924869">
      <w:pPr>
        <w:shd w:val="clear"/>
        <w:spacing w:line="520" w:lineRule="exact"/>
        <w:jc w:val="center"/>
        <w:rPr>
          <w:rFonts w:hint="eastAsia" w:ascii="宋体" w:hAnsi="宋体" w:eastAsia="宋体" w:cs="宋体"/>
          <w:color w:val="000000" w:themeColor="text1"/>
          <w:sz w:val="22"/>
          <w:szCs w:val="22"/>
          <w14:textFill>
            <w14:solidFill>
              <w14:schemeClr w14:val="tx1"/>
            </w14:solidFill>
          </w14:textFill>
        </w:rPr>
      </w:pPr>
    </w:p>
    <w:p w14:paraId="30665FB0">
      <w:pPr>
        <w:keepNext w:val="0"/>
        <w:keepLines w:val="0"/>
        <w:widowControl/>
        <w:suppressLineNumbers w:val="0"/>
        <w:ind w:firstLine="440" w:firstLineChars="200"/>
        <w:jc w:val="left"/>
        <w:rPr>
          <w:sz w:val="22"/>
          <w:szCs w:val="22"/>
        </w:rPr>
      </w:pPr>
      <w:r>
        <w:rPr>
          <w:rFonts w:hint="eastAsia" w:ascii="宋体" w:hAnsi="宋体" w:eastAsia="宋体" w:cs="宋体"/>
          <w:color w:val="000000"/>
          <w:kern w:val="0"/>
          <w:sz w:val="22"/>
          <w:szCs w:val="22"/>
          <w:lang w:val="en-US" w:eastAsia="zh-CN" w:bidi="ar"/>
        </w:rPr>
        <w:t xml:space="preserve">备注：投标人提供的《残疾人福利性单位声明函》必须真实有效，如果被举报经查实出具 </w:t>
      </w:r>
    </w:p>
    <w:p w14:paraId="154A7D13">
      <w:pPr>
        <w:keepNext w:val="0"/>
        <w:keepLines w:val="0"/>
        <w:widowControl/>
        <w:suppressLineNumbers w:val="0"/>
        <w:jc w:val="left"/>
        <w:rPr>
          <w:sz w:val="20"/>
          <w:szCs w:val="22"/>
        </w:rPr>
      </w:pPr>
      <w:r>
        <w:rPr>
          <w:rFonts w:hint="eastAsia" w:ascii="宋体" w:hAnsi="宋体" w:eastAsia="宋体" w:cs="宋体"/>
          <w:color w:val="000000"/>
          <w:kern w:val="0"/>
          <w:sz w:val="22"/>
          <w:szCs w:val="22"/>
          <w:lang w:val="en-US" w:eastAsia="zh-CN" w:bidi="ar"/>
        </w:rPr>
        <w:t>虚假声明函的，将被取消投标资格，并按有关规定予以处理。</w:t>
      </w:r>
    </w:p>
    <w:p w14:paraId="7629896F">
      <w:pPr>
        <w:shd w:val="clear"/>
        <w:spacing w:line="520" w:lineRule="exact"/>
        <w:jc w:val="center"/>
        <w:rPr>
          <w:rFonts w:hint="eastAsia" w:ascii="宋体" w:hAnsi="宋体" w:eastAsia="宋体" w:cs="宋体"/>
          <w:color w:val="000000" w:themeColor="text1"/>
          <w:sz w:val="24"/>
          <w:szCs w:val="24"/>
          <w14:textFill>
            <w14:solidFill>
              <w14:schemeClr w14:val="tx1"/>
            </w14:solidFill>
          </w14:textFill>
        </w:rPr>
      </w:pPr>
    </w:p>
    <w:p w14:paraId="7B598CAF">
      <w:pPr>
        <w:shd w:val="clear"/>
        <w:spacing w:line="520" w:lineRule="exact"/>
        <w:jc w:val="center"/>
        <w:rPr>
          <w:rFonts w:hint="eastAsia" w:ascii="宋体" w:hAnsi="宋体" w:eastAsia="宋体" w:cs="宋体"/>
          <w:color w:val="000000" w:themeColor="text1"/>
          <w:sz w:val="24"/>
          <w:szCs w:val="24"/>
          <w14:textFill>
            <w14:solidFill>
              <w14:schemeClr w14:val="tx1"/>
            </w14:solidFill>
          </w14:textFill>
        </w:rPr>
      </w:pPr>
    </w:p>
    <w:p w14:paraId="34C93BA2">
      <w:pPr>
        <w:shd w:val="clear"/>
        <w:spacing w:line="520" w:lineRule="exact"/>
        <w:jc w:val="center"/>
        <w:rPr>
          <w:rFonts w:hint="eastAsia" w:ascii="宋体" w:hAnsi="宋体" w:eastAsia="宋体" w:cs="宋体"/>
          <w:color w:val="000000" w:themeColor="text1"/>
          <w:sz w:val="24"/>
          <w:szCs w:val="24"/>
          <w14:textFill>
            <w14:solidFill>
              <w14:schemeClr w14:val="tx1"/>
            </w14:solidFill>
          </w14:textFill>
        </w:rPr>
      </w:pPr>
    </w:p>
    <w:p w14:paraId="6B700C44">
      <w:pPr>
        <w:shd w:val="clear"/>
        <w:spacing w:line="520" w:lineRule="exact"/>
        <w:jc w:val="center"/>
        <w:rPr>
          <w:rFonts w:hint="eastAsia" w:ascii="宋体" w:hAnsi="宋体" w:eastAsia="宋体" w:cs="宋体"/>
          <w:color w:val="000000" w:themeColor="text1"/>
          <w:sz w:val="24"/>
          <w:szCs w:val="24"/>
          <w14:textFill>
            <w14:solidFill>
              <w14:schemeClr w14:val="tx1"/>
            </w14:solidFill>
          </w14:textFill>
        </w:rPr>
      </w:pPr>
    </w:p>
    <w:p w14:paraId="3F3D22BF">
      <w:pPr>
        <w:shd w:val="clear"/>
        <w:spacing w:line="520" w:lineRule="exact"/>
        <w:jc w:val="center"/>
        <w:rPr>
          <w:rFonts w:hint="eastAsia" w:ascii="宋体" w:hAnsi="宋体" w:eastAsia="宋体" w:cs="宋体"/>
          <w:color w:val="000000" w:themeColor="text1"/>
          <w:sz w:val="24"/>
          <w:szCs w:val="24"/>
          <w14:textFill>
            <w14:solidFill>
              <w14:schemeClr w14:val="tx1"/>
            </w14:solidFill>
          </w14:textFill>
        </w:rPr>
      </w:pPr>
    </w:p>
    <w:p w14:paraId="7B3DE7D2">
      <w:pPr>
        <w:shd w:val="clear"/>
        <w:spacing w:line="520" w:lineRule="exact"/>
        <w:jc w:val="center"/>
        <w:rPr>
          <w:rFonts w:hint="eastAsia" w:ascii="宋体" w:hAnsi="宋体" w:eastAsia="宋体" w:cs="宋体"/>
          <w:color w:val="000000" w:themeColor="text1"/>
          <w:sz w:val="24"/>
          <w:szCs w:val="24"/>
          <w14:textFill>
            <w14:solidFill>
              <w14:schemeClr w14:val="tx1"/>
            </w14:solidFill>
          </w14:textFill>
        </w:rPr>
      </w:pPr>
    </w:p>
    <w:p w14:paraId="551933E7">
      <w:pPr>
        <w:shd w:val="clear"/>
        <w:wordWrap w:val="0"/>
        <w:spacing w:line="360" w:lineRule="auto"/>
        <w:ind w:right="456" w:firstLine="1928" w:firstLineChars="800"/>
        <w:rPr>
          <w:rFonts w:hint="eastAsia" w:ascii="宋体" w:hAnsi="宋体" w:eastAsia="宋体" w:cs="宋体"/>
          <w:b/>
          <w:bCs/>
          <w:color w:val="000000" w:themeColor="text1"/>
          <w:sz w:val="24"/>
          <w:szCs w:val="24"/>
          <w14:textFill>
            <w14:solidFill>
              <w14:schemeClr w14:val="tx1"/>
            </w14:solidFill>
          </w14:textFill>
        </w:rPr>
        <w:sectPr>
          <w:pgSz w:w="11906" w:h="16838"/>
          <w:pgMar w:top="1440" w:right="1080" w:bottom="1440" w:left="1080" w:header="851" w:footer="992" w:gutter="0"/>
          <w:pgNumType w:fmt="decimal"/>
          <w:cols w:space="720" w:num="1"/>
          <w:docGrid w:type="lines" w:linePitch="312" w:charSpace="0"/>
        </w:sectPr>
      </w:pPr>
    </w:p>
    <w:p w14:paraId="3983A2B0">
      <w:pPr>
        <w:keepNext w:val="0"/>
        <w:keepLines w:val="0"/>
        <w:widowControl/>
        <w:suppressLineNumbers w:val="0"/>
        <w:jc w:val="left"/>
      </w:pPr>
      <w:r>
        <w:rPr>
          <w:rFonts w:hint="eastAsia" w:ascii="宋体" w:hAnsi="宋体" w:eastAsia="宋体" w:cs="宋体"/>
          <w:color w:val="000000"/>
          <w:kern w:val="0"/>
          <w:sz w:val="22"/>
          <w:szCs w:val="22"/>
          <w:lang w:val="en-US" w:eastAsia="zh-CN" w:bidi="ar"/>
        </w:rPr>
        <w:t>附件 3：</w:t>
      </w:r>
      <w:r>
        <w:rPr>
          <w:rFonts w:hint="eastAsia" w:ascii="宋体" w:hAnsi="宋体" w:eastAsia="宋体" w:cs="宋体"/>
          <w:color w:val="000000"/>
          <w:kern w:val="0"/>
          <w:sz w:val="24"/>
          <w:szCs w:val="24"/>
          <w:lang w:val="en-US" w:eastAsia="zh-CN" w:bidi="ar"/>
        </w:rPr>
        <w:t xml:space="preserve"> </w:t>
      </w:r>
    </w:p>
    <w:p w14:paraId="6507E25B">
      <w:pPr>
        <w:keepNext w:val="0"/>
        <w:keepLines w:val="0"/>
        <w:widowControl/>
        <w:suppressLineNumbers w:val="0"/>
        <w:jc w:val="center"/>
        <w:rPr>
          <w:sz w:val="28"/>
          <w:szCs w:val="28"/>
        </w:rPr>
      </w:pPr>
      <w:r>
        <w:rPr>
          <w:rFonts w:hint="eastAsia" w:ascii="宋体" w:hAnsi="宋体" w:eastAsia="宋体" w:cs="宋体"/>
          <w:b/>
          <w:bCs/>
          <w:color w:val="000000"/>
          <w:kern w:val="0"/>
          <w:sz w:val="28"/>
          <w:szCs w:val="28"/>
          <w:lang w:val="en-US" w:eastAsia="zh-CN" w:bidi="ar"/>
        </w:rPr>
        <w:t>监狱企业声明函</w:t>
      </w:r>
    </w:p>
    <w:p w14:paraId="4734A60F">
      <w:pPr>
        <w:keepNext w:val="0"/>
        <w:keepLines w:val="0"/>
        <w:widowControl/>
        <w:suppressLineNumbers w:val="0"/>
        <w:jc w:val="center"/>
        <w:rPr>
          <w:sz w:val="28"/>
          <w:szCs w:val="28"/>
        </w:rPr>
      </w:pPr>
      <w:r>
        <w:rPr>
          <w:rFonts w:hint="eastAsia" w:ascii="宋体" w:hAnsi="宋体" w:eastAsia="宋体" w:cs="宋体"/>
          <w:b/>
          <w:bCs/>
          <w:color w:val="000000"/>
          <w:kern w:val="0"/>
          <w:sz w:val="28"/>
          <w:szCs w:val="28"/>
          <w:lang w:val="en-US" w:eastAsia="zh-CN" w:bidi="ar"/>
        </w:rPr>
        <w:t>（非监狱企业不填写，但必须提交空表）</w:t>
      </w:r>
    </w:p>
    <w:p w14:paraId="785A21A2">
      <w:pPr>
        <w:keepNext w:val="0"/>
        <w:keepLines w:val="0"/>
        <w:widowControl/>
        <w:suppressLineNumbers w:val="0"/>
        <w:ind w:firstLine="440" w:firstLineChars="200"/>
        <w:jc w:val="left"/>
        <w:rPr>
          <w:rFonts w:hint="eastAsia" w:ascii="宋体" w:hAnsi="宋体" w:eastAsia="宋体" w:cs="宋体"/>
          <w:color w:val="000000"/>
          <w:kern w:val="0"/>
          <w:sz w:val="22"/>
          <w:szCs w:val="22"/>
          <w:lang w:val="en-US" w:eastAsia="zh-CN" w:bidi="ar"/>
        </w:rPr>
      </w:pPr>
    </w:p>
    <w:p w14:paraId="0874629B">
      <w:pPr>
        <w:keepNext w:val="0"/>
        <w:keepLines w:val="0"/>
        <w:widowControl/>
        <w:suppressLineNumbers w:val="0"/>
        <w:spacing w:line="360" w:lineRule="auto"/>
        <w:ind w:firstLine="440" w:firstLineChars="200"/>
        <w:jc w:val="left"/>
        <w:rPr>
          <w:sz w:val="22"/>
          <w:szCs w:val="22"/>
        </w:rPr>
      </w:pPr>
      <w:r>
        <w:rPr>
          <w:rFonts w:hint="eastAsia" w:ascii="宋体" w:hAnsi="宋体" w:eastAsia="宋体" w:cs="宋体"/>
          <w:color w:val="000000"/>
          <w:kern w:val="0"/>
          <w:sz w:val="22"/>
          <w:szCs w:val="22"/>
          <w:lang w:val="en-US" w:eastAsia="zh-CN" w:bidi="ar"/>
        </w:rPr>
        <w:t xml:space="preserve">符合《关于政府采购支持监狱企业发展有关问题的通知》（财库〔2014〕68 号）条件的 </w:t>
      </w:r>
    </w:p>
    <w:p w14:paraId="54ED6CF4">
      <w:pPr>
        <w:keepNext w:val="0"/>
        <w:keepLines w:val="0"/>
        <w:widowControl/>
        <w:suppressLineNumbers w:val="0"/>
        <w:spacing w:line="360" w:lineRule="auto"/>
        <w:jc w:val="left"/>
        <w:rPr>
          <w:sz w:val="22"/>
          <w:szCs w:val="22"/>
        </w:rPr>
      </w:pPr>
      <w:r>
        <w:rPr>
          <w:rFonts w:hint="eastAsia" w:ascii="宋体" w:hAnsi="宋体" w:eastAsia="宋体" w:cs="宋体"/>
          <w:color w:val="000000"/>
          <w:kern w:val="0"/>
          <w:sz w:val="22"/>
          <w:szCs w:val="22"/>
          <w:lang w:val="en-US" w:eastAsia="zh-CN" w:bidi="ar"/>
        </w:rPr>
        <w:t xml:space="preserve">监狱企业参加政府采购活动时，应当提供由省级以上监狱管理局、戒毒管理局（含新疆生产建 </w:t>
      </w:r>
    </w:p>
    <w:p w14:paraId="709024DC">
      <w:pPr>
        <w:keepNext w:val="0"/>
        <w:keepLines w:val="0"/>
        <w:widowControl/>
        <w:suppressLineNumbers w:val="0"/>
        <w:spacing w:line="360" w:lineRule="auto"/>
        <w:jc w:val="left"/>
        <w:rPr>
          <w:sz w:val="22"/>
          <w:szCs w:val="22"/>
        </w:rPr>
      </w:pPr>
      <w:r>
        <w:rPr>
          <w:rFonts w:hint="eastAsia" w:ascii="宋体" w:hAnsi="宋体" w:eastAsia="宋体" w:cs="宋体"/>
          <w:color w:val="000000"/>
          <w:kern w:val="0"/>
          <w:sz w:val="22"/>
          <w:szCs w:val="22"/>
          <w:lang w:val="en-US" w:eastAsia="zh-CN" w:bidi="ar"/>
        </w:rPr>
        <w:t xml:space="preserve">设兵团）出具的属于监狱企业的证明文件。 </w:t>
      </w:r>
    </w:p>
    <w:p w14:paraId="0626A505">
      <w:pPr>
        <w:keepNext w:val="0"/>
        <w:keepLines w:val="0"/>
        <w:widowControl/>
        <w:suppressLineNumbers w:val="0"/>
        <w:jc w:val="left"/>
        <w:rPr>
          <w:rFonts w:hint="eastAsia" w:ascii="宋体" w:hAnsi="宋体" w:eastAsia="宋体" w:cs="宋体"/>
          <w:color w:val="000000"/>
          <w:kern w:val="0"/>
          <w:sz w:val="22"/>
          <w:szCs w:val="22"/>
          <w:lang w:val="en-US" w:eastAsia="zh-CN" w:bidi="ar"/>
        </w:rPr>
      </w:pPr>
    </w:p>
    <w:p w14:paraId="6910CF80">
      <w:pPr>
        <w:keepNext w:val="0"/>
        <w:keepLines w:val="0"/>
        <w:widowControl/>
        <w:suppressLineNumbers w:val="0"/>
        <w:jc w:val="left"/>
        <w:rPr>
          <w:rFonts w:hint="eastAsia" w:ascii="宋体" w:hAnsi="宋体" w:eastAsia="宋体" w:cs="宋体"/>
          <w:color w:val="000000"/>
          <w:kern w:val="0"/>
          <w:sz w:val="22"/>
          <w:szCs w:val="22"/>
          <w:lang w:val="en-US" w:eastAsia="zh-CN" w:bidi="ar"/>
        </w:rPr>
      </w:pPr>
    </w:p>
    <w:p w14:paraId="4159D72A">
      <w:pPr>
        <w:keepNext w:val="0"/>
        <w:keepLines w:val="0"/>
        <w:widowControl/>
        <w:suppressLineNumbers w:val="0"/>
        <w:jc w:val="left"/>
        <w:rPr>
          <w:rFonts w:hint="eastAsia" w:ascii="宋体" w:hAnsi="宋体" w:eastAsia="宋体" w:cs="宋体"/>
          <w:color w:val="000000"/>
          <w:kern w:val="0"/>
          <w:sz w:val="22"/>
          <w:szCs w:val="22"/>
          <w:lang w:val="en-US" w:eastAsia="zh-CN" w:bidi="ar"/>
        </w:rPr>
      </w:pPr>
    </w:p>
    <w:p w14:paraId="734FC510">
      <w:pPr>
        <w:keepNext w:val="0"/>
        <w:keepLines w:val="0"/>
        <w:widowControl/>
        <w:suppressLineNumbers w:val="0"/>
        <w:jc w:val="left"/>
        <w:rPr>
          <w:rFonts w:hint="eastAsia" w:ascii="宋体" w:hAnsi="宋体" w:eastAsia="宋体" w:cs="宋体"/>
          <w:color w:val="000000"/>
          <w:kern w:val="0"/>
          <w:sz w:val="22"/>
          <w:szCs w:val="22"/>
          <w:lang w:val="en-US" w:eastAsia="zh-CN" w:bidi="ar"/>
        </w:rPr>
      </w:pPr>
    </w:p>
    <w:p w14:paraId="3A8CDA56">
      <w:pPr>
        <w:keepNext w:val="0"/>
        <w:keepLines w:val="0"/>
        <w:widowControl/>
        <w:suppressLineNumbers w:val="0"/>
        <w:jc w:val="left"/>
        <w:rPr>
          <w:rFonts w:hint="eastAsia" w:ascii="宋体" w:hAnsi="宋体" w:eastAsia="宋体" w:cs="宋体"/>
          <w:color w:val="000000"/>
          <w:kern w:val="0"/>
          <w:sz w:val="22"/>
          <w:szCs w:val="22"/>
          <w:lang w:val="en-US" w:eastAsia="zh-CN" w:bidi="ar"/>
        </w:rPr>
      </w:pPr>
    </w:p>
    <w:p w14:paraId="24902BFE">
      <w:pPr>
        <w:keepNext w:val="0"/>
        <w:keepLines w:val="0"/>
        <w:widowControl/>
        <w:suppressLineNumbers w:val="0"/>
        <w:jc w:val="left"/>
        <w:rPr>
          <w:rFonts w:hint="eastAsia" w:ascii="宋体" w:hAnsi="宋体" w:eastAsia="宋体" w:cs="宋体"/>
          <w:color w:val="000000"/>
          <w:kern w:val="0"/>
          <w:sz w:val="22"/>
          <w:szCs w:val="22"/>
          <w:lang w:val="en-US" w:eastAsia="zh-CN" w:bidi="ar"/>
        </w:rPr>
      </w:pPr>
    </w:p>
    <w:p w14:paraId="620BBC7D">
      <w:pPr>
        <w:keepNext w:val="0"/>
        <w:keepLines w:val="0"/>
        <w:widowControl/>
        <w:suppressLineNumbers w:val="0"/>
        <w:jc w:val="left"/>
        <w:rPr>
          <w:rFonts w:hint="eastAsia" w:ascii="宋体" w:hAnsi="宋体" w:eastAsia="宋体" w:cs="宋体"/>
          <w:color w:val="000000"/>
          <w:kern w:val="0"/>
          <w:sz w:val="22"/>
          <w:szCs w:val="22"/>
          <w:lang w:val="en-US" w:eastAsia="zh-CN" w:bidi="ar"/>
        </w:rPr>
      </w:pPr>
    </w:p>
    <w:p w14:paraId="1EB7EDB6">
      <w:pPr>
        <w:keepNext w:val="0"/>
        <w:keepLines w:val="0"/>
        <w:widowControl/>
        <w:suppressLineNumbers w:val="0"/>
        <w:ind w:firstLine="4180" w:firstLineChars="1900"/>
        <w:jc w:val="left"/>
        <w:rPr>
          <w:sz w:val="22"/>
          <w:szCs w:val="22"/>
        </w:rPr>
      </w:pPr>
      <w:r>
        <w:rPr>
          <w:rFonts w:hint="eastAsia" w:ascii="宋体" w:hAnsi="宋体" w:eastAsia="宋体" w:cs="宋体"/>
          <w:color w:val="000000"/>
          <w:kern w:val="0"/>
          <w:sz w:val="22"/>
          <w:szCs w:val="22"/>
          <w:lang w:val="en-US" w:eastAsia="zh-CN" w:bidi="ar"/>
        </w:rPr>
        <w:t xml:space="preserve">单位名称（盖章）： </w:t>
      </w:r>
    </w:p>
    <w:p w14:paraId="38620722">
      <w:pPr>
        <w:keepNext w:val="0"/>
        <w:keepLines w:val="0"/>
        <w:widowControl/>
        <w:suppressLineNumbers w:val="0"/>
        <w:jc w:val="left"/>
        <w:rPr>
          <w:rFonts w:hint="eastAsia" w:ascii="宋体" w:hAnsi="宋体" w:eastAsia="宋体" w:cs="宋体"/>
          <w:color w:val="000000"/>
          <w:kern w:val="0"/>
          <w:sz w:val="22"/>
          <w:szCs w:val="22"/>
          <w:lang w:val="en-US" w:eastAsia="zh-CN" w:bidi="ar"/>
        </w:rPr>
      </w:pPr>
    </w:p>
    <w:p w14:paraId="26ABE2BB">
      <w:pPr>
        <w:keepNext w:val="0"/>
        <w:keepLines w:val="0"/>
        <w:widowControl/>
        <w:suppressLineNumbers w:val="0"/>
        <w:jc w:val="left"/>
        <w:rPr>
          <w:rFonts w:hint="eastAsia" w:ascii="宋体" w:hAnsi="宋体" w:eastAsia="宋体" w:cs="宋体"/>
          <w:color w:val="000000"/>
          <w:kern w:val="0"/>
          <w:sz w:val="22"/>
          <w:szCs w:val="22"/>
          <w:lang w:val="en-US" w:eastAsia="zh-CN" w:bidi="ar"/>
        </w:rPr>
      </w:pPr>
    </w:p>
    <w:p w14:paraId="4334F777">
      <w:pPr>
        <w:keepNext w:val="0"/>
        <w:keepLines w:val="0"/>
        <w:widowControl/>
        <w:suppressLineNumbers w:val="0"/>
        <w:ind w:firstLine="4400" w:firstLineChars="2000"/>
        <w:jc w:val="left"/>
        <w:rPr>
          <w:sz w:val="22"/>
          <w:szCs w:val="22"/>
        </w:rPr>
      </w:pPr>
      <w:r>
        <w:rPr>
          <w:rFonts w:hint="eastAsia" w:ascii="宋体" w:hAnsi="宋体" w:eastAsia="宋体" w:cs="宋体"/>
          <w:color w:val="000000"/>
          <w:kern w:val="0"/>
          <w:sz w:val="22"/>
          <w:szCs w:val="22"/>
          <w:lang w:val="en-US" w:eastAsia="zh-CN" w:bidi="ar"/>
        </w:rPr>
        <w:t>日 期：</w:t>
      </w:r>
      <w:r>
        <w:rPr>
          <w:rFonts w:hint="eastAsia" w:ascii="宋体" w:hAnsi="宋体" w:eastAsia="宋体" w:cs="宋体"/>
          <w:color w:val="000000"/>
          <w:kern w:val="0"/>
          <w:sz w:val="22"/>
          <w:szCs w:val="22"/>
          <w:u w:val="single"/>
          <w:lang w:val="en-US" w:eastAsia="zh-CN" w:bidi="ar"/>
        </w:rPr>
        <w:t xml:space="preserve">       </w:t>
      </w:r>
      <w:r>
        <w:rPr>
          <w:rFonts w:hint="eastAsia" w:ascii="宋体" w:hAnsi="宋体" w:eastAsia="宋体" w:cs="宋体"/>
          <w:color w:val="000000"/>
          <w:kern w:val="0"/>
          <w:sz w:val="22"/>
          <w:szCs w:val="22"/>
          <w:lang w:val="en-US" w:eastAsia="zh-CN" w:bidi="ar"/>
        </w:rPr>
        <w:t>年</w:t>
      </w:r>
      <w:r>
        <w:rPr>
          <w:rFonts w:hint="eastAsia" w:ascii="宋体" w:hAnsi="宋体" w:eastAsia="宋体" w:cs="宋体"/>
          <w:color w:val="000000"/>
          <w:kern w:val="0"/>
          <w:sz w:val="22"/>
          <w:szCs w:val="22"/>
          <w:u w:val="single"/>
          <w:lang w:val="en-US" w:eastAsia="zh-CN" w:bidi="ar"/>
        </w:rPr>
        <w:t xml:space="preserve">    </w:t>
      </w:r>
      <w:r>
        <w:rPr>
          <w:rFonts w:hint="eastAsia" w:ascii="宋体" w:hAnsi="宋体" w:eastAsia="宋体" w:cs="宋体"/>
          <w:color w:val="000000"/>
          <w:kern w:val="0"/>
          <w:sz w:val="22"/>
          <w:szCs w:val="22"/>
          <w:lang w:val="en-US" w:eastAsia="zh-CN" w:bidi="ar"/>
        </w:rPr>
        <w:t>月</w:t>
      </w:r>
      <w:r>
        <w:rPr>
          <w:rFonts w:hint="eastAsia" w:ascii="宋体" w:hAnsi="宋体" w:eastAsia="宋体" w:cs="宋体"/>
          <w:color w:val="000000"/>
          <w:kern w:val="0"/>
          <w:sz w:val="22"/>
          <w:szCs w:val="22"/>
          <w:u w:val="single"/>
          <w:lang w:val="en-US" w:eastAsia="zh-CN" w:bidi="ar"/>
        </w:rPr>
        <w:t xml:space="preserve">    </w:t>
      </w:r>
      <w:r>
        <w:rPr>
          <w:rFonts w:hint="eastAsia" w:ascii="宋体" w:hAnsi="宋体" w:eastAsia="宋体" w:cs="宋体"/>
          <w:color w:val="000000"/>
          <w:kern w:val="0"/>
          <w:sz w:val="22"/>
          <w:szCs w:val="22"/>
          <w:lang w:val="en-US" w:eastAsia="zh-CN" w:bidi="ar"/>
        </w:rPr>
        <w:t>日</w:t>
      </w:r>
    </w:p>
    <w:p w14:paraId="13252E77">
      <w:pPr>
        <w:keepNext w:val="0"/>
        <w:keepLines w:val="0"/>
        <w:pageBreakBefore w:val="0"/>
        <w:shd w:val="clear"/>
        <w:kinsoku/>
        <w:wordWrap/>
        <w:overflowPunct/>
        <w:topLinePunct w:val="0"/>
        <w:autoSpaceDE/>
        <w:autoSpaceDN/>
        <w:bidi w:val="0"/>
        <w:spacing w:line="360" w:lineRule="auto"/>
        <w:textAlignment w:val="auto"/>
        <w:rPr>
          <w:rFonts w:hint="eastAsia" w:ascii="宋体" w:hAnsi="宋体" w:eastAsia="宋体" w:cs="宋体"/>
          <w:color w:val="000000" w:themeColor="text1"/>
          <w:sz w:val="24"/>
          <w:szCs w:val="24"/>
          <w:lang w:val="en-GB"/>
          <w14:textFill>
            <w14:solidFill>
              <w14:schemeClr w14:val="tx1"/>
            </w14:solidFill>
          </w14:textFill>
        </w:rPr>
      </w:pPr>
    </w:p>
    <w:p w14:paraId="74BFC57E">
      <w:pPr>
        <w:keepNext w:val="0"/>
        <w:keepLines w:val="0"/>
        <w:pageBreakBefore w:val="0"/>
        <w:shd w:val="clear"/>
        <w:kinsoku/>
        <w:wordWrap/>
        <w:overflowPunct/>
        <w:topLinePunct w:val="0"/>
        <w:autoSpaceDE/>
        <w:autoSpaceDN/>
        <w:bidi w:val="0"/>
        <w:spacing w:line="360" w:lineRule="auto"/>
        <w:textAlignment w:val="auto"/>
        <w:rPr>
          <w:rFonts w:hint="eastAsia" w:ascii="宋体" w:hAnsi="宋体" w:eastAsia="宋体" w:cs="宋体"/>
          <w:color w:val="000000" w:themeColor="text1"/>
          <w:sz w:val="24"/>
          <w:szCs w:val="24"/>
          <w:lang w:val="en-GB"/>
          <w14:textFill>
            <w14:solidFill>
              <w14:schemeClr w14:val="tx1"/>
            </w14:solidFill>
          </w14:textFill>
        </w:rPr>
      </w:pPr>
    </w:p>
    <w:p w14:paraId="64812685">
      <w:pPr>
        <w:keepNext w:val="0"/>
        <w:keepLines w:val="0"/>
        <w:pageBreakBefore w:val="0"/>
        <w:shd w:val="clear"/>
        <w:kinsoku/>
        <w:wordWrap/>
        <w:overflowPunct/>
        <w:topLinePunct w:val="0"/>
        <w:autoSpaceDE/>
        <w:autoSpaceDN/>
        <w:bidi w:val="0"/>
        <w:spacing w:line="360" w:lineRule="auto"/>
        <w:textAlignment w:val="auto"/>
        <w:rPr>
          <w:rFonts w:hint="eastAsia" w:ascii="宋体" w:hAnsi="宋体" w:eastAsia="宋体" w:cs="宋体"/>
          <w:color w:val="000000" w:themeColor="text1"/>
          <w:sz w:val="24"/>
          <w:szCs w:val="24"/>
          <w:lang w:val="en-GB"/>
          <w14:textFill>
            <w14:solidFill>
              <w14:schemeClr w14:val="tx1"/>
            </w14:solidFill>
          </w14:textFill>
        </w:rPr>
      </w:pPr>
    </w:p>
    <w:p w14:paraId="284B5E65">
      <w:pPr>
        <w:keepNext w:val="0"/>
        <w:keepLines w:val="0"/>
        <w:pageBreakBefore w:val="0"/>
        <w:shd w:val="clear"/>
        <w:kinsoku/>
        <w:wordWrap/>
        <w:overflowPunct/>
        <w:topLinePunct w:val="0"/>
        <w:autoSpaceDE/>
        <w:autoSpaceDN/>
        <w:bidi w:val="0"/>
        <w:spacing w:line="360" w:lineRule="auto"/>
        <w:textAlignment w:val="auto"/>
        <w:rPr>
          <w:rFonts w:hint="eastAsia" w:ascii="宋体" w:hAnsi="宋体" w:eastAsia="宋体" w:cs="宋体"/>
          <w:color w:val="000000" w:themeColor="text1"/>
          <w:sz w:val="24"/>
          <w:szCs w:val="24"/>
          <w:lang w:val="en-GB"/>
          <w14:textFill>
            <w14:solidFill>
              <w14:schemeClr w14:val="tx1"/>
            </w14:solidFill>
          </w14:textFill>
        </w:rPr>
      </w:pPr>
    </w:p>
    <w:p w14:paraId="50BF8700">
      <w:pPr>
        <w:keepNext w:val="0"/>
        <w:keepLines w:val="0"/>
        <w:pageBreakBefore w:val="0"/>
        <w:shd w:val="clear"/>
        <w:kinsoku/>
        <w:wordWrap/>
        <w:overflowPunct/>
        <w:topLinePunct w:val="0"/>
        <w:autoSpaceDE/>
        <w:autoSpaceDN/>
        <w:bidi w:val="0"/>
        <w:spacing w:line="360" w:lineRule="auto"/>
        <w:textAlignment w:val="auto"/>
        <w:rPr>
          <w:rFonts w:hint="eastAsia" w:ascii="宋体" w:hAnsi="宋体" w:eastAsia="宋体" w:cs="宋体"/>
          <w:color w:val="000000" w:themeColor="text1"/>
          <w:sz w:val="24"/>
          <w:szCs w:val="24"/>
          <w:lang w:val="en-GB"/>
          <w14:textFill>
            <w14:solidFill>
              <w14:schemeClr w14:val="tx1"/>
            </w14:solidFill>
          </w14:textFill>
        </w:rPr>
      </w:pPr>
    </w:p>
    <w:p w14:paraId="04806A54">
      <w:pPr>
        <w:keepNext w:val="0"/>
        <w:keepLines w:val="0"/>
        <w:pageBreakBefore w:val="0"/>
        <w:shd w:val="clear"/>
        <w:kinsoku/>
        <w:wordWrap/>
        <w:overflowPunct/>
        <w:topLinePunct w:val="0"/>
        <w:autoSpaceDE/>
        <w:autoSpaceDN/>
        <w:bidi w:val="0"/>
        <w:spacing w:line="360" w:lineRule="auto"/>
        <w:textAlignment w:val="auto"/>
        <w:rPr>
          <w:rFonts w:hint="eastAsia" w:ascii="宋体" w:hAnsi="宋体" w:eastAsia="宋体" w:cs="宋体"/>
          <w:color w:val="000000" w:themeColor="text1"/>
          <w:sz w:val="24"/>
          <w:szCs w:val="24"/>
          <w:lang w:val="en-GB"/>
          <w14:textFill>
            <w14:solidFill>
              <w14:schemeClr w14:val="tx1"/>
            </w14:solidFill>
          </w14:textFill>
        </w:rPr>
      </w:pPr>
    </w:p>
    <w:p w14:paraId="4ADC00AF">
      <w:pPr>
        <w:keepNext w:val="0"/>
        <w:keepLines w:val="0"/>
        <w:pageBreakBefore w:val="0"/>
        <w:shd w:val="clear"/>
        <w:kinsoku/>
        <w:wordWrap/>
        <w:overflowPunct/>
        <w:topLinePunct w:val="0"/>
        <w:autoSpaceDE/>
        <w:autoSpaceDN/>
        <w:bidi w:val="0"/>
        <w:spacing w:line="360" w:lineRule="auto"/>
        <w:textAlignment w:val="auto"/>
        <w:rPr>
          <w:rFonts w:hint="eastAsia" w:ascii="宋体" w:hAnsi="宋体" w:eastAsia="宋体" w:cs="宋体"/>
          <w:color w:val="000000" w:themeColor="text1"/>
          <w:sz w:val="24"/>
          <w:szCs w:val="24"/>
          <w:lang w:val="en-GB"/>
          <w14:textFill>
            <w14:solidFill>
              <w14:schemeClr w14:val="tx1"/>
            </w14:solidFill>
          </w14:textFill>
        </w:rPr>
      </w:pPr>
    </w:p>
    <w:p w14:paraId="55D41820">
      <w:pPr>
        <w:keepNext w:val="0"/>
        <w:keepLines w:val="0"/>
        <w:pageBreakBefore w:val="0"/>
        <w:shd w:val="clear"/>
        <w:kinsoku/>
        <w:wordWrap/>
        <w:overflowPunct/>
        <w:topLinePunct w:val="0"/>
        <w:autoSpaceDE/>
        <w:autoSpaceDN/>
        <w:bidi w:val="0"/>
        <w:spacing w:line="360" w:lineRule="auto"/>
        <w:textAlignment w:val="auto"/>
        <w:rPr>
          <w:rFonts w:hint="eastAsia" w:ascii="宋体" w:hAnsi="宋体" w:eastAsia="宋体" w:cs="宋体"/>
          <w:color w:val="000000" w:themeColor="text1"/>
          <w:sz w:val="24"/>
          <w:szCs w:val="24"/>
          <w:lang w:val="en-GB"/>
          <w14:textFill>
            <w14:solidFill>
              <w14:schemeClr w14:val="tx1"/>
            </w14:solidFill>
          </w14:textFill>
        </w:rPr>
      </w:pPr>
    </w:p>
    <w:p w14:paraId="51E4C444">
      <w:pPr>
        <w:keepNext w:val="0"/>
        <w:keepLines w:val="0"/>
        <w:pageBreakBefore w:val="0"/>
        <w:shd w:val="clear"/>
        <w:kinsoku/>
        <w:wordWrap/>
        <w:overflowPunct/>
        <w:topLinePunct w:val="0"/>
        <w:autoSpaceDE/>
        <w:autoSpaceDN/>
        <w:bidi w:val="0"/>
        <w:spacing w:line="360" w:lineRule="auto"/>
        <w:textAlignment w:val="auto"/>
        <w:rPr>
          <w:rFonts w:hint="eastAsia" w:ascii="宋体" w:hAnsi="宋体" w:eastAsia="宋体" w:cs="宋体"/>
          <w:color w:val="000000" w:themeColor="text1"/>
          <w:sz w:val="24"/>
          <w:szCs w:val="24"/>
          <w:lang w:val="en-GB"/>
          <w14:textFill>
            <w14:solidFill>
              <w14:schemeClr w14:val="tx1"/>
            </w14:solidFill>
          </w14:textFill>
        </w:rPr>
      </w:pPr>
    </w:p>
    <w:p w14:paraId="3C7F05FD">
      <w:pPr>
        <w:keepNext w:val="0"/>
        <w:keepLines w:val="0"/>
        <w:pageBreakBefore w:val="0"/>
        <w:shd w:val="clear"/>
        <w:kinsoku/>
        <w:wordWrap/>
        <w:overflowPunct/>
        <w:topLinePunct w:val="0"/>
        <w:autoSpaceDE/>
        <w:autoSpaceDN/>
        <w:bidi w:val="0"/>
        <w:spacing w:line="360" w:lineRule="auto"/>
        <w:textAlignment w:val="auto"/>
        <w:rPr>
          <w:rFonts w:hint="eastAsia" w:ascii="宋体" w:hAnsi="宋体" w:eastAsia="宋体" w:cs="宋体"/>
          <w:color w:val="000000" w:themeColor="text1"/>
          <w:sz w:val="24"/>
          <w:szCs w:val="24"/>
          <w:lang w:val="en-GB"/>
          <w14:textFill>
            <w14:solidFill>
              <w14:schemeClr w14:val="tx1"/>
            </w14:solidFill>
          </w14:textFill>
        </w:rPr>
      </w:pPr>
    </w:p>
    <w:p w14:paraId="26417BD7">
      <w:pPr>
        <w:keepNext w:val="0"/>
        <w:keepLines w:val="0"/>
        <w:pageBreakBefore w:val="0"/>
        <w:shd w:val="clear"/>
        <w:kinsoku/>
        <w:wordWrap/>
        <w:overflowPunct/>
        <w:topLinePunct w:val="0"/>
        <w:autoSpaceDE/>
        <w:autoSpaceDN/>
        <w:bidi w:val="0"/>
        <w:spacing w:line="360" w:lineRule="auto"/>
        <w:textAlignment w:val="auto"/>
        <w:rPr>
          <w:rFonts w:hint="eastAsia" w:ascii="宋体" w:hAnsi="宋体" w:eastAsia="宋体" w:cs="宋体"/>
          <w:color w:val="000000" w:themeColor="text1"/>
          <w:sz w:val="24"/>
          <w:szCs w:val="24"/>
          <w:lang w:val="en-GB"/>
          <w14:textFill>
            <w14:solidFill>
              <w14:schemeClr w14:val="tx1"/>
            </w14:solidFill>
          </w14:textFill>
        </w:rPr>
      </w:pPr>
    </w:p>
    <w:p w14:paraId="6133BEA9">
      <w:pPr>
        <w:keepNext w:val="0"/>
        <w:keepLines w:val="0"/>
        <w:pageBreakBefore w:val="0"/>
        <w:shd w:val="clear"/>
        <w:kinsoku/>
        <w:wordWrap/>
        <w:overflowPunct/>
        <w:topLinePunct w:val="0"/>
        <w:autoSpaceDE/>
        <w:autoSpaceDN/>
        <w:bidi w:val="0"/>
        <w:spacing w:line="360" w:lineRule="auto"/>
        <w:textAlignment w:val="auto"/>
        <w:rPr>
          <w:rFonts w:hint="eastAsia" w:ascii="宋体" w:hAnsi="宋体" w:eastAsia="宋体" w:cs="宋体"/>
          <w:color w:val="000000" w:themeColor="text1"/>
          <w:sz w:val="24"/>
          <w:szCs w:val="24"/>
          <w:lang w:val="en-GB"/>
          <w14:textFill>
            <w14:solidFill>
              <w14:schemeClr w14:val="tx1"/>
            </w14:solidFill>
          </w14:textFill>
        </w:rPr>
      </w:pPr>
    </w:p>
    <w:p w14:paraId="4A94F131">
      <w:pPr>
        <w:keepNext w:val="0"/>
        <w:keepLines w:val="0"/>
        <w:pageBreakBefore w:val="0"/>
        <w:shd w:val="clear"/>
        <w:kinsoku/>
        <w:wordWrap/>
        <w:overflowPunct/>
        <w:topLinePunct w:val="0"/>
        <w:autoSpaceDE/>
        <w:autoSpaceDN/>
        <w:bidi w:val="0"/>
        <w:spacing w:line="360" w:lineRule="auto"/>
        <w:textAlignment w:val="auto"/>
        <w:rPr>
          <w:rFonts w:hint="eastAsia" w:ascii="宋体" w:hAnsi="宋体" w:eastAsia="宋体" w:cs="宋体"/>
          <w:color w:val="000000" w:themeColor="text1"/>
          <w:sz w:val="24"/>
          <w:szCs w:val="24"/>
          <w:lang w:val="en-GB"/>
          <w14:textFill>
            <w14:solidFill>
              <w14:schemeClr w14:val="tx1"/>
            </w14:solidFill>
          </w14:textFill>
        </w:rPr>
      </w:pPr>
    </w:p>
    <w:p w14:paraId="6284055F">
      <w:pPr>
        <w:keepNext w:val="0"/>
        <w:keepLines w:val="0"/>
        <w:pageBreakBefore w:val="0"/>
        <w:shd w:val="clear"/>
        <w:kinsoku/>
        <w:wordWrap/>
        <w:overflowPunct/>
        <w:topLinePunct w:val="0"/>
        <w:autoSpaceDE/>
        <w:autoSpaceDN/>
        <w:bidi w:val="0"/>
        <w:spacing w:line="360" w:lineRule="auto"/>
        <w:textAlignment w:val="auto"/>
        <w:rPr>
          <w:rFonts w:hint="eastAsia" w:ascii="宋体" w:hAnsi="宋体" w:eastAsia="宋体" w:cs="宋体"/>
          <w:color w:val="000000" w:themeColor="text1"/>
          <w:sz w:val="24"/>
          <w:szCs w:val="24"/>
          <w:lang w:val="en-GB"/>
          <w14:textFill>
            <w14:solidFill>
              <w14:schemeClr w14:val="tx1"/>
            </w14:solidFill>
          </w14:textFill>
        </w:rPr>
      </w:pPr>
    </w:p>
    <w:p w14:paraId="61EF6A25">
      <w:pPr>
        <w:keepNext w:val="0"/>
        <w:keepLines w:val="0"/>
        <w:pageBreakBefore w:val="0"/>
        <w:shd w:val="clear"/>
        <w:kinsoku/>
        <w:wordWrap/>
        <w:overflowPunct/>
        <w:topLinePunct w:val="0"/>
        <w:autoSpaceDE/>
        <w:autoSpaceDN/>
        <w:bidi w:val="0"/>
        <w:spacing w:line="360" w:lineRule="auto"/>
        <w:textAlignment w:val="auto"/>
        <w:rPr>
          <w:rFonts w:hint="eastAsia" w:ascii="宋体" w:hAnsi="宋体" w:eastAsia="宋体" w:cs="宋体"/>
          <w:color w:val="000000" w:themeColor="text1"/>
          <w:sz w:val="24"/>
          <w:szCs w:val="24"/>
          <w:lang w:val="en-GB"/>
          <w14:textFill>
            <w14:solidFill>
              <w14:schemeClr w14:val="tx1"/>
            </w14:solidFill>
          </w14:textFill>
        </w:rPr>
      </w:pPr>
    </w:p>
    <w:p w14:paraId="012402E8">
      <w:pPr>
        <w:keepNext w:val="0"/>
        <w:keepLines w:val="0"/>
        <w:pageBreakBefore w:val="0"/>
        <w:shd w:val="clear"/>
        <w:kinsoku/>
        <w:wordWrap/>
        <w:overflowPunct/>
        <w:topLinePunct w:val="0"/>
        <w:autoSpaceDE/>
        <w:autoSpaceDN/>
        <w:bidi w:val="0"/>
        <w:spacing w:line="360" w:lineRule="auto"/>
        <w:textAlignment w:val="auto"/>
        <w:rPr>
          <w:rFonts w:hint="eastAsia" w:ascii="宋体" w:hAnsi="宋体" w:eastAsia="宋体" w:cs="宋体"/>
          <w:color w:val="000000" w:themeColor="text1"/>
          <w:sz w:val="22"/>
          <w:szCs w:val="22"/>
          <w:lang w:val="en-GB"/>
          <w14:textFill>
            <w14:solidFill>
              <w14:schemeClr w14:val="tx1"/>
            </w14:solidFill>
          </w14:textFill>
        </w:rPr>
      </w:pPr>
      <w:r>
        <w:rPr>
          <w:rFonts w:hint="eastAsia" w:ascii="宋体" w:hAnsi="宋体" w:eastAsia="宋体" w:cs="宋体"/>
          <w:color w:val="000000" w:themeColor="text1"/>
          <w:sz w:val="22"/>
          <w:szCs w:val="22"/>
          <w:lang w:val="en-GB"/>
          <w14:textFill>
            <w14:solidFill>
              <w14:schemeClr w14:val="tx1"/>
            </w14:solidFill>
          </w14:textFill>
        </w:rPr>
        <w:t>附件</w:t>
      </w:r>
      <w:r>
        <w:rPr>
          <w:rFonts w:hint="eastAsia" w:ascii="宋体" w:hAnsi="宋体" w:cs="宋体"/>
          <w:color w:val="000000" w:themeColor="text1"/>
          <w:sz w:val="22"/>
          <w:szCs w:val="22"/>
          <w:lang w:val="en-US" w:eastAsia="zh-CN"/>
          <w14:textFill>
            <w14:solidFill>
              <w14:schemeClr w14:val="tx1"/>
            </w14:solidFill>
          </w14:textFill>
        </w:rPr>
        <w:t>4</w:t>
      </w:r>
      <w:r>
        <w:rPr>
          <w:rFonts w:hint="eastAsia" w:ascii="宋体" w:hAnsi="宋体" w:eastAsia="宋体" w:cs="宋体"/>
          <w:color w:val="000000" w:themeColor="text1"/>
          <w:sz w:val="22"/>
          <w:szCs w:val="22"/>
          <w:lang w:val="en-GB"/>
          <w14:textFill>
            <w14:solidFill>
              <w14:schemeClr w14:val="tx1"/>
            </w14:solidFill>
          </w14:textFill>
        </w:rPr>
        <w:t>：</w:t>
      </w:r>
    </w:p>
    <w:p w14:paraId="0C742AE7">
      <w:pPr>
        <w:keepNext w:val="0"/>
        <w:keepLines w:val="0"/>
        <w:pageBreakBefore w:val="0"/>
        <w:shd w:val="clear"/>
        <w:kinsoku/>
        <w:wordWrap/>
        <w:overflowPunct/>
        <w:topLinePunct w:val="0"/>
        <w:autoSpaceDE/>
        <w:autoSpaceDN/>
        <w:bidi w:val="0"/>
        <w:spacing w:line="360" w:lineRule="auto"/>
        <w:jc w:val="center"/>
        <w:textAlignment w:val="auto"/>
        <w:outlineLvl w:val="2"/>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质疑函范本</w:t>
      </w:r>
    </w:p>
    <w:p w14:paraId="501574D4">
      <w:pPr>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outlineLvl w:val="1"/>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一、质疑供应商基本信息</w:t>
      </w:r>
    </w:p>
    <w:p w14:paraId="2A43B5EA">
      <w:pPr>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2"/>
          <w:szCs w:val="22"/>
          <w:u w:val="dotted"/>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质疑供应商：</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3F51AC6F">
      <w:pPr>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地址：</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邮编：</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109E2285">
      <w:pPr>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联系人：</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联系电话：</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354FDCA8">
      <w:pPr>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2"/>
          <w:szCs w:val="22"/>
          <w:u w:val="dotted"/>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授权代表：</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79A694FC">
      <w:pPr>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联系电话：</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 xml:space="preserve"> </w:t>
      </w:r>
    </w:p>
    <w:p w14:paraId="6CB0E9C3">
      <w:pPr>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 xml:space="preserve">地址： </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邮编：</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21FB320F">
      <w:pPr>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outlineLvl w:val="1"/>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二、质疑项目基本情况</w:t>
      </w:r>
    </w:p>
    <w:p w14:paraId="3E688BE8">
      <w:pPr>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质疑项目的名称：</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1EEE5D6B">
      <w:pPr>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质疑项目的编号：</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包号：</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5C7D5D92">
      <w:pPr>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2"/>
          <w:szCs w:val="22"/>
          <w:u w:val="dotted"/>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采购人名称：</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74CD25F7">
      <w:pPr>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采购文件获取日期：</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068AC003">
      <w:pPr>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outlineLvl w:val="1"/>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三、质疑事项具体内容</w:t>
      </w:r>
    </w:p>
    <w:p w14:paraId="42BB3139">
      <w:pPr>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2"/>
          <w:szCs w:val="22"/>
          <w:u w:val="dotted"/>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质疑事项1：</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2B13783E">
      <w:pPr>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2"/>
          <w:szCs w:val="22"/>
          <w:u w:val="dotted"/>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事实依据：</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1A01F411">
      <w:pPr>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u w:val="dotted"/>
          <w14:textFill>
            <w14:solidFill>
              <w14:schemeClr w14:val="tx1"/>
            </w14:solidFill>
          </w14:textFill>
        </w:rPr>
        <w:t xml:space="preserve">                                                       </w:t>
      </w:r>
    </w:p>
    <w:p w14:paraId="0C906B2E">
      <w:pPr>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2"/>
          <w:szCs w:val="22"/>
          <w:u w:val="dotted"/>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法律依据：</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0C68B351">
      <w:pPr>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2"/>
          <w:szCs w:val="22"/>
          <w:u w:val="dotted"/>
          <w14:textFill>
            <w14:solidFill>
              <w14:schemeClr w14:val="tx1"/>
            </w14:solidFill>
          </w14:textFill>
        </w:rPr>
      </w:pPr>
      <w:r>
        <w:rPr>
          <w:rFonts w:hint="eastAsia" w:ascii="宋体" w:hAnsi="宋体" w:eastAsia="宋体" w:cs="宋体"/>
          <w:color w:val="000000" w:themeColor="text1"/>
          <w:sz w:val="22"/>
          <w:szCs w:val="22"/>
          <w:u w:val="dotted"/>
          <w14:textFill>
            <w14:solidFill>
              <w14:schemeClr w14:val="tx1"/>
            </w14:solidFill>
          </w14:textFill>
        </w:rPr>
        <w:t xml:space="preserve">                                                     </w:t>
      </w:r>
    </w:p>
    <w:p w14:paraId="57DEA575">
      <w:pPr>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2"/>
          <w:szCs w:val="22"/>
          <w:u w:val="dotted"/>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质疑事项2</w:t>
      </w:r>
    </w:p>
    <w:p w14:paraId="48772CF6">
      <w:pPr>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w:t>
      </w:r>
    </w:p>
    <w:p w14:paraId="4B05B2F2">
      <w:pPr>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outlineLvl w:val="1"/>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四、与质疑事项相关的质疑请求</w:t>
      </w:r>
    </w:p>
    <w:p w14:paraId="6BAD8D25">
      <w:pPr>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2"/>
          <w:szCs w:val="22"/>
          <w:u w:val="dotted"/>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请求：</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67DC0AEA">
      <w:pPr>
        <w:keepNext w:val="0"/>
        <w:keepLines w:val="0"/>
        <w:pageBreakBefore w:val="0"/>
        <w:widowControl w:val="0"/>
        <w:shd w:val="clear"/>
        <w:kinsoku/>
        <w:wordWrap/>
        <w:overflowPunct/>
        <w:topLinePunct w:val="0"/>
        <w:autoSpaceDE/>
        <w:autoSpaceDN/>
        <w:bidi w:val="0"/>
        <w:spacing w:line="360" w:lineRule="auto"/>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 xml:space="preserve">签字(签章)：                   公章：                      </w:t>
      </w:r>
    </w:p>
    <w:p w14:paraId="4EB714E8">
      <w:pPr>
        <w:keepNext w:val="0"/>
        <w:keepLines w:val="0"/>
        <w:pageBreakBefore w:val="0"/>
        <w:widowControl w:val="0"/>
        <w:shd w:val="clear"/>
        <w:kinsoku/>
        <w:wordWrap/>
        <w:overflowPunct/>
        <w:topLinePunct w:val="0"/>
        <w:autoSpaceDE/>
        <w:autoSpaceDN/>
        <w:bidi w:val="0"/>
        <w:spacing w:line="360" w:lineRule="auto"/>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 xml:space="preserve">日期：    </w:t>
      </w:r>
    </w:p>
    <w:p w14:paraId="58ED5765">
      <w:pPr>
        <w:pStyle w:val="8"/>
        <w:keepNext w:val="0"/>
        <w:keepLines w:val="0"/>
        <w:pageBreakBefore w:val="0"/>
        <w:shd w:val="clear"/>
        <w:kinsoku/>
        <w:wordWrap/>
        <w:overflowPunct/>
        <w:topLinePunct w:val="0"/>
        <w:autoSpaceDE/>
        <w:autoSpaceDN/>
        <w:bidi w:val="0"/>
        <w:spacing w:line="360" w:lineRule="auto"/>
        <w:textAlignment w:val="auto"/>
        <w:rPr>
          <w:rFonts w:hint="eastAsia" w:ascii="宋体" w:hAnsi="宋体" w:eastAsia="宋体" w:cs="宋体"/>
          <w:color w:val="000000" w:themeColor="text1"/>
          <w:sz w:val="22"/>
          <w:szCs w:val="22"/>
          <w14:textFill>
            <w14:solidFill>
              <w14:schemeClr w14:val="tx1"/>
            </w14:solidFill>
          </w14:textFill>
        </w:rPr>
      </w:pPr>
    </w:p>
    <w:p w14:paraId="11139175">
      <w:pPr>
        <w:shd w:val="clear"/>
        <w:rPr>
          <w:rFonts w:hint="eastAsia" w:ascii="宋体" w:hAnsi="宋体" w:eastAsia="宋体" w:cs="宋体"/>
          <w:color w:val="000000" w:themeColor="text1"/>
          <w:sz w:val="22"/>
          <w:szCs w:val="22"/>
          <w14:textFill>
            <w14:solidFill>
              <w14:schemeClr w14:val="tx1"/>
            </w14:solidFill>
          </w14:textFill>
        </w:rPr>
      </w:pPr>
    </w:p>
    <w:p w14:paraId="2FFBEAE5">
      <w:pPr>
        <w:pStyle w:val="8"/>
        <w:shd w:val="clear"/>
        <w:rPr>
          <w:rFonts w:hint="eastAsia" w:ascii="宋体" w:hAnsi="宋体" w:eastAsia="宋体" w:cs="宋体"/>
          <w:color w:val="000000" w:themeColor="text1"/>
          <w:sz w:val="22"/>
          <w:szCs w:val="22"/>
          <w14:textFill>
            <w14:solidFill>
              <w14:schemeClr w14:val="tx1"/>
            </w14:solidFill>
          </w14:textFill>
        </w:rPr>
      </w:pPr>
    </w:p>
    <w:p w14:paraId="587288EA">
      <w:pPr>
        <w:pStyle w:val="8"/>
        <w:shd w:val="clear"/>
        <w:rPr>
          <w:rFonts w:hint="eastAsia" w:ascii="宋体" w:hAnsi="宋体" w:eastAsia="宋体" w:cs="宋体"/>
          <w:color w:val="000000" w:themeColor="text1"/>
          <w:sz w:val="22"/>
          <w:szCs w:val="22"/>
          <w14:textFill>
            <w14:solidFill>
              <w14:schemeClr w14:val="tx1"/>
            </w14:solidFill>
          </w14:textFill>
        </w:rPr>
      </w:pPr>
    </w:p>
    <w:p w14:paraId="48200CA4">
      <w:pPr>
        <w:pStyle w:val="8"/>
        <w:shd w:val="clear"/>
        <w:rPr>
          <w:rFonts w:hint="eastAsia" w:ascii="宋体" w:hAnsi="宋体" w:eastAsia="宋体" w:cs="宋体"/>
          <w:color w:val="000000" w:themeColor="text1"/>
          <w:sz w:val="22"/>
          <w:szCs w:val="22"/>
          <w14:textFill>
            <w14:solidFill>
              <w14:schemeClr w14:val="tx1"/>
            </w14:solidFill>
          </w14:textFill>
        </w:rPr>
      </w:pPr>
    </w:p>
    <w:p w14:paraId="620FC3F0">
      <w:pPr>
        <w:pStyle w:val="8"/>
        <w:shd w:val="clear"/>
        <w:rPr>
          <w:rFonts w:hint="eastAsia" w:ascii="宋体" w:hAnsi="宋体" w:eastAsia="宋体" w:cs="宋体"/>
          <w:color w:val="000000" w:themeColor="text1"/>
          <w:sz w:val="22"/>
          <w:szCs w:val="22"/>
          <w14:textFill>
            <w14:solidFill>
              <w14:schemeClr w14:val="tx1"/>
            </w14:solidFill>
          </w14:textFill>
        </w:rPr>
      </w:pPr>
    </w:p>
    <w:p w14:paraId="10325489">
      <w:pPr>
        <w:keepNext w:val="0"/>
        <w:keepLines w:val="0"/>
        <w:pageBreakBefore w:val="0"/>
        <w:shd w:val="clear"/>
        <w:kinsoku/>
        <w:wordWrap/>
        <w:overflowPunct/>
        <w:topLinePunct w:val="0"/>
        <w:autoSpaceDE/>
        <w:autoSpaceDN/>
        <w:bidi w:val="0"/>
        <w:spacing w:line="360" w:lineRule="auto"/>
        <w:textAlignment w:val="auto"/>
        <w:rPr>
          <w:rFonts w:hint="eastAsia" w:ascii="宋体" w:hAnsi="宋体" w:eastAsia="宋体" w:cs="宋体"/>
          <w:b/>
          <w:color w:val="000000" w:themeColor="text1"/>
          <w:sz w:val="22"/>
          <w:szCs w:val="22"/>
          <w14:textFill>
            <w14:solidFill>
              <w14:schemeClr w14:val="tx1"/>
            </w14:solidFill>
          </w14:textFill>
        </w:rPr>
      </w:pPr>
      <w:r>
        <w:rPr>
          <w:rFonts w:hint="eastAsia" w:ascii="宋体" w:hAnsi="宋体" w:eastAsia="宋体" w:cs="宋体"/>
          <w:b/>
          <w:color w:val="000000" w:themeColor="text1"/>
          <w:sz w:val="22"/>
          <w:szCs w:val="22"/>
          <w14:textFill>
            <w14:solidFill>
              <w14:schemeClr w14:val="tx1"/>
            </w14:solidFill>
          </w14:textFill>
        </w:rPr>
        <w:t>质疑函制作说明：</w:t>
      </w:r>
    </w:p>
    <w:p w14:paraId="35E80F28">
      <w:pPr>
        <w:keepNext w:val="0"/>
        <w:keepLines w:val="0"/>
        <w:pageBreakBefore w:val="0"/>
        <w:widowControl/>
        <w:shd w:val="clear"/>
        <w:kinsoku/>
        <w:wordWrap/>
        <w:overflowPunct/>
        <w:topLinePunct w:val="0"/>
        <w:autoSpaceDE/>
        <w:autoSpaceDN/>
        <w:bidi w:val="0"/>
        <w:spacing w:line="360" w:lineRule="auto"/>
        <w:ind w:firstLine="440" w:firstLineChars="200"/>
        <w:jc w:val="left"/>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1.供应商提出质疑时，应提交质疑函和必要的证明材料。</w:t>
      </w:r>
    </w:p>
    <w:p w14:paraId="3831343B">
      <w:pPr>
        <w:keepNext w:val="0"/>
        <w:keepLines w:val="0"/>
        <w:pageBreakBefore w:val="0"/>
        <w:widowControl/>
        <w:shd w:val="clear"/>
        <w:kinsoku/>
        <w:wordWrap/>
        <w:overflowPunct/>
        <w:topLinePunct w:val="0"/>
        <w:autoSpaceDE/>
        <w:autoSpaceDN/>
        <w:bidi w:val="0"/>
        <w:spacing w:line="360" w:lineRule="auto"/>
        <w:ind w:firstLine="440" w:firstLineChars="200"/>
        <w:jc w:val="left"/>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2.质疑供应商若委托代理人进行质疑的，质疑函应按要求列明“授权代表”的有关内容，并在附件中提交由质疑</w:t>
      </w:r>
      <w:r>
        <w:rPr>
          <w:rFonts w:hint="eastAsia" w:ascii="宋体" w:hAnsi="宋体" w:eastAsia="宋体" w:cs="宋体"/>
          <w:color w:val="000000" w:themeColor="text1"/>
          <w:kern w:val="0"/>
          <w:sz w:val="22"/>
          <w:szCs w:val="22"/>
          <w14:textFill>
            <w14:solidFill>
              <w14:schemeClr w14:val="tx1"/>
            </w14:solidFill>
          </w14:textFill>
        </w:rPr>
        <w:t>供应商签署的授权委托书。授权委托书应载明代理人的姓名或者名称、代理事项、具体权限、期限和相关事项。</w:t>
      </w:r>
    </w:p>
    <w:p w14:paraId="1CAA0CC7">
      <w:pPr>
        <w:keepNext w:val="0"/>
        <w:keepLines w:val="0"/>
        <w:pageBreakBefore w:val="0"/>
        <w:widowControl/>
        <w:shd w:val="clear"/>
        <w:kinsoku/>
        <w:wordWrap/>
        <w:overflowPunct/>
        <w:topLinePunct w:val="0"/>
        <w:autoSpaceDE/>
        <w:autoSpaceDN/>
        <w:bidi w:val="0"/>
        <w:spacing w:line="360" w:lineRule="auto"/>
        <w:ind w:firstLine="440" w:firstLineChars="200"/>
        <w:jc w:val="left"/>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3.质疑供应商若对项目的某一分包进行质疑，质疑函中应列明具体分包号。</w:t>
      </w:r>
    </w:p>
    <w:p w14:paraId="3563AB2F">
      <w:pPr>
        <w:keepNext w:val="0"/>
        <w:keepLines w:val="0"/>
        <w:pageBreakBefore w:val="0"/>
        <w:widowControl/>
        <w:shd w:val="clear"/>
        <w:kinsoku/>
        <w:wordWrap/>
        <w:overflowPunct/>
        <w:topLinePunct w:val="0"/>
        <w:autoSpaceDE/>
        <w:autoSpaceDN/>
        <w:bidi w:val="0"/>
        <w:spacing w:line="360" w:lineRule="auto"/>
        <w:ind w:firstLine="440" w:firstLineChars="200"/>
        <w:jc w:val="left"/>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4.质疑函的质疑事项应具体、明确，并有必要的事实依据和法律依据。</w:t>
      </w:r>
    </w:p>
    <w:p w14:paraId="50731A67">
      <w:pPr>
        <w:keepNext w:val="0"/>
        <w:keepLines w:val="0"/>
        <w:pageBreakBefore w:val="0"/>
        <w:widowControl/>
        <w:shd w:val="clear"/>
        <w:kinsoku/>
        <w:wordWrap/>
        <w:overflowPunct/>
        <w:topLinePunct w:val="0"/>
        <w:autoSpaceDE/>
        <w:autoSpaceDN/>
        <w:bidi w:val="0"/>
        <w:spacing w:line="360" w:lineRule="auto"/>
        <w:ind w:firstLine="440" w:firstLineChars="200"/>
        <w:jc w:val="left"/>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5.质疑函的质疑请求应与质疑事项相关。</w:t>
      </w:r>
    </w:p>
    <w:p w14:paraId="68FECC41">
      <w:pPr>
        <w:keepNext w:val="0"/>
        <w:keepLines w:val="0"/>
        <w:pageBreakBefore w:val="0"/>
        <w:widowControl/>
        <w:shd w:val="clear"/>
        <w:kinsoku/>
        <w:wordWrap/>
        <w:overflowPunct/>
        <w:topLinePunct w:val="0"/>
        <w:autoSpaceDE/>
        <w:autoSpaceDN/>
        <w:bidi w:val="0"/>
        <w:spacing w:line="360" w:lineRule="auto"/>
        <w:ind w:firstLine="440" w:firstLineChars="200"/>
        <w:jc w:val="left"/>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6.质疑供应商为自然人的，质疑函应由本人签字；质疑供应商为法人或者其他组织的，质疑函应由法定代表人、主要负责人，或者其授权代表签字或者盖章，并加盖公章。</w:t>
      </w:r>
    </w:p>
    <w:p w14:paraId="4690C10C">
      <w:pPr>
        <w:shd w:val="clear"/>
        <w:spacing w:line="480" w:lineRule="exact"/>
        <w:ind w:firstLine="480" w:firstLineChars="200"/>
        <w:rPr>
          <w:rFonts w:hint="eastAsia" w:ascii="宋体" w:hAnsi="宋体" w:eastAsia="宋体" w:cs="宋体"/>
          <w:color w:val="000000" w:themeColor="text1"/>
          <w:sz w:val="24"/>
          <w:szCs w:val="24"/>
          <w14:textFill>
            <w14:solidFill>
              <w14:schemeClr w14:val="tx1"/>
            </w14:solidFill>
          </w14:textFill>
        </w:rPr>
      </w:pPr>
    </w:p>
    <w:p w14:paraId="14375174">
      <w:pPr>
        <w:shd w:val="clear"/>
        <w:rPr>
          <w:rFonts w:hint="eastAsia" w:ascii="宋体" w:hAnsi="宋体" w:eastAsia="宋体" w:cs="宋体"/>
          <w:color w:val="000000" w:themeColor="text1"/>
          <w:sz w:val="24"/>
          <w:szCs w:val="24"/>
          <w14:textFill>
            <w14:solidFill>
              <w14:schemeClr w14:val="tx1"/>
            </w14:solidFill>
          </w14:textFill>
        </w:rPr>
      </w:pPr>
    </w:p>
    <w:p w14:paraId="4C207EBC">
      <w:pPr>
        <w:shd w:val="clear"/>
        <w:rPr>
          <w:rFonts w:hint="eastAsia" w:ascii="宋体" w:hAnsi="宋体" w:eastAsia="宋体" w:cs="宋体"/>
          <w:color w:val="000000" w:themeColor="text1"/>
          <w:sz w:val="24"/>
          <w:szCs w:val="24"/>
          <w14:textFill>
            <w14:solidFill>
              <w14:schemeClr w14:val="tx1"/>
            </w14:solidFill>
          </w14:textFill>
        </w:rPr>
        <w:sectPr>
          <w:pgSz w:w="11906" w:h="16838"/>
          <w:pgMar w:top="1440" w:right="1080" w:bottom="1440" w:left="1080" w:header="851" w:footer="992" w:gutter="0"/>
          <w:pgNumType w:fmt="decimal"/>
          <w:cols w:space="720" w:num="1"/>
          <w:docGrid w:type="lines" w:linePitch="312" w:charSpace="0"/>
        </w:sectPr>
      </w:pPr>
    </w:p>
    <w:p w14:paraId="1BB7CCAA">
      <w:pPr>
        <w:shd w:val="clear"/>
        <w:ind w:right="393" w:rightChars="187"/>
        <w:outlineLvl w:val="2"/>
        <w:rPr>
          <w:rFonts w:hint="eastAsia" w:ascii="宋体" w:hAnsi="宋体" w:eastAsia="宋体" w:cs="宋体"/>
          <w:color w:val="000000" w:themeColor="text1"/>
          <w:sz w:val="22"/>
          <w:szCs w:val="22"/>
          <w:lang w:val="en-GB"/>
          <w14:textFill>
            <w14:solidFill>
              <w14:schemeClr w14:val="tx1"/>
            </w14:solidFill>
          </w14:textFill>
        </w:rPr>
      </w:pPr>
      <w:r>
        <w:rPr>
          <w:rFonts w:hint="eastAsia" w:ascii="宋体" w:hAnsi="宋体" w:eastAsia="宋体" w:cs="宋体"/>
          <w:color w:val="000000" w:themeColor="text1"/>
          <w:sz w:val="22"/>
          <w:szCs w:val="22"/>
          <w:lang w:val="en-GB"/>
          <w14:textFill>
            <w14:solidFill>
              <w14:schemeClr w14:val="tx1"/>
            </w14:solidFill>
          </w14:textFill>
        </w:rPr>
        <w:t>附件</w:t>
      </w:r>
      <w:r>
        <w:rPr>
          <w:rFonts w:hint="eastAsia" w:ascii="宋体" w:hAnsi="宋体" w:cs="宋体"/>
          <w:color w:val="000000" w:themeColor="text1"/>
          <w:sz w:val="22"/>
          <w:szCs w:val="22"/>
          <w:lang w:val="en-US" w:eastAsia="zh-CN"/>
          <w14:textFill>
            <w14:solidFill>
              <w14:schemeClr w14:val="tx1"/>
            </w14:solidFill>
          </w14:textFill>
        </w:rPr>
        <w:t>5</w:t>
      </w:r>
      <w:r>
        <w:rPr>
          <w:rFonts w:hint="eastAsia" w:ascii="宋体" w:hAnsi="宋体" w:eastAsia="宋体" w:cs="宋体"/>
          <w:color w:val="000000" w:themeColor="text1"/>
          <w:sz w:val="22"/>
          <w:szCs w:val="22"/>
          <w:lang w:val="en-GB"/>
          <w14:textFill>
            <w14:solidFill>
              <w14:schemeClr w14:val="tx1"/>
            </w14:solidFill>
          </w14:textFill>
        </w:rPr>
        <w:t>：</w:t>
      </w:r>
    </w:p>
    <w:p w14:paraId="5B857014">
      <w:pPr>
        <w:shd w:val="clear"/>
        <w:ind w:right="393" w:rightChars="187"/>
        <w:jc w:val="center"/>
        <w:outlineLvl w:val="2"/>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投诉书范本</w:t>
      </w:r>
    </w:p>
    <w:p w14:paraId="0AC3E078">
      <w:pPr>
        <w:shd w:val="clear"/>
        <w:ind w:right="393" w:rightChars="187"/>
        <w:outlineLvl w:val="1"/>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一、投诉相关主体基本情况</w:t>
      </w:r>
    </w:p>
    <w:p w14:paraId="4BA0FD23">
      <w:pPr>
        <w:shd w:val="clear"/>
        <w:ind w:right="393" w:rightChars="187"/>
        <w:rPr>
          <w:rFonts w:hint="eastAsia" w:ascii="宋体" w:hAnsi="宋体" w:eastAsia="宋体" w:cs="宋体"/>
          <w:color w:val="000000" w:themeColor="text1"/>
          <w:sz w:val="22"/>
          <w:szCs w:val="22"/>
          <w:u w:val="dotted"/>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投诉人：</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3352B7F6">
      <w:pPr>
        <w:shd w:val="clear"/>
        <w:ind w:right="393" w:rightChars="187"/>
        <w:rPr>
          <w:rFonts w:hint="eastAsia" w:ascii="宋体" w:hAnsi="宋体" w:eastAsia="宋体" w:cs="宋体"/>
          <w:color w:val="000000" w:themeColor="text1"/>
          <w:sz w:val="22"/>
          <w:szCs w:val="22"/>
          <w:u w:val="single"/>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地     址：</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邮编：</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u w:val="single"/>
          <w14:textFill>
            <w14:solidFill>
              <w14:schemeClr w14:val="tx1"/>
            </w14:solidFill>
          </w14:textFill>
        </w:rPr>
        <w:t xml:space="preserve">   </w:t>
      </w:r>
    </w:p>
    <w:p w14:paraId="7C2A627E">
      <w:pPr>
        <w:shd w:val="clear"/>
        <w:tabs>
          <w:tab w:val="left" w:pos="6510"/>
        </w:tabs>
        <w:ind w:right="393" w:rightChars="187"/>
        <w:jc w:val="left"/>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法定代表人/主要负责人：</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 xml:space="preserve">  </w:t>
      </w:r>
    </w:p>
    <w:p w14:paraId="3735D6A0">
      <w:pPr>
        <w:shd w:val="clear"/>
        <w:tabs>
          <w:tab w:val="left" w:pos="6510"/>
        </w:tabs>
        <w:ind w:right="393" w:rightChars="187"/>
        <w:rPr>
          <w:rFonts w:hint="eastAsia" w:ascii="宋体" w:hAnsi="宋体" w:eastAsia="宋体" w:cs="宋体"/>
          <w:color w:val="000000" w:themeColor="text1"/>
          <w:sz w:val="22"/>
          <w:szCs w:val="22"/>
          <w:u w:val="dotted"/>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联系电话：</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00A7BE67">
      <w:pPr>
        <w:shd w:val="clear"/>
        <w:ind w:right="393" w:rightChars="187"/>
        <w:rPr>
          <w:rFonts w:hint="eastAsia" w:ascii="宋体" w:hAnsi="宋体" w:eastAsia="宋体" w:cs="宋体"/>
          <w:color w:val="000000" w:themeColor="text1"/>
          <w:sz w:val="22"/>
          <w:szCs w:val="22"/>
          <w:u w:val="dotted"/>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授权代表：</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联系电话</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042B80D1">
      <w:pPr>
        <w:shd w:val="clear"/>
        <w:ind w:right="393" w:rightChars="187"/>
        <w:rPr>
          <w:rFonts w:hint="eastAsia" w:ascii="宋体" w:hAnsi="宋体" w:eastAsia="宋体" w:cs="宋体"/>
          <w:color w:val="000000" w:themeColor="text1"/>
          <w:sz w:val="22"/>
          <w:szCs w:val="22"/>
          <w:u w:val="dotted"/>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地     址：</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邮编：</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u w:val="single"/>
          <w14:textFill>
            <w14:solidFill>
              <w14:schemeClr w14:val="tx1"/>
            </w14:solidFill>
          </w14:textFill>
        </w:rPr>
        <w:t xml:space="preserve"> </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537F2E6A">
      <w:pPr>
        <w:shd w:val="clear"/>
        <w:ind w:right="393" w:rightChars="187"/>
        <w:rPr>
          <w:rFonts w:hint="eastAsia" w:ascii="宋体" w:hAnsi="宋体" w:eastAsia="宋体" w:cs="宋体"/>
          <w:color w:val="000000" w:themeColor="text1"/>
          <w:sz w:val="22"/>
          <w:szCs w:val="22"/>
          <w:u w:val="single"/>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被投诉人1：</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u w:val="single"/>
          <w14:textFill>
            <w14:solidFill>
              <w14:schemeClr w14:val="tx1"/>
            </w14:solidFill>
          </w14:textFill>
        </w:rPr>
        <w:t xml:space="preserve">  </w:t>
      </w:r>
    </w:p>
    <w:p w14:paraId="71FA4FAC">
      <w:pPr>
        <w:shd w:val="clear"/>
        <w:ind w:right="393" w:rightChars="187"/>
        <w:rPr>
          <w:rFonts w:hint="eastAsia" w:ascii="宋体" w:hAnsi="宋体" w:eastAsia="宋体" w:cs="宋体"/>
          <w:color w:val="000000" w:themeColor="text1"/>
          <w:sz w:val="22"/>
          <w:szCs w:val="22"/>
          <w:u w:val="single"/>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地     址：</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邮编：</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u w:val="single"/>
          <w14:textFill>
            <w14:solidFill>
              <w14:schemeClr w14:val="tx1"/>
            </w14:solidFill>
          </w14:textFill>
        </w:rPr>
        <w:t xml:space="preserve"> </w:t>
      </w:r>
    </w:p>
    <w:p w14:paraId="3787310D">
      <w:pPr>
        <w:shd w:val="clear"/>
        <w:ind w:right="393" w:rightChars="187"/>
        <w:rPr>
          <w:rFonts w:hint="eastAsia" w:ascii="宋体" w:hAnsi="宋体" w:eastAsia="宋体" w:cs="宋体"/>
          <w:color w:val="000000" w:themeColor="text1"/>
          <w:sz w:val="22"/>
          <w:szCs w:val="22"/>
          <w:u w:val="single"/>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联系人：</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联系电话：</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u w:val="single"/>
          <w14:textFill>
            <w14:solidFill>
              <w14:schemeClr w14:val="tx1"/>
            </w14:solidFill>
          </w14:textFill>
        </w:rPr>
        <w:t xml:space="preserve"> </w:t>
      </w:r>
    </w:p>
    <w:p w14:paraId="3FD8E379">
      <w:pPr>
        <w:shd w:val="clear"/>
        <w:ind w:right="393" w:rightChars="187"/>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被投诉人2</w:t>
      </w:r>
    </w:p>
    <w:p w14:paraId="208906B3">
      <w:pPr>
        <w:shd w:val="clear"/>
        <w:ind w:right="393" w:rightChars="187"/>
        <w:rPr>
          <w:rFonts w:hint="eastAsia" w:ascii="宋体" w:hAnsi="宋体" w:eastAsia="宋体" w:cs="宋体"/>
          <w:color w:val="000000" w:themeColor="text1"/>
          <w:sz w:val="22"/>
          <w:szCs w:val="22"/>
          <w:u w:val="dotted"/>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w:t>
      </w:r>
    </w:p>
    <w:p w14:paraId="06022CE1">
      <w:pPr>
        <w:shd w:val="clear"/>
        <w:ind w:right="393" w:rightChars="187"/>
        <w:rPr>
          <w:rFonts w:hint="eastAsia" w:ascii="宋体" w:hAnsi="宋体" w:eastAsia="宋体" w:cs="宋体"/>
          <w:color w:val="000000" w:themeColor="text1"/>
          <w:sz w:val="22"/>
          <w:szCs w:val="22"/>
          <w:u w:val="single"/>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相关供应商：</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u w:val="single"/>
          <w14:textFill>
            <w14:solidFill>
              <w14:schemeClr w14:val="tx1"/>
            </w14:solidFill>
          </w14:textFill>
        </w:rPr>
        <w:t xml:space="preserve">    </w:t>
      </w:r>
    </w:p>
    <w:p w14:paraId="2217CEC9">
      <w:pPr>
        <w:shd w:val="clear"/>
        <w:ind w:right="393" w:rightChars="187"/>
        <w:rPr>
          <w:rFonts w:hint="eastAsia" w:ascii="宋体" w:hAnsi="宋体" w:eastAsia="宋体" w:cs="宋体"/>
          <w:color w:val="000000" w:themeColor="text1"/>
          <w:sz w:val="22"/>
          <w:szCs w:val="22"/>
          <w:u w:val="single"/>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地     址：</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邮编：</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u w:val="single"/>
          <w14:textFill>
            <w14:solidFill>
              <w14:schemeClr w14:val="tx1"/>
            </w14:solidFill>
          </w14:textFill>
        </w:rPr>
        <w:t xml:space="preserve"> </w:t>
      </w:r>
    </w:p>
    <w:p w14:paraId="7C15A0C3">
      <w:pPr>
        <w:shd w:val="clear"/>
        <w:ind w:right="393" w:rightChars="187"/>
        <w:rPr>
          <w:rFonts w:hint="eastAsia" w:ascii="宋体" w:hAnsi="宋体" w:eastAsia="宋体" w:cs="宋体"/>
          <w:color w:val="000000" w:themeColor="text1"/>
          <w:sz w:val="22"/>
          <w:szCs w:val="22"/>
          <w:u w:val="single"/>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联系人：</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联系电话：</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u w:val="single"/>
          <w14:textFill>
            <w14:solidFill>
              <w14:schemeClr w14:val="tx1"/>
            </w14:solidFill>
          </w14:textFill>
        </w:rPr>
        <w:t xml:space="preserve">      </w:t>
      </w:r>
    </w:p>
    <w:p w14:paraId="12413B29">
      <w:pPr>
        <w:shd w:val="clear"/>
        <w:ind w:right="393" w:rightChars="187"/>
        <w:outlineLvl w:val="1"/>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二、投诉项目基本情况</w:t>
      </w:r>
    </w:p>
    <w:p w14:paraId="080F0D1C">
      <w:pPr>
        <w:shd w:val="clear"/>
        <w:ind w:right="393" w:rightChars="187"/>
        <w:rPr>
          <w:rFonts w:hint="eastAsia" w:ascii="宋体" w:hAnsi="宋体" w:eastAsia="宋体" w:cs="宋体"/>
          <w:color w:val="000000" w:themeColor="text1"/>
          <w:sz w:val="22"/>
          <w:szCs w:val="22"/>
          <w:u w:val="dotted"/>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采购项目名称：</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1807E9C4">
      <w:pPr>
        <w:shd w:val="clear"/>
        <w:ind w:right="393" w:rightChars="187"/>
        <w:rPr>
          <w:rFonts w:hint="eastAsia" w:ascii="宋体" w:hAnsi="宋体" w:eastAsia="宋体" w:cs="宋体"/>
          <w:color w:val="000000" w:themeColor="text1"/>
          <w:sz w:val="22"/>
          <w:szCs w:val="22"/>
          <w:u w:val="single"/>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采购项目编号：</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包号：</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77A327C3">
      <w:pPr>
        <w:shd w:val="clear"/>
        <w:ind w:right="393" w:rightChars="187"/>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采购人名称：</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u w:val="single"/>
          <w14:textFill>
            <w14:solidFill>
              <w14:schemeClr w14:val="tx1"/>
            </w14:solidFill>
          </w14:textFill>
        </w:rPr>
        <w:t xml:space="preserve">  </w:t>
      </w:r>
    </w:p>
    <w:p w14:paraId="0C53D8F9">
      <w:pPr>
        <w:shd w:val="clear"/>
        <w:ind w:right="393" w:rightChars="187"/>
        <w:rPr>
          <w:rFonts w:hint="eastAsia" w:ascii="宋体" w:hAnsi="宋体" w:eastAsia="宋体" w:cs="宋体"/>
          <w:color w:val="000000" w:themeColor="text1"/>
          <w:sz w:val="22"/>
          <w:szCs w:val="22"/>
          <w:u w:val="single"/>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代理机构名称：</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5ACC32E4">
      <w:pPr>
        <w:shd w:val="clear"/>
        <w:ind w:right="393" w:rightChars="187"/>
        <w:rPr>
          <w:rFonts w:hint="eastAsia" w:ascii="宋体" w:hAnsi="宋体" w:eastAsia="宋体" w:cs="宋体"/>
          <w:color w:val="000000" w:themeColor="text1"/>
          <w:sz w:val="22"/>
          <w:szCs w:val="22"/>
          <w:u w:val="dotted"/>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采购文件公告:</w:t>
      </w:r>
      <w:r>
        <w:rPr>
          <w:rFonts w:hint="eastAsia" w:ascii="宋体" w:hAnsi="宋体" w:eastAsia="宋体" w:cs="宋体"/>
          <w:color w:val="000000" w:themeColor="text1"/>
          <w:sz w:val="22"/>
          <w:szCs w:val="22"/>
          <w:u w:val="dotted"/>
          <w14:textFill>
            <w14:solidFill>
              <w14:schemeClr w14:val="tx1"/>
            </w14:solidFill>
          </w14:textFill>
        </w:rPr>
        <w:t xml:space="preserve">是/否 </w:t>
      </w:r>
      <w:r>
        <w:rPr>
          <w:rFonts w:hint="eastAsia" w:ascii="宋体" w:hAnsi="宋体" w:eastAsia="宋体" w:cs="宋体"/>
          <w:color w:val="000000" w:themeColor="text1"/>
          <w:sz w:val="22"/>
          <w:szCs w:val="22"/>
          <w14:textFill>
            <w14:solidFill>
              <w14:schemeClr w14:val="tx1"/>
            </w14:solidFill>
          </w14:textFill>
        </w:rPr>
        <w:t>公告期限：</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7C01DBEE">
      <w:pPr>
        <w:shd w:val="clear"/>
        <w:ind w:right="393" w:rightChars="187"/>
        <w:rPr>
          <w:rFonts w:hint="eastAsia" w:ascii="宋体" w:hAnsi="宋体" w:eastAsia="宋体" w:cs="宋体"/>
          <w:color w:val="000000" w:themeColor="text1"/>
          <w:sz w:val="22"/>
          <w:szCs w:val="22"/>
          <w:u w:val="single"/>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采购结果公告:</w:t>
      </w:r>
      <w:r>
        <w:rPr>
          <w:rFonts w:hint="eastAsia" w:ascii="宋体" w:hAnsi="宋体" w:eastAsia="宋体" w:cs="宋体"/>
          <w:color w:val="000000" w:themeColor="text1"/>
          <w:sz w:val="22"/>
          <w:szCs w:val="22"/>
          <w:u w:val="dotted"/>
          <w14:textFill>
            <w14:solidFill>
              <w14:schemeClr w14:val="tx1"/>
            </w14:solidFill>
          </w14:textFill>
        </w:rPr>
        <w:t xml:space="preserve">是/否 </w:t>
      </w:r>
      <w:r>
        <w:rPr>
          <w:rFonts w:hint="eastAsia" w:ascii="宋体" w:hAnsi="宋体" w:eastAsia="宋体" w:cs="宋体"/>
          <w:color w:val="000000" w:themeColor="text1"/>
          <w:sz w:val="22"/>
          <w:szCs w:val="22"/>
          <w14:textFill>
            <w14:solidFill>
              <w14:schemeClr w14:val="tx1"/>
            </w14:solidFill>
          </w14:textFill>
        </w:rPr>
        <w:t>公告期限：</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39C4BBD4">
      <w:pPr>
        <w:shd w:val="clear"/>
        <w:ind w:right="393" w:rightChars="187"/>
        <w:outlineLvl w:val="1"/>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三、质疑基本情况</w:t>
      </w:r>
    </w:p>
    <w:p w14:paraId="7A41C77F">
      <w:pPr>
        <w:shd w:val="clear"/>
        <w:ind w:right="393" w:rightChars="187" w:firstLine="440" w:firstLineChars="200"/>
        <w:rPr>
          <w:rFonts w:hint="eastAsia" w:ascii="宋体" w:hAnsi="宋体" w:eastAsia="宋体" w:cs="宋体"/>
          <w:color w:val="000000" w:themeColor="text1"/>
          <w:sz w:val="22"/>
          <w:szCs w:val="22"/>
          <w:u w:val="dotted"/>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投诉人于</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年</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月</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日,向</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提出质疑，质疑事项为：</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25EA11A7">
      <w:pPr>
        <w:shd w:val="clear"/>
        <w:ind w:right="393" w:rightChars="187"/>
        <w:rPr>
          <w:rFonts w:hint="eastAsia" w:ascii="宋体" w:hAnsi="宋体" w:eastAsia="宋体" w:cs="宋体"/>
          <w:color w:val="000000" w:themeColor="text1"/>
          <w:sz w:val="22"/>
          <w:szCs w:val="22"/>
          <w:u w:val="dotted"/>
          <w14:textFill>
            <w14:solidFill>
              <w14:schemeClr w14:val="tx1"/>
            </w14:solidFill>
          </w14:textFill>
        </w:rPr>
      </w:pP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 xml:space="preserve">  </w:t>
      </w:r>
    </w:p>
    <w:p w14:paraId="1E8A71AF">
      <w:pPr>
        <w:shd w:val="clear"/>
        <w:ind w:right="393" w:rightChars="187" w:firstLine="330" w:firstLineChars="15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u w:val="dotted"/>
          <w14:textFill>
            <w14:solidFill>
              <w14:schemeClr w14:val="tx1"/>
            </w14:solidFill>
          </w14:textFill>
        </w:rPr>
        <w:t>采购人/代理机构</w:t>
      </w:r>
      <w:r>
        <w:rPr>
          <w:rFonts w:hint="eastAsia" w:ascii="宋体" w:hAnsi="宋体" w:eastAsia="宋体" w:cs="宋体"/>
          <w:color w:val="000000" w:themeColor="text1"/>
          <w:sz w:val="22"/>
          <w:szCs w:val="22"/>
          <w14:textFill>
            <w14:solidFill>
              <w14:schemeClr w14:val="tx1"/>
            </w14:solidFill>
          </w14:textFill>
        </w:rPr>
        <w:t>于</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年</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月</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日,就质疑事项作出了答复/没有在法定期限内作出答复。</w:t>
      </w:r>
    </w:p>
    <w:p w14:paraId="3AAF8D9D">
      <w:pPr>
        <w:shd w:val="clear"/>
        <w:ind w:right="393" w:rightChars="187"/>
        <w:outlineLvl w:val="1"/>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四、投诉事项具体内容</w:t>
      </w:r>
    </w:p>
    <w:p w14:paraId="29CD9227">
      <w:pPr>
        <w:shd w:val="clear"/>
        <w:ind w:right="393" w:rightChars="187"/>
        <w:rPr>
          <w:rFonts w:hint="eastAsia" w:ascii="宋体" w:hAnsi="宋体" w:eastAsia="宋体" w:cs="宋体"/>
          <w:color w:val="000000" w:themeColor="text1"/>
          <w:sz w:val="22"/>
          <w:szCs w:val="22"/>
          <w:u w:val="single"/>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投诉事项 1：</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1D67A510">
      <w:pPr>
        <w:shd w:val="clear"/>
        <w:ind w:right="393" w:rightChars="187"/>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事实依据：</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4A40514C">
      <w:pPr>
        <w:shd w:val="clear"/>
        <w:ind w:right="393" w:rightChars="187"/>
        <w:rPr>
          <w:rFonts w:hint="eastAsia" w:ascii="宋体" w:hAnsi="宋体" w:eastAsia="宋体" w:cs="宋体"/>
          <w:color w:val="000000" w:themeColor="text1"/>
          <w:sz w:val="22"/>
          <w:szCs w:val="22"/>
          <w:u w:val="dotted"/>
          <w14:textFill>
            <w14:solidFill>
              <w14:schemeClr w14:val="tx1"/>
            </w14:solidFill>
          </w14:textFill>
        </w:rPr>
      </w:pPr>
      <w:r>
        <w:rPr>
          <w:rFonts w:hint="eastAsia" w:ascii="宋体" w:hAnsi="宋体" w:eastAsia="宋体" w:cs="宋体"/>
          <w:color w:val="000000" w:themeColor="text1"/>
          <w:sz w:val="22"/>
          <w:szCs w:val="22"/>
          <w:u w:val="dotted"/>
          <w14:textFill>
            <w14:solidFill>
              <w14:schemeClr w14:val="tx1"/>
            </w14:solidFill>
          </w14:textFill>
        </w:rPr>
        <w:t xml:space="preserve">                                                      </w:t>
      </w:r>
    </w:p>
    <w:p w14:paraId="00507686">
      <w:pPr>
        <w:shd w:val="clear"/>
        <w:ind w:right="393" w:rightChars="187"/>
        <w:rPr>
          <w:rFonts w:hint="eastAsia" w:ascii="宋体" w:hAnsi="宋体" w:eastAsia="宋体" w:cs="宋体"/>
          <w:color w:val="000000" w:themeColor="text1"/>
          <w:sz w:val="22"/>
          <w:szCs w:val="22"/>
          <w:u w:val="single"/>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法律依据：</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5BBC1BBC">
      <w:pPr>
        <w:shd w:val="clear"/>
        <w:ind w:right="393" w:rightChars="187"/>
        <w:rPr>
          <w:rFonts w:hint="eastAsia" w:ascii="宋体" w:hAnsi="宋体" w:eastAsia="宋体" w:cs="宋体"/>
          <w:color w:val="000000" w:themeColor="text1"/>
          <w:sz w:val="22"/>
          <w:szCs w:val="22"/>
          <w:u w:val="dotted"/>
          <w14:textFill>
            <w14:solidFill>
              <w14:schemeClr w14:val="tx1"/>
            </w14:solidFill>
          </w14:textFill>
        </w:rPr>
      </w:pPr>
      <w:r>
        <w:rPr>
          <w:rFonts w:hint="eastAsia" w:ascii="宋体" w:hAnsi="宋体" w:eastAsia="宋体" w:cs="宋体"/>
          <w:color w:val="000000" w:themeColor="text1"/>
          <w:sz w:val="22"/>
          <w:szCs w:val="22"/>
          <w:u w:val="dotted"/>
          <w14:textFill>
            <w14:solidFill>
              <w14:schemeClr w14:val="tx1"/>
            </w14:solidFill>
          </w14:textFill>
        </w:rPr>
        <w:t xml:space="preserve">                                                      </w:t>
      </w:r>
    </w:p>
    <w:p w14:paraId="54F8D31E">
      <w:pPr>
        <w:shd w:val="clear"/>
        <w:ind w:right="393" w:rightChars="187"/>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投诉事项2</w:t>
      </w:r>
    </w:p>
    <w:p w14:paraId="41126B6B">
      <w:pPr>
        <w:shd w:val="clear"/>
        <w:ind w:right="393" w:rightChars="187"/>
        <w:rPr>
          <w:rFonts w:hint="eastAsia" w:ascii="宋体" w:hAnsi="宋体" w:eastAsia="宋体" w:cs="宋体"/>
          <w:color w:val="000000" w:themeColor="text1"/>
          <w:sz w:val="22"/>
          <w:szCs w:val="22"/>
          <w:u w:val="dotted"/>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w:t>
      </w:r>
    </w:p>
    <w:p w14:paraId="2A43E0DB">
      <w:pPr>
        <w:shd w:val="clear"/>
        <w:ind w:right="393" w:rightChars="187"/>
        <w:outlineLvl w:val="1"/>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五、与投诉事项相关的投诉请求</w:t>
      </w:r>
    </w:p>
    <w:p w14:paraId="27F272E9">
      <w:pPr>
        <w:shd w:val="clear"/>
        <w:ind w:right="393" w:rightChars="187"/>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请求：</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 xml:space="preserve"> </w:t>
      </w:r>
    </w:p>
    <w:p w14:paraId="56B1F990">
      <w:pPr>
        <w:shd w:val="clear"/>
        <w:ind w:right="393" w:rightChars="187"/>
        <w:rPr>
          <w:rFonts w:hint="eastAsia" w:ascii="宋体" w:hAnsi="宋体" w:eastAsia="宋体" w:cs="宋体"/>
          <w:color w:val="000000" w:themeColor="text1"/>
          <w:sz w:val="22"/>
          <w:szCs w:val="22"/>
          <w:u w:val="single"/>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 xml:space="preserve">                                                                                                    </w:t>
      </w:r>
    </w:p>
    <w:p w14:paraId="29B9EFED">
      <w:pPr>
        <w:shd w:val="clear"/>
        <w:ind w:right="393" w:rightChars="187"/>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 xml:space="preserve">签字(签章)：                   公章：                      </w:t>
      </w:r>
    </w:p>
    <w:p w14:paraId="2CF2BB7C">
      <w:pPr>
        <w:shd w:val="clear"/>
        <w:ind w:right="393" w:rightChars="187"/>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 xml:space="preserve">日期：    </w:t>
      </w:r>
    </w:p>
    <w:p w14:paraId="09C32623">
      <w:pPr>
        <w:keepNext w:val="0"/>
        <w:keepLines w:val="0"/>
        <w:pageBreakBefore w:val="0"/>
        <w:shd w:val="clear"/>
        <w:kinsoku/>
        <w:wordWrap/>
        <w:overflowPunct/>
        <w:topLinePunct w:val="0"/>
        <w:autoSpaceDE/>
        <w:autoSpaceDN/>
        <w:bidi w:val="0"/>
        <w:adjustRightInd/>
        <w:snapToGrid/>
        <w:spacing w:line="460" w:lineRule="exact"/>
        <w:ind w:right="393" w:rightChars="187"/>
        <w:textAlignment w:val="auto"/>
        <w:rPr>
          <w:rFonts w:hint="eastAsia" w:ascii="宋体" w:hAnsi="宋体" w:eastAsia="宋体" w:cs="宋体"/>
          <w:b/>
          <w:color w:val="000000" w:themeColor="text1"/>
          <w:sz w:val="22"/>
          <w:szCs w:val="22"/>
          <w14:textFill>
            <w14:solidFill>
              <w14:schemeClr w14:val="tx1"/>
            </w14:solidFill>
          </w14:textFill>
        </w:rPr>
      </w:pPr>
    </w:p>
    <w:p w14:paraId="5F48DC53">
      <w:pPr>
        <w:keepNext w:val="0"/>
        <w:keepLines w:val="0"/>
        <w:pageBreakBefore w:val="0"/>
        <w:shd w:val="clear"/>
        <w:kinsoku/>
        <w:wordWrap/>
        <w:overflowPunct/>
        <w:topLinePunct w:val="0"/>
        <w:autoSpaceDE/>
        <w:autoSpaceDN/>
        <w:bidi w:val="0"/>
        <w:adjustRightInd/>
        <w:snapToGrid/>
        <w:spacing w:line="460" w:lineRule="exact"/>
        <w:ind w:right="393" w:rightChars="187"/>
        <w:textAlignment w:val="auto"/>
        <w:rPr>
          <w:rFonts w:hint="eastAsia" w:ascii="宋体" w:hAnsi="宋体" w:eastAsia="宋体" w:cs="宋体"/>
          <w:b/>
          <w:color w:val="000000" w:themeColor="text1"/>
          <w:sz w:val="22"/>
          <w:szCs w:val="22"/>
          <w14:textFill>
            <w14:solidFill>
              <w14:schemeClr w14:val="tx1"/>
            </w14:solidFill>
          </w14:textFill>
        </w:rPr>
      </w:pPr>
    </w:p>
    <w:p w14:paraId="0A78CF55">
      <w:pPr>
        <w:keepNext w:val="0"/>
        <w:keepLines w:val="0"/>
        <w:pageBreakBefore w:val="0"/>
        <w:shd w:val="clear"/>
        <w:kinsoku/>
        <w:wordWrap/>
        <w:overflowPunct/>
        <w:topLinePunct w:val="0"/>
        <w:autoSpaceDE/>
        <w:autoSpaceDN/>
        <w:bidi w:val="0"/>
        <w:adjustRightInd/>
        <w:snapToGrid/>
        <w:spacing w:line="460" w:lineRule="exact"/>
        <w:ind w:right="393" w:rightChars="187"/>
        <w:textAlignment w:val="auto"/>
        <w:rPr>
          <w:rFonts w:hint="eastAsia" w:ascii="宋体" w:hAnsi="宋体" w:eastAsia="宋体" w:cs="宋体"/>
          <w:b/>
          <w:color w:val="000000" w:themeColor="text1"/>
          <w:sz w:val="22"/>
          <w:szCs w:val="22"/>
          <w14:textFill>
            <w14:solidFill>
              <w14:schemeClr w14:val="tx1"/>
            </w14:solidFill>
          </w14:textFill>
        </w:rPr>
      </w:pPr>
      <w:r>
        <w:rPr>
          <w:rFonts w:hint="eastAsia" w:ascii="宋体" w:hAnsi="宋体" w:eastAsia="宋体" w:cs="宋体"/>
          <w:b/>
          <w:color w:val="000000" w:themeColor="text1"/>
          <w:sz w:val="22"/>
          <w:szCs w:val="22"/>
          <w14:textFill>
            <w14:solidFill>
              <w14:schemeClr w14:val="tx1"/>
            </w14:solidFill>
          </w14:textFill>
        </w:rPr>
        <w:t>投诉书制作说明：</w:t>
      </w:r>
    </w:p>
    <w:p w14:paraId="726D0D8A">
      <w:pPr>
        <w:keepNext w:val="0"/>
        <w:keepLines w:val="0"/>
        <w:pageBreakBefore w:val="0"/>
        <w:widowControl/>
        <w:shd w:val="clear"/>
        <w:kinsoku/>
        <w:wordWrap/>
        <w:overflowPunct/>
        <w:topLinePunct w:val="0"/>
        <w:autoSpaceDE/>
        <w:autoSpaceDN/>
        <w:bidi w:val="0"/>
        <w:adjustRightInd/>
        <w:snapToGrid/>
        <w:spacing w:line="460" w:lineRule="exact"/>
        <w:ind w:right="393" w:rightChars="187" w:firstLine="440" w:firstLineChars="200"/>
        <w:textAlignment w:val="auto"/>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1.投诉人提起投诉时，应当提交投诉书和必要的证明材料，并按照被投诉人和与投诉事项有关的供应商数量提供投诉书副本。</w:t>
      </w:r>
    </w:p>
    <w:p w14:paraId="7A6D55F9">
      <w:pPr>
        <w:keepNext w:val="0"/>
        <w:keepLines w:val="0"/>
        <w:pageBreakBefore w:val="0"/>
        <w:widowControl/>
        <w:shd w:val="clear"/>
        <w:kinsoku/>
        <w:wordWrap/>
        <w:overflowPunct/>
        <w:topLinePunct w:val="0"/>
        <w:autoSpaceDE/>
        <w:autoSpaceDN/>
        <w:bidi w:val="0"/>
        <w:adjustRightInd/>
        <w:snapToGrid/>
        <w:spacing w:line="460" w:lineRule="exact"/>
        <w:ind w:right="393" w:rightChars="187" w:firstLine="440" w:firstLineChars="200"/>
        <w:jc w:val="left"/>
        <w:textAlignment w:val="auto"/>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2.投诉人若委托代理人进行投诉的，投诉书应按照要求列明“授权代表”的有关内容，并在附件中提交由</w:t>
      </w:r>
      <w:r>
        <w:rPr>
          <w:rFonts w:hint="eastAsia" w:ascii="宋体" w:hAnsi="宋体" w:eastAsia="宋体" w:cs="宋体"/>
          <w:color w:val="000000" w:themeColor="text1"/>
          <w:kern w:val="0"/>
          <w:sz w:val="22"/>
          <w:szCs w:val="22"/>
          <w14:textFill>
            <w14:solidFill>
              <w14:schemeClr w14:val="tx1"/>
            </w14:solidFill>
          </w14:textFill>
        </w:rPr>
        <w:t>投诉人签署的授权委托书。授权委托书应当载明代理人的姓名或者名称、代理事项、具体权限、期限和相关事项。</w:t>
      </w:r>
    </w:p>
    <w:p w14:paraId="4D9FF9D5">
      <w:pPr>
        <w:keepNext w:val="0"/>
        <w:keepLines w:val="0"/>
        <w:pageBreakBefore w:val="0"/>
        <w:widowControl/>
        <w:shd w:val="clear"/>
        <w:kinsoku/>
        <w:wordWrap/>
        <w:overflowPunct/>
        <w:topLinePunct w:val="0"/>
        <w:autoSpaceDE/>
        <w:autoSpaceDN/>
        <w:bidi w:val="0"/>
        <w:adjustRightInd/>
        <w:snapToGrid/>
        <w:spacing w:line="460" w:lineRule="exact"/>
        <w:ind w:right="393" w:rightChars="187" w:firstLine="440" w:firstLineChars="200"/>
        <w:jc w:val="left"/>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3.投诉人若对项目的某一分包进行投诉，投诉书应列明具体分包号。</w:t>
      </w:r>
    </w:p>
    <w:p w14:paraId="43D9078D">
      <w:pPr>
        <w:keepNext w:val="0"/>
        <w:keepLines w:val="0"/>
        <w:pageBreakBefore w:val="0"/>
        <w:widowControl/>
        <w:shd w:val="clear"/>
        <w:kinsoku/>
        <w:wordWrap/>
        <w:overflowPunct/>
        <w:topLinePunct w:val="0"/>
        <w:autoSpaceDE/>
        <w:autoSpaceDN/>
        <w:bidi w:val="0"/>
        <w:adjustRightInd/>
        <w:snapToGrid/>
        <w:spacing w:line="460" w:lineRule="exact"/>
        <w:ind w:right="393" w:rightChars="187" w:firstLine="440" w:firstLineChars="200"/>
        <w:jc w:val="left"/>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4.投诉书应简要列明质疑事项，质疑函、质疑答复等作为附件材料提供。</w:t>
      </w:r>
    </w:p>
    <w:p w14:paraId="709980CE">
      <w:pPr>
        <w:keepNext w:val="0"/>
        <w:keepLines w:val="0"/>
        <w:pageBreakBefore w:val="0"/>
        <w:widowControl/>
        <w:shd w:val="clear"/>
        <w:kinsoku/>
        <w:wordWrap/>
        <w:overflowPunct/>
        <w:topLinePunct w:val="0"/>
        <w:autoSpaceDE/>
        <w:autoSpaceDN/>
        <w:bidi w:val="0"/>
        <w:adjustRightInd/>
        <w:snapToGrid/>
        <w:spacing w:line="460" w:lineRule="exact"/>
        <w:ind w:right="393" w:rightChars="187" w:firstLine="440" w:firstLineChars="200"/>
        <w:jc w:val="left"/>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5.投诉书的投诉事项应具体、明确，并有必要的事实依据和法律依据。</w:t>
      </w:r>
    </w:p>
    <w:p w14:paraId="51AB05D6">
      <w:pPr>
        <w:keepNext w:val="0"/>
        <w:keepLines w:val="0"/>
        <w:pageBreakBefore w:val="0"/>
        <w:widowControl/>
        <w:shd w:val="clear"/>
        <w:kinsoku/>
        <w:wordWrap/>
        <w:overflowPunct/>
        <w:topLinePunct w:val="0"/>
        <w:autoSpaceDE/>
        <w:autoSpaceDN/>
        <w:bidi w:val="0"/>
        <w:adjustRightInd/>
        <w:snapToGrid/>
        <w:spacing w:line="460" w:lineRule="exact"/>
        <w:ind w:right="393" w:rightChars="187" w:firstLine="440" w:firstLineChars="200"/>
        <w:jc w:val="left"/>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6.投诉书的投诉请求应与投诉事项相关。</w:t>
      </w:r>
    </w:p>
    <w:p w14:paraId="672C0327">
      <w:pPr>
        <w:keepNext w:val="0"/>
        <w:keepLines w:val="0"/>
        <w:pageBreakBefore w:val="0"/>
        <w:widowControl/>
        <w:shd w:val="clear"/>
        <w:kinsoku/>
        <w:wordWrap/>
        <w:overflowPunct/>
        <w:topLinePunct w:val="0"/>
        <w:autoSpaceDE/>
        <w:autoSpaceDN/>
        <w:bidi w:val="0"/>
        <w:adjustRightInd/>
        <w:snapToGrid/>
        <w:spacing w:line="460" w:lineRule="exact"/>
        <w:ind w:right="393" w:rightChars="187" w:firstLine="440" w:firstLineChars="200"/>
        <w:jc w:val="left"/>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7.投诉人为自然人的，投诉书应当由本人签字；投诉人为法人或者其他组织的，投诉书应当由法定代表人、主要负责人，或者其授权代表签字或者盖章，并加盖公章。</w:t>
      </w:r>
    </w:p>
    <w:p w14:paraId="005C4A4E">
      <w:pPr>
        <w:shd w:val="clear"/>
        <w:spacing w:line="560" w:lineRule="exact"/>
        <w:jc w:val="center"/>
        <w:rPr>
          <w:rFonts w:hint="eastAsia" w:ascii="宋体" w:hAnsi="宋体" w:eastAsia="宋体" w:cs="宋体"/>
          <w:b/>
          <w:bCs/>
          <w:color w:val="000000" w:themeColor="text1"/>
          <w:sz w:val="24"/>
          <w:szCs w:val="24"/>
          <w14:textFill>
            <w14:solidFill>
              <w14:schemeClr w14:val="tx1"/>
            </w14:solidFill>
          </w14:textFill>
        </w:rPr>
      </w:pPr>
    </w:p>
    <w:p w14:paraId="264F8CEA">
      <w:pPr>
        <w:shd w:val="clear"/>
        <w:spacing w:line="560" w:lineRule="exact"/>
        <w:jc w:val="center"/>
        <w:rPr>
          <w:rFonts w:hint="eastAsia" w:ascii="宋体" w:hAnsi="宋体" w:eastAsia="宋体" w:cs="宋体"/>
          <w:b/>
          <w:bCs/>
          <w:color w:val="000000" w:themeColor="text1"/>
          <w:sz w:val="32"/>
          <w:szCs w:val="32"/>
          <w14:textFill>
            <w14:solidFill>
              <w14:schemeClr w14:val="tx1"/>
            </w14:solidFill>
          </w14:textFill>
        </w:rPr>
      </w:pPr>
    </w:p>
    <w:p w14:paraId="2F8CE486">
      <w:pPr>
        <w:shd w:val="clear"/>
        <w:spacing w:line="560" w:lineRule="exact"/>
        <w:jc w:val="center"/>
        <w:rPr>
          <w:rFonts w:hint="eastAsia" w:ascii="宋体" w:hAnsi="宋体" w:eastAsia="宋体" w:cs="宋体"/>
          <w:b/>
          <w:bCs/>
          <w:color w:val="000000" w:themeColor="text1"/>
          <w:sz w:val="32"/>
          <w:szCs w:val="32"/>
          <w14:textFill>
            <w14:solidFill>
              <w14:schemeClr w14:val="tx1"/>
            </w14:solidFill>
          </w14:textFill>
        </w:rPr>
      </w:pPr>
    </w:p>
    <w:p w14:paraId="7CE9C44B">
      <w:pPr>
        <w:shd w:val="clear"/>
        <w:spacing w:line="560" w:lineRule="exact"/>
        <w:jc w:val="center"/>
        <w:rPr>
          <w:rFonts w:hint="eastAsia" w:ascii="宋体" w:hAnsi="宋体" w:eastAsia="宋体" w:cs="宋体"/>
          <w:b/>
          <w:bCs/>
          <w:color w:val="000000" w:themeColor="text1"/>
          <w:sz w:val="32"/>
          <w:szCs w:val="32"/>
          <w14:textFill>
            <w14:solidFill>
              <w14:schemeClr w14:val="tx1"/>
            </w14:solidFill>
          </w14:textFill>
        </w:rPr>
      </w:pPr>
    </w:p>
    <w:p w14:paraId="21F346E9">
      <w:pPr>
        <w:shd w:val="clear"/>
        <w:spacing w:line="560" w:lineRule="exact"/>
        <w:jc w:val="center"/>
        <w:rPr>
          <w:rFonts w:hint="eastAsia" w:ascii="宋体" w:hAnsi="宋体" w:eastAsia="宋体" w:cs="宋体"/>
          <w:b/>
          <w:bCs/>
          <w:color w:val="000000" w:themeColor="text1"/>
          <w:sz w:val="32"/>
          <w:szCs w:val="32"/>
          <w14:textFill>
            <w14:solidFill>
              <w14:schemeClr w14:val="tx1"/>
            </w14:solidFill>
          </w14:textFill>
        </w:rPr>
      </w:pPr>
    </w:p>
    <w:p w14:paraId="3FEE403D">
      <w:pPr>
        <w:shd w:val="clear"/>
        <w:spacing w:line="560" w:lineRule="exact"/>
        <w:jc w:val="center"/>
        <w:rPr>
          <w:rFonts w:hint="eastAsia" w:ascii="宋体" w:hAnsi="宋体" w:eastAsia="宋体" w:cs="宋体"/>
          <w:b/>
          <w:bCs/>
          <w:color w:val="000000" w:themeColor="text1"/>
          <w:sz w:val="32"/>
          <w:szCs w:val="32"/>
          <w14:textFill>
            <w14:solidFill>
              <w14:schemeClr w14:val="tx1"/>
            </w14:solidFill>
          </w14:textFill>
        </w:rPr>
      </w:pPr>
    </w:p>
    <w:p w14:paraId="10681781">
      <w:pPr>
        <w:shd w:val="clear"/>
        <w:spacing w:line="560" w:lineRule="exact"/>
        <w:jc w:val="center"/>
        <w:rPr>
          <w:rFonts w:hint="eastAsia" w:ascii="宋体" w:hAnsi="宋体" w:eastAsia="宋体" w:cs="宋体"/>
          <w:b/>
          <w:bCs/>
          <w:color w:val="000000" w:themeColor="text1"/>
          <w:sz w:val="32"/>
          <w:szCs w:val="32"/>
          <w14:textFill>
            <w14:solidFill>
              <w14:schemeClr w14:val="tx1"/>
            </w14:solidFill>
          </w14:textFill>
        </w:rPr>
      </w:pPr>
    </w:p>
    <w:p w14:paraId="55E62163">
      <w:pPr>
        <w:shd w:val="clear"/>
        <w:spacing w:line="560" w:lineRule="exact"/>
        <w:jc w:val="center"/>
        <w:rPr>
          <w:rFonts w:hint="eastAsia" w:ascii="宋体" w:hAnsi="宋体" w:eastAsia="宋体" w:cs="宋体"/>
          <w:b/>
          <w:bCs/>
          <w:color w:val="000000" w:themeColor="text1"/>
          <w:sz w:val="32"/>
          <w:szCs w:val="32"/>
          <w14:textFill>
            <w14:solidFill>
              <w14:schemeClr w14:val="tx1"/>
            </w14:solidFill>
          </w14:textFill>
        </w:rPr>
      </w:pPr>
    </w:p>
    <w:p w14:paraId="2938B4DF">
      <w:pPr>
        <w:shd w:val="clear"/>
        <w:spacing w:line="560" w:lineRule="exact"/>
        <w:jc w:val="center"/>
        <w:rPr>
          <w:rFonts w:hint="eastAsia" w:ascii="宋体" w:hAnsi="宋体" w:eastAsia="宋体" w:cs="宋体"/>
          <w:b/>
          <w:bCs/>
          <w:color w:val="000000" w:themeColor="text1"/>
          <w:sz w:val="32"/>
          <w:szCs w:val="32"/>
          <w14:textFill>
            <w14:solidFill>
              <w14:schemeClr w14:val="tx1"/>
            </w14:solidFill>
          </w14:textFill>
        </w:rPr>
      </w:pPr>
    </w:p>
    <w:p w14:paraId="2F212237">
      <w:pPr>
        <w:pStyle w:val="8"/>
        <w:shd w:val="clear"/>
        <w:rPr>
          <w:rFonts w:hint="eastAsia" w:ascii="宋体" w:hAnsi="宋体" w:eastAsia="宋体" w:cs="宋体"/>
          <w:b/>
          <w:bCs/>
          <w:color w:val="000000" w:themeColor="text1"/>
          <w:sz w:val="32"/>
          <w:szCs w:val="32"/>
          <w14:textFill>
            <w14:solidFill>
              <w14:schemeClr w14:val="tx1"/>
            </w14:solidFill>
          </w14:textFill>
        </w:rPr>
      </w:pPr>
    </w:p>
    <w:p w14:paraId="2D280199">
      <w:pPr>
        <w:shd w:val="clear"/>
        <w:rPr>
          <w:rFonts w:hint="eastAsia" w:ascii="宋体" w:hAnsi="宋体" w:eastAsia="宋体" w:cs="宋体"/>
          <w:b/>
          <w:bCs/>
          <w:color w:val="000000" w:themeColor="text1"/>
          <w:sz w:val="32"/>
          <w:szCs w:val="32"/>
          <w14:textFill>
            <w14:solidFill>
              <w14:schemeClr w14:val="tx1"/>
            </w14:solidFill>
          </w14:textFill>
        </w:rPr>
      </w:pPr>
    </w:p>
    <w:p w14:paraId="4A5FA4BA">
      <w:pPr>
        <w:pStyle w:val="8"/>
        <w:shd w:val="clear"/>
        <w:rPr>
          <w:rFonts w:hint="eastAsia" w:ascii="宋体" w:hAnsi="宋体" w:eastAsia="宋体" w:cs="宋体"/>
          <w:b/>
          <w:bCs/>
          <w:color w:val="000000" w:themeColor="text1"/>
          <w:sz w:val="32"/>
          <w:szCs w:val="32"/>
          <w14:textFill>
            <w14:solidFill>
              <w14:schemeClr w14:val="tx1"/>
            </w14:solidFill>
          </w14:textFill>
        </w:rPr>
      </w:pPr>
    </w:p>
    <w:p w14:paraId="174DDA73">
      <w:pPr>
        <w:shd w:val="clear"/>
        <w:rPr>
          <w:rFonts w:hint="eastAsia" w:ascii="宋体" w:hAnsi="宋体" w:eastAsia="宋体" w:cs="宋体"/>
          <w:color w:val="000000" w:themeColor="text1"/>
          <w14:textFill>
            <w14:solidFill>
              <w14:schemeClr w14:val="tx1"/>
            </w14:solidFill>
          </w14:textFill>
        </w:rPr>
      </w:pPr>
    </w:p>
    <w:p w14:paraId="041CDD5C">
      <w:pPr>
        <w:shd w:val="clear"/>
        <w:spacing w:line="560" w:lineRule="exact"/>
        <w:jc w:val="both"/>
        <w:rPr>
          <w:rFonts w:hint="eastAsia" w:ascii="宋体" w:hAnsi="宋体" w:eastAsia="宋体" w:cs="宋体"/>
          <w:b/>
          <w:bCs/>
          <w:color w:val="000000" w:themeColor="text1"/>
          <w:sz w:val="32"/>
          <w:szCs w:val="32"/>
          <w14:textFill>
            <w14:solidFill>
              <w14:schemeClr w14:val="tx1"/>
            </w14:solidFill>
          </w14:textFill>
        </w:rPr>
      </w:pPr>
    </w:p>
    <w:p w14:paraId="7F64A885">
      <w:pPr>
        <w:shd w:val="clear"/>
        <w:spacing w:line="560" w:lineRule="exact"/>
        <w:jc w:val="both"/>
        <w:rPr>
          <w:rFonts w:hint="eastAsia" w:ascii="宋体" w:hAnsi="宋体" w:eastAsia="宋体" w:cs="宋体"/>
          <w:b/>
          <w:bCs/>
          <w:color w:val="000000" w:themeColor="text1"/>
          <w:sz w:val="32"/>
          <w:szCs w:val="32"/>
          <w14:textFill>
            <w14:solidFill>
              <w14:schemeClr w14:val="tx1"/>
            </w14:solidFill>
          </w14:textFill>
        </w:rPr>
      </w:pPr>
    </w:p>
    <w:p w14:paraId="3B4D37B1">
      <w:pPr>
        <w:shd w:val="clear"/>
        <w:spacing w:line="560" w:lineRule="exact"/>
        <w:jc w:val="center"/>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lang w:val="en-US" w:eastAsia="zh-CN"/>
          <w14:textFill>
            <w14:solidFill>
              <w14:schemeClr w14:val="tx1"/>
            </w14:solidFill>
          </w14:textFill>
        </w:rPr>
        <w:t>第</w:t>
      </w:r>
      <w:r>
        <w:rPr>
          <w:rFonts w:hint="eastAsia" w:ascii="宋体" w:hAnsi="宋体" w:cs="宋体"/>
          <w:b/>
          <w:bCs/>
          <w:color w:val="000000" w:themeColor="text1"/>
          <w:sz w:val="28"/>
          <w:szCs w:val="28"/>
          <w:lang w:val="en-US" w:eastAsia="zh-CN"/>
          <w14:textFill>
            <w14:solidFill>
              <w14:schemeClr w14:val="tx1"/>
            </w14:solidFill>
          </w14:textFill>
        </w:rPr>
        <w:t>九</w:t>
      </w:r>
      <w:r>
        <w:rPr>
          <w:rFonts w:hint="eastAsia" w:ascii="宋体" w:hAnsi="宋体" w:eastAsia="宋体" w:cs="宋体"/>
          <w:b/>
          <w:bCs/>
          <w:color w:val="000000" w:themeColor="text1"/>
          <w:sz w:val="28"/>
          <w:szCs w:val="28"/>
          <w:lang w:val="en-US" w:eastAsia="zh-CN"/>
          <w14:textFill>
            <w14:solidFill>
              <w14:schemeClr w14:val="tx1"/>
            </w14:solidFill>
          </w14:textFill>
        </w:rPr>
        <w:t xml:space="preserve">部分  </w:t>
      </w:r>
      <w:r>
        <w:rPr>
          <w:rFonts w:hint="eastAsia" w:ascii="宋体" w:hAnsi="宋体" w:eastAsia="宋体" w:cs="宋体"/>
          <w:b/>
          <w:bCs/>
          <w:color w:val="000000" w:themeColor="text1"/>
          <w:sz w:val="28"/>
          <w:szCs w:val="28"/>
          <w14:textFill>
            <w14:solidFill>
              <w14:schemeClr w14:val="tx1"/>
            </w14:solidFill>
          </w14:textFill>
        </w:rPr>
        <w:t>其他磋商响应文件格式</w:t>
      </w:r>
    </w:p>
    <w:p w14:paraId="534E7473">
      <w:pPr>
        <w:shd w:val="clear"/>
        <w:spacing w:line="560" w:lineRule="exact"/>
        <w:ind w:firstLine="480" w:firstLineChars="200"/>
        <w:jc w:val="center"/>
        <w:rPr>
          <w:rFonts w:hint="eastAsia" w:ascii="宋体" w:hAnsi="宋体" w:eastAsia="宋体" w:cs="宋体"/>
          <w:color w:val="000000" w:themeColor="text1"/>
          <w:sz w:val="24"/>
          <w14:textFill>
            <w14:solidFill>
              <w14:schemeClr w14:val="tx1"/>
            </w14:solidFill>
          </w14:textFill>
        </w:rPr>
      </w:pPr>
      <w:bookmarkStart w:id="900" w:name="_Toc24553_WPSOffice_Level1"/>
      <w:bookmarkStart w:id="901" w:name="_Toc8664_WPSOffice_Level1"/>
      <w:bookmarkStart w:id="902" w:name="_Toc8237_WPSOffice_Level1"/>
      <w:r>
        <w:rPr>
          <w:rFonts w:hint="eastAsia" w:ascii="宋体" w:hAnsi="宋体" w:eastAsia="宋体" w:cs="宋体"/>
          <w:color w:val="000000" w:themeColor="text1"/>
          <w:sz w:val="24"/>
          <w14:textFill>
            <w14:solidFill>
              <w14:schemeClr w14:val="tx1"/>
            </w14:solidFill>
          </w14:textFill>
        </w:rPr>
        <w:t>磋商响应文件封袋正面标识式样</w:t>
      </w:r>
      <w:bookmarkEnd w:id="900"/>
      <w:bookmarkEnd w:id="901"/>
      <w:bookmarkEnd w:id="902"/>
    </w:p>
    <w:p w14:paraId="2A9A8FF7">
      <w:pPr>
        <w:shd w:val="clear"/>
        <w:spacing w:line="560" w:lineRule="exact"/>
        <w:rPr>
          <w:rFonts w:hint="eastAsia" w:ascii="宋体" w:hAnsi="宋体" w:eastAsia="宋体" w:cs="宋体"/>
          <w:color w:val="000000" w:themeColor="text1"/>
          <w:sz w:val="32"/>
          <w:szCs w:val="32"/>
          <w14:textFill>
            <w14:solidFill>
              <w14:schemeClr w14:val="tx1"/>
            </w14:solidFill>
          </w14:textFill>
        </w:rPr>
      </w:pPr>
      <w:r>
        <w:rPr>
          <w:rFonts w:hint="eastAsia" w:ascii="宋体" w:hAnsi="宋体" w:eastAsia="宋体" w:cs="宋体"/>
          <w:color w:val="000000" w:themeColor="text1"/>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42545</wp:posOffset>
                </wp:positionH>
                <wp:positionV relativeFrom="paragraph">
                  <wp:posOffset>114300</wp:posOffset>
                </wp:positionV>
                <wp:extent cx="5868035" cy="4029710"/>
                <wp:effectExtent l="19050" t="19050" r="37465" b="27940"/>
                <wp:wrapNone/>
                <wp:docPr id="1" name="文本框 16"/>
                <wp:cNvGraphicFramePr/>
                <a:graphic xmlns:a="http://schemas.openxmlformats.org/drawingml/2006/main">
                  <a:graphicData uri="http://schemas.microsoft.com/office/word/2010/wordprocessingShape">
                    <wps:wsp>
                      <wps:cNvSpPr txBox="1"/>
                      <wps:spPr>
                        <a:xfrm>
                          <a:off x="0" y="0"/>
                          <a:ext cx="5868035" cy="4029710"/>
                        </a:xfrm>
                        <a:prstGeom prst="rect">
                          <a:avLst/>
                        </a:prstGeom>
                        <a:solidFill>
                          <a:srgbClr val="FFFFFF"/>
                        </a:solidFill>
                        <a:ln w="38100" cap="flat" cmpd="dbl">
                          <a:solidFill>
                            <a:srgbClr val="000000"/>
                          </a:solidFill>
                          <a:prstDash val="solid"/>
                          <a:miter/>
                          <a:headEnd type="none" w="med" len="med"/>
                          <a:tailEnd type="none" w="med" len="med"/>
                        </a:ln>
                      </wps:spPr>
                      <wps:txbx>
                        <w:txbxContent>
                          <w:p w14:paraId="2C3A1C12">
                            <w:pPr>
                              <w:spacing w:line="440" w:lineRule="exact"/>
                              <w:rPr>
                                <w:rFonts w:hint="eastAsia" w:ascii="宋体" w:hAnsi="宋体"/>
                                <w:sz w:val="24"/>
                              </w:rPr>
                            </w:pPr>
                            <w:r>
                              <w:rPr>
                                <w:rFonts w:hint="eastAsia" w:ascii="宋体" w:hAnsi="宋体"/>
                                <w:sz w:val="24"/>
                              </w:rPr>
                              <w:t>致：</w:t>
                            </w:r>
                            <w:r>
                              <w:rPr>
                                <w:rFonts w:hint="eastAsia" w:ascii="宋体" w:hAnsi="宋体"/>
                                <w:sz w:val="24"/>
                                <w:lang w:eastAsia="zh-CN"/>
                              </w:rPr>
                              <w:t>洛川县凤栖初级中学</w:t>
                            </w:r>
                            <w:r>
                              <w:rPr>
                                <w:rFonts w:hint="eastAsia" w:ascii="宋体" w:hAnsi="宋体"/>
                                <w:sz w:val="24"/>
                              </w:rPr>
                              <w:t xml:space="preserve">    </w:t>
                            </w:r>
                          </w:p>
                          <w:p w14:paraId="1805D18B">
                            <w:pPr>
                              <w:spacing w:line="440" w:lineRule="exact"/>
                              <w:rPr>
                                <w:rFonts w:hint="eastAsia" w:ascii="宋体" w:hAnsi="宋体" w:eastAsia="宋体"/>
                                <w:sz w:val="24"/>
                                <w:lang w:val="en-US" w:eastAsia="zh-CN"/>
                              </w:rPr>
                            </w:pPr>
                            <w:r>
                              <w:rPr>
                                <w:rFonts w:hint="eastAsia" w:ascii="宋体" w:hAnsi="宋体"/>
                                <w:sz w:val="24"/>
                              </w:rPr>
                              <w:t>项目名称：</w:t>
                            </w:r>
                            <w:r>
                              <w:rPr>
                                <w:rFonts w:hint="eastAsia" w:ascii="宋体" w:hAnsi="宋体"/>
                                <w:sz w:val="24"/>
                                <w:u w:val="single"/>
                                <w:lang w:val="en-US" w:eastAsia="zh-CN"/>
                              </w:rPr>
                              <w:t xml:space="preserve">                     </w:t>
                            </w:r>
                            <w:r>
                              <w:rPr>
                                <w:rFonts w:hint="eastAsia" w:ascii="宋体" w:hAnsi="宋体" w:cs="宋体"/>
                                <w:sz w:val="24"/>
                              </w:rPr>
                              <w:t xml:space="preserve"> (</w:t>
                            </w:r>
                            <w:r>
                              <w:rPr>
                                <w:rFonts w:hint="eastAsia" w:ascii="宋体" w:hAnsi="宋体" w:cs="宋体"/>
                                <w:sz w:val="24"/>
                                <w:lang w:eastAsia="zh-CN"/>
                              </w:rPr>
                              <w:t>项目编号</w:t>
                            </w:r>
                            <w:r>
                              <w:rPr>
                                <w:rFonts w:hint="eastAsia" w:ascii="宋体" w:hAnsi="宋体" w:cs="宋体"/>
                                <w:sz w:val="24"/>
                              </w:rPr>
                              <w:t>：</w:t>
                            </w:r>
                            <w:r>
                              <w:rPr>
                                <w:rFonts w:hint="eastAsia" w:ascii="宋体" w:hAnsi="宋体" w:cs="宋体"/>
                                <w:sz w:val="24"/>
                                <w:lang w:val="en-US" w:eastAsia="zh-CN"/>
                              </w:rPr>
                              <w:t xml:space="preserve">       </w:t>
                            </w:r>
                            <w:r>
                              <w:rPr>
                                <w:rFonts w:hint="eastAsia" w:ascii="宋体" w:hAnsi="宋体" w:cs="宋体"/>
                                <w:sz w:val="24"/>
                                <w:u w:val="none"/>
                              </w:rPr>
                              <w:t>)</w:t>
                            </w:r>
                            <w:r>
                              <w:rPr>
                                <w:rFonts w:hint="eastAsia" w:ascii="宋体" w:hAnsi="宋体" w:cs="宋体"/>
                                <w:sz w:val="24"/>
                                <w:u w:val="single"/>
                                <w:lang w:val="en-US" w:eastAsia="zh-CN"/>
                              </w:rPr>
                              <w:t xml:space="preserve"> </w:t>
                            </w:r>
                            <w:r>
                              <w:rPr>
                                <w:rFonts w:hint="eastAsia" w:ascii="宋体" w:hAnsi="宋体"/>
                                <w:sz w:val="24"/>
                                <w:u w:val="single"/>
                                <w:lang w:val="en-US" w:eastAsia="zh-CN"/>
                              </w:rPr>
                              <w:t xml:space="preserve">                       </w:t>
                            </w:r>
                          </w:p>
                          <w:p w14:paraId="5210AC58">
                            <w:pPr>
                              <w:spacing w:line="440" w:lineRule="exact"/>
                              <w:jc w:val="center"/>
                              <w:rPr>
                                <w:rFonts w:hint="eastAsia" w:ascii="宋体" w:hAnsi="宋体"/>
                                <w:sz w:val="24"/>
                              </w:rPr>
                            </w:pPr>
                          </w:p>
                          <w:p w14:paraId="7E3C1023">
                            <w:pPr>
                              <w:spacing w:line="440" w:lineRule="exact"/>
                              <w:jc w:val="center"/>
                              <w:rPr>
                                <w:rFonts w:hint="eastAsia" w:ascii="宋体" w:hAnsi="宋体"/>
                                <w:sz w:val="24"/>
                              </w:rPr>
                            </w:pPr>
                            <w:r>
                              <w:rPr>
                                <w:rFonts w:hint="eastAsia" w:ascii="宋体" w:hAnsi="宋体"/>
                                <w:sz w:val="24"/>
                              </w:rPr>
                              <w:t>磋商响应文件（正本</w:t>
                            </w:r>
                            <w:r>
                              <w:rPr>
                                <w:rFonts w:hint="eastAsia" w:ascii="宋体" w:hAnsi="宋体"/>
                                <w:sz w:val="24"/>
                                <w:lang w:val="en-US" w:eastAsia="zh-CN"/>
                              </w:rPr>
                              <w:t>/</w:t>
                            </w:r>
                            <w:r>
                              <w:rPr>
                                <w:rFonts w:hint="eastAsia" w:ascii="宋体" w:hAnsi="宋体"/>
                                <w:sz w:val="24"/>
                              </w:rPr>
                              <w:t>副本</w:t>
                            </w:r>
                            <w:r>
                              <w:rPr>
                                <w:rFonts w:hint="eastAsia" w:ascii="宋体" w:hAnsi="宋体"/>
                                <w:sz w:val="24"/>
                                <w:lang w:val="en-US" w:eastAsia="zh-CN"/>
                              </w:rPr>
                              <w:t>/资格证明文件/磋商一览表</w:t>
                            </w:r>
                            <w:r>
                              <w:rPr>
                                <w:rFonts w:hint="eastAsia" w:ascii="宋体" w:hAnsi="宋体"/>
                                <w:sz w:val="24"/>
                              </w:rPr>
                              <w:t>）</w:t>
                            </w:r>
                          </w:p>
                          <w:p w14:paraId="57C529AA">
                            <w:pPr>
                              <w:spacing w:line="440" w:lineRule="exact"/>
                              <w:jc w:val="center"/>
                              <w:rPr>
                                <w:rFonts w:hint="eastAsia" w:ascii="宋体" w:hAnsi="宋体"/>
                                <w:sz w:val="24"/>
                              </w:rPr>
                            </w:pPr>
                            <w:r>
                              <w:rPr>
                                <w:rFonts w:hint="eastAsia" w:ascii="宋体" w:hAnsi="宋体"/>
                                <w:sz w:val="24"/>
                              </w:rPr>
                              <w:t>（磋商时启封）</w:t>
                            </w:r>
                          </w:p>
                          <w:p w14:paraId="5BC5B765">
                            <w:pPr>
                              <w:rPr>
                                <w:rFonts w:hint="eastAsia" w:ascii="宋体" w:hAnsi="宋体"/>
                                <w:sz w:val="24"/>
                              </w:rPr>
                            </w:pPr>
                          </w:p>
                          <w:p w14:paraId="2BD44A46">
                            <w:pPr>
                              <w:spacing w:line="440" w:lineRule="exact"/>
                              <w:rPr>
                                <w:rFonts w:hint="eastAsia" w:ascii="宋体" w:hAnsi="宋体"/>
                                <w:sz w:val="24"/>
                              </w:rPr>
                            </w:pPr>
                          </w:p>
                          <w:p w14:paraId="6BF2815F">
                            <w:pPr>
                              <w:spacing w:line="440" w:lineRule="exact"/>
                              <w:rPr>
                                <w:rFonts w:hint="eastAsia" w:ascii="宋体" w:hAnsi="宋体"/>
                                <w:sz w:val="24"/>
                              </w:rPr>
                            </w:pPr>
                            <w:r>
                              <w:rPr>
                                <w:rFonts w:hint="eastAsia" w:ascii="宋体" w:hAnsi="宋体"/>
                                <w:sz w:val="24"/>
                              </w:rPr>
                              <w:t>供应商名称：（公章）</w:t>
                            </w:r>
                          </w:p>
                          <w:p w14:paraId="49128F9F">
                            <w:pPr>
                              <w:spacing w:line="440" w:lineRule="exact"/>
                              <w:rPr>
                                <w:rFonts w:hint="eastAsia" w:ascii="宋体" w:hAnsi="宋体"/>
                                <w:sz w:val="24"/>
                              </w:rPr>
                            </w:pPr>
                          </w:p>
                          <w:p w14:paraId="4F17A8F0">
                            <w:pPr>
                              <w:spacing w:line="440" w:lineRule="exact"/>
                              <w:rPr>
                                <w:rFonts w:hint="eastAsia" w:ascii="宋体" w:hAnsi="宋体"/>
                                <w:sz w:val="24"/>
                              </w:rPr>
                            </w:pPr>
                            <w:r>
                              <w:rPr>
                                <w:rFonts w:hint="eastAsia" w:ascii="宋体" w:hAnsi="宋体"/>
                                <w:sz w:val="24"/>
                              </w:rPr>
                              <w:t>通讯地址：                            邮编：</w:t>
                            </w:r>
                          </w:p>
                        </w:txbxContent>
                      </wps:txbx>
                      <wps:bodyPr vert="horz" wrap="square" anchor="t" anchorCtr="0" upright="1"/>
                    </wps:wsp>
                  </a:graphicData>
                </a:graphic>
              </wp:anchor>
            </w:drawing>
          </mc:Choice>
          <mc:Fallback>
            <w:pict>
              <v:shape id="文本框 16" o:spid="_x0000_s1026" o:spt="202" type="#_x0000_t202" style="position:absolute;left:0pt;margin-left:3.35pt;margin-top:9pt;height:317.3pt;width:462.05pt;z-index:251659264;mso-width-relative:page;mso-height-relative:page;" fillcolor="#FFFFFF" filled="t" stroked="t" coordsize="21600,21600" o:gfxdata="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NakgYrWAAAACAEAAA8AAAAAAAAAAQAgAAAAIgAAAGRycy9kb3ducmV2LnhtbFBLAQIU&#10;ABQAAAAIAIdO4kAoLNGtLgIAAGwEAAAOAAAAAAAAAAEAIAAAACUBAABkcnMvZTJvRG9jLnhtbFBL&#10;BQYAAAAABgAGAFkBAADFBQAAAAA=&#10;">
                <v:fill on="t" focussize="0,0"/>
                <v:stroke weight="3pt" color="#000000" linestyle="thinThin" joinstyle="miter"/>
                <v:imagedata o:title=""/>
                <o:lock v:ext="edit" aspectratio="f"/>
                <v:textbox>
                  <w:txbxContent>
                    <w:p w14:paraId="2C3A1C12">
                      <w:pPr>
                        <w:spacing w:line="440" w:lineRule="exact"/>
                        <w:rPr>
                          <w:rFonts w:hint="eastAsia" w:ascii="宋体" w:hAnsi="宋体"/>
                          <w:sz w:val="24"/>
                        </w:rPr>
                      </w:pPr>
                      <w:r>
                        <w:rPr>
                          <w:rFonts w:hint="eastAsia" w:ascii="宋体" w:hAnsi="宋体"/>
                          <w:sz w:val="24"/>
                        </w:rPr>
                        <w:t>致：</w:t>
                      </w:r>
                      <w:r>
                        <w:rPr>
                          <w:rFonts w:hint="eastAsia" w:ascii="宋体" w:hAnsi="宋体"/>
                          <w:sz w:val="24"/>
                          <w:lang w:eastAsia="zh-CN"/>
                        </w:rPr>
                        <w:t>洛川县凤栖初级中学</w:t>
                      </w:r>
                      <w:r>
                        <w:rPr>
                          <w:rFonts w:hint="eastAsia" w:ascii="宋体" w:hAnsi="宋体"/>
                          <w:sz w:val="24"/>
                        </w:rPr>
                        <w:t xml:space="preserve">    </w:t>
                      </w:r>
                    </w:p>
                    <w:p w14:paraId="1805D18B">
                      <w:pPr>
                        <w:spacing w:line="440" w:lineRule="exact"/>
                        <w:rPr>
                          <w:rFonts w:hint="eastAsia" w:ascii="宋体" w:hAnsi="宋体" w:eastAsia="宋体"/>
                          <w:sz w:val="24"/>
                          <w:lang w:val="en-US" w:eastAsia="zh-CN"/>
                        </w:rPr>
                      </w:pPr>
                      <w:r>
                        <w:rPr>
                          <w:rFonts w:hint="eastAsia" w:ascii="宋体" w:hAnsi="宋体"/>
                          <w:sz w:val="24"/>
                        </w:rPr>
                        <w:t>项目名称：</w:t>
                      </w:r>
                      <w:r>
                        <w:rPr>
                          <w:rFonts w:hint="eastAsia" w:ascii="宋体" w:hAnsi="宋体"/>
                          <w:sz w:val="24"/>
                          <w:u w:val="single"/>
                          <w:lang w:val="en-US" w:eastAsia="zh-CN"/>
                        </w:rPr>
                        <w:t xml:space="preserve">                     </w:t>
                      </w:r>
                      <w:r>
                        <w:rPr>
                          <w:rFonts w:hint="eastAsia" w:ascii="宋体" w:hAnsi="宋体" w:cs="宋体"/>
                          <w:sz w:val="24"/>
                        </w:rPr>
                        <w:t xml:space="preserve"> (</w:t>
                      </w:r>
                      <w:r>
                        <w:rPr>
                          <w:rFonts w:hint="eastAsia" w:ascii="宋体" w:hAnsi="宋体" w:cs="宋体"/>
                          <w:sz w:val="24"/>
                          <w:lang w:eastAsia="zh-CN"/>
                        </w:rPr>
                        <w:t>项目编号</w:t>
                      </w:r>
                      <w:r>
                        <w:rPr>
                          <w:rFonts w:hint="eastAsia" w:ascii="宋体" w:hAnsi="宋体" w:cs="宋体"/>
                          <w:sz w:val="24"/>
                        </w:rPr>
                        <w:t>：</w:t>
                      </w:r>
                      <w:r>
                        <w:rPr>
                          <w:rFonts w:hint="eastAsia" w:ascii="宋体" w:hAnsi="宋体" w:cs="宋体"/>
                          <w:sz w:val="24"/>
                          <w:lang w:val="en-US" w:eastAsia="zh-CN"/>
                        </w:rPr>
                        <w:t xml:space="preserve">       </w:t>
                      </w:r>
                      <w:r>
                        <w:rPr>
                          <w:rFonts w:hint="eastAsia" w:ascii="宋体" w:hAnsi="宋体" w:cs="宋体"/>
                          <w:sz w:val="24"/>
                          <w:u w:val="none"/>
                        </w:rPr>
                        <w:t>)</w:t>
                      </w:r>
                      <w:r>
                        <w:rPr>
                          <w:rFonts w:hint="eastAsia" w:ascii="宋体" w:hAnsi="宋体" w:cs="宋体"/>
                          <w:sz w:val="24"/>
                          <w:u w:val="single"/>
                          <w:lang w:val="en-US" w:eastAsia="zh-CN"/>
                        </w:rPr>
                        <w:t xml:space="preserve"> </w:t>
                      </w:r>
                      <w:r>
                        <w:rPr>
                          <w:rFonts w:hint="eastAsia" w:ascii="宋体" w:hAnsi="宋体"/>
                          <w:sz w:val="24"/>
                          <w:u w:val="single"/>
                          <w:lang w:val="en-US" w:eastAsia="zh-CN"/>
                        </w:rPr>
                        <w:t xml:space="preserve">                       </w:t>
                      </w:r>
                    </w:p>
                    <w:p w14:paraId="5210AC58">
                      <w:pPr>
                        <w:spacing w:line="440" w:lineRule="exact"/>
                        <w:jc w:val="center"/>
                        <w:rPr>
                          <w:rFonts w:hint="eastAsia" w:ascii="宋体" w:hAnsi="宋体"/>
                          <w:sz w:val="24"/>
                        </w:rPr>
                      </w:pPr>
                    </w:p>
                    <w:p w14:paraId="7E3C1023">
                      <w:pPr>
                        <w:spacing w:line="440" w:lineRule="exact"/>
                        <w:jc w:val="center"/>
                        <w:rPr>
                          <w:rFonts w:hint="eastAsia" w:ascii="宋体" w:hAnsi="宋体"/>
                          <w:sz w:val="24"/>
                        </w:rPr>
                      </w:pPr>
                      <w:r>
                        <w:rPr>
                          <w:rFonts w:hint="eastAsia" w:ascii="宋体" w:hAnsi="宋体"/>
                          <w:sz w:val="24"/>
                        </w:rPr>
                        <w:t>磋商响应文件（正本</w:t>
                      </w:r>
                      <w:r>
                        <w:rPr>
                          <w:rFonts w:hint="eastAsia" w:ascii="宋体" w:hAnsi="宋体"/>
                          <w:sz w:val="24"/>
                          <w:lang w:val="en-US" w:eastAsia="zh-CN"/>
                        </w:rPr>
                        <w:t>/</w:t>
                      </w:r>
                      <w:r>
                        <w:rPr>
                          <w:rFonts w:hint="eastAsia" w:ascii="宋体" w:hAnsi="宋体"/>
                          <w:sz w:val="24"/>
                        </w:rPr>
                        <w:t>副本</w:t>
                      </w:r>
                      <w:r>
                        <w:rPr>
                          <w:rFonts w:hint="eastAsia" w:ascii="宋体" w:hAnsi="宋体"/>
                          <w:sz w:val="24"/>
                          <w:lang w:val="en-US" w:eastAsia="zh-CN"/>
                        </w:rPr>
                        <w:t>/资格证明文件/磋商一览表</w:t>
                      </w:r>
                      <w:r>
                        <w:rPr>
                          <w:rFonts w:hint="eastAsia" w:ascii="宋体" w:hAnsi="宋体"/>
                          <w:sz w:val="24"/>
                        </w:rPr>
                        <w:t>）</w:t>
                      </w:r>
                    </w:p>
                    <w:p w14:paraId="57C529AA">
                      <w:pPr>
                        <w:spacing w:line="440" w:lineRule="exact"/>
                        <w:jc w:val="center"/>
                        <w:rPr>
                          <w:rFonts w:hint="eastAsia" w:ascii="宋体" w:hAnsi="宋体"/>
                          <w:sz w:val="24"/>
                        </w:rPr>
                      </w:pPr>
                      <w:r>
                        <w:rPr>
                          <w:rFonts w:hint="eastAsia" w:ascii="宋体" w:hAnsi="宋体"/>
                          <w:sz w:val="24"/>
                        </w:rPr>
                        <w:t>（磋商时启封）</w:t>
                      </w:r>
                    </w:p>
                    <w:p w14:paraId="5BC5B765">
                      <w:pPr>
                        <w:rPr>
                          <w:rFonts w:hint="eastAsia" w:ascii="宋体" w:hAnsi="宋体"/>
                          <w:sz w:val="24"/>
                        </w:rPr>
                      </w:pPr>
                    </w:p>
                    <w:p w14:paraId="2BD44A46">
                      <w:pPr>
                        <w:spacing w:line="440" w:lineRule="exact"/>
                        <w:rPr>
                          <w:rFonts w:hint="eastAsia" w:ascii="宋体" w:hAnsi="宋体"/>
                          <w:sz w:val="24"/>
                        </w:rPr>
                      </w:pPr>
                    </w:p>
                    <w:p w14:paraId="6BF2815F">
                      <w:pPr>
                        <w:spacing w:line="440" w:lineRule="exact"/>
                        <w:rPr>
                          <w:rFonts w:hint="eastAsia" w:ascii="宋体" w:hAnsi="宋体"/>
                          <w:sz w:val="24"/>
                        </w:rPr>
                      </w:pPr>
                      <w:r>
                        <w:rPr>
                          <w:rFonts w:hint="eastAsia" w:ascii="宋体" w:hAnsi="宋体"/>
                          <w:sz w:val="24"/>
                        </w:rPr>
                        <w:t>供应商名称：（公章）</w:t>
                      </w:r>
                    </w:p>
                    <w:p w14:paraId="49128F9F">
                      <w:pPr>
                        <w:spacing w:line="440" w:lineRule="exact"/>
                        <w:rPr>
                          <w:rFonts w:hint="eastAsia" w:ascii="宋体" w:hAnsi="宋体"/>
                          <w:sz w:val="24"/>
                        </w:rPr>
                      </w:pPr>
                    </w:p>
                    <w:p w14:paraId="4F17A8F0">
                      <w:pPr>
                        <w:spacing w:line="440" w:lineRule="exact"/>
                        <w:rPr>
                          <w:rFonts w:hint="eastAsia" w:ascii="宋体" w:hAnsi="宋体"/>
                          <w:sz w:val="24"/>
                        </w:rPr>
                      </w:pPr>
                      <w:r>
                        <w:rPr>
                          <w:rFonts w:hint="eastAsia" w:ascii="宋体" w:hAnsi="宋体"/>
                          <w:sz w:val="24"/>
                        </w:rPr>
                        <w:t>通讯地址：                            邮编：</w:t>
                      </w:r>
                    </w:p>
                  </w:txbxContent>
                </v:textbox>
              </v:shape>
            </w:pict>
          </mc:Fallback>
        </mc:AlternateContent>
      </w:r>
    </w:p>
    <w:p w14:paraId="1751C9DA">
      <w:pPr>
        <w:shd w:val="clear"/>
        <w:spacing w:line="560" w:lineRule="exact"/>
        <w:rPr>
          <w:rFonts w:hint="eastAsia" w:ascii="宋体" w:hAnsi="宋体" w:eastAsia="宋体" w:cs="宋体"/>
          <w:color w:val="000000" w:themeColor="text1"/>
          <w:sz w:val="32"/>
          <w:szCs w:val="32"/>
          <w14:textFill>
            <w14:solidFill>
              <w14:schemeClr w14:val="tx1"/>
            </w14:solidFill>
          </w14:textFill>
        </w:rPr>
      </w:pPr>
    </w:p>
    <w:p w14:paraId="141EB3E0">
      <w:pPr>
        <w:shd w:val="clear"/>
        <w:spacing w:line="560" w:lineRule="exact"/>
        <w:rPr>
          <w:rFonts w:hint="eastAsia" w:ascii="宋体" w:hAnsi="宋体" w:eastAsia="宋体" w:cs="宋体"/>
          <w:color w:val="000000" w:themeColor="text1"/>
          <w:sz w:val="32"/>
          <w:szCs w:val="32"/>
          <w14:textFill>
            <w14:solidFill>
              <w14:schemeClr w14:val="tx1"/>
            </w14:solidFill>
          </w14:textFill>
        </w:rPr>
      </w:pPr>
    </w:p>
    <w:p w14:paraId="723E9E61">
      <w:pPr>
        <w:shd w:val="clear"/>
        <w:spacing w:line="560" w:lineRule="exact"/>
        <w:rPr>
          <w:rFonts w:hint="eastAsia" w:ascii="宋体" w:hAnsi="宋体" w:eastAsia="宋体" w:cs="宋体"/>
          <w:color w:val="000000" w:themeColor="text1"/>
          <w:sz w:val="32"/>
          <w:szCs w:val="32"/>
          <w14:textFill>
            <w14:solidFill>
              <w14:schemeClr w14:val="tx1"/>
            </w14:solidFill>
          </w14:textFill>
        </w:rPr>
      </w:pPr>
    </w:p>
    <w:p w14:paraId="4A1DEF5E">
      <w:pPr>
        <w:shd w:val="clear"/>
        <w:spacing w:line="560" w:lineRule="exact"/>
        <w:rPr>
          <w:rFonts w:hint="eastAsia" w:ascii="宋体" w:hAnsi="宋体" w:eastAsia="宋体" w:cs="宋体"/>
          <w:color w:val="000000" w:themeColor="text1"/>
          <w:sz w:val="32"/>
          <w:szCs w:val="32"/>
          <w14:textFill>
            <w14:solidFill>
              <w14:schemeClr w14:val="tx1"/>
            </w14:solidFill>
          </w14:textFill>
        </w:rPr>
      </w:pPr>
    </w:p>
    <w:p w14:paraId="7A1FD603">
      <w:pPr>
        <w:shd w:val="clear"/>
        <w:spacing w:line="560" w:lineRule="exact"/>
        <w:rPr>
          <w:rFonts w:hint="eastAsia" w:ascii="宋体" w:hAnsi="宋体" w:eastAsia="宋体" w:cs="宋体"/>
          <w:color w:val="000000" w:themeColor="text1"/>
          <w:sz w:val="32"/>
          <w:szCs w:val="32"/>
          <w14:textFill>
            <w14:solidFill>
              <w14:schemeClr w14:val="tx1"/>
            </w14:solidFill>
          </w14:textFill>
        </w:rPr>
      </w:pPr>
    </w:p>
    <w:p w14:paraId="484651C4">
      <w:pPr>
        <w:shd w:val="clear"/>
        <w:spacing w:line="560" w:lineRule="exact"/>
        <w:rPr>
          <w:rFonts w:hint="eastAsia" w:ascii="宋体" w:hAnsi="宋体" w:eastAsia="宋体" w:cs="宋体"/>
          <w:color w:val="000000" w:themeColor="text1"/>
          <w:sz w:val="32"/>
          <w:szCs w:val="32"/>
          <w14:textFill>
            <w14:solidFill>
              <w14:schemeClr w14:val="tx1"/>
            </w14:solidFill>
          </w14:textFill>
        </w:rPr>
      </w:pPr>
    </w:p>
    <w:p w14:paraId="3147EADC">
      <w:pPr>
        <w:shd w:val="clear"/>
        <w:spacing w:line="560" w:lineRule="exact"/>
        <w:rPr>
          <w:rFonts w:hint="eastAsia" w:ascii="宋体" w:hAnsi="宋体" w:eastAsia="宋体" w:cs="宋体"/>
          <w:color w:val="000000" w:themeColor="text1"/>
          <w:sz w:val="32"/>
          <w:szCs w:val="32"/>
          <w14:textFill>
            <w14:solidFill>
              <w14:schemeClr w14:val="tx1"/>
            </w14:solidFill>
          </w14:textFill>
        </w:rPr>
      </w:pPr>
    </w:p>
    <w:p w14:paraId="78F351C3">
      <w:pPr>
        <w:shd w:val="clear"/>
        <w:kinsoku w:val="0"/>
        <w:spacing w:line="560" w:lineRule="exact"/>
        <w:jc w:val="center"/>
        <w:rPr>
          <w:rFonts w:hint="eastAsia" w:ascii="宋体" w:hAnsi="宋体" w:eastAsia="宋体" w:cs="宋体"/>
          <w:b/>
          <w:color w:val="000000" w:themeColor="text1"/>
          <w:sz w:val="32"/>
          <w:szCs w:val="32"/>
          <w14:textFill>
            <w14:solidFill>
              <w14:schemeClr w14:val="tx1"/>
            </w14:solidFill>
          </w14:textFill>
        </w:rPr>
      </w:pPr>
    </w:p>
    <w:p w14:paraId="2AF68BF0">
      <w:pPr>
        <w:pStyle w:val="14"/>
        <w:shd w:val="clear"/>
        <w:rPr>
          <w:rFonts w:hint="eastAsia" w:ascii="宋体" w:hAnsi="宋体" w:eastAsia="宋体" w:cs="宋体"/>
          <w:color w:val="000000" w:themeColor="text1"/>
          <w14:textFill>
            <w14:solidFill>
              <w14:schemeClr w14:val="tx1"/>
            </w14:solidFill>
          </w14:textFill>
        </w:rPr>
      </w:pPr>
    </w:p>
    <w:p w14:paraId="0DFF39A0">
      <w:pPr>
        <w:pStyle w:val="14"/>
        <w:shd w:val="clear"/>
        <w:rPr>
          <w:rFonts w:hint="eastAsia" w:ascii="宋体" w:hAnsi="宋体" w:eastAsia="宋体" w:cs="宋体"/>
          <w:color w:val="000000" w:themeColor="text1"/>
          <w14:textFill>
            <w14:solidFill>
              <w14:schemeClr w14:val="tx1"/>
            </w14:solidFill>
          </w14:textFill>
        </w:rPr>
      </w:pPr>
    </w:p>
    <w:p w14:paraId="7114C1D8">
      <w:pPr>
        <w:pStyle w:val="14"/>
        <w:shd w:val="clear"/>
        <w:rPr>
          <w:rFonts w:hint="eastAsia" w:ascii="宋体" w:hAnsi="宋体" w:eastAsia="宋体" w:cs="宋体"/>
          <w:color w:val="000000" w:themeColor="text1"/>
          <w14:textFill>
            <w14:solidFill>
              <w14:schemeClr w14:val="tx1"/>
            </w14:solidFill>
          </w14:textFill>
        </w:rPr>
      </w:pPr>
    </w:p>
    <w:p w14:paraId="6E0DDD36">
      <w:pPr>
        <w:pStyle w:val="14"/>
        <w:shd w:val="clear"/>
        <w:rPr>
          <w:rFonts w:hint="eastAsia" w:ascii="宋体" w:hAnsi="宋体" w:eastAsia="宋体" w:cs="宋体"/>
          <w:color w:val="000000" w:themeColor="text1"/>
          <w14:textFill>
            <w14:solidFill>
              <w14:schemeClr w14:val="tx1"/>
            </w14:solidFill>
          </w14:textFill>
        </w:rPr>
      </w:pPr>
    </w:p>
    <w:p w14:paraId="4B9D9872">
      <w:pPr>
        <w:pStyle w:val="14"/>
        <w:shd w:val="clear"/>
        <w:rPr>
          <w:rFonts w:hint="eastAsia" w:ascii="宋体" w:hAnsi="宋体" w:eastAsia="宋体" w:cs="宋体"/>
          <w:color w:val="000000" w:themeColor="text1"/>
          <w14:textFill>
            <w14:solidFill>
              <w14:schemeClr w14:val="tx1"/>
            </w14:solidFill>
          </w14:textFill>
        </w:rPr>
      </w:pPr>
    </w:p>
    <w:p w14:paraId="68FC68F9">
      <w:pPr>
        <w:pStyle w:val="14"/>
        <w:shd w:val="clear"/>
        <w:rPr>
          <w:rFonts w:hint="eastAsia" w:ascii="宋体" w:hAnsi="宋体" w:eastAsia="宋体" w:cs="宋体"/>
          <w:color w:val="000000" w:themeColor="text1"/>
          <w14:textFill>
            <w14:solidFill>
              <w14:schemeClr w14:val="tx1"/>
            </w14:solidFill>
          </w14:textFill>
        </w:rPr>
      </w:pPr>
    </w:p>
    <w:p w14:paraId="4AFB39D9">
      <w:pPr>
        <w:pStyle w:val="14"/>
        <w:shd w:val="clear"/>
        <w:rPr>
          <w:rFonts w:hint="eastAsia" w:ascii="宋体" w:hAnsi="宋体" w:eastAsia="宋体" w:cs="宋体"/>
          <w:color w:val="000000" w:themeColor="text1"/>
          <w14:textFill>
            <w14:solidFill>
              <w14:schemeClr w14:val="tx1"/>
            </w14:solidFill>
          </w14:textFill>
        </w:rPr>
      </w:pPr>
    </w:p>
    <w:p w14:paraId="631740D0">
      <w:pPr>
        <w:pStyle w:val="14"/>
        <w:shd w:val="clear"/>
        <w:spacing w:line="360" w:lineRule="auto"/>
        <w:rPr>
          <w:rFonts w:hint="eastAsia" w:ascii="宋体" w:hAnsi="宋体" w:eastAsia="宋体" w:cs="宋体"/>
          <w:color w:val="000000" w:themeColor="text1"/>
          <w:sz w:val="22"/>
          <w:szCs w:val="22"/>
          <w:lang w:val="en-US" w:eastAsia="zh-CN"/>
          <w14:textFill>
            <w14:solidFill>
              <w14:schemeClr w14:val="tx1"/>
            </w14:solidFill>
          </w14:textFill>
        </w:rPr>
        <w:sectPr>
          <w:footerReference r:id="rId11" w:type="default"/>
          <w:pgSz w:w="11906" w:h="16838"/>
          <w:pgMar w:top="1440" w:right="1080" w:bottom="1440" w:left="1080" w:header="851" w:footer="992" w:gutter="0"/>
          <w:pgNumType w:fmt="decimal"/>
          <w:cols w:space="720" w:num="1"/>
          <w:docGrid w:type="lines" w:linePitch="312" w:charSpace="0"/>
        </w:sectPr>
      </w:pPr>
    </w:p>
    <w:p w14:paraId="2703F687">
      <w:pPr>
        <w:pStyle w:val="14"/>
        <w:shd w:val="clear"/>
        <w:spacing w:line="360" w:lineRule="auto"/>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附件：</w:t>
      </w:r>
    </w:p>
    <w:p w14:paraId="29F1EBA0">
      <w:pPr>
        <w:keepNext w:val="0"/>
        <w:keepLines w:val="0"/>
        <w:pageBreakBefore w:val="0"/>
        <w:widowControl w:val="0"/>
        <w:shd w:val="clear"/>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lang w:eastAsia="zh-CN"/>
          <w14:textFill>
            <w14:solidFill>
              <w14:schemeClr w14:val="tx1"/>
            </w14:solidFill>
          </w14:textFill>
        </w:rPr>
        <w:t>凤栖初级中学消防改造项目</w:t>
      </w:r>
      <w:r>
        <w:rPr>
          <w:rFonts w:hint="eastAsia" w:ascii="宋体" w:hAnsi="宋体" w:eastAsia="宋体" w:cs="宋体"/>
          <w:b/>
          <w:bCs/>
          <w:color w:val="000000" w:themeColor="text1"/>
          <w:sz w:val="28"/>
          <w:szCs w:val="28"/>
          <w14:textFill>
            <w14:solidFill>
              <w14:schemeClr w14:val="tx1"/>
            </w14:solidFill>
          </w14:textFill>
        </w:rPr>
        <w:t>竞争性磋商最终报价表</w:t>
      </w:r>
    </w:p>
    <w:p w14:paraId="03EFA2E0">
      <w:pPr>
        <w:keepNext w:val="0"/>
        <w:keepLines w:val="0"/>
        <w:pageBreakBefore w:val="0"/>
        <w:widowControl w:val="0"/>
        <w:shd w:val="clear"/>
        <w:kinsoku/>
        <w:wordWrap/>
        <w:overflowPunct/>
        <w:topLinePunct w:val="0"/>
        <w:autoSpaceDE/>
        <w:autoSpaceDN/>
        <w:bidi w:val="0"/>
        <w:adjustRightInd/>
        <w:snapToGrid/>
        <w:spacing w:before="313" w:beforeLines="100" w:after="313" w:afterLines="100" w:line="120" w:lineRule="auto"/>
        <w:ind w:firstLine="480" w:firstLineChars="200"/>
        <w:textAlignment w:val="auto"/>
        <w:rPr>
          <w:rFonts w:hint="default" w:ascii="宋体" w:hAnsi="宋体" w:eastAsia="宋体" w:cs="宋体"/>
          <w:color w:val="000000" w:themeColor="text1"/>
          <w:sz w:val="24"/>
          <w:szCs w:val="24"/>
          <w:lang w:val="en-US" w:eastAsia="zh-CN"/>
          <w14:textFill>
            <w14:solidFill>
              <w14:schemeClr w14:val="tx1"/>
            </w14:solidFill>
          </w14:textFill>
        </w:rPr>
      </w:pPr>
      <w:bookmarkStart w:id="903" w:name="_Toc18867_WPSOffice_Level1"/>
      <w:r>
        <w:rPr>
          <w:rFonts w:hint="eastAsia" w:ascii="宋体" w:hAnsi="宋体" w:eastAsia="宋体" w:cs="宋体"/>
          <w:color w:val="000000" w:themeColor="text1"/>
          <w:sz w:val="24"/>
          <w:szCs w:val="24"/>
          <w:lang w:eastAsia="zh-CN"/>
          <w14:textFill>
            <w14:solidFill>
              <w14:schemeClr w14:val="tx1"/>
            </w14:solidFill>
          </w14:textFill>
        </w:rPr>
        <w:t>项目编号</w:t>
      </w:r>
      <w:r>
        <w:rPr>
          <w:rFonts w:hint="eastAsia" w:ascii="宋体" w:hAnsi="宋体" w:eastAsia="宋体" w:cs="宋体"/>
          <w:color w:val="000000" w:themeColor="text1"/>
          <w:sz w:val="24"/>
          <w:szCs w:val="24"/>
          <w14:textFill>
            <w14:solidFill>
              <w14:schemeClr w14:val="tx1"/>
            </w14:solidFill>
          </w14:textFill>
        </w:rPr>
        <w:t>：</w:t>
      </w:r>
      <w:bookmarkEnd w:id="903"/>
      <w:r>
        <w:rPr>
          <w:rFonts w:hint="eastAsia" w:ascii="宋体" w:hAnsi="宋体" w:eastAsia="宋体" w:cs="宋体"/>
          <w:color w:val="000000" w:themeColor="text1"/>
          <w:sz w:val="24"/>
          <w:szCs w:val="24"/>
          <w14:textFill>
            <w14:solidFill>
              <w14:schemeClr w14:val="tx1"/>
            </w14:solidFill>
          </w14:textFill>
        </w:rPr>
        <w:t>HSLX202</w:t>
      </w:r>
      <w:r>
        <w:rPr>
          <w:rFonts w:hint="eastAsia" w:ascii="宋体" w:hAnsi="宋体" w:cs="宋体"/>
          <w:color w:val="000000" w:themeColor="text1"/>
          <w:sz w:val="24"/>
          <w:szCs w:val="24"/>
          <w:lang w:val="en-US" w:eastAsia="zh-CN"/>
          <w14:textFill>
            <w14:solidFill>
              <w14:schemeClr w14:val="tx1"/>
            </w14:solidFill>
          </w14:textFill>
        </w:rPr>
        <w:t>6-ZC</w:t>
      </w:r>
      <w:r>
        <w:rPr>
          <w:rFonts w:hint="eastAsia" w:ascii="宋体" w:hAnsi="宋体" w:eastAsia="宋体" w:cs="宋体"/>
          <w:color w:val="000000" w:themeColor="text1"/>
          <w:sz w:val="24"/>
          <w:szCs w:val="24"/>
          <w14:textFill>
            <w14:solidFill>
              <w14:schemeClr w14:val="tx1"/>
            </w14:solidFill>
          </w14:textFill>
        </w:rPr>
        <w:t>-0</w:t>
      </w:r>
      <w:r>
        <w:rPr>
          <w:rFonts w:hint="eastAsia" w:ascii="宋体" w:hAnsi="宋体" w:cs="宋体"/>
          <w:color w:val="000000" w:themeColor="text1"/>
          <w:sz w:val="24"/>
          <w:szCs w:val="24"/>
          <w:lang w:val="en-US" w:eastAsia="zh-CN"/>
          <w14:textFill>
            <w14:solidFill>
              <w14:schemeClr w14:val="tx1"/>
            </w14:solidFill>
          </w14:textFill>
        </w:rPr>
        <w:t>02</w:t>
      </w:r>
    </w:p>
    <w:tbl>
      <w:tblPr>
        <w:tblStyle w:val="19"/>
        <w:tblpPr w:leftFromText="180" w:rightFromText="180" w:vertAnchor="text" w:horzAnchor="page" w:tblpX="1874" w:tblpY="1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2"/>
        <w:gridCol w:w="4522"/>
        <w:gridCol w:w="1616"/>
        <w:gridCol w:w="1607"/>
        <w:gridCol w:w="2293"/>
        <w:gridCol w:w="857"/>
      </w:tblGrid>
      <w:tr w14:paraId="140CA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0" w:hRule="atLeast"/>
        </w:trPr>
        <w:tc>
          <w:tcPr>
            <w:tcW w:w="2692" w:type="dxa"/>
            <w:tcBorders>
              <w:tl2br w:val="single" w:color="auto" w:sz="4" w:space="0"/>
            </w:tcBorders>
            <w:noWrap w:val="0"/>
            <w:vAlign w:val="top"/>
          </w:tcPr>
          <w:p w14:paraId="5DF03167">
            <w:pPr>
              <w:shd w:val="clear"/>
              <w:spacing w:line="440" w:lineRule="exact"/>
              <w:ind w:right="280"/>
              <w:jc w:val="right"/>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 xml:space="preserve">  </w:t>
            </w:r>
            <w:r>
              <w:rPr>
                <w:rFonts w:hint="eastAsia" w:ascii="宋体" w:hAnsi="宋体" w:eastAsia="宋体" w:cs="宋体"/>
                <w:b/>
                <w:color w:val="000000" w:themeColor="text1"/>
                <w:sz w:val="24"/>
                <w:szCs w:val="24"/>
                <w14:textFill>
                  <w14:solidFill>
                    <w14:schemeClr w14:val="tx1"/>
                  </w14:solidFill>
                </w14:textFill>
              </w:rPr>
              <w:t>报价内容</w:t>
            </w:r>
          </w:p>
          <w:p w14:paraId="2E31EA70">
            <w:pPr>
              <w:shd w:val="clear"/>
              <w:spacing w:line="440" w:lineRule="exact"/>
              <w:ind w:right="1540" w:firstLine="120" w:firstLineChars="50"/>
              <w:rPr>
                <w:rFonts w:hint="eastAsia" w:ascii="宋体" w:hAnsi="宋体" w:eastAsia="宋体" w:cs="宋体"/>
                <w:b/>
                <w:color w:val="000000" w:themeColor="text1"/>
                <w:sz w:val="24"/>
                <w:szCs w:val="24"/>
                <w14:textFill>
                  <w14:solidFill>
                    <w14:schemeClr w14:val="tx1"/>
                  </w14:solidFill>
                </w14:textFill>
              </w:rPr>
            </w:pPr>
          </w:p>
          <w:p w14:paraId="0B0129DE">
            <w:pPr>
              <w:shd w:val="clear"/>
              <w:tabs>
                <w:tab w:val="left" w:pos="1890"/>
              </w:tabs>
              <w:spacing w:line="440" w:lineRule="exact"/>
              <w:ind w:right="35"/>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项目名称</w:t>
            </w:r>
          </w:p>
        </w:tc>
        <w:tc>
          <w:tcPr>
            <w:tcW w:w="4522" w:type="dxa"/>
            <w:noWrap w:val="0"/>
            <w:vAlign w:val="center"/>
          </w:tcPr>
          <w:p w14:paraId="28FE64C3">
            <w:pPr>
              <w:shd w:val="clear"/>
              <w:spacing w:line="440" w:lineRule="exact"/>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lang w:eastAsia="zh-CN"/>
                <w14:textFill>
                  <w14:solidFill>
                    <w14:schemeClr w14:val="tx1"/>
                  </w14:solidFill>
                </w14:textFill>
              </w:rPr>
              <w:t>总</w:t>
            </w:r>
            <w:r>
              <w:rPr>
                <w:rFonts w:hint="eastAsia" w:ascii="宋体" w:hAnsi="宋体" w:eastAsia="宋体" w:cs="宋体"/>
                <w:b/>
                <w:color w:val="000000" w:themeColor="text1"/>
                <w:sz w:val="24"/>
                <w:szCs w:val="24"/>
                <w14:textFill>
                  <w14:solidFill>
                    <w14:schemeClr w14:val="tx1"/>
                  </w14:solidFill>
                </w14:textFill>
              </w:rPr>
              <w:t>报价</w:t>
            </w:r>
          </w:p>
          <w:p w14:paraId="5505D1A7">
            <w:pPr>
              <w:shd w:val="clear"/>
              <w:spacing w:line="440" w:lineRule="exact"/>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w:t>
            </w:r>
            <w:r>
              <w:rPr>
                <w:rFonts w:hint="eastAsia" w:ascii="宋体" w:hAnsi="宋体" w:eastAsia="宋体" w:cs="宋体"/>
                <w:b/>
                <w:color w:val="000000" w:themeColor="text1"/>
                <w:sz w:val="24"/>
                <w:szCs w:val="24"/>
                <w:lang w:eastAsia="zh-CN"/>
                <w14:textFill>
                  <w14:solidFill>
                    <w14:schemeClr w14:val="tx1"/>
                  </w14:solidFill>
                </w14:textFill>
              </w:rPr>
              <w:t>人民币：</w:t>
            </w:r>
            <w:r>
              <w:rPr>
                <w:rFonts w:hint="eastAsia" w:ascii="宋体" w:hAnsi="宋体" w:eastAsia="宋体" w:cs="宋体"/>
                <w:b/>
                <w:color w:val="000000" w:themeColor="text1"/>
                <w:sz w:val="24"/>
                <w:szCs w:val="24"/>
                <w14:textFill>
                  <w14:solidFill>
                    <w14:schemeClr w14:val="tx1"/>
                  </w14:solidFill>
                </w14:textFill>
              </w:rPr>
              <w:t>元）</w:t>
            </w:r>
          </w:p>
        </w:tc>
        <w:tc>
          <w:tcPr>
            <w:tcW w:w="1616" w:type="dxa"/>
            <w:noWrap w:val="0"/>
            <w:vAlign w:val="center"/>
          </w:tcPr>
          <w:p w14:paraId="54287117">
            <w:pPr>
              <w:shd w:val="clear"/>
              <w:spacing w:beforeLines="0"/>
              <w:ind w:firstLine="0" w:firstLineChars="0"/>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lang w:eastAsia="zh-CN"/>
                <w14:textFill>
                  <w14:solidFill>
                    <w14:schemeClr w14:val="tx1"/>
                  </w14:solidFill>
                </w14:textFill>
              </w:rPr>
              <w:t>工</w:t>
            </w:r>
            <w:r>
              <w:rPr>
                <w:rFonts w:hint="eastAsia" w:ascii="宋体" w:hAnsi="宋体" w:eastAsia="宋体" w:cs="宋体"/>
                <w:b/>
                <w:color w:val="000000" w:themeColor="text1"/>
                <w:sz w:val="24"/>
                <w:szCs w:val="24"/>
                <w14:textFill>
                  <w14:solidFill>
                    <w14:schemeClr w14:val="tx1"/>
                  </w14:solidFill>
                </w14:textFill>
              </w:rPr>
              <w:t>期</w:t>
            </w:r>
          </w:p>
          <w:p w14:paraId="3DDEE733">
            <w:pPr>
              <w:shd w:val="clear"/>
              <w:spacing w:beforeLines="0"/>
              <w:ind w:firstLine="0" w:firstLineChars="0"/>
              <w:jc w:val="center"/>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cs="宋体"/>
                <w:b/>
                <w:color w:val="000000" w:themeColor="text1"/>
                <w:sz w:val="24"/>
                <w:szCs w:val="24"/>
                <w:lang w:val="en-US" w:eastAsia="zh-CN"/>
                <w14:textFill>
                  <w14:solidFill>
                    <w14:schemeClr w14:val="tx1"/>
                  </w14:solidFill>
                </w14:textFill>
              </w:rPr>
              <w:t>（日历天）</w:t>
            </w:r>
          </w:p>
        </w:tc>
        <w:tc>
          <w:tcPr>
            <w:tcW w:w="1607" w:type="dxa"/>
            <w:noWrap w:val="0"/>
            <w:vAlign w:val="center"/>
          </w:tcPr>
          <w:p w14:paraId="13559A59">
            <w:pPr>
              <w:shd w:val="clear"/>
              <w:spacing w:beforeLines="0"/>
              <w:ind w:firstLine="0" w:firstLineChars="0"/>
              <w:jc w:val="center"/>
              <w:rPr>
                <w:rFonts w:hint="eastAsia" w:ascii="宋体" w:hAnsi="宋体" w:eastAsia="宋体" w:cs="宋体"/>
                <w:b w:val="0"/>
                <w:bCs/>
                <w:color w:val="000000" w:themeColor="text1"/>
                <w:sz w:val="24"/>
                <w:szCs w:val="24"/>
                <w:lang w:eastAsia="zh-CN"/>
                <w14:textFill>
                  <w14:solidFill>
                    <w14:schemeClr w14:val="tx1"/>
                  </w14:solidFill>
                </w14:textFill>
              </w:rPr>
            </w:pPr>
            <w:r>
              <w:rPr>
                <w:rFonts w:hint="eastAsia" w:ascii="宋体" w:hAnsi="宋体" w:cs="宋体"/>
                <w:b/>
                <w:color w:val="000000" w:themeColor="text1"/>
                <w:sz w:val="24"/>
                <w:szCs w:val="24"/>
                <w:lang w:eastAsia="zh-CN"/>
                <w14:textFill>
                  <w14:solidFill>
                    <w14:schemeClr w14:val="tx1"/>
                  </w14:solidFill>
                </w14:textFill>
              </w:rPr>
              <w:t>质量</w:t>
            </w:r>
            <w:r>
              <w:rPr>
                <w:rFonts w:hint="eastAsia" w:ascii="宋体" w:hAnsi="宋体" w:cs="宋体"/>
                <w:b/>
                <w:color w:val="000000" w:themeColor="text1"/>
                <w:sz w:val="24"/>
                <w:szCs w:val="24"/>
                <w:lang w:val="en-US" w:eastAsia="zh-CN"/>
                <w14:textFill>
                  <w14:solidFill>
                    <w14:schemeClr w14:val="tx1"/>
                  </w14:solidFill>
                </w14:textFill>
              </w:rPr>
              <w:t>要求</w:t>
            </w:r>
          </w:p>
        </w:tc>
        <w:tc>
          <w:tcPr>
            <w:tcW w:w="2293" w:type="dxa"/>
            <w:noWrap w:val="0"/>
            <w:vAlign w:val="center"/>
          </w:tcPr>
          <w:p w14:paraId="2C88190D">
            <w:pPr>
              <w:shd w:val="clear"/>
              <w:spacing w:beforeLines="0"/>
              <w:ind w:firstLine="0" w:firstLineChars="0"/>
              <w:jc w:val="center"/>
              <w:rPr>
                <w:rFonts w:hint="default" w:ascii="宋体" w:hAnsi="宋体" w:eastAsia="宋体" w:cs="宋体"/>
                <w:b w:val="0"/>
                <w:bCs/>
                <w:color w:val="000000" w:themeColor="text1"/>
                <w:sz w:val="24"/>
                <w:szCs w:val="24"/>
                <w:lang w:val="en-US" w:eastAsia="zh-CN"/>
                <w14:textFill>
                  <w14:solidFill>
                    <w14:schemeClr w14:val="tx1"/>
                  </w14:solidFill>
                </w14:textFill>
              </w:rPr>
            </w:pPr>
            <w:r>
              <w:rPr>
                <w:rFonts w:hint="eastAsia" w:ascii="宋体" w:hAnsi="宋体" w:cs="宋体"/>
                <w:b/>
                <w:color w:val="000000" w:themeColor="text1"/>
                <w:sz w:val="24"/>
                <w:szCs w:val="24"/>
                <w:lang w:val="en-US" w:eastAsia="zh-CN"/>
                <w14:textFill>
                  <w14:solidFill>
                    <w14:schemeClr w14:val="tx1"/>
                  </w14:solidFill>
                </w14:textFill>
              </w:rPr>
              <w:t>项目地点</w:t>
            </w:r>
          </w:p>
        </w:tc>
        <w:tc>
          <w:tcPr>
            <w:tcW w:w="857" w:type="dxa"/>
            <w:noWrap w:val="0"/>
            <w:vAlign w:val="center"/>
          </w:tcPr>
          <w:p w14:paraId="35DB5120">
            <w:pPr>
              <w:shd w:val="clear"/>
              <w:spacing w:beforeLines="0"/>
              <w:ind w:firstLine="0" w:firstLineChars="0"/>
              <w:jc w:val="center"/>
              <w:rPr>
                <w:rFonts w:hint="default" w:ascii="宋体" w:hAnsi="宋体" w:cs="宋体"/>
                <w:b/>
                <w:color w:val="000000" w:themeColor="text1"/>
                <w:sz w:val="24"/>
                <w:szCs w:val="24"/>
                <w:lang w:val="en-US" w:eastAsia="zh-CN"/>
                <w14:textFill>
                  <w14:solidFill>
                    <w14:schemeClr w14:val="tx1"/>
                  </w14:solidFill>
                </w14:textFill>
              </w:rPr>
            </w:pPr>
            <w:r>
              <w:rPr>
                <w:rFonts w:hint="eastAsia" w:ascii="宋体" w:hAnsi="宋体" w:cs="宋体"/>
                <w:b/>
                <w:color w:val="000000" w:themeColor="text1"/>
                <w:sz w:val="24"/>
                <w:szCs w:val="24"/>
                <w:lang w:val="en-US" w:eastAsia="zh-CN"/>
                <w14:textFill>
                  <w14:solidFill>
                    <w14:schemeClr w14:val="tx1"/>
                  </w14:solidFill>
                </w14:textFill>
              </w:rPr>
              <w:t>备注</w:t>
            </w:r>
          </w:p>
        </w:tc>
      </w:tr>
      <w:tr w14:paraId="0454F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2" w:hRule="atLeast"/>
        </w:trPr>
        <w:tc>
          <w:tcPr>
            <w:tcW w:w="2692" w:type="dxa"/>
            <w:noWrap w:val="0"/>
            <w:vAlign w:val="center"/>
          </w:tcPr>
          <w:p w14:paraId="516A54BB">
            <w:pPr>
              <w:shd w:val="clear"/>
              <w:snapToGrid w:val="0"/>
              <w:spacing w:line="380" w:lineRule="exact"/>
              <w:jc w:val="center"/>
              <w:rPr>
                <w:rFonts w:hint="eastAsia" w:ascii="宋体" w:hAnsi="宋体" w:cs="宋体"/>
                <w:b/>
                <w:color w:val="000000" w:themeColor="text1"/>
                <w:sz w:val="24"/>
                <w:szCs w:val="24"/>
                <w:lang w:eastAsia="zh-CN"/>
                <w14:textFill>
                  <w14:solidFill>
                    <w14:schemeClr w14:val="tx1"/>
                  </w14:solidFill>
                </w14:textFill>
              </w:rPr>
            </w:pPr>
            <w:r>
              <w:rPr>
                <w:rFonts w:hint="eastAsia" w:ascii="宋体" w:hAnsi="宋体" w:cs="宋体"/>
                <w:b/>
                <w:color w:val="000000" w:themeColor="text1"/>
                <w:sz w:val="24"/>
                <w:szCs w:val="24"/>
                <w:lang w:eastAsia="zh-CN"/>
                <w14:textFill>
                  <w14:solidFill>
                    <w14:schemeClr w14:val="tx1"/>
                  </w14:solidFill>
                </w14:textFill>
              </w:rPr>
              <w:t>凤栖初级中学</w:t>
            </w:r>
          </w:p>
          <w:p w14:paraId="4BF50A37">
            <w:pPr>
              <w:shd w:val="clear"/>
              <w:snapToGrid w:val="0"/>
              <w:spacing w:line="380" w:lineRule="exact"/>
              <w:jc w:val="center"/>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cs="宋体"/>
                <w:b/>
                <w:color w:val="000000" w:themeColor="text1"/>
                <w:sz w:val="24"/>
                <w:szCs w:val="24"/>
                <w:lang w:eastAsia="zh-CN"/>
                <w14:textFill>
                  <w14:solidFill>
                    <w14:schemeClr w14:val="tx1"/>
                  </w14:solidFill>
                </w14:textFill>
              </w:rPr>
              <w:t>消防改造项目</w:t>
            </w:r>
          </w:p>
        </w:tc>
        <w:tc>
          <w:tcPr>
            <w:tcW w:w="4522" w:type="dxa"/>
            <w:noWrap w:val="0"/>
            <w:vAlign w:val="center"/>
          </w:tcPr>
          <w:p w14:paraId="6EC058A3">
            <w:pPr>
              <w:pStyle w:val="5"/>
              <w:shd w:val="clear"/>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大写：</w:t>
            </w:r>
          </w:p>
          <w:p w14:paraId="34EA8600">
            <w:pPr>
              <w:shd w:val="clear"/>
              <w:rPr>
                <w:rFonts w:hint="eastAsia" w:ascii="宋体" w:hAnsi="宋体" w:eastAsia="宋体" w:cs="宋体"/>
                <w:color w:val="000000" w:themeColor="text1"/>
                <w:lang w:eastAsia="zh-CN"/>
                <w14:textFill>
                  <w14:solidFill>
                    <w14:schemeClr w14:val="tx1"/>
                  </w14:solidFill>
                </w14:textFill>
              </w:rPr>
            </w:pPr>
          </w:p>
          <w:p w14:paraId="7AD087CF">
            <w:pPr>
              <w:pStyle w:val="5"/>
              <w:shd w:val="clear"/>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小写：</w:t>
            </w:r>
          </w:p>
        </w:tc>
        <w:tc>
          <w:tcPr>
            <w:tcW w:w="1616" w:type="dxa"/>
            <w:noWrap w:val="0"/>
            <w:vAlign w:val="center"/>
          </w:tcPr>
          <w:p w14:paraId="569B7F14">
            <w:pPr>
              <w:shd w:val="clear"/>
              <w:spacing w:line="440" w:lineRule="exact"/>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 xml:space="preserve">       </w:t>
            </w:r>
          </w:p>
        </w:tc>
        <w:tc>
          <w:tcPr>
            <w:tcW w:w="1607" w:type="dxa"/>
            <w:noWrap w:val="0"/>
            <w:vAlign w:val="center"/>
          </w:tcPr>
          <w:p w14:paraId="64857DC5">
            <w:pPr>
              <w:shd w:val="clear"/>
              <w:spacing w:line="440" w:lineRule="exact"/>
              <w:jc w:val="center"/>
              <w:rPr>
                <w:rFonts w:hint="eastAsia" w:ascii="宋体" w:hAnsi="宋体" w:eastAsia="宋体" w:cs="宋体"/>
                <w:b/>
                <w:color w:val="000000" w:themeColor="text1"/>
                <w:sz w:val="24"/>
                <w:szCs w:val="24"/>
                <w14:textFill>
                  <w14:solidFill>
                    <w14:schemeClr w14:val="tx1"/>
                  </w14:solidFill>
                </w14:textFill>
              </w:rPr>
            </w:pPr>
          </w:p>
        </w:tc>
        <w:tc>
          <w:tcPr>
            <w:tcW w:w="2293" w:type="dxa"/>
            <w:noWrap w:val="0"/>
            <w:vAlign w:val="center"/>
          </w:tcPr>
          <w:p w14:paraId="265A7642">
            <w:pPr>
              <w:shd w:val="clear"/>
              <w:spacing w:line="440" w:lineRule="exact"/>
              <w:jc w:val="center"/>
              <w:rPr>
                <w:rFonts w:hint="eastAsia" w:ascii="宋体" w:hAnsi="宋体" w:eastAsia="宋体" w:cs="宋体"/>
                <w:b/>
                <w:color w:val="000000" w:themeColor="text1"/>
                <w:sz w:val="24"/>
                <w:szCs w:val="24"/>
                <w14:textFill>
                  <w14:solidFill>
                    <w14:schemeClr w14:val="tx1"/>
                  </w14:solidFill>
                </w14:textFill>
              </w:rPr>
            </w:pPr>
          </w:p>
        </w:tc>
        <w:tc>
          <w:tcPr>
            <w:tcW w:w="857" w:type="dxa"/>
            <w:noWrap w:val="0"/>
            <w:vAlign w:val="center"/>
          </w:tcPr>
          <w:p w14:paraId="04675356">
            <w:pPr>
              <w:shd w:val="clear"/>
              <w:spacing w:line="440" w:lineRule="exact"/>
              <w:jc w:val="center"/>
              <w:rPr>
                <w:rFonts w:hint="eastAsia" w:ascii="宋体" w:hAnsi="宋体" w:eastAsia="宋体" w:cs="宋体"/>
                <w:b/>
                <w:color w:val="000000" w:themeColor="text1"/>
                <w:sz w:val="24"/>
                <w:szCs w:val="24"/>
                <w14:textFill>
                  <w14:solidFill>
                    <w14:schemeClr w14:val="tx1"/>
                  </w14:solidFill>
                </w14:textFill>
              </w:rPr>
            </w:pPr>
          </w:p>
        </w:tc>
      </w:tr>
    </w:tbl>
    <w:p w14:paraId="3F8E3E33">
      <w:pPr>
        <w:shd w:val="clear"/>
        <w:spacing w:line="560" w:lineRule="exact"/>
        <w:rPr>
          <w:rFonts w:hint="eastAsia" w:ascii="宋体" w:hAnsi="宋体" w:eastAsia="宋体" w:cs="宋体"/>
          <w:color w:val="000000" w:themeColor="text1"/>
          <w:sz w:val="24"/>
          <w:szCs w:val="24"/>
          <w14:textFill>
            <w14:solidFill>
              <w14:schemeClr w14:val="tx1"/>
            </w14:solidFill>
          </w14:textFill>
        </w:rPr>
      </w:pPr>
      <w:bookmarkStart w:id="904" w:name="_Toc13933_WPSOffice_Level1"/>
    </w:p>
    <w:p w14:paraId="6FED1791">
      <w:pPr>
        <w:shd w:val="clear"/>
        <w:spacing w:line="560" w:lineRule="exac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供应商</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（公章）               </w:t>
      </w:r>
    </w:p>
    <w:p w14:paraId="4C2BBCA1">
      <w:pPr>
        <w:shd w:val="clear"/>
        <w:spacing w:line="560" w:lineRule="exact"/>
        <w:rPr>
          <w:rFonts w:hint="eastAsia" w:ascii="宋体" w:hAnsi="宋体" w:eastAsia="宋体" w:cs="宋体"/>
          <w:color w:val="000000" w:themeColor="text1"/>
          <w:sz w:val="24"/>
          <w:szCs w:val="24"/>
          <w14:textFill>
            <w14:solidFill>
              <w14:schemeClr w14:val="tx1"/>
            </w14:solidFill>
          </w14:textFill>
        </w:rPr>
      </w:pPr>
    </w:p>
    <w:p w14:paraId="700438E1">
      <w:pPr>
        <w:shd w:val="clear"/>
        <w:spacing w:line="560" w:lineRule="exac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磋商代表</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（签字）                       </w:t>
      </w:r>
    </w:p>
    <w:p w14:paraId="44C62E34">
      <w:pPr>
        <w:shd w:val="clear"/>
        <w:spacing w:line="560" w:lineRule="exact"/>
        <w:jc w:val="righ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年</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  月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 日</w:t>
      </w:r>
      <w:bookmarkEnd w:id="904"/>
    </w:p>
    <w:p w14:paraId="5BE96A57">
      <w:pPr>
        <w:pStyle w:val="14"/>
        <w:shd w:val="clear"/>
        <w:rPr>
          <w:rFonts w:hint="eastAsia" w:ascii="宋体" w:hAnsi="宋体" w:eastAsia="宋体" w:cs="宋体"/>
          <w:color w:val="000000" w:themeColor="text1"/>
          <w:sz w:val="24"/>
          <w:szCs w:val="24"/>
          <w14:textFill>
            <w14:solidFill>
              <w14:schemeClr w14:val="tx1"/>
            </w14:solidFill>
          </w14:textFill>
        </w:rPr>
      </w:pPr>
    </w:p>
    <w:p w14:paraId="6CDA77AD">
      <w:pPr>
        <w:keepNext w:val="0"/>
        <w:keepLines w:val="0"/>
        <w:pageBreakBefore w:val="0"/>
        <w:widowControl w:val="0"/>
        <w:shd w:val="clear"/>
        <w:kinsoku/>
        <w:wordWrap/>
        <w:overflowPunct/>
        <w:topLinePunct w:val="0"/>
        <w:autoSpaceDE w:val="0"/>
        <w:autoSpaceDN w:val="0"/>
        <w:bidi w:val="0"/>
        <w:adjustRightInd w:val="0"/>
        <w:snapToGrid w:val="0"/>
        <w:spacing w:line="240" w:lineRule="auto"/>
        <w:ind w:firstLine="482" w:firstLineChars="200"/>
        <w:jc w:val="right"/>
        <w:textAlignment w:val="auto"/>
        <w:rPr>
          <w:rFonts w:hint="eastAsia" w:ascii="宋体" w:hAnsi="宋体" w:eastAsia="宋体" w:cs="宋体"/>
          <w:b/>
          <w:bCs/>
          <w:color w:val="000000" w:themeColor="text1"/>
          <w:lang w:val="en-US" w:eastAsia="zh-CN"/>
          <w14:textFill>
            <w14:solidFill>
              <w14:schemeClr w14:val="tx1"/>
            </w14:solidFill>
          </w14:textFill>
        </w:rPr>
      </w:pPr>
      <w:bookmarkStart w:id="905" w:name="_Toc9048_WPSOffice_Level1"/>
      <w:r>
        <w:rPr>
          <w:rFonts w:hint="eastAsia" w:ascii="宋体" w:hAnsi="宋体" w:eastAsia="宋体" w:cs="宋体"/>
          <w:b/>
          <w:bCs/>
          <w:color w:val="000000" w:themeColor="text1"/>
          <w:sz w:val="24"/>
          <w:szCs w:val="24"/>
          <w14:textFill>
            <w14:solidFill>
              <w14:schemeClr w14:val="tx1"/>
            </w14:solidFill>
          </w14:textFill>
        </w:rPr>
        <w:t>注：此表须供应商加盖公章自行携带，磋商时</w:t>
      </w:r>
      <w:r>
        <w:rPr>
          <w:rFonts w:hint="eastAsia" w:ascii="宋体" w:hAnsi="宋体" w:eastAsia="宋体" w:cs="宋体"/>
          <w:b/>
          <w:bCs/>
          <w:color w:val="000000" w:themeColor="text1"/>
          <w:sz w:val="24"/>
          <w:szCs w:val="24"/>
          <w:lang w:val="en-US" w:eastAsia="zh-CN"/>
          <w14:textFill>
            <w14:solidFill>
              <w14:schemeClr w14:val="tx1"/>
            </w14:solidFill>
          </w14:textFill>
        </w:rPr>
        <w:t>单独</w:t>
      </w:r>
      <w:r>
        <w:rPr>
          <w:rFonts w:hint="eastAsia" w:ascii="宋体" w:hAnsi="宋体" w:eastAsia="宋体" w:cs="宋体"/>
          <w:b/>
          <w:bCs/>
          <w:color w:val="000000" w:themeColor="text1"/>
          <w:sz w:val="24"/>
          <w:szCs w:val="24"/>
          <w14:textFill>
            <w14:solidFill>
              <w14:schemeClr w14:val="tx1"/>
            </w14:solidFill>
          </w14:textFill>
        </w:rPr>
        <w:t>填写</w:t>
      </w:r>
      <w:bookmarkEnd w:id="905"/>
      <w:r>
        <w:rPr>
          <w:rFonts w:hint="eastAsia" w:ascii="宋体" w:hAnsi="宋体" w:eastAsia="宋体" w:cs="宋体"/>
          <w:b/>
          <w:bCs/>
          <w:color w:val="000000" w:themeColor="text1"/>
          <w:sz w:val="24"/>
          <w:szCs w:val="24"/>
          <w:lang w:eastAsia="zh-CN"/>
          <w14:textFill>
            <w14:solidFill>
              <w14:schemeClr w14:val="tx1"/>
            </w14:solidFill>
          </w14:textFill>
        </w:rPr>
        <w:t>。</w:t>
      </w:r>
    </w:p>
    <w:sectPr>
      <w:pgSz w:w="16838" w:h="11906" w:orient="landscape"/>
      <w:pgMar w:top="1797" w:right="1220" w:bottom="1797" w:left="1440" w:header="851" w:footer="992" w:gutter="0"/>
      <w:pgBorders>
        <w:top w:val="none" w:sz="0" w:space="0"/>
        <w:left w:val="none" w:sz="0" w:space="0"/>
        <w:bottom w:val="none" w:sz="0" w:space="0"/>
        <w:right w:val="none" w:sz="0" w:space="0"/>
      </w:pgBorders>
      <w:pgNumType w:fmt="decimal"/>
      <w:cols w:space="72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简体">
    <w:altName w:val="宋体"/>
    <w:panose1 w:val="02010601030101010101"/>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monospace">
    <w:altName w:val="ksdb"/>
    <w:panose1 w:val="00000000000000000000"/>
    <w:charset w:val="00"/>
    <w:family w:val="auto"/>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font-weight : 400">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Arial Unicode MS">
    <w:altName w:val="宋体"/>
    <w:panose1 w:val="020B0604020202020204"/>
    <w:charset w:val="86"/>
    <w:family w:val="roman"/>
    <w:pitch w:val="default"/>
    <w:sig w:usb0="00000000" w:usb1="00000000" w:usb2="0000003F" w:usb3="00000000" w:csb0="603F01FF" w:csb1="FFFF0000"/>
  </w:font>
  <w:font w:name="Arial Narrow">
    <w:altName w:val="Arial"/>
    <w:panose1 w:val="020B0606020202030204"/>
    <w:charset w:val="00"/>
    <w:family w:val="swiss"/>
    <w:pitch w:val="default"/>
    <w:sig w:usb0="00000000" w:usb1="00000000" w:usb2="00000000" w:usb3="00000000" w:csb0="2000009F" w:csb1="DFD70000"/>
  </w:font>
  <w:font w:name="华文中宋">
    <w:altName w:val="宋体"/>
    <w:panose1 w:val="02010600040101010101"/>
    <w:charset w:val="86"/>
    <w:family w:val="auto"/>
    <w:pitch w:val="default"/>
    <w:sig w:usb0="00000000" w:usb1="00000000" w:usb2="00000000" w:usb3="00000000" w:csb0="0004009F" w:csb1="DFD7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B6BF1">
    <w:pPr>
      <w:pStyle w:val="14"/>
      <w:tabs>
        <w:tab w:val="left" w:pos="5301"/>
        <w:tab w:val="clear" w:pos="4153"/>
      </w:tabs>
      <w:rPr>
        <w:rFonts w:hint="eastAsia"/>
        <w:sz w:val="24"/>
        <w:szCs w:val="24"/>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308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69E5B9">
                          <w:pPr>
                            <w:pStyle w:val="14"/>
                            <w:rPr>
                              <w:rFonts w:hint="eastAsia" w:eastAsia="宋体"/>
                              <w:lang w:eastAsia="zh-CN"/>
                            </w:rPr>
                          </w:pPr>
                        </w:p>
                      </w:txbxContent>
                    </wps:txbx>
                    <wps:bodyPr vert="horz" wrap="none" lIns="0" tIns="0" rIns="0" bIns="0" anchor="t" anchorCtr="0" upright="0">
                      <a:spAutoFit/>
                    </wps:bodyPr>
                  </wps:wsp>
                </a:graphicData>
              </a:graphic>
            </wp:anchor>
          </w:drawing>
        </mc:Choice>
        <mc:Fallback>
          <w:pict>
            <v:shape id="文本框 3088"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EGINM/gAQAAwQMAAA4AAAAA&#10;AAAAAQAgAAAAHgEAAGRycy9lMm9Eb2MueG1sUEsFBgAAAAAGAAYAWQEAAHAFAAAAAA==&#10;">
              <v:fill on="f" focussize="0,0"/>
              <v:stroke on="f"/>
              <v:imagedata o:title=""/>
              <o:lock v:ext="edit" aspectratio="f"/>
              <v:textbox inset="0mm,0mm,0mm,0mm" style="mso-fit-shape-to-text:t;">
                <w:txbxContent>
                  <w:p w14:paraId="1869E5B9">
                    <w:pPr>
                      <w:pStyle w:val="14"/>
                      <w:rPr>
                        <w:rFonts w:hint="eastAsia" w:eastAsia="宋体"/>
                        <w:lang w:eastAsia="zh-CN"/>
                      </w:rPr>
                    </w:pPr>
                  </w:p>
                </w:txbxContent>
              </v:textbox>
            </v:shape>
          </w:pict>
        </mc:Fallback>
      </mc:AlternateContent>
    </w:r>
    <w:r>
      <w:rPr>
        <w:rFonts w:hint="eastAsia" w:ascii="宋体" w:hAnsi="宋体" w:eastAsia="宋体" w:cs="宋体"/>
        <w:kern w:val="0"/>
        <w:sz w:val="21"/>
        <w:szCs w:val="21"/>
        <w:lang w:bidi="ar"/>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F3134">
    <w:pPr>
      <w:pStyle w:val="14"/>
      <w:tabs>
        <w:tab w:val="left" w:pos="5301"/>
        <w:tab w:val="clear" w:pos="4153"/>
      </w:tabs>
      <w:rPr>
        <w:rFonts w:hint="eastAsia"/>
        <w:sz w:val="24"/>
        <w:szCs w:val="24"/>
      </w:rPr>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310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09CCAA3">
                          <w:pPr>
                            <w:pStyle w:val="1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１</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3102"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6pebnPAAAABQEAAA8AAAAAAAAA&#10;AQAgAAAAIgAAAGRycy9kb3ducmV2LnhtbFBLAQIUABQAAAAIAIdO4kDEgznJ4QEAAMEDAAAOAAAA&#10;AAAAAAEAIAAAAB4BAABkcnMvZTJvRG9jLnhtbFBLBQYAAAAABgAGAFkBAABxBQAAAAA=&#10;">
              <v:fill on="f" focussize="0,0"/>
              <v:stroke on="f"/>
              <v:imagedata o:title=""/>
              <o:lock v:ext="edit" aspectratio="f"/>
              <v:textbox inset="0mm,0mm,0mm,0mm" style="mso-fit-shape-to-text:t;">
                <w:txbxContent>
                  <w:p w14:paraId="009CCAA3">
                    <w:pPr>
                      <w:pStyle w:val="1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１</w:t>
                    </w:r>
                    <w:r>
                      <w:rPr>
                        <w:rFonts w:hint="eastAsia"/>
                        <w:lang w:eastAsia="zh-CN"/>
                      </w:rPr>
                      <w:fldChar w:fldCharType="end"/>
                    </w:r>
                  </w:p>
                </w:txbxContent>
              </v:textbox>
            </v:shap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10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9254A01">
                          <w:pPr>
                            <w:pStyle w:val="14"/>
                            <w:rPr>
                              <w:rFonts w:hint="eastAsia" w:eastAsia="宋体"/>
                              <w:lang w:eastAsia="zh-CN"/>
                            </w:rPr>
                          </w:pPr>
                        </w:p>
                      </w:txbxContent>
                    </wps:txbx>
                    <wps:bodyPr wrap="none" lIns="0" tIns="0" rIns="0" bIns="0" upright="0">
                      <a:spAutoFit/>
                    </wps:bodyPr>
                  </wps:wsp>
                </a:graphicData>
              </a:graphic>
            </wp:anchor>
          </w:drawing>
        </mc:Choice>
        <mc:Fallback>
          <w:pict>
            <v:shape id="文本框 3100"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d6sVCcoBAACcAwAADgAAAAAAAAABACAAAAAeAQAAZHJzL2Uyb0Rv&#10;Yy54bWxQSwUGAAAAAAYABgBZAQAAWgUAAAAA&#10;">
              <v:fill on="f" focussize="0,0"/>
              <v:stroke on="f"/>
              <v:imagedata o:title=""/>
              <o:lock v:ext="edit" aspectratio="f"/>
              <v:textbox inset="0mm,0mm,0mm,0mm" style="mso-fit-shape-to-text:t;">
                <w:txbxContent>
                  <w:p w14:paraId="39254A01">
                    <w:pPr>
                      <w:pStyle w:val="14"/>
                      <w:rPr>
                        <w:rFonts w:hint="eastAsia" w:eastAsia="宋体"/>
                        <w:lang w:eastAsia="zh-CN"/>
                      </w:rPr>
                    </w:pPr>
                  </w:p>
                </w:txbxContent>
              </v:textbox>
            </v:shape>
          </w:pict>
        </mc:Fallback>
      </mc:AlternateContent>
    </w:r>
    <w:r>
      <w:rPr>
        <w:rFonts w:hint="eastAsia" w:ascii="宋体" w:hAnsi="宋体" w:eastAsia="宋体" w:cs="宋体"/>
        <w:kern w:val="0"/>
        <w:sz w:val="21"/>
        <w:szCs w:val="21"/>
        <w:lang w:bidi="ar"/>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9FC210">
    <w:pPr>
      <w:pStyle w:val="14"/>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310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4F3BB17">
                          <w:pPr>
                            <w:pStyle w:val="1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３２</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3104"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6pebnPAAAABQEAAA8AAAAAAAAA&#10;AQAgAAAAIgAAAGRycy9kb3ducmV2LnhtbFBLAQIUABQAAAAIAIdO4kALcOdj4QEAAMEDAAAOAAAA&#10;AAAAAAEAIAAAAB4BAABkcnMvZTJvRG9jLnhtbFBLBQYAAAAABgAGAFkBAABxBQAAAAA=&#10;">
              <v:fill on="f" focussize="0,0"/>
              <v:stroke on="f"/>
              <v:imagedata o:title=""/>
              <o:lock v:ext="edit" aspectratio="f"/>
              <v:textbox inset="0mm,0mm,0mm,0mm" style="mso-fit-shape-to-text:t;">
                <w:txbxContent>
                  <w:p w14:paraId="04F3BB17">
                    <w:pPr>
                      <w:pStyle w:val="1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３２</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2A2D66">
    <w:pPr>
      <w:pStyle w:val="14"/>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6A0813">
                          <w:pPr>
                            <w:pStyle w:val="14"/>
                          </w:pPr>
                          <w:r>
                            <w:t xml:space="preserve">第 </w:t>
                          </w:r>
                          <w:r>
                            <w:fldChar w:fldCharType="begin"/>
                          </w:r>
                          <w:r>
                            <w:instrText xml:space="preserve"> PAGE  \* MERGEFORMAT </w:instrText>
                          </w:r>
                          <w:r>
                            <w:fldChar w:fldCharType="separate"/>
                          </w:r>
                          <w:r>
                            <w:t>44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k7QU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kk7QUzAgAAYwQAAA4AAAAAAAAAAQAgAAAAHwEAAGRycy9lMm9Eb2MueG1sUEsF&#10;BgAAAAAGAAYAWQEAAMQFAAAAAA==&#10;">
              <v:fill on="f" focussize="0,0"/>
              <v:stroke on="f" weight="0.5pt"/>
              <v:imagedata o:title=""/>
              <o:lock v:ext="edit" aspectratio="f"/>
              <v:textbox inset="0mm,0mm,0mm,0mm" style="mso-fit-shape-to-text:t;">
                <w:txbxContent>
                  <w:p w14:paraId="576A0813">
                    <w:pPr>
                      <w:pStyle w:val="14"/>
                    </w:pPr>
                    <w:r>
                      <w:t xml:space="preserve">第 </w:t>
                    </w:r>
                    <w:r>
                      <w:fldChar w:fldCharType="begin"/>
                    </w:r>
                    <w:r>
                      <w:instrText xml:space="preserve"> PAGE  \* MERGEFORMAT </w:instrText>
                    </w:r>
                    <w:r>
                      <w:fldChar w:fldCharType="separate"/>
                    </w:r>
                    <w:r>
                      <w:t>44</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0125F">
    <w:pPr>
      <w:pStyle w:val="14"/>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310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886779A">
                          <w:pPr>
                            <w:pStyle w:val="1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４０</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3105"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6pebnPAAAABQEAAA8AAAAAAAAA&#10;AQAgAAAAIgAAAGRycy9kb3ducmV2LnhtbFBLAQIUABQAAAAIAIdO4kA9oesT4QEAAMEDAAAOAAAA&#10;AAAAAAEAIAAAAB4BAABkcnMvZTJvRG9jLnhtbFBLBQYAAAAABgAGAFkBAABxBQAAAAA=&#10;">
              <v:fill on="f" focussize="0,0"/>
              <v:stroke on="f"/>
              <v:imagedata o:title=""/>
              <o:lock v:ext="edit" aspectratio="f"/>
              <v:textbox inset="0mm,0mm,0mm,0mm" style="mso-fit-shape-to-text:t;">
                <w:txbxContent>
                  <w:p w14:paraId="7886779A">
                    <w:pPr>
                      <w:pStyle w:val="1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４０</w:t>
                    </w:r>
                    <w:r>
                      <w:rPr>
                        <w:rFonts w:hint="eastAsia"/>
                        <w:lang w:eastAsia="zh-CN"/>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0797AE">
    <w:pPr>
      <w:pStyle w:val="14"/>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310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EF26A93">
                          <w:pPr>
                            <w:pStyle w:val="1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４６</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310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CnncXHgAQAAwQMAAA4AAAAA&#10;AAAAAQAgAAAAHgEAAGRycy9lMm9Eb2MueG1sUEsFBgAAAAAGAAYAWQEAAHAFAAAAAA==&#10;">
              <v:fill on="f" focussize="0,0"/>
              <v:stroke on="f"/>
              <v:imagedata o:title=""/>
              <o:lock v:ext="edit" aspectratio="f"/>
              <v:textbox inset="0mm,0mm,0mm,0mm" style="mso-fit-shape-to-text:t;">
                <w:txbxContent>
                  <w:p w14:paraId="1EF26A93">
                    <w:pPr>
                      <w:pStyle w:val="1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４６</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026F99">
    <w:pPr>
      <w:pStyle w:val="15"/>
      <w:pBdr>
        <w:bottom w:val="single" w:color="auto" w:sz="4" w:space="1"/>
      </w:pBdr>
      <w:jc w:val="center"/>
    </w:pPr>
    <w:r>
      <w:rPr>
        <w:rFonts w:hint="eastAsia" w:ascii="宋体" w:hAnsi="宋体" w:cs="宋体"/>
        <w:b/>
        <w:bCs/>
        <w:kern w:val="0"/>
        <w:sz w:val="20"/>
        <w:szCs w:val="20"/>
        <w:lang w:eastAsia="zh-CN" w:bidi="ar"/>
      </w:rPr>
      <w:t>凤栖初级中学消防改造项目</w:t>
    </w:r>
    <w:r>
      <w:rPr>
        <w:rFonts w:hint="eastAsia" w:ascii="宋体" w:hAnsi="宋体" w:cs="宋体"/>
        <w:b/>
        <w:bCs/>
        <w:kern w:val="0"/>
        <w:sz w:val="20"/>
        <w:szCs w:val="20"/>
        <w:lang w:bidi="ar"/>
      </w:rPr>
      <w:t>竞争性磋商文件</w:t>
    </w:r>
  </w:p>
  <w:p w14:paraId="6365642B">
    <w:pPr>
      <w:pStyle w:val="15"/>
      <w:pBdr>
        <w:bottom w:val="none" w:color="auto" w:sz="0" w:space="1"/>
      </w:pBdr>
      <w:jc w:val="both"/>
      <w:rPr>
        <w:rFonts w:hint="eastAsia" w:asciiTheme="minorEastAsia" w:hAnsiTheme="minorEastAsia" w:eastAsiaTheme="minorEastAsia" w:cstheme="minorEastAsia"/>
        <w:b/>
        <w:bCs/>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23BCC4">
    <w:pPr>
      <w:pStyle w:val="15"/>
      <w:ind w:firstLine="201" w:firstLineChars="100"/>
      <w:jc w:val="both"/>
    </w:pPr>
    <w:r>
      <w:rPr>
        <w:rFonts w:hint="eastAsia" w:ascii="宋体" w:hAnsi="宋体" w:cs="宋体"/>
        <w:b/>
        <w:bCs/>
        <w:kern w:val="0"/>
        <w:sz w:val="20"/>
        <w:szCs w:val="20"/>
        <w:lang w:eastAsia="zh-CN" w:bidi="ar"/>
      </w:rPr>
      <w:t>凤栖初级中学消防改造项目</w:t>
    </w:r>
    <w:r>
      <w:rPr>
        <w:rFonts w:hint="eastAsia" w:ascii="宋体" w:hAnsi="宋体" w:cs="宋体"/>
        <w:b/>
        <w:bCs/>
        <w:kern w:val="0"/>
        <w:sz w:val="20"/>
        <w:szCs w:val="20"/>
        <w:lang w:bidi="ar"/>
      </w:rPr>
      <w:t>竞争性磋商文件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DDEFE">
    <w:pPr>
      <w:pStyle w:val="15"/>
      <w:pBdr>
        <w:bottom w:val="single" w:color="auto" w:sz="4" w:space="1"/>
      </w:pBdr>
      <w:jc w:val="center"/>
    </w:pPr>
    <w:r>
      <w:rPr>
        <w:rFonts w:hint="eastAsia" w:ascii="宋体" w:hAnsi="宋体" w:cs="宋体"/>
        <w:b/>
        <w:bCs/>
        <w:kern w:val="0"/>
        <w:sz w:val="20"/>
        <w:szCs w:val="20"/>
        <w:lang w:eastAsia="zh-CN" w:bidi="ar"/>
      </w:rPr>
      <w:t>凤栖初级中学消防改造项目</w:t>
    </w:r>
    <w:r>
      <w:rPr>
        <w:rFonts w:hint="eastAsia" w:ascii="宋体" w:hAnsi="宋体" w:cs="宋体"/>
        <w:b/>
        <w:bCs/>
        <w:kern w:val="0"/>
        <w:sz w:val="20"/>
        <w:szCs w:val="20"/>
        <w:lang w:bidi="ar"/>
      </w:rPr>
      <w:t>竞争性磋商文件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0D7826"/>
    <w:multiLevelType w:val="singleLevel"/>
    <w:tmpl w:val="940D7826"/>
    <w:lvl w:ilvl="0" w:tentative="0">
      <w:start w:val="1"/>
      <w:numFmt w:val="chineseCounting"/>
      <w:suff w:val="space"/>
      <w:lvlText w:val="第%1部分"/>
      <w:lvlJc w:val="left"/>
      <w:rPr>
        <w:rFonts w:hint="eastAsia"/>
      </w:rPr>
    </w:lvl>
  </w:abstractNum>
  <w:abstractNum w:abstractNumId="1">
    <w:nsid w:val="B94B95AD"/>
    <w:multiLevelType w:val="singleLevel"/>
    <w:tmpl w:val="B94B95AD"/>
    <w:lvl w:ilvl="0" w:tentative="0">
      <w:start w:val="1"/>
      <w:numFmt w:val="chineseCounting"/>
      <w:suff w:val="nothing"/>
      <w:lvlText w:val="（%1）"/>
      <w:lvlJc w:val="left"/>
      <w:rPr>
        <w:rFonts w:hint="eastAsia"/>
      </w:rPr>
    </w:lvl>
  </w:abstractNum>
  <w:abstractNum w:abstractNumId="2">
    <w:nsid w:val="CC0374AC"/>
    <w:multiLevelType w:val="singleLevel"/>
    <w:tmpl w:val="CC0374AC"/>
    <w:lvl w:ilvl="0" w:tentative="0">
      <w:start w:val="1"/>
      <w:numFmt w:val="decimal"/>
      <w:lvlText w:val="%1."/>
      <w:lvlJc w:val="left"/>
      <w:pPr>
        <w:tabs>
          <w:tab w:val="left" w:pos="312"/>
        </w:tabs>
      </w:pPr>
    </w:lvl>
  </w:abstractNum>
  <w:abstractNum w:abstractNumId="3">
    <w:nsid w:val="FB23BEFB"/>
    <w:multiLevelType w:val="singleLevel"/>
    <w:tmpl w:val="FB23BEFB"/>
    <w:lvl w:ilvl="0" w:tentative="0">
      <w:start w:val="6"/>
      <w:numFmt w:val="chineseCounting"/>
      <w:suff w:val="space"/>
      <w:lvlText w:val="第%1章"/>
      <w:lvlJc w:val="left"/>
      <w:rPr>
        <w:rFonts w:hint="eastAsia"/>
      </w:rPr>
    </w:lvl>
  </w:abstractNum>
  <w:abstractNum w:abstractNumId="4">
    <w:nsid w:val="09D25ED9"/>
    <w:multiLevelType w:val="multilevel"/>
    <w:tmpl w:val="09D25ED9"/>
    <w:lvl w:ilvl="0" w:tentative="0">
      <w:start w:val="1"/>
      <w:numFmt w:val="decimal"/>
      <w:pStyle w:val="64"/>
      <w:lvlText w:val="%1)"/>
      <w:lvlJc w:val="left"/>
      <w:pPr>
        <w:tabs>
          <w:tab w:val="left" w:pos="360"/>
        </w:tabs>
        <w:ind w:left="360" w:hanging="360"/>
      </w:pPr>
      <w:rPr>
        <w:rFonts w:hint="default" w:cs="Times New Roman"/>
        <w:color w:val="auto"/>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5">
    <w:nsid w:val="105226B5"/>
    <w:multiLevelType w:val="singleLevel"/>
    <w:tmpl w:val="105226B5"/>
    <w:lvl w:ilvl="0" w:tentative="0">
      <w:start w:val="7"/>
      <w:numFmt w:val="decimal"/>
      <w:suff w:val="nothing"/>
      <w:lvlText w:val="%1．"/>
      <w:lvlJc w:val="left"/>
    </w:lvl>
  </w:abstractNum>
  <w:abstractNum w:abstractNumId="6">
    <w:nsid w:val="20FD4B8E"/>
    <w:multiLevelType w:val="multilevel"/>
    <w:tmpl w:val="20FD4B8E"/>
    <w:lvl w:ilvl="0" w:tentative="0">
      <w:start w:val="1"/>
      <w:numFmt w:val="chineseCountingThousand"/>
      <w:lvlText w:val="第%1章."/>
      <w:lvlJc w:val="left"/>
      <w:pPr>
        <w:ind w:left="0" w:firstLine="0"/>
      </w:pPr>
      <w:rPr>
        <w:rFonts w:hint="eastAsia"/>
      </w:rPr>
    </w:lvl>
    <w:lvl w:ilvl="1" w:tentative="0">
      <w:start w:val="1"/>
      <w:numFmt w:val="decimal"/>
      <w:isLgl/>
      <w:lvlText w:val="%1.%2."/>
      <w:lvlJc w:val="left"/>
      <w:pPr>
        <w:ind w:left="0" w:firstLine="0"/>
      </w:pPr>
      <w:rPr>
        <w:rFonts w:hint="eastAsia"/>
      </w:rPr>
    </w:lvl>
    <w:lvl w:ilvl="2" w:tentative="0">
      <w:start w:val="1"/>
      <w:numFmt w:val="decimal"/>
      <w:pStyle w:val="4"/>
      <w:isLgl/>
      <w:lvlText w:val="%1.%2.%3."/>
      <w:lvlJc w:val="left"/>
      <w:pPr>
        <w:ind w:left="0" w:firstLine="0"/>
      </w:pPr>
      <w:rPr>
        <w:rFonts w:hint="eastAsia"/>
      </w:rPr>
    </w:lvl>
    <w:lvl w:ilvl="3" w:tentative="0">
      <w:start w:val="1"/>
      <w:numFmt w:val="decimal"/>
      <w:isLgl/>
      <w:lvlText w:val="%1.%2.%3.%4."/>
      <w:lvlJc w:val="left"/>
      <w:pPr>
        <w:ind w:left="0" w:firstLine="0"/>
      </w:pPr>
      <w:rPr>
        <w:rFonts w:hint="eastAsia"/>
      </w:rPr>
    </w:lvl>
    <w:lvl w:ilvl="4" w:tentative="0">
      <w:start w:val="1"/>
      <w:numFmt w:val="decimal"/>
      <w:isLgl/>
      <w:lvlText w:val="%1.%2.%3.%4.%5."/>
      <w:lvlJc w:val="left"/>
      <w:pPr>
        <w:ind w:left="0" w:firstLine="0"/>
      </w:pPr>
      <w:rPr>
        <w:rFonts w:hint="eastAsia"/>
      </w:rPr>
    </w:lvl>
    <w:lvl w:ilvl="5" w:tentative="0">
      <w:start w:val="1"/>
      <w:numFmt w:val="decimal"/>
      <w:isLgl/>
      <w:lvlText w:val="%1.%2.%3.%4.%5.%6."/>
      <w:lvlJc w:val="left"/>
      <w:pPr>
        <w:ind w:left="0" w:firstLine="0"/>
      </w:pPr>
      <w:rPr>
        <w:rFonts w:hint="eastAsia"/>
      </w:rPr>
    </w:lvl>
    <w:lvl w:ilvl="6" w:tentative="0">
      <w:start w:val="1"/>
      <w:numFmt w:val="decimal"/>
      <w:isLgl/>
      <w:lvlText w:val="%1.%2.%3.%4.%5.%6.%7."/>
      <w:lvlJc w:val="left"/>
      <w:pPr>
        <w:ind w:left="0" w:firstLine="0"/>
      </w:pPr>
      <w:rPr>
        <w:rFonts w:hint="eastAsia"/>
      </w:rPr>
    </w:lvl>
    <w:lvl w:ilvl="7" w:tentative="0">
      <w:start w:val="1"/>
      <w:numFmt w:val="decimal"/>
      <w:isLgl/>
      <w:lvlText w:val="%1.%2.%3.%4.%5.%6.%7.%8."/>
      <w:lvlJc w:val="left"/>
      <w:pPr>
        <w:ind w:left="0" w:firstLine="0"/>
      </w:pPr>
      <w:rPr>
        <w:rFonts w:hint="eastAsia"/>
      </w:rPr>
    </w:lvl>
    <w:lvl w:ilvl="8" w:tentative="0">
      <w:start w:val="1"/>
      <w:numFmt w:val="decimal"/>
      <w:isLgl/>
      <w:lvlText w:val="%1.%2.%3.%4.%5.%6.%7.%8.%9."/>
      <w:lvlJc w:val="left"/>
      <w:pPr>
        <w:ind w:left="0" w:firstLine="0"/>
      </w:pPr>
      <w:rPr>
        <w:rFonts w:hint="eastAsia"/>
      </w:rPr>
    </w:lvl>
  </w:abstractNum>
  <w:abstractNum w:abstractNumId="7">
    <w:nsid w:val="297576AF"/>
    <w:multiLevelType w:val="singleLevel"/>
    <w:tmpl w:val="297576AF"/>
    <w:lvl w:ilvl="0" w:tentative="0">
      <w:start w:val="5"/>
      <w:numFmt w:val="chineseCounting"/>
      <w:suff w:val="space"/>
      <w:lvlText w:val="第%1部分"/>
      <w:lvlJc w:val="left"/>
      <w:rPr>
        <w:rFonts w:hint="eastAsia"/>
      </w:rPr>
    </w:lvl>
  </w:abstractNum>
  <w:abstractNum w:abstractNumId="8">
    <w:nsid w:val="58C7C975"/>
    <w:multiLevelType w:val="singleLevel"/>
    <w:tmpl w:val="58C7C975"/>
    <w:lvl w:ilvl="0" w:tentative="0">
      <w:start w:val="1"/>
      <w:numFmt w:val="chineseCounting"/>
      <w:suff w:val="nothing"/>
      <w:lvlText w:val="（%1）"/>
      <w:lvlJc w:val="left"/>
      <w:rPr>
        <w:rFonts w:hint="eastAsia"/>
      </w:rPr>
    </w:lvl>
  </w:abstractNum>
  <w:num w:numId="1">
    <w:abstractNumId w:val="6"/>
  </w:num>
  <w:num w:numId="2">
    <w:abstractNumId w:val="4"/>
  </w:num>
  <w:num w:numId="3">
    <w:abstractNumId w:val="5"/>
  </w:num>
  <w:num w:numId="4">
    <w:abstractNumId w:val="3"/>
  </w:num>
  <w:num w:numId="5">
    <w:abstractNumId w:val="0"/>
  </w:num>
  <w:num w:numId="6">
    <w:abstractNumId w:val="1"/>
  </w:num>
  <w:num w:numId="7">
    <w:abstractNumId w:val="8"/>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2,3,4,5"/>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EwNTgzYzViYTZkZDNiM2I1MWQ2ODk2ZTk4NzE5MWEifQ=="/>
  </w:docVars>
  <w:rsids>
    <w:rsidRoot w:val="00E968CF"/>
    <w:rsid w:val="00084B27"/>
    <w:rsid w:val="000933FB"/>
    <w:rsid w:val="000E18F7"/>
    <w:rsid w:val="000E2E28"/>
    <w:rsid w:val="000E4461"/>
    <w:rsid w:val="00132890"/>
    <w:rsid w:val="00180A89"/>
    <w:rsid w:val="00202890"/>
    <w:rsid w:val="00227F49"/>
    <w:rsid w:val="0023419C"/>
    <w:rsid w:val="00257F7F"/>
    <w:rsid w:val="002C3254"/>
    <w:rsid w:val="002F4B38"/>
    <w:rsid w:val="00315F6E"/>
    <w:rsid w:val="00320C0D"/>
    <w:rsid w:val="00321B4D"/>
    <w:rsid w:val="00340B14"/>
    <w:rsid w:val="00353E7C"/>
    <w:rsid w:val="003F749E"/>
    <w:rsid w:val="00421DBC"/>
    <w:rsid w:val="0044655D"/>
    <w:rsid w:val="0045163F"/>
    <w:rsid w:val="0045507F"/>
    <w:rsid w:val="00492E16"/>
    <w:rsid w:val="004932B5"/>
    <w:rsid w:val="00496B1D"/>
    <w:rsid w:val="004B21AB"/>
    <w:rsid w:val="004B503C"/>
    <w:rsid w:val="004C04DC"/>
    <w:rsid w:val="00522DC6"/>
    <w:rsid w:val="00544AC3"/>
    <w:rsid w:val="00547AC7"/>
    <w:rsid w:val="005666FA"/>
    <w:rsid w:val="00587C40"/>
    <w:rsid w:val="006016B6"/>
    <w:rsid w:val="00643A79"/>
    <w:rsid w:val="00657EDD"/>
    <w:rsid w:val="00676D36"/>
    <w:rsid w:val="0069339A"/>
    <w:rsid w:val="006B16DF"/>
    <w:rsid w:val="006B7ED2"/>
    <w:rsid w:val="006C2A49"/>
    <w:rsid w:val="006E1874"/>
    <w:rsid w:val="00715D8E"/>
    <w:rsid w:val="00715F6C"/>
    <w:rsid w:val="007323F6"/>
    <w:rsid w:val="00790E6A"/>
    <w:rsid w:val="007A6901"/>
    <w:rsid w:val="007C6AE4"/>
    <w:rsid w:val="0082783F"/>
    <w:rsid w:val="00836B4A"/>
    <w:rsid w:val="00877B85"/>
    <w:rsid w:val="008967CF"/>
    <w:rsid w:val="008C0823"/>
    <w:rsid w:val="008D342F"/>
    <w:rsid w:val="009049D8"/>
    <w:rsid w:val="00906550"/>
    <w:rsid w:val="00927529"/>
    <w:rsid w:val="00946F65"/>
    <w:rsid w:val="00975656"/>
    <w:rsid w:val="00991E45"/>
    <w:rsid w:val="00995206"/>
    <w:rsid w:val="009D6ABE"/>
    <w:rsid w:val="00A272C5"/>
    <w:rsid w:val="00A47E67"/>
    <w:rsid w:val="00AA1CDC"/>
    <w:rsid w:val="00AA454E"/>
    <w:rsid w:val="00AA7743"/>
    <w:rsid w:val="00B036C5"/>
    <w:rsid w:val="00B20F32"/>
    <w:rsid w:val="00B23477"/>
    <w:rsid w:val="00B2494E"/>
    <w:rsid w:val="00B33CEF"/>
    <w:rsid w:val="00B645E6"/>
    <w:rsid w:val="00BB3D98"/>
    <w:rsid w:val="00BB7876"/>
    <w:rsid w:val="00BC0B2B"/>
    <w:rsid w:val="00BC713C"/>
    <w:rsid w:val="00BF105E"/>
    <w:rsid w:val="00C12024"/>
    <w:rsid w:val="00C40004"/>
    <w:rsid w:val="00C54580"/>
    <w:rsid w:val="00CF2F76"/>
    <w:rsid w:val="00D04069"/>
    <w:rsid w:val="00D0415D"/>
    <w:rsid w:val="00D63C81"/>
    <w:rsid w:val="00D93878"/>
    <w:rsid w:val="00DF47F7"/>
    <w:rsid w:val="00E31002"/>
    <w:rsid w:val="00E346E0"/>
    <w:rsid w:val="00E41198"/>
    <w:rsid w:val="00E50A12"/>
    <w:rsid w:val="00E968CF"/>
    <w:rsid w:val="00EC5C25"/>
    <w:rsid w:val="00ED28D1"/>
    <w:rsid w:val="00FB6575"/>
    <w:rsid w:val="00FC5A1E"/>
    <w:rsid w:val="010A7D31"/>
    <w:rsid w:val="01330178"/>
    <w:rsid w:val="014337F8"/>
    <w:rsid w:val="014861B9"/>
    <w:rsid w:val="01570B3B"/>
    <w:rsid w:val="016A1EF4"/>
    <w:rsid w:val="016A59B3"/>
    <w:rsid w:val="016D5684"/>
    <w:rsid w:val="017713DC"/>
    <w:rsid w:val="017A63FE"/>
    <w:rsid w:val="018A5C76"/>
    <w:rsid w:val="018C3CAE"/>
    <w:rsid w:val="01A54DDB"/>
    <w:rsid w:val="01AB611F"/>
    <w:rsid w:val="01AD5A5E"/>
    <w:rsid w:val="01AE5710"/>
    <w:rsid w:val="01B50E22"/>
    <w:rsid w:val="01BB71C1"/>
    <w:rsid w:val="01C75C62"/>
    <w:rsid w:val="01D1300D"/>
    <w:rsid w:val="01D25C4D"/>
    <w:rsid w:val="01D903F3"/>
    <w:rsid w:val="01DD223E"/>
    <w:rsid w:val="01F836E6"/>
    <w:rsid w:val="020904DE"/>
    <w:rsid w:val="020E059A"/>
    <w:rsid w:val="02175ED4"/>
    <w:rsid w:val="0219126C"/>
    <w:rsid w:val="02203B3A"/>
    <w:rsid w:val="022E45F4"/>
    <w:rsid w:val="024617F2"/>
    <w:rsid w:val="025670AC"/>
    <w:rsid w:val="02952E62"/>
    <w:rsid w:val="02AA0707"/>
    <w:rsid w:val="02B877B9"/>
    <w:rsid w:val="02BB4A69"/>
    <w:rsid w:val="02CB3A02"/>
    <w:rsid w:val="02DB59CD"/>
    <w:rsid w:val="02DB6521"/>
    <w:rsid w:val="02E35293"/>
    <w:rsid w:val="02E7796D"/>
    <w:rsid w:val="02F47DAA"/>
    <w:rsid w:val="02FA4EBE"/>
    <w:rsid w:val="030B4EEC"/>
    <w:rsid w:val="03261624"/>
    <w:rsid w:val="032621AD"/>
    <w:rsid w:val="032B7D47"/>
    <w:rsid w:val="033F6AD5"/>
    <w:rsid w:val="035D14DF"/>
    <w:rsid w:val="036B6E87"/>
    <w:rsid w:val="03734E45"/>
    <w:rsid w:val="039B1BD8"/>
    <w:rsid w:val="039C6C06"/>
    <w:rsid w:val="03A96E78"/>
    <w:rsid w:val="03AA7B5F"/>
    <w:rsid w:val="03BF1A64"/>
    <w:rsid w:val="03CB726E"/>
    <w:rsid w:val="03D41080"/>
    <w:rsid w:val="03D900FB"/>
    <w:rsid w:val="03F55FDB"/>
    <w:rsid w:val="03F9334E"/>
    <w:rsid w:val="04017AEF"/>
    <w:rsid w:val="041A2A27"/>
    <w:rsid w:val="04265A3E"/>
    <w:rsid w:val="042E253E"/>
    <w:rsid w:val="042F6B16"/>
    <w:rsid w:val="0439531A"/>
    <w:rsid w:val="044240E6"/>
    <w:rsid w:val="04500955"/>
    <w:rsid w:val="045C42B6"/>
    <w:rsid w:val="04815A4C"/>
    <w:rsid w:val="0496576F"/>
    <w:rsid w:val="04995114"/>
    <w:rsid w:val="04A34646"/>
    <w:rsid w:val="04B14DF6"/>
    <w:rsid w:val="04C34B42"/>
    <w:rsid w:val="04F03C97"/>
    <w:rsid w:val="04F512AE"/>
    <w:rsid w:val="05067938"/>
    <w:rsid w:val="053E2577"/>
    <w:rsid w:val="053F6629"/>
    <w:rsid w:val="054A2F19"/>
    <w:rsid w:val="05832AF7"/>
    <w:rsid w:val="05922FA0"/>
    <w:rsid w:val="059B00A7"/>
    <w:rsid w:val="05A86D06"/>
    <w:rsid w:val="05C04537"/>
    <w:rsid w:val="05C14A88"/>
    <w:rsid w:val="05DC5618"/>
    <w:rsid w:val="05E113C2"/>
    <w:rsid w:val="05F81055"/>
    <w:rsid w:val="0607598B"/>
    <w:rsid w:val="060B56FC"/>
    <w:rsid w:val="061C4180"/>
    <w:rsid w:val="06403261"/>
    <w:rsid w:val="066F003B"/>
    <w:rsid w:val="06937D79"/>
    <w:rsid w:val="06A07D02"/>
    <w:rsid w:val="06A74C93"/>
    <w:rsid w:val="06B05714"/>
    <w:rsid w:val="06BF7DC5"/>
    <w:rsid w:val="06C43BEC"/>
    <w:rsid w:val="06C5723B"/>
    <w:rsid w:val="06C9576A"/>
    <w:rsid w:val="06D80EDC"/>
    <w:rsid w:val="06DA1FD4"/>
    <w:rsid w:val="06FB76EA"/>
    <w:rsid w:val="0727303C"/>
    <w:rsid w:val="0735680D"/>
    <w:rsid w:val="073D0C61"/>
    <w:rsid w:val="07512E0F"/>
    <w:rsid w:val="075B70D7"/>
    <w:rsid w:val="076D4962"/>
    <w:rsid w:val="07941252"/>
    <w:rsid w:val="07A22EAB"/>
    <w:rsid w:val="07A24ACE"/>
    <w:rsid w:val="07A2640E"/>
    <w:rsid w:val="07A56FBB"/>
    <w:rsid w:val="07AD2313"/>
    <w:rsid w:val="07B25C2A"/>
    <w:rsid w:val="07BC60B3"/>
    <w:rsid w:val="07C044EC"/>
    <w:rsid w:val="07C563F9"/>
    <w:rsid w:val="07D569A7"/>
    <w:rsid w:val="080E7856"/>
    <w:rsid w:val="081D234A"/>
    <w:rsid w:val="082865E0"/>
    <w:rsid w:val="083E4810"/>
    <w:rsid w:val="08501FC4"/>
    <w:rsid w:val="089A77D5"/>
    <w:rsid w:val="08A4076F"/>
    <w:rsid w:val="08B14371"/>
    <w:rsid w:val="08C43C43"/>
    <w:rsid w:val="08CC7B1C"/>
    <w:rsid w:val="08EA6224"/>
    <w:rsid w:val="08FF28E5"/>
    <w:rsid w:val="092908CD"/>
    <w:rsid w:val="093311D2"/>
    <w:rsid w:val="09411899"/>
    <w:rsid w:val="096D189D"/>
    <w:rsid w:val="097B4770"/>
    <w:rsid w:val="099009F6"/>
    <w:rsid w:val="09913782"/>
    <w:rsid w:val="09AE1F92"/>
    <w:rsid w:val="09D05E45"/>
    <w:rsid w:val="09D57E71"/>
    <w:rsid w:val="09D91715"/>
    <w:rsid w:val="09DE7CD9"/>
    <w:rsid w:val="09E429D5"/>
    <w:rsid w:val="09EE02F1"/>
    <w:rsid w:val="09FA0FBB"/>
    <w:rsid w:val="09FB4061"/>
    <w:rsid w:val="0A122BBE"/>
    <w:rsid w:val="0A181DB0"/>
    <w:rsid w:val="0A222B45"/>
    <w:rsid w:val="0A2D5046"/>
    <w:rsid w:val="0A3017D3"/>
    <w:rsid w:val="0A37215F"/>
    <w:rsid w:val="0A395C54"/>
    <w:rsid w:val="0A3C37D3"/>
    <w:rsid w:val="0A4C5E14"/>
    <w:rsid w:val="0A56467C"/>
    <w:rsid w:val="0A5F52EF"/>
    <w:rsid w:val="0A63702A"/>
    <w:rsid w:val="0A675851"/>
    <w:rsid w:val="0A8530D4"/>
    <w:rsid w:val="0A911A78"/>
    <w:rsid w:val="0AA17818"/>
    <w:rsid w:val="0AB25845"/>
    <w:rsid w:val="0AB44A4E"/>
    <w:rsid w:val="0AC12D05"/>
    <w:rsid w:val="0AC21C32"/>
    <w:rsid w:val="0ACE6829"/>
    <w:rsid w:val="0AD13E48"/>
    <w:rsid w:val="0AE915D8"/>
    <w:rsid w:val="0AF16668"/>
    <w:rsid w:val="0B1D1F74"/>
    <w:rsid w:val="0B582CF6"/>
    <w:rsid w:val="0B61769D"/>
    <w:rsid w:val="0B6E6304"/>
    <w:rsid w:val="0B85655D"/>
    <w:rsid w:val="0B884A8D"/>
    <w:rsid w:val="0B8F15C0"/>
    <w:rsid w:val="0B923CFA"/>
    <w:rsid w:val="0B9321AA"/>
    <w:rsid w:val="0B9A0072"/>
    <w:rsid w:val="0BC17005"/>
    <w:rsid w:val="0BC84EE9"/>
    <w:rsid w:val="0BD03EFF"/>
    <w:rsid w:val="0BEF6A57"/>
    <w:rsid w:val="0C0A06DD"/>
    <w:rsid w:val="0C204B0D"/>
    <w:rsid w:val="0C294457"/>
    <w:rsid w:val="0C324B95"/>
    <w:rsid w:val="0C4F03A8"/>
    <w:rsid w:val="0C5267BA"/>
    <w:rsid w:val="0C59228B"/>
    <w:rsid w:val="0C5944E1"/>
    <w:rsid w:val="0C753304"/>
    <w:rsid w:val="0C7B1FCA"/>
    <w:rsid w:val="0C833559"/>
    <w:rsid w:val="0C880B4E"/>
    <w:rsid w:val="0CA87CE6"/>
    <w:rsid w:val="0CA90CA0"/>
    <w:rsid w:val="0CAD4657"/>
    <w:rsid w:val="0CBA42ED"/>
    <w:rsid w:val="0CC25F19"/>
    <w:rsid w:val="0CCC4FEA"/>
    <w:rsid w:val="0CD45C4C"/>
    <w:rsid w:val="0CF64F21"/>
    <w:rsid w:val="0D183C19"/>
    <w:rsid w:val="0D1B7DA0"/>
    <w:rsid w:val="0D214309"/>
    <w:rsid w:val="0D236E43"/>
    <w:rsid w:val="0D311319"/>
    <w:rsid w:val="0D426A4A"/>
    <w:rsid w:val="0D480597"/>
    <w:rsid w:val="0D642047"/>
    <w:rsid w:val="0D7D501E"/>
    <w:rsid w:val="0D870F11"/>
    <w:rsid w:val="0DA25658"/>
    <w:rsid w:val="0DA42FF9"/>
    <w:rsid w:val="0DB03C99"/>
    <w:rsid w:val="0DB96D10"/>
    <w:rsid w:val="0DB97326"/>
    <w:rsid w:val="0DBF0541"/>
    <w:rsid w:val="0DE67266"/>
    <w:rsid w:val="0DF469AD"/>
    <w:rsid w:val="0DFC18FF"/>
    <w:rsid w:val="0E017C09"/>
    <w:rsid w:val="0E0D58BA"/>
    <w:rsid w:val="0E0E3A67"/>
    <w:rsid w:val="0E1C51E8"/>
    <w:rsid w:val="0E3D7FD2"/>
    <w:rsid w:val="0E3E3CC5"/>
    <w:rsid w:val="0E462456"/>
    <w:rsid w:val="0E4B513A"/>
    <w:rsid w:val="0E6045CD"/>
    <w:rsid w:val="0E6D3971"/>
    <w:rsid w:val="0E6E682A"/>
    <w:rsid w:val="0E851D65"/>
    <w:rsid w:val="0E8B3BD4"/>
    <w:rsid w:val="0E9203EE"/>
    <w:rsid w:val="0ECF6659"/>
    <w:rsid w:val="0ED71A24"/>
    <w:rsid w:val="0EDE68A3"/>
    <w:rsid w:val="0EF2394A"/>
    <w:rsid w:val="0F024E2E"/>
    <w:rsid w:val="0F2F6960"/>
    <w:rsid w:val="0F7C2D0F"/>
    <w:rsid w:val="0FBD3F21"/>
    <w:rsid w:val="0FC06830"/>
    <w:rsid w:val="0FCF1C47"/>
    <w:rsid w:val="0FD71047"/>
    <w:rsid w:val="0FEB676A"/>
    <w:rsid w:val="100F44E3"/>
    <w:rsid w:val="10385191"/>
    <w:rsid w:val="105E7D27"/>
    <w:rsid w:val="1076169B"/>
    <w:rsid w:val="10777E05"/>
    <w:rsid w:val="107F367A"/>
    <w:rsid w:val="10857AA0"/>
    <w:rsid w:val="10A32505"/>
    <w:rsid w:val="10A800A9"/>
    <w:rsid w:val="10AD2C7C"/>
    <w:rsid w:val="10BE10ED"/>
    <w:rsid w:val="10CE3107"/>
    <w:rsid w:val="10D0497D"/>
    <w:rsid w:val="10E879C8"/>
    <w:rsid w:val="10EA6C57"/>
    <w:rsid w:val="10F059A5"/>
    <w:rsid w:val="10F822C3"/>
    <w:rsid w:val="10FA629A"/>
    <w:rsid w:val="10FD2D1C"/>
    <w:rsid w:val="11050ACA"/>
    <w:rsid w:val="110772E7"/>
    <w:rsid w:val="1115227E"/>
    <w:rsid w:val="112F5FB7"/>
    <w:rsid w:val="113F7D1C"/>
    <w:rsid w:val="114157E6"/>
    <w:rsid w:val="114E421F"/>
    <w:rsid w:val="116B4316"/>
    <w:rsid w:val="117D568A"/>
    <w:rsid w:val="118312B6"/>
    <w:rsid w:val="11843BF1"/>
    <w:rsid w:val="11846E96"/>
    <w:rsid w:val="11934A24"/>
    <w:rsid w:val="11957C2C"/>
    <w:rsid w:val="11B63639"/>
    <w:rsid w:val="11C41D29"/>
    <w:rsid w:val="11C94DE7"/>
    <w:rsid w:val="11E663CF"/>
    <w:rsid w:val="11F72B09"/>
    <w:rsid w:val="1205045A"/>
    <w:rsid w:val="12052540"/>
    <w:rsid w:val="122E5DFF"/>
    <w:rsid w:val="123240C0"/>
    <w:rsid w:val="12377B08"/>
    <w:rsid w:val="12431F3F"/>
    <w:rsid w:val="12457596"/>
    <w:rsid w:val="12585386"/>
    <w:rsid w:val="126D6927"/>
    <w:rsid w:val="127E0B34"/>
    <w:rsid w:val="12805524"/>
    <w:rsid w:val="128D5BA5"/>
    <w:rsid w:val="128E689D"/>
    <w:rsid w:val="129B72F1"/>
    <w:rsid w:val="12AD76E1"/>
    <w:rsid w:val="12B945D7"/>
    <w:rsid w:val="12CF1390"/>
    <w:rsid w:val="12F12F6A"/>
    <w:rsid w:val="12F17558"/>
    <w:rsid w:val="12F9571A"/>
    <w:rsid w:val="12FC6492"/>
    <w:rsid w:val="13037F2E"/>
    <w:rsid w:val="13146A91"/>
    <w:rsid w:val="13156B20"/>
    <w:rsid w:val="13225291"/>
    <w:rsid w:val="1329174E"/>
    <w:rsid w:val="132C50CA"/>
    <w:rsid w:val="135366DF"/>
    <w:rsid w:val="135B4F41"/>
    <w:rsid w:val="137521C2"/>
    <w:rsid w:val="13AB7723"/>
    <w:rsid w:val="13C96E24"/>
    <w:rsid w:val="13DD782B"/>
    <w:rsid w:val="13EB1BA9"/>
    <w:rsid w:val="140756A7"/>
    <w:rsid w:val="14223BB4"/>
    <w:rsid w:val="1433335A"/>
    <w:rsid w:val="14372A62"/>
    <w:rsid w:val="143E71F0"/>
    <w:rsid w:val="14593F6C"/>
    <w:rsid w:val="146E386F"/>
    <w:rsid w:val="147059C2"/>
    <w:rsid w:val="147A5BF6"/>
    <w:rsid w:val="14865652"/>
    <w:rsid w:val="149503B7"/>
    <w:rsid w:val="149A2635"/>
    <w:rsid w:val="14A8075A"/>
    <w:rsid w:val="14B33E78"/>
    <w:rsid w:val="14B73BDC"/>
    <w:rsid w:val="14BA19FA"/>
    <w:rsid w:val="14BD6427"/>
    <w:rsid w:val="14CD5DA3"/>
    <w:rsid w:val="14D26D08"/>
    <w:rsid w:val="14DB226E"/>
    <w:rsid w:val="15130DB9"/>
    <w:rsid w:val="151E63E5"/>
    <w:rsid w:val="153C1521"/>
    <w:rsid w:val="15694249"/>
    <w:rsid w:val="1585042C"/>
    <w:rsid w:val="158609C5"/>
    <w:rsid w:val="15904225"/>
    <w:rsid w:val="15936F16"/>
    <w:rsid w:val="15B27899"/>
    <w:rsid w:val="15B3498E"/>
    <w:rsid w:val="15B8581F"/>
    <w:rsid w:val="15EF66F0"/>
    <w:rsid w:val="15F70CCB"/>
    <w:rsid w:val="16021F8C"/>
    <w:rsid w:val="162163A6"/>
    <w:rsid w:val="16571DC9"/>
    <w:rsid w:val="16630C3E"/>
    <w:rsid w:val="16636DAE"/>
    <w:rsid w:val="16663834"/>
    <w:rsid w:val="16670DFE"/>
    <w:rsid w:val="16884EA3"/>
    <w:rsid w:val="16A22434"/>
    <w:rsid w:val="16BE5407"/>
    <w:rsid w:val="16C23E43"/>
    <w:rsid w:val="16D7440B"/>
    <w:rsid w:val="16E86EC4"/>
    <w:rsid w:val="16F86ECE"/>
    <w:rsid w:val="170150B9"/>
    <w:rsid w:val="171C091C"/>
    <w:rsid w:val="1731614F"/>
    <w:rsid w:val="173C309B"/>
    <w:rsid w:val="176064FD"/>
    <w:rsid w:val="17692C55"/>
    <w:rsid w:val="17703E44"/>
    <w:rsid w:val="17712A16"/>
    <w:rsid w:val="17742506"/>
    <w:rsid w:val="178070FD"/>
    <w:rsid w:val="178A1CA8"/>
    <w:rsid w:val="178F6369"/>
    <w:rsid w:val="179D77DB"/>
    <w:rsid w:val="17A24D91"/>
    <w:rsid w:val="17B9260F"/>
    <w:rsid w:val="17BA19FA"/>
    <w:rsid w:val="17BD64D8"/>
    <w:rsid w:val="17C45677"/>
    <w:rsid w:val="17C50E57"/>
    <w:rsid w:val="17CC34D4"/>
    <w:rsid w:val="17D91CCF"/>
    <w:rsid w:val="17EF0ACC"/>
    <w:rsid w:val="17FA3311"/>
    <w:rsid w:val="17FC08CD"/>
    <w:rsid w:val="18056BDC"/>
    <w:rsid w:val="18084415"/>
    <w:rsid w:val="181746E4"/>
    <w:rsid w:val="18465EEA"/>
    <w:rsid w:val="18874D6E"/>
    <w:rsid w:val="188A7B6E"/>
    <w:rsid w:val="188B5D59"/>
    <w:rsid w:val="18A7416F"/>
    <w:rsid w:val="18AD3C77"/>
    <w:rsid w:val="18C12EB5"/>
    <w:rsid w:val="18D60C10"/>
    <w:rsid w:val="18E540AC"/>
    <w:rsid w:val="18FF648E"/>
    <w:rsid w:val="191517C6"/>
    <w:rsid w:val="191E3211"/>
    <w:rsid w:val="192A37EB"/>
    <w:rsid w:val="193E101D"/>
    <w:rsid w:val="193E4ADB"/>
    <w:rsid w:val="19454FCE"/>
    <w:rsid w:val="19517996"/>
    <w:rsid w:val="19544A62"/>
    <w:rsid w:val="19631A93"/>
    <w:rsid w:val="196547FC"/>
    <w:rsid w:val="197611A4"/>
    <w:rsid w:val="19C866F7"/>
    <w:rsid w:val="19D141C8"/>
    <w:rsid w:val="19ED659F"/>
    <w:rsid w:val="19F05984"/>
    <w:rsid w:val="19F51C5A"/>
    <w:rsid w:val="19FE7ABA"/>
    <w:rsid w:val="1A0525F3"/>
    <w:rsid w:val="1A0A7151"/>
    <w:rsid w:val="1A2F05EE"/>
    <w:rsid w:val="1A304E0A"/>
    <w:rsid w:val="1A39290D"/>
    <w:rsid w:val="1A5513EE"/>
    <w:rsid w:val="1A716C8D"/>
    <w:rsid w:val="1A8D6D64"/>
    <w:rsid w:val="1A930EF5"/>
    <w:rsid w:val="1AA03521"/>
    <w:rsid w:val="1AAB623F"/>
    <w:rsid w:val="1AB914C0"/>
    <w:rsid w:val="1ABF718A"/>
    <w:rsid w:val="1AD23B7D"/>
    <w:rsid w:val="1AEF288A"/>
    <w:rsid w:val="1B0923CA"/>
    <w:rsid w:val="1B3E44AE"/>
    <w:rsid w:val="1B440E24"/>
    <w:rsid w:val="1B472FA8"/>
    <w:rsid w:val="1B4F43FB"/>
    <w:rsid w:val="1B642891"/>
    <w:rsid w:val="1B6C00C4"/>
    <w:rsid w:val="1B810798"/>
    <w:rsid w:val="1BBE2255"/>
    <w:rsid w:val="1BD66C96"/>
    <w:rsid w:val="1BD73C4B"/>
    <w:rsid w:val="1BE9677F"/>
    <w:rsid w:val="1C086918"/>
    <w:rsid w:val="1C0A3BC0"/>
    <w:rsid w:val="1C0B1990"/>
    <w:rsid w:val="1C2D5EE2"/>
    <w:rsid w:val="1C2E542F"/>
    <w:rsid w:val="1C3018C4"/>
    <w:rsid w:val="1C486D58"/>
    <w:rsid w:val="1C5B51E6"/>
    <w:rsid w:val="1C5D1248"/>
    <w:rsid w:val="1C601388"/>
    <w:rsid w:val="1C735F0D"/>
    <w:rsid w:val="1C7B73AC"/>
    <w:rsid w:val="1C846D0E"/>
    <w:rsid w:val="1C85460F"/>
    <w:rsid w:val="1C8E7BC6"/>
    <w:rsid w:val="1C9009AD"/>
    <w:rsid w:val="1CA23671"/>
    <w:rsid w:val="1CB875D6"/>
    <w:rsid w:val="1CC55021"/>
    <w:rsid w:val="1CCC1B70"/>
    <w:rsid w:val="1CDA594D"/>
    <w:rsid w:val="1CDB2818"/>
    <w:rsid w:val="1CDF11EA"/>
    <w:rsid w:val="1CEC40B5"/>
    <w:rsid w:val="1CFA34AD"/>
    <w:rsid w:val="1CFC5FD8"/>
    <w:rsid w:val="1CFF39C8"/>
    <w:rsid w:val="1D0C3B8B"/>
    <w:rsid w:val="1D31398A"/>
    <w:rsid w:val="1D3F435E"/>
    <w:rsid w:val="1D42356C"/>
    <w:rsid w:val="1D480A78"/>
    <w:rsid w:val="1D5D4BEF"/>
    <w:rsid w:val="1D757190"/>
    <w:rsid w:val="1D7B644D"/>
    <w:rsid w:val="1DA23F0A"/>
    <w:rsid w:val="1DB16262"/>
    <w:rsid w:val="1DB83E53"/>
    <w:rsid w:val="1DB97B63"/>
    <w:rsid w:val="1E035A5E"/>
    <w:rsid w:val="1E07108B"/>
    <w:rsid w:val="1E0871CC"/>
    <w:rsid w:val="1E221787"/>
    <w:rsid w:val="1E294FB2"/>
    <w:rsid w:val="1E2C7B51"/>
    <w:rsid w:val="1E333F0A"/>
    <w:rsid w:val="1E33420C"/>
    <w:rsid w:val="1E3A30D3"/>
    <w:rsid w:val="1E3E7461"/>
    <w:rsid w:val="1E4470D6"/>
    <w:rsid w:val="1E4853E5"/>
    <w:rsid w:val="1E560767"/>
    <w:rsid w:val="1E63424C"/>
    <w:rsid w:val="1E754638"/>
    <w:rsid w:val="1E7D5D16"/>
    <w:rsid w:val="1E8278E4"/>
    <w:rsid w:val="1E841D77"/>
    <w:rsid w:val="1E844AD7"/>
    <w:rsid w:val="1E9B0075"/>
    <w:rsid w:val="1E9E7EC1"/>
    <w:rsid w:val="1EB37F2D"/>
    <w:rsid w:val="1EB439E2"/>
    <w:rsid w:val="1EBE4891"/>
    <w:rsid w:val="1ED52F97"/>
    <w:rsid w:val="1EE338C7"/>
    <w:rsid w:val="1EE413A2"/>
    <w:rsid w:val="1F145F9C"/>
    <w:rsid w:val="1F1A35CB"/>
    <w:rsid w:val="1F1A4D2A"/>
    <w:rsid w:val="1F1D421F"/>
    <w:rsid w:val="1F282554"/>
    <w:rsid w:val="1F2C755F"/>
    <w:rsid w:val="1F642E60"/>
    <w:rsid w:val="1F6A11E6"/>
    <w:rsid w:val="1F6B41EE"/>
    <w:rsid w:val="1F746532"/>
    <w:rsid w:val="1F77041C"/>
    <w:rsid w:val="1F9102AA"/>
    <w:rsid w:val="1FA14C49"/>
    <w:rsid w:val="1FA911AD"/>
    <w:rsid w:val="1FC46820"/>
    <w:rsid w:val="1FE13D3A"/>
    <w:rsid w:val="1FEE5C60"/>
    <w:rsid w:val="1FF35835"/>
    <w:rsid w:val="20142AD8"/>
    <w:rsid w:val="202505AC"/>
    <w:rsid w:val="202539E5"/>
    <w:rsid w:val="203647FC"/>
    <w:rsid w:val="20384D6E"/>
    <w:rsid w:val="203C19E5"/>
    <w:rsid w:val="20427260"/>
    <w:rsid w:val="204C767A"/>
    <w:rsid w:val="205A293E"/>
    <w:rsid w:val="205A29F7"/>
    <w:rsid w:val="209114BC"/>
    <w:rsid w:val="20933E20"/>
    <w:rsid w:val="20BA54F1"/>
    <w:rsid w:val="20C0056A"/>
    <w:rsid w:val="20D109C9"/>
    <w:rsid w:val="20F3702D"/>
    <w:rsid w:val="20F4633A"/>
    <w:rsid w:val="20FA5C70"/>
    <w:rsid w:val="21045F0C"/>
    <w:rsid w:val="21082228"/>
    <w:rsid w:val="210A4F0A"/>
    <w:rsid w:val="212D20A3"/>
    <w:rsid w:val="213D281E"/>
    <w:rsid w:val="214B3534"/>
    <w:rsid w:val="21515961"/>
    <w:rsid w:val="215858E8"/>
    <w:rsid w:val="215F1B50"/>
    <w:rsid w:val="21626D09"/>
    <w:rsid w:val="21750500"/>
    <w:rsid w:val="218162B8"/>
    <w:rsid w:val="21843143"/>
    <w:rsid w:val="218A2527"/>
    <w:rsid w:val="219F1C8A"/>
    <w:rsid w:val="21A23046"/>
    <w:rsid w:val="21D066F1"/>
    <w:rsid w:val="21D9795F"/>
    <w:rsid w:val="21EC3F7C"/>
    <w:rsid w:val="21FF3F7C"/>
    <w:rsid w:val="220336ED"/>
    <w:rsid w:val="22354C59"/>
    <w:rsid w:val="22364F87"/>
    <w:rsid w:val="22383B3D"/>
    <w:rsid w:val="22556A96"/>
    <w:rsid w:val="226A523C"/>
    <w:rsid w:val="22852E6F"/>
    <w:rsid w:val="228A1547"/>
    <w:rsid w:val="22963C78"/>
    <w:rsid w:val="22A46395"/>
    <w:rsid w:val="22B148C2"/>
    <w:rsid w:val="22B2154A"/>
    <w:rsid w:val="22BE082B"/>
    <w:rsid w:val="22D134C5"/>
    <w:rsid w:val="22E344DE"/>
    <w:rsid w:val="22E7000D"/>
    <w:rsid w:val="22F34C27"/>
    <w:rsid w:val="231E19DB"/>
    <w:rsid w:val="23256167"/>
    <w:rsid w:val="23491821"/>
    <w:rsid w:val="23507940"/>
    <w:rsid w:val="236C2BF6"/>
    <w:rsid w:val="237D34D2"/>
    <w:rsid w:val="239C0510"/>
    <w:rsid w:val="239C6BB6"/>
    <w:rsid w:val="239F4DAE"/>
    <w:rsid w:val="23B03340"/>
    <w:rsid w:val="23BF7186"/>
    <w:rsid w:val="23D21A1C"/>
    <w:rsid w:val="23F64D17"/>
    <w:rsid w:val="240A65D5"/>
    <w:rsid w:val="24120555"/>
    <w:rsid w:val="24165F66"/>
    <w:rsid w:val="241F521F"/>
    <w:rsid w:val="242B4357"/>
    <w:rsid w:val="24313FE6"/>
    <w:rsid w:val="246633A7"/>
    <w:rsid w:val="24690464"/>
    <w:rsid w:val="2469226A"/>
    <w:rsid w:val="24753026"/>
    <w:rsid w:val="24763D61"/>
    <w:rsid w:val="24835E7B"/>
    <w:rsid w:val="24A3366E"/>
    <w:rsid w:val="24B95052"/>
    <w:rsid w:val="24BC6908"/>
    <w:rsid w:val="24D36887"/>
    <w:rsid w:val="24D41C1B"/>
    <w:rsid w:val="24F90E43"/>
    <w:rsid w:val="25036F87"/>
    <w:rsid w:val="250A6C31"/>
    <w:rsid w:val="25267250"/>
    <w:rsid w:val="252C2DBA"/>
    <w:rsid w:val="253E760B"/>
    <w:rsid w:val="254035B0"/>
    <w:rsid w:val="25446635"/>
    <w:rsid w:val="25453733"/>
    <w:rsid w:val="254B3E6E"/>
    <w:rsid w:val="25617203"/>
    <w:rsid w:val="256A0A52"/>
    <w:rsid w:val="257F2F2A"/>
    <w:rsid w:val="258C1362"/>
    <w:rsid w:val="25AE4433"/>
    <w:rsid w:val="25C27B03"/>
    <w:rsid w:val="25CC5468"/>
    <w:rsid w:val="25D0004F"/>
    <w:rsid w:val="25D301F5"/>
    <w:rsid w:val="26270479"/>
    <w:rsid w:val="26277224"/>
    <w:rsid w:val="26296941"/>
    <w:rsid w:val="26367FCD"/>
    <w:rsid w:val="263B33CB"/>
    <w:rsid w:val="26445799"/>
    <w:rsid w:val="265B3681"/>
    <w:rsid w:val="265F3730"/>
    <w:rsid w:val="26621A3A"/>
    <w:rsid w:val="26661BB3"/>
    <w:rsid w:val="26691594"/>
    <w:rsid w:val="267565C3"/>
    <w:rsid w:val="26802CB4"/>
    <w:rsid w:val="26873E25"/>
    <w:rsid w:val="268D5B0A"/>
    <w:rsid w:val="268E5098"/>
    <w:rsid w:val="26A74D82"/>
    <w:rsid w:val="26A76454"/>
    <w:rsid w:val="26BD72E5"/>
    <w:rsid w:val="26E216F2"/>
    <w:rsid w:val="26E326A0"/>
    <w:rsid w:val="26EC503A"/>
    <w:rsid w:val="270034FC"/>
    <w:rsid w:val="27260FDB"/>
    <w:rsid w:val="2746718F"/>
    <w:rsid w:val="274802C8"/>
    <w:rsid w:val="27572F37"/>
    <w:rsid w:val="27591F68"/>
    <w:rsid w:val="276C3230"/>
    <w:rsid w:val="27786841"/>
    <w:rsid w:val="278B7045"/>
    <w:rsid w:val="27B93439"/>
    <w:rsid w:val="27C16725"/>
    <w:rsid w:val="27CB12F2"/>
    <w:rsid w:val="27CC1EEA"/>
    <w:rsid w:val="27CE6D83"/>
    <w:rsid w:val="27CF5EC7"/>
    <w:rsid w:val="27DB2BE4"/>
    <w:rsid w:val="27F620DD"/>
    <w:rsid w:val="28062542"/>
    <w:rsid w:val="28113F95"/>
    <w:rsid w:val="28171905"/>
    <w:rsid w:val="281C4EF3"/>
    <w:rsid w:val="28311F83"/>
    <w:rsid w:val="2839799F"/>
    <w:rsid w:val="283C54C6"/>
    <w:rsid w:val="284024D9"/>
    <w:rsid w:val="284B42B7"/>
    <w:rsid w:val="2852516C"/>
    <w:rsid w:val="28537CFA"/>
    <w:rsid w:val="285C0EA1"/>
    <w:rsid w:val="285C452F"/>
    <w:rsid w:val="285C7D55"/>
    <w:rsid w:val="2861574B"/>
    <w:rsid w:val="28677106"/>
    <w:rsid w:val="287D1934"/>
    <w:rsid w:val="287D4568"/>
    <w:rsid w:val="28876C1C"/>
    <w:rsid w:val="28882794"/>
    <w:rsid w:val="28A16B68"/>
    <w:rsid w:val="28E279C9"/>
    <w:rsid w:val="28E76B35"/>
    <w:rsid w:val="28FC2EFE"/>
    <w:rsid w:val="291F114D"/>
    <w:rsid w:val="295757E3"/>
    <w:rsid w:val="29645DEB"/>
    <w:rsid w:val="296A7B89"/>
    <w:rsid w:val="29713AB9"/>
    <w:rsid w:val="297E757A"/>
    <w:rsid w:val="298A007C"/>
    <w:rsid w:val="29A553EB"/>
    <w:rsid w:val="29B743D9"/>
    <w:rsid w:val="29BE02F4"/>
    <w:rsid w:val="29D318A7"/>
    <w:rsid w:val="29D6181E"/>
    <w:rsid w:val="29EA0C59"/>
    <w:rsid w:val="29EA4385"/>
    <w:rsid w:val="2A021BF3"/>
    <w:rsid w:val="2A111E81"/>
    <w:rsid w:val="2A1611A7"/>
    <w:rsid w:val="2A234ABC"/>
    <w:rsid w:val="2A2C1EF6"/>
    <w:rsid w:val="2A363779"/>
    <w:rsid w:val="2A480C13"/>
    <w:rsid w:val="2A61246C"/>
    <w:rsid w:val="2A672D2E"/>
    <w:rsid w:val="2A6D48BD"/>
    <w:rsid w:val="2A761284"/>
    <w:rsid w:val="2A78142F"/>
    <w:rsid w:val="2A8374D0"/>
    <w:rsid w:val="2A985624"/>
    <w:rsid w:val="2A996CF5"/>
    <w:rsid w:val="2A9B55D4"/>
    <w:rsid w:val="2AA5035A"/>
    <w:rsid w:val="2AAC2CEF"/>
    <w:rsid w:val="2AB65916"/>
    <w:rsid w:val="2AC96395"/>
    <w:rsid w:val="2ADB062D"/>
    <w:rsid w:val="2AE23F05"/>
    <w:rsid w:val="2AFE136B"/>
    <w:rsid w:val="2B2145FB"/>
    <w:rsid w:val="2B336B10"/>
    <w:rsid w:val="2B5157CA"/>
    <w:rsid w:val="2B51659B"/>
    <w:rsid w:val="2B6030D9"/>
    <w:rsid w:val="2B64638E"/>
    <w:rsid w:val="2B82337A"/>
    <w:rsid w:val="2BF57C61"/>
    <w:rsid w:val="2BF67536"/>
    <w:rsid w:val="2C0163F7"/>
    <w:rsid w:val="2C1C3077"/>
    <w:rsid w:val="2C276452"/>
    <w:rsid w:val="2C3F0EDD"/>
    <w:rsid w:val="2C4A5AE7"/>
    <w:rsid w:val="2C6155ED"/>
    <w:rsid w:val="2C7D08F8"/>
    <w:rsid w:val="2C7E54E1"/>
    <w:rsid w:val="2C8B2374"/>
    <w:rsid w:val="2CAF6062"/>
    <w:rsid w:val="2CBC49AB"/>
    <w:rsid w:val="2CC11A3C"/>
    <w:rsid w:val="2CCB11A4"/>
    <w:rsid w:val="2CCF1267"/>
    <w:rsid w:val="2CE858EA"/>
    <w:rsid w:val="2CEB5DAC"/>
    <w:rsid w:val="2CF97551"/>
    <w:rsid w:val="2CFF6A73"/>
    <w:rsid w:val="2D012C74"/>
    <w:rsid w:val="2D3F1B40"/>
    <w:rsid w:val="2D5D1C38"/>
    <w:rsid w:val="2D5D282D"/>
    <w:rsid w:val="2D5E6196"/>
    <w:rsid w:val="2D696CB7"/>
    <w:rsid w:val="2D6C6B6E"/>
    <w:rsid w:val="2D7204B1"/>
    <w:rsid w:val="2DB32619"/>
    <w:rsid w:val="2DB8310A"/>
    <w:rsid w:val="2DCD0CFE"/>
    <w:rsid w:val="2DD22CB9"/>
    <w:rsid w:val="2DDC0881"/>
    <w:rsid w:val="2DE13B72"/>
    <w:rsid w:val="2DFD1209"/>
    <w:rsid w:val="2E032611"/>
    <w:rsid w:val="2E127737"/>
    <w:rsid w:val="2E2E2896"/>
    <w:rsid w:val="2E305340"/>
    <w:rsid w:val="2E3B00B9"/>
    <w:rsid w:val="2E444588"/>
    <w:rsid w:val="2E502FB2"/>
    <w:rsid w:val="2E5576FE"/>
    <w:rsid w:val="2E580034"/>
    <w:rsid w:val="2E5E2929"/>
    <w:rsid w:val="2E7C18FE"/>
    <w:rsid w:val="2E993F65"/>
    <w:rsid w:val="2EA4783A"/>
    <w:rsid w:val="2EC1207D"/>
    <w:rsid w:val="2ECB6A58"/>
    <w:rsid w:val="2EDF4E6E"/>
    <w:rsid w:val="2EE94141"/>
    <w:rsid w:val="2EFE4A89"/>
    <w:rsid w:val="2F010B7E"/>
    <w:rsid w:val="2F330090"/>
    <w:rsid w:val="2F4247DE"/>
    <w:rsid w:val="2F5C367B"/>
    <w:rsid w:val="2F642A08"/>
    <w:rsid w:val="2F754147"/>
    <w:rsid w:val="2F90102F"/>
    <w:rsid w:val="2FA1480D"/>
    <w:rsid w:val="2FA21EAE"/>
    <w:rsid w:val="2FAC2191"/>
    <w:rsid w:val="2FB32940"/>
    <w:rsid w:val="2FB52C9E"/>
    <w:rsid w:val="2FB76ABE"/>
    <w:rsid w:val="2FBE036A"/>
    <w:rsid w:val="2FC040E2"/>
    <w:rsid w:val="2FC37DF5"/>
    <w:rsid w:val="2FC74B91"/>
    <w:rsid w:val="2FC80B00"/>
    <w:rsid w:val="2FE200C8"/>
    <w:rsid w:val="300264A9"/>
    <w:rsid w:val="30197C97"/>
    <w:rsid w:val="302B5445"/>
    <w:rsid w:val="3030149A"/>
    <w:rsid w:val="30342C57"/>
    <w:rsid w:val="3036567C"/>
    <w:rsid w:val="303A28B3"/>
    <w:rsid w:val="30476893"/>
    <w:rsid w:val="30583497"/>
    <w:rsid w:val="30764FD5"/>
    <w:rsid w:val="3086045A"/>
    <w:rsid w:val="309C4B4F"/>
    <w:rsid w:val="30B13A80"/>
    <w:rsid w:val="30B85F32"/>
    <w:rsid w:val="30C21215"/>
    <w:rsid w:val="30C220DC"/>
    <w:rsid w:val="30DF6535"/>
    <w:rsid w:val="30DF74F4"/>
    <w:rsid w:val="30E3452C"/>
    <w:rsid w:val="30E81B43"/>
    <w:rsid w:val="30E958BB"/>
    <w:rsid w:val="30FD05A8"/>
    <w:rsid w:val="310B1776"/>
    <w:rsid w:val="31212F0E"/>
    <w:rsid w:val="31220E33"/>
    <w:rsid w:val="312E598C"/>
    <w:rsid w:val="31316F7A"/>
    <w:rsid w:val="31430BFA"/>
    <w:rsid w:val="3159659D"/>
    <w:rsid w:val="315C3049"/>
    <w:rsid w:val="316B2D8F"/>
    <w:rsid w:val="316E1DC3"/>
    <w:rsid w:val="318530B0"/>
    <w:rsid w:val="318555E4"/>
    <w:rsid w:val="318B0B47"/>
    <w:rsid w:val="31982002"/>
    <w:rsid w:val="319C46DB"/>
    <w:rsid w:val="319F3697"/>
    <w:rsid w:val="31B501AD"/>
    <w:rsid w:val="31B95FF9"/>
    <w:rsid w:val="31BF0A58"/>
    <w:rsid w:val="31C02598"/>
    <w:rsid w:val="31CF5CAE"/>
    <w:rsid w:val="31D36AFF"/>
    <w:rsid w:val="31F25ACE"/>
    <w:rsid w:val="322A1AEA"/>
    <w:rsid w:val="322D442C"/>
    <w:rsid w:val="324842F7"/>
    <w:rsid w:val="326972D9"/>
    <w:rsid w:val="326E254E"/>
    <w:rsid w:val="328B2D0F"/>
    <w:rsid w:val="32943604"/>
    <w:rsid w:val="32A55DCA"/>
    <w:rsid w:val="32B40BD7"/>
    <w:rsid w:val="32B44DA1"/>
    <w:rsid w:val="32CE3D3B"/>
    <w:rsid w:val="32D322C8"/>
    <w:rsid w:val="32E55D29"/>
    <w:rsid w:val="32E63868"/>
    <w:rsid w:val="32E920DC"/>
    <w:rsid w:val="32FB66EF"/>
    <w:rsid w:val="332350B4"/>
    <w:rsid w:val="332D0927"/>
    <w:rsid w:val="3340472F"/>
    <w:rsid w:val="33451F5A"/>
    <w:rsid w:val="33553AB4"/>
    <w:rsid w:val="33594086"/>
    <w:rsid w:val="33871CD1"/>
    <w:rsid w:val="33B51A84"/>
    <w:rsid w:val="33C817B8"/>
    <w:rsid w:val="33D2076D"/>
    <w:rsid w:val="33DE2E62"/>
    <w:rsid w:val="33E545F1"/>
    <w:rsid w:val="33F542D0"/>
    <w:rsid w:val="340B5E3D"/>
    <w:rsid w:val="343016EE"/>
    <w:rsid w:val="343C2329"/>
    <w:rsid w:val="345B68D2"/>
    <w:rsid w:val="346852A7"/>
    <w:rsid w:val="34705F17"/>
    <w:rsid w:val="348044DA"/>
    <w:rsid w:val="34900F42"/>
    <w:rsid w:val="34A35D81"/>
    <w:rsid w:val="34F23BC3"/>
    <w:rsid w:val="34F407BC"/>
    <w:rsid w:val="34F71382"/>
    <w:rsid w:val="34FE3CC1"/>
    <w:rsid w:val="3518676F"/>
    <w:rsid w:val="35203BBD"/>
    <w:rsid w:val="35337B83"/>
    <w:rsid w:val="35656B7C"/>
    <w:rsid w:val="35887450"/>
    <w:rsid w:val="358C3AC0"/>
    <w:rsid w:val="35956011"/>
    <w:rsid w:val="35BA04C5"/>
    <w:rsid w:val="35D24FFA"/>
    <w:rsid w:val="36106A7B"/>
    <w:rsid w:val="36211653"/>
    <w:rsid w:val="36226691"/>
    <w:rsid w:val="36333405"/>
    <w:rsid w:val="36377AC0"/>
    <w:rsid w:val="3649518E"/>
    <w:rsid w:val="364A2284"/>
    <w:rsid w:val="36601475"/>
    <w:rsid w:val="36655284"/>
    <w:rsid w:val="366D3404"/>
    <w:rsid w:val="36745C27"/>
    <w:rsid w:val="36907F3E"/>
    <w:rsid w:val="36963694"/>
    <w:rsid w:val="36A10FC1"/>
    <w:rsid w:val="36A5122F"/>
    <w:rsid w:val="36A87ABD"/>
    <w:rsid w:val="36B54D3E"/>
    <w:rsid w:val="36B9501D"/>
    <w:rsid w:val="36BC7758"/>
    <w:rsid w:val="36E031C7"/>
    <w:rsid w:val="36E2587C"/>
    <w:rsid w:val="37012E2A"/>
    <w:rsid w:val="37272CDE"/>
    <w:rsid w:val="372F6CFF"/>
    <w:rsid w:val="3759404A"/>
    <w:rsid w:val="375F2C8C"/>
    <w:rsid w:val="376D2DA2"/>
    <w:rsid w:val="378325EF"/>
    <w:rsid w:val="378576B4"/>
    <w:rsid w:val="378C03CF"/>
    <w:rsid w:val="379A346B"/>
    <w:rsid w:val="379B1E58"/>
    <w:rsid w:val="379E2D2A"/>
    <w:rsid w:val="37C404E8"/>
    <w:rsid w:val="37C641F5"/>
    <w:rsid w:val="37C65448"/>
    <w:rsid w:val="37DA4DE4"/>
    <w:rsid w:val="37E51BB0"/>
    <w:rsid w:val="37F441B6"/>
    <w:rsid w:val="37FC0434"/>
    <w:rsid w:val="380344EF"/>
    <w:rsid w:val="3805711C"/>
    <w:rsid w:val="380E2317"/>
    <w:rsid w:val="382A6348"/>
    <w:rsid w:val="38631374"/>
    <w:rsid w:val="386677F1"/>
    <w:rsid w:val="38675A43"/>
    <w:rsid w:val="3870241E"/>
    <w:rsid w:val="38722C7B"/>
    <w:rsid w:val="387B13F9"/>
    <w:rsid w:val="38855382"/>
    <w:rsid w:val="38AD71CE"/>
    <w:rsid w:val="38E75505"/>
    <w:rsid w:val="38EA0422"/>
    <w:rsid w:val="38FE4684"/>
    <w:rsid w:val="3902576C"/>
    <w:rsid w:val="391B1671"/>
    <w:rsid w:val="39247154"/>
    <w:rsid w:val="392B27AB"/>
    <w:rsid w:val="39385348"/>
    <w:rsid w:val="394713D0"/>
    <w:rsid w:val="39493C8E"/>
    <w:rsid w:val="394B7113"/>
    <w:rsid w:val="39605C25"/>
    <w:rsid w:val="396C0E37"/>
    <w:rsid w:val="39732B83"/>
    <w:rsid w:val="397C5303"/>
    <w:rsid w:val="39890A4A"/>
    <w:rsid w:val="39892960"/>
    <w:rsid w:val="399D63D0"/>
    <w:rsid w:val="39A34409"/>
    <w:rsid w:val="39CB02F1"/>
    <w:rsid w:val="39D01EB2"/>
    <w:rsid w:val="39D54188"/>
    <w:rsid w:val="39E11825"/>
    <w:rsid w:val="39E33C85"/>
    <w:rsid w:val="39E70164"/>
    <w:rsid w:val="39F8091D"/>
    <w:rsid w:val="3A0472C2"/>
    <w:rsid w:val="3A065046"/>
    <w:rsid w:val="3A0D7EA9"/>
    <w:rsid w:val="3A3F2D03"/>
    <w:rsid w:val="3A726921"/>
    <w:rsid w:val="3A7A12A8"/>
    <w:rsid w:val="3A9B19D4"/>
    <w:rsid w:val="3AA25AAB"/>
    <w:rsid w:val="3AA636FF"/>
    <w:rsid w:val="3AC157D7"/>
    <w:rsid w:val="3AC741E1"/>
    <w:rsid w:val="3AC97B84"/>
    <w:rsid w:val="3ACA1FAE"/>
    <w:rsid w:val="3AD80622"/>
    <w:rsid w:val="3ADC0D97"/>
    <w:rsid w:val="3AF7090E"/>
    <w:rsid w:val="3AF71905"/>
    <w:rsid w:val="3B092F8C"/>
    <w:rsid w:val="3B214189"/>
    <w:rsid w:val="3B2C6AD0"/>
    <w:rsid w:val="3B30589D"/>
    <w:rsid w:val="3B336BAF"/>
    <w:rsid w:val="3B470430"/>
    <w:rsid w:val="3B483752"/>
    <w:rsid w:val="3B4D5332"/>
    <w:rsid w:val="3B646BD5"/>
    <w:rsid w:val="3B666875"/>
    <w:rsid w:val="3BA5361C"/>
    <w:rsid w:val="3BBF113B"/>
    <w:rsid w:val="3BC907C3"/>
    <w:rsid w:val="3BCB7337"/>
    <w:rsid w:val="3BCC6229"/>
    <w:rsid w:val="3BD01C27"/>
    <w:rsid w:val="3BD8344A"/>
    <w:rsid w:val="3BDD6E3E"/>
    <w:rsid w:val="3BED6B8E"/>
    <w:rsid w:val="3BF10101"/>
    <w:rsid w:val="3BF14BA2"/>
    <w:rsid w:val="3C157564"/>
    <w:rsid w:val="3C276E71"/>
    <w:rsid w:val="3C3779A1"/>
    <w:rsid w:val="3C3D7DB3"/>
    <w:rsid w:val="3C512E35"/>
    <w:rsid w:val="3C5E53AF"/>
    <w:rsid w:val="3C6166A5"/>
    <w:rsid w:val="3C6504EB"/>
    <w:rsid w:val="3C6C1F32"/>
    <w:rsid w:val="3C7E563B"/>
    <w:rsid w:val="3C8B5045"/>
    <w:rsid w:val="3CA113DC"/>
    <w:rsid w:val="3CA659B7"/>
    <w:rsid w:val="3CB17FAF"/>
    <w:rsid w:val="3CC01309"/>
    <w:rsid w:val="3CC5668B"/>
    <w:rsid w:val="3CCA344F"/>
    <w:rsid w:val="3CE030A6"/>
    <w:rsid w:val="3CED2ED0"/>
    <w:rsid w:val="3D143CBF"/>
    <w:rsid w:val="3D2C003A"/>
    <w:rsid w:val="3D477DFD"/>
    <w:rsid w:val="3D515CE9"/>
    <w:rsid w:val="3D551F96"/>
    <w:rsid w:val="3D5932B4"/>
    <w:rsid w:val="3D631659"/>
    <w:rsid w:val="3D632C0E"/>
    <w:rsid w:val="3D645878"/>
    <w:rsid w:val="3D665555"/>
    <w:rsid w:val="3D667DB3"/>
    <w:rsid w:val="3D6766F0"/>
    <w:rsid w:val="3D750214"/>
    <w:rsid w:val="3D766728"/>
    <w:rsid w:val="3D7C1B75"/>
    <w:rsid w:val="3D8C7CFA"/>
    <w:rsid w:val="3D952FA4"/>
    <w:rsid w:val="3D9879DD"/>
    <w:rsid w:val="3DD97156"/>
    <w:rsid w:val="3DF56B6D"/>
    <w:rsid w:val="3DFB388D"/>
    <w:rsid w:val="3E08566B"/>
    <w:rsid w:val="3E0F0306"/>
    <w:rsid w:val="3E4A5C14"/>
    <w:rsid w:val="3E4F1B3D"/>
    <w:rsid w:val="3E685299"/>
    <w:rsid w:val="3E6C1825"/>
    <w:rsid w:val="3E714A4F"/>
    <w:rsid w:val="3E78344A"/>
    <w:rsid w:val="3E7C2866"/>
    <w:rsid w:val="3E9E3C6C"/>
    <w:rsid w:val="3EA229C3"/>
    <w:rsid w:val="3EC92478"/>
    <w:rsid w:val="3ECB6600"/>
    <w:rsid w:val="3F185012"/>
    <w:rsid w:val="3F221E8B"/>
    <w:rsid w:val="3F29137F"/>
    <w:rsid w:val="3F547538"/>
    <w:rsid w:val="3F573C4A"/>
    <w:rsid w:val="3F5E5225"/>
    <w:rsid w:val="3F632F60"/>
    <w:rsid w:val="3F7E4385"/>
    <w:rsid w:val="3F7F5510"/>
    <w:rsid w:val="3F823162"/>
    <w:rsid w:val="3FB81C57"/>
    <w:rsid w:val="3FBB74F6"/>
    <w:rsid w:val="3FC5139D"/>
    <w:rsid w:val="3FCF7947"/>
    <w:rsid w:val="3FD63278"/>
    <w:rsid w:val="3FE23201"/>
    <w:rsid w:val="3FEC2CD2"/>
    <w:rsid w:val="3FED4D78"/>
    <w:rsid w:val="40065F6E"/>
    <w:rsid w:val="400B75FC"/>
    <w:rsid w:val="401144E6"/>
    <w:rsid w:val="40265194"/>
    <w:rsid w:val="40363F4D"/>
    <w:rsid w:val="404A1BD0"/>
    <w:rsid w:val="407B50D6"/>
    <w:rsid w:val="407F58F4"/>
    <w:rsid w:val="40946BD2"/>
    <w:rsid w:val="409571C3"/>
    <w:rsid w:val="40A470B3"/>
    <w:rsid w:val="40C70872"/>
    <w:rsid w:val="40CE2315"/>
    <w:rsid w:val="40D247CC"/>
    <w:rsid w:val="40ED557E"/>
    <w:rsid w:val="40F708DA"/>
    <w:rsid w:val="40FB141E"/>
    <w:rsid w:val="41075684"/>
    <w:rsid w:val="4109093D"/>
    <w:rsid w:val="410B2301"/>
    <w:rsid w:val="410E5B79"/>
    <w:rsid w:val="410F6027"/>
    <w:rsid w:val="41110564"/>
    <w:rsid w:val="41151DB4"/>
    <w:rsid w:val="41197AF6"/>
    <w:rsid w:val="412A5B21"/>
    <w:rsid w:val="41340F3C"/>
    <w:rsid w:val="413C0E5C"/>
    <w:rsid w:val="41456B3D"/>
    <w:rsid w:val="41730542"/>
    <w:rsid w:val="417E0EE9"/>
    <w:rsid w:val="41942606"/>
    <w:rsid w:val="419C3831"/>
    <w:rsid w:val="41E32983"/>
    <w:rsid w:val="41EC1C4D"/>
    <w:rsid w:val="41F010B4"/>
    <w:rsid w:val="420E30E4"/>
    <w:rsid w:val="4217094D"/>
    <w:rsid w:val="42377EBC"/>
    <w:rsid w:val="42540D97"/>
    <w:rsid w:val="42607A16"/>
    <w:rsid w:val="427C658F"/>
    <w:rsid w:val="4289632F"/>
    <w:rsid w:val="4290094A"/>
    <w:rsid w:val="42A679C2"/>
    <w:rsid w:val="42C11993"/>
    <w:rsid w:val="42C562F4"/>
    <w:rsid w:val="42E755D4"/>
    <w:rsid w:val="42EB528F"/>
    <w:rsid w:val="42FA7DEA"/>
    <w:rsid w:val="42FD4ED5"/>
    <w:rsid w:val="430C3C8C"/>
    <w:rsid w:val="4324149A"/>
    <w:rsid w:val="43453259"/>
    <w:rsid w:val="43591C59"/>
    <w:rsid w:val="435C3A1D"/>
    <w:rsid w:val="43630E79"/>
    <w:rsid w:val="436808C1"/>
    <w:rsid w:val="437E033A"/>
    <w:rsid w:val="43883E1A"/>
    <w:rsid w:val="43C13AE7"/>
    <w:rsid w:val="43F63FAB"/>
    <w:rsid w:val="441A3F20"/>
    <w:rsid w:val="441C5219"/>
    <w:rsid w:val="442D0FDE"/>
    <w:rsid w:val="444C68E7"/>
    <w:rsid w:val="44721A87"/>
    <w:rsid w:val="447655AC"/>
    <w:rsid w:val="447C6C8D"/>
    <w:rsid w:val="449C1782"/>
    <w:rsid w:val="44AC0FD5"/>
    <w:rsid w:val="44AD2F02"/>
    <w:rsid w:val="44B55E14"/>
    <w:rsid w:val="44E537E6"/>
    <w:rsid w:val="44E66AD3"/>
    <w:rsid w:val="44F17DFC"/>
    <w:rsid w:val="4504310E"/>
    <w:rsid w:val="450F77FF"/>
    <w:rsid w:val="4517434D"/>
    <w:rsid w:val="45272ABC"/>
    <w:rsid w:val="4535123E"/>
    <w:rsid w:val="453652BB"/>
    <w:rsid w:val="45476E8F"/>
    <w:rsid w:val="457665E1"/>
    <w:rsid w:val="458E767C"/>
    <w:rsid w:val="45902517"/>
    <w:rsid w:val="45936627"/>
    <w:rsid w:val="45B332EC"/>
    <w:rsid w:val="45B84537"/>
    <w:rsid w:val="45BC0D85"/>
    <w:rsid w:val="45BF0AD9"/>
    <w:rsid w:val="45C73D6C"/>
    <w:rsid w:val="45DD6169"/>
    <w:rsid w:val="45E05087"/>
    <w:rsid w:val="45ED0C21"/>
    <w:rsid w:val="460A36AA"/>
    <w:rsid w:val="462A55CB"/>
    <w:rsid w:val="462B0B30"/>
    <w:rsid w:val="46337405"/>
    <w:rsid w:val="463459BC"/>
    <w:rsid w:val="464D3EA9"/>
    <w:rsid w:val="464D7FAA"/>
    <w:rsid w:val="4651508B"/>
    <w:rsid w:val="46550454"/>
    <w:rsid w:val="46600682"/>
    <w:rsid w:val="466609E6"/>
    <w:rsid w:val="467845D1"/>
    <w:rsid w:val="467E1F43"/>
    <w:rsid w:val="468B12BB"/>
    <w:rsid w:val="46A91AC0"/>
    <w:rsid w:val="46A93EC6"/>
    <w:rsid w:val="46EB71D5"/>
    <w:rsid w:val="46FF778E"/>
    <w:rsid w:val="47010CE8"/>
    <w:rsid w:val="47271414"/>
    <w:rsid w:val="472776ED"/>
    <w:rsid w:val="472F11E9"/>
    <w:rsid w:val="472F78E9"/>
    <w:rsid w:val="47305B9A"/>
    <w:rsid w:val="4731124C"/>
    <w:rsid w:val="47434D72"/>
    <w:rsid w:val="4750178C"/>
    <w:rsid w:val="47601192"/>
    <w:rsid w:val="476441BE"/>
    <w:rsid w:val="476447B2"/>
    <w:rsid w:val="476C72C0"/>
    <w:rsid w:val="478E2753"/>
    <w:rsid w:val="47921894"/>
    <w:rsid w:val="47953C4F"/>
    <w:rsid w:val="47986731"/>
    <w:rsid w:val="479C1685"/>
    <w:rsid w:val="47DB25E1"/>
    <w:rsid w:val="47E265E1"/>
    <w:rsid w:val="47F23032"/>
    <w:rsid w:val="47F36C1A"/>
    <w:rsid w:val="47F863FB"/>
    <w:rsid w:val="47FC4AE7"/>
    <w:rsid w:val="480B3736"/>
    <w:rsid w:val="481E1B45"/>
    <w:rsid w:val="482E43E1"/>
    <w:rsid w:val="483D1C54"/>
    <w:rsid w:val="483D40CA"/>
    <w:rsid w:val="48506FDD"/>
    <w:rsid w:val="486C1182"/>
    <w:rsid w:val="48972078"/>
    <w:rsid w:val="489F1945"/>
    <w:rsid w:val="48B01A32"/>
    <w:rsid w:val="48C14793"/>
    <w:rsid w:val="48D2305C"/>
    <w:rsid w:val="48D91918"/>
    <w:rsid w:val="48DB70DC"/>
    <w:rsid w:val="48DB7CD3"/>
    <w:rsid w:val="48E0379E"/>
    <w:rsid w:val="48F904BA"/>
    <w:rsid w:val="49033566"/>
    <w:rsid w:val="4903585E"/>
    <w:rsid w:val="490378EB"/>
    <w:rsid w:val="490D6572"/>
    <w:rsid w:val="49180664"/>
    <w:rsid w:val="491926B6"/>
    <w:rsid w:val="49197C22"/>
    <w:rsid w:val="49441489"/>
    <w:rsid w:val="494C27C7"/>
    <w:rsid w:val="49820492"/>
    <w:rsid w:val="49873EE0"/>
    <w:rsid w:val="49996AC7"/>
    <w:rsid w:val="499E5EE9"/>
    <w:rsid w:val="49AA019F"/>
    <w:rsid w:val="49AA4459"/>
    <w:rsid w:val="49C20B74"/>
    <w:rsid w:val="49C77EAE"/>
    <w:rsid w:val="49C835E6"/>
    <w:rsid w:val="49C83E68"/>
    <w:rsid w:val="49D01F73"/>
    <w:rsid w:val="49D84C3E"/>
    <w:rsid w:val="49F20BDE"/>
    <w:rsid w:val="49F66B22"/>
    <w:rsid w:val="49FF605E"/>
    <w:rsid w:val="4A1379D9"/>
    <w:rsid w:val="4A1A46F5"/>
    <w:rsid w:val="4A394D65"/>
    <w:rsid w:val="4A4E1D85"/>
    <w:rsid w:val="4A510301"/>
    <w:rsid w:val="4A751D86"/>
    <w:rsid w:val="4A834CFB"/>
    <w:rsid w:val="4A85544A"/>
    <w:rsid w:val="4A8D5E13"/>
    <w:rsid w:val="4AA04781"/>
    <w:rsid w:val="4AAC5537"/>
    <w:rsid w:val="4ABB28E2"/>
    <w:rsid w:val="4AC9380B"/>
    <w:rsid w:val="4ACC651A"/>
    <w:rsid w:val="4ACE134E"/>
    <w:rsid w:val="4AD40D86"/>
    <w:rsid w:val="4AD90711"/>
    <w:rsid w:val="4ADD61BA"/>
    <w:rsid w:val="4AEF3C6C"/>
    <w:rsid w:val="4AF1417F"/>
    <w:rsid w:val="4AF313B8"/>
    <w:rsid w:val="4B177E87"/>
    <w:rsid w:val="4B376874"/>
    <w:rsid w:val="4B4129BC"/>
    <w:rsid w:val="4B5A0FA1"/>
    <w:rsid w:val="4B6B0F4E"/>
    <w:rsid w:val="4B7E5126"/>
    <w:rsid w:val="4B8B38F2"/>
    <w:rsid w:val="4BAA146E"/>
    <w:rsid w:val="4BB24E66"/>
    <w:rsid w:val="4BC17270"/>
    <w:rsid w:val="4BC937D3"/>
    <w:rsid w:val="4BFB6776"/>
    <w:rsid w:val="4C1B28F0"/>
    <w:rsid w:val="4C1F54FF"/>
    <w:rsid w:val="4C2C6251"/>
    <w:rsid w:val="4C3103EA"/>
    <w:rsid w:val="4C3A756A"/>
    <w:rsid w:val="4C6049F4"/>
    <w:rsid w:val="4C6C23D6"/>
    <w:rsid w:val="4C7F7739"/>
    <w:rsid w:val="4C8132B8"/>
    <w:rsid w:val="4C88609C"/>
    <w:rsid w:val="4C94105A"/>
    <w:rsid w:val="4C996D58"/>
    <w:rsid w:val="4CA67ADF"/>
    <w:rsid w:val="4CAA10FA"/>
    <w:rsid w:val="4CB37A7E"/>
    <w:rsid w:val="4CBD4CA7"/>
    <w:rsid w:val="4CC90DA3"/>
    <w:rsid w:val="4CD04ED6"/>
    <w:rsid w:val="4CD35074"/>
    <w:rsid w:val="4CF136D5"/>
    <w:rsid w:val="4D0028BB"/>
    <w:rsid w:val="4D1A0B0F"/>
    <w:rsid w:val="4D2D4AC3"/>
    <w:rsid w:val="4D493511"/>
    <w:rsid w:val="4D496ABD"/>
    <w:rsid w:val="4D534CCF"/>
    <w:rsid w:val="4D746651"/>
    <w:rsid w:val="4D7560B4"/>
    <w:rsid w:val="4D8B1DF0"/>
    <w:rsid w:val="4D8C0E39"/>
    <w:rsid w:val="4DB34D61"/>
    <w:rsid w:val="4DC91705"/>
    <w:rsid w:val="4DEE167B"/>
    <w:rsid w:val="4DEF0922"/>
    <w:rsid w:val="4DF80A94"/>
    <w:rsid w:val="4E1A4952"/>
    <w:rsid w:val="4E4D5283"/>
    <w:rsid w:val="4E5F01AB"/>
    <w:rsid w:val="4E60475F"/>
    <w:rsid w:val="4E760336"/>
    <w:rsid w:val="4E8D4A37"/>
    <w:rsid w:val="4E8E55B1"/>
    <w:rsid w:val="4E9F2529"/>
    <w:rsid w:val="4EB91003"/>
    <w:rsid w:val="4EBA3899"/>
    <w:rsid w:val="4EBD4916"/>
    <w:rsid w:val="4EDA4B31"/>
    <w:rsid w:val="4EE26080"/>
    <w:rsid w:val="4EEA6AF1"/>
    <w:rsid w:val="4EFE5440"/>
    <w:rsid w:val="4F0D37D0"/>
    <w:rsid w:val="4F0F0718"/>
    <w:rsid w:val="4F1106F0"/>
    <w:rsid w:val="4F161D24"/>
    <w:rsid w:val="4F193FDB"/>
    <w:rsid w:val="4F22226C"/>
    <w:rsid w:val="4F370BA0"/>
    <w:rsid w:val="4F371D59"/>
    <w:rsid w:val="4F4D6E4D"/>
    <w:rsid w:val="4F4E12B3"/>
    <w:rsid w:val="4F4E73F0"/>
    <w:rsid w:val="4F602176"/>
    <w:rsid w:val="4F860A4D"/>
    <w:rsid w:val="4F8922EB"/>
    <w:rsid w:val="4F8E2794"/>
    <w:rsid w:val="4F936CC6"/>
    <w:rsid w:val="4FA00865"/>
    <w:rsid w:val="4FA14C04"/>
    <w:rsid w:val="4FA40060"/>
    <w:rsid w:val="4FBF40FC"/>
    <w:rsid w:val="4FC45A70"/>
    <w:rsid w:val="4FC66BC9"/>
    <w:rsid w:val="4FC84DD8"/>
    <w:rsid w:val="4FD81A87"/>
    <w:rsid w:val="4FE16D54"/>
    <w:rsid w:val="4FE614EB"/>
    <w:rsid w:val="4FEB6B02"/>
    <w:rsid w:val="4FF534DD"/>
    <w:rsid w:val="4FFF645E"/>
    <w:rsid w:val="500100D3"/>
    <w:rsid w:val="500555FE"/>
    <w:rsid w:val="50165024"/>
    <w:rsid w:val="501F0D4B"/>
    <w:rsid w:val="50494494"/>
    <w:rsid w:val="504D1086"/>
    <w:rsid w:val="506E38C7"/>
    <w:rsid w:val="506F74DA"/>
    <w:rsid w:val="50783B9B"/>
    <w:rsid w:val="5098154B"/>
    <w:rsid w:val="509B01DF"/>
    <w:rsid w:val="50A24718"/>
    <w:rsid w:val="50AB4B7E"/>
    <w:rsid w:val="50B62CCA"/>
    <w:rsid w:val="50B809C9"/>
    <w:rsid w:val="50C32DD9"/>
    <w:rsid w:val="50C35AE0"/>
    <w:rsid w:val="50C7131D"/>
    <w:rsid w:val="50D157FC"/>
    <w:rsid w:val="50D52B88"/>
    <w:rsid w:val="50DB0FF3"/>
    <w:rsid w:val="50E03F7C"/>
    <w:rsid w:val="5104306D"/>
    <w:rsid w:val="51044BAB"/>
    <w:rsid w:val="510A375C"/>
    <w:rsid w:val="511138CB"/>
    <w:rsid w:val="51164EC8"/>
    <w:rsid w:val="5129150F"/>
    <w:rsid w:val="514E014B"/>
    <w:rsid w:val="51547654"/>
    <w:rsid w:val="517B17CE"/>
    <w:rsid w:val="517F2322"/>
    <w:rsid w:val="51BA49DE"/>
    <w:rsid w:val="51BC0756"/>
    <w:rsid w:val="51D9577A"/>
    <w:rsid w:val="51E04A09"/>
    <w:rsid w:val="51EA002C"/>
    <w:rsid w:val="51EB5CB6"/>
    <w:rsid w:val="520E41AB"/>
    <w:rsid w:val="52163758"/>
    <w:rsid w:val="525E1619"/>
    <w:rsid w:val="526B3F2A"/>
    <w:rsid w:val="527053B0"/>
    <w:rsid w:val="52B30957"/>
    <w:rsid w:val="52BC3E4C"/>
    <w:rsid w:val="52C5363A"/>
    <w:rsid w:val="52FE0B6B"/>
    <w:rsid w:val="530D6D9A"/>
    <w:rsid w:val="530E1379"/>
    <w:rsid w:val="53192E28"/>
    <w:rsid w:val="53252D20"/>
    <w:rsid w:val="53261B71"/>
    <w:rsid w:val="53354EA8"/>
    <w:rsid w:val="53392FCE"/>
    <w:rsid w:val="53423B88"/>
    <w:rsid w:val="53517E5C"/>
    <w:rsid w:val="53686843"/>
    <w:rsid w:val="536E152A"/>
    <w:rsid w:val="539976EB"/>
    <w:rsid w:val="53BA6F17"/>
    <w:rsid w:val="53E17C1C"/>
    <w:rsid w:val="53F35519"/>
    <w:rsid w:val="54231C26"/>
    <w:rsid w:val="54294FB0"/>
    <w:rsid w:val="543E05D5"/>
    <w:rsid w:val="54407D77"/>
    <w:rsid w:val="544E58B1"/>
    <w:rsid w:val="544F055B"/>
    <w:rsid w:val="544F4EC8"/>
    <w:rsid w:val="54571B7F"/>
    <w:rsid w:val="54576514"/>
    <w:rsid w:val="545A62EA"/>
    <w:rsid w:val="546B1FBF"/>
    <w:rsid w:val="547D346D"/>
    <w:rsid w:val="549258C4"/>
    <w:rsid w:val="549E27F3"/>
    <w:rsid w:val="54A2105C"/>
    <w:rsid w:val="54CC2042"/>
    <w:rsid w:val="54CD0211"/>
    <w:rsid w:val="54D61C34"/>
    <w:rsid w:val="54DC6766"/>
    <w:rsid w:val="54E8156D"/>
    <w:rsid w:val="54F2484A"/>
    <w:rsid w:val="54FF1E74"/>
    <w:rsid w:val="550B559C"/>
    <w:rsid w:val="551B39E5"/>
    <w:rsid w:val="552A5C88"/>
    <w:rsid w:val="55304C47"/>
    <w:rsid w:val="55452810"/>
    <w:rsid w:val="55670CD0"/>
    <w:rsid w:val="5579070C"/>
    <w:rsid w:val="558000D2"/>
    <w:rsid w:val="5582137F"/>
    <w:rsid w:val="5594121D"/>
    <w:rsid w:val="559720AA"/>
    <w:rsid w:val="55A56D58"/>
    <w:rsid w:val="55AC51C1"/>
    <w:rsid w:val="55BD684B"/>
    <w:rsid w:val="55D674E3"/>
    <w:rsid w:val="55F50D3F"/>
    <w:rsid w:val="560F681E"/>
    <w:rsid w:val="56326EB3"/>
    <w:rsid w:val="56355422"/>
    <w:rsid w:val="563B5691"/>
    <w:rsid w:val="563C02CD"/>
    <w:rsid w:val="56496CF6"/>
    <w:rsid w:val="5650112B"/>
    <w:rsid w:val="56550177"/>
    <w:rsid w:val="566F1487"/>
    <w:rsid w:val="5670080E"/>
    <w:rsid w:val="567D422C"/>
    <w:rsid w:val="56850CDA"/>
    <w:rsid w:val="56911B55"/>
    <w:rsid w:val="56A6729D"/>
    <w:rsid w:val="56CB10EE"/>
    <w:rsid w:val="56CF229A"/>
    <w:rsid w:val="56DC4AEE"/>
    <w:rsid w:val="56E00938"/>
    <w:rsid w:val="56F9304B"/>
    <w:rsid w:val="57011CC2"/>
    <w:rsid w:val="5707470B"/>
    <w:rsid w:val="570D7055"/>
    <w:rsid w:val="57125D5C"/>
    <w:rsid w:val="571351F8"/>
    <w:rsid w:val="5730129E"/>
    <w:rsid w:val="57360BF0"/>
    <w:rsid w:val="575E43D1"/>
    <w:rsid w:val="576B066F"/>
    <w:rsid w:val="576B2B8E"/>
    <w:rsid w:val="57727B09"/>
    <w:rsid w:val="5779210A"/>
    <w:rsid w:val="57814459"/>
    <w:rsid w:val="57817AC5"/>
    <w:rsid w:val="57AD0126"/>
    <w:rsid w:val="57D9579E"/>
    <w:rsid w:val="57F4051E"/>
    <w:rsid w:val="57FA1FD8"/>
    <w:rsid w:val="57FA57C2"/>
    <w:rsid w:val="57FA5E10"/>
    <w:rsid w:val="582A3E9E"/>
    <w:rsid w:val="58412BB3"/>
    <w:rsid w:val="5846655B"/>
    <w:rsid w:val="584A6390"/>
    <w:rsid w:val="58520C65"/>
    <w:rsid w:val="58586E56"/>
    <w:rsid w:val="586962CB"/>
    <w:rsid w:val="587D2082"/>
    <w:rsid w:val="588E7BDE"/>
    <w:rsid w:val="58965F66"/>
    <w:rsid w:val="58A91308"/>
    <w:rsid w:val="58AC0C82"/>
    <w:rsid w:val="58B81D0D"/>
    <w:rsid w:val="58C3686E"/>
    <w:rsid w:val="58CB567F"/>
    <w:rsid w:val="58E64745"/>
    <w:rsid w:val="58F80397"/>
    <w:rsid w:val="58FB7468"/>
    <w:rsid w:val="590476D6"/>
    <w:rsid w:val="59054ACB"/>
    <w:rsid w:val="5906316E"/>
    <w:rsid w:val="59161D59"/>
    <w:rsid w:val="591968FB"/>
    <w:rsid w:val="591D279E"/>
    <w:rsid w:val="592B608A"/>
    <w:rsid w:val="592C6640"/>
    <w:rsid w:val="593D2AA8"/>
    <w:rsid w:val="59507E4B"/>
    <w:rsid w:val="596B3840"/>
    <w:rsid w:val="596C4799"/>
    <w:rsid w:val="596F037F"/>
    <w:rsid w:val="59770C17"/>
    <w:rsid w:val="59873EF4"/>
    <w:rsid w:val="59887D8D"/>
    <w:rsid w:val="5991094C"/>
    <w:rsid w:val="59A54C73"/>
    <w:rsid w:val="59AD5401"/>
    <w:rsid w:val="59C878EB"/>
    <w:rsid w:val="59CE2EC4"/>
    <w:rsid w:val="59E1556D"/>
    <w:rsid w:val="59FD7B5D"/>
    <w:rsid w:val="5A2619C8"/>
    <w:rsid w:val="5A5E7478"/>
    <w:rsid w:val="5A6D09D4"/>
    <w:rsid w:val="5A7049B3"/>
    <w:rsid w:val="5A7B0CEF"/>
    <w:rsid w:val="5A7D6900"/>
    <w:rsid w:val="5AA2087B"/>
    <w:rsid w:val="5AAC6201"/>
    <w:rsid w:val="5AB60FFD"/>
    <w:rsid w:val="5ADF1199"/>
    <w:rsid w:val="5AE21F97"/>
    <w:rsid w:val="5AF37907"/>
    <w:rsid w:val="5AF87AAC"/>
    <w:rsid w:val="5AFC0BAF"/>
    <w:rsid w:val="5AFD4255"/>
    <w:rsid w:val="5B225E4E"/>
    <w:rsid w:val="5B3C4766"/>
    <w:rsid w:val="5B4E59CA"/>
    <w:rsid w:val="5B561678"/>
    <w:rsid w:val="5B57329D"/>
    <w:rsid w:val="5B605C23"/>
    <w:rsid w:val="5B663D14"/>
    <w:rsid w:val="5B74239F"/>
    <w:rsid w:val="5B77358B"/>
    <w:rsid w:val="5B7C5635"/>
    <w:rsid w:val="5B7D5CBE"/>
    <w:rsid w:val="5B8D6CBF"/>
    <w:rsid w:val="5BAD7361"/>
    <w:rsid w:val="5BAE733E"/>
    <w:rsid w:val="5BB015E8"/>
    <w:rsid w:val="5BB12653"/>
    <w:rsid w:val="5BB25206"/>
    <w:rsid w:val="5BB44856"/>
    <w:rsid w:val="5BC16819"/>
    <w:rsid w:val="5BD91715"/>
    <w:rsid w:val="5BF53A9E"/>
    <w:rsid w:val="5BF77A74"/>
    <w:rsid w:val="5BFA2242"/>
    <w:rsid w:val="5BFD3A88"/>
    <w:rsid w:val="5C0C22DA"/>
    <w:rsid w:val="5C187D5D"/>
    <w:rsid w:val="5C3D6BB5"/>
    <w:rsid w:val="5C475F45"/>
    <w:rsid w:val="5C515F3B"/>
    <w:rsid w:val="5C591099"/>
    <w:rsid w:val="5C7103BE"/>
    <w:rsid w:val="5C734107"/>
    <w:rsid w:val="5C756A05"/>
    <w:rsid w:val="5CA6689E"/>
    <w:rsid w:val="5CAA31AD"/>
    <w:rsid w:val="5CB236ED"/>
    <w:rsid w:val="5CC8106F"/>
    <w:rsid w:val="5CD526CC"/>
    <w:rsid w:val="5CDB23BA"/>
    <w:rsid w:val="5D167275"/>
    <w:rsid w:val="5D385705"/>
    <w:rsid w:val="5D535D38"/>
    <w:rsid w:val="5D692069"/>
    <w:rsid w:val="5D9E5294"/>
    <w:rsid w:val="5DA00F53"/>
    <w:rsid w:val="5DAC7C98"/>
    <w:rsid w:val="5DB6492C"/>
    <w:rsid w:val="5DC925F2"/>
    <w:rsid w:val="5DD1361E"/>
    <w:rsid w:val="5DDB04CD"/>
    <w:rsid w:val="5DE154B2"/>
    <w:rsid w:val="5DE97A66"/>
    <w:rsid w:val="5DED106F"/>
    <w:rsid w:val="5E1907F1"/>
    <w:rsid w:val="5E1A4093"/>
    <w:rsid w:val="5E1A7DE6"/>
    <w:rsid w:val="5E1B14F8"/>
    <w:rsid w:val="5E2F4142"/>
    <w:rsid w:val="5E4C1A0D"/>
    <w:rsid w:val="5E573CFA"/>
    <w:rsid w:val="5E6C7386"/>
    <w:rsid w:val="5E710A3D"/>
    <w:rsid w:val="5E7F3237"/>
    <w:rsid w:val="5E89744B"/>
    <w:rsid w:val="5EA916BA"/>
    <w:rsid w:val="5EDC0B68"/>
    <w:rsid w:val="5EE22939"/>
    <w:rsid w:val="5EED260E"/>
    <w:rsid w:val="5EEF5C1A"/>
    <w:rsid w:val="5EF17565"/>
    <w:rsid w:val="5EF505DF"/>
    <w:rsid w:val="5EF63926"/>
    <w:rsid w:val="5F057E9B"/>
    <w:rsid w:val="5F063511"/>
    <w:rsid w:val="5F1F5566"/>
    <w:rsid w:val="5F292E8C"/>
    <w:rsid w:val="5F29415E"/>
    <w:rsid w:val="5F347A15"/>
    <w:rsid w:val="5F3A0F0C"/>
    <w:rsid w:val="5F457D9A"/>
    <w:rsid w:val="5F485078"/>
    <w:rsid w:val="5F4F0567"/>
    <w:rsid w:val="5F5079B8"/>
    <w:rsid w:val="5F565F87"/>
    <w:rsid w:val="5F5C5326"/>
    <w:rsid w:val="5F6135B4"/>
    <w:rsid w:val="5F736A06"/>
    <w:rsid w:val="5F8328B3"/>
    <w:rsid w:val="5F9C1C40"/>
    <w:rsid w:val="5FBA7F8A"/>
    <w:rsid w:val="5FC5195E"/>
    <w:rsid w:val="5FCB6AD4"/>
    <w:rsid w:val="5FFC7770"/>
    <w:rsid w:val="601D4536"/>
    <w:rsid w:val="602E752B"/>
    <w:rsid w:val="60363DC9"/>
    <w:rsid w:val="603718EF"/>
    <w:rsid w:val="60477D84"/>
    <w:rsid w:val="6052040F"/>
    <w:rsid w:val="608144DD"/>
    <w:rsid w:val="60897429"/>
    <w:rsid w:val="60B10CD9"/>
    <w:rsid w:val="60BA4BB9"/>
    <w:rsid w:val="60BF5B6D"/>
    <w:rsid w:val="60C83C19"/>
    <w:rsid w:val="60CA5E88"/>
    <w:rsid w:val="60F93914"/>
    <w:rsid w:val="60FB0B6F"/>
    <w:rsid w:val="610910EC"/>
    <w:rsid w:val="610E43FE"/>
    <w:rsid w:val="611152F6"/>
    <w:rsid w:val="61220871"/>
    <w:rsid w:val="61333E65"/>
    <w:rsid w:val="6138050C"/>
    <w:rsid w:val="61437F41"/>
    <w:rsid w:val="61440EBA"/>
    <w:rsid w:val="615D1517"/>
    <w:rsid w:val="6163668A"/>
    <w:rsid w:val="6179105E"/>
    <w:rsid w:val="61865927"/>
    <w:rsid w:val="618970B7"/>
    <w:rsid w:val="619337D1"/>
    <w:rsid w:val="61992895"/>
    <w:rsid w:val="61BC77CD"/>
    <w:rsid w:val="61CA6AC9"/>
    <w:rsid w:val="61DC1AD7"/>
    <w:rsid w:val="61EF3F92"/>
    <w:rsid w:val="62055538"/>
    <w:rsid w:val="620C3A3E"/>
    <w:rsid w:val="6211148E"/>
    <w:rsid w:val="621D4CB9"/>
    <w:rsid w:val="6232236E"/>
    <w:rsid w:val="623B6D91"/>
    <w:rsid w:val="623D4308"/>
    <w:rsid w:val="625136E4"/>
    <w:rsid w:val="626D05E7"/>
    <w:rsid w:val="62995675"/>
    <w:rsid w:val="62B02ECC"/>
    <w:rsid w:val="62BA1D1C"/>
    <w:rsid w:val="62C918E4"/>
    <w:rsid w:val="62D578C9"/>
    <w:rsid w:val="62D6719E"/>
    <w:rsid w:val="62D73DC7"/>
    <w:rsid w:val="62E01DCA"/>
    <w:rsid w:val="62EA5374"/>
    <w:rsid w:val="62EB1F30"/>
    <w:rsid w:val="62FF4B32"/>
    <w:rsid w:val="63133597"/>
    <w:rsid w:val="63190302"/>
    <w:rsid w:val="632065CB"/>
    <w:rsid w:val="633B16F7"/>
    <w:rsid w:val="63411E6E"/>
    <w:rsid w:val="63414D19"/>
    <w:rsid w:val="6348666F"/>
    <w:rsid w:val="635E4F9F"/>
    <w:rsid w:val="63640C4D"/>
    <w:rsid w:val="637724F5"/>
    <w:rsid w:val="637B6442"/>
    <w:rsid w:val="638277C3"/>
    <w:rsid w:val="63871044"/>
    <w:rsid w:val="638D3E06"/>
    <w:rsid w:val="63B4584B"/>
    <w:rsid w:val="63D339E5"/>
    <w:rsid w:val="63EC6E2F"/>
    <w:rsid w:val="63F265D8"/>
    <w:rsid w:val="63F36ACC"/>
    <w:rsid w:val="63F707AA"/>
    <w:rsid w:val="63FE312F"/>
    <w:rsid w:val="64076FAD"/>
    <w:rsid w:val="641F2423"/>
    <w:rsid w:val="642C774D"/>
    <w:rsid w:val="645A795A"/>
    <w:rsid w:val="645F0D67"/>
    <w:rsid w:val="64736251"/>
    <w:rsid w:val="647C3D75"/>
    <w:rsid w:val="64A93DC9"/>
    <w:rsid w:val="64B654D9"/>
    <w:rsid w:val="64B82FFF"/>
    <w:rsid w:val="64BB5493"/>
    <w:rsid w:val="64BD696F"/>
    <w:rsid w:val="64CA3B13"/>
    <w:rsid w:val="64D372B1"/>
    <w:rsid w:val="64D710FB"/>
    <w:rsid w:val="64E2382F"/>
    <w:rsid w:val="64E7368B"/>
    <w:rsid w:val="651B17E0"/>
    <w:rsid w:val="6527369D"/>
    <w:rsid w:val="652F493F"/>
    <w:rsid w:val="65332901"/>
    <w:rsid w:val="65481C9E"/>
    <w:rsid w:val="654B74CD"/>
    <w:rsid w:val="65537442"/>
    <w:rsid w:val="65640210"/>
    <w:rsid w:val="656A5358"/>
    <w:rsid w:val="656E47AA"/>
    <w:rsid w:val="658C73BD"/>
    <w:rsid w:val="6596466C"/>
    <w:rsid w:val="65A03E76"/>
    <w:rsid w:val="65B85280"/>
    <w:rsid w:val="65D07843"/>
    <w:rsid w:val="65D232B8"/>
    <w:rsid w:val="65D33FCA"/>
    <w:rsid w:val="65D97F2C"/>
    <w:rsid w:val="65DC7600"/>
    <w:rsid w:val="65F57A2D"/>
    <w:rsid w:val="660202F7"/>
    <w:rsid w:val="6602310F"/>
    <w:rsid w:val="661247F2"/>
    <w:rsid w:val="661F7A9B"/>
    <w:rsid w:val="662350D8"/>
    <w:rsid w:val="66252828"/>
    <w:rsid w:val="66343793"/>
    <w:rsid w:val="66350F35"/>
    <w:rsid w:val="66354E5A"/>
    <w:rsid w:val="664B1C54"/>
    <w:rsid w:val="66566CFE"/>
    <w:rsid w:val="66642587"/>
    <w:rsid w:val="666E08F5"/>
    <w:rsid w:val="66754F33"/>
    <w:rsid w:val="667555CF"/>
    <w:rsid w:val="66792C8B"/>
    <w:rsid w:val="66866B9C"/>
    <w:rsid w:val="66A9706B"/>
    <w:rsid w:val="66B72767"/>
    <w:rsid w:val="66BB23A4"/>
    <w:rsid w:val="66E74FA6"/>
    <w:rsid w:val="66EA456D"/>
    <w:rsid w:val="66FC479A"/>
    <w:rsid w:val="67065B78"/>
    <w:rsid w:val="670818F0"/>
    <w:rsid w:val="67087C85"/>
    <w:rsid w:val="670A3314"/>
    <w:rsid w:val="6713269B"/>
    <w:rsid w:val="67172714"/>
    <w:rsid w:val="67284B2A"/>
    <w:rsid w:val="67345F17"/>
    <w:rsid w:val="673647EA"/>
    <w:rsid w:val="673C3F4D"/>
    <w:rsid w:val="674B004F"/>
    <w:rsid w:val="674D3519"/>
    <w:rsid w:val="674F751F"/>
    <w:rsid w:val="675A65CC"/>
    <w:rsid w:val="675B4115"/>
    <w:rsid w:val="678974C1"/>
    <w:rsid w:val="67912405"/>
    <w:rsid w:val="67991A03"/>
    <w:rsid w:val="67A438CD"/>
    <w:rsid w:val="67AC2BC3"/>
    <w:rsid w:val="67AD7BC8"/>
    <w:rsid w:val="67B677D2"/>
    <w:rsid w:val="67CD2CA7"/>
    <w:rsid w:val="67E1237C"/>
    <w:rsid w:val="680622D3"/>
    <w:rsid w:val="68331FA2"/>
    <w:rsid w:val="68550B65"/>
    <w:rsid w:val="68591A1A"/>
    <w:rsid w:val="686427CD"/>
    <w:rsid w:val="6868219B"/>
    <w:rsid w:val="68727CE1"/>
    <w:rsid w:val="68786BDE"/>
    <w:rsid w:val="68790CF7"/>
    <w:rsid w:val="689B273A"/>
    <w:rsid w:val="68A324BE"/>
    <w:rsid w:val="68A33382"/>
    <w:rsid w:val="68A5061C"/>
    <w:rsid w:val="68A71B6C"/>
    <w:rsid w:val="68AF6658"/>
    <w:rsid w:val="68B36776"/>
    <w:rsid w:val="68E3027A"/>
    <w:rsid w:val="68F022FE"/>
    <w:rsid w:val="691169B2"/>
    <w:rsid w:val="692F612D"/>
    <w:rsid w:val="693629C7"/>
    <w:rsid w:val="693E701D"/>
    <w:rsid w:val="694E1B46"/>
    <w:rsid w:val="696D17B5"/>
    <w:rsid w:val="697543F2"/>
    <w:rsid w:val="69801C11"/>
    <w:rsid w:val="698C290F"/>
    <w:rsid w:val="69973964"/>
    <w:rsid w:val="69995CB7"/>
    <w:rsid w:val="69A2412B"/>
    <w:rsid w:val="69B67D29"/>
    <w:rsid w:val="69C92A9A"/>
    <w:rsid w:val="69D61E36"/>
    <w:rsid w:val="69D72179"/>
    <w:rsid w:val="69F208C2"/>
    <w:rsid w:val="69FF347E"/>
    <w:rsid w:val="6A0315C9"/>
    <w:rsid w:val="6A0C10E6"/>
    <w:rsid w:val="6A116D0D"/>
    <w:rsid w:val="6A4907BC"/>
    <w:rsid w:val="6A596F16"/>
    <w:rsid w:val="6A653011"/>
    <w:rsid w:val="6A731776"/>
    <w:rsid w:val="6A8068F8"/>
    <w:rsid w:val="6A8504BF"/>
    <w:rsid w:val="6A940AB0"/>
    <w:rsid w:val="6A9A0D5D"/>
    <w:rsid w:val="6AAF7B01"/>
    <w:rsid w:val="6ABD50D1"/>
    <w:rsid w:val="6ABE440C"/>
    <w:rsid w:val="6AD22D80"/>
    <w:rsid w:val="6AF5570D"/>
    <w:rsid w:val="6AFD4585"/>
    <w:rsid w:val="6B3F3D7F"/>
    <w:rsid w:val="6B41637E"/>
    <w:rsid w:val="6B4167A2"/>
    <w:rsid w:val="6B551FBD"/>
    <w:rsid w:val="6B574503"/>
    <w:rsid w:val="6B621F16"/>
    <w:rsid w:val="6B712AB3"/>
    <w:rsid w:val="6B77677A"/>
    <w:rsid w:val="6B781CBF"/>
    <w:rsid w:val="6B7E4055"/>
    <w:rsid w:val="6B943721"/>
    <w:rsid w:val="6B9B63D3"/>
    <w:rsid w:val="6BAD063A"/>
    <w:rsid w:val="6BB05101"/>
    <w:rsid w:val="6BB838E4"/>
    <w:rsid w:val="6BB8481B"/>
    <w:rsid w:val="6BBF630C"/>
    <w:rsid w:val="6BCD3148"/>
    <w:rsid w:val="6BD10E4A"/>
    <w:rsid w:val="6BE50451"/>
    <w:rsid w:val="6BE846FB"/>
    <w:rsid w:val="6BF25EDD"/>
    <w:rsid w:val="6BFD579B"/>
    <w:rsid w:val="6C081110"/>
    <w:rsid w:val="6C105528"/>
    <w:rsid w:val="6C1A3C5D"/>
    <w:rsid w:val="6C30356B"/>
    <w:rsid w:val="6C5546FC"/>
    <w:rsid w:val="6C6648A8"/>
    <w:rsid w:val="6C677773"/>
    <w:rsid w:val="6C6A3036"/>
    <w:rsid w:val="6C736D7B"/>
    <w:rsid w:val="6C873A41"/>
    <w:rsid w:val="6C8F0C88"/>
    <w:rsid w:val="6CAB51F7"/>
    <w:rsid w:val="6CB202A0"/>
    <w:rsid w:val="6CBB72DD"/>
    <w:rsid w:val="6CCF6113"/>
    <w:rsid w:val="6CDC7AA6"/>
    <w:rsid w:val="6CDF5F6C"/>
    <w:rsid w:val="6CEE44FE"/>
    <w:rsid w:val="6D0B6811"/>
    <w:rsid w:val="6D1120AB"/>
    <w:rsid w:val="6D442373"/>
    <w:rsid w:val="6D47762F"/>
    <w:rsid w:val="6D480C98"/>
    <w:rsid w:val="6D561607"/>
    <w:rsid w:val="6D5A7AF1"/>
    <w:rsid w:val="6D6C1FCD"/>
    <w:rsid w:val="6D726A40"/>
    <w:rsid w:val="6D746D51"/>
    <w:rsid w:val="6D810225"/>
    <w:rsid w:val="6D9753D1"/>
    <w:rsid w:val="6D997745"/>
    <w:rsid w:val="6DAC1227"/>
    <w:rsid w:val="6DD54C21"/>
    <w:rsid w:val="6DE32AB7"/>
    <w:rsid w:val="6DE61D92"/>
    <w:rsid w:val="6E071A9D"/>
    <w:rsid w:val="6E08010E"/>
    <w:rsid w:val="6E1D4CF1"/>
    <w:rsid w:val="6E206BFF"/>
    <w:rsid w:val="6E453BCB"/>
    <w:rsid w:val="6E5B013B"/>
    <w:rsid w:val="6E845474"/>
    <w:rsid w:val="6E8633EB"/>
    <w:rsid w:val="6E9C2198"/>
    <w:rsid w:val="6E9D36DB"/>
    <w:rsid w:val="6EB97EA4"/>
    <w:rsid w:val="6EBF5A1E"/>
    <w:rsid w:val="6EC474BA"/>
    <w:rsid w:val="6ED212C1"/>
    <w:rsid w:val="6ED24FAA"/>
    <w:rsid w:val="6ED51913"/>
    <w:rsid w:val="6EDF49D3"/>
    <w:rsid w:val="6EFA4A44"/>
    <w:rsid w:val="6EFA5463"/>
    <w:rsid w:val="6EFC2CB3"/>
    <w:rsid w:val="6F082DD5"/>
    <w:rsid w:val="6F1E3E85"/>
    <w:rsid w:val="6F297BEA"/>
    <w:rsid w:val="6F343BCA"/>
    <w:rsid w:val="6F404FD7"/>
    <w:rsid w:val="6F490C7C"/>
    <w:rsid w:val="6F60676D"/>
    <w:rsid w:val="6F664C70"/>
    <w:rsid w:val="6F6E5AB0"/>
    <w:rsid w:val="6F9774CB"/>
    <w:rsid w:val="6F9977CD"/>
    <w:rsid w:val="6FAF63D6"/>
    <w:rsid w:val="6FB04150"/>
    <w:rsid w:val="6FC51AE7"/>
    <w:rsid w:val="700136B4"/>
    <w:rsid w:val="70145A34"/>
    <w:rsid w:val="701E25FE"/>
    <w:rsid w:val="70311045"/>
    <w:rsid w:val="70432FA9"/>
    <w:rsid w:val="704B11CB"/>
    <w:rsid w:val="70531EAC"/>
    <w:rsid w:val="7055673F"/>
    <w:rsid w:val="705934BC"/>
    <w:rsid w:val="705975EF"/>
    <w:rsid w:val="706009B2"/>
    <w:rsid w:val="70631D2C"/>
    <w:rsid w:val="70654F22"/>
    <w:rsid w:val="706C7393"/>
    <w:rsid w:val="707324D0"/>
    <w:rsid w:val="70D01693"/>
    <w:rsid w:val="70EA5785"/>
    <w:rsid w:val="71056211"/>
    <w:rsid w:val="71061EFF"/>
    <w:rsid w:val="71116C96"/>
    <w:rsid w:val="712B7ECD"/>
    <w:rsid w:val="71321CE8"/>
    <w:rsid w:val="71535FE7"/>
    <w:rsid w:val="715A238A"/>
    <w:rsid w:val="716701E3"/>
    <w:rsid w:val="718111F6"/>
    <w:rsid w:val="718E4B15"/>
    <w:rsid w:val="71973F9C"/>
    <w:rsid w:val="71995ABC"/>
    <w:rsid w:val="71A943D4"/>
    <w:rsid w:val="71D257F1"/>
    <w:rsid w:val="71D376CA"/>
    <w:rsid w:val="71DC5E53"/>
    <w:rsid w:val="71EB7B7B"/>
    <w:rsid w:val="71FC1854"/>
    <w:rsid w:val="72023B0B"/>
    <w:rsid w:val="721060AE"/>
    <w:rsid w:val="72193F54"/>
    <w:rsid w:val="7220001D"/>
    <w:rsid w:val="722A3062"/>
    <w:rsid w:val="72344F03"/>
    <w:rsid w:val="723868A5"/>
    <w:rsid w:val="723D03D9"/>
    <w:rsid w:val="72405055"/>
    <w:rsid w:val="724077FE"/>
    <w:rsid w:val="724834E8"/>
    <w:rsid w:val="724A7260"/>
    <w:rsid w:val="724C75F6"/>
    <w:rsid w:val="725C74F8"/>
    <w:rsid w:val="72606A84"/>
    <w:rsid w:val="72622FAD"/>
    <w:rsid w:val="726C24D7"/>
    <w:rsid w:val="72872E48"/>
    <w:rsid w:val="72BF77FF"/>
    <w:rsid w:val="72CE6725"/>
    <w:rsid w:val="72DC0067"/>
    <w:rsid w:val="72E05B85"/>
    <w:rsid w:val="72F06B4F"/>
    <w:rsid w:val="73010E2D"/>
    <w:rsid w:val="73172D64"/>
    <w:rsid w:val="731862F3"/>
    <w:rsid w:val="73346432"/>
    <w:rsid w:val="733C240F"/>
    <w:rsid w:val="73753961"/>
    <w:rsid w:val="73951255"/>
    <w:rsid w:val="739A6277"/>
    <w:rsid w:val="73A51A80"/>
    <w:rsid w:val="73A86B5B"/>
    <w:rsid w:val="73B9469D"/>
    <w:rsid w:val="73D36A3C"/>
    <w:rsid w:val="73FF275C"/>
    <w:rsid w:val="741A237E"/>
    <w:rsid w:val="742D672D"/>
    <w:rsid w:val="743D043F"/>
    <w:rsid w:val="744A07B9"/>
    <w:rsid w:val="748A5CF4"/>
    <w:rsid w:val="748C4112"/>
    <w:rsid w:val="74A569D0"/>
    <w:rsid w:val="74AC7D5E"/>
    <w:rsid w:val="74BD13C6"/>
    <w:rsid w:val="74DE7CD0"/>
    <w:rsid w:val="74E470EC"/>
    <w:rsid w:val="74FF2584"/>
    <w:rsid w:val="750A5EE9"/>
    <w:rsid w:val="75466405"/>
    <w:rsid w:val="75703B91"/>
    <w:rsid w:val="75711EA6"/>
    <w:rsid w:val="757F463C"/>
    <w:rsid w:val="75834F63"/>
    <w:rsid w:val="75866BDF"/>
    <w:rsid w:val="75882579"/>
    <w:rsid w:val="75A90742"/>
    <w:rsid w:val="75A97555"/>
    <w:rsid w:val="75CC750F"/>
    <w:rsid w:val="75DD4D85"/>
    <w:rsid w:val="75E16BC0"/>
    <w:rsid w:val="75E70589"/>
    <w:rsid w:val="76120A7E"/>
    <w:rsid w:val="76197E10"/>
    <w:rsid w:val="761E4FED"/>
    <w:rsid w:val="764035B7"/>
    <w:rsid w:val="7645077A"/>
    <w:rsid w:val="764519FD"/>
    <w:rsid w:val="766316B6"/>
    <w:rsid w:val="767A3846"/>
    <w:rsid w:val="7682346D"/>
    <w:rsid w:val="76884834"/>
    <w:rsid w:val="76A01B45"/>
    <w:rsid w:val="76B830CD"/>
    <w:rsid w:val="76BA5B94"/>
    <w:rsid w:val="76C1749A"/>
    <w:rsid w:val="76C3184F"/>
    <w:rsid w:val="76DE449D"/>
    <w:rsid w:val="76F7145B"/>
    <w:rsid w:val="77130DC7"/>
    <w:rsid w:val="771A4BAB"/>
    <w:rsid w:val="771D4F43"/>
    <w:rsid w:val="77242776"/>
    <w:rsid w:val="77446974"/>
    <w:rsid w:val="77617D97"/>
    <w:rsid w:val="777C396E"/>
    <w:rsid w:val="77884AB3"/>
    <w:rsid w:val="7795372B"/>
    <w:rsid w:val="77A70C65"/>
    <w:rsid w:val="77C17FC5"/>
    <w:rsid w:val="77DE064B"/>
    <w:rsid w:val="77DE23F4"/>
    <w:rsid w:val="77DE593A"/>
    <w:rsid w:val="77ED7949"/>
    <w:rsid w:val="77F215D8"/>
    <w:rsid w:val="77F22956"/>
    <w:rsid w:val="77F75701"/>
    <w:rsid w:val="77FD2334"/>
    <w:rsid w:val="78192086"/>
    <w:rsid w:val="781D02F2"/>
    <w:rsid w:val="782C0AC9"/>
    <w:rsid w:val="78350BD6"/>
    <w:rsid w:val="785C4CE1"/>
    <w:rsid w:val="786C6182"/>
    <w:rsid w:val="786F6909"/>
    <w:rsid w:val="78756E48"/>
    <w:rsid w:val="78875594"/>
    <w:rsid w:val="789016C6"/>
    <w:rsid w:val="789B5583"/>
    <w:rsid w:val="789F66E8"/>
    <w:rsid w:val="78AB261E"/>
    <w:rsid w:val="78B8053E"/>
    <w:rsid w:val="78B8260E"/>
    <w:rsid w:val="78C32207"/>
    <w:rsid w:val="78DD0E2E"/>
    <w:rsid w:val="78EB6A68"/>
    <w:rsid w:val="78EB6D9A"/>
    <w:rsid w:val="78F11ABB"/>
    <w:rsid w:val="79062394"/>
    <w:rsid w:val="790D771F"/>
    <w:rsid w:val="79271BBD"/>
    <w:rsid w:val="7947043F"/>
    <w:rsid w:val="79470CE1"/>
    <w:rsid w:val="794C0284"/>
    <w:rsid w:val="79515CD3"/>
    <w:rsid w:val="795177D3"/>
    <w:rsid w:val="79566CE3"/>
    <w:rsid w:val="795944B5"/>
    <w:rsid w:val="795A247F"/>
    <w:rsid w:val="79785DC4"/>
    <w:rsid w:val="79806A3D"/>
    <w:rsid w:val="79837595"/>
    <w:rsid w:val="7999389F"/>
    <w:rsid w:val="79A60213"/>
    <w:rsid w:val="79B6137C"/>
    <w:rsid w:val="79BB14CA"/>
    <w:rsid w:val="79BF0E8A"/>
    <w:rsid w:val="79C87B59"/>
    <w:rsid w:val="79CB136A"/>
    <w:rsid w:val="79D833A4"/>
    <w:rsid w:val="79E21FA7"/>
    <w:rsid w:val="79EB757B"/>
    <w:rsid w:val="7A0245E9"/>
    <w:rsid w:val="7A0D5743"/>
    <w:rsid w:val="7A1232B9"/>
    <w:rsid w:val="7A2135FD"/>
    <w:rsid w:val="7A2D5E8D"/>
    <w:rsid w:val="7A4F7C2E"/>
    <w:rsid w:val="7A56173D"/>
    <w:rsid w:val="7A5944D8"/>
    <w:rsid w:val="7A7E5B8E"/>
    <w:rsid w:val="7A8701B7"/>
    <w:rsid w:val="7A9131D8"/>
    <w:rsid w:val="7AA4777A"/>
    <w:rsid w:val="7AB53E39"/>
    <w:rsid w:val="7AB636E5"/>
    <w:rsid w:val="7AD437A1"/>
    <w:rsid w:val="7ADE1830"/>
    <w:rsid w:val="7AED3F18"/>
    <w:rsid w:val="7AEE598B"/>
    <w:rsid w:val="7B052385"/>
    <w:rsid w:val="7B202925"/>
    <w:rsid w:val="7B287346"/>
    <w:rsid w:val="7B393C2D"/>
    <w:rsid w:val="7B4D3045"/>
    <w:rsid w:val="7B513B90"/>
    <w:rsid w:val="7B784E3E"/>
    <w:rsid w:val="7B8910EB"/>
    <w:rsid w:val="7BAA3A82"/>
    <w:rsid w:val="7BB25D4A"/>
    <w:rsid w:val="7BB268CD"/>
    <w:rsid w:val="7BCC64EA"/>
    <w:rsid w:val="7BCF6348"/>
    <w:rsid w:val="7BDB0EA3"/>
    <w:rsid w:val="7BE8719B"/>
    <w:rsid w:val="7BE93C68"/>
    <w:rsid w:val="7BED2287"/>
    <w:rsid w:val="7BED263D"/>
    <w:rsid w:val="7BF1413F"/>
    <w:rsid w:val="7BF345C5"/>
    <w:rsid w:val="7BF44ACA"/>
    <w:rsid w:val="7C1C7EBF"/>
    <w:rsid w:val="7C266648"/>
    <w:rsid w:val="7C26752C"/>
    <w:rsid w:val="7C2962F3"/>
    <w:rsid w:val="7C4B66C5"/>
    <w:rsid w:val="7C6021EF"/>
    <w:rsid w:val="7C626EE3"/>
    <w:rsid w:val="7C78123D"/>
    <w:rsid w:val="7C8C725E"/>
    <w:rsid w:val="7C953458"/>
    <w:rsid w:val="7CAE391C"/>
    <w:rsid w:val="7CC86064"/>
    <w:rsid w:val="7CCA2AB7"/>
    <w:rsid w:val="7CD67FB2"/>
    <w:rsid w:val="7CE05F90"/>
    <w:rsid w:val="7CE25262"/>
    <w:rsid w:val="7CEA63C2"/>
    <w:rsid w:val="7CEC0366"/>
    <w:rsid w:val="7CEE2DC3"/>
    <w:rsid w:val="7CFD2BF9"/>
    <w:rsid w:val="7D1B4230"/>
    <w:rsid w:val="7D2A3D43"/>
    <w:rsid w:val="7D350AD1"/>
    <w:rsid w:val="7D360B31"/>
    <w:rsid w:val="7D3F20B7"/>
    <w:rsid w:val="7D4C2F5B"/>
    <w:rsid w:val="7D535747"/>
    <w:rsid w:val="7D6D04E7"/>
    <w:rsid w:val="7D6E5B1D"/>
    <w:rsid w:val="7D7565B0"/>
    <w:rsid w:val="7D776B9D"/>
    <w:rsid w:val="7D85238C"/>
    <w:rsid w:val="7D8D4CAA"/>
    <w:rsid w:val="7D8E0734"/>
    <w:rsid w:val="7DA42374"/>
    <w:rsid w:val="7DB54216"/>
    <w:rsid w:val="7DB909B0"/>
    <w:rsid w:val="7DB934E5"/>
    <w:rsid w:val="7DC0015F"/>
    <w:rsid w:val="7DC17E68"/>
    <w:rsid w:val="7DD4517B"/>
    <w:rsid w:val="7DE4377D"/>
    <w:rsid w:val="7DE908F6"/>
    <w:rsid w:val="7E0659D2"/>
    <w:rsid w:val="7E0800D0"/>
    <w:rsid w:val="7E1C7D03"/>
    <w:rsid w:val="7E2F465F"/>
    <w:rsid w:val="7E3650D3"/>
    <w:rsid w:val="7E513D08"/>
    <w:rsid w:val="7E521976"/>
    <w:rsid w:val="7E6269DE"/>
    <w:rsid w:val="7EEF71C5"/>
    <w:rsid w:val="7F634FFD"/>
    <w:rsid w:val="7F636D01"/>
    <w:rsid w:val="7F6A2FC0"/>
    <w:rsid w:val="7F7E42D4"/>
    <w:rsid w:val="7F8D2D35"/>
    <w:rsid w:val="7F956974"/>
    <w:rsid w:val="7FB42788"/>
    <w:rsid w:val="7FBE4DEA"/>
    <w:rsid w:val="7FCC5758"/>
    <w:rsid w:val="7FD16A9E"/>
    <w:rsid w:val="7FD30895"/>
    <w:rsid w:val="7FE4485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unhideWhenUsed="0" w:uiPriority="0" w:semiHidden="0" w:name="heading 5"/>
    <w:lsdException w:qFormat="1"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spacing w:before="300" w:beforeAutospacing="0" w:after="150" w:afterAutospacing="0" w:line="840" w:lineRule="atLeast"/>
      <w:ind w:left="0" w:right="0"/>
      <w:jc w:val="center"/>
    </w:pPr>
    <w:rPr>
      <w:rFonts w:hint="eastAsia" w:ascii="宋体" w:hAnsi="宋体" w:eastAsia="宋体" w:cs="宋体"/>
      <w:b/>
      <w:kern w:val="44"/>
      <w:sz w:val="27"/>
      <w:szCs w:val="27"/>
      <w:lang w:val="en-US" w:eastAsia="zh-CN" w:bidi="ar"/>
    </w:rPr>
  </w:style>
  <w:style w:type="paragraph" w:styleId="3">
    <w:name w:val="heading 2"/>
    <w:basedOn w:val="1"/>
    <w:next w:val="1"/>
    <w:autoRedefine/>
    <w:qFormat/>
    <w:uiPriority w:val="0"/>
    <w:pPr>
      <w:keepNext/>
      <w:keepLines/>
      <w:spacing w:line="413" w:lineRule="auto"/>
      <w:outlineLvl w:val="1"/>
    </w:pPr>
    <w:rPr>
      <w:rFonts w:ascii="Arial" w:hAnsi="Arial" w:eastAsia="黑体"/>
      <w:b/>
      <w:bCs/>
      <w:sz w:val="32"/>
      <w:szCs w:val="32"/>
    </w:rPr>
  </w:style>
  <w:style w:type="paragraph" w:styleId="4">
    <w:name w:val="heading 3"/>
    <w:basedOn w:val="1"/>
    <w:next w:val="1"/>
    <w:autoRedefine/>
    <w:qFormat/>
    <w:uiPriority w:val="0"/>
    <w:pPr>
      <w:keepNext/>
      <w:keepLines/>
      <w:numPr>
        <w:ilvl w:val="2"/>
        <w:numId w:val="1"/>
      </w:numPr>
      <w:ind w:firstLineChars="0"/>
      <w:outlineLvl w:val="2"/>
    </w:pPr>
    <w:rPr>
      <w:rFonts w:eastAsia="黑体"/>
      <w:b/>
      <w:bCs/>
      <w:color w:val="000000"/>
      <w:sz w:val="30"/>
      <w:szCs w:val="32"/>
    </w:rPr>
  </w:style>
  <w:style w:type="paragraph" w:styleId="5">
    <w:name w:val="heading 4"/>
    <w:basedOn w:val="1"/>
    <w:next w:val="1"/>
    <w:autoRedefine/>
    <w:qFormat/>
    <w:uiPriority w:val="0"/>
    <w:pPr>
      <w:keepNext/>
      <w:keepLines/>
      <w:spacing w:line="360" w:lineRule="auto"/>
      <w:outlineLvl w:val="3"/>
    </w:pPr>
    <w:rPr>
      <w:rFonts w:ascii="Arial" w:hAnsi="Arial"/>
      <w:b/>
      <w:bCs/>
      <w:szCs w:val="28"/>
    </w:rPr>
  </w:style>
  <w:style w:type="paragraph" w:styleId="6">
    <w:name w:val="heading 6"/>
    <w:basedOn w:val="1"/>
    <w:next w:val="1"/>
    <w:autoRedefine/>
    <w:unhideWhenUsed/>
    <w:qFormat/>
    <w:uiPriority w:val="0"/>
    <w:pPr>
      <w:spacing w:before="100" w:beforeAutospacing="1" w:after="100" w:afterAutospacing="1"/>
      <w:jc w:val="left"/>
      <w:outlineLvl w:val="5"/>
    </w:pPr>
    <w:rPr>
      <w:rFonts w:hint="eastAsia" w:ascii="宋体" w:hAnsi="宋体" w:eastAsia="宋体" w:cs="宋体"/>
      <w:b/>
      <w:bCs/>
      <w:kern w:val="0"/>
      <w:sz w:val="15"/>
      <w:szCs w:val="15"/>
      <w:lang w:val="en-US" w:eastAsia="zh-CN" w:bidi="ar"/>
    </w:rPr>
  </w:style>
  <w:style w:type="character" w:default="1" w:styleId="21">
    <w:name w:val="Default Paragraph Font"/>
    <w:link w:val="22"/>
    <w:autoRedefine/>
    <w:semiHidden/>
    <w:qFormat/>
    <w:uiPriority w:val="0"/>
  </w:style>
  <w:style w:type="table" w:default="1" w:styleId="19">
    <w:name w:val="Normal Table"/>
    <w:autoRedefine/>
    <w:semiHidden/>
    <w:qFormat/>
    <w:uiPriority w:val="0"/>
    <w:tblPr>
      <w:tblCellMar>
        <w:top w:w="0" w:type="dxa"/>
        <w:left w:w="108" w:type="dxa"/>
        <w:bottom w:w="0" w:type="dxa"/>
        <w:right w:w="108" w:type="dxa"/>
      </w:tblCellMar>
    </w:tblPr>
  </w:style>
  <w:style w:type="paragraph" w:styleId="7">
    <w:name w:val="Normal Indent"/>
    <w:basedOn w:val="1"/>
    <w:autoRedefine/>
    <w:qFormat/>
    <w:uiPriority w:val="0"/>
    <w:pPr>
      <w:ind w:firstLine="420" w:firstLineChars="200"/>
    </w:pPr>
  </w:style>
  <w:style w:type="paragraph" w:styleId="8">
    <w:name w:val="Body Text"/>
    <w:basedOn w:val="1"/>
    <w:autoRedefine/>
    <w:qFormat/>
    <w:uiPriority w:val="0"/>
    <w:pPr>
      <w:spacing w:after="120" w:afterLines="0"/>
    </w:pPr>
  </w:style>
  <w:style w:type="paragraph" w:styleId="9">
    <w:name w:val="Body Text Indent"/>
    <w:basedOn w:val="1"/>
    <w:autoRedefine/>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10">
    <w:name w:val="Plain Text"/>
    <w:basedOn w:val="1"/>
    <w:autoRedefine/>
    <w:qFormat/>
    <w:uiPriority w:val="0"/>
    <w:rPr>
      <w:rFonts w:ascii="宋体" w:hAnsi="Courier New"/>
      <w:szCs w:val="21"/>
    </w:rPr>
  </w:style>
  <w:style w:type="paragraph" w:styleId="11">
    <w:name w:val="Date"/>
    <w:basedOn w:val="1"/>
    <w:next w:val="1"/>
    <w:link w:val="36"/>
    <w:autoRedefine/>
    <w:qFormat/>
    <w:uiPriority w:val="0"/>
    <w:pPr>
      <w:ind w:left="100" w:leftChars="2500"/>
    </w:pPr>
  </w:style>
  <w:style w:type="paragraph" w:styleId="12">
    <w:name w:val="Body Text Indent 2"/>
    <w:basedOn w:val="1"/>
    <w:autoRedefine/>
    <w:qFormat/>
    <w:uiPriority w:val="0"/>
    <w:pPr>
      <w:ind w:firstLine="560" w:firstLineChars="200"/>
    </w:pPr>
    <w:rPr>
      <w:rFonts w:ascii="宋体" w:hAnsi="宋体"/>
      <w:sz w:val="28"/>
    </w:rPr>
  </w:style>
  <w:style w:type="paragraph" w:styleId="13">
    <w:name w:val="Balloon Text"/>
    <w:basedOn w:val="1"/>
    <w:autoRedefine/>
    <w:semiHidden/>
    <w:qFormat/>
    <w:uiPriority w:val="0"/>
    <w:rPr>
      <w:sz w:val="18"/>
      <w:szCs w:val="18"/>
    </w:rPr>
  </w:style>
  <w:style w:type="paragraph" w:styleId="14">
    <w:name w:val="footer"/>
    <w:basedOn w:val="1"/>
    <w:next w:val="8"/>
    <w:autoRedefine/>
    <w:qFormat/>
    <w:uiPriority w:val="0"/>
    <w:pPr>
      <w:tabs>
        <w:tab w:val="center" w:pos="4153"/>
        <w:tab w:val="right" w:pos="8306"/>
      </w:tabs>
      <w:snapToGrid w:val="0"/>
      <w:jc w:val="left"/>
    </w:pPr>
    <w:rPr>
      <w:sz w:val="18"/>
      <w:szCs w:val="18"/>
    </w:rPr>
  </w:style>
  <w:style w:type="paragraph" w:styleId="1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6">
    <w:name w:val="Body Text 2"/>
    <w:basedOn w:val="1"/>
    <w:autoRedefine/>
    <w:qFormat/>
    <w:uiPriority w:val="0"/>
    <w:pPr>
      <w:adjustRightInd w:val="0"/>
      <w:snapToGrid w:val="0"/>
      <w:spacing w:line="480" w:lineRule="atLeast"/>
    </w:pPr>
    <w:rPr>
      <w:rFonts w:ascii="宋体" w:hAnsi="宋体"/>
      <w:sz w:val="28"/>
    </w:rPr>
  </w:style>
  <w:style w:type="paragraph" w:styleId="17">
    <w:name w:val="Normal (Web)"/>
    <w:basedOn w:val="1"/>
    <w:autoRedefine/>
    <w:qFormat/>
    <w:uiPriority w:val="0"/>
    <w:pPr>
      <w:spacing w:before="100" w:beforeAutospacing="1" w:after="100" w:afterAutospacing="1"/>
      <w:ind w:left="0" w:right="0"/>
      <w:jc w:val="left"/>
    </w:pPr>
    <w:rPr>
      <w:kern w:val="0"/>
      <w:sz w:val="24"/>
      <w:lang w:val="en-US" w:eastAsia="zh-CN" w:bidi="ar"/>
    </w:rPr>
  </w:style>
  <w:style w:type="paragraph" w:styleId="18">
    <w:name w:val="Body Text First Indent"/>
    <w:basedOn w:val="8"/>
    <w:autoRedefine/>
    <w:qFormat/>
    <w:uiPriority w:val="0"/>
    <w:pPr>
      <w:ind w:firstLine="420" w:firstLineChars="100"/>
    </w:pPr>
    <w:rPr>
      <w:rFonts w:eastAsia="仿宋_GB2312"/>
      <w:sz w:val="28"/>
    </w:rPr>
  </w:style>
  <w:style w:type="table" w:styleId="20">
    <w:name w:val="Table Grid"/>
    <w:basedOn w:val="1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
    <w:name w:val="默认段落字体 Para Char Char Char Char"/>
    <w:basedOn w:val="1"/>
    <w:link w:val="21"/>
    <w:autoRedefine/>
    <w:qFormat/>
    <w:uiPriority w:val="0"/>
  </w:style>
  <w:style w:type="character" w:styleId="23">
    <w:name w:val="Strong"/>
    <w:basedOn w:val="21"/>
    <w:autoRedefine/>
    <w:qFormat/>
    <w:uiPriority w:val="0"/>
    <w:rPr>
      <w:b/>
      <w:bCs/>
    </w:rPr>
  </w:style>
  <w:style w:type="character" w:styleId="24">
    <w:name w:val="page number"/>
    <w:basedOn w:val="21"/>
    <w:autoRedefine/>
    <w:qFormat/>
    <w:uiPriority w:val="0"/>
  </w:style>
  <w:style w:type="character" w:styleId="25">
    <w:name w:val="FollowedHyperlink"/>
    <w:basedOn w:val="21"/>
    <w:autoRedefine/>
    <w:qFormat/>
    <w:uiPriority w:val="0"/>
    <w:rPr>
      <w:color w:val="333333"/>
      <w:u w:val="none"/>
    </w:rPr>
  </w:style>
  <w:style w:type="character" w:styleId="26">
    <w:name w:val="Emphasis"/>
    <w:basedOn w:val="21"/>
    <w:autoRedefine/>
    <w:qFormat/>
    <w:uiPriority w:val="0"/>
  </w:style>
  <w:style w:type="character" w:styleId="27">
    <w:name w:val="HTML Definition"/>
    <w:basedOn w:val="21"/>
    <w:autoRedefine/>
    <w:qFormat/>
    <w:uiPriority w:val="0"/>
    <w:rPr>
      <w:b/>
      <w:i/>
      <w:color w:val="FFFFFF"/>
      <w:sz w:val="18"/>
      <w:szCs w:val="18"/>
      <w:shd w:val="clear" w:color="auto" w:fill="777777"/>
    </w:rPr>
  </w:style>
  <w:style w:type="character" w:styleId="28">
    <w:name w:val="HTML Typewriter"/>
    <w:basedOn w:val="21"/>
    <w:qFormat/>
    <w:uiPriority w:val="0"/>
    <w:rPr>
      <w:rFonts w:hint="default" w:ascii="monospace" w:hAnsi="monospace" w:eastAsia="monospace" w:cs="monospace"/>
      <w:sz w:val="20"/>
    </w:rPr>
  </w:style>
  <w:style w:type="character" w:styleId="29">
    <w:name w:val="HTML Acronym"/>
    <w:basedOn w:val="21"/>
    <w:qFormat/>
    <w:uiPriority w:val="0"/>
  </w:style>
  <w:style w:type="character" w:styleId="30">
    <w:name w:val="HTML Variable"/>
    <w:basedOn w:val="21"/>
    <w:qFormat/>
    <w:uiPriority w:val="0"/>
  </w:style>
  <w:style w:type="character" w:styleId="31">
    <w:name w:val="Hyperlink"/>
    <w:basedOn w:val="21"/>
    <w:autoRedefine/>
    <w:qFormat/>
    <w:uiPriority w:val="0"/>
    <w:rPr>
      <w:color w:val="333333"/>
      <w:sz w:val="21"/>
      <w:szCs w:val="21"/>
      <w:u w:val="none"/>
      <w:bdr w:val="single" w:color="CCCCCC" w:sz="6" w:space="0"/>
      <w:shd w:val="clear" w:color="auto" w:fill="EEEEEE"/>
    </w:rPr>
  </w:style>
  <w:style w:type="character" w:styleId="32">
    <w:name w:val="HTML Code"/>
    <w:basedOn w:val="21"/>
    <w:autoRedefine/>
    <w:qFormat/>
    <w:uiPriority w:val="0"/>
    <w:rPr>
      <w:rFonts w:hint="default" w:ascii="Consolas" w:hAnsi="Consolas" w:eastAsia="Consolas" w:cs="Consolas"/>
      <w:color w:val="C7254E"/>
      <w:sz w:val="21"/>
      <w:szCs w:val="21"/>
      <w:shd w:val="clear" w:color="auto" w:fill="F9F2F4"/>
    </w:rPr>
  </w:style>
  <w:style w:type="character" w:styleId="33">
    <w:name w:val="HTML Cite"/>
    <w:basedOn w:val="21"/>
    <w:qFormat/>
    <w:uiPriority w:val="0"/>
  </w:style>
  <w:style w:type="character" w:styleId="34">
    <w:name w:val="HTML Keyboard"/>
    <w:basedOn w:val="21"/>
    <w:autoRedefine/>
    <w:qFormat/>
    <w:uiPriority w:val="0"/>
    <w:rPr>
      <w:rFonts w:hint="default" w:ascii="Consolas" w:hAnsi="Consolas" w:eastAsia="Consolas" w:cs="Consolas"/>
      <w:color w:val="FFFFFF"/>
      <w:sz w:val="21"/>
      <w:szCs w:val="21"/>
      <w:shd w:val="clear" w:color="auto" w:fill="333333"/>
    </w:rPr>
  </w:style>
  <w:style w:type="character" w:styleId="35">
    <w:name w:val="HTML Sample"/>
    <w:basedOn w:val="21"/>
    <w:autoRedefine/>
    <w:qFormat/>
    <w:uiPriority w:val="0"/>
    <w:rPr>
      <w:rFonts w:ascii="Consolas" w:hAnsi="Consolas" w:eastAsia="Consolas" w:cs="Consolas"/>
      <w:sz w:val="21"/>
      <w:szCs w:val="21"/>
    </w:rPr>
  </w:style>
  <w:style w:type="character" w:customStyle="1" w:styleId="36">
    <w:name w:val=" Char Char2"/>
    <w:basedOn w:val="21"/>
    <w:link w:val="11"/>
    <w:autoRedefine/>
    <w:qFormat/>
    <w:uiPriority w:val="0"/>
    <w:rPr>
      <w:rFonts w:eastAsia="宋体"/>
      <w:kern w:val="2"/>
      <w:sz w:val="21"/>
      <w:szCs w:val="24"/>
      <w:lang w:val="en-US" w:eastAsia="zh-CN" w:bidi="ar-SA"/>
    </w:rPr>
  </w:style>
  <w:style w:type="character" w:customStyle="1" w:styleId="37">
    <w:name w:val="button"/>
    <w:basedOn w:val="21"/>
    <w:autoRedefine/>
    <w:qFormat/>
    <w:uiPriority w:val="0"/>
  </w:style>
  <w:style w:type="character" w:customStyle="1" w:styleId="38">
    <w:name w:val="font01"/>
    <w:basedOn w:val="21"/>
    <w:autoRedefine/>
    <w:qFormat/>
    <w:uiPriority w:val="0"/>
    <w:rPr>
      <w:rFonts w:hint="eastAsia" w:ascii="宋体" w:hAnsi="宋体" w:eastAsia="宋体" w:cs="宋体"/>
      <w:color w:val="000000"/>
      <w:sz w:val="22"/>
      <w:szCs w:val="22"/>
      <w:u w:val="none"/>
    </w:rPr>
  </w:style>
  <w:style w:type="character" w:customStyle="1" w:styleId="39">
    <w:name w:val="indent"/>
    <w:basedOn w:val="21"/>
    <w:autoRedefine/>
    <w:qFormat/>
    <w:uiPriority w:val="0"/>
  </w:style>
  <w:style w:type="character" w:customStyle="1" w:styleId="40">
    <w:name w:val="phone"/>
    <w:basedOn w:val="21"/>
    <w:autoRedefine/>
    <w:qFormat/>
    <w:uiPriority w:val="0"/>
    <w:rPr>
      <w:color w:val="FF8833"/>
      <w:sz w:val="18"/>
      <w:szCs w:val="18"/>
    </w:rPr>
  </w:style>
  <w:style w:type="character" w:customStyle="1" w:styleId="41">
    <w:name w:val="span-long"/>
    <w:basedOn w:val="21"/>
    <w:autoRedefine/>
    <w:qFormat/>
    <w:uiPriority w:val="0"/>
  </w:style>
  <w:style w:type="character" w:customStyle="1" w:styleId="42">
    <w:name w:val="hour_pm"/>
    <w:basedOn w:val="21"/>
    <w:autoRedefine/>
    <w:qFormat/>
    <w:uiPriority w:val="0"/>
  </w:style>
  <w:style w:type="character" w:customStyle="1" w:styleId="43">
    <w:name w:val="glyphicon4"/>
    <w:basedOn w:val="21"/>
    <w:autoRedefine/>
    <w:qFormat/>
    <w:uiPriority w:val="0"/>
  </w:style>
  <w:style w:type="character" w:customStyle="1" w:styleId="44">
    <w:name w:val="hilite6"/>
    <w:basedOn w:val="21"/>
    <w:autoRedefine/>
    <w:qFormat/>
    <w:uiPriority w:val="0"/>
    <w:rPr>
      <w:color w:val="FFFFFF"/>
      <w:shd w:val="clear" w:color="auto" w:fill="666677"/>
    </w:rPr>
  </w:style>
  <w:style w:type="character" w:customStyle="1" w:styleId="45">
    <w:name w:val="proollist"/>
    <w:basedOn w:val="21"/>
    <w:autoRedefine/>
    <w:qFormat/>
    <w:uiPriority w:val="0"/>
  </w:style>
  <w:style w:type="character" w:customStyle="1" w:styleId="46">
    <w:name w:val="beforeinfotext"/>
    <w:basedOn w:val="21"/>
    <w:autoRedefine/>
    <w:qFormat/>
    <w:uiPriority w:val="0"/>
    <w:rPr>
      <w:color w:val="666666"/>
    </w:rPr>
  </w:style>
  <w:style w:type="character" w:customStyle="1" w:styleId="47">
    <w:name w:val="hour_am"/>
    <w:basedOn w:val="21"/>
    <w:autoRedefine/>
    <w:qFormat/>
    <w:uiPriority w:val="0"/>
  </w:style>
  <w:style w:type="character" w:customStyle="1" w:styleId="48">
    <w:name w:val="hilite"/>
    <w:basedOn w:val="21"/>
    <w:autoRedefine/>
    <w:qFormat/>
    <w:uiPriority w:val="0"/>
    <w:rPr>
      <w:color w:val="FFFFFF"/>
      <w:shd w:val="clear" w:color="auto" w:fill="666677"/>
    </w:rPr>
  </w:style>
  <w:style w:type="character" w:customStyle="1" w:styleId="49">
    <w:name w:val="input-direction"/>
    <w:basedOn w:val="21"/>
    <w:autoRedefine/>
    <w:qFormat/>
    <w:uiPriority w:val="0"/>
    <w:rPr>
      <w:color w:val="FF6600"/>
    </w:rPr>
  </w:style>
  <w:style w:type="character" w:customStyle="1" w:styleId="50">
    <w:name w:val="number"/>
    <w:basedOn w:val="21"/>
    <w:autoRedefine/>
    <w:qFormat/>
    <w:uiPriority w:val="0"/>
    <w:rPr>
      <w:color w:val="FF8833"/>
      <w:sz w:val="18"/>
      <w:szCs w:val="18"/>
    </w:rPr>
  </w:style>
  <w:style w:type="character" w:customStyle="1" w:styleId="51">
    <w:name w:val="active6"/>
    <w:basedOn w:val="21"/>
    <w:autoRedefine/>
    <w:qFormat/>
    <w:uiPriority w:val="0"/>
    <w:rPr>
      <w:color w:val="00FF00"/>
      <w:shd w:val="clear" w:color="auto" w:fill="000000"/>
    </w:rPr>
  </w:style>
  <w:style w:type="character" w:customStyle="1" w:styleId="52">
    <w:name w:val="tmpztreemove_arrow"/>
    <w:basedOn w:val="21"/>
    <w:autoRedefine/>
    <w:qFormat/>
    <w:uiPriority w:val="0"/>
    <w:rPr>
      <w:shd w:val="clear" w:color="auto" w:fill="FFFFFF"/>
    </w:rPr>
  </w:style>
  <w:style w:type="character" w:customStyle="1" w:styleId="53">
    <w:name w:val="font11"/>
    <w:basedOn w:val="21"/>
    <w:autoRedefine/>
    <w:qFormat/>
    <w:uiPriority w:val="0"/>
    <w:rPr>
      <w:rFonts w:hint="eastAsia" w:ascii="宋体" w:hAnsi="宋体" w:eastAsia="宋体" w:cs="宋体"/>
      <w:color w:val="FF0000"/>
      <w:sz w:val="22"/>
      <w:szCs w:val="22"/>
      <w:u w:val="none"/>
    </w:rPr>
  </w:style>
  <w:style w:type="character" w:customStyle="1" w:styleId="54">
    <w:name w:val="active4"/>
    <w:basedOn w:val="21"/>
    <w:autoRedefine/>
    <w:qFormat/>
    <w:uiPriority w:val="0"/>
    <w:rPr>
      <w:color w:val="00FF00"/>
      <w:shd w:val="clear" w:color="auto" w:fill="000000"/>
    </w:rPr>
  </w:style>
  <w:style w:type="character" w:customStyle="1" w:styleId="55">
    <w:name w:val="old"/>
    <w:basedOn w:val="21"/>
    <w:autoRedefine/>
    <w:qFormat/>
    <w:uiPriority w:val="0"/>
    <w:rPr>
      <w:color w:val="999999"/>
    </w:rPr>
  </w:style>
  <w:style w:type="character" w:customStyle="1" w:styleId="56">
    <w:name w:val="stclosebtn"/>
    <w:basedOn w:val="21"/>
    <w:autoRedefine/>
    <w:qFormat/>
    <w:uiPriority w:val="0"/>
  </w:style>
  <w:style w:type="character" w:customStyle="1" w:styleId="57">
    <w:name w:val="font21"/>
    <w:basedOn w:val="21"/>
    <w:autoRedefine/>
    <w:qFormat/>
    <w:uiPriority w:val="0"/>
    <w:rPr>
      <w:rFonts w:ascii="font-weight : 400" w:hAnsi="font-weight : 400" w:eastAsia="font-weight : 400" w:cs="font-weight : 400"/>
      <w:color w:val="000000"/>
      <w:sz w:val="22"/>
      <w:szCs w:val="22"/>
      <w:u w:val="none"/>
    </w:rPr>
  </w:style>
  <w:style w:type="character" w:customStyle="1" w:styleId="58">
    <w:name w:val="hover3"/>
    <w:basedOn w:val="21"/>
    <w:autoRedefine/>
    <w:qFormat/>
    <w:uiPriority w:val="0"/>
    <w:rPr>
      <w:shd w:val="clear" w:color="auto" w:fill="EEEEEE"/>
    </w:rPr>
  </w:style>
  <w:style w:type="character" w:customStyle="1" w:styleId="59">
    <w:name w:val="active"/>
    <w:basedOn w:val="21"/>
    <w:autoRedefine/>
    <w:qFormat/>
    <w:uiPriority w:val="0"/>
    <w:rPr>
      <w:color w:val="00FF00"/>
      <w:shd w:val="clear" w:color="auto" w:fill="000000"/>
    </w:rPr>
  </w:style>
  <w:style w:type="paragraph" w:customStyle="1" w:styleId="60">
    <w:name w:val="p15"/>
    <w:basedOn w:val="1"/>
    <w:autoRedefine/>
    <w:qFormat/>
    <w:uiPriority w:val="0"/>
    <w:pPr>
      <w:widowControl/>
      <w:spacing w:line="360" w:lineRule="auto"/>
      <w:jc w:val="left"/>
    </w:pPr>
    <w:rPr>
      <w:kern w:val="0"/>
      <w:sz w:val="24"/>
    </w:rPr>
  </w:style>
  <w:style w:type="paragraph" w:customStyle="1" w:styleId="61">
    <w:name w:val="title12"/>
    <w:basedOn w:val="1"/>
    <w:autoRedefine/>
    <w:qFormat/>
    <w:uiPriority w:val="0"/>
    <w:pPr>
      <w:spacing w:before="150" w:beforeAutospacing="0" w:after="0" w:afterAutospacing="0" w:line="450" w:lineRule="atLeast"/>
      <w:ind w:left="0" w:right="0"/>
      <w:jc w:val="left"/>
    </w:pPr>
    <w:rPr>
      <w:b/>
      <w:kern w:val="0"/>
      <w:sz w:val="24"/>
      <w:szCs w:val="24"/>
      <w:lang w:val="en-US" w:eastAsia="zh-CN" w:bidi="ar"/>
    </w:rPr>
  </w:style>
  <w:style w:type="paragraph" w:customStyle="1" w:styleId="62">
    <w:name w:val="title11"/>
    <w:basedOn w:val="1"/>
    <w:autoRedefine/>
    <w:qFormat/>
    <w:uiPriority w:val="0"/>
    <w:pPr>
      <w:spacing w:before="150" w:beforeAutospacing="0" w:after="0" w:afterAutospacing="0" w:line="450" w:lineRule="atLeast"/>
      <w:ind w:left="0" w:right="0"/>
      <w:jc w:val="left"/>
    </w:pPr>
    <w:rPr>
      <w:b/>
      <w:kern w:val="0"/>
      <w:sz w:val="24"/>
      <w:szCs w:val="24"/>
      <w:lang w:val="en-US" w:eastAsia="zh-CN" w:bidi="ar"/>
    </w:rPr>
  </w:style>
  <w:style w:type="paragraph" w:customStyle="1" w:styleId="63">
    <w:name w:val="reader-word-layer reader-word-s2-13"/>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64">
    <w:name w:val="正文1"/>
    <w:basedOn w:val="1"/>
    <w:autoRedefine/>
    <w:qFormat/>
    <w:uiPriority w:val="0"/>
    <w:pPr>
      <w:numPr>
        <w:ilvl w:val="0"/>
        <w:numId w:val="2"/>
      </w:numPr>
      <w:spacing w:line="360" w:lineRule="exact"/>
      <w:ind w:left="357" w:hanging="357"/>
    </w:pPr>
    <w:rPr>
      <w:rFonts w:ascii="宋体" w:hAnsi="宋体"/>
      <w:color w:val="FF0000"/>
      <w:szCs w:val="21"/>
    </w:rPr>
  </w:style>
  <w:style w:type="paragraph" w:customStyle="1" w:styleId="65">
    <w:name w:val="表格正文"/>
    <w:basedOn w:val="1"/>
    <w:autoRedefine/>
    <w:qFormat/>
    <w:uiPriority w:val="0"/>
    <w:pPr>
      <w:spacing w:before="0" w:after="0" w:line="240" w:lineRule="auto"/>
      <w:ind w:firstLine="0" w:firstLineChars="0"/>
    </w:pPr>
    <w:rPr>
      <w:rFonts w:eastAsia="黑体" w:cs="宋体"/>
      <w:sz w:val="21"/>
      <w:szCs w:val="20"/>
    </w:rPr>
  </w:style>
  <w:style w:type="paragraph" w:customStyle="1" w:styleId="66">
    <w:name w:val="title13"/>
    <w:basedOn w:val="1"/>
    <w:autoRedefine/>
    <w:qFormat/>
    <w:uiPriority w:val="0"/>
    <w:pPr>
      <w:spacing w:before="150" w:beforeAutospacing="0" w:after="0" w:afterAutospacing="0"/>
      <w:ind w:left="0" w:right="0" w:firstLine="0"/>
      <w:jc w:val="left"/>
    </w:pPr>
    <w:rPr>
      <w:b/>
      <w:kern w:val="0"/>
      <w:sz w:val="22"/>
      <w:szCs w:val="22"/>
      <w:lang w:val="en-US" w:eastAsia="zh-CN" w:bidi="ar"/>
    </w:rPr>
  </w:style>
  <w:style w:type="paragraph" w:customStyle="1" w:styleId="67">
    <w:name w:val="正文 A"/>
    <w:autoRedefine/>
    <w:qFormat/>
    <w:uiPriority w:val="0"/>
    <w:pPr>
      <w:widowControl w:val="0"/>
      <w:pBdr>
        <w:top w:val="none" w:color="auto" w:sz="0" w:space="0"/>
        <w:left w:val="none" w:color="auto" w:sz="0" w:space="0"/>
        <w:bottom w:val="none" w:color="auto" w:sz="0" w:space="0"/>
        <w:right w:val="none" w:color="auto" w:sz="0" w:space="0"/>
        <w:between w:val="none" w:color="auto" w:sz="0" w:space="0"/>
      </w:pBdr>
      <w:spacing w:line="360" w:lineRule="auto"/>
      <w:jc w:val="both"/>
    </w:pPr>
    <w:rPr>
      <w:rFonts w:ascii="Calibri" w:hAnsi="Calibri" w:eastAsia="Calibri" w:cs="Calibri"/>
      <w:color w:val="000000"/>
      <w:kern w:val="2"/>
      <w:sz w:val="24"/>
      <w:szCs w:val="24"/>
      <w:u w:val="none" w:color="000000"/>
      <w:lang w:val="en-US" w:eastAsia="zh-CN" w:bidi="ar-SA"/>
    </w:rPr>
  </w:style>
  <w:style w:type="paragraph" w:customStyle="1" w:styleId="68">
    <w:name w:val="表格内容"/>
    <w:basedOn w:val="65"/>
    <w:autoRedefine/>
    <w:qFormat/>
    <w:uiPriority w:val="0"/>
    <w:pPr>
      <w:spacing w:before="50" w:beforeLines="50" w:after="50" w:afterLines="50"/>
      <w:jc w:val="center"/>
    </w:pPr>
    <w:rPr>
      <w:rFonts w:ascii="宋体" w:hAnsi="宋体" w:eastAsia="宋体"/>
      <w:sz w:val="24"/>
    </w:rPr>
  </w:style>
  <w:style w:type="paragraph" w:customStyle="1" w:styleId="69">
    <w:name w:val="List Paragraph"/>
    <w:basedOn w:val="1"/>
    <w:autoRedefine/>
    <w:qFormat/>
    <w:uiPriority w:val="0"/>
    <w:pPr>
      <w:spacing w:line="240" w:lineRule="auto"/>
      <w:ind w:firstLine="420" w:firstLineChars="200"/>
      <w:jc w:val="left"/>
    </w:pPr>
    <w:rPr>
      <w:rFonts w:ascii="Times New Roman" w:hAnsi="Times New Roman" w:eastAsia="宋体" w:cs="Times New Roman"/>
      <w:kern w:val="0"/>
      <w:sz w:val="24"/>
      <w:szCs w:val="24"/>
      <w:lang w:val="en-AU" w:eastAsia="en-US"/>
    </w:rPr>
  </w:style>
  <w:style w:type="paragraph" w:customStyle="1" w:styleId="70">
    <w:name w:val="WPSOffice手动目录 1"/>
    <w:autoRedefine/>
    <w:qFormat/>
    <w:uiPriority w:val="0"/>
    <w:pPr>
      <w:ind w:leftChars="0"/>
    </w:pPr>
    <w:rPr>
      <w:rFonts w:ascii="Times New Roman" w:hAnsi="Times New Roman" w:eastAsia="宋体" w:cs="Times New Roman"/>
      <w:sz w:val="20"/>
      <w:szCs w:val="20"/>
    </w:rPr>
  </w:style>
  <w:style w:type="paragraph" w:customStyle="1" w:styleId="71">
    <w:name w:val="标题 3（投标文件）"/>
    <w:basedOn w:val="4"/>
    <w:autoRedefine/>
    <w:qFormat/>
    <w:uiPriority w:val="0"/>
    <w:pPr>
      <w:jc w:val="left"/>
    </w:pPr>
    <w:rPr>
      <w:u w:val="none"/>
    </w:rPr>
  </w:style>
  <w:style w:type="paragraph" w:customStyle="1" w:styleId="72">
    <w:name w:val="样式 首行缩进:  2 字符"/>
    <w:basedOn w:val="1"/>
    <w:autoRedefine/>
    <w:qFormat/>
    <w:uiPriority w:val="0"/>
    <w:pPr>
      <w:spacing w:line="400" w:lineRule="exact"/>
      <w:ind w:firstLine="200" w:firstLineChars="200"/>
    </w:pPr>
    <w:rPr>
      <w:rFonts w:cs="宋体"/>
      <w:sz w:val="24"/>
    </w:rPr>
  </w:style>
  <w:style w:type="paragraph" w:customStyle="1" w:styleId="73">
    <w:name w:val="列出段落1"/>
    <w:basedOn w:val="1"/>
    <w:autoRedefine/>
    <w:qFormat/>
    <w:uiPriority w:val="99"/>
    <w:pPr>
      <w:ind w:firstLine="420" w:firstLineChars="200"/>
    </w:pPr>
    <w:rPr>
      <w:szCs w:val="22"/>
    </w:rPr>
  </w:style>
  <w:style w:type="paragraph" w:customStyle="1" w:styleId="74">
    <w:name w:val="讯2"/>
    <w:autoRedefine/>
    <w:qFormat/>
    <w:uiPriority w:val="0"/>
    <w:pPr>
      <w:keepNext/>
      <w:keepLines/>
      <w:widowControl w:val="0"/>
      <w:pBdr>
        <w:top w:val="none" w:color="auto" w:sz="0" w:space="0"/>
        <w:left w:val="none" w:color="auto" w:sz="0" w:space="0"/>
        <w:bottom w:val="none" w:color="auto" w:sz="0" w:space="0"/>
        <w:right w:val="none" w:color="auto" w:sz="0" w:space="0"/>
        <w:between w:val="none" w:color="auto" w:sz="0" w:space="0"/>
      </w:pBdr>
      <w:spacing w:line="360" w:lineRule="auto"/>
      <w:outlineLvl w:val="1"/>
    </w:pPr>
    <w:rPr>
      <w:rFonts w:hint="eastAsia" w:ascii="Arial Unicode MS" w:hAnsi="Arial Unicode MS" w:eastAsia="Arial Narrow" w:cs="Arial Unicode MS"/>
      <w:b/>
      <w:bCs/>
      <w:color w:val="000000"/>
      <w:kern w:val="2"/>
      <w:sz w:val="32"/>
      <w:szCs w:val="32"/>
      <w:u w:val="none" w:color="000000"/>
      <w:lang w:val="zh-TW" w:eastAsia="zh-TW" w:bidi="ar-SA"/>
    </w:rPr>
  </w:style>
  <w:style w:type="paragraph" w:customStyle="1" w:styleId="75">
    <w:name w:val="09正文_wh"/>
    <w:autoRedefine/>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76">
    <w:name w:val="讯3"/>
    <w:autoRedefine/>
    <w:qFormat/>
    <w:uiPriority w:val="0"/>
    <w:pPr>
      <w:keepNext/>
      <w:keepLines/>
      <w:widowControl w:val="0"/>
      <w:pBdr>
        <w:top w:val="none" w:color="auto" w:sz="0" w:space="0"/>
        <w:left w:val="none" w:color="auto" w:sz="0" w:space="0"/>
        <w:bottom w:val="none" w:color="auto" w:sz="0" w:space="0"/>
        <w:right w:val="none" w:color="auto" w:sz="0" w:space="0"/>
        <w:between w:val="none" w:color="auto" w:sz="0" w:space="0"/>
      </w:pBdr>
      <w:spacing w:line="360" w:lineRule="auto"/>
      <w:outlineLvl w:val="2"/>
    </w:pPr>
    <w:rPr>
      <w:rFonts w:hint="eastAsia" w:ascii="Arial Unicode MS" w:hAnsi="Arial Unicode MS" w:eastAsia="Arial Narrow" w:cs="Arial Unicode MS"/>
      <w:b/>
      <w:bCs/>
      <w:color w:val="000000"/>
      <w:kern w:val="2"/>
      <w:sz w:val="30"/>
      <w:szCs w:val="30"/>
      <w:u w:val="none" w:color="000000"/>
      <w:lang w:val="zh-TW" w:eastAsia="zh-TW" w:bidi="ar-SA"/>
    </w:rPr>
  </w:style>
  <w:style w:type="paragraph" w:customStyle="1" w:styleId="77">
    <w:name w:val="（符号）二标题总则"/>
    <w:basedOn w:val="1"/>
    <w:autoRedefine/>
    <w:qFormat/>
    <w:uiPriority w:val="99"/>
    <w:pPr>
      <w:spacing w:beforeLines="100" w:line="500" w:lineRule="atLeast"/>
      <w:jc w:val="center"/>
      <w:outlineLvl w:val="1"/>
    </w:pPr>
    <w:rPr>
      <w:rFonts w:ascii="华文中宋" w:hAnsi="华文中宋" w:eastAsia="华文中宋"/>
      <w:b/>
      <w:bCs/>
      <w:sz w:val="32"/>
      <w:szCs w:val="32"/>
    </w:rPr>
  </w:style>
  <w:style w:type="paragraph" w:customStyle="1" w:styleId="78">
    <w:name w:val="正文 New"/>
    <w:autoRedefine/>
    <w:qFormat/>
    <w:uiPriority w:val="99"/>
    <w:pPr>
      <w:widowControl w:val="0"/>
      <w:jc w:val="both"/>
    </w:pPr>
    <w:rPr>
      <w:rFonts w:ascii="Times New Roman" w:hAnsi="Times New Roman" w:eastAsia="宋体" w:cs="Times New Roman"/>
      <w:lang w:val="en-US" w:eastAsia="zh-CN" w:bidi="ar-SA"/>
    </w:rPr>
  </w:style>
  <w:style w:type="paragraph" w:customStyle="1" w:styleId="79">
    <w:name w:val="正文 A A"/>
    <w:autoRedefine/>
    <w:qFormat/>
    <w:uiPriority w:val="0"/>
    <w:pPr>
      <w:widowControl w:val="0"/>
      <w:pBdr>
        <w:top w:val="none" w:color="auto" w:sz="0" w:space="0"/>
        <w:left w:val="none" w:color="auto" w:sz="0" w:space="0"/>
        <w:bottom w:val="none" w:color="auto" w:sz="0" w:space="0"/>
        <w:right w:val="none" w:color="auto" w:sz="0" w:space="0"/>
        <w:between w:val="none" w:color="auto" w:sz="0" w:space="0"/>
      </w:pBdr>
      <w:spacing w:line="360" w:lineRule="auto"/>
      <w:jc w:val="both"/>
    </w:pPr>
    <w:rPr>
      <w:rFonts w:ascii="Calibri" w:hAnsi="Calibri" w:eastAsia="Calibri" w:cs="Calibri"/>
      <w:color w:val="000000"/>
      <w:kern w:val="2"/>
      <w:sz w:val="21"/>
      <w:szCs w:val="21"/>
      <w:u w:val="none" w:color="000000"/>
      <w:lang w:val="en-US" w:eastAsia="zh-CN" w:bidi="ar-SA"/>
    </w:rPr>
  </w:style>
  <w:style w:type="paragraph" w:customStyle="1" w:styleId="80">
    <w:name w:val="普通(网站) Char"/>
    <w:basedOn w:val="1"/>
    <w:autoRedefine/>
    <w:qFormat/>
    <w:uiPriority w:val="0"/>
    <w:pPr>
      <w:spacing w:before="100" w:beforeAutospacing="1" w:after="100" w:afterAutospacing="1"/>
      <w:ind w:left="0" w:right="0"/>
      <w:jc w:val="left"/>
    </w:pPr>
    <w:rPr>
      <w:rFonts w:hint="eastAsia" w:ascii="宋体" w:hAnsi="宋体" w:eastAsia="宋体" w:cs="宋体"/>
      <w:kern w:val="0"/>
      <w:sz w:val="24"/>
      <w:szCs w:val="24"/>
      <w:lang w:val="en-US" w:eastAsia="zh-CN" w:bidi="ar"/>
    </w:rPr>
  </w:style>
  <w:style w:type="character" w:customStyle="1" w:styleId="81">
    <w:name w:val="16"/>
    <w:basedOn w:val="21"/>
    <w:autoRedefine/>
    <w:qFormat/>
    <w:uiPriority w:val="0"/>
    <w:rPr>
      <w:rFonts w:hint="default" w:ascii="Times New Roman" w:hAnsi="Times New Roman" w:cs="Times New Roman"/>
      <w:b/>
    </w:rPr>
  </w:style>
  <w:style w:type="character" w:customStyle="1" w:styleId="82">
    <w:name w:val="font41"/>
    <w:basedOn w:val="21"/>
    <w:autoRedefine/>
    <w:qFormat/>
    <w:uiPriority w:val="0"/>
    <w:rPr>
      <w:rFonts w:hint="default" w:ascii="等线" w:hAnsi="等线" w:eastAsia="等线" w:cs="等线"/>
      <w:color w:val="000000"/>
      <w:sz w:val="48"/>
      <w:szCs w:val="48"/>
      <w:u w:val="none"/>
    </w:rPr>
  </w:style>
  <w:style w:type="paragraph" w:customStyle="1" w:styleId="83">
    <w:name w:val="正文_1_0"/>
    <w:basedOn w:val="84"/>
    <w:autoRedefine/>
    <w:qFormat/>
    <w:uiPriority w:val="0"/>
    <w:rPr>
      <w:rFonts w:ascii="Calibri" w:hAnsi="Calibri"/>
    </w:rPr>
  </w:style>
  <w:style w:type="paragraph" w:customStyle="1" w:styleId="84">
    <w:name w:val="正文_2_0"/>
    <w:autoRedefine/>
    <w:qFormat/>
    <w:uiPriority w:val="0"/>
    <w:pPr>
      <w:widowControl w:val="0"/>
      <w:jc w:val="both"/>
    </w:pPr>
    <w:rPr>
      <w:rFonts w:ascii="Calibri" w:hAnsi="Calibri" w:eastAsia="宋体" w:cs="宋体"/>
      <w:kern w:val="2"/>
      <w:sz w:val="21"/>
      <w:szCs w:val="21"/>
      <w:lang w:val="en-US" w:eastAsia="zh-CN" w:bidi="ar-SA"/>
    </w:rPr>
  </w:style>
  <w:style w:type="paragraph" w:customStyle="1" w:styleId="85">
    <w:name w:val="标题 2_0"/>
    <w:basedOn w:val="86"/>
    <w:next w:val="86"/>
    <w:autoRedefine/>
    <w:qFormat/>
    <w:uiPriority w:val="0"/>
    <w:pPr>
      <w:keepNext/>
      <w:keepLines/>
      <w:spacing w:before="260" w:after="260" w:line="416" w:lineRule="auto"/>
      <w:outlineLvl w:val="1"/>
    </w:pPr>
    <w:rPr>
      <w:rFonts w:ascii="Arial" w:hAnsi="Arial" w:eastAsia="宋体" w:cs="Times New Roman"/>
      <w:b/>
      <w:bCs/>
      <w:sz w:val="28"/>
      <w:szCs w:val="32"/>
    </w:rPr>
  </w:style>
  <w:style w:type="paragraph" w:customStyle="1" w:styleId="86">
    <w:name w:val="正文_3"/>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87">
    <w:name w:val="正文_2"/>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88">
    <w:name w:val="标题 2_1"/>
    <w:basedOn w:val="86"/>
    <w:next w:val="86"/>
    <w:autoRedefine/>
    <w:qFormat/>
    <w:uiPriority w:val="0"/>
    <w:pPr>
      <w:keepNext/>
      <w:keepLines/>
      <w:spacing w:before="260" w:after="260" w:line="416" w:lineRule="auto"/>
      <w:outlineLvl w:val="1"/>
    </w:pPr>
    <w:rPr>
      <w:rFonts w:ascii="Arial" w:hAnsi="Arial" w:eastAsia="宋体" w:cs="Times New Roman"/>
      <w:b/>
      <w:bCs/>
      <w:sz w:val="28"/>
      <w:szCs w:val="32"/>
    </w:rPr>
  </w:style>
  <w:style w:type="paragraph" w:customStyle="1" w:styleId="89">
    <w:name w:val="正文_6"/>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90">
    <w:name w:val="正文_8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91">
    <w:name w:val="null3"/>
    <w:autoRedefine/>
    <w:hidden/>
    <w:qFormat/>
    <w:uiPriority w:val="0"/>
    <w:rPr>
      <w:rFonts w:hint="eastAsia" w:asciiTheme="minorHAnsi" w:hAnsiTheme="minorHAnsi" w:eastAsiaTheme="minorEastAsia" w:cstheme="minorBidi"/>
      <w:lang w:val="en-US" w:eastAsia="zh-Hans"/>
    </w:rPr>
  </w:style>
  <w:style w:type="paragraph" w:customStyle="1" w:styleId="92">
    <w:name w:val="首行缩进"/>
    <w:basedOn w:val="1"/>
    <w:qFormat/>
    <w:uiPriority w:val="0"/>
    <w:pPr>
      <w:spacing w:line="360" w:lineRule="auto"/>
      <w:ind w:firstLine="480" w:firstLineChars="200"/>
    </w:pPr>
    <w:rPr>
      <w:rFonts w:ascii="Calibri" w:hAnsi="Calibri" w:cs="Times New Roman"/>
      <w:sz w:val="24"/>
      <w:szCs w:val="24"/>
    </w:rPr>
  </w:style>
  <w:style w:type="paragraph" w:customStyle="1" w:styleId="93">
    <w:name w:val="正文_14_0"/>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Company>MC SYSTEM</Company>
  <Pages>85</Pages>
  <Words>11547</Words>
  <Characters>12446</Characters>
  <Lines>118</Lines>
  <Paragraphs>33</Paragraphs>
  <TotalTime>91</TotalTime>
  <ScaleCrop>false</ScaleCrop>
  <LinksUpToDate>false</LinksUpToDate>
  <CharactersWithSpaces>13553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2015-12-21T02:59:00Z</dcterms:created>
  <dc:creator>微软用户</dc:creator>
  <cp:lastModifiedBy>WPS_1641181493</cp:lastModifiedBy>
  <cp:lastPrinted>2026-03-19T09:47:00Z</cp:lastPrinted>
  <dcterms:modified xsi:type="dcterms:W3CDTF">2026-03-27T09:00:30Z</dcterms:modified>
  <dc:title>竞争性磋商文件</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BF5DE77789624B8DA68266440B80B692</vt:lpwstr>
  </property>
  <property fmtid="{D5CDD505-2E9C-101B-9397-08002B2CF9AE}" pid="4" name="KSOTemplateDocerSaveRecord">
    <vt:lpwstr>eyJoZGlkIjoiY2EwNTgzYzViYTZkZDNiM2I1MWQ2ODk2ZTk4NzE5MWEiLCJ1c2VySWQiOiIxMzA2ODU1Njk2In0=</vt:lpwstr>
  </property>
</Properties>
</file>