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99" w:type="dxa"/>
        <w:tblCellSpacing w:w="15" w:type="dxa"/>
        <w:tblInd w:w="-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2206"/>
        <w:gridCol w:w="6265"/>
      </w:tblGrid>
      <w:tr w14:paraId="435D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tblHeader/>
          <w:tblCellSpacing w:w="15" w:type="dxa"/>
        </w:trPr>
        <w:tc>
          <w:tcPr>
            <w:tcW w:w="783" w:type="dxa"/>
            <w:shd w:val="clear" w:color="auto" w:fill="auto"/>
            <w:vAlign w:val="center"/>
          </w:tcPr>
          <w:p w14:paraId="5B2BF9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6AAB11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项目模块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065C2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技术参数与性能指标</w:t>
            </w:r>
          </w:p>
        </w:tc>
      </w:tr>
      <w:tr w14:paraId="43F7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9" w:hRule="atLeast"/>
          <w:tblCellSpacing w:w="15" w:type="dxa"/>
        </w:trPr>
        <w:tc>
          <w:tcPr>
            <w:tcW w:w="783" w:type="dxa"/>
            <w:shd w:val="clear" w:color="auto" w:fill="auto"/>
            <w:vAlign w:val="center"/>
          </w:tcPr>
          <w:p w14:paraId="7C112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814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指标体系迭代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1261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围绕全省经营主体高质量发展监测与科学决策需要，系统优化指标体系。聚焦规模结构、发展活力、创新能力、质量效益等维度，结合2025年高质量发展导向，完善三级指标设计、测算方法、权重设置及标准化处理规则，确保指标体系具备科学性、系统性、前瞻性、可比性和可操作性。</w:t>
            </w:r>
          </w:p>
        </w:tc>
      </w:tr>
      <w:tr w14:paraId="12162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9" w:hRule="atLeast"/>
          <w:tblCellSpacing w:w="15" w:type="dxa"/>
        </w:trPr>
        <w:tc>
          <w:tcPr>
            <w:tcW w:w="783" w:type="dxa"/>
            <w:shd w:val="clear" w:color="auto" w:fill="auto"/>
            <w:vAlign w:val="center"/>
          </w:tcPr>
          <w:p w14:paraId="24256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663B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多维数据测算与画像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6C0F1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依托统计数据、登记注册数据及相关大数据资源，对全省及12个市（区）经营主体高质量发展情况开展综合指数、分维度指数测算；形成多维交叉评价结果和数字画像，全面反映各地经营主体发展质量水平、结构特征和变化趋势。</w:t>
            </w:r>
          </w:p>
        </w:tc>
      </w:tr>
      <w:tr w14:paraId="37E8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9" w:hRule="atLeast"/>
          <w:tblCellSpacing w:w="15" w:type="dxa"/>
        </w:trPr>
        <w:tc>
          <w:tcPr>
            <w:tcW w:w="783" w:type="dxa"/>
            <w:shd w:val="clear" w:color="auto" w:fill="auto"/>
            <w:vAlign w:val="center"/>
          </w:tcPr>
          <w:p w14:paraId="69118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F20E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深度剖析与瓶颈诊断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912C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对全省经营主体高质量发展总体态势进行综合评价，系统分析区域差异、行业特征、时序演进及短板弱项；通过横向对标全国标杆地区、纵向比较历史变化，深入识别市场准入、经营活跃度、生存韧性、创新转型、产业升级等方面存在的问题、堵点及风险，为精准治理提供依据。</w:t>
            </w:r>
          </w:p>
        </w:tc>
      </w:tr>
      <w:tr w14:paraId="628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3" w:hRule="atLeast"/>
          <w:tblCellSpacing w:w="15" w:type="dxa"/>
        </w:trPr>
        <w:tc>
          <w:tcPr>
            <w:tcW w:w="783" w:type="dxa"/>
            <w:shd w:val="clear" w:color="auto" w:fill="auto"/>
            <w:vAlign w:val="center"/>
          </w:tcPr>
          <w:p w14:paraId="3348DD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3AD8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靶向施策与成果转化</w:t>
            </w:r>
          </w:p>
        </w:tc>
        <w:tc>
          <w:tcPr>
            <w:tcW w:w="6220" w:type="dxa"/>
            <w:shd w:val="clear" w:color="auto" w:fill="auto"/>
            <w:vAlign w:val="center"/>
          </w:tcPr>
          <w:p w14:paraId="3D8DD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立足市场监管职责和陕西发展实际，形成高质量研究报告、专题报告、数据画像及相关应用成果，构建成果转化机制。</w:t>
            </w:r>
          </w:p>
          <w:p w14:paraId="332E7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围绕经营主体培育壮大、营商环境优化、信用监管提升、质量效益增强和新动能培育等重点领域，提出针对性强、操作性强、可实施的政策建议，为省委、省政府及市场监管部门提供决策支撑和智力服务。</w:t>
            </w:r>
          </w:p>
        </w:tc>
      </w:tr>
      <w:bookmarkEnd w:id="0"/>
    </w:tbl>
    <w:p w14:paraId="3F35E0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77FFE6-E728-4988-9D4C-1214C67252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1CA22B-6210-4713-91B8-E963BD476A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E7A6C"/>
    <w:rsid w:val="4CC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2026-04-14T02:04:00Z</dcterms:created>
  <dc:creator>大黄。</dc:creator>
  <cp:lastModifiedBy>大黄。</cp:lastModifiedBy>
  <dcterms:modified xsi:type="dcterms:W3CDTF">2026-04-14T02:05:01Z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3E4F25982EDF4FA495B2333BB82F6218_11</vt:lpwstr>
  </property>
  <property fmtid="{D5CDD505-2E9C-101B-9397-08002B2CF9AE}" pid="4" name="KSOTemplateDocerSaveRecord">
    <vt:lpwstr>eyJoZGlkIjoiNGZkNWE4ZDNlNTE2MjNkNmNkMThlYmFmY2NlMmY2MjYiLCJ1c2VySWQiOiI2ODYzMDg4MjQifQ==</vt:lpwstr>
  </property>
</Properties>
</file>