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F661">
      <w:pPr>
        <w:pStyle w:val="2"/>
        <w:spacing w:line="24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采购需求</w:t>
      </w:r>
    </w:p>
    <w:p w14:paraId="0EFEFEAC">
      <w:pPr>
        <w:pStyle w:val="5"/>
        <w:jc w:val="left"/>
      </w:pPr>
      <w:r>
        <w:rPr>
          <w:rFonts w:ascii="仿宋_GB2312" w:hAnsi="仿宋_GB2312" w:eastAsia="仿宋_GB2312" w:cs="仿宋_GB2312"/>
          <w:b/>
          <w:sz w:val="21"/>
        </w:rPr>
        <w:t>一、采购清单及技术要求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2"/>
        <w:gridCol w:w="6078"/>
        <w:gridCol w:w="812"/>
      </w:tblGrid>
      <w:tr w14:paraId="3F8E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A889BD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序号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6D4A26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名称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065292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技术要求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FBB413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数量</w:t>
            </w:r>
          </w:p>
        </w:tc>
      </w:tr>
      <w:tr w14:paraId="64C9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B63798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5E1136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高性能数字媒体工作站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6EE44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▲1.处理器：CPU主频≥2.4GHz，≥8核</w:t>
            </w:r>
          </w:p>
          <w:p w14:paraId="23FF9B7D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2.内存：不低于1×32GB DDR5，5200MT/s；</w:t>
            </w:r>
          </w:p>
          <w:p w14:paraId="0A218F41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3.硬盘：不少于1TB SSD；</w:t>
            </w:r>
          </w:p>
          <w:p w14:paraId="626A5346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▲4.显卡：不低于RTX 5070 12GB GDDR7，显卡支持专业驱动，兼容三维建模软件、影视合成特效主流软件；</w:t>
            </w:r>
          </w:p>
          <w:p w14:paraId="10AF3854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5.系统：正版操作系统，简体中文；安装教学管理系统；</w:t>
            </w:r>
          </w:p>
          <w:p w14:paraId="02C36E39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6.服务：原厂三年，下一个工作日上门服务+远程诊断；</w:t>
            </w:r>
          </w:p>
          <w:p w14:paraId="5871994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7.软件：预装专业所需应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1"/>
              </w:rPr>
              <w:t>用程序；</w:t>
            </w:r>
          </w:p>
          <w:p w14:paraId="4EF0897A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8.接口：5×USB3.2 Type-A，1×USB3.2 Type-C，1个SD卡插槽，1个耳机插孔，1个雷电4端口，1个RJ-45 2.5G端口，2个立体声端口；</w:t>
            </w:r>
          </w:p>
          <w:p w14:paraId="2933AEE4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9.键盘：有线机械背光键盘；</w:t>
            </w:r>
          </w:p>
          <w:p w14:paraId="03F79E42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10.鼠标：三键有线机械按键鼠标。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E05F6C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31</w:t>
            </w:r>
          </w:p>
        </w:tc>
      </w:tr>
      <w:tr w14:paraId="0E5B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D9DFDE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AB1B40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配套专业显示设备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DEE83F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1.屏幕尺寸：不小于27英寸4K；</w:t>
            </w:r>
          </w:p>
          <w:p w14:paraId="1C4DD3A6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2.分辨率：不低于3840×2160；</w:t>
            </w:r>
          </w:p>
          <w:p w14:paraId="7B54CA1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3.对比度：不低于1500：1；</w:t>
            </w:r>
          </w:p>
          <w:p w14:paraId="5686C765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4.屏幕刷新率：不低于120Hz；</w:t>
            </w:r>
          </w:p>
          <w:p w14:paraId="6D7BB973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5.面板技术：IPS，10.7亿色，响应时间不低于5ms，亮度不低于350nits；</w:t>
            </w:r>
          </w:p>
          <w:p w14:paraId="384AA56D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6.色域：不低于99% sRGB/AdobeRGB；</w:t>
            </w:r>
          </w:p>
          <w:p w14:paraId="290E41C2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7.接口：2×5W扬声器，2×HDMI2.1，DP1.4；</w:t>
            </w:r>
          </w:p>
          <w:p w14:paraId="0FD3830F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8.屏幕特征：硬件防蓝光；</w:t>
            </w:r>
          </w:p>
          <w:p w14:paraId="2BC5974C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9.底座：支持旋转、升级、俯仰调节。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759168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62</w:t>
            </w:r>
          </w:p>
        </w:tc>
      </w:tr>
      <w:tr w14:paraId="5179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BF7B64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0EF95A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交换机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8B025B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1.固定端口：48个千兆电口+4个万兆光口+2个万兆堆叠口；</w:t>
            </w:r>
          </w:p>
          <w:p w14:paraId="53723157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2.交换容量：不小于330Gbps；</w:t>
            </w:r>
          </w:p>
          <w:p w14:paraId="5AA0A5D4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3.包转发率：不低于144Mbps；</w:t>
            </w:r>
          </w:p>
          <w:p w14:paraId="1ACEE8BB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4.业务特性：支持MAC地址自动学习和老化，支持4K Vlan，支持IEEE 802.1d/1w/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1s协议，支持BPDU根保护和环回保护，支持802.1ag、802.3ah、Y.1731探测协议，支持VLAN组播、组播静态MAC；</w:t>
            </w:r>
          </w:p>
          <w:p w14:paraId="77E29F78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5.安全特性：支持防止DOS、ARP攻击、ICMP防攻击，支持端口隔离、端口安全、Sticky MAC、支持CPU保护功能等；</w:t>
            </w:r>
          </w:p>
          <w:p w14:paraId="3EFE9C48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6、6个万兆多模光模块。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78B7FD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12E1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0FA940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8B8C27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高清显示教育教学智慧屏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E2907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1.屏幕尺寸：≥86英寸；</w:t>
            </w:r>
          </w:p>
          <w:p w14:paraId="6B922683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2.屏幕特性：硬件防蓝光4K柔光防爆屏，避免高反光影响教学；</w:t>
            </w:r>
          </w:p>
          <w:p w14:paraId="0A5519C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3.互动性能：支持触摸，支持书写笔电子板书；支持手机、电脑内容快捷分享；</w:t>
            </w:r>
          </w:p>
          <w:p w14:paraId="6F6FB403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4.硬件性能：具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备≥8+64GB内置操作系统、WIFI6和NFC芯片；</w:t>
            </w:r>
          </w:p>
          <w:p w14:paraId="635AC066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5.固定接口：支持Type-C、USB3.0、HDMI、COM、RJ45、3.5mmLine-in/out、等输入输出和控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制接口；</w:t>
            </w:r>
          </w:p>
          <w:p w14:paraId="5DEC7D49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6.配套硬件：配备落地支架和操作系统兼容无线投屏器；配备两支电子书写笔，方便板书。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12EB4A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22DB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2F1C89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8A48F2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学生电脑桌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2F0309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1.尺寸：桌面不小于1800×600mm，高度不低于740mm，桌面厚度不低于25mm；</w:t>
            </w:r>
          </w:p>
          <w:p w14:paraId="3397C88C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2.结构：钢木结构，框架有三角稳固连杆、承重中梁、加固中间横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杆；</w:t>
            </w:r>
          </w:p>
          <w:p w14:paraId="16465F84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3.材质：选用E1级优质板材桌面，高温喷塑碳钢框架和桌腿；</w:t>
            </w:r>
          </w:p>
          <w:p w14:paraId="4BCAB658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4.承重：不小于260kg；</w:t>
            </w:r>
          </w:p>
          <w:p w14:paraId="5A9D58E6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5.颜色：颜色定制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8E6C92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30</w:t>
            </w:r>
          </w:p>
        </w:tc>
      </w:tr>
      <w:tr w14:paraId="3719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766B8C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7E1FE2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办公弓形椅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9F43DB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1.尺寸：不小于470×470×880mm，坐高不小于400mm；</w:t>
            </w:r>
          </w:p>
          <w:p w14:paraId="3D8370A3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2.结构：人体工学靠背+双侧弧度扶手+网布包乳胶回弹坐垫+加粗弓形框架+加粗横杆支架+加大防前倾底脚。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3995A6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30</w:t>
            </w:r>
          </w:p>
        </w:tc>
      </w:tr>
      <w:tr w14:paraId="5CE1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F48104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721985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多媒体中控讲台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A0F404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1.尺寸：不小于1600×780×1000mm；</w:t>
            </w:r>
          </w:p>
          <w:p w14:paraId="1274614B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2.结构：钢木结合，木质桌面和扶手，钢制柜体；</w:t>
            </w:r>
          </w:p>
          <w:p w14:paraId="66A77D70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3.功能：可翻转式显示器安装方式，防盗锁具，隐藏式抽拉视频展台设计，多媒体中控系统（HDMI、USB、RJ45、话筒、VGA、IR、幕布、上下课等），19寸机柜立柱，主机箱放置位置等；</w:t>
            </w:r>
          </w:p>
          <w:p w14:paraId="4EEF9DE3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4.配套：实木旋转椅，电脑机箱小窗，无线键盘、三键鼠标，电源网络接入。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384281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07DC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B355A9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EE4A0C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工坊强弱电搭建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FFB5C5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1.多媒体机房电源控制箱和控制电路；</w:t>
            </w:r>
          </w:p>
          <w:p w14:paraId="634AD787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2.工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作站电脑电源≥10平方带漏保4路；</w:t>
            </w:r>
          </w:p>
          <w:p w14:paraId="65F4338F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3.多媒体中控讲台及多媒体音视频柜电源≥6平方带漏保1路；</w:t>
            </w:r>
          </w:p>
          <w:p w14:paraId="0E447EF5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4.国标桥架≥20米等材料；</w:t>
            </w:r>
          </w:p>
          <w:p w14:paraId="10351FFB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5.包含≥10平方电源到30张桌面4位总控插排及4平方电源线；</w:t>
            </w:r>
          </w:p>
          <w:p w14:paraId="414F75A5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6.到多媒体中控讲台、网络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机柜电源线及国标插座等材料；</w:t>
            </w:r>
          </w:p>
          <w:p w14:paraId="141CDC1F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7.包含电源线覆盖绝缘线槽；</w:t>
            </w:r>
          </w:p>
          <w:p w14:paraId="68A3F084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8.包含超六类双屏蔽万兆网络布线线材、屏蔽水晶头及相关耗材。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E27985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5459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DEB57D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1A741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软装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E0A1B9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1.包含教室4个窗户（约2*2M）窗帘盒、窗帘导轨、窗帘及相关耗材及安装。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CE5FB4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5E0E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165F81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10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0BA11C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直播便携控制主机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3D6EB7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1.支持4K输入/输出，多路信号切换，内置推流；</w:t>
            </w:r>
          </w:p>
          <w:p w14:paraId="4CA51F71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2.支持绿幕虚拟抠像功能；</w:t>
            </w:r>
          </w:p>
          <w:p w14:paraId="7DDE6A52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3.集成视频采集、导播切换、虚拟演播、媒体互动、半自动导播、多画面监控、字幕编辑、流媒体直播功能；</w:t>
            </w:r>
          </w:p>
          <w:p w14:paraId="06DFB8A2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4.配备标准键盘和导播键盘，≥17寸液晶屏幕和钢化玻璃保护膜；</w:t>
            </w:r>
          </w:p>
          <w:p w14:paraId="26076366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5.内置虚拟演播室，支持视频/图片/PPT和人物同时在一个画面，具备高品质录课功能；</w:t>
            </w:r>
          </w:p>
          <w:p w14:paraId="73E9F29C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6.内置丰富素材，满足多场景需要；</w:t>
            </w:r>
          </w:p>
          <w:p w14:paraId="1EB4617F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7.支持NDI采集、慢动作及时回放、图文包装和RTMP推流和拉流，内置直播软件和一键直播。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EE5AE5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376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156DD7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11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D3692E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专业摄像机+镜头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8639A8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1.支持4K/120p摄影，可换镜头；APS-C背照式CMOS，≥2000万像素视频模式，≥2600万像素拍照模式；</w:t>
            </w:r>
          </w:p>
          <w:p w14:paraId="1BEECF0B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2.配备18-105 APC-C画幅变焦G镜头；</w:t>
            </w:r>
          </w:p>
          <w:p w14:paraId="4508A726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3.支持LOG格式，内置增强防抖模式和5轴防抖设计；</w:t>
            </w:r>
          </w:p>
          <w:p w14:paraId="109764BC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4.配备≥256GB class10高速存储卡；</w:t>
            </w:r>
          </w:p>
          <w:p w14:paraId="580EB061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5.具备≥7寸4K触摸式液晶屏；</w:t>
            </w:r>
          </w:p>
          <w:p w14:paraId="6ED9DC22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6.具备手持防抖三轴云台。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ECC975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13E0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E126B6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12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7CBD23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录音设备套装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6F8512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1.电容麦克风，不低于150dB声压级高动态处理能力，心形指向和灵敏度衰减控制；</w:t>
            </w:r>
          </w:p>
          <w:p w14:paraId="59FEFB71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2.包含麦克风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防震架、防喷罩、话筒架和话筒线等；</w:t>
            </w:r>
          </w:p>
          <w:p w14:paraId="22B1F341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3.独立声卡，频响20Hz-20KHz ±0.25DB，总谐波失真加噪声不大于0.002%；</w:t>
            </w:r>
          </w:p>
          <w:p w14:paraId="42E74DC9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4.专业级监听耳机，不小于45mm驱动单元，90°旋转耳罩，3米绕圈式连接线和3米直形导线，3.5mm插头；</w:t>
            </w:r>
          </w:p>
          <w:p w14:paraId="1DEC6F2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5.包含工作室级8路模拟调音台，频率响应20Hz-20kHz,±0.5dB-±1.5dB，推子不低于100mm，电平指示不低于12段；</w:t>
            </w:r>
          </w:p>
          <w:p w14:paraId="0F16880C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6.包含专业三分频无线蓝牙多媒体外放音响1对+音箱脚架；</w:t>
            </w:r>
          </w:p>
          <w:p w14:paraId="3133FCDF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7.包含工作站1台（CPU主频≥2.0GHz，≥8核）、内存不少于16GB、硬盘不少于2TB SSD+16TB HDD、显示屏不小于27寸高清，分辨率不低于1920*1080，带键盘、三键鼠标和鼠标垫；预装操作系统和所需应用程序；</w:t>
            </w:r>
          </w:p>
          <w:p w14:paraId="4F23C16C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8.包含电动升降桌（约1800×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700mm，四立柱升降）和实木转椅。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5C96CD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2020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4E6AC1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13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6E7521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直播室强弱电搭建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C66F9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1.包含摄像室和录音室电源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箱及≥4平米5分路带漏保电源及相关耗材；</w:t>
            </w:r>
          </w:p>
          <w:p w14:paraId="35BA7C83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2.包含录像室三面墙不少于12个五孔插座材料及相关耗材；</w:t>
            </w:r>
          </w:p>
          <w:p w14:paraId="7EA9EDF7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3.包含录音室两面墙不少于9个五孔插座材料及相关耗材；</w:t>
            </w:r>
          </w:p>
          <w:p w14:paraId="05CEB8C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4.包含录音室双屏蔽千兆网络线路一主一备；</w:t>
            </w:r>
          </w:p>
          <w:p w14:paraId="1956FE8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5.包含录音室摄像室预留静音换气空调电源；</w:t>
            </w:r>
          </w:p>
          <w:p w14:paraId="690C5336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6.包含录音穿墙音频线及相关耗材。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2E68C2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5CE9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C7179C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14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FE6B9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摄影及录音室搭建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5BEC65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1.包含摄影室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约40平米（定制）隔断及隔音门硬件及相关耗材；</w:t>
            </w:r>
          </w:p>
          <w:p w14:paraId="0F8DB0E7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2.包含不少于14平米专业摄影绿幕背景墙制作及相关耗材；</w:t>
            </w:r>
          </w:p>
          <w:p w14:paraId="768E7241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3.包含录音室隔音棉不少于25平米材料及相关耗材；</w:t>
            </w:r>
          </w:p>
          <w:p w14:paraId="2BFCEAA5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4.包含不少于14平米屋顶隔音吊顶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材料及相关耗材；</w:t>
            </w:r>
          </w:p>
          <w:p w14:paraId="4C33EB69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5.包含录音室隔断墙、隔音门、玻璃隔音窗、地毯材料及相关耗材；</w:t>
            </w:r>
          </w:p>
          <w:p w14:paraId="1D4BA70A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6.包含LED补光灯及灯罩两套；</w:t>
            </w:r>
          </w:p>
          <w:p w14:paraId="29076ED4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7.包含LED柔光箱及光源两套；</w:t>
            </w:r>
          </w:p>
          <w:p w14:paraId="37B5F00A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8.包含摄像机三脚架一套、补光灯升降三脚架4套；</w:t>
            </w:r>
          </w:p>
          <w:p w14:paraId="1EE20A71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9.包含门牌标识、室内氛围灯一套；</w:t>
            </w:r>
          </w:p>
          <w:p w14:paraId="4B6218ED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10.包含休息区原木沙发茶几组合（单人沙发+单人沙发+双层小茶几）两套。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54FE1D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4677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4D132C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15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3F62CA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道具打印套装</w:t>
            </w:r>
          </w:p>
        </w:tc>
        <w:tc>
          <w:tcPr>
            <w:tcW w:w="3569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F3CE5D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1.具备工作站设计数字三维模型实体打印功能，打印范围不小于240×240×250mm；道具可打印颜色不少于56色；道具打印精度不低于±0.2mm；</w:t>
            </w:r>
          </w:p>
          <w:p w14:paraId="3302D13E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2.移动终端1台，CPU主频≥2.4GHz，≥8核、内存不少于32GB、硬盘不少于2TB SSD、显示屏不小于14英寸，分辨率不低于2880*1800，带键盘、三键鼠标和鼠标垫；预装操作系统和所需应用程序。</w:t>
            </w:r>
          </w:p>
        </w:tc>
        <w:tc>
          <w:tcPr>
            <w:tcW w:w="476" w:type="pct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D06362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13DC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771C91">
            <w:pPr>
              <w:pStyle w:val="5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其他要求</w:t>
            </w:r>
          </w:p>
        </w:tc>
        <w:tc>
          <w:tcPr>
            <w:tcW w:w="4046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E35251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服务标准:</w:t>
            </w:r>
          </w:p>
          <w:p w14:paraId="29A5E009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1.执行采购要求，按时、保质、保量完成工作任务。</w:t>
            </w:r>
          </w:p>
          <w:p w14:paraId="462AE179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2.投标人负责按照采购需求提供设备，负责设备的安装调试，包括强电弱电施工（包含线材和辅材）以及设备的详细使用培训。</w:t>
            </w:r>
          </w:p>
          <w:p w14:paraId="0CB54B1C">
            <w:pPr>
              <w:pStyle w:val="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3.投标人负责服务跟进，维护人员在接到用户请求后，应12小时内与甲方联系了解甲方需求；如电话不能解决的，根据实际情况48小时内到现场进行处理。</w:t>
            </w:r>
          </w:p>
        </w:tc>
      </w:tr>
    </w:tbl>
    <w:p w14:paraId="760E0CF7">
      <w:pPr>
        <w:pStyle w:val="5"/>
        <w:ind w:firstLine="422"/>
        <w:jc w:val="left"/>
      </w:pPr>
      <w:r>
        <w:rPr>
          <w:rFonts w:ascii="仿宋_GB2312" w:hAnsi="仿宋_GB2312" w:eastAsia="仿宋_GB2312" w:cs="仿宋_GB2312"/>
          <w:b/>
          <w:color w:val="000000"/>
          <w:sz w:val="21"/>
        </w:rPr>
        <w:t>二、质量标准：需执行的国家相关标准、行业标准、地方标准或者其他标准、规范</w:t>
      </w:r>
    </w:p>
    <w:p w14:paraId="2408A515">
      <w:pPr>
        <w:pStyle w:val="5"/>
        <w:ind w:firstLine="422"/>
        <w:jc w:val="left"/>
      </w:pPr>
      <w:r>
        <w:rPr>
          <w:rFonts w:ascii="仿宋_GB2312" w:hAnsi="仿宋_GB2312" w:eastAsia="仿宋_GB2312" w:cs="仿宋_GB2312"/>
          <w:b/>
          <w:color w:val="000000"/>
          <w:sz w:val="21"/>
        </w:rPr>
        <w:t>三、售后服务要求</w:t>
      </w:r>
    </w:p>
    <w:p w14:paraId="35CAD053">
      <w:pPr>
        <w:pStyle w:val="5"/>
        <w:ind w:firstLine="420"/>
        <w:jc w:val="left"/>
      </w:pPr>
      <w:r>
        <w:rPr>
          <w:rFonts w:ascii="仿宋_GB2312" w:hAnsi="仿宋_GB2312" w:eastAsia="仿宋_GB2312" w:cs="仿宋_GB2312"/>
          <w:color w:val="000000"/>
          <w:sz w:val="21"/>
        </w:rPr>
        <w:t>（1）质保期内，标的软件系统均要求提供至少3年免费升级和维修响应时间不超过48小时，软件24小时连</w:t>
      </w:r>
      <w:r>
        <w:rPr>
          <w:rFonts w:ascii="仿宋_GB2312" w:hAnsi="仿宋_GB2312" w:eastAsia="仿宋_GB2312" w:cs="仿宋_GB2312"/>
          <w:sz w:val="21"/>
        </w:rPr>
        <w:t>续运行无故障，一周免费的示范操作和实验课程培训服务；（2）标的硬件要求提供至少3年免费和维修响应时间不超过48小时，每种设备一周免费的操作和实验课程培训服务。提供每种设备配套相关操作视频及教学资源。（3）质保期结束后，乙方须承诺向甲方提供终身维修服务，仅收取材料成本费。</w:t>
      </w:r>
    </w:p>
    <w:p w14:paraId="4D0F0FCB">
      <w:pPr>
        <w:pStyle w:val="5"/>
        <w:ind w:firstLine="422"/>
      </w:pPr>
      <w:r>
        <w:rPr>
          <w:rFonts w:ascii="仿宋_GB2312" w:hAnsi="仿宋_GB2312" w:eastAsia="仿宋_GB2312" w:cs="仿宋_GB2312"/>
          <w:b/>
          <w:sz w:val="21"/>
        </w:rPr>
        <w:t>注：1、本项目核心产品：高性能数字媒体工作站；</w:t>
      </w:r>
    </w:p>
    <w:p w14:paraId="5CC9827B">
      <w:pPr>
        <w:pStyle w:val="5"/>
        <w:ind w:firstLine="422"/>
      </w:pPr>
      <w:r>
        <w:rPr>
          <w:rFonts w:ascii="仿宋_GB2312" w:hAnsi="仿宋_GB2312" w:eastAsia="仿宋_GB2312" w:cs="仿宋_GB2312"/>
          <w:b/>
          <w:sz w:val="21"/>
        </w:rPr>
        <w:t>2、高性能数字媒体工作站、配套专业显示设备、录音设备套装中的工作站、道具打印套装中的移动终端需提供节能产品认证证书（未提供视为无效响应）；</w:t>
      </w:r>
    </w:p>
    <w:p w14:paraId="4B25A507">
      <w:pPr>
        <w:pStyle w:val="5"/>
        <w:ind w:firstLine="422" w:firstLineChars="200"/>
        <w:rPr>
          <w:rFonts w:ascii="仿宋" w:hAnsi="仿宋" w:eastAsia="仿宋" w:cs="仿宋"/>
          <w:b/>
          <w:sz w:val="21"/>
          <w:szCs w:val="21"/>
          <w:highlight w:val="none"/>
        </w:rPr>
      </w:pPr>
      <w:r>
        <w:rPr>
          <w:rFonts w:ascii="仿宋_GB2312" w:hAnsi="仿宋_GB2312" w:eastAsia="仿宋_GB2312" w:cs="仿宋_GB2312"/>
          <w:b/>
          <w:sz w:val="21"/>
        </w:rPr>
        <w:t>3、如投标人投标文件中所投产品性能与实际产品性能不符，视为虚假应标并纳入采购网黑名单，其中标资格无效。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56B6D"/>
    <w:rsid w:val="0B823E5D"/>
    <w:rsid w:val="20650981"/>
    <w:rsid w:val="4395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3036</Words>
  <Characters>3632</Characters>
  <Lines>0</Lines>
  <Paragraphs>0</Paragraphs>
  <TotalTime>0</TotalTime>
  <ScaleCrop>false</ScaleCrop>
  <LinksUpToDate>false</LinksUpToDate>
  <CharactersWithSpaces>3650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2026-04-14T02:05:00Z</dcterms:created>
  <dc:creator>德仁招标</dc:creator>
  <cp:lastModifiedBy>德仁招标</cp:lastModifiedBy>
  <dcterms:modified xsi:type="dcterms:W3CDTF">2026-04-14T02:53:48Z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253CFDD1AE6E48F49C9F08B9956070ED_11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