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合同</w:t>
      </w:r>
      <w:r>
        <w:rPr>
          <w:rFonts w:ascii="仿宋_GB2312" w:hAnsi="仿宋_GB2312" w:eastAsia="仿宋_GB2312" w:cs="仿宋_GB2312"/>
          <w:sz w:val="20"/>
          <w:szCs w:val="20"/>
        </w:rPr>
        <w:t>包1：“</w:t>
      </w:r>
      <w:r>
        <w:rPr>
          <w:rFonts w:hint="eastAsia" w:ascii="仿宋_GB2312" w:hAnsi="仿宋_GB2312" w:eastAsia="仿宋_GB2312" w:cs="仿宋_GB2312"/>
          <w:sz w:val="20"/>
          <w:szCs w:val="20"/>
          <w:lang w:eastAsia="zh-CN"/>
        </w:rPr>
        <w:t>信息化工程项目咨询服务</w:t>
      </w:r>
      <w:r>
        <w:rPr>
          <w:rFonts w:ascii="仿宋_GB2312" w:hAnsi="仿宋_GB2312" w:eastAsia="仿宋_GB2312" w:cs="仿宋_GB2312"/>
          <w:sz w:val="20"/>
          <w:szCs w:val="20"/>
        </w:rPr>
        <w:t>”。</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1、服务范围</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为西安国家版本馆信息化工程建设项目提供全过程管理咨询服务。西安国家版本馆信息化工程建设项目建设内容涵盖基础环境（存储机房、UPS室、计算、存储、网络、安全）、业务应用系统（版本综合管理运营平台、版本综合业务运营平台、版本公众服务平台）和综合运维中心建设（咨询内容不包含电子政务内网、分级保护和涉密机房）。</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2、服务要求</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（1）服务内容</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依照有关标准以及建设方的需求，本着科学、公正、严格、守信、守纪、守法的原则，以高度的责任心、丰富的项目管理和专业技术经验，对本项目建设实施全面的、按技术线条的全过程项目管理咨询。保证整个项目建设各部分、各环节和各个子系统的质量符合设计要求和国家规范；从而保证项目高质量、按计划完成。</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（2）服务标准</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建设项目投资、质量、进度、安全、合同等主要总控目标的管理，主要包括项目建设阶段的项目策划、勘察管理、设计管理、合同管理、投资管理、进度管理、招标采购管理以及质量、计划、安全、信息、沟通、风险、人力资源等管理与协调。完成项目全过程管理和咨询服务。根据项目周期具体提供如下服务：</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1）全过程咨询服务</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项目初步设计、评审方案及投资概算，运用服务单位在造价、招投标、项目管理等方面的经验和专长，协助采购人开展招标采购需求、工程量清单、招标控制价编制与审核，出具相应审查意见，保障招标文件的时效性、准确性和实用性，确保招标需求符合实际；积极跟进项目招标采购流程，配合采购人开展招标及评标活动，确保招标程序规范合法，评标过程公正严谨；全面细致的审查项目合同，出具合同审查意见，防范合同风险。</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根据项目关键环节质量验证需求与业务特点，提供专家咨询服务，组织开展相应评审工作。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审查设计概算的编制原则、编制依据、编制方法。投资估算、预算编制、审核；项目经济评价报告编制、审核。审核项目概算,包括工程费、工程建设其他费、预备费及建设期利息。</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工程计量支付的确定,审核工程进度款支付申请。审核工程价款的调整和工程结算。协助采购人审核变更、索赔和签证，审核工程变更、签证、索赔等的真实性、关联性。出具工程竣工结算报告。</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总分馆信息化协同体系建设项目咨询服务。协助采购人推进总分馆信息化协同体系建设工作，提供招投标咨询服务及验收咨询服务，并针对实施过程中的具体问题提供相应咨询服务。</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验收阶段主要为所有分项系统竣工验收做咨询服务。协助采购人进行竣工财务清理、核实资金、计划，收集、整理与竣工财务决算有关的各项资料。协助审计单位对项目建设程序、项目概算执行情况、工程建设情况、合同履行情况、固定资产交付情况、尾工工程情况、资金结余情况等进行审计，重点审查项目财政资金使用是否专账管理、专款专用。竣工验收咨询服务主要包括验收组织、项目档案整理、技术报告编制、聘请专家组织验收会并形成验收报告等内容的咨询。</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协助采购人输出信息化运维方案。</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2）全过程管理服务</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遵守国家法律、法规和政策文件有关规定下，在采购人的授权范围内，根据采购人与第三方签订的与本项目有关的各种合同文件，代表采购人对项目实施全过程、全方位和全面的项目管理服务。负责项目的招投标管理、质量管理、进度管理、投资管理、合同管理、安全与保密管理、风险管理、项目验收管理、信息与档案管理、知识产权管理等，对重要环节进行监管和全流程信息化留痕，全面提升信息化建设、管理和应用水平。同时，协助完成项目管理其他。</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以项目管理为目标，研究制定贯穿到底和覆盖全面的评价体系。全面评估项目各方在关键要点及里程碑的执行情况和成效。</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协助采购人开展监理、承建、测评等参建单位的选取工作。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3）其他管理工作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与本项目建设内容相关的其他项目管理咨询事宜。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（3）服务期限</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服务期为信息化工程建设整个周期。自咨询合同签订之日起至项目整体竣工验收结束。</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（4）基本要求</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项目服务单位和项目负责人、各专业工程师及相关管理人员必须严格遵守相关法律法规、规范等要求。</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服务单位应依自身专业知识及丰富的业务经验，为采购人提供合同所述管理咨询服务。项目服务单位应满足采购人成本控制的有关要求，及时、高效的完成采购人交付的各项成本控制工作，满足采购人项目建设的需要。</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双方明确，项目服务单位仅应按照合同约定为采购人提供管理咨询服务，项目服务单位不得代表采购人向他人作出任何承诺，不得就合同所述工程或业务向他人作出任何未经采购人书面同意的认可或确认等。</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（5）项目职责</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应充分发挥服务单位造价、管理技术与经验优势，运用系统理论和先进方法，对项目及其资源进行计划、组织、协调、控制并给采购人提供专业支持与决策建议，旨在通过专业的服务，实现项目的既定目标。主要工作分工如下：</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对项目提供全过程的造价咨询服务。</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对项目的立项、合同、建设、验收等过程进行全流程管理，代表采购人对重要环节进行监管、督办和全流程信息化留痕。</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对设计成果及施工过程中出现的设计变更进行技术审核，给采购人提供决策依据。</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代表采购人组织开展项目的中间验收和竣工验收并筹备办理各专项验收手续的申报资料。</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组织完成本项目的竣工决算报告编制，并配合上级主管部门完成项目竣工决算评审工作。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协助完成项目管理其他事宜。</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（6）服务人员数量及组成</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总咨询师具有本科及以上学历，具备咨询工程师资格证书（电子、信息工程专业）或注册造价工程师资格证书。</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项目团队配备的人员不少于6人，具备以下证书：</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1.具有人社部及工信部颁发的计算机技术与软件专业技术资格证书中级职称证书（专业：信息系统监理师）。</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2.具有人社部及工信部颁发的计算机技术与软件专业技术资格证书高级职称证书（专业：信息系统项目管理师）。</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3.具有国家信息安全类人员认证证书。</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4.具有咨询工程师资格证书（电子、信息工程专业）。</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5.造价控制人员具备注册造价工程师资格证书。</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（以上证件需提供证书复印件加盖单位公章，上述证书均为非强制性要求，投标人可根据自身情况提供，同时需提供近6个月交纳社会保险的凭据复印件加盖单位公章，社保缴纳单位必须与投标单位名称一致）</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（7）其他要求</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无</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3、服务事项的验收（考核）标准（如内容较多，可单独作为附件）</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质量目标：符合国家、行业相关规范、标准的规定，成果确保满足采购人使用要求。</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进度目标：按照采购人确认的总计划工期完成并竣工交验，除地震、战争、自然灾害以及其它不可抗力等因素和经采购人确认的变更外。</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成本目标：投资控制有力，工程建设各阶段费用支出有计划，有控制，项目结算总体投资不超过双方合同约定的额数。</w:t>
      </w:r>
    </w:p>
    <w:p>
      <w:pPr>
        <w:pStyle w:val="4"/>
        <w:spacing w:line="240" w:lineRule="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安全目标：确保工程无重大安全事故。</w:t>
      </w:r>
    </w:p>
    <w:p>
      <w:r>
        <w:rPr>
          <w:rFonts w:hint="eastAsia" w:ascii="仿宋_GB2312" w:hAnsi="仿宋_GB2312" w:eastAsia="仿宋_GB2312" w:cs="仿宋_GB2312"/>
          <w:sz w:val="20"/>
          <w:szCs w:val="20"/>
        </w:rPr>
        <w:t>文明施工目标：确保现场安全文明施工。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OTczZDY3NGU2OTkxYmVjYTM2OWMxODBjZjhkMzEifQ=="/>
  </w:docVars>
  <w:rsids>
    <w:rsidRoot w:val="00000000"/>
    <w:rsid w:val="1C90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2026-04-15T09:25:03Z</dcterms:created>
  <dc:creator>Administrator</dc:creator>
  <cp:lastModifiedBy>你猜我猜猜不猜</cp:lastModifiedBy>
  <dcterms:modified xsi:type="dcterms:W3CDTF">2026-04-15T09:25:34Z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E8FB449FA4394139882E4BC1CD66F6AA_12</vt:lpwstr>
  </property>
</Properties>
</file>