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64B5D">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0"/>
        <w:rPr>
          <w:rFonts w:hint="eastAsia" w:cs="宋体"/>
          <w:spacing w:val="10"/>
          <w:sz w:val="35"/>
          <w:szCs w:val="35"/>
          <w:lang w:val="en-US" w:eastAsia="zh-CN"/>
          <w14:textOutline w14:w="6537" w14:cap="sq" w14:cmpd="sng">
            <w14:solidFill>
              <w14:srgbClr w14:val="000000"/>
            </w14:solidFill>
            <w14:prstDash w14:val="solid"/>
            <w14:bevel/>
          </w14:textOutline>
        </w:rPr>
      </w:pPr>
      <w:r>
        <w:rPr>
          <w:rFonts w:hint="eastAsia" w:cs="宋体"/>
          <w:spacing w:val="10"/>
          <w:sz w:val="35"/>
          <w:szCs w:val="35"/>
          <w:lang w:val="en-US" w:eastAsia="zh-CN"/>
          <w14:textOutline w14:w="6537" w14:cap="sq" w14:cmpd="sng">
            <w14:solidFill>
              <w14:srgbClr w14:val="000000"/>
            </w14:solidFill>
            <w14:prstDash w14:val="solid"/>
            <w14:bevel/>
          </w14:textOutline>
        </w:rPr>
        <w:t>府谷县武家庄镇后占组搬迁房后崩塌治理工程</w:t>
      </w:r>
    </w:p>
    <w:p w14:paraId="2E50ACBF">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0"/>
        <w:rPr>
          <w:rFonts w:hint="eastAsia" w:eastAsia="宋体"/>
          <w:sz w:val="35"/>
          <w:szCs w:val="35"/>
          <w:lang w:eastAsia="zh-CN"/>
        </w:rPr>
      </w:pPr>
      <w:r>
        <w:rPr>
          <w:rFonts w:hint="eastAsia" w:ascii="宋体" w:hAnsi="宋体" w:eastAsia="宋体" w:cs="宋体"/>
          <w:spacing w:val="10"/>
          <w:sz w:val="35"/>
          <w:szCs w:val="35"/>
          <w:lang w:val="en-US" w:eastAsia="zh-CN"/>
          <w14:textOutline w14:w="6537" w14:cap="sq" w14:cmpd="sng">
            <w14:solidFill>
              <w14:srgbClr w14:val="000000"/>
            </w14:solidFill>
            <w14:prstDash w14:val="solid"/>
            <w14:bevel/>
          </w14:textOutline>
        </w:rPr>
        <w:t>采购</w:t>
      </w:r>
      <w:r>
        <w:rPr>
          <w:spacing w:val="10"/>
          <w:sz w:val="35"/>
          <w:szCs w:val="35"/>
          <w14:textOutline w14:w="6537" w14:cap="sq" w14:cmpd="sng">
            <w14:solidFill>
              <w14:srgbClr w14:val="000000"/>
            </w14:solidFill>
            <w14:prstDash w14:val="solid"/>
            <w14:bevel/>
          </w14:textOutline>
        </w:rPr>
        <w:t>需求</w:t>
      </w:r>
      <w:r>
        <w:rPr>
          <w:rFonts w:hint="eastAsia"/>
          <w:spacing w:val="10"/>
          <w:sz w:val="35"/>
          <w:szCs w:val="35"/>
          <w:lang w:eastAsia="zh-CN"/>
          <w14:textOutline w14:w="6537" w14:cap="sq" w14:cmpd="sng">
            <w14:solidFill>
              <w14:srgbClr w14:val="000000"/>
            </w14:solidFill>
            <w14:prstDash w14:val="solid"/>
            <w14:bevel/>
          </w14:textOutline>
        </w:rPr>
        <w:t>书</w:t>
      </w:r>
    </w:p>
    <w:p w14:paraId="3C3D2CBF">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0"/>
        <w:jc w:val="both"/>
        <w:textAlignment w:val="baseline"/>
        <w:rPr>
          <w:rFonts w:hint="eastAsia" w:ascii="宋体" w:hAnsi="宋体" w:eastAsia="宋体" w:cs="宋体"/>
          <w:lang w:val="en-US" w:eastAsia="zh-CN"/>
        </w:rPr>
      </w:pPr>
      <w:r>
        <w:rPr>
          <w14:textOutline w14:w="5103" w14:cap="sq" w14:cmpd="sng">
            <w14:solidFill>
              <w14:srgbClr w14:val="000000"/>
            </w14:solidFill>
            <w14:prstDash w14:val="solid"/>
            <w14:bevel/>
          </w14:textOutline>
        </w:rPr>
        <w:t>采购项目名称：</w:t>
      </w:r>
      <w:r>
        <w:rPr>
          <w:rFonts w:hint="eastAsia" w:cs="宋体"/>
          <w:lang w:val="en-US" w:eastAsia="zh-CN"/>
        </w:rPr>
        <w:t>府谷县武家庄镇后占组搬迁房后崩塌治理工程</w:t>
      </w:r>
    </w:p>
    <w:p w14:paraId="1F379932">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0"/>
        <w:jc w:val="both"/>
        <w:textAlignment w:val="baseline"/>
      </w:pPr>
      <w:r>
        <w:rPr>
          <w14:textOutline w14:w="5103" w14:cap="sq" w14:cmpd="sng">
            <w14:solidFill>
              <w14:srgbClr w14:val="000000"/>
            </w14:solidFill>
            <w14:prstDash w14:val="solid"/>
            <w14:bevel/>
          </w14:textOutline>
        </w:rPr>
        <w:t>采购项目预算、资金构成和采购方式：</w:t>
      </w:r>
    </w:p>
    <w:p w14:paraId="4F40C08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jc w:val="both"/>
        <w:textAlignment w:val="baseline"/>
        <w:rPr>
          <w:rFonts w:hint="eastAsia" w:ascii="Calibri" w:hAnsi="Calibri" w:eastAsia="宋体" w:cs="Calibri"/>
          <w:spacing w:val="-24"/>
          <w:lang w:val="en-US" w:eastAsia="zh-CN"/>
        </w:rPr>
      </w:pPr>
      <w:r>
        <w:rPr>
          <w:rFonts w:hint="eastAsia" w:ascii="Calibri" w:hAnsi="Calibri" w:eastAsia="宋体" w:cs="Calibri"/>
          <w:spacing w:val="-24"/>
          <w:lang w:val="en-US" w:eastAsia="zh-CN"/>
        </w:rPr>
        <w:t>1 、采购项目预算：</w:t>
      </w:r>
      <w:r>
        <w:rPr>
          <w:rFonts w:hint="eastAsia" w:cs="宋体"/>
          <w:spacing w:val="-1"/>
          <w:lang w:val="en-US" w:eastAsia="zh-CN"/>
        </w:rPr>
        <w:t>1945600.00</w:t>
      </w:r>
      <w:r>
        <w:rPr>
          <w:rFonts w:hint="eastAsia" w:ascii="宋体" w:hAnsi="宋体" w:eastAsia="宋体" w:cs="宋体"/>
          <w:spacing w:val="-1"/>
          <w:lang w:val="en-US" w:eastAsia="zh-CN"/>
        </w:rPr>
        <w:t>元</w:t>
      </w:r>
    </w:p>
    <w:p w14:paraId="4A11314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jc w:val="both"/>
        <w:textAlignment w:val="baseline"/>
        <w:rPr>
          <w:rFonts w:hint="default" w:ascii="Calibri" w:hAnsi="Calibri" w:eastAsia="宋体" w:cs="Calibri"/>
          <w:spacing w:val="-24"/>
          <w:lang w:val="en-US" w:eastAsia="zh-CN"/>
        </w:rPr>
      </w:pPr>
      <w:r>
        <w:rPr>
          <w:rFonts w:hint="eastAsia" w:ascii="Calibri" w:hAnsi="Calibri" w:eastAsia="宋体" w:cs="Calibri"/>
          <w:spacing w:val="-24"/>
          <w:lang w:val="en-US" w:eastAsia="zh-CN"/>
        </w:rPr>
        <w:t>2 、资金来源：</w:t>
      </w:r>
      <w:r>
        <w:rPr>
          <w:rFonts w:hint="eastAsia" w:ascii="Calibri" w:hAnsi="Calibri" w:cs="Calibri"/>
          <w:spacing w:val="-24"/>
          <w:lang w:val="en-US" w:eastAsia="zh-CN"/>
        </w:rPr>
        <w:t>财政资金</w:t>
      </w:r>
    </w:p>
    <w:p w14:paraId="5C5A96E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jc w:val="both"/>
        <w:textAlignment w:val="baseline"/>
        <w:rPr>
          <w:rFonts w:hint="default" w:eastAsia="宋体"/>
          <w:highlight w:val="yellow"/>
          <w:lang w:val="en-US" w:eastAsia="zh-CN"/>
        </w:rPr>
      </w:pPr>
      <w:r>
        <w:rPr>
          <w:rFonts w:hint="eastAsia" w:ascii="Calibri" w:hAnsi="Calibri" w:cs="Calibri"/>
          <w:spacing w:val="-24"/>
          <w:lang w:val="en-US" w:eastAsia="zh-CN"/>
        </w:rPr>
        <w:t>3</w:t>
      </w:r>
      <w:r>
        <w:rPr>
          <w:rFonts w:ascii="Calibri" w:hAnsi="Calibri" w:eastAsia="Calibri" w:cs="Calibri"/>
          <w:spacing w:val="-24"/>
        </w:rPr>
        <w:t xml:space="preserve"> </w:t>
      </w:r>
      <w:r>
        <w:rPr>
          <w:spacing w:val="-4"/>
        </w:rPr>
        <w:t>、</w:t>
      </w:r>
      <w:r>
        <w:rPr>
          <w:spacing w:val="-4"/>
          <w:highlight w:val="none"/>
        </w:rPr>
        <w:t>采购方式：</w:t>
      </w:r>
      <w:r>
        <w:rPr>
          <w:rFonts w:hint="eastAsia"/>
          <w:spacing w:val="-4"/>
          <w:highlight w:val="none"/>
          <w:lang w:eastAsia="zh-CN"/>
        </w:rPr>
        <w:t>竞争性磋商</w:t>
      </w:r>
      <w:r>
        <w:rPr>
          <w:rFonts w:hint="eastAsia"/>
          <w:spacing w:val="-4"/>
          <w:highlight w:val="none"/>
          <w:lang w:val="en-US" w:eastAsia="zh-CN"/>
        </w:rPr>
        <w:t xml:space="preserve">  工期：90天</w:t>
      </w:r>
    </w:p>
    <w:p w14:paraId="3DA0B29F">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pPr>
      <w:r>
        <w:rPr>
          <w14:textOutline w14:w="5103" w14:cap="sq" w14:cmpd="sng">
            <w14:solidFill>
              <w14:srgbClr w14:val="000000"/>
            </w14:solidFill>
            <w14:prstDash w14:val="solid"/>
            <w14:bevel/>
          </w14:textOutline>
        </w:rPr>
        <w:t>三、项目实施时间、地点、工程概况、履行期限及方式</w:t>
      </w:r>
    </w:p>
    <w:p w14:paraId="348A923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spacing w:val="-1"/>
          <w:lang w:eastAsia="zh-CN"/>
        </w:rPr>
      </w:pPr>
      <w:r>
        <w:rPr>
          <w:spacing w:val="-1"/>
          <w14:textOutline w14:w="5103" w14:cap="sq" w14:cmpd="sng">
            <w14:solidFill>
              <w14:srgbClr w14:val="000000"/>
            </w14:solidFill>
            <w14:prstDash w14:val="solid"/>
            <w14:bevel/>
          </w14:textOutline>
        </w:rPr>
        <w:t>（一）项</w:t>
      </w:r>
      <w:r>
        <w:rPr>
          <w:spacing w:val="-1"/>
          <w:highlight w:val="none"/>
          <w14:textOutline w14:w="5103" w14:cap="sq" w14:cmpd="sng">
            <w14:solidFill>
              <w14:srgbClr w14:val="000000"/>
            </w14:solidFill>
            <w14:prstDash w14:val="solid"/>
            <w14:bevel/>
          </w14:textOutline>
        </w:rPr>
        <w:t>目实施时间：</w:t>
      </w:r>
      <w:r>
        <w:rPr>
          <w:rFonts w:hint="eastAsia"/>
          <w:spacing w:val="-1"/>
          <w:highlight w:val="none"/>
          <w:lang w:eastAsia="zh-CN"/>
        </w:rPr>
        <w:t>202</w:t>
      </w:r>
      <w:r>
        <w:rPr>
          <w:rFonts w:hint="eastAsia"/>
          <w:spacing w:val="-1"/>
          <w:highlight w:val="none"/>
          <w:lang w:val="en-US" w:eastAsia="zh-CN"/>
        </w:rPr>
        <w:t>6</w:t>
      </w:r>
      <w:r>
        <w:rPr>
          <w:rFonts w:hint="eastAsia"/>
          <w:spacing w:val="-1"/>
          <w:highlight w:val="none"/>
          <w:lang w:eastAsia="zh-CN"/>
        </w:rPr>
        <w:t>年</w:t>
      </w:r>
      <w:r>
        <w:rPr>
          <w:rFonts w:hint="eastAsia"/>
          <w:spacing w:val="-1"/>
          <w:highlight w:val="none"/>
          <w:lang w:val="en-US" w:eastAsia="zh-CN"/>
        </w:rPr>
        <w:t>8</w:t>
      </w:r>
      <w:r>
        <w:rPr>
          <w:rFonts w:hint="eastAsia"/>
          <w:spacing w:val="-1"/>
          <w:highlight w:val="none"/>
          <w:lang w:eastAsia="zh-CN"/>
        </w:rPr>
        <w:t>月</w:t>
      </w:r>
      <w:r>
        <w:rPr>
          <w:rFonts w:hint="eastAsia"/>
          <w:spacing w:val="-1"/>
          <w:highlight w:val="none"/>
          <w:lang w:val="en-US" w:eastAsia="zh-CN"/>
        </w:rPr>
        <w:t>上旬</w:t>
      </w:r>
    </w:p>
    <w:p w14:paraId="4E61530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eastAsia="宋体"/>
          <w:lang w:eastAsia="zh-CN"/>
        </w:rPr>
      </w:pPr>
      <w:r>
        <w:rPr>
          <w:spacing w:val="-1"/>
          <w14:textOutline w14:w="5103" w14:cap="sq" w14:cmpd="sng">
            <w14:solidFill>
              <w14:srgbClr w14:val="000000"/>
            </w14:solidFill>
            <w14:prstDash w14:val="solid"/>
            <w14:bevel/>
          </w14:textOutline>
        </w:rPr>
        <w:t>（二）项目实施地点：</w:t>
      </w:r>
      <w:r>
        <w:rPr>
          <w:rFonts w:hint="eastAsia"/>
          <w:spacing w:val="-1"/>
          <w:lang w:eastAsia="zh-CN"/>
        </w:rPr>
        <w:t>武家庄镇川头村后占组</w:t>
      </w:r>
    </w:p>
    <w:p w14:paraId="5AD877C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pPr>
      <w:r>
        <w:rPr>
          <w:spacing w:val="-1"/>
          <w14:textOutline w14:w="5103" w14:cap="sq" w14:cmpd="sng">
            <w14:solidFill>
              <w14:srgbClr w14:val="000000"/>
            </w14:solidFill>
            <w14:prstDash w14:val="solid"/>
            <w14:bevel/>
          </w14:textOutline>
        </w:rPr>
        <w:t>（三）项目采购预算明细：</w:t>
      </w:r>
      <w:r>
        <w:rPr>
          <w:spacing w:val="-1"/>
        </w:rPr>
        <w:t>见上传审批附件清单</w:t>
      </w:r>
    </w:p>
    <w:p w14:paraId="5BFDD28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4" w:firstLineChars="200"/>
        <w:jc w:val="both"/>
        <w:textAlignment w:val="baseline"/>
      </w:pPr>
      <w:r>
        <w:rPr>
          <w:spacing w:val="-4"/>
          <w:position w:val="26"/>
          <w14:textOutline w14:w="5103" w14:cap="sq" w14:cmpd="sng">
            <w14:solidFill>
              <w14:srgbClr w14:val="000000"/>
            </w14:solidFill>
            <w14:prstDash w14:val="solid"/>
            <w14:bevel/>
          </w14:textOutline>
        </w:rPr>
        <w:t>（四）履行期限及方式：</w:t>
      </w:r>
      <w:r>
        <w:rPr>
          <w:spacing w:val="-4"/>
          <w:position w:val="26"/>
        </w:rPr>
        <w:t>严格执行政府采购程序，审批结束后开</w:t>
      </w:r>
      <w:r>
        <w:rPr>
          <w:spacing w:val="-6"/>
        </w:rPr>
        <w:t>始实施。</w:t>
      </w:r>
    </w:p>
    <w:p w14:paraId="16964A4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8" w:firstLineChars="200"/>
        <w:jc w:val="both"/>
        <w:textAlignment w:val="baseline"/>
      </w:pPr>
      <w:r>
        <w:rPr>
          <w:spacing w:val="-3"/>
          <w14:textOutline w14:w="5103" w14:cap="sq" w14:cmpd="sng">
            <w14:solidFill>
              <w14:srgbClr w14:val="000000"/>
            </w14:solidFill>
            <w14:prstDash w14:val="solid"/>
            <w14:bevel/>
          </w14:textOutline>
        </w:rPr>
        <w:t>四、履约验收标准和方法</w:t>
      </w:r>
    </w:p>
    <w:p w14:paraId="12707AD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val="en-US" w:eastAsia="zh-CN"/>
        </w:rPr>
      </w:pPr>
      <w:r>
        <w:rPr>
          <w:rFonts w:hint="eastAsia"/>
          <w:spacing w:val="-5"/>
          <w:lang w:val="en-US" w:eastAsia="zh-CN"/>
        </w:rPr>
        <w:t>1、履约验收</w:t>
      </w:r>
      <w:r>
        <w:rPr>
          <w:rFonts w:hint="eastAsia"/>
          <w:spacing w:val="-5"/>
          <w:highlight w:val="none"/>
          <w:lang w:val="en-US" w:eastAsia="zh-CN"/>
        </w:rPr>
        <w:t>时间：2026年8月底（实际时间以</w:t>
      </w:r>
      <w:r>
        <w:rPr>
          <w:rFonts w:hint="eastAsia"/>
          <w:spacing w:val="-5"/>
          <w:lang w:val="en-US" w:eastAsia="zh-CN"/>
        </w:rPr>
        <w:t>施工合同为准）</w:t>
      </w:r>
    </w:p>
    <w:p w14:paraId="3A3A4DB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59" w:leftChars="266" w:right="0" w:firstLine="0" w:firstLineChars="0"/>
        <w:jc w:val="both"/>
        <w:textAlignment w:val="baseline"/>
        <w:rPr>
          <w:rFonts w:hint="default"/>
          <w:spacing w:val="-5"/>
          <w:lang w:val="en-US" w:eastAsia="zh-CN"/>
        </w:rPr>
      </w:pPr>
      <w:r>
        <w:rPr>
          <w:rFonts w:hint="eastAsia"/>
          <w:spacing w:val="-5"/>
          <w:lang w:val="en-US" w:eastAsia="zh-CN"/>
        </w:rPr>
        <w:t>2、履约验收主体及内容：崩塌边坡长约128m、宽约538m、平均厚约2.0m，体积约9.8×10⁴m³，属于中型岩质崩塌。根据该崩塌的岩土体性质及灾害体结构特征，遵循科学、经济、彻底消除隐患的原则，按照设计规划，治理工程拟采用“危岩清除+被动防护网+支墩”等综合措施。主要工程量为:危岩清理3513.00m³+被动防护网4793.00m²+支墩支撑1048.30m³。</w:t>
      </w:r>
    </w:p>
    <w:p w14:paraId="24C2EF7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val="en-US" w:eastAsia="zh-CN"/>
        </w:rPr>
      </w:pPr>
      <w:r>
        <w:rPr>
          <w:rFonts w:hint="eastAsia"/>
          <w:spacing w:val="-5"/>
          <w:lang w:val="en-US" w:eastAsia="zh-CN"/>
        </w:rPr>
        <w:t>3、履约验收地点：</w:t>
      </w:r>
      <w:r>
        <w:rPr>
          <w:rFonts w:hint="eastAsia"/>
          <w:spacing w:val="-1"/>
          <w:lang w:eastAsia="zh-CN"/>
        </w:rPr>
        <w:t>武家庄镇川头村后占组</w:t>
      </w:r>
    </w:p>
    <w:p w14:paraId="76492B5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val="en-US" w:eastAsia="zh-CN"/>
        </w:rPr>
      </w:pPr>
      <w:r>
        <w:rPr>
          <w:rFonts w:hint="eastAsia"/>
          <w:spacing w:val="-5"/>
          <w:lang w:val="en-US" w:eastAsia="zh-CN"/>
        </w:rPr>
        <w:t>4、验收程序：供应商应当严格按合同约定的内容提供工程方案。对供应商所提供的工程施工组织相关人员进行验收，并对相关资料进行认真整理，做好验收准备。验收开始之前，由成交供应商项目负责 人介绍项目实施进度、工作重点、完成情况等。在供应商履约结束后， 验收工作小组按照职责分工对照政府采购合同中验收有关事项和标准核对每项验收事项，并按照验收方案应及时组织验收。</w:t>
      </w:r>
    </w:p>
    <w:p w14:paraId="1F73B80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val="en-US" w:eastAsia="zh-CN"/>
        </w:rPr>
      </w:pPr>
      <w:r>
        <w:rPr>
          <w:rFonts w:hint="eastAsia"/>
          <w:spacing w:val="-5"/>
          <w:lang w:val="en-US" w:eastAsia="zh-CN"/>
        </w:rPr>
        <w:t>5、履约验收标准：符合国家相关施工验收规范，并达到合格标准。</w:t>
      </w:r>
    </w:p>
    <w:p w14:paraId="6396C8A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val="en-US" w:eastAsia="zh-CN"/>
        </w:rPr>
      </w:pPr>
      <w:r>
        <w:rPr>
          <w:rFonts w:hint="eastAsia"/>
          <w:spacing w:val="-5"/>
          <w:lang w:val="en-US" w:eastAsia="zh-CN"/>
        </w:rPr>
        <w:t>6、验收方式：由采购单位组织有关专业人员按相关的国家标准、质量标准和采购文件所列的各项要求进行验收。</w:t>
      </w:r>
    </w:p>
    <w:p w14:paraId="4FFE5FF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spacing w:val="-1"/>
          <w:lang w:eastAsia="zh-CN"/>
          <w14:textOutline w14:w="5103" w14:cap="sq" w14:cmpd="sng">
            <w14:solidFill>
              <w14:srgbClr w14:val="000000"/>
            </w14:solidFill>
            <w14:prstDash w14:val="solid"/>
            <w14:bevel/>
          </w14:textOutline>
        </w:rPr>
      </w:pPr>
      <w:r>
        <w:rPr>
          <w:rFonts w:hint="eastAsia"/>
          <w:spacing w:val="-1"/>
          <w:lang w:eastAsia="zh-CN"/>
          <w14:textOutline w14:w="5103" w14:cap="sq" w14:cmpd="sng">
            <w14:solidFill>
              <w14:srgbClr w14:val="000000"/>
            </w14:solidFill>
            <w14:prstDash w14:val="solid"/>
            <w14:bevel/>
          </w14:textOutline>
        </w:rPr>
        <w:t>五、对供应商的要求</w:t>
      </w:r>
    </w:p>
    <w:p w14:paraId="654B855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eastAsia="zh-CN"/>
        </w:rPr>
      </w:pPr>
      <w:r>
        <w:rPr>
          <w:rFonts w:hint="eastAsia"/>
          <w:spacing w:val="-5"/>
          <w:lang w:eastAsia="zh-CN"/>
        </w:rPr>
        <w:t>基本资格条件：符合《中华人民共和国政府采购法》第二十二条的规定。</w:t>
      </w:r>
    </w:p>
    <w:p w14:paraId="7F2C188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firstLine="540" w:firstLineChars="200"/>
        <w:jc w:val="both"/>
        <w:textAlignment w:val="baseline"/>
        <w:rPr>
          <w:rFonts w:hint="eastAsia"/>
          <w:spacing w:val="-5"/>
          <w:lang w:eastAsia="zh-CN"/>
        </w:rPr>
      </w:pPr>
      <w:r>
        <w:rPr>
          <w:rFonts w:hint="eastAsia"/>
          <w:spacing w:val="-5"/>
          <w:lang w:eastAsia="zh-CN"/>
        </w:rPr>
        <w:t>(</w:t>
      </w:r>
      <w:r>
        <w:rPr>
          <w:rFonts w:hint="eastAsia" w:cs="宋体"/>
          <w:lang w:val="en-US" w:eastAsia="zh-CN"/>
        </w:rPr>
        <w:t>府谷县武家庄镇后占组搬迁房后崩塌治理工程</w:t>
      </w:r>
      <w:r>
        <w:rPr>
          <w:rFonts w:hint="eastAsia"/>
          <w:spacing w:val="-5"/>
          <w:lang w:eastAsia="zh-CN"/>
        </w:rPr>
        <w:t>)特定资格要求如下:</w:t>
      </w:r>
    </w:p>
    <w:p w14:paraId="6A0D50A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spacing w:val="-5"/>
          <w:lang w:eastAsia="zh-CN"/>
        </w:rPr>
      </w:pPr>
      <w:r>
        <w:rPr>
          <w:rFonts w:hint="eastAsia"/>
          <w:spacing w:val="-5"/>
          <w:lang w:eastAsia="zh-CN"/>
        </w:rPr>
        <w:t>（具体内容详见</w:t>
      </w:r>
      <w:r>
        <w:rPr>
          <w:rFonts w:hint="eastAsia"/>
          <w:spacing w:val="-5"/>
          <w:lang w:val="en-US" w:eastAsia="zh-CN"/>
        </w:rPr>
        <w:t>招标</w:t>
      </w:r>
      <w:r>
        <w:rPr>
          <w:rFonts w:hint="eastAsia"/>
          <w:spacing w:val="-5"/>
          <w:lang w:eastAsia="zh-CN"/>
        </w:rPr>
        <w:t>公告）</w:t>
      </w:r>
    </w:p>
    <w:p w14:paraId="0F00B109">
      <w:pPr>
        <w:rPr>
          <w:spacing w:val="-1"/>
          <w14:textOutline w14:w="5103" w14:cap="sq" w14:cmpd="sng">
            <w14:solidFill>
              <w14:srgbClr w14:val="000000"/>
            </w14:solidFill>
            <w14:prstDash w14:val="solid"/>
            <w14:bevel/>
          </w14:textOutline>
        </w:rPr>
      </w:pPr>
      <w:r>
        <w:rPr>
          <w:spacing w:val="-1"/>
          <w14:textOutline w14:w="5103" w14:cap="sq" w14:cmpd="sng">
            <w14:solidFill>
              <w14:srgbClr w14:val="000000"/>
            </w14:solidFill>
            <w14:prstDash w14:val="solid"/>
            <w14:bevel/>
          </w14:textOutline>
        </w:rPr>
        <w:br w:type="page"/>
      </w:r>
    </w:p>
    <w:p w14:paraId="1D5B788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pPr>
      <w:r>
        <w:rPr>
          <w:spacing w:val="-1"/>
          <w14:textOutline w14:w="5103" w14:cap="sq" w14:cmpd="sng">
            <w14:solidFill>
              <w14:srgbClr w14:val="000000"/>
            </w14:solidFill>
            <w14:prstDash w14:val="solid"/>
            <w14:bevel/>
          </w14:textOutline>
        </w:rPr>
        <w:t>六、合同模板：</w:t>
      </w:r>
    </w:p>
    <w:p w14:paraId="1C331DDB">
      <w:pPr>
        <w:pStyle w:val="2"/>
        <w:rPr>
          <w:rFonts w:hint="eastAsia"/>
        </w:rPr>
      </w:pPr>
    </w:p>
    <w:p w14:paraId="214DD34E">
      <w:pPr>
        <w:pStyle w:val="2"/>
        <w:ind w:left="0" w:leftChars="0" w:firstLine="0" w:firstLineChars="0"/>
        <w:jc w:val="both"/>
        <w:rPr>
          <w:rFonts w:hint="eastAsia" w:ascii="仿宋_GB2312" w:eastAsia="仿宋_GB2312"/>
          <w:b/>
          <w:bCs w:val="0"/>
          <w:sz w:val="44"/>
          <w:szCs w:val="44"/>
        </w:rPr>
      </w:pPr>
    </w:p>
    <w:p w14:paraId="4DD40710">
      <w:pPr>
        <w:pStyle w:val="2"/>
        <w:ind w:left="0" w:leftChars="0" w:firstLine="0" w:firstLineChars="0"/>
        <w:jc w:val="both"/>
        <w:rPr>
          <w:rFonts w:hint="eastAsia" w:ascii="仿宋_GB2312" w:eastAsia="仿宋_GB2312"/>
          <w:b/>
          <w:bCs w:val="0"/>
          <w:sz w:val="44"/>
          <w:szCs w:val="44"/>
        </w:rPr>
      </w:pPr>
    </w:p>
    <w:p w14:paraId="7FD6EFBA">
      <w:pPr>
        <w:spacing w:line="360" w:lineRule="auto"/>
        <w:jc w:val="center"/>
        <w:rPr>
          <w:rFonts w:hint="eastAsia" w:ascii="黑体" w:hAnsi="Times New Roman" w:eastAsia="黑体" w:cs="Times New Roman"/>
          <w:b/>
          <w:bCs/>
          <w:sz w:val="56"/>
          <w:szCs w:val="56"/>
          <w:lang w:val="en-US" w:eastAsia="zh-CN"/>
        </w:rPr>
      </w:pPr>
      <w:r>
        <w:rPr>
          <w:rFonts w:hint="eastAsia" w:ascii="黑体" w:hAnsi="Times New Roman" w:eastAsia="黑体" w:cs="Times New Roman"/>
          <w:b/>
          <w:bCs/>
          <w:sz w:val="56"/>
          <w:szCs w:val="56"/>
          <w:lang w:val="en-US" w:eastAsia="zh-CN"/>
        </w:rPr>
        <w:t>府谷县武家庄镇后占组搬迁房后崩塌治理工程</w:t>
      </w:r>
    </w:p>
    <w:p w14:paraId="293468FE">
      <w:pPr>
        <w:spacing w:line="360" w:lineRule="auto"/>
        <w:jc w:val="center"/>
        <w:rPr>
          <w:rFonts w:hint="eastAsia" w:ascii="黑体" w:hAnsi="Times New Roman" w:eastAsia="黑体" w:cs="Times New Roman"/>
          <w:b/>
          <w:bCs/>
          <w:sz w:val="48"/>
          <w:szCs w:val="48"/>
          <w:lang w:val="en-US" w:eastAsia="zh-CN"/>
        </w:rPr>
      </w:pPr>
    </w:p>
    <w:p w14:paraId="034D0486">
      <w:pPr>
        <w:spacing w:line="360" w:lineRule="auto"/>
        <w:jc w:val="center"/>
        <w:rPr>
          <w:rFonts w:hint="eastAsia" w:ascii="黑体" w:hAnsi="Times New Roman" w:eastAsia="黑体" w:cs="Times New Roman"/>
          <w:b/>
          <w:bCs/>
          <w:sz w:val="72"/>
          <w:szCs w:val="72"/>
          <w:lang w:val="en-US" w:eastAsia="zh-CN"/>
        </w:rPr>
      </w:pPr>
      <w:r>
        <w:rPr>
          <w:rFonts w:hint="eastAsia" w:ascii="黑体" w:hAnsi="Times New Roman" w:eastAsia="黑体" w:cs="Times New Roman"/>
          <w:b/>
          <w:bCs/>
          <w:sz w:val="72"/>
          <w:szCs w:val="72"/>
          <w:lang w:val="en-US" w:eastAsia="zh-CN"/>
        </w:rPr>
        <w:t>施</w:t>
      </w:r>
    </w:p>
    <w:p w14:paraId="16889537">
      <w:pPr>
        <w:spacing w:line="360" w:lineRule="auto"/>
        <w:jc w:val="center"/>
        <w:rPr>
          <w:rFonts w:hint="eastAsia" w:ascii="黑体" w:hAnsi="Times New Roman" w:eastAsia="黑体" w:cs="Times New Roman"/>
          <w:b/>
          <w:bCs/>
          <w:sz w:val="72"/>
          <w:szCs w:val="72"/>
          <w:lang w:val="en-US" w:eastAsia="zh-CN"/>
        </w:rPr>
      </w:pPr>
      <w:r>
        <w:rPr>
          <w:rFonts w:hint="eastAsia" w:ascii="黑体" w:hAnsi="Times New Roman" w:eastAsia="黑体" w:cs="Times New Roman"/>
          <w:b/>
          <w:bCs/>
          <w:sz w:val="72"/>
          <w:szCs w:val="72"/>
          <w:lang w:val="en-US" w:eastAsia="zh-CN"/>
        </w:rPr>
        <w:t>工</w:t>
      </w:r>
    </w:p>
    <w:p w14:paraId="0297205A">
      <w:pPr>
        <w:spacing w:line="360" w:lineRule="auto"/>
        <w:jc w:val="center"/>
        <w:rPr>
          <w:rFonts w:hint="eastAsia" w:ascii="黑体" w:hAnsi="Times New Roman" w:eastAsia="黑体" w:cs="Times New Roman"/>
          <w:b/>
          <w:bCs/>
          <w:sz w:val="72"/>
          <w:szCs w:val="72"/>
          <w:lang w:val="en-US" w:eastAsia="zh-CN"/>
        </w:rPr>
      </w:pPr>
      <w:r>
        <w:rPr>
          <w:rFonts w:hint="eastAsia" w:ascii="黑体" w:hAnsi="Times New Roman" w:eastAsia="黑体" w:cs="Times New Roman"/>
          <w:b/>
          <w:bCs/>
          <w:sz w:val="72"/>
          <w:szCs w:val="72"/>
          <w:lang w:val="en-US" w:eastAsia="zh-CN"/>
        </w:rPr>
        <w:t>合</w:t>
      </w:r>
    </w:p>
    <w:p w14:paraId="4BA592D5">
      <w:pPr>
        <w:spacing w:line="360" w:lineRule="auto"/>
        <w:jc w:val="center"/>
        <w:rPr>
          <w:rFonts w:hint="eastAsia" w:ascii="黑体" w:hAnsi="Times New Roman" w:eastAsia="黑体" w:cs="Times New Roman"/>
          <w:b/>
          <w:bCs/>
          <w:sz w:val="72"/>
          <w:szCs w:val="72"/>
          <w:lang w:val="en-US" w:eastAsia="zh-CN"/>
        </w:rPr>
      </w:pPr>
      <w:r>
        <w:rPr>
          <w:rFonts w:hint="eastAsia" w:ascii="黑体" w:hAnsi="Times New Roman" w:eastAsia="黑体" w:cs="Times New Roman"/>
          <w:b/>
          <w:bCs/>
          <w:sz w:val="72"/>
          <w:szCs w:val="72"/>
          <w:lang w:val="en-US" w:eastAsia="zh-CN"/>
        </w:rPr>
        <w:t>同</w:t>
      </w:r>
    </w:p>
    <w:p w14:paraId="065679EF">
      <w:pPr>
        <w:rPr>
          <w:rFonts w:hint="eastAsia" w:ascii="仿宋_GB2312" w:eastAsia="仿宋_GB2312"/>
          <w:sz w:val="28"/>
          <w:szCs w:val="28"/>
        </w:rPr>
      </w:pPr>
      <w:r>
        <w:rPr>
          <w:rFonts w:hint="eastAsia" w:ascii="仿宋_GB2312" w:eastAsia="仿宋_GB2312"/>
          <w:sz w:val="28"/>
          <w:szCs w:val="28"/>
        </w:rPr>
        <w:t xml:space="preserve">   </w:t>
      </w:r>
    </w:p>
    <w:p w14:paraId="71F4DDEE">
      <w:pPr>
        <w:rPr>
          <w:rFonts w:hint="eastAsia" w:ascii="仿宋_GB2312" w:eastAsia="仿宋_GB2312"/>
          <w:sz w:val="28"/>
          <w:szCs w:val="28"/>
        </w:rPr>
      </w:pPr>
    </w:p>
    <w:p w14:paraId="5A1B01E9">
      <w:pPr>
        <w:rPr>
          <w:rFonts w:hint="eastAsia" w:ascii="仿宋_GB2312" w:eastAsia="仿宋_GB2312"/>
          <w:sz w:val="28"/>
          <w:szCs w:val="28"/>
        </w:rPr>
      </w:pPr>
    </w:p>
    <w:p w14:paraId="5800CAA7">
      <w:pPr>
        <w:keepNext w:val="0"/>
        <w:keepLines w:val="0"/>
        <w:pageBreakBefore w:val="0"/>
        <w:widowControl w:val="0"/>
        <w:kinsoku/>
        <w:wordWrap/>
        <w:overflowPunct/>
        <w:topLinePunct w:val="0"/>
        <w:autoSpaceDE/>
        <w:autoSpaceDN/>
        <w:bidi w:val="0"/>
        <w:adjustRightInd/>
        <w:snapToGrid/>
        <w:spacing w:line="600" w:lineRule="exact"/>
        <w:ind w:firstLine="1263" w:firstLineChars="393"/>
        <w:textAlignment w:val="auto"/>
        <w:rPr>
          <w:rFonts w:hint="eastAsia" w:ascii="宋体" w:hAnsi="宋体" w:cs="宋体"/>
          <w:b/>
          <w:bCs/>
          <w:sz w:val="32"/>
          <w:szCs w:val="32"/>
          <w:u w:val="single"/>
          <w:lang w:val="en-US" w:eastAsia="zh-CN"/>
        </w:rPr>
      </w:pPr>
      <w:r>
        <w:rPr>
          <w:rFonts w:hint="eastAsia" w:ascii="仿宋_GB2312" w:hAnsi="仿宋_GB2312" w:eastAsia="仿宋_GB2312" w:cs="仿宋_GB2312"/>
          <w:b/>
          <w:bCs/>
          <w:sz w:val="32"/>
          <w:szCs w:val="32"/>
          <w:lang w:val="en-US" w:eastAsia="zh-CN"/>
        </w:rPr>
        <w:t>甲   方</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u w:val="single"/>
          <w:lang w:val="en-US" w:eastAsia="zh-CN"/>
        </w:rPr>
        <w:t>府谷县地质环境监测中心</w:t>
      </w:r>
    </w:p>
    <w:p w14:paraId="11B9E34E">
      <w:pPr>
        <w:keepNext w:val="0"/>
        <w:keepLines w:val="0"/>
        <w:pageBreakBefore w:val="0"/>
        <w:widowControl w:val="0"/>
        <w:kinsoku/>
        <w:wordWrap/>
        <w:overflowPunct/>
        <w:topLinePunct w:val="0"/>
        <w:autoSpaceDE/>
        <w:autoSpaceDN/>
        <w:bidi w:val="0"/>
        <w:adjustRightInd/>
        <w:snapToGrid/>
        <w:spacing w:line="600" w:lineRule="exact"/>
        <w:ind w:firstLine="1263" w:firstLineChars="393"/>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乙   方</w:t>
      </w:r>
      <w:r>
        <w:rPr>
          <w:rFonts w:hint="eastAsia" w:ascii="仿宋_GB2312" w:hAnsi="仿宋_GB2312" w:eastAsia="仿宋_GB2312" w:cs="仿宋_GB2312"/>
          <w:sz w:val="32"/>
          <w:szCs w:val="32"/>
        </w:rPr>
        <w:t>：</w:t>
      </w:r>
      <w:r>
        <w:rPr>
          <w:rFonts w:hint="eastAsia" w:ascii="宋体" w:hAnsi="宋体" w:eastAsia="宋体" w:cs="宋体"/>
          <w:b/>
          <w:bCs/>
          <w:sz w:val="32"/>
          <w:szCs w:val="32"/>
          <w:u w:val="single"/>
          <w:lang w:val="en-US" w:eastAsia="zh-CN"/>
        </w:rPr>
        <w:t xml:space="preserve">                      </w:t>
      </w:r>
    </w:p>
    <w:p w14:paraId="242105E5">
      <w:pPr>
        <w:rPr>
          <w:rFonts w:hint="eastAsia" w:ascii="仿宋_GB2312" w:hAnsi="仿宋_GB2312" w:eastAsia="仿宋_GB2312" w:cs="仿宋_GB2312"/>
          <w:sz w:val="32"/>
          <w:szCs w:val="32"/>
        </w:rPr>
      </w:pPr>
    </w:p>
    <w:p w14:paraId="41E87E43">
      <w:pPr>
        <w:rPr>
          <w:rFonts w:hint="eastAsia" w:ascii="仿宋_GB2312" w:hAnsi="仿宋_GB2312" w:eastAsia="仿宋_GB2312" w:cs="仿宋_GB2312"/>
          <w:sz w:val="32"/>
          <w:szCs w:val="32"/>
        </w:rPr>
      </w:pPr>
    </w:p>
    <w:p w14:paraId="6977529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发包人(全称)</w:t>
      </w:r>
      <w:r>
        <w:rPr>
          <w:rFonts w:hint="eastAsia" w:ascii="仿宋_GB2312" w:hAnsi="仿宋_GB2312" w:eastAsia="仿宋_GB2312" w:cs="仿宋_GB2312"/>
          <w:sz w:val="32"/>
          <w:szCs w:val="32"/>
          <w:lang w:val="en-US" w:eastAsia="zh-CN"/>
        </w:rPr>
        <w:t xml:space="preserve">:府谷县地质环境监测中心  </w:t>
      </w:r>
      <w:r>
        <w:rPr>
          <w:rFonts w:hint="eastAsia" w:ascii="仿宋_GB2312" w:hAnsi="仿宋_GB2312" w:eastAsia="仿宋_GB2312" w:cs="仿宋_GB2312"/>
          <w:sz w:val="32"/>
          <w:szCs w:val="32"/>
        </w:rPr>
        <w:t>（甲方）</w:t>
      </w:r>
    </w:p>
    <w:p w14:paraId="204B0AA6">
      <w:pPr>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承包人(全称)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（乙方）</w:t>
      </w:r>
    </w:p>
    <w:p w14:paraId="0773C70B">
      <w:pPr>
        <w:ind w:firstLine="5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合同法》和《中华人民共和国建筑法》及其他有关法律、法规，并结合有关规定及本工程的具体情况，遵循平等、自愿、公平和诚实信用的原则，并参照《建设工程施工合同》(GF-1999-0201)，经双方协商一致，订立本施工合同。</w:t>
      </w:r>
    </w:p>
    <w:p w14:paraId="09DEAE40">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sz w:val="32"/>
          <w:szCs w:val="32"/>
        </w:rPr>
        <w:t>：工程概况</w:t>
      </w:r>
    </w:p>
    <w:p w14:paraId="57AA266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1.1工程名称：</w:t>
      </w:r>
      <w:r>
        <w:rPr>
          <w:rFonts w:hint="eastAsia" w:ascii="仿宋_GB2312" w:hAnsi="仿宋_GB2312" w:eastAsia="仿宋_GB2312" w:cs="仿宋_GB2312"/>
          <w:sz w:val="32"/>
          <w:szCs w:val="32"/>
          <w:u w:val="single"/>
          <w:lang w:val="en-US" w:eastAsia="zh-CN"/>
        </w:rPr>
        <w:t xml:space="preserve">府谷县武家庄镇后占组搬迁房后崩塌治理工程  </w:t>
      </w:r>
    </w:p>
    <w:p w14:paraId="12A10269">
      <w:pPr>
        <w:ind w:firstLine="640" w:firstLineChars="2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sz w:val="32"/>
          <w:szCs w:val="32"/>
        </w:rPr>
        <w:t>1.2工程</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地点：</w:t>
      </w:r>
      <w:r>
        <w:rPr>
          <w:rFonts w:hint="eastAsia" w:ascii="仿宋_GB2312" w:hAnsi="仿宋_GB2312" w:eastAsia="仿宋_GB2312" w:cs="仿宋_GB2312"/>
          <w:sz w:val="32"/>
          <w:szCs w:val="32"/>
          <w:u w:val="single"/>
          <w:lang w:eastAsia="zh-CN"/>
        </w:rPr>
        <w:t>武家庄镇川头村后占组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b w:val="0"/>
          <w:bCs w:val="0"/>
          <w:color w:val="auto"/>
          <w:sz w:val="32"/>
          <w:szCs w:val="32"/>
          <w:u w:val="single"/>
          <w:lang w:val="en-US" w:eastAsia="zh-CN"/>
        </w:rPr>
        <w:t xml:space="preserve"> </w:t>
      </w:r>
    </w:p>
    <w:p w14:paraId="30DE2D74">
      <w:pPr>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1.3工程立项批准文件号：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b w:val="0"/>
          <w:bCs w:val="0"/>
          <w:sz w:val="32"/>
          <w:szCs w:val="32"/>
          <w:u w:val="single"/>
          <w:lang w:val="en-US" w:eastAsia="zh-CN"/>
        </w:rPr>
        <w:t>府发科发〔2026〕101号</w:t>
      </w:r>
      <w:r>
        <w:rPr>
          <w:rFonts w:hint="eastAsia" w:ascii="仿宋_GB2312" w:hAnsi="仿宋_GB2312" w:eastAsia="仿宋_GB2312" w:cs="仿宋_GB2312"/>
          <w:sz w:val="32"/>
          <w:szCs w:val="32"/>
          <w:u w:val="single"/>
          <w:lang w:val="en-US" w:eastAsia="zh-CN"/>
        </w:rPr>
        <w:t xml:space="preserve"> </w:t>
      </w:r>
    </w:p>
    <w:p w14:paraId="7A9A5FC5">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1.4工程规模、特征：</w:t>
      </w:r>
      <w:r>
        <w:rPr>
          <w:rFonts w:hint="eastAsia" w:ascii="仿宋_GB2312" w:hAnsi="仿宋_GB2312" w:eastAsia="仿宋_GB2312" w:cs="仿宋_GB2312"/>
          <w:sz w:val="32"/>
          <w:szCs w:val="32"/>
          <w:u w:val="single"/>
          <w:lang w:val="en-US" w:eastAsia="zh-CN"/>
        </w:rPr>
        <w:t xml:space="preserve">崩塌治理工程          </w:t>
      </w:r>
    </w:p>
    <w:p w14:paraId="604A1D3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1.5承接方式：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工程建设全过程总承包          </w:t>
      </w:r>
    </w:p>
    <w:p w14:paraId="5858368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1.6资金来源：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市县级资金                </w:t>
      </w:r>
    </w:p>
    <w:p w14:paraId="290BAEE0">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sz w:val="32"/>
          <w:szCs w:val="32"/>
        </w:rPr>
        <w:t>：工程量</w:t>
      </w:r>
    </w:p>
    <w:p w14:paraId="2A6BBD8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见施工图设计。</w:t>
      </w:r>
    </w:p>
    <w:p w14:paraId="009E767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第三条</w:t>
      </w:r>
      <w:r>
        <w:rPr>
          <w:rFonts w:hint="eastAsia" w:ascii="仿宋_GB2312" w:hAnsi="仿宋_GB2312" w:eastAsia="仿宋_GB2312" w:cs="仿宋_GB2312"/>
          <w:sz w:val="32"/>
          <w:szCs w:val="32"/>
        </w:rPr>
        <w:t>：合同文件组成</w:t>
      </w:r>
    </w:p>
    <w:p w14:paraId="726E5F1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3.1施工合同；</w:t>
      </w:r>
    </w:p>
    <w:p w14:paraId="6125E3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3.2中标通知书；</w:t>
      </w:r>
    </w:p>
    <w:p w14:paraId="167378C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3.3施工图设计；</w:t>
      </w:r>
    </w:p>
    <w:p w14:paraId="7D5A634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3.4投标文件及补充协议书；</w:t>
      </w:r>
    </w:p>
    <w:p w14:paraId="46C1863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3.5现行规范</w:t>
      </w:r>
    </w:p>
    <w:p w14:paraId="51859FB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《建筑地基基础设计规范》（GB50007-2002）；</w:t>
      </w:r>
    </w:p>
    <w:p w14:paraId="10D94AC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《造林技术规程》（GBT 15776-2006）</w:t>
      </w:r>
    </w:p>
    <w:p w14:paraId="7AD0CFD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《陕西土地复垦技术标准》（SL223-1999）</w:t>
      </w:r>
    </w:p>
    <w:p w14:paraId="0A476CC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《工程测量规范》（GB50026-93）</w:t>
      </w:r>
    </w:p>
    <w:p w14:paraId="7821962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《工程建设标准强制性文件》</w:t>
      </w:r>
    </w:p>
    <w:p w14:paraId="654C424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《建筑工程质量管理条例》</w:t>
      </w:r>
    </w:p>
    <w:p w14:paraId="6EC206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《地质灾害防治工程竣工验收及质量检验评定》（试行）（2006）等规范。</w:t>
      </w:r>
    </w:p>
    <w:p w14:paraId="6D6F04C7">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提供的文件</w:t>
      </w:r>
    </w:p>
    <w:p w14:paraId="71A31CE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施工图设计文件</w:t>
      </w:r>
    </w:p>
    <w:p w14:paraId="682205A7">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交付的文件</w:t>
      </w:r>
    </w:p>
    <w:p w14:paraId="0139D80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竣工文件</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4 </w:t>
      </w:r>
      <w:r>
        <w:rPr>
          <w:rFonts w:hint="eastAsia" w:ascii="仿宋_GB2312" w:hAnsi="仿宋_GB2312" w:eastAsia="仿宋_GB2312" w:cs="仿宋_GB2312"/>
          <w:sz w:val="32"/>
          <w:szCs w:val="32"/>
        </w:rPr>
        <w:t>份。(按省</w:t>
      </w:r>
      <w:r>
        <w:rPr>
          <w:rFonts w:hint="eastAsia" w:ascii="仿宋_GB2312" w:hAnsi="仿宋_GB2312" w:eastAsia="仿宋_GB2312" w:cs="仿宋_GB2312"/>
          <w:sz w:val="32"/>
          <w:szCs w:val="32"/>
          <w:lang w:val="en-US" w:eastAsia="zh-CN"/>
        </w:rPr>
        <w:t>自然</w:t>
      </w:r>
      <w:r>
        <w:rPr>
          <w:rFonts w:hint="eastAsia" w:ascii="仿宋_GB2312" w:hAnsi="仿宋_GB2312" w:eastAsia="仿宋_GB2312" w:cs="仿宋_GB2312"/>
          <w:sz w:val="32"/>
          <w:szCs w:val="32"/>
        </w:rPr>
        <w:t>资源厅项目文本要求四套资料、相册一套、影像资料四套)</w:t>
      </w:r>
    </w:p>
    <w:p w14:paraId="330AF1EF">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第六条</w:t>
      </w:r>
      <w:r>
        <w:rPr>
          <w:rFonts w:hint="eastAsia" w:ascii="仿宋_GB2312" w:hAnsi="仿宋_GB2312" w:eastAsia="仿宋_GB2312" w:cs="仿宋_GB2312"/>
          <w:sz w:val="32"/>
          <w:szCs w:val="32"/>
        </w:rPr>
        <w:t>：工期、质量</w:t>
      </w:r>
    </w:p>
    <w:p w14:paraId="3C47636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本工程</w:t>
      </w:r>
      <w:r>
        <w:rPr>
          <w:rFonts w:hint="eastAsia" w:ascii="仿宋_GB2312" w:hAnsi="仿宋_GB2312" w:eastAsia="仿宋_GB2312" w:cs="仿宋_GB2312"/>
          <w:color w:val="auto"/>
          <w:sz w:val="32"/>
          <w:szCs w:val="32"/>
        </w:rPr>
        <w:t>自</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2026</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5</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 xml:space="preserve">初 </w:t>
      </w:r>
      <w:r>
        <w:rPr>
          <w:rFonts w:hint="eastAsia" w:ascii="仿宋_GB2312" w:hAnsi="仿宋_GB2312" w:eastAsia="仿宋_GB2312" w:cs="仿宋_GB2312"/>
          <w:color w:val="auto"/>
          <w:sz w:val="32"/>
          <w:szCs w:val="32"/>
          <w:highlight w:val="none"/>
          <w:lang w:eastAsia="zh-CN"/>
        </w:rPr>
        <w:t>开工</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u w:val="single"/>
          <w:lang w:val="en-US" w:eastAsia="zh-CN"/>
        </w:rPr>
        <w:t xml:space="preserve">2026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 xml:space="preserve">8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上旬</w:t>
      </w:r>
      <w:r>
        <w:rPr>
          <w:rFonts w:hint="eastAsia" w:ascii="仿宋_GB2312" w:hAnsi="仿宋_GB2312" w:eastAsia="仿宋_GB2312" w:cs="仿宋_GB2312"/>
          <w:color w:val="auto"/>
          <w:sz w:val="32"/>
          <w:szCs w:val="32"/>
        </w:rPr>
        <w:t>完工。</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的原因，未能按期开工、完工时，按本合同第</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条相关规定执行。</w:t>
      </w:r>
    </w:p>
    <w:p w14:paraId="49FC4271">
      <w:pPr>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本工程质量验收评定达到合格标准。质</w:t>
      </w:r>
      <w:r>
        <w:rPr>
          <w:rFonts w:hint="eastAsia" w:ascii="仿宋_GB2312" w:hAnsi="仿宋_GB2312" w:eastAsia="仿宋_GB2312" w:cs="仿宋_GB2312"/>
          <w:spacing w:val="-6"/>
          <w:sz w:val="32"/>
          <w:szCs w:val="32"/>
          <w:lang w:val="en-US" w:eastAsia="zh-CN"/>
        </w:rPr>
        <w:t>保</w:t>
      </w:r>
      <w:r>
        <w:rPr>
          <w:rFonts w:hint="eastAsia" w:ascii="仿宋_GB2312" w:hAnsi="仿宋_GB2312" w:eastAsia="仿宋_GB2312" w:cs="仿宋_GB2312"/>
          <w:spacing w:val="-6"/>
          <w:sz w:val="32"/>
          <w:szCs w:val="32"/>
        </w:rPr>
        <w:t>期</w:t>
      </w:r>
      <w:r>
        <w:rPr>
          <w:rFonts w:hint="eastAsia" w:ascii="仿宋_GB2312" w:hAnsi="仿宋_GB2312" w:eastAsia="仿宋_GB2312" w:cs="仿宋_GB2312"/>
          <w:spacing w:val="-6"/>
          <w:sz w:val="32"/>
          <w:szCs w:val="32"/>
          <w:lang w:val="en-US" w:eastAsia="zh-CN"/>
        </w:rPr>
        <w:t>以国家地质灾害防治施工行业标准以及专家组认定期限为准</w:t>
      </w:r>
      <w:r>
        <w:rPr>
          <w:rFonts w:hint="eastAsia" w:ascii="仿宋_GB2312" w:hAnsi="仿宋_GB2312" w:eastAsia="仿宋_GB2312" w:cs="仿宋_GB2312"/>
          <w:spacing w:val="-6"/>
          <w:sz w:val="32"/>
          <w:szCs w:val="32"/>
        </w:rPr>
        <w:t>。</w:t>
      </w:r>
    </w:p>
    <w:p w14:paraId="609ACEDF">
      <w:pPr>
        <w:ind w:firstLine="616" w:firstLineChars="200"/>
        <w:rPr>
          <w:rFonts w:hint="default"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施工中确保作业人员、过往行人以及公共设施等安全，完善组织机构，作业人员必须持证上岗，按照相关安全生产规定施工。</w:t>
      </w:r>
    </w:p>
    <w:p w14:paraId="12E9E215">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第七条</w:t>
      </w:r>
      <w:r>
        <w:rPr>
          <w:rFonts w:hint="eastAsia" w:ascii="仿宋_GB2312" w:hAnsi="仿宋_GB2312" w:eastAsia="仿宋_GB2312" w:cs="仿宋_GB2312"/>
          <w:sz w:val="32"/>
          <w:szCs w:val="32"/>
        </w:rPr>
        <w:t>：工程款及支付方式</w:t>
      </w:r>
    </w:p>
    <w:p w14:paraId="1B9D7524">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t>7.1本工程中标价格为</w:t>
      </w:r>
      <w:r>
        <w:rPr>
          <w:rFonts w:hint="eastAsia" w:ascii="宋体" w:hAnsi="宋体" w:eastAsia="宋体" w:cs="宋体"/>
          <w:color w:val="auto"/>
          <w:sz w:val="32"/>
          <w:szCs w:val="32"/>
          <w:highlight w:val="none"/>
          <w:u w:val="single"/>
        </w:rPr>
        <w:t>￥</w:t>
      </w:r>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元(大写</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)。该造价已包含实施本工程所发</w:t>
      </w:r>
      <w:r>
        <w:rPr>
          <w:rFonts w:hint="eastAsia" w:ascii="仿宋_GB2312" w:hAnsi="仿宋_GB2312" w:eastAsia="仿宋_GB2312" w:cs="仿宋_GB2312"/>
          <w:color w:val="auto"/>
          <w:sz w:val="32"/>
          <w:szCs w:val="32"/>
        </w:rPr>
        <w:t>生的人工费、材料费、</w:t>
      </w:r>
      <w:r>
        <w:rPr>
          <w:rFonts w:hint="eastAsia" w:ascii="仿宋_GB2312" w:hAnsi="仿宋_GB2312" w:eastAsia="仿宋_GB2312" w:cs="仿宋_GB2312"/>
          <w:sz w:val="32"/>
          <w:szCs w:val="32"/>
        </w:rPr>
        <w:t>机械费、管理费、安全文明施工费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工程总价以最终验收合格决算审计价为准。</w:t>
      </w:r>
    </w:p>
    <w:p w14:paraId="60F17A5D">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本合同生效后，甲方按下列约定向</w:t>
      </w: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rPr>
        <w:t>支付工程费：</w:t>
      </w:r>
      <w:r>
        <w:rPr>
          <w:rFonts w:hint="eastAsia" w:ascii="仿宋_GB2312" w:hAnsi="仿宋_GB2312" w:eastAsia="仿宋_GB2312" w:cs="仿宋_GB2312"/>
          <w:color w:val="auto"/>
          <w:sz w:val="32"/>
          <w:szCs w:val="32"/>
          <w:lang w:eastAsia="zh-CN"/>
        </w:rPr>
        <w:t>工程按照施工进度支付进度款，进度款按形象进度付至当月工程造价的80%。工程竣工结算办理完毕且竣工资料交付验收合格，支付至工程实际量总价的80%；待工程竣工验收合格及收到审计决算报告书</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lang w:eastAsia="zh-CN"/>
        </w:rPr>
        <w:t>个工作日内支付所有剩余工程款。</w:t>
      </w:r>
    </w:p>
    <w:p w14:paraId="2406D52D">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八</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：甲、乙方责任</w:t>
      </w:r>
    </w:p>
    <w:p w14:paraId="5E6830F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.1甲方责任</w:t>
      </w:r>
    </w:p>
    <w:p w14:paraId="617B7404">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.1.1</w:t>
      </w:r>
      <w:r>
        <w:rPr>
          <w:rFonts w:hint="eastAsia" w:ascii="仿宋_GB2312" w:hAnsi="仿宋_GB2312" w:eastAsia="仿宋_GB2312" w:cs="仿宋_GB2312"/>
          <w:color w:val="auto"/>
          <w:sz w:val="32"/>
          <w:szCs w:val="32"/>
        </w:rPr>
        <w:t>甲方按本合同第四条规定的内容，在规定的时间内向</w:t>
      </w: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rPr>
        <w:t>提供资料文件，并对其完整性、正确性及时限性负责任；甲方提供上述资料、文件超过规定期限15</w:t>
      </w:r>
      <w:r>
        <w:rPr>
          <w:rFonts w:hint="eastAsia" w:ascii="仿宋_GB2312" w:hAnsi="仿宋_GB2312" w:eastAsia="仿宋_GB2312" w:cs="仿宋_GB2312"/>
          <w:color w:val="auto"/>
          <w:sz w:val="32"/>
          <w:szCs w:val="32"/>
          <w:lang w:val="en-US" w:eastAsia="zh-CN"/>
        </w:rPr>
        <w:t>日</w:t>
      </w:r>
      <w:r>
        <w:rPr>
          <w:rFonts w:hint="eastAsia" w:ascii="仿宋_GB2312" w:hAnsi="仿宋_GB2312" w:eastAsia="仿宋_GB2312" w:cs="仿宋_GB2312"/>
          <w:color w:val="auto"/>
          <w:sz w:val="32"/>
          <w:szCs w:val="32"/>
        </w:rPr>
        <w:t>以内，乙方按合同规定交付报告、成果、文件的时间顺延。</w:t>
      </w:r>
    </w:p>
    <w:p w14:paraId="3AD4A7A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.1.2开工前，甲方</w:t>
      </w:r>
      <w:r>
        <w:rPr>
          <w:rFonts w:hint="eastAsia" w:ascii="仿宋_GB2312" w:hAnsi="仿宋_GB2312" w:eastAsia="仿宋_GB2312" w:cs="仿宋_GB2312"/>
          <w:sz w:val="32"/>
          <w:szCs w:val="32"/>
          <w:lang w:val="en-US" w:eastAsia="zh-CN"/>
        </w:rPr>
        <w:t>组织对工程设计及任务的交接</w:t>
      </w:r>
      <w:r>
        <w:rPr>
          <w:rFonts w:hint="eastAsia" w:ascii="仿宋_GB2312" w:hAnsi="仿宋_GB2312" w:eastAsia="仿宋_GB2312" w:cs="仿宋_GB2312"/>
          <w:sz w:val="32"/>
          <w:szCs w:val="32"/>
        </w:rPr>
        <w:t>，由设计单位向</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提供水准点和坐标控制点。</w:t>
      </w:r>
    </w:p>
    <w:p w14:paraId="2898014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.1.3甲方应对工作现场周围建筑物对</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提出书面具体保护要求(措施)。</w:t>
      </w:r>
    </w:p>
    <w:p w14:paraId="317F63C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.1.4甲方应保护</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的投标书、文件、专利技术、特殊工艺和合理化建议，未经</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同意，</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不得复制泄露或向第三人转让或用于本合同外的项目，如发生以上情况，</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应负法律责任，</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有权索赔。</w:t>
      </w:r>
    </w:p>
    <w:p w14:paraId="085B28E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.1.5甲方委托监理单位全权负责该项目的监理协调和安全、进度、质量等管理工作。</w:t>
      </w:r>
    </w:p>
    <w:p w14:paraId="49E9CD6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.2乙方责任</w:t>
      </w:r>
    </w:p>
    <w:p w14:paraId="6839BD2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.2.1开工前编制施工组织设计报监理审核，审核批准后方可实施。</w:t>
      </w:r>
    </w:p>
    <w:p w14:paraId="77A798A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.2.2乙方加强工序管理和安全管理，配备足够的人员和设备，准备足够的资金和材料，</w:t>
      </w:r>
      <w:r>
        <w:rPr>
          <w:rFonts w:hint="eastAsia" w:ascii="仿宋_GB2312" w:hAnsi="仿宋_GB2312" w:eastAsia="仿宋_GB2312" w:cs="仿宋_GB2312"/>
          <w:sz w:val="32"/>
          <w:szCs w:val="32"/>
          <w:lang w:val="en-US" w:eastAsia="zh-CN"/>
        </w:rPr>
        <w:t>按设计方案要求，做好工人的安全教育，积极协调处理工程建设相关事宜，如需甲方协调沟通有关部门单位的，提前报告，</w:t>
      </w:r>
      <w:r>
        <w:rPr>
          <w:rFonts w:hint="eastAsia" w:ascii="仿宋_GB2312" w:hAnsi="仿宋_GB2312" w:eastAsia="仿宋_GB2312" w:cs="仿宋_GB2312"/>
          <w:sz w:val="32"/>
          <w:szCs w:val="32"/>
        </w:rPr>
        <w:t>确保工程安全、进度和质量。</w:t>
      </w:r>
    </w:p>
    <w:p w14:paraId="277F9EC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.2.3开工前必须将所有上岗人员的资格证书、职称证书及身份证等有效证件复印件(单位盖章)交甲方审查备案。</w:t>
      </w:r>
    </w:p>
    <w:p w14:paraId="6E70266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.2.4本工程项目经理和技术负责人必须为本单位的在职职工，项目经理必须为注册建造师，所有管理人员必须持证上岗。乙方对施工质量负全部责任；由于</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的遗漏、错误造成工程质量事故，</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除负法律责任和负责采取补救措施外，应无条件进行返工，并根据受损程度向</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支付赔偿金。</w:t>
      </w:r>
    </w:p>
    <w:p w14:paraId="062384D4">
      <w:pPr>
        <w:ind w:firstLine="672" w:firstLineChars="200"/>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val="en-US" w:eastAsia="zh-CN"/>
        </w:rPr>
        <w:t>8</w:t>
      </w:r>
      <w:r>
        <w:rPr>
          <w:rFonts w:hint="eastAsia" w:ascii="仿宋_GB2312" w:hAnsi="仿宋_GB2312" w:eastAsia="仿宋_GB2312" w:cs="仿宋_GB2312"/>
          <w:spacing w:val="8"/>
          <w:sz w:val="32"/>
          <w:szCs w:val="32"/>
        </w:rPr>
        <w:t>.2.5乙方不得转让合同，向第三人扩散、转让第四条中</w:t>
      </w:r>
      <w:r>
        <w:rPr>
          <w:rFonts w:hint="eastAsia" w:ascii="仿宋_GB2312" w:hAnsi="仿宋_GB2312" w:eastAsia="仿宋_GB2312" w:cs="仿宋_GB2312"/>
          <w:spacing w:val="8"/>
          <w:sz w:val="32"/>
          <w:szCs w:val="32"/>
          <w:lang w:val="en-US" w:eastAsia="zh-CN"/>
        </w:rPr>
        <w:t>甲方</w:t>
      </w:r>
      <w:r>
        <w:rPr>
          <w:rFonts w:hint="eastAsia" w:ascii="仿宋_GB2312" w:hAnsi="仿宋_GB2312" w:eastAsia="仿宋_GB2312" w:cs="仿宋_GB2312"/>
          <w:spacing w:val="8"/>
          <w:sz w:val="32"/>
          <w:szCs w:val="32"/>
        </w:rPr>
        <w:t>提供的技术资料、文件。发生上述情况，</w:t>
      </w:r>
      <w:r>
        <w:rPr>
          <w:rFonts w:hint="eastAsia" w:ascii="仿宋_GB2312" w:hAnsi="仿宋_GB2312" w:eastAsia="仿宋_GB2312" w:cs="仿宋_GB2312"/>
          <w:spacing w:val="8"/>
          <w:sz w:val="32"/>
          <w:szCs w:val="32"/>
          <w:lang w:val="en-US" w:eastAsia="zh-CN"/>
        </w:rPr>
        <w:t>乙方</w:t>
      </w:r>
      <w:r>
        <w:rPr>
          <w:rFonts w:hint="eastAsia" w:ascii="仿宋_GB2312" w:hAnsi="仿宋_GB2312" w:eastAsia="仿宋_GB2312" w:cs="仿宋_GB2312"/>
          <w:spacing w:val="8"/>
          <w:sz w:val="32"/>
          <w:szCs w:val="32"/>
        </w:rPr>
        <w:t>应负法律责任，</w:t>
      </w:r>
      <w:r>
        <w:rPr>
          <w:rFonts w:hint="eastAsia" w:ascii="仿宋_GB2312" w:hAnsi="仿宋_GB2312" w:eastAsia="仿宋_GB2312" w:cs="仿宋_GB2312"/>
          <w:spacing w:val="8"/>
          <w:sz w:val="32"/>
          <w:szCs w:val="32"/>
          <w:lang w:val="en-US" w:eastAsia="zh-CN"/>
        </w:rPr>
        <w:t>甲方</w:t>
      </w:r>
      <w:r>
        <w:rPr>
          <w:rFonts w:hint="eastAsia" w:ascii="仿宋_GB2312" w:hAnsi="仿宋_GB2312" w:eastAsia="仿宋_GB2312" w:cs="仿宋_GB2312"/>
          <w:spacing w:val="8"/>
          <w:sz w:val="32"/>
          <w:szCs w:val="32"/>
        </w:rPr>
        <w:t>有权索赔。</w:t>
      </w:r>
    </w:p>
    <w:p w14:paraId="71F377A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.2.6必须配备专职安全员，加强安全教育和安全监督管理，遵守国家及当地有关部门对施工现场的有关管理规定，做好工作现场</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安全工作，发生一切安全事故由</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负责，并承担费用。</w:t>
      </w:r>
    </w:p>
    <w:p w14:paraId="3E6028CE">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.2.7</w:t>
      </w:r>
      <w:r>
        <w:rPr>
          <w:rFonts w:hint="eastAsia" w:ascii="仿宋_GB2312" w:hAnsi="仿宋_GB2312" w:eastAsia="仿宋_GB2312" w:cs="仿宋_GB2312"/>
          <w:color w:val="auto"/>
          <w:sz w:val="32"/>
          <w:szCs w:val="32"/>
          <w:lang w:val="en-US" w:eastAsia="zh-CN"/>
        </w:rPr>
        <w:t>乙方做好区域内的市政设施（天然气、水、电线路、路灯、井盖、路面等其它建筑物）的防护工作，否则损坏造成损失由乙方承担修复。措施费用根据现场签证据实结算。</w:t>
      </w:r>
    </w:p>
    <w:p w14:paraId="1470C5BB">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8.2.8施工区域内的树木由乙方按照相关管理部门指定的地点负责移栽，并保证成活率。移栽数量及发生费用由市场价格和现场签证据实结算。</w:t>
      </w:r>
    </w:p>
    <w:p w14:paraId="793A509F">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8.2.9乙方根据设计单位提供的水准线和坐标控制点，技术人员仔细放线，认真复核，及时和设计、监理单位沟通对接。</w:t>
      </w:r>
    </w:p>
    <w:p w14:paraId="5CB9CFD7">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九</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color w:val="auto"/>
          <w:sz w:val="32"/>
          <w:szCs w:val="32"/>
        </w:rPr>
        <w:t>：违约责任</w:t>
      </w:r>
    </w:p>
    <w:p w14:paraId="5CAD0BC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.1由于</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提供的资料、文件错误、不准确，造成工期延误或返工时，工期</w:t>
      </w:r>
      <w:r>
        <w:rPr>
          <w:rFonts w:hint="eastAsia" w:ascii="仿宋_GB2312" w:hAnsi="仿宋_GB2312" w:eastAsia="仿宋_GB2312" w:cs="仿宋_GB2312"/>
          <w:sz w:val="32"/>
          <w:szCs w:val="32"/>
          <w:lang w:eastAsia="zh-CN"/>
        </w:rPr>
        <w:t>予以</w:t>
      </w:r>
      <w:r>
        <w:rPr>
          <w:rFonts w:hint="eastAsia" w:ascii="仿宋_GB2312" w:hAnsi="仿宋_GB2312" w:eastAsia="仿宋_GB2312" w:cs="仿宋_GB2312"/>
          <w:sz w:val="32"/>
          <w:szCs w:val="32"/>
        </w:rPr>
        <w:t>顺延。</w:t>
      </w:r>
    </w:p>
    <w:p w14:paraId="6928CD3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9.2发现质量问题，甲方可要求乙方返工，乙方按甲方要求的时间返工，直到符合约定条件，如果经鉴定质量问题因乙方造成，由乙方单位承担返工费，如果由其他因素造成的质量问题、由甲方承担发生费用。返工后仍不</w:t>
      </w:r>
      <w:r>
        <w:rPr>
          <w:rFonts w:hint="eastAsia" w:ascii="仿宋_GB2312" w:hAnsi="仿宋_GB2312" w:eastAsia="仿宋_GB2312" w:cs="仿宋_GB2312"/>
          <w:sz w:val="32"/>
          <w:szCs w:val="32"/>
        </w:rPr>
        <w:t>能达到约定条件，</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承担违约责任，并根据因此造成的损失程度向</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支付赔偿金。</w:t>
      </w:r>
    </w:p>
    <w:p w14:paraId="62D008A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.3施工中发生安全问题，由</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负全责并承担全部费用，对</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造成损失时，</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负责赔偿。</w:t>
      </w:r>
    </w:p>
    <w:p w14:paraId="667392D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当发生转包和分包时，</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有权取消</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资格，并向上级主管部门书面汇报，另选施工单位。</w:t>
      </w:r>
    </w:p>
    <w:p w14:paraId="61488A32">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第十条</w:t>
      </w:r>
      <w:r>
        <w:rPr>
          <w:rFonts w:hint="eastAsia" w:ascii="仿宋_GB2312" w:hAnsi="仿宋_GB2312" w:eastAsia="仿宋_GB2312" w:cs="仿宋_GB2312"/>
          <w:sz w:val="32"/>
          <w:szCs w:val="32"/>
        </w:rPr>
        <w:t>：材料供应</w:t>
      </w:r>
    </w:p>
    <w:p w14:paraId="43CF87CA">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所有材料由</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自行采购，并提供产品合格证明和复检资料，并经监理、</w:t>
      </w:r>
      <w:r>
        <w:rPr>
          <w:rFonts w:hint="eastAsia" w:ascii="仿宋_GB2312" w:hAnsi="仿宋_GB2312" w:eastAsia="仿宋_GB2312" w:cs="仿宋_GB2312"/>
          <w:sz w:val="32"/>
          <w:szCs w:val="32"/>
          <w:lang w:val="en-US" w:eastAsia="zh-CN"/>
        </w:rPr>
        <w:t>乙方材料员、质量员</w:t>
      </w:r>
      <w:r>
        <w:rPr>
          <w:rFonts w:hint="eastAsia" w:ascii="仿宋_GB2312" w:hAnsi="仿宋_GB2312" w:eastAsia="仿宋_GB2312" w:cs="仿宋_GB2312"/>
          <w:sz w:val="32"/>
          <w:szCs w:val="32"/>
        </w:rPr>
        <w:t>共同验收认可，</w:t>
      </w:r>
      <w:r>
        <w:rPr>
          <w:rFonts w:hint="eastAsia" w:ascii="仿宋_GB2312" w:hAnsi="仿宋_GB2312" w:eastAsia="仿宋_GB2312" w:cs="仿宋_GB2312"/>
          <w:sz w:val="32"/>
          <w:szCs w:val="32"/>
          <w:lang w:val="en-US" w:eastAsia="zh-CN"/>
        </w:rPr>
        <w:t>并出具第三方检测机构检测报告。</w:t>
      </w:r>
      <w:r>
        <w:rPr>
          <w:rFonts w:hint="eastAsia" w:ascii="仿宋_GB2312" w:hAnsi="仿宋_GB2312" w:eastAsia="仿宋_GB2312" w:cs="仿宋_GB2312"/>
          <w:sz w:val="32"/>
          <w:szCs w:val="32"/>
        </w:rPr>
        <w:t>如有与设计和规范要求不符的产品，应重新采购符合要求的产品，并重新验收认定，</w:t>
      </w:r>
      <w:r>
        <w:rPr>
          <w:rFonts w:hint="eastAsia" w:ascii="仿宋_GB2312" w:hAnsi="仿宋_GB2312" w:eastAsia="仿宋_GB2312" w:cs="仿宋_GB2312"/>
          <w:sz w:val="32"/>
          <w:szCs w:val="32"/>
          <w:lang w:eastAsia="zh-CN"/>
        </w:rPr>
        <w:t>由此</w:t>
      </w:r>
      <w:r>
        <w:rPr>
          <w:rFonts w:hint="eastAsia" w:ascii="仿宋_GB2312" w:hAnsi="仿宋_GB2312" w:eastAsia="仿宋_GB2312" w:cs="仿宋_GB2312"/>
          <w:sz w:val="32"/>
          <w:szCs w:val="32"/>
        </w:rPr>
        <w:t>造成停、窝工责任</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lang w:eastAsia="zh-CN"/>
        </w:rPr>
        <w:t>自行</w:t>
      </w:r>
      <w:r>
        <w:rPr>
          <w:rFonts w:hint="eastAsia" w:ascii="仿宋_GB2312" w:hAnsi="仿宋_GB2312" w:eastAsia="仿宋_GB2312" w:cs="仿宋_GB2312"/>
          <w:sz w:val="32"/>
          <w:szCs w:val="32"/>
        </w:rPr>
        <w:t>承担发生的费用</w:t>
      </w:r>
      <w:r>
        <w:rPr>
          <w:rFonts w:hint="eastAsia" w:ascii="仿宋_GB2312" w:hAnsi="仿宋_GB2312" w:eastAsia="仿宋_GB2312" w:cs="仿宋_GB2312"/>
          <w:sz w:val="32"/>
          <w:szCs w:val="32"/>
          <w:lang w:eastAsia="zh-CN"/>
        </w:rPr>
        <w:t>。</w:t>
      </w:r>
    </w:p>
    <w:p w14:paraId="2F66D167">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：竣工验收</w:t>
      </w:r>
    </w:p>
    <w:p w14:paraId="1951809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.1由甲方负责组织竣工验收。</w:t>
      </w:r>
    </w:p>
    <w:p w14:paraId="2997D07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收到</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交付的竣工报告后20</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rPr>
        <w:t>内组织</w:t>
      </w:r>
      <w:r>
        <w:rPr>
          <w:rFonts w:hint="eastAsia" w:ascii="仿宋_GB2312" w:hAnsi="仿宋_GB2312" w:eastAsia="仿宋_GB2312" w:cs="仿宋_GB2312"/>
          <w:sz w:val="32"/>
          <w:szCs w:val="32"/>
          <w:lang w:eastAsia="zh-CN"/>
        </w:rPr>
        <w:t>相</w:t>
      </w:r>
      <w:r>
        <w:rPr>
          <w:rFonts w:hint="eastAsia" w:ascii="仿宋_GB2312" w:hAnsi="仿宋_GB2312" w:eastAsia="仿宋_GB2312" w:cs="仿宋_GB2312"/>
          <w:sz w:val="32"/>
          <w:szCs w:val="32"/>
        </w:rPr>
        <w:t>关</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lang w:val="en-US" w:eastAsia="zh-CN"/>
        </w:rPr>
        <w:t>及专家</w:t>
      </w:r>
      <w:r>
        <w:rPr>
          <w:rFonts w:hint="eastAsia" w:ascii="仿宋_GB2312" w:hAnsi="仿宋_GB2312" w:eastAsia="仿宋_GB2312" w:cs="仿宋_GB2312"/>
          <w:sz w:val="32"/>
          <w:szCs w:val="32"/>
        </w:rPr>
        <w:t>进行初验，初验合格</w:t>
      </w:r>
      <w:r>
        <w:rPr>
          <w:rFonts w:hint="eastAsia" w:ascii="仿宋_GB2312" w:hAnsi="仿宋_GB2312" w:eastAsia="仿宋_GB2312" w:cs="仿宋_GB2312"/>
          <w:sz w:val="32"/>
          <w:szCs w:val="32"/>
          <w:lang w:val="en-US" w:eastAsia="zh-CN"/>
        </w:rPr>
        <w:t>期满</w:t>
      </w:r>
      <w:r>
        <w:rPr>
          <w:rFonts w:hint="eastAsia" w:ascii="仿宋_GB2312" w:hAnsi="仿宋_GB2312" w:eastAsia="仿宋_GB2312" w:cs="仿宋_GB2312"/>
          <w:sz w:val="32"/>
          <w:szCs w:val="32"/>
        </w:rPr>
        <w:t>后申请上级进行</w:t>
      </w:r>
      <w:r>
        <w:rPr>
          <w:rFonts w:hint="eastAsia" w:ascii="仿宋_GB2312" w:hAnsi="仿宋_GB2312" w:eastAsia="仿宋_GB2312" w:cs="仿宋_GB2312"/>
          <w:sz w:val="32"/>
          <w:szCs w:val="32"/>
          <w:lang w:val="en-US" w:eastAsia="zh-CN"/>
        </w:rPr>
        <w:t>终验</w:t>
      </w:r>
      <w:r>
        <w:rPr>
          <w:rFonts w:hint="eastAsia" w:ascii="仿宋_GB2312" w:hAnsi="仿宋_GB2312" w:eastAsia="仿宋_GB2312" w:cs="仿宋_GB2312"/>
          <w:sz w:val="32"/>
          <w:szCs w:val="32"/>
        </w:rPr>
        <w:t>。</w:t>
      </w:r>
    </w:p>
    <w:p w14:paraId="0F5B316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.3隐蔽工程</w:t>
      </w:r>
      <w:r>
        <w:rPr>
          <w:rFonts w:hint="eastAsia" w:ascii="仿宋_GB2312" w:hAnsi="仿宋_GB2312" w:eastAsia="仿宋_GB2312" w:cs="仿宋_GB2312"/>
          <w:sz w:val="32"/>
          <w:szCs w:val="32"/>
          <w:lang w:val="en-US" w:eastAsia="zh-CN"/>
        </w:rPr>
        <w:t>和工程关键</w:t>
      </w:r>
      <w:r>
        <w:rPr>
          <w:rFonts w:hint="eastAsia" w:ascii="仿宋_GB2312" w:hAnsi="仿宋_GB2312" w:eastAsia="仿宋_GB2312" w:cs="仿宋_GB2312"/>
          <w:sz w:val="32"/>
          <w:szCs w:val="32"/>
        </w:rPr>
        <w:t>工序质量检查，由</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组织自检</w:t>
      </w:r>
      <w:r>
        <w:rPr>
          <w:rFonts w:hint="eastAsia" w:ascii="仿宋_GB2312" w:hAnsi="仿宋_GB2312" w:eastAsia="仿宋_GB2312" w:cs="仿宋_GB2312"/>
          <w:sz w:val="32"/>
          <w:szCs w:val="32"/>
          <w:lang w:eastAsia="zh-CN"/>
        </w:rPr>
        <w:t>合格</w:t>
      </w:r>
      <w:r>
        <w:rPr>
          <w:rFonts w:hint="eastAsia" w:ascii="仿宋_GB2312" w:hAnsi="仿宋_GB2312" w:eastAsia="仿宋_GB2312" w:cs="仿宋_GB2312"/>
          <w:sz w:val="32"/>
          <w:szCs w:val="32"/>
        </w:rPr>
        <w:t>后，书面通知</w:t>
      </w:r>
      <w:r>
        <w:rPr>
          <w:rFonts w:hint="eastAsia" w:ascii="仿宋_GB2312" w:hAnsi="仿宋_GB2312" w:eastAsia="仿宋_GB2312" w:cs="仿宋_GB2312"/>
          <w:sz w:val="32"/>
          <w:szCs w:val="32"/>
          <w:lang w:val="en-US" w:eastAsia="zh-CN"/>
        </w:rPr>
        <w:t>甲方、监理方</w:t>
      </w:r>
      <w:r>
        <w:rPr>
          <w:rFonts w:hint="eastAsia" w:ascii="仿宋_GB2312" w:hAnsi="仿宋_GB2312" w:eastAsia="仿宋_GB2312" w:cs="仿宋_GB2312"/>
          <w:sz w:val="32"/>
          <w:szCs w:val="32"/>
        </w:rPr>
        <w:t>检查；接通知后，组织质检，经检验合格，</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、监理</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签字后方能进行下一道工序；检验不合格，</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在限定时间内修补后重新检验，直至合格。</w:t>
      </w:r>
    </w:p>
    <w:p w14:paraId="7ECA576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.4工程完工，</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提交按资料整编规定编制的原始记录、竣工图及报告、成果、文件，</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应在20</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rPr>
        <w:t>内组织初验收，如有不符合规定要求及存在质量问题，</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lang w:eastAsia="zh-CN"/>
        </w:rPr>
        <w:t>进行整改</w:t>
      </w:r>
      <w:r>
        <w:rPr>
          <w:rFonts w:hint="eastAsia" w:ascii="仿宋_GB2312" w:hAnsi="仿宋_GB2312" w:eastAsia="仿宋_GB2312" w:cs="仿宋_GB2312"/>
          <w:sz w:val="32"/>
          <w:szCs w:val="32"/>
        </w:rPr>
        <w:t>。</w:t>
      </w:r>
    </w:p>
    <w:p w14:paraId="41DE41F7">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：本合同未尽事宜，甲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w:t>
      </w:r>
      <w:r>
        <w:rPr>
          <w:rFonts w:hint="eastAsia" w:ascii="仿宋_GB2312" w:hAnsi="仿宋_GB2312" w:eastAsia="仿宋_GB2312" w:cs="仿宋_GB2312"/>
          <w:sz w:val="32"/>
          <w:szCs w:val="32"/>
          <w:lang w:val="en-US" w:eastAsia="zh-CN"/>
        </w:rPr>
        <w:t>双</w:t>
      </w:r>
      <w:r>
        <w:rPr>
          <w:rFonts w:hint="eastAsia" w:ascii="仿宋_GB2312" w:hAnsi="仿宋_GB2312" w:eastAsia="仿宋_GB2312" w:cs="仿宋_GB2312"/>
          <w:sz w:val="32"/>
          <w:szCs w:val="32"/>
        </w:rPr>
        <w:t>方协商一致，签订补充协议，补充协议与本合同具有同等效力。</w:t>
      </w:r>
    </w:p>
    <w:p w14:paraId="603F2375">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val="en-US" w:eastAsia="zh-CN"/>
        </w:rPr>
        <w:t>三</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：本合同发生争议时，</w:t>
      </w: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乙双方</w:t>
      </w:r>
      <w:r>
        <w:rPr>
          <w:rFonts w:hint="eastAsia" w:ascii="仿宋_GB2312" w:hAnsi="仿宋_GB2312" w:eastAsia="仿宋_GB2312" w:cs="仿宋_GB2312"/>
          <w:sz w:val="32"/>
          <w:szCs w:val="32"/>
        </w:rPr>
        <w:t>应及时协商解决，也可由县劳动仲裁调解，协商或调解不成时，可向人民法院起诉。</w:t>
      </w:r>
    </w:p>
    <w:p w14:paraId="4FEB922A">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val="en-US" w:eastAsia="zh-CN"/>
        </w:rPr>
        <w:t>四</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：本合同自</w:t>
      </w: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乙</w:t>
      </w:r>
      <w:r>
        <w:rPr>
          <w:rFonts w:hint="eastAsia" w:ascii="仿宋_GB2312" w:hAnsi="仿宋_GB2312" w:eastAsia="仿宋_GB2312" w:cs="仿宋_GB2312"/>
          <w:sz w:val="32"/>
          <w:szCs w:val="32"/>
        </w:rPr>
        <w:t>双方签字盖章后生效；</w:t>
      </w:r>
      <w:r>
        <w:rPr>
          <w:rFonts w:hint="eastAsia" w:ascii="仿宋_GB2312" w:hAnsi="仿宋_GB2312" w:eastAsia="仿宋_GB2312" w:cs="仿宋_GB2312"/>
          <w:sz w:val="32"/>
          <w:szCs w:val="32"/>
          <w:lang w:val="en-US" w:eastAsia="zh-CN"/>
        </w:rPr>
        <w:t>甲、乙双方</w:t>
      </w:r>
      <w:r>
        <w:rPr>
          <w:rFonts w:hint="eastAsia" w:ascii="仿宋_GB2312" w:hAnsi="仿宋_GB2312" w:eastAsia="仿宋_GB2312" w:cs="仿宋_GB2312"/>
          <w:sz w:val="32"/>
          <w:szCs w:val="32"/>
        </w:rPr>
        <w:t>履行完合同规定的义务后，本合同自行终止。</w:t>
      </w:r>
    </w:p>
    <w:p w14:paraId="5F4723B4">
      <w:pPr>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val="en-US" w:eastAsia="zh-CN"/>
        </w:rPr>
        <w:t>五</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工程质量应符合设计要求及</w:t>
      </w:r>
      <w:r>
        <w:rPr>
          <w:rFonts w:hint="eastAsia" w:ascii="仿宋_GB2312" w:hAnsi="仿宋_GB2312" w:eastAsia="仿宋_GB2312" w:cs="仿宋_GB2312"/>
          <w:sz w:val="32"/>
          <w:szCs w:val="32"/>
        </w:rPr>
        <w:t>《地质灾害防治工程竣工验收及质量检验评定》</w:t>
      </w:r>
      <w:r>
        <w:rPr>
          <w:rFonts w:hint="eastAsia" w:ascii="仿宋_GB2312" w:hAnsi="仿宋_GB2312" w:eastAsia="仿宋_GB2312" w:cs="仿宋_GB2312"/>
          <w:sz w:val="32"/>
          <w:szCs w:val="32"/>
          <w:lang w:val="en-US" w:eastAsia="zh-CN"/>
        </w:rPr>
        <w:t>相关要求和标准。</w:t>
      </w:r>
    </w:p>
    <w:p w14:paraId="1D37B3D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本合同一式陆份，其中正本贰份，双方各执一份；副本肆份，双方各执贰份，具有同等法律效力。</w:t>
      </w:r>
    </w:p>
    <w:p w14:paraId="51F7BA6A">
      <w:pPr>
        <w:ind w:left="0" w:leftChars="0" w:firstLine="0" w:firstLineChars="0"/>
        <w:jc w:val="both"/>
        <w:rPr>
          <w:rFonts w:hint="eastAsia" w:ascii="仿宋_GB2312" w:eastAsia="仿宋_GB2312"/>
          <w:sz w:val="28"/>
          <w:szCs w:val="28"/>
        </w:rPr>
      </w:pPr>
    </w:p>
    <w:p w14:paraId="5E7171FD">
      <w:pPr>
        <w:ind w:left="0" w:leftChars="0" w:firstLine="0" w:firstLineChars="0"/>
        <w:jc w:val="both"/>
        <w:rPr>
          <w:rFonts w:hint="eastAsia" w:ascii="仿宋_GB2312" w:eastAsia="仿宋_GB2312"/>
          <w:sz w:val="28"/>
          <w:szCs w:val="28"/>
        </w:rPr>
      </w:pPr>
    </w:p>
    <w:p w14:paraId="5F610E48">
      <w:pPr>
        <w:pStyle w:val="2"/>
        <w:rPr>
          <w:rFonts w:hint="eastAsia" w:ascii="仿宋_GB2312" w:eastAsia="仿宋_GB2312"/>
          <w:sz w:val="28"/>
          <w:szCs w:val="28"/>
        </w:rPr>
      </w:pPr>
    </w:p>
    <w:p w14:paraId="6C2B52A3">
      <w:pPr>
        <w:pStyle w:val="2"/>
        <w:rPr>
          <w:rFonts w:hint="eastAsia" w:ascii="仿宋_GB2312" w:eastAsia="仿宋_GB2312"/>
          <w:sz w:val="28"/>
          <w:szCs w:val="28"/>
        </w:rPr>
      </w:pPr>
    </w:p>
    <w:p w14:paraId="71F505B5">
      <w:pPr>
        <w:pStyle w:val="2"/>
        <w:rPr>
          <w:rFonts w:hint="eastAsia" w:ascii="仿宋_GB2312" w:eastAsia="仿宋_GB2312"/>
          <w:sz w:val="28"/>
          <w:szCs w:val="28"/>
        </w:rPr>
      </w:pPr>
    </w:p>
    <w:p w14:paraId="4C326DF9">
      <w:pPr>
        <w:pStyle w:val="2"/>
        <w:rPr>
          <w:rFonts w:hint="eastAsia" w:ascii="仿宋_GB2312" w:eastAsia="仿宋_GB2312"/>
          <w:sz w:val="28"/>
          <w:szCs w:val="28"/>
        </w:rPr>
      </w:pPr>
    </w:p>
    <w:p w14:paraId="0EA8C830">
      <w:pPr>
        <w:pStyle w:val="2"/>
        <w:rPr>
          <w:rFonts w:hint="eastAsia" w:ascii="仿宋_GB2312" w:eastAsia="仿宋_GB2312"/>
          <w:sz w:val="28"/>
          <w:szCs w:val="28"/>
        </w:rPr>
      </w:pPr>
    </w:p>
    <w:p w14:paraId="42D2F543">
      <w:pPr>
        <w:pStyle w:val="2"/>
        <w:rPr>
          <w:rFonts w:hint="eastAsia" w:ascii="仿宋_GB2312" w:eastAsia="仿宋_GB2312"/>
          <w:sz w:val="28"/>
          <w:szCs w:val="28"/>
        </w:rPr>
      </w:pPr>
    </w:p>
    <w:p w14:paraId="05DA5E88">
      <w:pPr>
        <w:spacing w:line="600" w:lineRule="exact"/>
        <w:jc w:val="center"/>
        <w:rPr>
          <w:rFonts w:hint="eastAsia" w:ascii="仿宋_GB2312" w:hAnsi="仿宋_GB2312" w:eastAsia="仿宋_GB2312" w:cs="仿宋_GB2312"/>
          <w:b/>
          <w:bCs/>
          <w:sz w:val="36"/>
          <w:szCs w:val="36"/>
        </w:rPr>
      </w:pPr>
    </w:p>
    <w:p w14:paraId="6FAB43DB">
      <w:pPr>
        <w:spacing w:line="600" w:lineRule="exact"/>
        <w:jc w:val="center"/>
        <w:rPr>
          <w:rFonts w:hint="eastAsia" w:ascii="仿宋_GB2312" w:hAnsi="仿宋_GB2312" w:eastAsia="仿宋_GB2312" w:cs="仿宋_GB2312"/>
          <w:b/>
          <w:bCs/>
          <w:sz w:val="36"/>
          <w:szCs w:val="36"/>
        </w:rPr>
      </w:pPr>
    </w:p>
    <w:p w14:paraId="62F69DB8">
      <w:pP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br w:type="page"/>
      </w:r>
    </w:p>
    <w:p w14:paraId="3C09EC63">
      <w:pPr>
        <w:spacing w:line="600" w:lineRule="exact"/>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签字页</w:t>
      </w:r>
    </w:p>
    <w:p w14:paraId="373735B2">
      <w:pPr>
        <w:ind w:left="0" w:leftChars="0" w:firstLine="0" w:firstLineChars="0"/>
        <w:jc w:val="both"/>
        <w:rPr>
          <w:rFonts w:hint="eastAsia" w:ascii="仿宋_GB2312" w:eastAsia="仿宋_GB2312"/>
          <w:sz w:val="28"/>
          <w:szCs w:val="28"/>
        </w:rPr>
      </w:pPr>
    </w:p>
    <w:p w14:paraId="2C24C8DA">
      <w:pPr>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jc w:val="both"/>
        <w:textAlignment w:val="auto"/>
        <w:rPr>
          <w:rFonts w:hint="eastAsia" w:ascii="仿宋_GB2312" w:hAnsi="仿宋_GB2312" w:eastAsia="仿宋_GB2312" w:cs="仿宋_GB2312"/>
          <w:spacing w:val="-34"/>
          <w:sz w:val="32"/>
          <w:szCs w:val="32"/>
          <w:lang w:val="en-US" w:eastAsia="zh-CN"/>
        </w:rPr>
      </w:pPr>
      <w:r>
        <w:rPr>
          <w:rFonts w:hint="eastAsia" w:ascii="仿宋_GB2312" w:hAnsi="仿宋_GB2312" w:eastAsia="仿宋_GB2312" w:cs="仿宋_GB2312"/>
          <w:spacing w:val="-34"/>
          <w:sz w:val="32"/>
          <w:szCs w:val="32"/>
          <w:lang w:val="en-US" w:eastAsia="zh-CN"/>
        </w:rPr>
        <w:t>甲方</w:t>
      </w:r>
      <w:r>
        <w:rPr>
          <w:rFonts w:hint="eastAsia" w:ascii="仿宋_GB2312" w:hAnsi="仿宋_GB2312" w:eastAsia="仿宋_GB2312" w:cs="仿宋_GB2312"/>
          <w:spacing w:val="-34"/>
          <w:sz w:val="32"/>
          <w:szCs w:val="32"/>
        </w:rPr>
        <w:t>：</w:t>
      </w:r>
      <w:r>
        <w:rPr>
          <w:rFonts w:hint="eastAsia" w:ascii="仿宋_GB2312" w:hAnsi="仿宋_GB2312" w:eastAsia="仿宋_GB2312" w:cs="仿宋_GB2312"/>
          <w:spacing w:val="-34"/>
          <w:sz w:val="32"/>
          <w:szCs w:val="32"/>
          <w:lang w:val="en-US" w:eastAsia="zh-CN"/>
        </w:rPr>
        <w:t>府谷县地质环境监测中心</w:t>
      </w:r>
      <w:r>
        <w:rPr>
          <w:rFonts w:hint="eastAsia" w:ascii="仿宋_GB2312" w:hAnsi="仿宋_GB2312" w:eastAsia="仿宋_GB2312" w:cs="仿宋_GB2312"/>
          <w:spacing w:val="-34"/>
          <w:sz w:val="32"/>
          <w:szCs w:val="32"/>
        </w:rPr>
        <w:t xml:space="preserve">  </w:t>
      </w:r>
      <w:r>
        <w:rPr>
          <w:rFonts w:hint="eastAsia" w:ascii="仿宋_GB2312" w:hAnsi="仿宋_GB2312" w:eastAsia="仿宋_GB2312" w:cs="仿宋_GB2312"/>
          <w:spacing w:val="-34"/>
          <w:sz w:val="32"/>
          <w:szCs w:val="32"/>
          <w:lang w:val="en-US" w:eastAsia="zh-CN"/>
        </w:rPr>
        <w:t xml:space="preserve">          乙方</w:t>
      </w:r>
      <w:r>
        <w:rPr>
          <w:rFonts w:hint="eastAsia" w:ascii="仿宋_GB2312" w:hAnsi="仿宋_GB2312" w:eastAsia="仿宋_GB2312" w:cs="仿宋_GB2312"/>
          <w:spacing w:val="-34"/>
          <w:sz w:val="32"/>
          <w:szCs w:val="32"/>
        </w:rPr>
        <w:t>：</w:t>
      </w:r>
      <w:r>
        <w:rPr>
          <w:rFonts w:hint="eastAsia" w:ascii="仿宋_GB2312" w:hAnsi="仿宋_GB2312" w:eastAsia="仿宋_GB2312" w:cs="仿宋_GB2312"/>
          <w:spacing w:val="-34"/>
          <w:sz w:val="32"/>
          <w:szCs w:val="32"/>
          <w:lang w:val="en-US" w:eastAsia="zh-CN"/>
        </w:rPr>
        <w:t xml:space="preserve">                  </w:t>
      </w:r>
    </w:p>
    <w:p w14:paraId="05AEC3CE">
      <w:pPr>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jc w:val="both"/>
        <w:textAlignment w:val="auto"/>
        <w:rPr>
          <w:rFonts w:hint="eastAsia" w:ascii="仿宋_GB2312" w:hAnsi="仿宋_GB2312" w:eastAsia="仿宋_GB2312" w:cs="仿宋_GB2312"/>
          <w:spacing w:val="-34"/>
          <w:sz w:val="32"/>
          <w:szCs w:val="32"/>
          <w:lang w:val="en-US" w:eastAsia="zh-CN"/>
        </w:rPr>
      </w:pPr>
    </w:p>
    <w:p w14:paraId="7CA44D61">
      <w:pPr>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jc w:val="both"/>
        <w:textAlignment w:val="auto"/>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lang w:val="en-US" w:eastAsia="zh-CN"/>
        </w:rPr>
        <w:t>法定代表人</w:t>
      </w:r>
      <w:r>
        <w:rPr>
          <w:rFonts w:hint="eastAsia" w:ascii="仿宋_GB2312" w:hAnsi="仿宋_GB2312" w:eastAsia="仿宋_GB2312" w:cs="仿宋_GB2312"/>
          <w:spacing w:val="-20"/>
          <w:sz w:val="32"/>
          <w:szCs w:val="32"/>
        </w:rPr>
        <w:t xml:space="preserve">：          </w:t>
      </w:r>
      <w:r>
        <w:rPr>
          <w:rFonts w:hint="eastAsia" w:ascii="仿宋_GB2312" w:hAnsi="仿宋_GB2312" w:eastAsia="仿宋_GB2312" w:cs="仿宋_GB2312"/>
          <w:spacing w:val="-20"/>
          <w:sz w:val="32"/>
          <w:szCs w:val="32"/>
          <w:lang w:val="en-US" w:eastAsia="zh-CN"/>
        </w:rPr>
        <w:t xml:space="preserve">                法定代表人</w:t>
      </w:r>
      <w:r>
        <w:rPr>
          <w:rFonts w:hint="eastAsia" w:ascii="仿宋_GB2312" w:hAnsi="仿宋_GB2312" w:eastAsia="仿宋_GB2312" w:cs="仿宋_GB2312"/>
          <w:spacing w:val="-20"/>
          <w:sz w:val="32"/>
          <w:szCs w:val="32"/>
        </w:rPr>
        <w:t>：</w:t>
      </w:r>
    </w:p>
    <w:p w14:paraId="33775F6D">
      <w:pPr>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jc w:val="both"/>
        <w:textAlignment w:val="auto"/>
        <w:rPr>
          <w:rFonts w:hint="eastAsia" w:ascii="仿宋_GB2312" w:hAnsi="仿宋_GB2312" w:eastAsia="仿宋_GB2312" w:cs="仿宋_GB2312"/>
          <w:spacing w:val="-20"/>
          <w:sz w:val="32"/>
          <w:szCs w:val="32"/>
        </w:rPr>
      </w:pPr>
    </w:p>
    <w:p w14:paraId="053D6317">
      <w:pPr>
        <w:keepNext w:val="0"/>
        <w:keepLines w:val="0"/>
        <w:pageBreakBefore w:val="0"/>
        <w:widowControl w:val="0"/>
        <w:kinsoku/>
        <w:wordWrap/>
        <w:overflowPunct/>
        <w:topLinePunct w:val="0"/>
        <w:autoSpaceDE/>
        <w:autoSpaceDN/>
        <w:bidi w:val="0"/>
        <w:adjustRightInd/>
        <w:snapToGrid/>
        <w:spacing w:line="800" w:lineRule="exact"/>
        <w:ind w:left="5280" w:hanging="5280" w:hangingChars="2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40"/>
          <w:sz w:val="32"/>
          <w:szCs w:val="32"/>
          <w:lang w:val="en-US" w:eastAsia="zh-CN"/>
        </w:rPr>
        <w:t>地址</w:t>
      </w:r>
      <w:r>
        <w:rPr>
          <w:rFonts w:hint="eastAsia" w:ascii="仿宋_GB2312" w:hAnsi="仿宋_GB2312" w:eastAsia="仿宋_GB2312" w:cs="仿宋_GB2312"/>
          <w:spacing w:val="-40"/>
          <w:sz w:val="32"/>
          <w:szCs w:val="32"/>
        </w:rPr>
        <w:t>：</w:t>
      </w:r>
      <w:r>
        <w:rPr>
          <w:rFonts w:hint="eastAsia" w:ascii="仿宋_GB2312" w:hAnsi="仿宋_GB2312" w:eastAsia="仿宋_GB2312" w:cs="仿宋_GB2312"/>
          <w:spacing w:val="-34"/>
          <w:sz w:val="32"/>
          <w:szCs w:val="32"/>
          <w:lang w:val="en-US" w:eastAsia="zh-CN"/>
        </w:rPr>
        <w:t xml:space="preserve">府谷县公共资源交易大楼3楼       </w:t>
      </w:r>
      <w:r>
        <w:rPr>
          <w:rFonts w:hint="eastAsia" w:ascii="仿宋_GB2312" w:hAnsi="仿宋_GB2312" w:eastAsia="仿宋_GB2312" w:cs="仿宋_GB2312"/>
          <w:sz w:val="32"/>
          <w:szCs w:val="32"/>
          <w:lang w:val="en-US" w:eastAsia="zh-CN"/>
        </w:rPr>
        <w:t>地址：</w:t>
      </w:r>
    </w:p>
    <w:p w14:paraId="5C6DF7E3">
      <w:pPr>
        <w:pStyle w:val="2"/>
        <w:rPr>
          <w:rFonts w:hint="default"/>
          <w:lang w:val="en-US" w:eastAsia="zh-CN"/>
        </w:rPr>
      </w:pPr>
    </w:p>
    <w:p w14:paraId="363E04F0">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仿宋_GB2312" w:hAnsi="仿宋_GB2312" w:eastAsia="仿宋_GB2312" w:cs="仿宋_GB2312"/>
          <w:spacing w:val="-34"/>
          <w:sz w:val="32"/>
          <w:szCs w:val="32"/>
          <w:lang w:val="en-US" w:eastAsia="zh-CN"/>
        </w:rPr>
      </w:pPr>
      <w:r>
        <w:rPr>
          <w:rFonts w:hint="eastAsia" w:ascii="仿宋_GB2312" w:hAnsi="仿宋_GB2312" w:eastAsia="仿宋_GB2312" w:cs="仿宋_GB2312"/>
          <w:spacing w:val="-20"/>
          <w:sz w:val="32"/>
          <w:szCs w:val="32"/>
        </w:rPr>
        <w:t>电    话：</w:t>
      </w:r>
      <w:r>
        <w:rPr>
          <w:rFonts w:hint="eastAsia" w:ascii="仿宋_GB2312" w:hAnsi="仿宋_GB2312" w:eastAsia="仿宋_GB2312" w:cs="仿宋_GB2312"/>
          <w:spacing w:val="-20"/>
          <w:sz w:val="32"/>
          <w:szCs w:val="32"/>
          <w:lang w:val="en-US" w:eastAsia="zh-CN"/>
        </w:rPr>
        <w:t xml:space="preserve">0912-8719915  </w:t>
      </w:r>
      <w:bookmarkStart w:id="0" w:name="_GoBack"/>
      <w:bookmarkEnd w:id="0"/>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spacing w:val="-20"/>
          <w:sz w:val="32"/>
          <w:szCs w:val="32"/>
        </w:rPr>
        <w:t>电    话：</w:t>
      </w: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spacing w:val="-34"/>
          <w:sz w:val="32"/>
          <w:szCs w:val="32"/>
          <w:lang w:val="en-US" w:eastAsia="zh-CN"/>
        </w:rPr>
        <w:t xml:space="preserve"> </w:t>
      </w:r>
    </w:p>
    <w:p w14:paraId="469A2C77">
      <w:pPr>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jc w:val="both"/>
        <w:textAlignment w:val="auto"/>
        <w:rPr>
          <w:rFonts w:hint="default" w:ascii="仿宋_GB2312" w:hAnsi="仿宋_GB2312" w:eastAsia="仿宋_GB2312" w:cs="仿宋_GB2312"/>
          <w:spacing w:val="-20"/>
          <w:sz w:val="32"/>
          <w:szCs w:val="32"/>
          <w:highlight w:val="red"/>
          <w:lang w:val="en-US" w:eastAsia="zh-CN"/>
        </w:rPr>
      </w:pPr>
    </w:p>
    <w:p w14:paraId="4893A5F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highlight w:val="red"/>
        </w:rPr>
      </w:pPr>
    </w:p>
    <w:p w14:paraId="1CB9DC3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29EE598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w:t>
      </w:r>
      <w:r>
        <w:rPr>
          <w:rFonts w:hint="eastAsia" w:ascii="仿宋_GB2312" w:hAnsi="仿宋_GB2312" w:eastAsia="仿宋_GB2312" w:cs="仿宋_GB2312"/>
          <w:sz w:val="32"/>
          <w:szCs w:val="32"/>
          <w:lang w:val="en-US" w:eastAsia="zh-CN"/>
        </w:rPr>
        <w:t>订</w:t>
      </w: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6768D356"/>
    <w:sectPr>
      <w:footerReference r:id="rId5" w:type="default"/>
      <w:pgSz w:w="11906" w:h="16839"/>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EDA87">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2C3A9B"/>
    <w:multiLevelType w:val="singleLevel"/>
    <w:tmpl w:val="7A2C3A9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zE5NTVhZDc3NTM3ZTE0OTRlNDY4Mjk4MGFkYTJiMGQifQ=="/>
  </w:docVars>
  <w:rsids>
    <w:rsidRoot w:val="00000000"/>
    <w:rsid w:val="001C7BAF"/>
    <w:rsid w:val="015C2A92"/>
    <w:rsid w:val="0B4B40F9"/>
    <w:rsid w:val="0E89540F"/>
    <w:rsid w:val="114C0FEF"/>
    <w:rsid w:val="195D36E8"/>
    <w:rsid w:val="20DF18A3"/>
    <w:rsid w:val="25C73A07"/>
    <w:rsid w:val="2BDD2F99"/>
    <w:rsid w:val="2D553998"/>
    <w:rsid w:val="3430772F"/>
    <w:rsid w:val="37795219"/>
    <w:rsid w:val="3C950F0C"/>
    <w:rsid w:val="3D1A067D"/>
    <w:rsid w:val="43F53ED2"/>
    <w:rsid w:val="479357EC"/>
    <w:rsid w:val="4A9C4DD7"/>
    <w:rsid w:val="4AA03E43"/>
    <w:rsid w:val="4C726BF0"/>
    <w:rsid w:val="4CBA69CA"/>
    <w:rsid w:val="52CB32A1"/>
    <w:rsid w:val="5A505C1D"/>
    <w:rsid w:val="5C5B2C49"/>
    <w:rsid w:val="61035D07"/>
    <w:rsid w:val="62F3002F"/>
    <w:rsid w:val="786D07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28"/>
      <w:szCs w:val="28"/>
      <w:lang w:val="en-US" w:eastAsia="en-US" w:bidi="ar-SA"/>
    </w:rPr>
  </w:style>
  <w:style w:type="paragraph" w:styleId="3">
    <w:name w:val="Normal Indent"/>
    <w:basedOn w:val="1"/>
    <w:qFormat/>
    <w:uiPriority w:val="0"/>
    <w:pPr>
      <w:ind w:firstLine="420" w:firstLineChars="200"/>
    </w:pPr>
    <w:rPr>
      <w:rFonts w:ascii="Calibri" w:hAnsi="Calibri"/>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3627</Words>
  <Characters>3877</Characters>
  <TotalTime>3</TotalTime>
  <ScaleCrop>false</ScaleCrop>
  <LinksUpToDate>false</LinksUpToDate>
  <CharactersWithSpaces>4104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2023-09-21T13:04:00Z</dcterms:created>
  <dc:creator>Administrator</dc:creator>
  <cp:lastModifiedBy>故里</cp:lastModifiedBy>
  <dcterms:modified xsi:type="dcterms:W3CDTF">2026-04-15T02:37:34Z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2023-10-11T17:40:13Z</vt:filetime>
  </property>
  <property fmtid="{D5CDD505-2E9C-101B-9397-08002B2CF9AE}" pid="4" name="KSOProductBuildVer">
    <vt:lpwstr>2052-12.1.0.25225</vt:lpwstr>
  </property>
  <property fmtid="{D5CDD505-2E9C-101B-9397-08002B2CF9AE}" pid="5" name="ICV">
    <vt:lpwstr>F24D6A2E877145E9A2175422C66425EA_13</vt:lpwstr>
  </property>
  <property fmtid="{D5CDD505-2E9C-101B-9397-08002B2CF9AE}" pid="6" name="KSOTemplateDocerSaveRecord">
    <vt:lpwstr>eyJoZGlkIjoiNTlkYjM2YWYzMTBhZGU1MjJlZTMyZDAwYzJlY2QyMDciLCJ1c2VySWQiOiI3Mjk4NDUwMDkifQ==</vt:lpwstr>
  </property>
</Properties>
</file>