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E7807">
      <w:pPr>
        <w:pStyle w:val="4"/>
        <w:spacing w:line="360" w:lineRule="auto"/>
        <w:ind w:firstLine="64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为推动全民阅读、建设书香社会重要指示精神和全市宣传部长会议的工作部署，按照《全民阅读促进条例》的规定，拟围绕“唐诗之都”建设，组织开展“唐诗之都·阅读有你”全民阅读推广活动。活动包括第20届“西安读书月”、红色经典阅读、乡村阅读计划、传统文化阅读和旧书新知大型图书贸易市集及进区县、进高校、进社区等120余场阅读推广活动。</w:t>
      </w:r>
    </w:p>
    <w:p w14:paraId="68C296E8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一、组织开展“唐诗之都·阅读有你”——第20届“西安读书月”活动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（5月-6月）</w:t>
      </w:r>
    </w:p>
    <w:p w14:paraId="7222841B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市级层面拟组织开展不少于52场全民阅读推广活动，包括图书捐赠、“唐诗生活节”全民阅读体验、图书“七进”、阅读分享会、亲子非遗互动、中小学生唐诗赏读等活动。其中：</w:t>
      </w:r>
    </w:p>
    <w:p w14:paraId="080C75CB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（一）组织开展图书捐赠活动。拟向全市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19所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中小学校（18个区县、开发区各1所，残疾人学校1所）赠送文学、科普、唐诗等图书，推动唐诗文化在中小学生中的弘扬传承。</w:t>
      </w:r>
    </w:p>
    <w:p w14:paraId="1538FB3E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二）组织开展“唐诗生活节”全民阅读体验活动。拟组织开展包括“诗情画意”互动工坊、“长安诗街”共享展、“声声入耳”诵读、“唐诗今读”文化分享等活动，活动周期不少于两周，通过可赏、可玩、可创、可听的多元形式，让唐诗走出书卷，成为可触摸、可共情的生活风景。让市民群众在互动中感受唐诗的韵律与意境之美。</w:t>
      </w:r>
    </w:p>
    <w:p w14:paraId="3BDFED7E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三）组织开展图书“七进”活动。拟组织开展20场图书进企业、进校园、进机关、进社区、进农村、进军营、进景区等活动，图书主要包括唐诗、人文、历史、社科等类别。推动全民阅读和“唐诗之都”品牌建设工作在全社会面的开展。</w:t>
      </w:r>
    </w:p>
    <w:p w14:paraId="45A56BF5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（四）组织开展阅读分享会活动。组织开展不少于16场阅读分享会活动，唐诗鉴赏分享会数量不少于三分之一，激发市民群众对唐诗、对阅读的浓厚兴趣。</w:t>
      </w:r>
    </w:p>
    <w:p w14:paraId="499C8268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（五）组织开展亲子、非遗互动等阅读活动。组织开展“唐诗里的时光机”、“仓颉造字”亲子互动、非遗互动等活动10场。</w:t>
      </w:r>
    </w:p>
    <w:p w14:paraId="59412CF4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（六）组织开展中小学生唐诗赏读活动。拟邀请文化学者带领青少年共读经典唐诗书籍，通过“提问互动”“领读诵读”等方式引导孩子理解唐诗、爱上唐诗，共5场。</w:t>
      </w:r>
    </w:p>
    <w:p w14:paraId="18263EBC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二、组织开展“唐诗之都·阅读有你”——全民阅读推广系列活动（6月-11月）</w:t>
      </w:r>
    </w:p>
    <w:p w14:paraId="498E469C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拟组织开展不少于60场全民阅读推广活动，包括红色经典阅读、“品读千年唐诗 浸润和美乡土”乡村阅读计划、“品读唐诗经典 传承中华文脉”传统文化阅读”等活动，其中：</w:t>
      </w:r>
    </w:p>
    <w:p w14:paraId="707B8AC5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一）组织开展红色经典阅读活动。计划在7月至8月，以“建党105周年”、“长征胜利90周年”等为主题，组织开展20场“红色经典阅读”活动。同时，每场活动配套党和国家领导人系列书籍、党史书籍、长征相关书籍等展示展销。</w:t>
      </w:r>
    </w:p>
    <w:p w14:paraId="2FB36574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（二）组织开展“品读千年唐诗 浸润和美乡土”乡村阅读计划活动。计划在9月至11月， 以“乡村振兴”“唐诗之都建设”为主题，进入涉农区县、开发区人流密集场地，组织开展20场“品读千年唐诗 浸润和美乡土”乡村阅读计划活动。扩大唐诗文化在农民群体的影响面。</w:t>
      </w:r>
    </w:p>
    <w:p w14:paraId="01AB424C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（三）组织开展“品读唐诗经典 传承中华文脉”传统文化阅读活动。计划在6月至11月，以中华优秀传统文化为主题，组织开展20场“品读唐诗经典 传承中华文脉”传统文化阅读推广活动，其中唐诗分享会数量不少于二分之一。在阅读分享中充分体会唐诗和中华优秀传统文化的独特魅力。</w:t>
      </w:r>
    </w:p>
    <w:p w14:paraId="63965E09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三、组织开展“唐诗之都·阅读有你”——旧书新知大型图书贸易市集</w:t>
      </w:r>
    </w:p>
    <w:p w14:paraId="115D22E6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拟于5月至10月，组织2场大型图书贸易市集，展示展销唐诗、旧书、人文、社科、文学、党政等类别图书。将唐诗文化与旧书古籍相结合，通过阅读旧书、古籍中的唐诗，发现新的感悟、新的认知。</w:t>
      </w:r>
    </w:p>
    <w:p w14:paraId="7D158FB7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（一）图书以旧换新惠民券。活动现场设置以旧换新专区，可用旧书兑换惠民券在市集消费。</w:t>
      </w:r>
    </w:p>
    <w:p w14:paraId="54D1680F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（二）场地租赁。每场租赁不少于3000㎡场地，保障活动正常开展。</w:t>
      </w:r>
    </w:p>
    <w:p w14:paraId="62FD1CB6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（三）宣传推广。用于“唐诗之都·旧书新知”宣传短视频制作及图书市集视频拍摄制作、发布推广。</w:t>
      </w:r>
    </w:p>
    <w:p w14:paraId="35286B86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（四）配套阅读活动。每次图书贸易市集期间，开展不少于5场唐诗阅读分享、古籍修复体验、旧书收藏分享等各类配套阅读活动。</w:t>
      </w:r>
    </w:p>
    <w:p w14:paraId="27375528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（五）活动组织。计划用于现场搭建、物料制作、活动执行等。</w:t>
      </w:r>
    </w:p>
    <w:p w14:paraId="7FED6B2D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四、组织开展“唐诗之都·阅读有你”——旧书新知进区县、进高校、进社区等阅读推广活动</w:t>
      </w:r>
    </w:p>
    <w:p w14:paraId="20962D43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从5月起，除2场图书大集，组织开展6场进区县、进高校、进社区等活动，每场活动不少于2天，展示展销唐诗、地方志、人文、社科、文学、党政等类别图书。</w:t>
      </w:r>
    </w:p>
    <w:p w14:paraId="63C6D03F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综上，全年拟累计组织开展120场全民阅读推广活动和2场捐书活动，重点围绕“唐诗之都”建设主线展开，以全民阅读推广为抓手，将千年诗韵融入现代生活，让读唐诗、爱唐诗、传唐诗成为全市风尚。</w:t>
      </w:r>
    </w:p>
    <w:p w14:paraId="3AE5BEC2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五、预算支出</w:t>
      </w:r>
    </w:p>
    <w:p w14:paraId="4B0841AB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以上活动预算144</w:t>
      </w:r>
      <w:bookmarkStart w:id="0" w:name="_GoBack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万元</w:t>
      </w:r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，拟从2026年全民阅读、“旧书新知·书香西安”推广专项经费中列支。</w:t>
      </w:r>
    </w:p>
    <w:p w14:paraId="059580F4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六、服务要求</w:t>
      </w:r>
    </w:p>
    <w:p w14:paraId="1E63BEE5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1.做好项目的整体策划与组织；</w:t>
      </w:r>
    </w:p>
    <w:p w14:paraId="318CBA25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2.做好活动场地的设计与布置；</w:t>
      </w:r>
    </w:p>
    <w:p w14:paraId="403C81CA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3.针对本项目制定推广方案及相关推广活动，包括但不限于：宣传计划、短视频制作、宣传方式、推广发布媒介、宣传物料（海报、展板、手册等）。</w:t>
      </w:r>
    </w:p>
    <w:p w14:paraId="744A4376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4.做好现场活动的应急处置方案、消防预案、安保工作方案；</w:t>
      </w:r>
    </w:p>
    <w:p w14:paraId="70FA9E8F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5.现场配置足够人数的专业服务团队；</w:t>
      </w:r>
    </w:p>
    <w:p w14:paraId="4F49B7F7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6.根据活动主题配置专业设备、推介用品等。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A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2026-04-23T09:30:53Z</dcterms:created>
  <dc:creator>Administrator</dc:creator>
  <cp:lastModifiedBy>123</cp:lastModifiedBy>
  <dcterms:modified xsi:type="dcterms:W3CDTF">2026-04-23T09:31:17Z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eyJoZGlkIjoiOGQ3ODNlYjZjZWMzNDM3YjRkMjE4MzBmODAzNWZiY2UiLCJ1c2VySWQiOiI0NDQ4NzkxMjQifQ==</vt:lpwstr>
  </property>
  <property fmtid="{D5CDD505-2E9C-101B-9397-08002B2CF9AE}" pid="4" name="ICV">
    <vt:lpwstr>9B833374A8A24AAE983330598E31897E_12</vt:lpwstr>
  </property>
</Properties>
</file>