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F80ECE">
      <w:pPr>
        <w:spacing w:line="360" w:lineRule="auto"/>
        <w:jc w:val="lef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项目编号：</w:t>
      </w:r>
      <w:r>
        <w:rPr>
          <w:rFonts w:hint="eastAsia" w:asciiTheme="minorEastAsia" w:hAnsiTheme="minorEastAsia" w:eastAsiaTheme="minorEastAsia" w:cstheme="minorEastAsia"/>
          <w:b/>
          <w:sz w:val="28"/>
          <w:szCs w:val="28"/>
          <w:lang w:eastAsia="zh-CN"/>
        </w:rPr>
        <w:t>HXCX2026011</w:t>
      </w:r>
    </w:p>
    <w:p w14:paraId="3E0211A4">
      <w:pPr>
        <w:spacing w:line="800" w:lineRule="exact"/>
        <w:rPr>
          <w:rFonts w:hint="eastAsia" w:asciiTheme="minorEastAsia" w:hAnsiTheme="minorEastAsia" w:eastAsiaTheme="minorEastAsia" w:cstheme="minorEastAsia"/>
          <w:b/>
          <w:sz w:val="52"/>
          <w:szCs w:val="52"/>
        </w:rPr>
      </w:pPr>
    </w:p>
    <w:p w14:paraId="6B3360B0">
      <w:pPr>
        <w:spacing w:line="800" w:lineRule="exact"/>
        <w:rPr>
          <w:rFonts w:hint="eastAsia" w:asciiTheme="minorEastAsia" w:hAnsiTheme="minorEastAsia" w:eastAsiaTheme="minorEastAsia" w:cstheme="minorEastAsia"/>
          <w:b/>
          <w:sz w:val="52"/>
          <w:szCs w:val="52"/>
        </w:rPr>
      </w:pPr>
    </w:p>
    <w:p w14:paraId="78F17054">
      <w:pPr>
        <w:spacing w:line="800" w:lineRule="exact"/>
        <w:jc w:val="center"/>
        <w:rPr>
          <w:rFonts w:hint="eastAsia" w:asciiTheme="minorEastAsia" w:hAnsiTheme="minorEastAsia" w:eastAsiaTheme="minorEastAsia" w:cstheme="minorEastAsia"/>
          <w:b/>
          <w:w w:val="80"/>
          <w:sz w:val="40"/>
          <w:szCs w:val="40"/>
        </w:rPr>
      </w:pPr>
      <w:r>
        <w:rPr>
          <w:rFonts w:hint="eastAsia" w:asciiTheme="minorEastAsia" w:hAnsiTheme="minorEastAsia" w:eastAsiaTheme="minorEastAsia" w:cstheme="minorEastAsia"/>
          <w:b/>
          <w:bCs/>
          <w:color w:val="auto"/>
          <w:sz w:val="52"/>
          <w:szCs w:val="52"/>
          <w:lang w:val="en-US" w:eastAsia="zh-CN" w:bidi="ar-SA"/>
        </w:rPr>
        <w:t>吴堡县交通运输局桥梁隐患排查及技术状况评定服务项目</w:t>
      </w:r>
    </w:p>
    <w:p w14:paraId="300ACE3D">
      <w:pPr>
        <w:spacing w:line="360" w:lineRule="auto"/>
        <w:jc w:val="center"/>
        <w:rPr>
          <w:rFonts w:hint="eastAsia" w:asciiTheme="minorEastAsia" w:hAnsiTheme="minorEastAsia" w:eastAsiaTheme="minorEastAsia" w:cstheme="minorEastAsia"/>
          <w:b w:val="0"/>
          <w:bCs/>
          <w:sz w:val="84"/>
          <w:szCs w:val="84"/>
        </w:rPr>
      </w:pPr>
    </w:p>
    <w:p w14:paraId="66C329B7">
      <w:pPr>
        <w:spacing w:line="360" w:lineRule="auto"/>
        <w:jc w:val="center"/>
        <w:rPr>
          <w:rFonts w:hint="eastAsia" w:asciiTheme="minorEastAsia" w:hAnsiTheme="minorEastAsia" w:eastAsiaTheme="minorEastAsia" w:cstheme="minorEastAsia"/>
          <w:b w:val="0"/>
          <w:bCs/>
          <w:sz w:val="84"/>
          <w:szCs w:val="84"/>
        </w:rPr>
      </w:pPr>
      <w:r>
        <w:rPr>
          <w:rFonts w:hint="eastAsia" w:asciiTheme="minorEastAsia" w:hAnsiTheme="minorEastAsia" w:eastAsiaTheme="minorEastAsia" w:cstheme="minorEastAsia"/>
          <w:b w:val="0"/>
          <w:bCs/>
          <w:sz w:val="84"/>
          <w:szCs w:val="84"/>
        </w:rPr>
        <w:t>竞争性</w:t>
      </w:r>
      <w:r>
        <w:rPr>
          <w:rFonts w:hint="eastAsia" w:asciiTheme="minorEastAsia" w:hAnsiTheme="minorEastAsia" w:eastAsiaTheme="minorEastAsia" w:cstheme="minorEastAsia"/>
          <w:b w:val="0"/>
          <w:bCs/>
          <w:sz w:val="84"/>
          <w:szCs w:val="84"/>
          <w:lang w:val="en-US" w:eastAsia="zh-CN"/>
        </w:rPr>
        <w:t>磋商</w:t>
      </w:r>
      <w:r>
        <w:rPr>
          <w:rFonts w:hint="eastAsia" w:asciiTheme="minorEastAsia" w:hAnsiTheme="minorEastAsia" w:eastAsiaTheme="minorEastAsia" w:cstheme="minorEastAsia"/>
          <w:b w:val="0"/>
          <w:bCs/>
          <w:sz w:val="84"/>
          <w:szCs w:val="84"/>
        </w:rPr>
        <w:t>文件</w:t>
      </w:r>
    </w:p>
    <w:p w14:paraId="703CFD95">
      <w:pPr>
        <w:spacing w:line="360" w:lineRule="auto"/>
        <w:jc w:val="center"/>
        <w:rPr>
          <w:rFonts w:hint="eastAsia" w:asciiTheme="minorEastAsia" w:hAnsiTheme="minorEastAsia" w:eastAsiaTheme="minorEastAsia" w:cstheme="minorEastAsia"/>
          <w:b/>
          <w:sz w:val="44"/>
          <w:szCs w:val="44"/>
        </w:rPr>
      </w:pPr>
    </w:p>
    <w:p w14:paraId="11A6768F">
      <w:pPr>
        <w:spacing w:line="360" w:lineRule="auto"/>
        <w:rPr>
          <w:rFonts w:hint="eastAsia" w:asciiTheme="minorEastAsia" w:hAnsiTheme="minorEastAsia" w:eastAsiaTheme="minorEastAsia" w:cstheme="minorEastAsia"/>
          <w:b/>
          <w:sz w:val="44"/>
          <w:szCs w:val="44"/>
        </w:rPr>
      </w:pPr>
    </w:p>
    <w:p w14:paraId="044AD5BD">
      <w:pPr>
        <w:spacing w:line="360" w:lineRule="auto"/>
        <w:jc w:val="center"/>
        <w:rPr>
          <w:rFonts w:hint="eastAsia" w:asciiTheme="minorEastAsia" w:hAnsiTheme="minorEastAsia" w:eastAsiaTheme="minorEastAsia" w:cstheme="minorEastAsia"/>
          <w:b/>
          <w:sz w:val="32"/>
          <w:szCs w:val="32"/>
        </w:rPr>
      </w:pPr>
    </w:p>
    <w:p w14:paraId="04667F2D">
      <w:pPr>
        <w:pStyle w:val="9"/>
        <w:rPr>
          <w:rFonts w:hint="eastAsia" w:asciiTheme="minorEastAsia" w:hAnsiTheme="minorEastAsia" w:eastAsiaTheme="minorEastAsia" w:cstheme="minorEastAsia"/>
        </w:rPr>
      </w:pPr>
    </w:p>
    <w:p w14:paraId="07D5BBAB">
      <w:pPr>
        <w:spacing w:line="360" w:lineRule="auto"/>
        <w:rPr>
          <w:rFonts w:hint="eastAsia" w:asciiTheme="minorEastAsia" w:hAnsiTheme="minorEastAsia" w:eastAsiaTheme="minorEastAsia" w:cstheme="minorEastAsia"/>
          <w:b/>
          <w:sz w:val="32"/>
          <w:szCs w:val="32"/>
        </w:rPr>
      </w:pPr>
    </w:p>
    <w:p w14:paraId="030935C8">
      <w:pPr>
        <w:spacing w:line="480" w:lineRule="auto"/>
        <w:ind w:left="1360" w:leftChars="4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采购单位：</w:t>
      </w:r>
      <w:r>
        <w:rPr>
          <w:rFonts w:hint="eastAsia" w:asciiTheme="minorEastAsia" w:hAnsiTheme="minorEastAsia" w:eastAsiaTheme="minorEastAsia" w:cstheme="minorEastAsia"/>
          <w:b/>
          <w:sz w:val="32"/>
          <w:szCs w:val="32"/>
          <w:lang w:val="en-US" w:eastAsia="zh-CN"/>
        </w:rPr>
        <w:t>吴堡县交通运输局</w:t>
      </w:r>
    </w:p>
    <w:p w14:paraId="416CCA62">
      <w:pPr>
        <w:spacing w:line="480" w:lineRule="auto"/>
        <w:ind w:left="1360" w:leftChars="400"/>
        <w:rPr>
          <w:rFonts w:hint="eastAsia" w:asciiTheme="minorEastAsia" w:hAnsiTheme="minorEastAsia" w:eastAsiaTheme="minorEastAsia" w:cstheme="minorEastAsia"/>
          <w:b/>
          <w:sz w:val="32"/>
          <w:szCs w:val="32"/>
          <w:lang w:eastAsia="zh-CN"/>
        </w:rPr>
      </w:pPr>
      <w:r>
        <w:rPr>
          <w:rFonts w:hint="eastAsia" w:asciiTheme="minorEastAsia" w:hAnsiTheme="minorEastAsia" w:eastAsiaTheme="minorEastAsia" w:cstheme="minorEastAsia"/>
          <w:b/>
          <w:sz w:val="32"/>
          <w:szCs w:val="32"/>
        </w:rPr>
        <w:t>代理机构：</w:t>
      </w:r>
      <w:r>
        <w:rPr>
          <w:rFonts w:hint="eastAsia" w:asciiTheme="minorEastAsia" w:hAnsiTheme="minorEastAsia" w:eastAsiaTheme="minorEastAsia" w:cstheme="minorEastAsia"/>
          <w:b/>
          <w:sz w:val="32"/>
          <w:szCs w:val="32"/>
          <w:lang w:eastAsia="zh-CN"/>
        </w:rPr>
        <w:t>陕西华旭晟信项目管理有限责任公司</w:t>
      </w:r>
    </w:p>
    <w:p w14:paraId="0FAD1434">
      <w:pPr>
        <w:spacing w:line="480" w:lineRule="auto"/>
        <w:ind w:left="1360" w:leftChars="400"/>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日    期：二○二</w:t>
      </w:r>
      <w:r>
        <w:rPr>
          <w:rFonts w:hint="eastAsia" w:asciiTheme="minorEastAsia" w:hAnsiTheme="minorEastAsia" w:eastAsiaTheme="minorEastAsia" w:cstheme="minorEastAsia"/>
          <w:b/>
          <w:sz w:val="32"/>
          <w:szCs w:val="32"/>
          <w:lang w:val="en-US" w:eastAsia="zh-CN"/>
        </w:rPr>
        <w:t>六</w:t>
      </w:r>
      <w:r>
        <w:rPr>
          <w:rFonts w:hint="eastAsia" w:asciiTheme="minorEastAsia" w:hAnsiTheme="minorEastAsia" w:eastAsiaTheme="minorEastAsia" w:cstheme="minorEastAsia"/>
          <w:b/>
          <w:sz w:val="32"/>
          <w:szCs w:val="32"/>
        </w:rPr>
        <w:t>年</w:t>
      </w:r>
      <w:r>
        <w:rPr>
          <w:rFonts w:hint="eastAsia" w:asciiTheme="minorEastAsia" w:hAnsiTheme="minorEastAsia" w:eastAsiaTheme="minorEastAsia" w:cstheme="minorEastAsia"/>
          <w:b/>
          <w:sz w:val="32"/>
          <w:szCs w:val="32"/>
          <w:lang w:val="en-US" w:eastAsia="zh-CN"/>
        </w:rPr>
        <w:t>四</w:t>
      </w:r>
      <w:r>
        <w:rPr>
          <w:rFonts w:hint="eastAsia" w:asciiTheme="minorEastAsia" w:hAnsiTheme="minorEastAsia" w:eastAsiaTheme="minorEastAsia" w:cstheme="minorEastAsia"/>
          <w:b/>
          <w:sz w:val="32"/>
          <w:szCs w:val="32"/>
        </w:rPr>
        <w:t>月</w:t>
      </w:r>
    </w:p>
    <w:p w14:paraId="1E4A348E">
      <w:pPr>
        <w:spacing w:line="360" w:lineRule="auto"/>
        <w:jc w:val="center"/>
        <w:rPr>
          <w:rFonts w:hint="eastAsia" w:asciiTheme="minorEastAsia" w:hAnsiTheme="minorEastAsia" w:eastAsiaTheme="minorEastAsia" w:cstheme="minorEastAsia"/>
          <w:b/>
          <w:sz w:val="32"/>
          <w:szCs w:val="32"/>
        </w:rPr>
      </w:pPr>
    </w:p>
    <w:sdt>
      <w:sdtPr>
        <w:rPr>
          <w:rFonts w:hint="eastAsia" w:asciiTheme="minorEastAsia" w:hAnsiTheme="minorEastAsia" w:eastAsiaTheme="minorEastAsia" w:cstheme="minorEastAsia"/>
          <w:sz w:val="21"/>
          <w:lang w:val="en-US" w:eastAsia="zh-CN" w:bidi="ar-SA"/>
        </w:rPr>
        <w:id w:val="147475706"/>
        <w15:color w:val="DBDBDB"/>
        <w:docPartObj>
          <w:docPartGallery w:val="Table of Contents"/>
          <w:docPartUnique/>
        </w:docPartObj>
      </w:sdtPr>
      <w:sdtEndPr>
        <w:rPr>
          <w:rFonts w:hint="eastAsia" w:asciiTheme="minorEastAsia" w:hAnsiTheme="minorEastAsia" w:eastAsiaTheme="minorEastAsia" w:cstheme="minorEastAsia"/>
          <w:sz w:val="21"/>
          <w:lang w:val="en-US" w:eastAsia="zh-CN" w:bidi="ar-SA"/>
        </w:rPr>
      </w:sdtEndPr>
      <w:sdtContent>
        <w:p w14:paraId="359A671F">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1"/>
              <w:lang w:val="en-US" w:eastAsia="zh-CN" w:bidi="ar-SA"/>
            </w:rPr>
          </w:pPr>
        </w:p>
        <w:p w14:paraId="4C9B5253">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4"/>
            </w:rPr>
          </w:pPr>
          <w:r>
            <w:rPr>
              <w:rFonts w:hint="eastAsia" w:asciiTheme="minorEastAsia" w:hAnsiTheme="minorEastAsia" w:eastAsiaTheme="minorEastAsia" w:cstheme="minorEastAsia"/>
              <w:sz w:val="48"/>
              <w:szCs w:val="44"/>
            </w:rPr>
            <w:t>目录</w:t>
          </w:r>
        </w:p>
        <w:p w14:paraId="5A8CC4F7">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4"/>
              <w:szCs w:val="40"/>
              <w:lang w:eastAsia="zh-CN"/>
            </w:rPr>
          </w:pPr>
        </w:p>
        <w:p w14:paraId="4788EB6B">
          <w:pPr>
            <w:pStyle w:val="20"/>
            <w:tabs>
              <w:tab w:val="right" w:leader="dot" w:pos="9179"/>
            </w:tabs>
            <w:spacing w:line="36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r>
            <w:rPr>
              <w:sz w:val="28"/>
              <w:szCs w:val="28"/>
            </w:rPr>
            <w:fldChar w:fldCharType="begin"/>
          </w:r>
          <w:r>
            <w:rPr>
              <w:sz w:val="28"/>
              <w:szCs w:val="28"/>
            </w:rPr>
            <w:instrText xml:space="preserve"> HYPERLINK \l _Toc5691 </w:instrText>
          </w:r>
          <w:r>
            <w:rPr>
              <w:sz w:val="28"/>
              <w:szCs w:val="28"/>
            </w:rPr>
            <w:fldChar w:fldCharType="separate"/>
          </w:r>
          <w:r>
            <w:rPr>
              <w:rFonts w:hint="eastAsia" w:asciiTheme="minorEastAsia" w:hAnsiTheme="minorEastAsia" w:eastAsiaTheme="minorEastAsia" w:cstheme="minorEastAsia"/>
              <w:sz w:val="28"/>
              <w:szCs w:val="28"/>
            </w:rPr>
            <w:t xml:space="preserve">第一部分  </w:t>
          </w:r>
          <w:r>
            <w:rPr>
              <w:rFonts w:hint="eastAsia" w:asciiTheme="minorEastAsia" w:hAnsiTheme="minorEastAsia" w:eastAsiaTheme="minorEastAsia" w:cstheme="minorEastAsia"/>
              <w:sz w:val="28"/>
              <w:szCs w:val="28"/>
              <w:lang w:val="en-US" w:eastAsia="zh-CN"/>
            </w:rPr>
            <w:t>竞争性</w:t>
          </w:r>
          <w:r>
            <w:rPr>
              <w:rFonts w:hint="eastAsia" w:asciiTheme="minorEastAsia" w:hAnsiTheme="minorEastAsia" w:eastAsiaTheme="minorEastAsia" w:cstheme="minorEastAsia"/>
              <w:sz w:val="28"/>
              <w:szCs w:val="28"/>
            </w:rPr>
            <w:t>磋商</w:t>
          </w:r>
          <w:r>
            <w:rPr>
              <w:rFonts w:hint="eastAsia" w:asciiTheme="minorEastAsia" w:hAnsiTheme="minorEastAsia" w:eastAsiaTheme="minorEastAsia" w:cstheme="minorEastAsia"/>
              <w:sz w:val="28"/>
              <w:szCs w:val="28"/>
              <w:lang w:val="en-US" w:eastAsia="zh-CN"/>
            </w:rPr>
            <w:t>公告</w:t>
          </w:r>
          <w:r>
            <w:rPr>
              <w:sz w:val="28"/>
              <w:szCs w:val="28"/>
            </w:rPr>
            <w:tab/>
          </w:r>
          <w:r>
            <w:rPr>
              <w:sz w:val="28"/>
              <w:szCs w:val="28"/>
            </w:rPr>
            <w:fldChar w:fldCharType="begin"/>
          </w:r>
          <w:r>
            <w:rPr>
              <w:sz w:val="28"/>
              <w:szCs w:val="28"/>
            </w:rPr>
            <w:instrText xml:space="preserve"> PAGEREF _Toc5691 \h </w:instrText>
          </w:r>
          <w:r>
            <w:rPr>
              <w:sz w:val="28"/>
              <w:szCs w:val="28"/>
            </w:rPr>
            <w:fldChar w:fldCharType="separate"/>
          </w:r>
          <w:r>
            <w:rPr>
              <w:sz w:val="28"/>
              <w:szCs w:val="28"/>
            </w:rPr>
            <w:t>1</w:t>
          </w:r>
          <w:r>
            <w:rPr>
              <w:sz w:val="28"/>
              <w:szCs w:val="28"/>
            </w:rPr>
            <w:fldChar w:fldCharType="end"/>
          </w:r>
          <w:r>
            <w:rPr>
              <w:sz w:val="28"/>
              <w:szCs w:val="28"/>
            </w:rPr>
            <w:fldChar w:fldCharType="end"/>
          </w:r>
        </w:p>
        <w:p w14:paraId="5A6FA6F1">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_Toc13915 </w:instrText>
          </w:r>
          <w:r>
            <w:rPr>
              <w:sz w:val="28"/>
              <w:szCs w:val="28"/>
            </w:rPr>
            <w:fldChar w:fldCharType="separate"/>
          </w:r>
          <w:r>
            <w:rPr>
              <w:rFonts w:hint="eastAsia" w:asciiTheme="minorEastAsia" w:hAnsiTheme="minorEastAsia" w:eastAsiaTheme="minorEastAsia" w:cstheme="minorEastAsia"/>
              <w:sz w:val="28"/>
              <w:szCs w:val="28"/>
            </w:rPr>
            <w:t xml:space="preserve">第二部分  </w:t>
          </w:r>
          <w:r>
            <w:rPr>
              <w:rFonts w:hint="eastAsia" w:asciiTheme="minorEastAsia" w:hAnsiTheme="minorEastAsia" w:eastAsiaTheme="minorEastAsia" w:cstheme="minorEastAsia"/>
              <w:sz w:val="28"/>
              <w:szCs w:val="28"/>
              <w:lang w:eastAsia="zh-CN"/>
            </w:rPr>
            <w:t>供应商</w:t>
          </w:r>
          <w:r>
            <w:rPr>
              <w:rFonts w:hint="eastAsia" w:asciiTheme="minorEastAsia" w:hAnsiTheme="minorEastAsia" w:eastAsiaTheme="minorEastAsia" w:cstheme="minorEastAsia"/>
              <w:sz w:val="28"/>
              <w:szCs w:val="28"/>
            </w:rPr>
            <w:t>须知前附表</w:t>
          </w:r>
          <w:r>
            <w:rPr>
              <w:sz w:val="28"/>
              <w:szCs w:val="28"/>
            </w:rPr>
            <w:tab/>
          </w:r>
          <w:r>
            <w:rPr>
              <w:sz w:val="28"/>
              <w:szCs w:val="28"/>
            </w:rPr>
            <w:fldChar w:fldCharType="begin"/>
          </w:r>
          <w:r>
            <w:rPr>
              <w:sz w:val="28"/>
              <w:szCs w:val="28"/>
            </w:rPr>
            <w:instrText xml:space="preserve"> PAGEREF _Toc13915 \h </w:instrText>
          </w:r>
          <w:r>
            <w:rPr>
              <w:sz w:val="28"/>
              <w:szCs w:val="28"/>
            </w:rPr>
            <w:fldChar w:fldCharType="separate"/>
          </w:r>
          <w:r>
            <w:rPr>
              <w:sz w:val="28"/>
              <w:szCs w:val="28"/>
            </w:rPr>
            <w:t>6</w:t>
          </w:r>
          <w:r>
            <w:rPr>
              <w:sz w:val="28"/>
              <w:szCs w:val="28"/>
            </w:rPr>
            <w:fldChar w:fldCharType="end"/>
          </w:r>
          <w:r>
            <w:rPr>
              <w:sz w:val="28"/>
              <w:szCs w:val="28"/>
            </w:rPr>
            <w:fldChar w:fldCharType="end"/>
          </w:r>
        </w:p>
        <w:p w14:paraId="7C0D93AD">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_Toc6481 </w:instrText>
          </w:r>
          <w:r>
            <w:rPr>
              <w:sz w:val="28"/>
              <w:szCs w:val="28"/>
            </w:rPr>
            <w:fldChar w:fldCharType="separate"/>
          </w:r>
          <w:r>
            <w:rPr>
              <w:rFonts w:hint="eastAsia" w:asciiTheme="minorEastAsia" w:hAnsiTheme="minorEastAsia" w:eastAsiaTheme="minorEastAsia" w:cstheme="minorEastAsia"/>
              <w:sz w:val="28"/>
              <w:szCs w:val="28"/>
            </w:rPr>
            <w:t xml:space="preserve">第三部分  </w:t>
          </w:r>
          <w:r>
            <w:rPr>
              <w:rFonts w:hint="eastAsia" w:asciiTheme="minorEastAsia" w:hAnsiTheme="minorEastAsia" w:eastAsiaTheme="minorEastAsia" w:cstheme="minorEastAsia"/>
              <w:sz w:val="28"/>
              <w:szCs w:val="28"/>
              <w:lang w:eastAsia="zh-CN"/>
            </w:rPr>
            <w:t>供应商</w:t>
          </w:r>
          <w:r>
            <w:rPr>
              <w:rFonts w:hint="eastAsia" w:asciiTheme="minorEastAsia" w:hAnsiTheme="minorEastAsia" w:eastAsiaTheme="minorEastAsia" w:cstheme="minorEastAsia"/>
              <w:sz w:val="28"/>
              <w:szCs w:val="28"/>
            </w:rPr>
            <w:t>须知</w:t>
          </w:r>
          <w:r>
            <w:rPr>
              <w:sz w:val="28"/>
              <w:szCs w:val="28"/>
            </w:rPr>
            <w:tab/>
          </w:r>
          <w:r>
            <w:rPr>
              <w:sz w:val="28"/>
              <w:szCs w:val="28"/>
            </w:rPr>
            <w:fldChar w:fldCharType="begin"/>
          </w:r>
          <w:r>
            <w:rPr>
              <w:sz w:val="28"/>
              <w:szCs w:val="28"/>
            </w:rPr>
            <w:instrText xml:space="preserve"> PAGEREF _Toc6481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73FA4512">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_Toc28321 </w:instrText>
          </w:r>
          <w:r>
            <w:rPr>
              <w:sz w:val="28"/>
              <w:szCs w:val="28"/>
            </w:rPr>
            <w:fldChar w:fldCharType="separate"/>
          </w:r>
          <w:r>
            <w:rPr>
              <w:rFonts w:hint="eastAsia" w:asciiTheme="minorEastAsia" w:hAnsiTheme="minorEastAsia" w:eastAsiaTheme="minorEastAsia" w:cstheme="minorEastAsia"/>
              <w:sz w:val="28"/>
              <w:szCs w:val="28"/>
              <w:highlight w:val="none"/>
            </w:rPr>
            <w:t xml:space="preserve">第四部分  </w:t>
          </w:r>
          <w:r>
            <w:rPr>
              <w:rFonts w:hint="eastAsia" w:asciiTheme="minorEastAsia" w:hAnsiTheme="minorEastAsia" w:eastAsiaTheme="minorEastAsia" w:cstheme="minorEastAsia"/>
              <w:sz w:val="28"/>
              <w:szCs w:val="28"/>
              <w:highlight w:val="none"/>
              <w:lang w:eastAsia="zh-CN"/>
            </w:rPr>
            <w:t>商务条款</w:t>
          </w:r>
          <w:r>
            <w:rPr>
              <w:sz w:val="28"/>
              <w:szCs w:val="28"/>
            </w:rPr>
            <w:tab/>
          </w:r>
          <w:r>
            <w:rPr>
              <w:sz w:val="28"/>
              <w:szCs w:val="28"/>
            </w:rPr>
            <w:fldChar w:fldCharType="begin"/>
          </w:r>
          <w:r>
            <w:rPr>
              <w:sz w:val="28"/>
              <w:szCs w:val="28"/>
            </w:rPr>
            <w:instrText xml:space="preserve"> PAGEREF _Toc28321 \h </w:instrText>
          </w:r>
          <w:r>
            <w:rPr>
              <w:sz w:val="28"/>
              <w:szCs w:val="28"/>
            </w:rPr>
            <w:fldChar w:fldCharType="separate"/>
          </w:r>
          <w:r>
            <w:rPr>
              <w:sz w:val="28"/>
              <w:szCs w:val="28"/>
            </w:rPr>
            <w:t>31</w:t>
          </w:r>
          <w:r>
            <w:rPr>
              <w:sz w:val="28"/>
              <w:szCs w:val="28"/>
            </w:rPr>
            <w:fldChar w:fldCharType="end"/>
          </w:r>
          <w:r>
            <w:rPr>
              <w:sz w:val="28"/>
              <w:szCs w:val="28"/>
            </w:rPr>
            <w:fldChar w:fldCharType="end"/>
          </w:r>
        </w:p>
        <w:p w14:paraId="2A8FD37D">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_Toc23432 </w:instrText>
          </w:r>
          <w:r>
            <w:rPr>
              <w:sz w:val="28"/>
              <w:szCs w:val="28"/>
            </w:rPr>
            <w:fldChar w:fldCharType="separate"/>
          </w:r>
          <w:r>
            <w:rPr>
              <w:rFonts w:hint="eastAsia" w:asciiTheme="minorEastAsia" w:hAnsiTheme="minorEastAsia" w:eastAsiaTheme="minorEastAsia" w:cstheme="minorEastAsia"/>
              <w:sz w:val="28"/>
              <w:szCs w:val="28"/>
            </w:rPr>
            <w:t>第五部分 采购内容与要求</w:t>
          </w:r>
          <w:r>
            <w:rPr>
              <w:sz w:val="28"/>
              <w:szCs w:val="28"/>
            </w:rPr>
            <w:tab/>
          </w:r>
          <w:r>
            <w:rPr>
              <w:sz w:val="28"/>
              <w:szCs w:val="28"/>
            </w:rPr>
            <w:fldChar w:fldCharType="begin"/>
          </w:r>
          <w:r>
            <w:rPr>
              <w:sz w:val="28"/>
              <w:szCs w:val="28"/>
            </w:rPr>
            <w:instrText xml:space="preserve"> PAGEREF _Toc23432 \h </w:instrText>
          </w:r>
          <w:r>
            <w:rPr>
              <w:sz w:val="28"/>
              <w:szCs w:val="28"/>
            </w:rPr>
            <w:fldChar w:fldCharType="separate"/>
          </w:r>
          <w:r>
            <w:rPr>
              <w:sz w:val="28"/>
              <w:szCs w:val="28"/>
            </w:rPr>
            <w:t>32</w:t>
          </w:r>
          <w:r>
            <w:rPr>
              <w:sz w:val="28"/>
              <w:szCs w:val="28"/>
            </w:rPr>
            <w:fldChar w:fldCharType="end"/>
          </w:r>
          <w:r>
            <w:rPr>
              <w:sz w:val="28"/>
              <w:szCs w:val="28"/>
            </w:rPr>
            <w:fldChar w:fldCharType="end"/>
          </w:r>
        </w:p>
        <w:p w14:paraId="6B2413AA">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_Toc22528 </w:instrText>
          </w:r>
          <w:r>
            <w:rPr>
              <w:sz w:val="28"/>
              <w:szCs w:val="28"/>
            </w:rPr>
            <w:fldChar w:fldCharType="separate"/>
          </w:r>
          <w:r>
            <w:rPr>
              <w:rFonts w:hint="eastAsia" w:asciiTheme="minorEastAsia" w:hAnsiTheme="minorEastAsia" w:eastAsiaTheme="minorEastAsia" w:cstheme="minorEastAsia"/>
              <w:bCs/>
              <w:kern w:val="2"/>
              <w:sz w:val="28"/>
              <w:szCs w:val="28"/>
              <w:lang w:val="en-US" w:eastAsia="zh-CN" w:bidi="ar-SA"/>
            </w:rPr>
            <w:t>第六部</w:t>
          </w:r>
          <w:r>
            <w:rPr>
              <w:rFonts w:hint="eastAsia" w:asciiTheme="minorEastAsia" w:hAnsiTheme="minorEastAsia" w:eastAsiaTheme="minorEastAsia" w:cstheme="minorEastAsia"/>
              <w:bCs/>
              <w:kern w:val="2"/>
              <w:sz w:val="28"/>
              <w:szCs w:val="28"/>
              <w:highlight w:val="none"/>
              <w:lang w:val="en-US" w:eastAsia="zh-CN" w:bidi="ar-SA"/>
            </w:rPr>
            <w:t>分 合同条款（仅供参考）</w:t>
          </w:r>
          <w:r>
            <w:rPr>
              <w:sz w:val="28"/>
              <w:szCs w:val="28"/>
            </w:rPr>
            <w:tab/>
          </w:r>
          <w:r>
            <w:rPr>
              <w:sz w:val="28"/>
              <w:szCs w:val="28"/>
            </w:rPr>
            <w:fldChar w:fldCharType="begin"/>
          </w:r>
          <w:r>
            <w:rPr>
              <w:sz w:val="28"/>
              <w:szCs w:val="28"/>
            </w:rPr>
            <w:instrText xml:space="preserve"> PAGEREF _Toc22528 \h </w:instrText>
          </w:r>
          <w:r>
            <w:rPr>
              <w:sz w:val="28"/>
              <w:szCs w:val="28"/>
            </w:rPr>
            <w:fldChar w:fldCharType="separate"/>
          </w:r>
          <w:r>
            <w:rPr>
              <w:sz w:val="28"/>
              <w:szCs w:val="28"/>
            </w:rPr>
            <w:t>35</w:t>
          </w:r>
          <w:r>
            <w:rPr>
              <w:sz w:val="28"/>
              <w:szCs w:val="28"/>
            </w:rPr>
            <w:fldChar w:fldCharType="end"/>
          </w:r>
          <w:r>
            <w:rPr>
              <w:sz w:val="28"/>
              <w:szCs w:val="28"/>
            </w:rPr>
            <w:fldChar w:fldCharType="end"/>
          </w:r>
        </w:p>
        <w:p w14:paraId="4F91399C">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_Toc15363 </w:instrText>
          </w:r>
          <w:r>
            <w:rPr>
              <w:sz w:val="28"/>
              <w:szCs w:val="28"/>
            </w:rPr>
            <w:fldChar w:fldCharType="separate"/>
          </w:r>
          <w:r>
            <w:rPr>
              <w:rFonts w:hint="eastAsia" w:asciiTheme="minorEastAsia" w:hAnsiTheme="minorEastAsia" w:eastAsiaTheme="minorEastAsia" w:cstheme="minorEastAsia"/>
              <w:sz w:val="28"/>
              <w:szCs w:val="28"/>
            </w:rPr>
            <w:t>第</w:t>
          </w:r>
          <w:r>
            <w:rPr>
              <w:rFonts w:hint="eastAsia" w:asciiTheme="minorEastAsia" w:hAnsiTheme="minorEastAsia" w:eastAsiaTheme="minorEastAsia" w:cstheme="minorEastAsia"/>
              <w:sz w:val="28"/>
              <w:szCs w:val="28"/>
              <w:lang w:val="en-US" w:eastAsia="zh-CN"/>
            </w:rPr>
            <w:t>七</w:t>
          </w:r>
          <w:r>
            <w:rPr>
              <w:rFonts w:hint="eastAsia" w:asciiTheme="minorEastAsia" w:hAnsiTheme="minorEastAsia" w:eastAsiaTheme="minorEastAsia" w:cstheme="minorEastAsia"/>
              <w:sz w:val="28"/>
              <w:szCs w:val="28"/>
            </w:rPr>
            <w:t>部分  竞争性磋商响应文件格式</w:t>
          </w:r>
          <w:r>
            <w:rPr>
              <w:sz w:val="28"/>
              <w:szCs w:val="28"/>
            </w:rPr>
            <w:tab/>
          </w:r>
          <w:r>
            <w:rPr>
              <w:sz w:val="28"/>
              <w:szCs w:val="28"/>
            </w:rPr>
            <w:fldChar w:fldCharType="begin"/>
          </w:r>
          <w:r>
            <w:rPr>
              <w:sz w:val="28"/>
              <w:szCs w:val="28"/>
            </w:rPr>
            <w:instrText xml:space="preserve"> PAGEREF _Toc15363 \h </w:instrText>
          </w:r>
          <w:r>
            <w:rPr>
              <w:sz w:val="28"/>
              <w:szCs w:val="28"/>
            </w:rPr>
            <w:fldChar w:fldCharType="separate"/>
          </w:r>
          <w:r>
            <w:rPr>
              <w:sz w:val="28"/>
              <w:szCs w:val="28"/>
            </w:rPr>
            <w:t>40</w:t>
          </w:r>
          <w:r>
            <w:rPr>
              <w:sz w:val="28"/>
              <w:szCs w:val="28"/>
            </w:rPr>
            <w:fldChar w:fldCharType="end"/>
          </w:r>
          <w:r>
            <w:rPr>
              <w:sz w:val="28"/>
              <w:szCs w:val="28"/>
            </w:rPr>
            <w:fldChar w:fldCharType="end"/>
          </w:r>
        </w:p>
        <w:p w14:paraId="6239B00A">
          <w:pPr>
            <w:pStyle w:val="20"/>
            <w:tabs>
              <w:tab w:val="right" w:leader="dot" w:pos="9179"/>
            </w:tabs>
            <w:spacing w:line="360" w:lineRule="auto"/>
            <w:rPr>
              <w:sz w:val="28"/>
              <w:szCs w:val="28"/>
            </w:rPr>
          </w:pPr>
          <w:r>
            <w:rPr>
              <w:sz w:val="28"/>
              <w:szCs w:val="28"/>
            </w:rPr>
            <w:fldChar w:fldCharType="begin"/>
          </w:r>
          <w:r>
            <w:rPr>
              <w:sz w:val="28"/>
              <w:szCs w:val="28"/>
            </w:rPr>
            <w:instrText xml:space="preserve"> HYPERLINK \l _Toc23271 </w:instrText>
          </w:r>
          <w:r>
            <w:rPr>
              <w:sz w:val="28"/>
              <w:szCs w:val="28"/>
            </w:rPr>
            <w:fldChar w:fldCharType="separate"/>
          </w:r>
          <w:r>
            <w:rPr>
              <w:rFonts w:hint="eastAsia" w:hAnsi="宋体" w:cs="宋体"/>
              <w:bCs/>
              <w:sz w:val="28"/>
              <w:szCs w:val="28"/>
              <w:lang w:val="en-US" w:eastAsia="zh-CN"/>
            </w:rPr>
            <w:t xml:space="preserve">第八部分 </w:t>
          </w:r>
          <w:r>
            <w:rPr>
              <w:rFonts w:hint="eastAsia" w:ascii="宋体" w:hAnsi="宋体" w:cs="宋体"/>
              <w:bCs/>
              <w:sz w:val="28"/>
              <w:szCs w:val="28"/>
            </w:rPr>
            <w:t>关于信用承诺网上公示的通知及操作指南</w:t>
          </w:r>
          <w:r>
            <w:rPr>
              <w:sz w:val="28"/>
              <w:szCs w:val="28"/>
            </w:rPr>
            <w:tab/>
          </w:r>
          <w:r>
            <w:rPr>
              <w:sz w:val="28"/>
              <w:szCs w:val="28"/>
            </w:rPr>
            <w:fldChar w:fldCharType="begin"/>
          </w:r>
          <w:r>
            <w:rPr>
              <w:sz w:val="28"/>
              <w:szCs w:val="28"/>
            </w:rPr>
            <w:instrText xml:space="preserve"> PAGEREF _Toc23271 \h </w:instrText>
          </w:r>
          <w:r>
            <w:rPr>
              <w:sz w:val="28"/>
              <w:szCs w:val="28"/>
            </w:rPr>
            <w:fldChar w:fldCharType="separate"/>
          </w:r>
          <w:r>
            <w:rPr>
              <w:sz w:val="28"/>
              <w:szCs w:val="28"/>
            </w:rPr>
            <w:t>60</w:t>
          </w:r>
          <w:r>
            <w:rPr>
              <w:sz w:val="28"/>
              <w:szCs w:val="28"/>
            </w:rPr>
            <w:fldChar w:fldCharType="end"/>
          </w:r>
          <w:r>
            <w:rPr>
              <w:sz w:val="28"/>
              <w:szCs w:val="28"/>
            </w:rPr>
            <w:fldChar w:fldCharType="end"/>
          </w:r>
        </w:p>
        <w:p w14:paraId="33D286DA">
          <w:pPr>
            <w:spacing w:line="360" w:lineRule="auto"/>
            <w:rPr>
              <w:sz w:val="28"/>
              <w:szCs w:val="28"/>
            </w:rPr>
          </w:pPr>
          <w:r>
            <w:rPr>
              <w:sz w:val="28"/>
              <w:szCs w:val="28"/>
            </w:rPr>
            <w:fldChar w:fldCharType="end"/>
          </w:r>
        </w:p>
        <w:p w14:paraId="21AA2A9C">
          <w:pPr>
            <w:spacing w:line="360" w:lineRule="auto"/>
            <w:rPr>
              <w:rFonts w:hint="eastAsia" w:asciiTheme="minorEastAsia" w:hAnsiTheme="minorEastAsia" w:eastAsiaTheme="minorEastAsia" w:cstheme="minorEastAsia"/>
            </w:rPr>
          </w:pPr>
        </w:p>
      </w:sdtContent>
    </w:sdt>
    <w:p w14:paraId="72C73288">
      <w:pPr>
        <w:rPr>
          <w:rFonts w:hint="eastAsia" w:asciiTheme="minorEastAsia" w:hAnsiTheme="minorEastAsia" w:eastAsiaTheme="minorEastAsia" w:cstheme="minorEastAsia"/>
        </w:rPr>
      </w:pPr>
    </w:p>
    <w:p w14:paraId="116FBAF9">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center"/>
        <w:textAlignment w:val="auto"/>
        <w:rPr>
          <w:rFonts w:hint="eastAsia" w:asciiTheme="minorEastAsia" w:hAnsiTheme="minorEastAsia" w:eastAsiaTheme="minorEastAsia" w:cstheme="minorEastAsia"/>
          <w:lang w:val="en-US" w:eastAsia="zh-CN"/>
        </w:rPr>
        <w:sectPr>
          <w:footerReference r:id="rId3" w:type="default"/>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sz w:val="50"/>
          <w:lang w:val="en-US" w:eastAsia="zh-CN"/>
        </w:rPr>
        <w:t xml:space="preserve"> </w:t>
      </w:r>
      <w:bookmarkStart w:id="174" w:name="_GoBack"/>
      <w:bookmarkEnd w:id="174"/>
    </w:p>
    <w:p w14:paraId="7C524140">
      <w:pPr>
        <w:pStyle w:val="23"/>
        <w:outlineLvl w:val="0"/>
        <w:rPr>
          <w:rFonts w:hint="eastAsia" w:asciiTheme="minorEastAsia" w:hAnsiTheme="minorEastAsia" w:eastAsiaTheme="minorEastAsia" w:cstheme="minorEastAsia"/>
          <w:lang w:val="en-US" w:eastAsia="zh-CN"/>
        </w:rPr>
      </w:pPr>
      <w:bookmarkStart w:id="0" w:name="_Toc22843"/>
      <w:bookmarkStart w:id="1" w:name="_Toc2101"/>
      <w:bookmarkStart w:id="2" w:name="_Toc7274"/>
      <w:bookmarkStart w:id="3" w:name="_Toc5691"/>
      <w:bookmarkStart w:id="4" w:name="_Toc17823"/>
      <w:bookmarkStart w:id="5" w:name="_Toc17783"/>
      <w:bookmarkStart w:id="6" w:name="_Toc31197"/>
      <w:bookmarkStart w:id="7" w:name="_Toc26712"/>
      <w:r>
        <w:rPr>
          <w:rFonts w:hint="eastAsia" w:asciiTheme="minorEastAsia" w:hAnsiTheme="minorEastAsia" w:eastAsiaTheme="minorEastAsia" w:cstheme="minorEastAsia"/>
        </w:rPr>
        <w:t xml:space="preserve">第一部分  </w:t>
      </w:r>
      <w:r>
        <w:rPr>
          <w:rFonts w:hint="eastAsia" w:asciiTheme="minorEastAsia" w:hAnsiTheme="minorEastAsia" w:eastAsiaTheme="minorEastAsia" w:cstheme="minorEastAsia"/>
          <w:lang w:val="en-US" w:eastAsia="zh-CN"/>
        </w:rPr>
        <w:t>竞争性</w:t>
      </w:r>
      <w:r>
        <w:rPr>
          <w:rFonts w:hint="eastAsia" w:asciiTheme="minorEastAsia" w:hAnsiTheme="minorEastAsia" w:eastAsiaTheme="minorEastAsia" w:cstheme="minorEastAsia"/>
        </w:rPr>
        <w:t>磋商</w:t>
      </w:r>
      <w:r>
        <w:rPr>
          <w:rFonts w:hint="eastAsia" w:asciiTheme="minorEastAsia" w:hAnsiTheme="minorEastAsia" w:eastAsiaTheme="minorEastAsia" w:cstheme="minorEastAsia"/>
          <w:lang w:val="en-US" w:eastAsia="zh-CN"/>
        </w:rPr>
        <w:t>公告</w:t>
      </w:r>
      <w:bookmarkEnd w:id="0"/>
      <w:bookmarkEnd w:id="1"/>
      <w:bookmarkEnd w:id="2"/>
      <w:bookmarkEnd w:id="3"/>
      <w:bookmarkEnd w:id="4"/>
      <w:bookmarkEnd w:id="5"/>
      <w:bookmarkEnd w:id="6"/>
      <w:bookmarkEnd w:id="7"/>
    </w:p>
    <w:p w14:paraId="06261866">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Theme="minorEastAsia" w:hAnsiTheme="minorEastAsia" w:eastAsiaTheme="minorEastAsia" w:cstheme="minorEastAsia"/>
          <w:b w:val="0"/>
          <w:bCs w:val="0"/>
          <w:sz w:val="24"/>
          <w:szCs w:val="24"/>
        </w:rPr>
      </w:pPr>
      <w:bookmarkStart w:id="8" w:name="_Toc34471390"/>
      <w:bookmarkEnd w:id="8"/>
      <w:bookmarkStart w:id="9" w:name="_Toc30252"/>
      <w:bookmarkStart w:id="10" w:name="_Toc8411"/>
      <w:bookmarkStart w:id="11" w:name="_Toc7613"/>
      <w:bookmarkStart w:id="12" w:name="_Toc10706"/>
      <w:bookmarkStart w:id="13" w:name="_Toc18145"/>
      <w:bookmarkStart w:id="14" w:name="_Toc126"/>
      <w:bookmarkStart w:id="15" w:name="_Toc245176650"/>
      <w:bookmarkStart w:id="16" w:name="_Toc245658519"/>
      <w:bookmarkStart w:id="17" w:name="_Toc201650492"/>
      <w:bookmarkStart w:id="18" w:name="_Toc208337149"/>
      <w:bookmarkStart w:id="19" w:name="_Toc169838515"/>
      <w:bookmarkStart w:id="20" w:name="_Toc175033575"/>
      <w:bookmarkStart w:id="21" w:name="_Toc169846856"/>
      <w:bookmarkStart w:id="22" w:name="_Toc260242592"/>
      <w:bookmarkStart w:id="23" w:name="_Toc170980535"/>
      <w:bookmarkStart w:id="24" w:name="_Toc167591026"/>
      <w:bookmarkStart w:id="25" w:name="_Toc167849343"/>
      <w:bookmarkStart w:id="26" w:name="_Toc167591313"/>
      <w:bookmarkStart w:id="27" w:name="_Toc173549961"/>
      <w:bookmarkStart w:id="28" w:name="_Toc207897901"/>
      <w:bookmarkStart w:id="29" w:name="_Toc167591475"/>
      <w:bookmarkStart w:id="30" w:name="_Toc244623576"/>
      <w:bookmarkStart w:id="31" w:name="_Toc245657538"/>
      <w:bookmarkStart w:id="32" w:name="_Toc169846759"/>
      <w:bookmarkStart w:id="33" w:name="_Toc167591127"/>
      <w:bookmarkStart w:id="34" w:name="_Toc170980437"/>
      <w:bookmarkStart w:id="35" w:name="_Toc154482462"/>
      <w:bookmarkStart w:id="36" w:name="_Toc167590758"/>
      <w:bookmarkStart w:id="37" w:name="_Toc175032420"/>
      <w:r>
        <w:rPr>
          <w:rStyle w:val="29"/>
          <w:rFonts w:hint="eastAsia" w:asciiTheme="minorEastAsia" w:hAnsiTheme="minorEastAsia" w:eastAsiaTheme="minorEastAsia" w:cstheme="minorEastAsia"/>
          <w:b/>
          <w:bCs/>
          <w:i w:val="0"/>
          <w:iCs w:val="0"/>
          <w:caps w:val="0"/>
          <w:color w:val="333333"/>
          <w:spacing w:val="0"/>
          <w:sz w:val="24"/>
          <w:szCs w:val="24"/>
          <w:shd w:val="clear" w:fill="FFFFFF"/>
        </w:rPr>
        <w:t>项目概况</w:t>
      </w:r>
    </w:p>
    <w:p w14:paraId="5A6D597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桥梁隐患排查及技术状况评定服务项目采购项目的潜在供应商应在登录全国公共资源交易中心平台（陕西省）使用CA锁报名后自行下载获取采购文件，并于 2026年04月24日 09时00分 （北京时间）前提交响应文件。</w:t>
      </w:r>
    </w:p>
    <w:p w14:paraId="1443B8F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一、项目基本情况</w:t>
      </w:r>
    </w:p>
    <w:p w14:paraId="4D3BF3C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项目编号：HXCX2026011</w:t>
      </w:r>
    </w:p>
    <w:p w14:paraId="221747A1">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项目名称：桥梁隐患排查及技术状况评定服务项目</w:t>
      </w:r>
    </w:p>
    <w:p w14:paraId="0AED0D3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采购方式：竞争性磋商</w:t>
      </w:r>
    </w:p>
    <w:p w14:paraId="3453055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预算金额：280,000.00元</w:t>
      </w:r>
    </w:p>
    <w:p w14:paraId="1F20FA80">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采购需求：</w:t>
      </w:r>
    </w:p>
    <w:p w14:paraId="5BFDBA2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合同包1(吴堡县交通运输局桥梁隐患排查及技术状况评定服务项目):</w:t>
      </w:r>
    </w:p>
    <w:p w14:paraId="568D5CF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合同包预算金额：280,000.00元</w:t>
      </w:r>
    </w:p>
    <w:p w14:paraId="004EFE4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合同包最高限价：280,000.00元</w:t>
      </w:r>
    </w:p>
    <w:tbl>
      <w:tblPr>
        <w:tblStyle w:val="26"/>
        <w:tblW w:w="943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91"/>
        <w:gridCol w:w="1562"/>
        <w:gridCol w:w="3322"/>
        <w:gridCol w:w="840"/>
        <w:gridCol w:w="1679"/>
        <w:gridCol w:w="1443"/>
      </w:tblGrid>
      <w:tr w14:paraId="30539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65" w:hRule="atLeast"/>
          <w:tblHeader/>
        </w:trPr>
        <w:tc>
          <w:tcPr>
            <w:tcW w:w="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29628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品目号</w:t>
            </w:r>
          </w:p>
        </w:tc>
        <w:tc>
          <w:tcPr>
            <w:tcW w:w="15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7B096B">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品目名称</w:t>
            </w:r>
          </w:p>
        </w:tc>
        <w:tc>
          <w:tcPr>
            <w:tcW w:w="33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A5C5BC">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采购标的</w:t>
            </w:r>
          </w:p>
        </w:tc>
        <w:tc>
          <w:tcPr>
            <w:tcW w:w="8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EDC2E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数量（单位）</w:t>
            </w:r>
          </w:p>
        </w:tc>
        <w:tc>
          <w:tcPr>
            <w:tcW w:w="16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E237B0">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技术规格、参数及要求</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8E13E7">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kern w:val="0"/>
                <w:sz w:val="24"/>
                <w:szCs w:val="24"/>
                <w:lang w:val="en-US" w:eastAsia="zh-CN" w:bidi="ar"/>
              </w:rPr>
              <w:t>品目预算(元)</w:t>
            </w:r>
          </w:p>
        </w:tc>
      </w:tr>
      <w:tr w14:paraId="0B3FEC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92" w:hRule="atLeast"/>
        </w:trPr>
        <w:tc>
          <w:tcPr>
            <w:tcW w:w="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0E7053">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1-1</w:t>
            </w:r>
          </w:p>
        </w:tc>
        <w:tc>
          <w:tcPr>
            <w:tcW w:w="15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5F914C">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公路管理和养护服务</w:t>
            </w:r>
          </w:p>
        </w:tc>
        <w:tc>
          <w:tcPr>
            <w:tcW w:w="332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8C7B33">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吴堡县交通运输局桥梁隐患排查及技术状况评定服务项目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301F32">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06C218">
            <w:pPr>
              <w:keepNext w:val="0"/>
              <w:keepLines w:val="0"/>
              <w:widowControl/>
              <w:suppressLineNumbers w:val="0"/>
              <w:wordWrap w:val="0"/>
              <w:spacing w:before="0" w:beforeAutospacing="0" w:after="0" w:afterAutospacing="0" w:line="360" w:lineRule="atLeast"/>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详见采购文件</w:t>
            </w:r>
          </w:p>
        </w:tc>
        <w:tc>
          <w:tcPr>
            <w:tcW w:w="144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FBDC59">
            <w:pPr>
              <w:keepNext w:val="0"/>
              <w:keepLines w:val="0"/>
              <w:widowControl/>
              <w:suppressLineNumbers w:val="0"/>
              <w:wordWrap/>
              <w:spacing w:before="0" w:beforeAutospacing="0" w:after="0" w:afterAutospacing="0" w:line="360" w:lineRule="atLeast"/>
              <w:ind w:left="0" w:right="0"/>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lang w:val="en-US" w:eastAsia="zh-CN" w:bidi="ar"/>
              </w:rPr>
              <w:t>280,000.00</w:t>
            </w:r>
          </w:p>
        </w:tc>
      </w:tr>
    </w:tbl>
    <w:p w14:paraId="7158D7C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本合同包不接受联合体投标</w:t>
      </w:r>
    </w:p>
    <w:p w14:paraId="37D8097C">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合同履行期限：无</w:t>
      </w:r>
    </w:p>
    <w:p w14:paraId="38C75F8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二、申请人的资格要求：</w:t>
      </w:r>
    </w:p>
    <w:p w14:paraId="6EF57D6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1.满足《中华人民共和国政府采购法》第二十二条规定;</w:t>
      </w:r>
    </w:p>
    <w:p w14:paraId="218A6E9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2.落实政府采购政策需满足的资格要求：</w:t>
      </w:r>
    </w:p>
    <w:p w14:paraId="5CFB358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合同包1(吴堡县交通运输局桥梁隐患排查及技术状况评定服务项目)落实政府采购政策需满足的资格要求如下:</w:t>
      </w:r>
    </w:p>
    <w:p w14:paraId="326A9A9E">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（1）《政府采购促进中小企业发展管理办法》（财库〔2020〕46号）；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（2）《财政部司法部关于政府采购支持监狱企业发展有关问题的通知》（财库〔2014〕68号）；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（3）《国务院办公厅关于建立政府强制采购节能产品制度的通知》（国办发〔2007〕51号）；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（4）《财政部、民政部、中国残疾人联合会关于促进残疾人就业政府采购政策的通知》（财库[2017]141号）；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（5）陕西省财政厅关于印发《陕西省中小企业政府采购信用融资办法》（陕财办采〔2018〕23号）；相关政策、业务流程、办理平台(http://www.ccgpshaanxi.gov.cn/zcdservice/zcd/shanxi/)；</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（6）《关于在政府采购活动中查询及使用信用记录有关问题的通知》（财库〔2016〕125号）；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（7）《榆林市财政局关于进一步加大政府采购支持中小企业力度的通知》（榆政财采发〔2022〕10号)；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（8）《陕西省财政厅关于进一步加大政府采购支持中小企业力度的通知》(陕财采发〔2022〕5号)；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（9）《陕西省财政厅中国人民银行西安分行关于深入推进政府采购信用融资业务的通知》（陕财办采〔2023]5号）；</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（10）其他需要落实的政府采购政策（如有最新颁布的政府采购政策，按最新的文件执行）。</w:t>
      </w:r>
    </w:p>
    <w:p w14:paraId="75AD299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3.本项目的特定资格要求：</w:t>
      </w:r>
    </w:p>
    <w:p w14:paraId="7108302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合同包1(吴堡县交通运输局桥梁隐患排查及技术状况评定服务项目)特定资格要求如下:</w:t>
      </w:r>
    </w:p>
    <w:p w14:paraId="7292E336">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（2）资质要求：具备交通运输主管部门颁发的公路工程综合甲级试验检测资质或桥梁隧道工程专项试验检测资质；</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（3）项目负责人具备相关专业高级及以上职称并持有交通运输主管部门颁发的公路工程试验检测工程师资格证书（桥梁专业）或公路水运工程试验检测师执业资格证书（桥梁隧道工程专业）；</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（4）税收缴纳证明：提供开标前六个月至今至少1个月的纳税证明（银行缴费凭证）或完税证明，依法免税的单位应提供相关证明材料；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（8）参加政府采购活动前三年内，在经营活动中没有重大违法记录的书面声明；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（9）提供具有履行合同所必需的设备和专业技术能力的证明材料或承诺函；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（11）本项目专门面向中小企业（提供中小企业声明函）；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备注：本项目不接受联合体投标，须提供非联合体投标声明（单位负责人为同一人或者存在直接控股、管理关系的不同投标人，不得参加同一合同项下的政府采购活动）。</w:t>
      </w:r>
    </w:p>
    <w:p w14:paraId="3BFA7F9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三、获取采购文件</w:t>
      </w:r>
    </w:p>
    <w:p w14:paraId="5D18A5B4">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时间： 2026年04月13日 至 2026年04月17日 ，每天上午 08:00:00 至 12:00:00 ，下午 12:00:00 至 18:00:00 （北京时间）</w:t>
      </w:r>
    </w:p>
    <w:p w14:paraId="16E8545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途径：登录全国公共资源交易中心平台（陕西省）使用CA锁报名后自行下载</w:t>
      </w:r>
    </w:p>
    <w:p w14:paraId="43C8CE1C">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方式：在线获取</w:t>
      </w:r>
    </w:p>
    <w:p w14:paraId="57798216">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售价： 0元</w:t>
      </w:r>
    </w:p>
    <w:p w14:paraId="1A0B4E6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四、响应文件提交</w:t>
      </w:r>
    </w:p>
    <w:p w14:paraId="543B0DCE">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截止时间： 2026年04月24日 09时00分00秒 （北京时间）</w:t>
      </w:r>
    </w:p>
    <w:p w14:paraId="60853D37">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地点：榆林市富康路榆溪尚品3号楼1415</w:t>
      </w:r>
    </w:p>
    <w:p w14:paraId="65DD4E0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五、开启</w:t>
      </w:r>
    </w:p>
    <w:p w14:paraId="03836648">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时间： 2026年04月24日 09时00分00秒 （北京时间）</w:t>
      </w:r>
    </w:p>
    <w:p w14:paraId="77B1A50A">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地点：榆林市富康路榆溪尚品3号楼1415</w:t>
      </w:r>
    </w:p>
    <w:p w14:paraId="5A981DB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六、公告期限</w:t>
      </w:r>
    </w:p>
    <w:p w14:paraId="7BBDB53F">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Theme="minorEastAsia" w:hAnsiTheme="minorEastAsia" w:eastAsiaTheme="minorEastAsia" w:cstheme="minorEastAsia"/>
          <w:i w:val="0"/>
          <w:iCs w:val="0"/>
          <w:caps w:val="0"/>
          <w:color w:val="333333"/>
          <w:spacing w:val="0"/>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自本公告发布之日起3个工作日。</w:t>
      </w:r>
    </w:p>
    <w:p w14:paraId="72C4E0B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七、其他补充事宜</w:t>
      </w:r>
    </w:p>
    <w:p w14:paraId="255B4A1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注：（1）供应商可登录全国公共资源交易中心平台（陕西省）（http://www.sxggzyjy.cn/）,选择“电子交易平台-陕西政府采购交易系统-陕西省公共资源交易平台-供应商”进行登录，登录后选择“交易乙方”身份进入供应商界面进行报名并免费下载磋商文件。（2）CA锁购买：榆林市市民大厦三楼E18、E19窗口办理，咨询电话0912-3452148、029-88661298或4006-369-888（陕西CA联系电话）。（3）请各供应商获取磋商文件后，按照陕西省财政厅《关于政府采购投标供应商注册登记有关事项的通知》要求，通过陕西省政府采购（http://www.ccgp-shaanxi.gov.cn/）注册登记加入陕西省政府采购投标供应商库。</w:t>
      </w:r>
    </w:p>
    <w:p w14:paraId="64F5191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rPr>
          <w:rFonts w:hint="eastAsia" w:asciiTheme="minorEastAsia" w:hAnsiTheme="minorEastAsia" w:eastAsiaTheme="minorEastAsia" w:cstheme="minorEastAsia"/>
          <w:b w:val="0"/>
          <w:bCs w:val="0"/>
          <w:i w:val="0"/>
          <w:iCs w:val="0"/>
          <w:caps w:val="0"/>
          <w:color w:val="333333"/>
          <w:spacing w:val="0"/>
          <w:sz w:val="24"/>
          <w:szCs w:val="24"/>
        </w:rPr>
      </w:pPr>
      <w:r>
        <w:rPr>
          <w:rStyle w:val="29"/>
          <w:rFonts w:hint="eastAsia" w:asciiTheme="minorEastAsia" w:hAnsiTheme="minorEastAsia" w:eastAsiaTheme="minorEastAsia" w:cstheme="minorEastAsia"/>
          <w:b/>
          <w:bCs/>
          <w:i w:val="0"/>
          <w:iCs w:val="0"/>
          <w:caps w:val="0"/>
          <w:color w:val="333333"/>
          <w:spacing w:val="0"/>
          <w:sz w:val="24"/>
          <w:szCs w:val="24"/>
          <w:shd w:val="clear" w:fill="FFFFFF"/>
        </w:rPr>
        <w:t>八、对本次招标提出询问，请按以下方式联系。</w:t>
      </w:r>
    </w:p>
    <w:p w14:paraId="2F291035">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1.采购人信息</w:t>
      </w:r>
    </w:p>
    <w:p w14:paraId="132280A1">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名称：吴堡县交通运输局</w:t>
      </w:r>
    </w:p>
    <w:p w14:paraId="502445EB">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地址：陕西省吴堡县宋家川镇新建街155号</w:t>
      </w:r>
    </w:p>
    <w:p w14:paraId="29DE5C4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联系方式：15191991200</w:t>
      </w:r>
    </w:p>
    <w:p w14:paraId="273FF897">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2.采购代理机构信息</w:t>
      </w:r>
    </w:p>
    <w:p w14:paraId="797BD2F7">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名称：陕西华旭晟信项目管理有限责任公司</w:t>
      </w:r>
    </w:p>
    <w:p w14:paraId="721129C0">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地址：榆林市富康路榆溪尚品3号楼1415</w:t>
      </w:r>
    </w:p>
    <w:p w14:paraId="71A22DA2">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联系方式：17709127880</w:t>
      </w:r>
    </w:p>
    <w:p w14:paraId="112182E3">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i w:val="0"/>
          <w:iCs w:val="0"/>
          <w:caps w:val="0"/>
          <w:color w:val="333333"/>
          <w:spacing w:val="0"/>
          <w:sz w:val="24"/>
          <w:szCs w:val="24"/>
          <w:shd w:val="clear" w:fill="FFFFFF"/>
        </w:rPr>
        <w:t>3.项目联系方式</w:t>
      </w:r>
    </w:p>
    <w:p w14:paraId="3376EB03">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项目联系人：刘莉娥</w:t>
      </w:r>
    </w:p>
    <w:p w14:paraId="11D76544">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电话：17709127880</w:t>
      </w:r>
    </w:p>
    <w:p w14:paraId="56B5848D">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Theme="minorEastAsia" w:hAnsiTheme="minorEastAsia" w:eastAsiaTheme="minorEastAsia" w:cstheme="minorEastAsia"/>
          <w:sz w:val="24"/>
          <w:szCs w:val="24"/>
        </w:rPr>
      </w:pPr>
    </w:p>
    <w:p w14:paraId="480D39E9">
      <w:pPr>
        <w:pStyle w:val="53"/>
        <w:spacing w:line="360" w:lineRule="auto"/>
        <w:jc w:val="both"/>
        <w:rPr>
          <w:rFonts w:hint="eastAsia" w:ascii="宋体" w:hAnsi="宋体" w:eastAsia="宋体" w:cs="宋体"/>
          <w:b w:val="0"/>
          <w:bCs/>
          <w:sz w:val="24"/>
          <w:szCs w:val="24"/>
        </w:rPr>
      </w:pPr>
      <w:r>
        <w:rPr>
          <w:rFonts w:hint="eastAsia" w:ascii="宋体" w:hAnsi="宋体" w:eastAsia="宋体" w:cs="宋体"/>
          <w:b w:val="0"/>
          <w:bCs/>
          <w:sz w:val="24"/>
          <w:szCs w:val="24"/>
        </w:rPr>
        <w:br w:type="textWrapping"/>
      </w:r>
    </w:p>
    <w:p w14:paraId="3C70F4A5">
      <w:pPr>
        <w:pStyle w:val="53"/>
        <w:spacing w:line="360" w:lineRule="auto"/>
        <w:rPr>
          <w:rFonts w:hint="eastAsia" w:ascii="宋体" w:hAnsi="宋体" w:eastAsia="宋体" w:cs="宋体"/>
          <w:b w:val="0"/>
          <w:bCs/>
          <w:sz w:val="24"/>
          <w:szCs w:val="24"/>
          <w:lang w:val="en-US" w:eastAsia="zh-Hans"/>
        </w:rPr>
      </w:pPr>
    </w:p>
    <w:p w14:paraId="1FACA9CB">
      <w:pPr>
        <w:pStyle w:val="53"/>
        <w:spacing w:line="360" w:lineRule="auto"/>
        <w:rPr>
          <w:rFonts w:hint="eastAsia" w:asciiTheme="minorEastAsia" w:hAnsiTheme="minorEastAsia" w:eastAsiaTheme="minorEastAsia" w:cstheme="minorEastAsia"/>
          <w:sz w:val="24"/>
          <w:szCs w:val="24"/>
        </w:rPr>
      </w:pPr>
    </w:p>
    <w:p w14:paraId="49BD719C">
      <w:pPr>
        <w:pStyle w:val="53"/>
        <w:spacing w:line="360" w:lineRule="auto"/>
        <w:rPr>
          <w:rFonts w:hint="eastAsia" w:asciiTheme="minorEastAsia" w:hAnsiTheme="minorEastAsia" w:eastAsiaTheme="minorEastAsia" w:cstheme="minorEastAsia"/>
          <w:sz w:val="24"/>
          <w:szCs w:val="24"/>
        </w:rPr>
      </w:pPr>
    </w:p>
    <w:p w14:paraId="7F96BF1E">
      <w:pPr>
        <w:rPr>
          <w:rFonts w:hint="eastAsia" w:asciiTheme="minorEastAsia" w:hAnsiTheme="minorEastAsia" w:eastAsiaTheme="minorEastAsia" w:cstheme="minorEastAsia"/>
        </w:rPr>
      </w:pPr>
      <w:bookmarkStart w:id="38" w:name="_Toc25773"/>
      <w:bookmarkStart w:id="39" w:name="_Toc13915"/>
      <w:r>
        <w:rPr>
          <w:rFonts w:hint="eastAsia" w:asciiTheme="minorEastAsia" w:hAnsiTheme="minorEastAsia" w:eastAsiaTheme="minorEastAsia" w:cstheme="minorEastAsia"/>
        </w:rPr>
        <w:br w:type="page"/>
      </w:r>
    </w:p>
    <w:p w14:paraId="5D5144CB">
      <w:pPr>
        <w:pStyle w:val="23"/>
        <w:spacing w:before="0" w:after="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第二部分  </w:t>
      </w:r>
      <w:r>
        <w:rPr>
          <w:rFonts w:hint="eastAsia" w:asciiTheme="minorEastAsia" w:hAnsiTheme="minorEastAsia" w:eastAsiaTheme="minorEastAsia" w:cstheme="minorEastAsia"/>
          <w:lang w:eastAsia="zh-CN"/>
        </w:rPr>
        <w:t>供应商</w:t>
      </w:r>
      <w:r>
        <w:rPr>
          <w:rFonts w:hint="eastAsia" w:asciiTheme="minorEastAsia" w:hAnsiTheme="minorEastAsia" w:eastAsiaTheme="minorEastAsia" w:cstheme="minorEastAsia"/>
        </w:rPr>
        <w:t>须知前附表</w:t>
      </w:r>
      <w:bookmarkEnd w:id="9"/>
      <w:bookmarkEnd w:id="10"/>
      <w:bookmarkEnd w:id="11"/>
      <w:bookmarkEnd w:id="12"/>
      <w:bookmarkEnd w:id="13"/>
      <w:bookmarkEnd w:id="14"/>
      <w:bookmarkEnd w:id="38"/>
      <w:bookmarkEnd w:id="39"/>
    </w:p>
    <w:tbl>
      <w:tblPr>
        <w:tblStyle w:val="26"/>
        <w:tblW w:w="91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85"/>
        <w:gridCol w:w="6651"/>
      </w:tblGrid>
      <w:tr w14:paraId="3242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0F69A60">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DB91FF9">
            <w:pPr>
              <w:topLinePunct/>
              <w:adjustRightInd w:val="0"/>
              <w:snapToGrid w:val="0"/>
              <w:spacing w:line="36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0C065079">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说明与要求</w:t>
            </w:r>
          </w:p>
        </w:tc>
      </w:tr>
      <w:tr w14:paraId="0160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B3B75E4">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88441C5">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采购人</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A13B390">
            <w:pPr>
              <w:topLinePunct/>
              <w:spacing w:line="360" w:lineRule="exact"/>
              <w:ind w:right="420"/>
              <w:jc w:val="left"/>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val="en-US" w:eastAsia="zh-CN"/>
              </w:rPr>
              <w:t>采购人名称：</w:t>
            </w:r>
            <w:r>
              <w:rPr>
                <w:rFonts w:hint="eastAsia" w:hAnsi="宋体" w:cs="宋体"/>
                <w:i w:val="0"/>
                <w:iCs w:val="0"/>
                <w:caps w:val="0"/>
                <w:color w:val="auto"/>
                <w:spacing w:val="0"/>
                <w:sz w:val="24"/>
                <w:szCs w:val="24"/>
                <w:shd w:val="clear" w:fill="FFFFFF"/>
                <w:lang w:val="en-US" w:eastAsia="zh-CN"/>
              </w:rPr>
              <w:t>吴堡县交通运输局</w:t>
            </w:r>
            <w:r>
              <w:rPr>
                <w:rFonts w:hint="eastAsia" w:ascii="宋体" w:hAnsi="宋体" w:cs="宋体"/>
                <w:i w:val="0"/>
                <w:iCs w:val="0"/>
                <w:caps w:val="0"/>
                <w:color w:val="auto"/>
                <w:spacing w:val="0"/>
                <w:sz w:val="24"/>
                <w:szCs w:val="24"/>
                <w:shd w:val="clear" w:fill="FFFFFF"/>
                <w:lang w:val="en-US" w:eastAsia="zh-CN"/>
              </w:rPr>
              <w:t xml:space="preserve"> </w:t>
            </w:r>
          </w:p>
          <w:p w14:paraId="368A3D13">
            <w:pPr>
              <w:topLinePunct/>
              <w:spacing w:line="360" w:lineRule="exact"/>
              <w:ind w:right="420"/>
              <w:jc w:val="left"/>
              <w:rPr>
                <w:rFonts w:hint="eastAsia" w:eastAsia="宋体" w:asciiTheme="minorEastAsia" w:hAnsiTheme="minorEastAsia" w:cstheme="minorEastAsia"/>
                <w:b/>
                <w:bCs/>
                <w:sz w:val="24"/>
                <w:szCs w:val="24"/>
                <w:lang w:eastAsia="zh-CN"/>
              </w:rPr>
            </w:pPr>
            <w:r>
              <w:rPr>
                <w:rFonts w:hint="eastAsia" w:ascii="宋体" w:hAnsi="宋体" w:cs="宋体"/>
                <w:i w:val="0"/>
                <w:iCs w:val="0"/>
                <w:caps w:val="0"/>
                <w:color w:val="auto"/>
                <w:spacing w:val="0"/>
                <w:sz w:val="24"/>
                <w:szCs w:val="24"/>
                <w:shd w:val="clear" w:fill="FFFFFF"/>
                <w:lang w:val="en-US" w:eastAsia="zh-CN"/>
              </w:rPr>
              <w:t>地    址：</w:t>
            </w:r>
            <w:r>
              <w:rPr>
                <w:rFonts w:hint="eastAsia" w:hAnsi="宋体" w:cs="宋体"/>
                <w:b w:val="0"/>
                <w:bCs/>
                <w:sz w:val="24"/>
                <w:szCs w:val="24"/>
                <w:lang w:eastAsia="zh-CN"/>
              </w:rPr>
              <w:t>陕西省吴堡县宋家川镇新建街155号</w:t>
            </w:r>
          </w:p>
        </w:tc>
      </w:tr>
      <w:tr w14:paraId="7AA1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77929B2">
            <w:pPr>
              <w:topLinePunct/>
              <w:spacing w:line="360" w:lineRule="exact"/>
              <w:jc w:val="center"/>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A8A04A4">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采购内容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18DDBFD">
            <w:pPr>
              <w:topLinePunct/>
              <w:spacing w:line="360" w:lineRule="exac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lang w:eastAsia="zh-CN"/>
              </w:rPr>
              <w:t>吴堡县交通运输局桥梁隐患排查及技术状况评定服务项目</w:t>
            </w:r>
            <w:r>
              <w:rPr>
                <w:rFonts w:hint="eastAsia" w:asciiTheme="minorEastAsia" w:hAnsiTheme="minorEastAsia" w:eastAsiaTheme="minorEastAsia" w:cstheme="minorEastAsia"/>
                <w:sz w:val="24"/>
                <w:szCs w:val="24"/>
              </w:rPr>
              <w:t>。具体工作内容详见“第五部分 采购内容与要求”。</w:t>
            </w:r>
          </w:p>
        </w:tc>
      </w:tr>
      <w:tr w14:paraId="140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C390455">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7C23A347">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预算金额</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1F752C1">
            <w:pPr>
              <w:keepNext w:val="0"/>
              <w:keepLines w:val="0"/>
              <w:widowControl/>
              <w:suppressLineNumbers w:val="0"/>
              <w:jc w:val="lef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color w:val="000000"/>
                <w:kern w:val="0"/>
                <w:sz w:val="24"/>
                <w:szCs w:val="24"/>
                <w:lang w:val="en-US" w:eastAsia="zh-CN" w:bidi="ar"/>
              </w:rPr>
              <w:t>280,000.00</w:t>
            </w:r>
            <w:r>
              <w:rPr>
                <w:rFonts w:hint="eastAsia" w:asciiTheme="minorEastAsia" w:hAnsiTheme="minorEastAsia" w:eastAsiaTheme="minorEastAsia" w:cstheme="minorEastAsia"/>
                <w:sz w:val="24"/>
              </w:rPr>
              <w:t>元</w:t>
            </w:r>
          </w:p>
        </w:tc>
      </w:tr>
      <w:tr w14:paraId="0648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1F78C18">
            <w:pPr>
              <w:topLinePunct/>
              <w:adjustRightInd w:val="0"/>
              <w:snapToGrid w:val="0"/>
              <w:spacing w:line="360" w:lineRule="exact"/>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4</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B3EFAD6">
            <w:pPr>
              <w:topLinePunct/>
              <w:spacing w:line="360" w:lineRule="exact"/>
              <w:jc w:val="center"/>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color w:val="auto"/>
                <w:sz w:val="24"/>
                <w:szCs w:val="24"/>
                <w:lang w:eastAsia="zh-CN"/>
              </w:rPr>
              <w:t>服务期</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DD7169D">
            <w:pPr>
              <w:numPr>
                <w:ilvl w:val="0"/>
                <w:numId w:val="0"/>
              </w:numPr>
              <w:adjustRightInd w:val="0"/>
              <w:snapToGrid w:val="0"/>
              <w:spacing w:line="440" w:lineRule="exact"/>
              <w:rPr>
                <w:rFonts w:hint="default"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highlight w:val="none"/>
                <w:lang w:val="en-US" w:eastAsia="zh-CN"/>
              </w:rPr>
              <w:t>自合同签订之日起60日历天内完成现场检测及内业评定工作，并在采购人要求时间内提交最终成果报告。</w:t>
            </w:r>
          </w:p>
        </w:tc>
      </w:tr>
      <w:tr w14:paraId="25CF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3749142">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A00FC64">
            <w:pPr>
              <w:topLinePunct/>
              <w:spacing w:line="360" w:lineRule="exact"/>
              <w:jc w:val="center"/>
              <w:rPr>
                <w:rFonts w:hint="eastAsia"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sz w:val="24"/>
                <w:szCs w:val="24"/>
                <w:lang w:val="en-US" w:eastAsia="zh-CN"/>
              </w:rPr>
              <w:t>服务</w:t>
            </w:r>
            <w:r>
              <w:rPr>
                <w:rFonts w:hint="eastAsia" w:asciiTheme="minorEastAsia" w:hAnsiTheme="minorEastAsia" w:eastAsiaTheme="minorEastAsia" w:cstheme="minorEastAsia"/>
                <w:b/>
                <w:sz w:val="24"/>
                <w:szCs w:val="24"/>
              </w:rPr>
              <w:t>质量要求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8CCE7A5">
            <w:pPr>
              <w:topLinePunct/>
              <w:spacing w:line="360" w:lineRule="exact"/>
              <w:rPr>
                <w:rFonts w:hint="eastAsia" w:asciiTheme="minorEastAsia" w:hAnsiTheme="minorEastAsia" w:eastAsiaTheme="minorEastAsia" w:cstheme="minorEastAsia"/>
                <w:kern w:val="2"/>
                <w:sz w:val="24"/>
                <w:szCs w:val="24"/>
                <w:lang w:eastAsia="zh-CN"/>
              </w:rPr>
            </w:pPr>
            <w:r>
              <w:rPr>
                <w:rFonts w:hint="eastAsia" w:asciiTheme="minorEastAsia" w:hAnsiTheme="minorEastAsia" w:eastAsiaTheme="minorEastAsia" w:cstheme="minorEastAsia"/>
                <w:kern w:val="2"/>
                <w:sz w:val="24"/>
                <w:szCs w:val="24"/>
                <w:lang w:eastAsia="zh-CN"/>
              </w:rPr>
              <w:t>符合国家有关工程建设标准强制性条文和交通运输部现行标准、规范的要求。</w:t>
            </w:r>
          </w:p>
        </w:tc>
      </w:tr>
      <w:tr w14:paraId="62BB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78612B90">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F597A53">
            <w:pPr>
              <w:topLinePunct/>
              <w:spacing w:line="36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服务地点</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F483545">
            <w:pPr>
              <w:topLinePunct/>
              <w:spacing w:line="36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采购人指定地点</w:t>
            </w:r>
          </w:p>
        </w:tc>
      </w:tr>
      <w:tr w14:paraId="3FEC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77511CDA">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7</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1CB83AD">
            <w:pPr>
              <w:topLinePunct/>
              <w:spacing w:line="360" w:lineRule="exact"/>
              <w:jc w:val="center"/>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付款方式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71F9A031">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提交成果后支付60%，全面完成中介服务且无后续事务后付清剩余款项。</w:t>
            </w:r>
          </w:p>
        </w:tc>
      </w:tr>
      <w:tr w14:paraId="649A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680276E">
            <w:pPr>
              <w:topLinePunct/>
              <w:spacing w:line="36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8</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44A92E24">
            <w:pPr>
              <w:topLinePunct/>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资格审查方式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3A571D0">
            <w:pPr>
              <w:topLinePunct/>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资格后审</w:t>
            </w:r>
          </w:p>
        </w:tc>
      </w:tr>
      <w:tr w14:paraId="3F2D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074FC15">
            <w:pPr>
              <w:topLinePunct/>
              <w:adjustRightInd w:val="0"/>
              <w:snapToGrid w:val="0"/>
              <w:spacing w:line="360" w:lineRule="exact"/>
              <w:jc w:val="center"/>
              <w:rPr>
                <w:rFonts w:hint="eastAsia" w:asciiTheme="minorEastAsia" w:hAnsiTheme="minorEastAsia" w:eastAsiaTheme="minorEastAsia" w:cstheme="minorEastAsia"/>
                <w:b/>
                <w:bCs/>
                <w:kern w:val="2"/>
                <w:sz w:val="24"/>
                <w:szCs w:val="24"/>
                <w:lang w:eastAsia="zh-CN"/>
              </w:rPr>
            </w:pPr>
            <w:r>
              <w:rPr>
                <w:rFonts w:hint="eastAsia" w:asciiTheme="minorEastAsia" w:hAnsiTheme="minorEastAsia" w:eastAsiaTheme="minorEastAsia" w:cstheme="minorEastAsia"/>
                <w:b/>
                <w:bCs/>
                <w:sz w:val="24"/>
                <w:szCs w:val="24"/>
                <w:lang w:val="en-US" w:eastAsia="zh-CN"/>
              </w:rPr>
              <w:t>9</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9EA094D">
            <w:pPr>
              <w:topLinePunct/>
              <w:adjustRightInd w:val="0"/>
              <w:snapToGrid w:val="0"/>
              <w:spacing w:line="360" w:lineRule="exact"/>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供应商</w:t>
            </w:r>
          </w:p>
          <w:p w14:paraId="4A9B7EB3">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资质要求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7A88A845">
            <w:pPr>
              <w:adjustRightInd w:val="0"/>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资质要求：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必须符合《中华人民共和国政府采购法》第二十二条之规定并具备以下条件：</w:t>
            </w:r>
          </w:p>
          <w:p w14:paraId="35B36776">
            <w:pPr>
              <w:pStyle w:val="53"/>
              <w:spacing w:line="360" w:lineRule="auto"/>
              <w:rPr>
                <w:rFonts w:hint="eastAsia" w:ascii="宋体" w:hAnsi="宋体" w:eastAsia="宋体" w:cs="宋体"/>
                <w:b w:val="0"/>
                <w:bCs/>
                <w:sz w:val="24"/>
                <w:szCs w:val="24"/>
              </w:rPr>
            </w:pPr>
            <w:r>
              <w:rPr>
                <w:rFonts w:hint="eastAsia" w:asciiTheme="minorEastAsia" w:hAnsiTheme="minorEastAsia" w:eastAsiaTheme="minorEastAsia" w:cstheme="minorEastAsia"/>
                <w:i w:val="0"/>
                <w:iCs w:val="0"/>
                <w:caps w:val="0"/>
                <w:color w:val="333333"/>
                <w:spacing w:val="0"/>
                <w:sz w:val="24"/>
                <w:szCs w:val="24"/>
                <w:shd w:val="clear" w:fill="FFFFFF"/>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（2）资质要求：具备交通运输主管部门颁发的公路工程综合甲级试验检测资质或桥梁隧道工程专项试验检测资质；</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（3）项目负责人具备相关专业高级及以上职称并持有交通运输主管部门颁发的公路工程试验检测工程师资格证书（桥梁专业）或公路水运工程试验检测师执业资格证书（桥梁隧道工程专业）；</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（4）税收缴纳证明：提供开标前六个月至今至少1个月的纳税证明（银行缴费凭证）或完税证明，依法免税的单位应提供相关证明材料；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5）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6）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7）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（8）参加政府采购活动前三年内，在经营活动中没有重大违法记录的书面声明； </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（9）提供具有履行合同所必需的设备和专业技术能力的证明材料或承诺函；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10）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（11）本项目专门面向中小企业（提供中小企业声明函）；</w:t>
            </w:r>
            <w:r>
              <w:rPr>
                <w:rFonts w:hint="eastAsia" w:asciiTheme="minorEastAsia" w:hAnsiTheme="minorEastAsia" w:eastAsiaTheme="minorEastAsia" w:cstheme="minorEastAsia"/>
                <w:i w:val="0"/>
                <w:iCs w:val="0"/>
                <w:caps w:val="0"/>
                <w:color w:val="333333"/>
                <w:spacing w:val="0"/>
                <w:sz w:val="24"/>
                <w:szCs w:val="24"/>
                <w:shd w:val="clear" w:fill="FFFFFF"/>
              </w:rPr>
              <w:br w:type="textWrapping"/>
            </w:r>
            <w:r>
              <w:rPr>
                <w:rFonts w:hint="eastAsia" w:asciiTheme="minorEastAsia" w:hAnsiTheme="minorEastAsia" w:eastAsiaTheme="minorEastAsia" w:cstheme="minorEastAsia"/>
                <w:i w:val="0"/>
                <w:iCs w:val="0"/>
                <w:caps w:val="0"/>
                <w:color w:val="333333"/>
                <w:spacing w:val="0"/>
                <w:sz w:val="24"/>
                <w:szCs w:val="24"/>
                <w:shd w:val="clear" w:fill="FFFFFF"/>
              </w:rPr>
              <w:t>备注：本项目不接受联合体投标，须提供非联合体投标声明（单位负责人为同一人或者存在直接控股、管理关系的不同投标人，不得参加同一合同项下的政府采购活动）。</w:t>
            </w:r>
          </w:p>
          <w:p w14:paraId="35C8761B">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val="0"/>
                <w:color w:val="000000" w:themeColor="text1"/>
                <w:sz w:val="24"/>
                <w:szCs w:val="24"/>
                <w14:textFill>
                  <w14:solidFill>
                    <w14:schemeClr w14:val="tx1"/>
                  </w14:solidFill>
                </w14:textFill>
              </w:rPr>
              <w:t>注：上述资质为必备资质，欠缺其中任何一项按无效投标处理。</w:t>
            </w:r>
          </w:p>
        </w:tc>
      </w:tr>
      <w:tr w14:paraId="3A20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4EC7B73">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10</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top"/>
          </w:tcPr>
          <w:p w14:paraId="5DA66A25">
            <w:pPr>
              <w:topLinePunct/>
              <w:adjustRightInd w:val="0"/>
              <w:snapToGrid w:val="0"/>
              <w:spacing w:line="360" w:lineRule="exact"/>
              <w:jc w:val="center"/>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b/>
                <w:bCs/>
                <w:sz w:val="24"/>
                <w:szCs w:val="24"/>
              </w:rPr>
              <w:t>是否接受联合体投标</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0B56436F">
            <w:pPr>
              <w:widowControl/>
              <w:topLinePunct/>
              <w:spacing w:line="360" w:lineRule="exact"/>
              <w:jc w:val="lef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否</w:t>
            </w:r>
          </w:p>
        </w:tc>
      </w:tr>
      <w:tr w14:paraId="5E43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23DC0D3">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05D435EC">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保证金金额及</w:t>
            </w:r>
          </w:p>
          <w:p w14:paraId="2613427B">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缴纳要求</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0CF0547">
            <w:pPr>
              <w:pStyle w:val="9"/>
              <w:ind w:left="0" w:leftChars="0" w:firstLine="0" w:firstLineChars="0"/>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采用“投标信用承诺书”代替投标保证金。</w:t>
            </w:r>
          </w:p>
          <w:p w14:paraId="3F8E30C7">
            <w:pPr>
              <w:pStyle w:val="9"/>
              <w:ind w:left="0" w:leftChars="0" w:firstLine="0" w:firstLineChars="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SA"/>
              </w:rPr>
              <w:t>注：需在网上提交《投标信用承诺》，并将《投标信用承诺》及网上已上报后的网页截图附在投标文件中。</w:t>
            </w:r>
          </w:p>
        </w:tc>
      </w:tr>
      <w:tr w14:paraId="4BCF3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6B0609A">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621B789">
            <w:pPr>
              <w:keepNext w:val="0"/>
              <w:keepLines w:val="0"/>
              <w:pageBreakBefore w:val="0"/>
              <w:widowControl w:val="0"/>
              <w:kinsoku/>
              <w:wordWrap/>
              <w:overflowPunct/>
              <w:topLinePunct/>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响应文件有效期</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B3E0B87">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rPr>
              <w:t>90</w:t>
            </w:r>
            <w:r>
              <w:rPr>
                <w:rFonts w:hint="eastAsia" w:asciiTheme="minorEastAsia" w:hAnsiTheme="minorEastAsia" w:eastAsiaTheme="minorEastAsia" w:cstheme="minorEastAsia"/>
                <w:sz w:val="24"/>
                <w:szCs w:val="24"/>
              </w:rPr>
              <w:t>日历天（从提交响应文件日起计算）</w:t>
            </w:r>
          </w:p>
        </w:tc>
      </w:tr>
      <w:tr w14:paraId="1539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0E539F68">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13</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42DB96D">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响应文件份数</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E4C5C4B">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正本壹份、副本</w:t>
            </w:r>
            <w:r>
              <w:rPr>
                <w:rFonts w:hint="eastAsia" w:asciiTheme="minorEastAsia" w:hAnsiTheme="minorEastAsia" w:eastAsiaTheme="minorEastAsia" w:cstheme="minorEastAsia"/>
                <w:b/>
                <w:bCs/>
                <w:sz w:val="24"/>
                <w:szCs w:val="24"/>
                <w:lang w:val="en-US" w:eastAsia="zh-CN"/>
              </w:rPr>
              <w:t>贰份</w:t>
            </w:r>
            <w:r>
              <w:rPr>
                <w:rFonts w:hint="eastAsia" w:asciiTheme="minorEastAsia" w:hAnsiTheme="minorEastAsia" w:eastAsiaTheme="minorEastAsia" w:cstheme="minorEastAsia"/>
                <w:b/>
                <w:bCs/>
                <w:sz w:val="24"/>
                <w:szCs w:val="24"/>
              </w:rPr>
              <w:t>，电子版（PDF</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WORD</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eastAsia="zh-CN"/>
              </w:rPr>
              <w:t>U盘</w:t>
            </w:r>
            <w:r>
              <w:rPr>
                <w:rFonts w:hint="eastAsia" w:asciiTheme="minorEastAsia" w:hAnsiTheme="minorEastAsia" w:eastAsiaTheme="minorEastAsia" w:cstheme="minorEastAsia"/>
                <w:b/>
                <w:bCs/>
                <w:sz w:val="24"/>
                <w:szCs w:val="24"/>
              </w:rPr>
              <w:t>壹份。</w:t>
            </w:r>
          </w:p>
        </w:tc>
      </w:tr>
      <w:tr w14:paraId="1B09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6535D42">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14</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07B2572">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评分办法</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5C3873C4">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综合评分法，具体内容详见第三部分“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须知”第五项磋商与评审第8条。</w:t>
            </w:r>
          </w:p>
        </w:tc>
      </w:tr>
      <w:tr w14:paraId="6BD8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435D2FB5">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15</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3CCC66C">
            <w:pPr>
              <w:topLinePunct/>
              <w:adjustRightInd w:val="0"/>
              <w:snapToGrid w:val="0"/>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磋商小组构成</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6B2FF37C">
            <w:pPr>
              <w:topLinePunct/>
              <w:adjustRightInd w:val="0"/>
              <w:snapToGrid w:val="0"/>
              <w:spacing w:line="36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根据《中华人民共和国政府采购法》、《政府采购货物和服务招标投标管理办法》、《政府采购竞争性磋商采购方式管理暂行办法》等有关法律规定组建磋商小组。</w:t>
            </w:r>
          </w:p>
        </w:tc>
      </w:tr>
      <w:tr w14:paraId="4C78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2415237">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16</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07EFE45">
            <w:pPr>
              <w:topLinePunct/>
              <w:adjustRightInd w:val="0"/>
              <w:snapToGrid w:val="0"/>
              <w:spacing w:line="36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报价方式</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3CC6B23">
            <w:pPr>
              <w:topLinePunct/>
              <w:adjustRightInd w:val="0"/>
              <w:snapToGrid w:val="0"/>
              <w:spacing w:line="360" w:lineRule="exact"/>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应按照磋商文件所提供的相关需求，报出合理唯一的报价，采购人不接受任何有选择性的报价。</w:t>
            </w:r>
          </w:p>
        </w:tc>
      </w:tr>
      <w:tr w14:paraId="132B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53D85429">
            <w:pPr>
              <w:topLinePunct/>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17</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AB487D5">
            <w:pPr>
              <w:topLinePunct/>
              <w:spacing w:line="36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sz w:val="24"/>
                <w:szCs w:val="24"/>
              </w:rPr>
              <w:t>现场踏勘</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BF9689A">
            <w:pPr>
              <w:topLinePunct/>
              <w:spacing w:line="360" w:lineRule="exact"/>
              <w:rPr>
                <w:rFonts w:hint="eastAsia" w:asciiTheme="minorEastAsia" w:hAnsiTheme="minorEastAsia" w:eastAsiaTheme="minorEastAsia" w:cstheme="minorEastAsia"/>
                <w:sz w:val="24"/>
                <w:szCs w:val="24"/>
              </w:rPr>
            </w:pPr>
            <w:bookmarkStart w:id="40" w:name="_Toc34471107"/>
            <w:r>
              <w:rPr>
                <w:rFonts w:hint="eastAsia" w:asciiTheme="minorEastAsia" w:hAnsiTheme="minorEastAsia" w:eastAsiaTheme="minorEastAsia" w:cstheme="minorEastAsia"/>
                <w:sz w:val="24"/>
                <w:szCs w:val="24"/>
              </w:rPr>
              <w:t>自行踏勘，未踏勘现场造成的一切后果由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自行承担。（一切费用自理）。</w:t>
            </w:r>
            <w:bookmarkEnd w:id="40"/>
          </w:p>
        </w:tc>
      </w:tr>
      <w:tr w14:paraId="3053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1D87297E">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18</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064A7604">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政采贷</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tbl>
            <w:tblPr>
              <w:tblStyle w:val="26"/>
              <w:tblW w:w="66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9"/>
              <w:gridCol w:w="871"/>
              <w:gridCol w:w="839"/>
              <w:gridCol w:w="684"/>
              <w:gridCol w:w="817"/>
              <w:gridCol w:w="688"/>
              <w:gridCol w:w="753"/>
              <w:gridCol w:w="1452"/>
            </w:tblGrid>
            <w:tr w14:paraId="1E4B6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2" w:hRule="atLeast"/>
                <w:jc w:val="center"/>
              </w:trPr>
              <w:tc>
                <w:tcPr>
                  <w:tcW w:w="509" w:type="dxa"/>
                  <w:tcBorders>
                    <w:top w:val="nil"/>
                    <w:left w:val="nil"/>
                    <w:bottom w:val="nil"/>
                    <w:right w:val="nil"/>
                  </w:tcBorders>
                  <w:noWrap/>
                  <w:vAlign w:val="center"/>
                </w:tcPr>
                <w:p w14:paraId="0942011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p>
              </w:tc>
              <w:tc>
                <w:tcPr>
                  <w:tcW w:w="6104" w:type="dxa"/>
                  <w:gridSpan w:val="7"/>
                  <w:tcBorders>
                    <w:top w:val="nil"/>
                    <w:left w:val="nil"/>
                    <w:bottom w:val="nil"/>
                    <w:right w:val="nil"/>
                  </w:tcBorders>
                  <w:noWrap/>
                  <w:vAlign w:val="center"/>
                </w:tcPr>
                <w:p w14:paraId="3CB0A6A3">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21"/>
                      <w:szCs w:val="21"/>
                      <w:u w:val="none"/>
                      <w:lang w:val="en-US" w:eastAsia="zh-CN" w:bidi="ar"/>
                    </w:rPr>
                    <w:t>榆林市“政采贷”业务办理银行联系表</w:t>
                  </w:r>
                </w:p>
              </w:tc>
            </w:tr>
            <w:tr w14:paraId="2E01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D723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6C2B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402D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6761C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F800A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76D0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02E61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0A4E67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614F9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109C7B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2C6BAB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75E6B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C96C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4D93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2A7A58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42863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0"/>
                  <w:vAlign w:val="center"/>
                </w:tcPr>
                <w:p w14:paraId="23B88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5B387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17917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5040C7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36762D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995E2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A7890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06FA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65629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46C84B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  明18992218795</w:t>
                  </w:r>
                </w:p>
              </w:tc>
            </w:tr>
            <w:tr w14:paraId="7BE8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75B39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49DDA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1CD20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463E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114F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FB1D9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79AC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04E19A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尹皓永18791214448</w:t>
                  </w:r>
                </w:p>
              </w:tc>
            </w:tr>
            <w:tr w14:paraId="7F94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366B41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5E3B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C306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C90E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764B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763B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DE0A2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0"/>
                  <w:vAlign w:val="center"/>
                </w:tcPr>
                <w:p w14:paraId="349B09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4DFD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1FF643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3DA2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18C084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86E2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B0CA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22248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63DD0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399E3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441F0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6C640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2AF3F4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0FA10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4781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1B073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0200FFC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9243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729F9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E34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9147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456E8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F48D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DD27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8E15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E1CF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ED2E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E650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2A03B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274C64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671F1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7211FF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5D39A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9D58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4CB3AE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4E24C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6CC4F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真15009226862</w:t>
                  </w:r>
                </w:p>
              </w:tc>
            </w:tr>
            <w:tr w14:paraId="4505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095F00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3FB1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2C061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408CA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06EF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373A7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5969F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5AA4E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r w14:paraId="5085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A2121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743CD4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兴业银行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4A2469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政采贷</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100CC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B1DA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1年期</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561AEE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777563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3DD6A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薛万隆18709258523</w:t>
                  </w:r>
                </w:p>
              </w:tc>
            </w:tr>
            <w:tr w14:paraId="3A9EE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1B5DE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501016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广发银行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6857D2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政采通</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7128DF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C8A5D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3D987E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20E226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7D476A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李思嘉15191820101</w:t>
                  </w:r>
                </w:p>
              </w:tc>
            </w:tr>
            <w:tr w14:paraId="2AF27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509" w:type="dxa"/>
                  <w:tcBorders>
                    <w:top w:val="single" w:color="000000" w:sz="4" w:space="0"/>
                    <w:left w:val="single" w:color="000000" w:sz="4" w:space="0"/>
                    <w:bottom w:val="single" w:color="000000" w:sz="4" w:space="0"/>
                    <w:right w:val="single" w:color="000000" w:sz="4" w:space="0"/>
                  </w:tcBorders>
                  <w:noWrap/>
                  <w:vAlign w:val="center"/>
                </w:tcPr>
                <w:p w14:paraId="5FC775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71" w:type="dxa"/>
                  <w:tcBorders>
                    <w:top w:val="single" w:color="000000" w:sz="4" w:space="0"/>
                    <w:left w:val="single" w:color="000000" w:sz="4" w:space="0"/>
                    <w:bottom w:val="single" w:color="000000" w:sz="4" w:space="0"/>
                    <w:right w:val="single" w:color="000000" w:sz="4" w:space="0"/>
                  </w:tcBorders>
                  <w:noWrap/>
                  <w:vAlign w:val="center"/>
                </w:tcPr>
                <w:p w14:paraId="351CF6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建设银行</w:t>
                  </w:r>
                </w:p>
              </w:tc>
              <w:tc>
                <w:tcPr>
                  <w:tcW w:w="839" w:type="dxa"/>
                  <w:tcBorders>
                    <w:top w:val="single" w:color="000000" w:sz="4" w:space="0"/>
                    <w:left w:val="single" w:color="000000" w:sz="4" w:space="0"/>
                    <w:bottom w:val="single" w:color="000000" w:sz="4" w:space="0"/>
                    <w:right w:val="single" w:color="000000" w:sz="4" w:space="0"/>
                  </w:tcBorders>
                  <w:noWrap/>
                  <w:vAlign w:val="center"/>
                </w:tcPr>
                <w:p w14:paraId="7D679E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E政通</w:t>
                  </w:r>
                </w:p>
              </w:tc>
              <w:tc>
                <w:tcPr>
                  <w:tcW w:w="684" w:type="dxa"/>
                  <w:tcBorders>
                    <w:top w:val="single" w:color="000000" w:sz="4" w:space="0"/>
                    <w:left w:val="single" w:color="000000" w:sz="4" w:space="0"/>
                    <w:bottom w:val="single" w:color="000000" w:sz="4" w:space="0"/>
                    <w:right w:val="single" w:color="000000" w:sz="4" w:space="0"/>
                  </w:tcBorders>
                  <w:noWrap/>
                  <w:vAlign w:val="center"/>
                </w:tcPr>
                <w:p w14:paraId="3C7B45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A06C8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1年</w:t>
                  </w:r>
                </w:p>
              </w:tc>
              <w:tc>
                <w:tcPr>
                  <w:tcW w:w="688" w:type="dxa"/>
                  <w:tcBorders>
                    <w:top w:val="single" w:color="000000" w:sz="4" w:space="0"/>
                    <w:left w:val="single" w:color="000000" w:sz="4" w:space="0"/>
                    <w:bottom w:val="single" w:color="000000" w:sz="4" w:space="0"/>
                    <w:right w:val="single" w:color="000000" w:sz="4" w:space="0"/>
                  </w:tcBorders>
                  <w:noWrap/>
                  <w:vAlign w:val="center"/>
                </w:tcPr>
                <w:p w14:paraId="49728C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753" w:type="dxa"/>
                  <w:tcBorders>
                    <w:top w:val="single" w:color="000000" w:sz="4" w:space="0"/>
                    <w:left w:val="single" w:color="000000" w:sz="4" w:space="0"/>
                    <w:bottom w:val="single" w:color="000000" w:sz="4" w:space="0"/>
                    <w:right w:val="single" w:color="000000" w:sz="4" w:space="0"/>
                  </w:tcBorders>
                  <w:noWrap/>
                  <w:vAlign w:val="center"/>
                </w:tcPr>
                <w:p w14:paraId="3D2BC4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72小时</w:t>
                  </w:r>
                </w:p>
              </w:tc>
              <w:tc>
                <w:tcPr>
                  <w:tcW w:w="1452" w:type="dxa"/>
                  <w:tcBorders>
                    <w:top w:val="single" w:color="000000" w:sz="4" w:space="0"/>
                    <w:left w:val="single" w:color="000000" w:sz="4" w:space="0"/>
                    <w:bottom w:val="single" w:color="000000" w:sz="4" w:space="0"/>
                    <w:right w:val="single" w:color="000000" w:sz="4" w:space="0"/>
                  </w:tcBorders>
                  <w:noWrap/>
                  <w:vAlign w:val="center"/>
                </w:tcPr>
                <w:p w14:paraId="24E27C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张 宇 15929397838</w:t>
                  </w:r>
                </w:p>
              </w:tc>
            </w:tr>
            <w:tr w14:paraId="6977C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613" w:type="dxa"/>
                  <w:gridSpan w:val="8"/>
                  <w:tcBorders>
                    <w:top w:val="single" w:color="000000" w:sz="4" w:space="0"/>
                    <w:left w:val="single" w:color="000000" w:sz="4" w:space="0"/>
                    <w:bottom w:val="single" w:color="000000" w:sz="4" w:space="0"/>
                    <w:right w:val="single" w:color="000000" w:sz="4" w:space="0"/>
                  </w:tcBorders>
                  <w:noWrap/>
                  <w:vAlign w:val="center"/>
                </w:tcPr>
                <w:p w14:paraId="062985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备注：银行排名不分先后。如产品额度、期限、利率等内容发生改变，以银行解释为准。</w:t>
                  </w:r>
                </w:p>
              </w:tc>
            </w:tr>
          </w:tbl>
          <w:p w14:paraId="76503F3D">
            <w:pPr>
              <w:ind w:firstLine="361" w:firstLineChars="200"/>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b/>
                <w:bCs/>
                <w:sz w:val="18"/>
                <w:szCs w:val="18"/>
              </w:rPr>
              <w:t>国办《关于促进中小企业健康发展的指导意见》、财政部</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b/>
                <w:bCs/>
                <w:sz w:val="18"/>
                <w:szCs w:val="18"/>
              </w:rPr>
              <w:t>工信部《政府采购促进中小企业发展</w:t>
            </w:r>
            <w:r>
              <w:rPr>
                <w:rFonts w:hint="eastAsia" w:asciiTheme="minorEastAsia" w:hAnsiTheme="minorEastAsia" w:eastAsiaTheme="minorEastAsia" w:cstheme="minorEastAsia"/>
                <w:b/>
                <w:bCs/>
                <w:sz w:val="18"/>
                <w:szCs w:val="18"/>
                <w:lang w:val="en-US" w:eastAsia="zh-CN"/>
              </w:rPr>
              <w:t>管理</w:t>
            </w:r>
            <w:r>
              <w:rPr>
                <w:rFonts w:hint="eastAsia" w:asciiTheme="minorEastAsia" w:hAnsiTheme="minorEastAsia" w:eastAsiaTheme="minorEastAsia" w:cstheme="minorEastAsia"/>
                <w:b/>
                <w:bCs/>
                <w:sz w:val="18"/>
                <w:szCs w:val="18"/>
              </w:rPr>
              <w:t>办法》（财库〔20</w:t>
            </w:r>
            <w:r>
              <w:rPr>
                <w:rFonts w:hint="eastAsia" w:asciiTheme="minorEastAsia" w:hAnsiTheme="minorEastAsia" w:eastAsiaTheme="minorEastAsia" w:cstheme="minorEastAsia"/>
                <w:b/>
                <w:bCs/>
                <w:sz w:val="18"/>
                <w:szCs w:val="18"/>
                <w:lang w:val="en-US" w:eastAsia="zh-CN"/>
              </w:rPr>
              <w:t>20</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sz w:val="18"/>
                <w:szCs w:val="18"/>
                <w:lang w:val="en-US" w:eastAsia="zh-CN"/>
              </w:rPr>
              <w:t>46</w:t>
            </w:r>
            <w:r>
              <w:rPr>
                <w:rFonts w:hint="eastAsia" w:asciiTheme="minorEastAsia" w:hAnsiTheme="minorEastAsia" w:eastAsiaTheme="minorEastAsia" w:cstheme="minorEastAsia"/>
                <w:b/>
                <w:bCs/>
                <w:sz w:val="18"/>
                <w:szCs w:val="18"/>
              </w:rPr>
              <w:t>号）、《陕西省中小企业政府采购信用融资办法》（陕财办采〔2018〕23号）、《陕西省财政厅关于加快推进我省中小企业政府采购信用融资工作的通知》（陕财办采〔2020〕15号）</w:t>
            </w:r>
            <w:r>
              <w:rPr>
                <w:rFonts w:hint="eastAsia" w:asciiTheme="minorEastAsia" w:hAnsiTheme="minorEastAsia" w:eastAsiaTheme="minorEastAsia" w:cstheme="minorEastAsia"/>
                <w:b/>
                <w:bCs/>
                <w:sz w:val="18"/>
                <w:szCs w:val="18"/>
                <w:lang w:eastAsia="zh-CN"/>
              </w:rPr>
              <w:t>、</w:t>
            </w:r>
            <w:r>
              <w:rPr>
                <w:rFonts w:hint="eastAsia" w:asciiTheme="minorEastAsia" w:hAnsiTheme="minorEastAsia" w:eastAsiaTheme="minorEastAsia" w:cstheme="minorEastAsia"/>
                <w:b/>
                <w:bCs/>
                <w:sz w:val="18"/>
                <w:szCs w:val="18"/>
                <w:lang w:val="en-US" w:eastAsia="zh-CN"/>
              </w:rPr>
              <w:t>《陕西省财政厅 中国人民银行西安分行关于深入推进政府采购信用融资业务的通知》</w:t>
            </w:r>
            <w:r>
              <w:rPr>
                <w:rFonts w:hint="eastAsia" w:asciiTheme="minorEastAsia" w:hAnsiTheme="minorEastAsia" w:eastAsiaTheme="minorEastAsia" w:cstheme="minorEastAsia"/>
                <w:b/>
                <w:bCs/>
                <w:sz w:val="18"/>
                <w:szCs w:val="18"/>
              </w:rPr>
              <w:t>（陕财办采〔202</w:t>
            </w:r>
            <w:r>
              <w:rPr>
                <w:rFonts w:hint="eastAsia" w:asciiTheme="minorEastAsia" w:hAnsiTheme="minorEastAsia" w:eastAsiaTheme="minorEastAsia" w:cstheme="minorEastAsia"/>
                <w:b/>
                <w:bCs/>
                <w:sz w:val="18"/>
                <w:szCs w:val="18"/>
                <w:lang w:val="en-US" w:eastAsia="zh-CN"/>
              </w:rPr>
              <w:t>3</w:t>
            </w:r>
            <w:r>
              <w:rPr>
                <w:rFonts w:hint="eastAsia" w:asciiTheme="minorEastAsia" w:hAnsiTheme="minorEastAsia" w:eastAsiaTheme="minorEastAsia" w:cstheme="minorEastAsia"/>
                <w:b/>
                <w:bCs/>
                <w:sz w:val="18"/>
                <w:szCs w:val="18"/>
              </w:rPr>
              <w:t>〕5号）等有关规定，按照</w:t>
            </w:r>
            <w:r>
              <w:rPr>
                <w:rFonts w:hint="eastAsia" w:asciiTheme="minorEastAsia" w:hAnsiTheme="minorEastAsia" w:eastAsiaTheme="minorEastAsia" w:cstheme="minorEastAsia"/>
                <w:b/>
                <w:bCs/>
                <w:sz w:val="18"/>
                <w:szCs w:val="18"/>
                <w:lang w:val="en-US" w:eastAsia="zh-CN"/>
              </w:rPr>
              <w:t>政府</w:t>
            </w:r>
            <w:r>
              <w:rPr>
                <w:rFonts w:hint="eastAsia" w:asciiTheme="minorEastAsia" w:hAnsiTheme="minorEastAsia" w:eastAsiaTheme="minorEastAsia" w:cstheme="minorEastAsia"/>
                <w:b/>
                <w:bCs/>
                <w:sz w:val="18"/>
                <w:szCs w:val="18"/>
              </w:rPr>
              <w:t>引导、</w:t>
            </w:r>
            <w:r>
              <w:rPr>
                <w:rFonts w:hint="eastAsia" w:asciiTheme="minorEastAsia" w:hAnsiTheme="minorEastAsia" w:eastAsiaTheme="minorEastAsia" w:cstheme="minorEastAsia"/>
                <w:b/>
                <w:bCs/>
                <w:sz w:val="18"/>
                <w:szCs w:val="18"/>
                <w:lang w:val="en-US" w:eastAsia="zh-CN"/>
              </w:rPr>
              <w:t>市场运作、银企</w:t>
            </w:r>
            <w:r>
              <w:rPr>
                <w:rFonts w:hint="eastAsia" w:asciiTheme="minorEastAsia" w:hAnsiTheme="minorEastAsia" w:eastAsiaTheme="minorEastAsia" w:cstheme="minorEastAsia"/>
                <w:b/>
                <w:bCs/>
                <w:sz w:val="18"/>
                <w:szCs w:val="18"/>
              </w:rPr>
              <w:t>自愿、风险自担的原则，中标（成交）供应商可根据自身资金需求，登录陕西省政府采购信用融资平台</w:t>
            </w:r>
            <w:r>
              <w:rPr>
                <w:rFonts w:hint="eastAsia" w:asciiTheme="minorEastAsia" w:hAnsiTheme="minorEastAsia" w:eastAsiaTheme="minorEastAsia" w:cstheme="minorEastAsia"/>
                <w:b/>
                <w:bCs/>
                <w:spacing w:val="-6"/>
                <w:sz w:val="18"/>
                <w:szCs w:val="18"/>
              </w:rPr>
              <w:t>（http://www.ccgp-shaanxi.gov.cn/zcdservice/zcd/shanxi/）</w:t>
            </w:r>
            <w:r>
              <w:rPr>
                <w:rFonts w:hint="eastAsia" w:asciiTheme="minorEastAsia" w:hAnsiTheme="minorEastAsia" w:eastAsiaTheme="minorEastAsia" w:cstheme="minorEastAsia"/>
                <w:b/>
                <w:bCs/>
                <w:sz w:val="18"/>
                <w:szCs w:val="18"/>
                <w:lang w:val="en-US" w:eastAsia="zh-CN"/>
              </w:rPr>
              <w:t>或中征平台（https://www.crcrfsp.com）</w:t>
            </w:r>
            <w:r>
              <w:rPr>
                <w:rFonts w:hint="eastAsia" w:asciiTheme="minorEastAsia" w:hAnsiTheme="minorEastAsia" w:eastAsiaTheme="minorEastAsia" w:cstheme="minorEastAsia"/>
                <w:b/>
                <w:bCs/>
                <w:sz w:val="18"/>
                <w:szCs w:val="18"/>
              </w:rPr>
              <w:t>在线申请，依法参加政府采购信用融资活动。</w:t>
            </w:r>
          </w:p>
          <w:p w14:paraId="217D70B5">
            <w:pPr>
              <w:topLinePunct/>
              <w:spacing w:line="36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i w:val="0"/>
                <w:iCs w:val="0"/>
                <w:color w:val="000000"/>
                <w:kern w:val="0"/>
                <w:sz w:val="21"/>
                <w:szCs w:val="21"/>
                <w:u w:val="none"/>
                <w:lang w:val="en-US" w:eastAsia="zh-CN" w:bidi="ar"/>
              </w:rPr>
              <w:t>备注：银行排名不分先后。如产品额度、期限、利率等内容发生改变，以银行解释为准。</w:t>
            </w:r>
          </w:p>
        </w:tc>
      </w:tr>
      <w:tr w14:paraId="1E01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23881D1E">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19</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160EA374">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资格核验</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2E4E27C5">
            <w:pPr>
              <w:spacing w:line="360" w:lineRule="auto"/>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bCs/>
                <w:color w:val="auto"/>
                <w:sz w:val="24"/>
                <w:lang w:val="en-US" w:eastAsia="zh-CN"/>
              </w:rPr>
              <w:t>磋商会议现场，由监标人对供应商代表进行身份核验。</w:t>
            </w:r>
          </w:p>
          <w:p w14:paraId="51FDB86E">
            <w:pPr>
              <w:spacing w:line="360" w:lineRule="auto"/>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bCs/>
                <w:color w:val="auto"/>
                <w:sz w:val="24"/>
                <w:lang w:val="en-US" w:eastAsia="zh-CN"/>
              </w:rPr>
              <w:t>（1）法定代表人到场的必须手持法人资格证明（按照磋商响应文件格式提供）及本人二代身份证；</w:t>
            </w:r>
          </w:p>
          <w:p w14:paraId="605551B1">
            <w:pPr>
              <w:spacing w:line="360" w:lineRule="auto"/>
              <w:rPr>
                <w:rFonts w:hint="eastAsia" w:asciiTheme="minorEastAsia" w:hAnsiTheme="minorEastAsia" w:eastAsiaTheme="minorEastAsia" w:cstheme="minorEastAsia"/>
                <w:b/>
                <w:bCs/>
                <w:color w:val="auto"/>
                <w:sz w:val="24"/>
                <w:lang w:eastAsia="zh-CN"/>
              </w:rPr>
            </w:pPr>
            <w:r>
              <w:rPr>
                <w:rFonts w:hint="eastAsia" w:asciiTheme="minorEastAsia" w:hAnsiTheme="minorEastAsia" w:eastAsiaTheme="minorEastAsia" w:cstheme="minorEastAsia"/>
                <w:b/>
                <w:bCs/>
                <w:color w:val="auto"/>
                <w:sz w:val="24"/>
                <w:lang w:val="en-US" w:eastAsia="zh-CN"/>
              </w:rPr>
              <w:t>（2）委托代理人到场的必须手持法定代表人授权委托书（按照磋商响应文件格式提供）及本人二代身份证</w:t>
            </w:r>
            <w:r>
              <w:rPr>
                <w:rFonts w:hint="eastAsia" w:asciiTheme="minorEastAsia" w:hAnsiTheme="minorEastAsia" w:eastAsiaTheme="minorEastAsia" w:cstheme="minorEastAsia"/>
                <w:b/>
                <w:bCs/>
                <w:color w:val="auto"/>
                <w:sz w:val="24"/>
                <w:lang w:eastAsia="zh-CN"/>
              </w:rPr>
              <w:t>；</w:t>
            </w:r>
          </w:p>
          <w:p w14:paraId="05995D78">
            <w:pPr>
              <w:topLinePunct/>
              <w:spacing w:line="360" w:lineRule="exact"/>
              <w:rPr>
                <w:rFonts w:hint="eastAsia" w:asciiTheme="minorEastAsia" w:hAnsiTheme="minorEastAsia" w:eastAsiaTheme="minorEastAsia" w:cstheme="minorEastAsia"/>
                <w:b/>
                <w:bCs/>
                <w:color w:val="auto"/>
                <w:kern w:val="0"/>
                <w:sz w:val="24"/>
                <w:szCs w:val="24"/>
                <w:lang w:val="en-US" w:eastAsia="zh-CN"/>
              </w:rPr>
            </w:pPr>
            <w:r>
              <w:rPr>
                <w:rFonts w:hint="eastAsia" w:asciiTheme="minorEastAsia" w:hAnsiTheme="minorEastAsia" w:eastAsiaTheme="minorEastAsia" w:cstheme="minorEastAsia"/>
                <w:b/>
                <w:bCs/>
                <w:color w:val="auto"/>
                <w:sz w:val="24"/>
                <w:szCs w:val="24"/>
              </w:rPr>
              <w:t>未按照以上要求提供有效资料的，身份查验不合格按无效投标处理。</w:t>
            </w:r>
          </w:p>
        </w:tc>
      </w:tr>
      <w:tr w14:paraId="245A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4C3FFB60">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20</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3359B3B">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信用承诺</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1AE2265C">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0260DA5A">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1.承诺事项名称：选择《榆林市政府采购工程类/货物类/服务类项目供应商信用承诺书》；承诺事由：“填写项目名称+项目编号+公共资源交易中心的所有活动”；承诺附件：按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文件给定的格式填写，需上传至承诺附件；受理部门为榆林市财政局采购科；附件承诺有效期为1年，承诺起始时间为提交投标文件截止之日。</w:t>
            </w:r>
          </w:p>
          <w:p w14:paraId="2CDDAF45">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2.承诺事项名称：选择《投标人信用承诺》；承诺事由：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文件给定的格式填写，需上传至承诺附件；受理部门为榆林市公共资源交易中心；承诺有效期为1年，承诺起始时间为提交投标文件截止之日。</w:t>
            </w:r>
          </w:p>
          <w:p w14:paraId="2B3CB1D4">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3. 承诺事项名称：选择《投标信用(保证金）承诺书》；承诺事由：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文件给定的格式填写，需上传至承诺附件；受理部门为榆林市公共资源交易中心；承诺有效期同投标有效期，承诺起始时间为提交投标文件截止之日。</w:t>
            </w:r>
          </w:p>
          <w:p w14:paraId="59F3E199">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4.承诺事项名称：《投标人委托代理人员信用承诺书》；承诺事由：</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填写项目名称+项目编号+公共资源交易中心的所有活动</w:t>
            </w:r>
            <w:r>
              <w:rPr>
                <w:rFonts w:hint="eastAsia" w:ascii="宋体" w:hAnsi="宋体" w:cs="宋体"/>
                <w:color w:val="000000" w:themeColor="text1"/>
                <w:kern w:val="0"/>
                <w:sz w:val="24"/>
                <w:szCs w:val="24"/>
                <w:lang w:val="zh-TW" w:eastAsia="zh-CN" w:bidi="ar-SA"/>
                <w14:textFill>
                  <w14:solidFill>
                    <w14:schemeClr w14:val="tx1"/>
                  </w14:solidFill>
                </w14:textFill>
              </w:rPr>
              <w:t>”</w:t>
            </w:r>
            <w:r>
              <w:rPr>
                <w:rFonts w:hint="eastAsia" w:ascii="宋体" w:hAnsi="宋体" w:eastAsia="宋体" w:cs="宋体"/>
                <w:color w:val="000000" w:themeColor="text1"/>
                <w:kern w:val="0"/>
                <w:sz w:val="24"/>
                <w:szCs w:val="24"/>
                <w:lang w:val="zh-TW" w:eastAsia="zh-CN" w:bidi="ar-SA"/>
                <w14:textFill>
                  <w14:solidFill>
                    <w14:schemeClr w14:val="tx1"/>
                  </w14:solidFill>
                </w14:textFill>
              </w:rPr>
              <w:t>；承诺附件：按</w:t>
            </w:r>
            <w:r>
              <w:rPr>
                <w:rFonts w:hint="eastAsia" w:ascii="宋体" w:hAnsi="宋体" w:cs="宋体"/>
                <w:color w:val="000000" w:themeColor="text1"/>
                <w:kern w:val="0"/>
                <w:sz w:val="24"/>
                <w:szCs w:val="24"/>
                <w:lang w:val="en-US" w:eastAsia="zh-CN" w:bidi="ar-SA"/>
                <w14:textFill>
                  <w14:solidFill>
                    <w14:schemeClr w14:val="tx1"/>
                  </w14:solidFill>
                </w14:textFill>
              </w:rPr>
              <w:t>磋商</w:t>
            </w:r>
            <w:r>
              <w:rPr>
                <w:rFonts w:hint="eastAsia" w:ascii="宋体" w:hAnsi="宋体" w:eastAsia="宋体" w:cs="宋体"/>
                <w:color w:val="000000" w:themeColor="text1"/>
                <w:kern w:val="0"/>
                <w:sz w:val="24"/>
                <w:szCs w:val="24"/>
                <w:lang w:val="zh-TW" w:eastAsia="zh-CN" w:bidi="ar-SA"/>
                <w14:textFill>
                  <w14:solidFill>
                    <w14:schemeClr w14:val="tx1"/>
                  </w14:solidFill>
                </w14:textFill>
              </w:rPr>
              <w:t>文件给定的格式填写，需上传至承诺附件；受理部门为榆林市公共资源交易中心；承诺有效期为1年，承诺起始时间为提交投标文件截止之日。</w:t>
            </w:r>
          </w:p>
          <w:p w14:paraId="3F7FB685">
            <w:pPr>
              <w:pStyle w:val="12"/>
              <w:spacing w:line="360" w:lineRule="auto"/>
              <w:outlineLvl w:val="9"/>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注：①法定代表人直接参与投标的无须上报和提供《投标人委托代理人员信用承诺书》。</w:t>
            </w:r>
          </w:p>
          <w:p w14:paraId="4044AE27">
            <w:pPr>
              <w:topLinePunct/>
              <w:spacing w:line="360" w:lineRule="exact"/>
              <w:rPr>
                <w:rFonts w:hint="eastAsia" w:asciiTheme="minorEastAsia" w:hAnsiTheme="minorEastAsia" w:eastAsiaTheme="minorEastAsia" w:cstheme="minorEastAsia"/>
                <w:b/>
                <w:bCs/>
                <w:color w:val="auto"/>
                <w:sz w:val="24"/>
                <w:szCs w:val="24"/>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t>②开标结束后由采购代理机构通过平台进行核实查验，未按上述要求在“信用中国（陕西榆林）”网站进行自主上报信用承诺或投标文件中所附内容与上报内容不符的将否决投标。</w:t>
            </w:r>
          </w:p>
        </w:tc>
      </w:tr>
      <w:tr w14:paraId="4483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1E844BDB">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21</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3BB934BC">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支持中小企业</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35A92232">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sym w:font="Wingdings" w:char="00FE"/>
            </w:r>
            <w:r>
              <w:rPr>
                <w:rFonts w:hint="eastAsia" w:ascii="宋体" w:hAnsi="宋体" w:eastAsia="宋体" w:cs="宋体"/>
                <w:color w:val="000000" w:themeColor="text1"/>
                <w:kern w:val="0"/>
                <w:sz w:val="24"/>
                <w:szCs w:val="24"/>
                <w:lang w:val="zh-TW" w:eastAsia="zh-CN" w:bidi="ar-SA"/>
                <w14:textFill>
                  <w14:solidFill>
                    <w14:schemeClr w14:val="tx1"/>
                  </w14:solidFill>
                </w14:textFill>
              </w:rPr>
              <w:t>专门面向</w:t>
            </w:r>
            <w:r>
              <w:rPr>
                <w:rFonts w:hint="eastAsia" w:ascii="宋体" w:hAnsi="宋体" w:eastAsia="宋体" w:cs="宋体"/>
                <w:color w:val="000000" w:themeColor="text1"/>
                <w:kern w:val="0"/>
                <w:sz w:val="24"/>
                <w:szCs w:val="24"/>
                <w:lang w:val="en-US" w:eastAsia="zh-CN" w:bidi="ar-SA"/>
                <w14:textFill>
                  <w14:solidFill>
                    <w14:schemeClr w14:val="tx1"/>
                  </w14:solidFill>
                </w14:textFill>
              </w:rPr>
              <w:t>中小</w:t>
            </w:r>
            <w:r>
              <w:rPr>
                <w:rFonts w:hint="eastAsia" w:ascii="宋体" w:hAnsi="宋体" w:eastAsia="宋体" w:cs="宋体"/>
                <w:color w:val="000000" w:themeColor="text1"/>
                <w:kern w:val="0"/>
                <w:sz w:val="24"/>
                <w:szCs w:val="24"/>
                <w:lang w:val="zh-TW" w:eastAsia="zh-CN" w:bidi="ar-SA"/>
                <w14:textFill>
                  <w14:solidFill>
                    <w14:schemeClr w14:val="tx1"/>
                  </w14:solidFill>
                </w14:textFill>
              </w:rPr>
              <w:t>企业采购项目。</w:t>
            </w:r>
          </w:p>
          <w:p w14:paraId="6AC7B62D">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color w:val="000000" w:themeColor="text1"/>
                <w:kern w:val="0"/>
                <w:sz w:val="24"/>
                <w:szCs w:val="24"/>
                <w:lang w:val="zh-TW" w:eastAsia="zh-CN" w:bidi="ar-SA"/>
                <w14:textFill>
                  <w14:solidFill>
                    <w14:schemeClr w14:val="tx1"/>
                  </w14:solidFill>
                </w14:textFill>
              </w:rPr>
              <w:sym w:font="Wingdings" w:char="00A8"/>
            </w:r>
            <w:r>
              <w:rPr>
                <w:rFonts w:hint="eastAsia" w:ascii="宋体" w:hAnsi="宋体" w:eastAsia="宋体" w:cs="宋体"/>
                <w:color w:val="000000" w:themeColor="text1"/>
                <w:kern w:val="0"/>
                <w:sz w:val="24"/>
                <w:szCs w:val="24"/>
                <w:lang w:val="zh-TW" w:eastAsia="zh-CN" w:bidi="ar-SA"/>
                <w14:textFill>
                  <w14:solidFill>
                    <w14:schemeClr w14:val="tx1"/>
                  </w14:solidFill>
                </w14:textFill>
              </w:rPr>
              <w:t>非专门面向中小企业采购项目(价格扣除)：用扣除后的价格参与评审。小微企业的价格扣除比例为20%。</w:t>
            </w:r>
          </w:p>
          <w:p w14:paraId="155124D5">
            <w:pPr>
              <w:topLinePunct/>
              <w:spacing w:line="360" w:lineRule="exact"/>
              <w:rPr>
                <w:rFonts w:hint="eastAsia" w:ascii="宋体" w:hAnsi="宋体" w:eastAsia="宋体" w:cs="宋体"/>
                <w:color w:val="000000" w:themeColor="text1"/>
                <w:kern w:val="0"/>
                <w:sz w:val="24"/>
                <w:szCs w:val="24"/>
                <w:lang w:val="zh-TW" w:eastAsia="zh-CN" w:bidi="ar-SA"/>
                <w14:textFill>
                  <w14:solidFill>
                    <w14:schemeClr w14:val="tx1"/>
                  </w14:solidFill>
                </w14:textFill>
              </w:rPr>
            </w:pPr>
            <w:r>
              <w:rPr>
                <w:rFonts w:hint="eastAsia" w:ascii="宋体" w:hAnsi="宋体" w:eastAsia="宋体" w:cs="宋体"/>
                <w:b/>
                <w:bCs/>
                <w:color w:val="000000" w:themeColor="text1"/>
                <w:kern w:val="0"/>
                <w:sz w:val="24"/>
                <w:szCs w:val="24"/>
                <w:lang w:val="zh-TW" w:eastAsia="zh-CN" w:bidi="ar-SA"/>
                <w14:textFill>
                  <w14:solidFill>
                    <w14:schemeClr w14:val="tx1"/>
                  </w14:solidFill>
                </w14:textFill>
              </w:rPr>
              <w:t>采购标的对应的中小企业划分标准所属行业：其他未列明行业</w:t>
            </w:r>
          </w:p>
        </w:tc>
      </w:tr>
      <w:tr w14:paraId="5E9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9" w:type="dxa"/>
            <w:tcBorders>
              <w:top w:val="single" w:color="auto" w:sz="4" w:space="0"/>
              <w:left w:val="single" w:color="auto" w:sz="4" w:space="0"/>
              <w:bottom w:val="single" w:color="auto" w:sz="4" w:space="0"/>
              <w:right w:val="single" w:color="auto" w:sz="4" w:space="0"/>
            </w:tcBorders>
            <w:noWrap/>
            <w:tcMar>
              <w:top w:w="28" w:type="dxa"/>
              <w:bottom w:w="28" w:type="dxa"/>
            </w:tcMar>
            <w:vAlign w:val="center"/>
          </w:tcPr>
          <w:p w14:paraId="611F691F">
            <w:pPr>
              <w:topLinePunct/>
              <w:adjustRightInd w:val="0"/>
              <w:snapToGrid w:val="0"/>
              <w:spacing w:line="360" w:lineRule="exact"/>
              <w:jc w:val="center"/>
              <w:rPr>
                <w:rFonts w:hint="default"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22</w:t>
            </w:r>
          </w:p>
        </w:tc>
        <w:tc>
          <w:tcPr>
            <w:tcW w:w="1785" w:type="dxa"/>
            <w:tcBorders>
              <w:top w:val="single" w:color="auto" w:sz="4" w:space="0"/>
              <w:left w:val="nil"/>
              <w:bottom w:val="single" w:color="auto" w:sz="4" w:space="0"/>
              <w:right w:val="single" w:color="auto" w:sz="4" w:space="0"/>
            </w:tcBorders>
            <w:noWrap/>
            <w:tcMar>
              <w:top w:w="28" w:type="dxa"/>
              <w:bottom w:w="28" w:type="dxa"/>
            </w:tcMar>
            <w:vAlign w:val="center"/>
          </w:tcPr>
          <w:p w14:paraId="2E4CB6DE">
            <w:pPr>
              <w:topLinePunct/>
              <w:adjustRightInd w:val="0"/>
              <w:snapToGrid w:val="0"/>
              <w:spacing w:line="36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中小企业的划分</w:t>
            </w:r>
          </w:p>
        </w:tc>
        <w:tc>
          <w:tcPr>
            <w:tcW w:w="6651" w:type="dxa"/>
            <w:tcBorders>
              <w:top w:val="single" w:color="auto" w:sz="4" w:space="0"/>
              <w:left w:val="nil"/>
              <w:bottom w:val="single" w:color="auto" w:sz="4" w:space="0"/>
              <w:right w:val="single" w:color="auto" w:sz="4" w:space="0"/>
            </w:tcBorders>
            <w:noWrap/>
            <w:tcMar>
              <w:top w:w="28" w:type="dxa"/>
              <w:bottom w:w="28" w:type="dxa"/>
            </w:tcMar>
            <w:vAlign w:val="center"/>
          </w:tcPr>
          <w:p w14:paraId="47BE6E05">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各行业划分标准具体为</w:t>
            </w:r>
          </w:p>
          <w:p w14:paraId="1DD2522F">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　　</w:t>
            </w:r>
          </w:p>
          <w:p w14:paraId="1AA8EA30">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6537E0">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3、建筑业</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04771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7BAD1B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2AD91">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F2C0BF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FE025F6">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46DF0539">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7D35BAA">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B8DA4AE">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CB575EE">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FC20755">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1B1DC467">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4ABFFB1">
            <w:pPr>
              <w:adjustRightInd w:val="0"/>
              <w:snapToGrid w:val="0"/>
              <w:spacing w:line="360" w:lineRule="auto"/>
              <w:outlineLvl w:val="9"/>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19872DFD">
            <w:pPr>
              <w:adjustRightInd w:val="0"/>
              <w:snapToGrid w:val="0"/>
              <w:spacing w:line="360" w:lineRule="auto"/>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color w:val="000000" w:themeColor="text1"/>
                <w:sz w:val="24"/>
                <w:lang w:val="en-US" w:eastAsia="zh-CN"/>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p>
        </w:tc>
      </w:tr>
    </w:tbl>
    <w:p w14:paraId="28753FD2">
      <w:pPr>
        <w:adjustRightInd w:val="0"/>
        <w:snapToGrid w:val="0"/>
        <w:spacing w:line="440" w:lineRule="exact"/>
        <w:ind w:firstLine="480" w:firstLineChars="20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br w:type="page"/>
      </w:r>
      <w:bookmarkStart w:id="41" w:name="_Toc385234429"/>
      <w:bookmarkEnd w:id="41"/>
      <w:bookmarkStart w:id="42" w:name="_Toc453917614"/>
      <w:bookmarkEnd w:id="42"/>
      <w:bookmarkStart w:id="43" w:name="_Toc470876868"/>
      <w:bookmarkEnd w:id="43"/>
      <w:bookmarkStart w:id="44" w:name="_Toc453858058"/>
      <w:bookmarkEnd w:id="44"/>
      <w:bookmarkStart w:id="45" w:name="_Toc453917521"/>
      <w:bookmarkEnd w:id="45"/>
    </w:p>
    <w:p w14:paraId="256455AB">
      <w:pPr>
        <w:pStyle w:val="23"/>
        <w:rPr>
          <w:rFonts w:hint="eastAsia" w:asciiTheme="minorEastAsia" w:hAnsiTheme="minorEastAsia" w:eastAsiaTheme="minorEastAsia" w:cstheme="minorEastAsia"/>
        </w:rPr>
      </w:pPr>
      <w:bookmarkStart w:id="46" w:name="_Toc22707"/>
      <w:bookmarkStart w:id="47" w:name="_Toc31518"/>
      <w:bookmarkStart w:id="48" w:name="_Toc32596"/>
      <w:bookmarkStart w:id="49" w:name="_Toc7753"/>
      <w:bookmarkStart w:id="50" w:name="_Toc15129"/>
      <w:bookmarkStart w:id="51" w:name="_Toc6892"/>
      <w:bookmarkStart w:id="52" w:name="_Toc12454"/>
      <w:bookmarkStart w:id="53" w:name="_Toc6481"/>
      <w:r>
        <w:rPr>
          <w:rFonts w:hint="eastAsia" w:asciiTheme="minorEastAsia" w:hAnsiTheme="minorEastAsia" w:eastAsiaTheme="minorEastAsia" w:cstheme="minorEastAsia"/>
        </w:rPr>
        <w:t xml:space="preserve">第三部分  </w:t>
      </w:r>
      <w:r>
        <w:rPr>
          <w:rFonts w:hint="eastAsia" w:asciiTheme="minorEastAsia" w:hAnsiTheme="minorEastAsia" w:eastAsiaTheme="minorEastAsia" w:cstheme="minorEastAsia"/>
          <w:lang w:eastAsia="zh-CN"/>
        </w:rPr>
        <w:t>供应商</w:t>
      </w:r>
      <w:r>
        <w:rPr>
          <w:rFonts w:hint="eastAsia" w:asciiTheme="minorEastAsia" w:hAnsiTheme="minorEastAsia" w:eastAsiaTheme="minorEastAsia" w:cstheme="minorEastAsia"/>
        </w:rPr>
        <w:t>须知</w:t>
      </w:r>
      <w:bookmarkEnd w:id="46"/>
      <w:bookmarkEnd w:id="47"/>
      <w:bookmarkEnd w:id="48"/>
      <w:bookmarkEnd w:id="49"/>
      <w:bookmarkEnd w:id="50"/>
      <w:bookmarkEnd w:id="51"/>
      <w:bookmarkEnd w:id="52"/>
      <w:bookmarkEnd w:id="53"/>
      <w:bookmarkStart w:id="54" w:name="_Toc453858059"/>
      <w:bookmarkEnd w:id="54"/>
      <w:bookmarkStart w:id="55" w:name="_Toc453917615"/>
      <w:bookmarkEnd w:id="55"/>
      <w:bookmarkStart w:id="56" w:name="_Toc453917522"/>
      <w:bookmarkEnd w:id="56"/>
      <w:bookmarkStart w:id="57" w:name="_Toc385234430"/>
      <w:bookmarkEnd w:id="57"/>
    </w:p>
    <w:p w14:paraId="183106A3">
      <w:pPr>
        <w:pStyle w:val="3"/>
        <w:spacing w:line="44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kern w:val="44"/>
          <w:sz w:val="24"/>
          <w:szCs w:val="24"/>
        </w:rPr>
        <w:t>总则</w:t>
      </w:r>
    </w:p>
    <w:p w14:paraId="60E8C1A5">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1.采购依据</w:t>
      </w:r>
    </w:p>
    <w:p w14:paraId="1489347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本次采购依据《中华人民共和国政府采购法》、《中华人民共和国政府采购法实施条例》、《政府采购竞争性磋商采购方式管理暂行办法》（财库〔2014〕214号)及国家现行有关法律法规执行。</w:t>
      </w:r>
    </w:p>
    <w:p w14:paraId="2EA9E1A7">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2.适用范围</w:t>
      </w:r>
    </w:p>
    <w:p w14:paraId="3176D89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本竞争性磋商文件适用于本次磋商活动的全过程。</w:t>
      </w:r>
    </w:p>
    <w:p w14:paraId="1B08C877">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3.合格</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的资格条件</w:t>
      </w:r>
    </w:p>
    <w:p w14:paraId="13300A03">
      <w:pPr>
        <w:adjustRightInd w:val="0"/>
        <w:snapToGrid w:val="0"/>
        <w:spacing w:line="440" w:lineRule="exact"/>
        <w:ind w:firstLine="482" w:firstLineChars="2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3.1 合格的</w:t>
      </w:r>
      <w:r>
        <w:rPr>
          <w:rFonts w:hint="eastAsia" w:asciiTheme="minorEastAsia" w:hAnsiTheme="minorEastAsia" w:eastAsiaTheme="minorEastAsia" w:cstheme="minorEastAsia"/>
          <w:b/>
          <w:bCs/>
          <w:sz w:val="24"/>
          <w:szCs w:val="24"/>
          <w:lang w:eastAsia="zh-CN"/>
        </w:rPr>
        <w:t>供应商</w:t>
      </w:r>
    </w:p>
    <w:p w14:paraId="0C9A6316">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3.1.1 </w:t>
      </w:r>
      <w:r>
        <w:rPr>
          <w:rFonts w:hint="eastAsia" w:asciiTheme="minorEastAsia" w:hAnsiTheme="minorEastAsia" w:eastAsiaTheme="minorEastAsia" w:cstheme="minorEastAsia"/>
          <w:sz w:val="24"/>
          <w:szCs w:val="24"/>
        </w:rPr>
        <w:t>依照《中华人民共和国公司法》注册、符合《中华人民共和国政府采购法》第二十二条要求具备的条件、并具备国家规定的相关该行业必备资质，有能力提供本次磋商采购服务的制造商或授权</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w:t>
      </w:r>
    </w:p>
    <w:p w14:paraId="0459435B">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3.1.2 资质要求</w:t>
      </w:r>
    </w:p>
    <w:p w14:paraId="3F968D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（2）资质要求：具备交通运输主管部门颁发的公路工程综合甲级试验检测资质或桥梁隧道工程专项试验检测资质；</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（3）项目负责人具备相关专业高级及以上职称并持有交通运输主管部门颁发的公路工程试验检测工程师资格证书（桥梁专业）或公路水运工程试验检测师执业资格证书（桥梁隧道工程专业）；</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（4）税收缴纳证明：提供开标前六个月至今至少1个月的纳税证明（银行缴费凭证）或完税证明，依法免税的单位应提供相关证明材料；</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5）社会保障资金缴纳证明：提供开标前六个月至今至少1个月的社会保障资金（任一险种）缴费单据或社保机构开具的社会保险（任一险种）参保缴费情况证明，依法不需要缴纳社会保障资金的单位应提供相关证明材料；；</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6）财务状况报告：提供企业赋码后2024或2025年度经会计师事务所或审计机构审计的财务审计报告（公司成立至开标日期不足一年的提供成立以来的资产负债表、利润表、现金流量表及基本账户银行出具的资信证明），提供的财务审计报告需在注册会计师行业统一监管平台（http://acc.mof.gov.cn/）可查询并提供网页查询截图；</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7）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（8）参加政府采购活动前三年内，在经营活动中没有重大违法记录的书面声明； </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（9）提供具有履行合同所必需的设备和专业技术能力的证明材料或承诺函；</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10）自主上报信用承诺书：供应商及其授权委托人应在“信用中国（陕西榆林）”网站(www.ylcredit.gov.cn)进行注册、登录、自主上报信用承诺书，包括：《榆林市政府采购服务类项目供应商信用承诺书》、《投标人信用承诺》、《投标人委托代理人员信用承诺书》(如有)、《投标信用承诺书》；</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（11）本项目专门面向中小企业（提供中小企业声明函）；</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宋体" w:hAnsi="宋体" w:eastAsia="宋体" w:cs="宋体"/>
          <w:b w:val="0"/>
          <w:bCs/>
          <w:sz w:val="24"/>
          <w:szCs w:val="24"/>
        </w:rPr>
        <w:t>备注：本项目不接受联合体投标，须提供非联合体投标声明（单位负责人为同一人或者存在直接控股、管理关系的不同投标人，不得参加同一合同项下的政府采购活动）。</w:t>
      </w:r>
    </w:p>
    <w:p w14:paraId="6CC74F68">
      <w:pPr>
        <w:adjustRightInd w:val="0"/>
        <w:snapToGrid w:val="0"/>
        <w:spacing w:line="440" w:lineRule="exact"/>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竞争性磋商响应文件正副本中须附上述资格证明文件的复印件并加盖</w:t>
      </w:r>
      <w:r>
        <w:rPr>
          <w:rFonts w:hint="eastAsia" w:asciiTheme="minorEastAsia" w:hAnsiTheme="minorEastAsia" w:eastAsiaTheme="minorEastAsia" w:cstheme="minorEastAsia"/>
          <w:b/>
          <w:sz w:val="24"/>
          <w:szCs w:val="24"/>
          <w:lang w:eastAsia="zh-CN"/>
        </w:rPr>
        <w:t>供应商</w:t>
      </w:r>
      <w:r>
        <w:rPr>
          <w:rFonts w:hint="eastAsia" w:asciiTheme="minorEastAsia" w:hAnsiTheme="minorEastAsia" w:eastAsiaTheme="minorEastAsia" w:cstheme="minorEastAsia"/>
          <w:b/>
          <w:sz w:val="24"/>
          <w:szCs w:val="24"/>
        </w:rPr>
        <w:t>公章（红章）。</w:t>
      </w:r>
    </w:p>
    <w:p w14:paraId="00D1D15F">
      <w:pPr>
        <w:adjustRightInd w:val="0"/>
        <w:snapToGrid w:val="0"/>
        <w:spacing w:line="440" w:lineRule="exact"/>
        <w:ind w:firstLine="482" w:firstLineChars="200"/>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3.2</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如有下列情形之一的按废标处理：</w:t>
      </w:r>
    </w:p>
    <w:p w14:paraId="25FD5C6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58" w:name="_Hlk34387568"/>
      <w:bookmarkEnd w:id="58"/>
      <w:r>
        <w:rPr>
          <w:rFonts w:hint="eastAsia" w:asciiTheme="minorEastAsia" w:hAnsiTheme="minorEastAsia" w:eastAsiaTheme="minorEastAsia" w:cstheme="minorEastAsia"/>
          <w:sz w:val="24"/>
          <w:szCs w:val="24"/>
        </w:rPr>
        <w:t>（1）为采购人不具有独立法人资格的附属机构（单位）；</w:t>
      </w:r>
    </w:p>
    <w:p w14:paraId="32D985EC">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（2）为本招标项目提供招标代理服务的；</w:t>
      </w:r>
    </w:p>
    <w:p w14:paraId="2785C49F">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（3）与本招标项目采购代理机构同为一个法定代表人的；</w:t>
      </w:r>
    </w:p>
    <w:p w14:paraId="38E4AED0">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（4）与本招标项目采购代理机构相互控股或参股的；</w:t>
      </w:r>
    </w:p>
    <w:p w14:paraId="1CE02B24">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（5）与本招标项目采购代理机构相互任职或工作的；</w:t>
      </w:r>
    </w:p>
    <w:p w14:paraId="2E70FFCA">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（6）被责令停业的；</w:t>
      </w:r>
    </w:p>
    <w:p w14:paraId="7A3D84AB">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（7）被暂停或取消投标资格的；</w:t>
      </w:r>
    </w:p>
    <w:p w14:paraId="5D9F7C1F">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（8）被省级或招标项目备案地司法部门或建设行政主管部门作行政处罚（或不良行为记录），但不在其行政处罚期（或不良行为记录期）内的除外。</w:t>
      </w:r>
    </w:p>
    <w:p w14:paraId="4B511889">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4.报价费用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应当承担参与本次磋商活动发生的相关费用，代理机构和采购人在任何情况下均无义务和责任承担这些费用。</w:t>
      </w:r>
    </w:p>
    <w:p w14:paraId="71D1826F">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5.通知 </w:t>
      </w:r>
      <w:r>
        <w:rPr>
          <w:rFonts w:hint="eastAsia" w:asciiTheme="minorEastAsia" w:hAnsiTheme="minorEastAsia" w:eastAsiaTheme="minorEastAsia" w:cstheme="minorEastAsia"/>
          <w:sz w:val="24"/>
          <w:szCs w:val="24"/>
        </w:rPr>
        <w:t>对与本项目有关的通知，代理机构将以书面(包括书面材料、信函、传真、电子邮件等，下同)或以在本次磋商公告刊登的媒体上发布公告的形式送达所有已登记备案并领取了竞争性磋商文件的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，联系方式以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的登记为准。收到通知的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应以书面方式立即予以回复确认。因登记有误或传真线路故障导致通知延迟送达或无法送达，</w:t>
      </w:r>
      <w:bookmarkStart w:id="59" w:name="_Toc453917616"/>
      <w:bookmarkEnd w:id="59"/>
      <w:bookmarkStart w:id="60" w:name="_Toc385234431"/>
      <w:bookmarkEnd w:id="60"/>
      <w:bookmarkStart w:id="61" w:name="_Toc326251051"/>
      <w:bookmarkEnd w:id="61"/>
      <w:bookmarkStart w:id="62" w:name="_Toc453858060"/>
      <w:bookmarkEnd w:id="62"/>
      <w:bookmarkStart w:id="63" w:name="_Toc453917523"/>
      <w:r>
        <w:rPr>
          <w:rFonts w:hint="eastAsia" w:asciiTheme="minorEastAsia" w:hAnsiTheme="minorEastAsia" w:eastAsiaTheme="minorEastAsia" w:cstheme="minorEastAsia"/>
          <w:sz w:val="24"/>
          <w:szCs w:val="24"/>
        </w:rPr>
        <w:t>代理机构不承担责任。</w:t>
      </w:r>
      <w:bookmarkEnd w:id="63"/>
    </w:p>
    <w:p w14:paraId="13BCA9F8">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 xml:space="preserve">6.其他 </w:t>
      </w:r>
      <w:r>
        <w:rPr>
          <w:rFonts w:hint="eastAsia" w:asciiTheme="minorEastAsia" w:hAnsiTheme="minorEastAsia" w:eastAsiaTheme="minorEastAsia" w:cstheme="minorEastAsia"/>
          <w:sz w:val="24"/>
          <w:szCs w:val="24"/>
        </w:rPr>
        <w:t>竞争性磋商文件的解释权归采购代理机构。如发现竞争性磋商文件内容中存在与现行的法律法规不相符合的情况，以现行的法律法规为准。</w:t>
      </w:r>
    </w:p>
    <w:p w14:paraId="5F3703B8">
      <w:pPr>
        <w:pStyle w:val="3"/>
        <w:spacing w:line="440" w:lineRule="exac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kern w:val="44"/>
          <w:sz w:val="24"/>
          <w:szCs w:val="24"/>
        </w:rPr>
        <w:t>二、竞争性磋商文件</w:t>
      </w:r>
    </w:p>
    <w:p w14:paraId="4C4DB9F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1.竞争性磋商文件的内容</w:t>
      </w:r>
    </w:p>
    <w:p w14:paraId="34E00DE6">
      <w:pPr>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rPr>
        <w:t>竞争性磋商文件由下列六部分内容组成：</w:t>
      </w:r>
    </w:p>
    <w:p w14:paraId="0DB1755D">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_Toc17783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第一部分  </w:t>
      </w:r>
      <w:r>
        <w:rPr>
          <w:rFonts w:hint="eastAsia" w:asciiTheme="minorEastAsia" w:hAnsiTheme="minorEastAsia" w:eastAsiaTheme="minorEastAsia" w:cstheme="minorEastAsia"/>
          <w:sz w:val="24"/>
          <w:szCs w:val="24"/>
          <w:lang w:val="en-US" w:eastAsia="zh-CN"/>
        </w:rPr>
        <w:t>竞争性</w:t>
      </w:r>
      <w:r>
        <w:rPr>
          <w:rFonts w:hint="eastAsia" w:asciiTheme="minorEastAsia" w:hAnsiTheme="minorEastAsia" w:eastAsiaTheme="minorEastAsia" w:cstheme="minorEastAsia"/>
          <w:sz w:val="24"/>
          <w:szCs w:val="24"/>
        </w:rPr>
        <w:t>磋商</w:t>
      </w:r>
      <w:r>
        <w:rPr>
          <w:rFonts w:hint="eastAsia" w:asciiTheme="minorEastAsia" w:hAnsiTheme="minorEastAsia" w:eastAsiaTheme="minorEastAsia" w:cstheme="minorEastAsia"/>
          <w:sz w:val="24"/>
          <w:szCs w:val="24"/>
          <w:lang w:val="en-US" w:eastAsia="zh-CN"/>
        </w:rPr>
        <w:t>公告</w:t>
      </w:r>
      <w:r>
        <w:rPr>
          <w:rFonts w:hint="eastAsia" w:asciiTheme="minorEastAsia" w:hAnsiTheme="minorEastAsia" w:eastAsiaTheme="minorEastAsia" w:cstheme="minorEastAsia"/>
          <w:sz w:val="24"/>
          <w:szCs w:val="24"/>
        </w:rPr>
        <w:fldChar w:fldCharType="end"/>
      </w:r>
    </w:p>
    <w:p w14:paraId="0A4DBC81">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_Toc7613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第二部分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须知前附表</w:t>
      </w:r>
      <w:r>
        <w:rPr>
          <w:rFonts w:hint="eastAsia" w:asciiTheme="minorEastAsia" w:hAnsiTheme="minorEastAsia" w:eastAsiaTheme="minorEastAsia" w:cstheme="minorEastAsia"/>
          <w:sz w:val="24"/>
          <w:szCs w:val="24"/>
        </w:rPr>
        <w:fldChar w:fldCharType="end"/>
      </w:r>
    </w:p>
    <w:p w14:paraId="4FDC0356">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_Toc31518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第三部分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w:t>
      </w:r>
      <w:r>
        <w:rPr>
          <w:rFonts w:hint="eastAsia" w:asciiTheme="minorEastAsia" w:hAnsiTheme="minorEastAsia" w:eastAsiaTheme="minorEastAsia" w:cstheme="minorEastAsia"/>
          <w:sz w:val="24"/>
          <w:szCs w:val="24"/>
        </w:rPr>
        <w:fldChar w:fldCharType="end"/>
      </w:r>
    </w:p>
    <w:p w14:paraId="49F1C3E0">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_Toc23503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第四部分  </w:t>
      </w:r>
      <w:r>
        <w:rPr>
          <w:rFonts w:hint="eastAsia" w:asciiTheme="minorEastAsia" w:hAnsiTheme="minorEastAsia" w:eastAsiaTheme="minorEastAsia" w:cstheme="minorEastAsia"/>
          <w:sz w:val="24"/>
          <w:szCs w:val="24"/>
          <w:lang w:eastAsia="zh-CN"/>
        </w:rPr>
        <w:t>商务条款</w:t>
      </w:r>
      <w:r>
        <w:rPr>
          <w:rFonts w:hint="eastAsia" w:asciiTheme="minorEastAsia" w:hAnsiTheme="minorEastAsia" w:eastAsiaTheme="minorEastAsia" w:cstheme="minorEastAsia"/>
          <w:sz w:val="24"/>
          <w:szCs w:val="24"/>
        </w:rPr>
        <w:fldChar w:fldCharType="end"/>
      </w:r>
    </w:p>
    <w:p w14:paraId="5EE45999">
      <w:pPr>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_Toc3313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 xml:space="preserve">第五部分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采购内容与要求</w:t>
      </w:r>
      <w:r>
        <w:rPr>
          <w:rFonts w:hint="eastAsia" w:asciiTheme="minorEastAsia" w:hAnsiTheme="minorEastAsia" w:eastAsiaTheme="minorEastAsia" w:cstheme="minorEastAsia"/>
          <w:sz w:val="24"/>
          <w:szCs w:val="24"/>
        </w:rPr>
        <w:fldChar w:fldCharType="end"/>
      </w:r>
    </w:p>
    <w:p w14:paraId="71C172BE">
      <w:pPr>
        <w:snapToGrid w:val="0"/>
        <w:spacing w:line="440" w:lineRule="exact"/>
        <w:ind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HYPERLINK \l _Toc1756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第</w:t>
      </w:r>
      <w:r>
        <w:rPr>
          <w:rFonts w:hint="eastAsia" w:asciiTheme="minorEastAsia" w:hAnsiTheme="minorEastAsia" w:eastAsiaTheme="minorEastAsia" w:cstheme="minorEastAsia"/>
          <w:sz w:val="24"/>
          <w:szCs w:val="24"/>
          <w:highlight w:val="none"/>
          <w:lang w:eastAsia="zh-CN"/>
        </w:rPr>
        <w:t>六</w:t>
      </w:r>
      <w:r>
        <w:rPr>
          <w:rFonts w:hint="eastAsia" w:asciiTheme="minorEastAsia" w:hAnsiTheme="minorEastAsia" w:eastAsiaTheme="minorEastAsia" w:cstheme="minorEastAsia"/>
          <w:sz w:val="24"/>
          <w:szCs w:val="24"/>
          <w:highlight w:val="none"/>
        </w:rPr>
        <w:t xml:space="preserve">部分  </w:t>
      </w:r>
      <w:r>
        <w:rPr>
          <w:rFonts w:hint="eastAsia" w:asciiTheme="minorEastAsia" w:hAnsiTheme="minorEastAsia" w:eastAsiaTheme="minorEastAsia" w:cstheme="minorEastAsia"/>
          <w:sz w:val="24"/>
          <w:szCs w:val="24"/>
          <w:highlight w:val="none"/>
          <w:lang w:val="en-US" w:eastAsia="zh-CN"/>
        </w:rPr>
        <w:t>合同条款（仅供参考）</w:t>
      </w:r>
    </w:p>
    <w:p w14:paraId="58B72D23">
      <w:pPr>
        <w:snapToGrid w:val="0"/>
        <w:spacing w:line="440" w:lineRule="exact"/>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 xml:space="preserve">第七部分  </w:t>
      </w:r>
      <w:r>
        <w:rPr>
          <w:rFonts w:hint="eastAsia" w:asciiTheme="minorEastAsia" w:hAnsiTheme="minorEastAsia" w:eastAsiaTheme="minorEastAsia" w:cstheme="minorEastAsia"/>
          <w:sz w:val="24"/>
          <w:szCs w:val="24"/>
          <w:highlight w:val="none"/>
        </w:rPr>
        <w:t>竞争性磋商响应文件格式</w:t>
      </w:r>
      <w:r>
        <w:rPr>
          <w:rFonts w:hint="eastAsia" w:asciiTheme="minorEastAsia" w:hAnsiTheme="minorEastAsia" w:eastAsiaTheme="minorEastAsia" w:cstheme="minorEastAsia"/>
          <w:sz w:val="24"/>
          <w:szCs w:val="24"/>
          <w:highlight w:val="none"/>
        </w:rPr>
        <w:fldChar w:fldCharType="end"/>
      </w:r>
    </w:p>
    <w:p w14:paraId="2D6C8D41">
      <w:pPr>
        <w:adjustRightInd w:val="0"/>
        <w:snapToGrid w:val="0"/>
        <w:spacing w:line="500" w:lineRule="exact"/>
        <w:ind w:firstLine="480" w:firstLineChars="200"/>
        <w:jc w:val="both"/>
        <w:outlineLvl w:val="0"/>
        <w:rPr>
          <w:b/>
          <w:bCs/>
          <w:color w:val="auto"/>
          <w:sz w:val="32"/>
          <w:szCs w:val="28"/>
          <w:highlight w:val="none"/>
        </w:rPr>
      </w:pPr>
      <w:r>
        <w:rPr>
          <w:rFonts w:hint="eastAsia" w:asciiTheme="minorEastAsia" w:hAnsiTheme="minorEastAsia" w:eastAsiaTheme="minorEastAsia" w:cstheme="minorEastAsia"/>
          <w:sz w:val="24"/>
          <w:szCs w:val="24"/>
          <w:highlight w:val="none"/>
          <w:lang w:val="en-US" w:eastAsia="zh-CN"/>
        </w:rPr>
        <w:t xml:space="preserve">第八部分  </w:t>
      </w:r>
      <w:r>
        <w:rPr>
          <w:rFonts w:hint="eastAsia" w:asciiTheme="minorEastAsia" w:hAnsiTheme="minorEastAsia" w:eastAsiaTheme="minorEastAsia" w:cstheme="minorEastAsia"/>
          <w:sz w:val="24"/>
          <w:szCs w:val="24"/>
          <w:highlight w:val="none"/>
        </w:rPr>
        <w:t>关于信用承诺网上公示的通知及操作指南</w:t>
      </w:r>
    </w:p>
    <w:p w14:paraId="62A08DCD">
      <w:pPr>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应详细阅读竞争性磋商文件的全部内容。如果不能按照竞争性磋商文件要求提交全部资料或者不能对竞争性磋商文件在各方面的要求都做出实质性响应，可能导致报价被拒绝或无效报价处理。</w:t>
      </w:r>
    </w:p>
    <w:p w14:paraId="682F6E23">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2.竞争性磋商文件的澄清和修改</w:t>
      </w:r>
    </w:p>
    <w:p w14:paraId="03911C3E">
      <w:pPr>
        <w:adjustRightInd w:val="0"/>
        <w:snapToGrid w:val="0"/>
        <w:spacing w:line="440" w:lineRule="exact"/>
        <w:ind w:firstLine="482" w:firstLineChars="200"/>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b/>
          <w:bCs/>
          <w:sz w:val="24"/>
          <w:szCs w:val="24"/>
        </w:rPr>
        <w:t>2.1</w:t>
      </w:r>
      <w:r>
        <w:rPr>
          <w:rFonts w:hint="eastAsia" w:asciiTheme="minorEastAsia" w:hAnsiTheme="minorEastAsia" w:eastAsiaTheme="minorEastAsia" w:cstheme="minorEastAsia"/>
          <w:sz w:val="24"/>
          <w:szCs w:val="24"/>
        </w:rPr>
        <w:t>提交首次响应文件截止之日前，招标代理机构可以用更正公告（或变更公告）的方式对已发出的磋商文件进行必要的澄清或者修改，并将在指定的信息发布媒体上发布。</w:t>
      </w:r>
    </w:p>
    <w:p w14:paraId="4844C32F">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2.2</w:t>
      </w:r>
      <w:r>
        <w:rPr>
          <w:rFonts w:hint="eastAsia" w:asciiTheme="minorEastAsia" w:hAnsiTheme="minorEastAsia" w:eastAsiaTheme="minorEastAsia" w:cstheme="minorEastAsia"/>
          <w:sz w:val="24"/>
          <w:szCs w:val="24"/>
        </w:rPr>
        <w:t>更正公告（或变更公告）的内容可能影响响应文件编制的，代理机构将在提交首次响应文件截止之日5个工作日前发布更正公告（或变更公告）或补充通知，并以书面形式通知所有接收竞争性磋商文件的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，不足5个工作日的，将顺延提交首次响应文件截止之日。</w:t>
      </w:r>
    </w:p>
    <w:p w14:paraId="4427A5A5">
      <w:pPr>
        <w:adjustRightInd w:val="0"/>
        <w:snapToGrid w:val="0"/>
        <w:spacing w:line="440" w:lineRule="exact"/>
        <w:ind w:firstLine="48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4"/>
          <w:szCs w:val="24"/>
        </w:rPr>
        <w:t>2.3</w:t>
      </w:r>
      <w:r>
        <w:rPr>
          <w:rFonts w:hint="eastAsia" w:asciiTheme="minorEastAsia" w:hAnsiTheme="minorEastAsia" w:eastAsiaTheme="minorEastAsia" w:cstheme="minorEastAsia"/>
          <w:sz w:val="24"/>
          <w:szCs w:val="24"/>
        </w:rPr>
        <w:t>更正公告（或变更公告）作为竞争性磋商文件的组成部分，对所有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均具有约束力。</w:t>
      </w:r>
      <w:bookmarkStart w:id="64" w:name="_Toc453917524"/>
      <w:bookmarkEnd w:id="64"/>
      <w:bookmarkStart w:id="65" w:name="_Toc385234432"/>
      <w:bookmarkEnd w:id="65"/>
      <w:bookmarkStart w:id="66" w:name="_Toc453858061"/>
      <w:bookmarkEnd w:id="66"/>
      <w:bookmarkStart w:id="67" w:name="_Toc453917617"/>
      <w:bookmarkEnd w:id="67"/>
    </w:p>
    <w:p w14:paraId="25BF6F9A">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三、竞争性磋商响应文件及编制要求</w:t>
      </w:r>
    </w:p>
    <w:p w14:paraId="183C5D1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1.竞争性磋商响应文件的语言和计量单位</w:t>
      </w:r>
    </w:p>
    <w:p w14:paraId="59403C10">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提交的资格证明文件、商务技术文件，包括技术资料等中的说明以及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与代理机构就有关报价的所有来往函电，均应使用中文简体字。</w:t>
      </w:r>
    </w:p>
    <w:p w14:paraId="34C0B362">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rPr>
        <w:t>竞争性磋商响应文件所使用的计量单位，必须使用国家法定计量单位。</w:t>
      </w:r>
    </w:p>
    <w:p w14:paraId="5B03CA0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2.编制要求</w:t>
      </w:r>
    </w:p>
    <w:p w14:paraId="120BA803">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应认真阅读竞争性磋商文件的所有内容，严格按照竞争性磋商文件的要求编制和提供竞争性磋商响应文件，并保证所提供的全部资料的真实性，使竞争性磋商响应文件对竞争性磋商文件作出实质性响应。如果</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在竞争性磋商响应文件中没有按照竞争性磋商文件要求提交全部资料或者竞争性磋商响应文件没有对竞争性磋商文件在各方面都做出实质性响应，其磋商将被拒绝。</w:t>
      </w:r>
    </w:p>
    <w:p w14:paraId="2583889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2.2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提交的竞争性磋商响应文件（包括服务方案）以及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与招标代理机构就有关磋商的所有来往函电均应以中文书写。</w:t>
      </w:r>
    </w:p>
    <w:p w14:paraId="0D208D78">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3.竞争性磋商响应文件构成和格式</w:t>
      </w:r>
    </w:p>
    <w:p w14:paraId="5C888D6D">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3.</w:t>
      </w: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应按照第六部分提供的格式编写竞争性磋商响应文件，不得缺少竞争性磋商文件要求填写的表格或提交的资料。</w:t>
      </w:r>
    </w:p>
    <w:p w14:paraId="3F499C7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w:t>
      </w:r>
      <w:bookmarkStart w:id="68" w:name="_Hlk34129040"/>
      <w:bookmarkEnd w:id="68"/>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磋商响应文件的正本和全部的副本均须打印或用蓝（黑）色墨水书写，将磋商响应文件采用左侧胶装方式装订成册，凡超过200页的磋商响应文件须双面打印。因字迹潦草或编排混乱导致的不利后果，由</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自行承担。</w:t>
      </w:r>
    </w:p>
    <w:p w14:paraId="3EAFD38C">
      <w:pPr>
        <w:adjustRightInd w:val="0"/>
        <w:snapToGrid w:val="0"/>
        <w:spacing w:line="440" w:lineRule="exact"/>
        <w:ind w:firstLine="482" w:firstLineChars="200"/>
        <w:rPr>
          <w:rFonts w:hint="eastAsia" w:asciiTheme="minorEastAsia" w:hAnsiTheme="minorEastAsia" w:eastAsiaTheme="minorEastAsia" w:cstheme="minorEastAsia"/>
          <w:b/>
          <w:kern w:val="2"/>
          <w:sz w:val="24"/>
          <w:szCs w:val="24"/>
        </w:rPr>
      </w:pPr>
      <w:r>
        <w:rPr>
          <w:rFonts w:hint="eastAsia" w:asciiTheme="minorEastAsia" w:hAnsiTheme="minorEastAsia" w:eastAsiaTheme="minorEastAsia" w:cstheme="minorEastAsia"/>
          <w:b/>
          <w:sz w:val="24"/>
          <w:szCs w:val="24"/>
        </w:rPr>
        <w:t>4.磋商报价</w:t>
      </w:r>
    </w:p>
    <w:p w14:paraId="464106B7">
      <w:pPr>
        <w:spacing w:line="48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4.1</w:t>
      </w:r>
      <w:bookmarkStart w:id="69" w:name="_Hlk34387694"/>
      <w:bookmarkEnd w:id="69"/>
      <w:r>
        <w:rPr>
          <w:rFonts w:hint="eastAsia" w:asciiTheme="minorEastAsia" w:hAnsiTheme="minorEastAsia" w:eastAsiaTheme="minorEastAsia" w:cstheme="minorEastAsia"/>
          <w:sz w:val="24"/>
          <w:szCs w:val="24"/>
        </w:rPr>
        <w:t xml:space="preserve"> 所有磋商报价均以人民币报价。单位为元，精确到分。</w:t>
      </w:r>
      <w:r>
        <w:rPr>
          <w:rFonts w:hint="eastAsia" w:asciiTheme="minorEastAsia" w:hAnsiTheme="minorEastAsia" w:eastAsiaTheme="minorEastAsia" w:cstheme="minorEastAsia"/>
          <w:b/>
          <w:bCs/>
          <w:sz w:val="24"/>
          <w:szCs w:val="24"/>
        </w:rPr>
        <w:t>报价大于预算价时，按无效报价处理，且不进第二轮报价。本项目不公开唱价。</w:t>
      </w:r>
    </w:p>
    <w:p w14:paraId="24ECE0D5">
      <w:pPr>
        <w:adjustRightInd w:val="0"/>
        <w:snapToGrid w:val="0"/>
        <w:spacing w:line="44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4.2本投标报价包括为完成本项目所包含的全部内容。参加投标的企业，可根据本单位的成本、管理水平，并充分考虑项目实施期间可能会遇到的市场风险等因素，在确保服务周期、</w:t>
      </w:r>
      <w:r>
        <w:rPr>
          <w:rFonts w:hint="eastAsia" w:asciiTheme="minorEastAsia" w:hAnsiTheme="minorEastAsia" w:eastAsiaTheme="minorEastAsia" w:cstheme="minorEastAsia"/>
          <w:sz w:val="24"/>
          <w:szCs w:val="24"/>
        </w:rPr>
        <w:t>质量的前提下</w:t>
      </w:r>
      <w:r>
        <w:rPr>
          <w:rFonts w:hint="eastAsia" w:asciiTheme="minorEastAsia" w:hAnsiTheme="minorEastAsia" w:eastAsiaTheme="minorEastAsia" w:cstheme="minorEastAsia"/>
          <w:sz w:val="24"/>
        </w:rPr>
        <w:t>，进行自由竞争报价。</w:t>
      </w:r>
    </w:p>
    <w:p w14:paraId="47673CDC">
      <w:pPr>
        <w:adjustRightInd w:val="0"/>
        <w:snapToGrid w:val="0"/>
        <w:spacing w:line="440" w:lineRule="exact"/>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4.3</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所填写的报价在合同实施期间不因市场变化因素和政府性变化因素而变动，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在计算报价时自行考虑风险系数</w:t>
      </w:r>
      <w:r>
        <w:rPr>
          <w:rFonts w:hint="eastAsia" w:asciiTheme="minorEastAsia" w:hAnsiTheme="minorEastAsia" w:eastAsiaTheme="minorEastAsia" w:cstheme="minorEastAsia"/>
          <w:sz w:val="24"/>
        </w:rPr>
        <w:t>，报价过程中不允许任一</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对同一招标项目提出两个或两个以上不同的投标报价。</w:t>
      </w:r>
      <w:r>
        <w:rPr>
          <w:rFonts w:hint="eastAsia" w:asciiTheme="minorEastAsia" w:hAnsiTheme="minorEastAsia" w:eastAsiaTheme="minorEastAsia" w:cstheme="minorEastAsia"/>
          <w:sz w:val="24"/>
          <w:lang w:eastAsia="zh-CN"/>
        </w:rPr>
        <w:t>供应商</w:t>
      </w:r>
      <w:r>
        <w:rPr>
          <w:rFonts w:hint="eastAsia" w:asciiTheme="minorEastAsia" w:hAnsiTheme="minorEastAsia" w:eastAsiaTheme="minorEastAsia" w:cstheme="minorEastAsia"/>
          <w:sz w:val="24"/>
        </w:rPr>
        <w:t>所报的投标报价在合同执行过程中是固定不变的，不得以任何理由予以变更。任何包含价格调整要求的投标，将被认为是非响应性投标而予以拒绝。</w:t>
      </w:r>
    </w:p>
    <w:p w14:paraId="0765009E">
      <w:pPr>
        <w:adjustRightInd w:val="0"/>
        <w:snapToGrid w:val="0"/>
        <w:spacing w:line="440" w:lineRule="exact"/>
        <w:ind w:firstLine="480"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的投标报价不得超过预算金额，否则按无效报价处理。</w:t>
      </w:r>
    </w:p>
    <w:p w14:paraId="7660C539">
      <w:pPr>
        <w:adjustRightInd w:val="0"/>
        <w:snapToGrid w:val="0"/>
        <w:spacing w:line="440" w:lineRule="exact"/>
        <w:ind w:firstLine="482" w:firstLineChars="200"/>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b/>
          <w:bCs/>
          <w:sz w:val="24"/>
        </w:rPr>
        <w:t>4.5最低报价不是成交的唯一依据。</w:t>
      </w:r>
    </w:p>
    <w:p w14:paraId="4ABF531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rPr>
        <w:t>4.</w:t>
      </w:r>
      <w:bookmarkStart w:id="70" w:name="_Hlk34387598"/>
      <w:bookmarkEnd w:id="70"/>
      <w:r>
        <w:rPr>
          <w:rFonts w:hint="eastAsia" w:asciiTheme="minorEastAsia" w:hAnsiTheme="minorEastAsia" w:eastAsiaTheme="minorEastAsia" w:cstheme="minorEastAsia"/>
          <w:b w:val="0"/>
          <w:bCs w:val="0"/>
          <w:sz w:val="24"/>
          <w:szCs w:val="24"/>
        </w:rPr>
        <w:t>6</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不得以明显低于所处行业市场的报价参与投标。当磋商小组认为某个</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的磋商价报价明显不合理，可要求该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在规定的期限内提供书面文件予以解释说明，并提交相关证明材料；否则，磋商小组认定该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恶意竞标，其投标应作废标处理。</w:t>
      </w:r>
    </w:p>
    <w:p w14:paraId="24A98474">
      <w:pPr>
        <w:adjustRightInd w:val="0"/>
        <w:snapToGrid w:val="0"/>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5.磋商货币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提供报价以人民币为货币单位。</w:t>
      </w:r>
    </w:p>
    <w:p w14:paraId="71860061">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6.磋商保证金</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rPr>
        <w:t>采用“投标信用承诺书”代替投标保证金。</w:t>
      </w:r>
    </w:p>
    <w:p w14:paraId="155318CA">
      <w:pPr>
        <w:adjustRightInd w:val="0"/>
        <w:snapToGrid w:val="0"/>
        <w:spacing w:line="360" w:lineRule="auto"/>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注：</w:t>
      </w:r>
      <w:r>
        <w:rPr>
          <w:rFonts w:hint="eastAsia" w:asciiTheme="minorEastAsia" w:hAnsiTheme="minorEastAsia" w:eastAsiaTheme="minorEastAsia" w:cstheme="minorEastAsia"/>
          <w:sz w:val="24"/>
          <w:szCs w:val="24"/>
        </w:rPr>
        <w:t>需在网上提交《投标信用承诺》，并将《投标信用承诺》及网上已上报后的网页截图附在投标文件中。</w:t>
      </w:r>
    </w:p>
    <w:p w14:paraId="6F5A2CC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7.竞争性磋商响应文件填写说明</w:t>
      </w:r>
    </w:p>
    <w:p w14:paraId="6F817F7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应详细阅读竞争性磋商文件的全部内容。竞争性磋商响应文件应对竞争性磋商文件中的内容做出实质性和完整性的响应</w:t>
      </w:r>
      <w:r>
        <w:rPr>
          <w:rFonts w:hint="eastAsia" w:asciiTheme="minorEastAsia" w:hAnsiTheme="minorEastAsia" w:eastAsiaTheme="minorEastAsia" w:cstheme="minorEastAsia"/>
          <w:b/>
          <w:bCs/>
          <w:sz w:val="24"/>
          <w:szCs w:val="24"/>
        </w:rPr>
        <w:t>。</w:t>
      </w:r>
    </w:p>
    <w:p w14:paraId="52894C8C">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7.2 </w:t>
      </w:r>
      <w:bookmarkStart w:id="71" w:name="_Hlk34387719"/>
      <w:bookmarkEnd w:id="71"/>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未提供技术资料或提供资料不详的，磋商小组有权决定是否通知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限期进行书面解释或提供相关证明材料。该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在规定时间内未做出解释、作出的解释不合理或不能提供证明材料的，磋商小组有权作无效报价处理。</w:t>
      </w:r>
    </w:p>
    <w:p w14:paraId="1DF4D762">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7.3</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必须保证竞争性磋商响应文件所提供的全部资料真实可靠，并接受磋商小组对其中任何资料进一步审查的要求。</w:t>
      </w:r>
    </w:p>
    <w:p w14:paraId="486F46A9">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7.4</w:t>
      </w:r>
      <w:r>
        <w:rPr>
          <w:rFonts w:hint="eastAsia" w:asciiTheme="minorEastAsia" w:hAnsiTheme="minorEastAsia" w:eastAsiaTheme="minorEastAsia" w:cstheme="minorEastAsia"/>
          <w:sz w:val="24"/>
          <w:szCs w:val="24"/>
        </w:rPr>
        <w:t>竞争性磋商响应文件应字迹清楚、内容齐全、不得涂改或增删。如有修改和增删，必须加盖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公章及法定代表人私章。因竞争性磋商响应文件字迹模糊或表达不清所引起的不利后果由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自行承担。</w:t>
      </w:r>
    </w:p>
    <w:p w14:paraId="1870795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7.5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应保证纸质版竞争性磋商响应文件副本与正本内容严格一致，不一致的以正本为准。</w:t>
      </w:r>
    </w:p>
    <w:p w14:paraId="10B220B6">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7.6</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之间不得相互串通报价，不得妨碍其他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的公平竞争，不得损害采购单位或者其他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的合法权益。</w:t>
      </w:r>
    </w:p>
    <w:p w14:paraId="0C5845EC">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8.竞争性磋商响应文件的有效期</w:t>
      </w:r>
    </w:p>
    <w:p w14:paraId="6CE1FDB9">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8.1竞争性磋商响应文件有效期为磋商之日起九十（90）个日历日（成交单位的竞争性磋商响应文件有效期与合同有效期一致）。</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的竞争性磋商响应文件有效期比竞争性磋商文件规定短的将被视为非实质性响应而予以拒绝。</w:t>
      </w:r>
    </w:p>
    <w:p w14:paraId="7AA4B5E3">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8.2</w:t>
      </w:r>
      <w:r>
        <w:rPr>
          <w:rFonts w:hint="eastAsia" w:asciiTheme="minorEastAsia" w:hAnsiTheme="minorEastAsia" w:eastAsiaTheme="minorEastAsia" w:cstheme="minorEastAsia"/>
          <w:sz w:val="24"/>
          <w:szCs w:val="24"/>
        </w:rPr>
        <w:t>在特殊情况下，在原竞争性磋商响应文件有效期期满之前，采购单位可征得</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同意延长竞争性磋商响应文件有效期。这种要求与答复均应以书面形式提交。</w:t>
      </w:r>
    </w:p>
    <w:p w14:paraId="52424A4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9.响应文件的签署及其他规定</w:t>
      </w:r>
      <w:bookmarkStart w:id="72" w:name="_Toc385234433"/>
      <w:bookmarkEnd w:id="72"/>
      <w:bookmarkStart w:id="73" w:name="_Toc453917525"/>
      <w:bookmarkEnd w:id="73"/>
      <w:bookmarkStart w:id="74" w:name="_Toc453858062"/>
      <w:bookmarkEnd w:id="74"/>
      <w:bookmarkStart w:id="75" w:name="_Toc453917618"/>
      <w:bookmarkEnd w:id="75"/>
    </w:p>
    <w:p w14:paraId="6BFE6AE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9.1</w:t>
      </w:r>
      <w:r>
        <w:rPr>
          <w:rFonts w:hint="eastAsia" w:asciiTheme="minorEastAsia" w:hAnsiTheme="minorEastAsia" w:eastAsiaTheme="minorEastAsia" w:cstheme="minorEastAsia"/>
          <w:b/>
          <w:bCs/>
          <w:sz w:val="24"/>
          <w:szCs w:val="24"/>
          <w:u w:val="single"/>
          <w:lang w:eastAsia="zh-CN"/>
        </w:rPr>
        <w:t>供应商</w:t>
      </w:r>
      <w:r>
        <w:rPr>
          <w:rFonts w:hint="eastAsia" w:asciiTheme="minorEastAsia" w:hAnsiTheme="minorEastAsia" w:eastAsiaTheme="minorEastAsia" w:cstheme="minorEastAsia"/>
          <w:b/>
          <w:bCs/>
          <w:sz w:val="24"/>
          <w:szCs w:val="24"/>
          <w:u w:val="single"/>
        </w:rPr>
        <w:t>应提交竞争性磋商响应文件正本壹份、副本</w:t>
      </w:r>
      <w:r>
        <w:rPr>
          <w:rFonts w:hint="eastAsia" w:asciiTheme="minorEastAsia" w:hAnsiTheme="minorEastAsia" w:eastAsiaTheme="minorEastAsia" w:cstheme="minorEastAsia"/>
          <w:b/>
          <w:bCs/>
          <w:sz w:val="24"/>
          <w:szCs w:val="24"/>
          <w:u w:val="single"/>
          <w:lang w:val="en-US" w:eastAsia="zh-CN"/>
        </w:rPr>
        <w:t>贰份</w:t>
      </w:r>
      <w:r>
        <w:rPr>
          <w:rFonts w:hint="eastAsia" w:asciiTheme="minorEastAsia" w:hAnsiTheme="minorEastAsia" w:eastAsiaTheme="minorEastAsia" w:cstheme="minorEastAsia"/>
          <w:b/>
          <w:bCs/>
          <w:sz w:val="24"/>
          <w:szCs w:val="24"/>
          <w:u w:val="single"/>
        </w:rPr>
        <w:t>，电子版（PDF</w:t>
      </w:r>
      <w:r>
        <w:rPr>
          <w:rFonts w:hint="eastAsia" w:asciiTheme="minorEastAsia" w:hAnsiTheme="minorEastAsia" w:eastAsiaTheme="minorEastAsia" w:cstheme="minorEastAsia"/>
          <w:b/>
          <w:bCs/>
          <w:sz w:val="24"/>
          <w:szCs w:val="24"/>
          <w:u w:val="single"/>
          <w:lang w:eastAsia="zh-CN"/>
        </w:rPr>
        <w:t>、</w:t>
      </w:r>
      <w:r>
        <w:rPr>
          <w:rFonts w:hint="eastAsia" w:asciiTheme="minorEastAsia" w:hAnsiTheme="minorEastAsia" w:eastAsiaTheme="minorEastAsia" w:cstheme="minorEastAsia"/>
          <w:b/>
          <w:bCs/>
          <w:sz w:val="24"/>
          <w:szCs w:val="24"/>
          <w:u w:val="single"/>
          <w:lang w:val="en-US" w:eastAsia="zh-CN"/>
        </w:rPr>
        <w:t>WORD</w:t>
      </w:r>
      <w:r>
        <w:rPr>
          <w:rFonts w:hint="eastAsia" w:asciiTheme="minorEastAsia" w:hAnsiTheme="minorEastAsia" w:eastAsiaTheme="minorEastAsia" w:cstheme="minorEastAsia"/>
          <w:b/>
          <w:bCs/>
          <w:sz w:val="24"/>
          <w:szCs w:val="24"/>
          <w:u w:val="single"/>
        </w:rPr>
        <w:t>）</w:t>
      </w:r>
      <w:r>
        <w:rPr>
          <w:rFonts w:hint="eastAsia" w:asciiTheme="minorEastAsia" w:hAnsiTheme="minorEastAsia" w:eastAsiaTheme="minorEastAsia" w:cstheme="minorEastAsia"/>
          <w:b/>
          <w:bCs/>
          <w:sz w:val="24"/>
          <w:szCs w:val="24"/>
          <w:u w:val="single"/>
          <w:lang w:eastAsia="zh-CN"/>
        </w:rPr>
        <w:t>U盘</w:t>
      </w:r>
      <w:r>
        <w:rPr>
          <w:rFonts w:hint="eastAsia" w:asciiTheme="minorEastAsia" w:hAnsiTheme="minorEastAsia" w:eastAsiaTheme="minorEastAsia" w:cstheme="minorEastAsia"/>
          <w:b/>
          <w:bCs/>
          <w:sz w:val="24"/>
          <w:szCs w:val="24"/>
          <w:u w:val="single"/>
        </w:rPr>
        <w:t>壹份。</w:t>
      </w:r>
      <w:r>
        <w:rPr>
          <w:rFonts w:hint="eastAsia" w:asciiTheme="minorEastAsia" w:hAnsiTheme="minorEastAsia" w:eastAsiaTheme="minorEastAsia" w:cstheme="minorEastAsia"/>
          <w:sz w:val="24"/>
          <w:szCs w:val="24"/>
        </w:rPr>
        <w:t>每套竞争性磋商响应文件须清楚地标明“正本”、“副本”。凡正本和副本不符的，以正本为准。</w:t>
      </w:r>
    </w:p>
    <w:p w14:paraId="39F98885">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9.2</w:t>
      </w:r>
      <w:r>
        <w:rPr>
          <w:rFonts w:hint="eastAsia" w:asciiTheme="minorEastAsia" w:hAnsiTheme="minorEastAsia" w:eastAsiaTheme="minorEastAsia" w:cstheme="minorEastAsia"/>
          <w:sz w:val="24"/>
          <w:szCs w:val="24"/>
        </w:rPr>
        <w:t>竞争性磋商响应文件按竞争性磋商文件要求加盖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公章和法定代表人私章。由委托代理人盖章的，在竞争性磋商响应文件中须同时提交法定代表人授权委托书。</w:t>
      </w:r>
    </w:p>
    <w:p w14:paraId="6E053441">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9.3</w:t>
      </w:r>
      <w:r>
        <w:rPr>
          <w:rFonts w:hint="eastAsia" w:asciiTheme="minorEastAsia" w:hAnsiTheme="minorEastAsia" w:eastAsiaTheme="minorEastAsia" w:cstheme="minorEastAsia"/>
          <w:sz w:val="24"/>
          <w:szCs w:val="24"/>
        </w:rPr>
        <w:t>竞争性磋商响应文件的正本和副本均须打印或使用不褪色的蓝、黑墨水笔书写，字迹应清晰易于辨认。</w:t>
      </w:r>
    </w:p>
    <w:p w14:paraId="474FDF47">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9.4</w:t>
      </w:r>
      <w:r>
        <w:rPr>
          <w:rFonts w:hint="eastAsia" w:asciiTheme="minorEastAsia" w:hAnsiTheme="minorEastAsia" w:eastAsiaTheme="minorEastAsia" w:cstheme="minorEastAsia"/>
          <w:sz w:val="24"/>
          <w:szCs w:val="24"/>
        </w:rPr>
        <w:t>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对纸质竞争性磋商响应文件错处做必要修改外，竞争性磋商响应文件不得行间插字、涂改和增删，如有修改错漏处，必须加盖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公章并由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的法人或其授权代表在修改处签字后才有效。</w:t>
      </w:r>
    </w:p>
    <w:p w14:paraId="350C5FC5">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9.5</w:t>
      </w:r>
      <w:r>
        <w:rPr>
          <w:rFonts w:hint="eastAsia" w:asciiTheme="minorEastAsia" w:hAnsiTheme="minorEastAsia" w:eastAsiaTheme="minorEastAsia" w:cstheme="minorEastAsia"/>
          <w:sz w:val="24"/>
          <w:szCs w:val="24"/>
        </w:rPr>
        <w:t>竞争性磋商响应文件因表述不清所引起的后果由</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负责。</w:t>
      </w:r>
    </w:p>
    <w:p w14:paraId="6BE7D844">
      <w:pPr>
        <w:adjustRightInd w:val="0"/>
        <w:snapToGrid w:val="0"/>
        <w:spacing w:line="440" w:lineRule="exact"/>
        <w:rPr>
          <w:rFonts w:hint="eastAsia" w:asciiTheme="minorEastAsia" w:hAnsiTheme="minorEastAsia" w:eastAsiaTheme="minorEastAsia" w:cstheme="minorEastAsia"/>
          <w:b/>
          <w:bCs/>
          <w:sz w:val="24"/>
          <w:szCs w:val="24"/>
        </w:rPr>
      </w:pPr>
      <w:bookmarkStart w:id="76" w:name="_Toc14494"/>
      <w:bookmarkStart w:id="77" w:name="_Toc32397"/>
      <w:bookmarkStart w:id="78" w:name="_Toc13957"/>
      <w:r>
        <w:rPr>
          <w:rFonts w:hint="eastAsia" w:asciiTheme="minorEastAsia" w:hAnsiTheme="minorEastAsia" w:eastAsiaTheme="minorEastAsia" w:cstheme="minorEastAsia"/>
          <w:b/>
          <w:bCs/>
          <w:kern w:val="44"/>
          <w:sz w:val="24"/>
          <w:szCs w:val="24"/>
          <w:lang w:val="en-US" w:eastAsia="zh-CN"/>
        </w:rPr>
        <w:t>1</w:t>
      </w:r>
      <w:r>
        <w:rPr>
          <w:rFonts w:hint="eastAsia" w:asciiTheme="minorEastAsia" w:hAnsiTheme="minorEastAsia" w:eastAsiaTheme="minorEastAsia" w:cstheme="minorEastAsia"/>
          <w:b/>
          <w:bCs/>
          <w:sz w:val="24"/>
          <w:szCs w:val="24"/>
          <w:lang w:val="en-US" w:eastAsia="zh-CN"/>
        </w:rPr>
        <w:t>0</w:t>
      </w:r>
      <w:r>
        <w:rPr>
          <w:rFonts w:hint="eastAsia" w:asciiTheme="minorEastAsia" w:hAnsiTheme="minorEastAsia" w:eastAsiaTheme="minorEastAsia" w:cstheme="minorEastAsia"/>
          <w:b/>
          <w:bCs/>
          <w:sz w:val="24"/>
          <w:szCs w:val="24"/>
        </w:rPr>
        <w:t>、</w:t>
      </w:r>
      <w:bookmarkEnd w:id="76"/>
      <w:bookmarkEnd w:id="77"/>
      <w:bookmarkEnd w:id="78"/>
      <w:r>
        <w:rPr>
          <w:rFonts w:hint="eastAsia" w:asciiTheme="minorEastAsia" w:hAnsiTheme="minorEastAsia" w:eastAsiaTheme="minorEastAsia" w:cstheme="minorEastAsia"/>
          <w:b/>
          <w:bCs/>
          <w:sz w:val="24"/>
          <w:szCs w:val="24"/>
          <w:lang w:val="zh-CN"/>
        </w:rPr>
        <w:t>成交服务费</w:t>
      </w:r>
    </w:p>
    <w:p w14:paraId="1E565AC6">
      <w:pPr>
        <w:adjustRightInd w:val="0"/>
        <w:snapToGrid w:val="0"/>
        <w:spacing w:line="440" w:lineRule="exact"/>
        <w:ind w:firstLine="482" w:firstLineChars="200"/>
        <w:rPr>
          <w:rFonts w:hint="eastAsia" w:asciiTheme="minorEastAsia" w:hAnsiTheme="minorEastAsia" w:eastAsiaTheme="minorEastAsia" w:cstheme="minorEastAsia"/>
          <w:b w:val="0"/>
          <w:bCs w:val="0"/>
          <w:sz w:val="24"/>
          <w:szCs w:val="24"/>
          <w:highlight w:val="none"/>
          <w:lang w:val="zh-CN"/>
        </w:rPr>
      </w:pPr>
      <w:r>
        <w:rPr>
          <w:rFonts w:hint="eastAsia" w:asciiTheme="minorEastAsia" w:hAnsiTheme="minorEastAsia" w:eastAsiaTheme="minorEastAsia" w:cstheme="minorEastAsia"/>
          <w:b/>
          <w:bCs/>
          <w:sz w:val="24"/>
          <w:szCs w:val="24"/>
          <w:highlight w:val="none"/>
          <w:lang w:val="en-US" w:eastAsia="zh-CN"/>
        </w:rPr>
        <w:t>10.</w:t>
      </w:r>
      <w:r>
        <w:rPr>
          <w:rFonts w:hint="eastAsia" w:asciiTheme="minorEastAsia" w:hAnsiTheme="minorEastAsia" w:eastAsiaTheme="minorEastAsia" w:cstheme="minorEastAsia"/>
          <w:b/>
          <w:bCs/>
          <w:sz w:val="24"/>
          <w:szCs w:val="24"/>
          <w:highlight w:val="none"/>
          <w:lang w:val="zh-CN"/>
        </w:rPr>
        <w:t>1</w:t>
      </w:r>
      <w:r>
        <w:rPr>
          <w:rFonts w:hint="eastAsia" w:asciiTheme="minorEastAsia" w:hAnsiTheme="minorEastAsia" w:eastAsiaTheme="minorEastAsia" w:cstheme="minorEastAsia"/>
          <w:b w:val="0"/>
          <w:bCs w:val="0"/>
          <w:sz w:val="24"/>
          <w:szCs w:val="24"/>
          <w:highlight w:val="none"/>
          <w:lang w:val="en-US" w:eastAsia="zh-CN"/>
        </w:rPr>
        <w:t xml:space="preserve"> </w:t>
      </w:r>
      <w:r>
        <w:rPr>
          <w:rFonts w:hint="eastAsia" w:asciiTheme="minorEastAsia" w:hAnsiTheme="minorEastAsia" w:eastAsiaTheme="minorEastAsia" w:cstheme="minorEastAsia"/>
          <w:b w:val="0"/>
          <w:bCs w:val="0"/>
          <w:sz w:val="24"/>
          <w:szCs w:val="24"/>
          <w:highlight w:val="none"/>
          <w:lang w:val="zh-CN"/>
        </w:rPr>
        <w:t>成交服务费由</w:t>
      </w:r>
      <w:r>
        <w:rPr>
          <w:rFonts w:hint="eastAsia" w:asciiTheme="minorEastAsia" w:hAnsiTheme="minorEastAsia" w:eastAsiaTheme="minorEastAsia" w:cstheme="minorEastAsia"/>
          <w:b w:val="0"/>
          <w:bCs w:val="0"/>
          <w:sz w:val="24"/>
          <w:szCs w:val="24"/>
          <w:highlight w:val="none"/>
          <w:lang w:val="en-US" w:eastAsia="zh-CN"/>
        </w:rPr>
        <w:t>采购人</w:t>
      </w:r>
      <w:r>
        <w:rPr>
          <w:rFonts w:hint="eastAsia" w:asciiTheme="minorEastAsia" w:hAnsiTheme="minorEastAsia" w:eastAsiaTheme="minorEastAsia" w:cstheme="minorEastAsia"/>
          <w:b w:val="0"/>
          <w:bCs w:val="0"/>
          <w:sz w:val="24"/>
          <w:szCs w:val="24"/>
          <w:highlight w:val="none"/>
          <w:lang w:val="zh-CN"/>
        </w:rPr>
        <w:t>支付。</w:t>
      </w:r>
    </w:p>
    <w:p w14:paraId="7F11FB59">
      <w:pPr>
        <w:adjustRightInd w:val="0"/>
        <w:snapToGrid w:val="0"/>
        <w:spacing w:line="440" w:lineRule="exact"/>
        <w:ind w:firstLine="482" w:firstLineChars="200"/>
        <w:rPr>
          <w:rFonts w:hint="eastAsia" w:asciiTheme="minorEastAsia" w:hAnsiTheme="minorEastAsia" w:eastAsiaTheme="minorEastAsia" w:cstheme="minorEastAsia"/>
          <w:kern w:val="44"/>
          <w:sz w:val="24"/>
          <w:szCs w:val="24"/>
        </w:rPr>
      </w:pPr>
      <w:r>
        <w:rPr>
          <w:rFonts w:hint="eastAsia" w:asciiTheme="minorEastAsia" w:hAnsiTheme="minorEastAsia" w:eastAsiaTheme="minorEastAsia" w:cstheme="minorEastAsia"/>
          <w:b/>
          <w:bCs/>
          <w:sz w:val="24"/>
          <w:szCs w:val="24"/>
          <w:lang w:val="en-US" w:eastAsia="zh-CN"/>
        </w:rPr>
        <w:t xml:space="preserve">10.2 </w:t>
      </w:r>
      <w:r>
        <w:rPr>
          <w:rFonts w:hint="eastAsia" w:asciiTheme="minorEastAsia" w:hAnsiTheme="minorEastAsia" w:eastAsiaTheme="minorEastAsia" w:cstheme="minorEastAsia"/>
          <w:b w:val="0"/>
          <w:bCs w:val="0"/>
          <w:sz w:val="24"/>
          <w:szCs w:val="24"/>
          <w:highlight w:val="none"/>
          <w:lang w:val="zh-CN"/>
        </w:rPr>
        <w:t>成交服务费</w:t>
      </w:r>
      <w:r>
        <w:rPr>
          <w:rFonts w:hint="eastAsia" w:asciiTheme="minorEastAsia" w:hAnsiTheme="minorEastAsia" w:eastAsiaTheme="minorEastAsia" w:cstheme="minorEastAsia"/>
          <w:b w:val="0"/>
          <w:bCs w:val="0"/>
          <w:sz w:val="24"/>
          <w:szCs w:val="24"/>
          <w:lang w:eastAsia="zh-CN"/>
        </w:rPr>
        <w:t>参照国家计委颁发的《招标代理服务收费管理暂行办法》（计价格[2002]1980 号）、（发改价格[2011]534 号）等有关规定执行。</w:t>
      </w:r>
    </w:p>
    <w:p w14:paraId="3BBAF85B">
      <w:pPr>
        <w:pStyle w:val="3"/>
        <w:spacing w:line="440" w:lineRule="exact"/>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kern w:val="44"/>
          <w:sz w:val="24"/>
          <w:szCs w:val="24"/>
        </w:rPr>
        <w:t>四、竞争性磋商响应文件的提交</w:t>
      </w:r>
    </w:p>
    <w:p w14:paraId="39A07358">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1.竞争性磋商响应文件的密封及标记</w:t>
      </w:r>
    </w:p>
    <w:p w14:paraId="1EC0429B">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1.1</w:t>
      </w:r>
      <w:r>
        <w:rPr>
          <w:rFonts w:hint="eastAsia" w:asciiTheme="minorEastAsia" w:hAnsiTheme="minorEastAsia" w:eastAsiaTheme="minorEastAsia" w:cstheme="minorEastAsia"/>
          <w:sz w:val="24"/>
          <w:szCs w:val="24"/>
        </w:rPr>
        <w:t>竞争性磋商响应文件的“正本”</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“副本”</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电子版</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放在一个</w:t>
      </w:r>
      <w:r>
        <w:rPr>
          <w:rFonts w:hint="eastAsia" w:asciiTheme="minorEastAsia" w:hAnsiTheme="minorEastAsia" w:eastAsiaTheme="minorEastAsia" w:cstheme="minorEastAsia"/>
          <w:sz w:val="24"/>
          <w:szCs w:val="24"/>
        </w:rPr>
        <w:t>密封袋中，在封套的封口处齐缝粘贴密封封条并加盖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w:t>
      </w:r>
    </w:p>
    <w:p w14:paraId="68DB5880">
      <w:pPr>
        <w:adjustRightInd w:val="0"/>
        <w:snapToGrid w:val="0"/>
        <w:spacing w:line="440" w:lineRule="exact"/>
        <w:ind w:firstLine="482"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1.2</w:t>
      </w:r>
      <w:r>
        <w:rPr>
          <w:rFonts w:hint="eastAsia" w:asciiTheme="minorEastAsia" w:hAnsiTheme="minorEastAsia" w:eastAsiaTheme="minorEastAsia" w:cstheme="minorEastAsia"/>
          <w:sz w:val="24"/>
          <w:szCs w:val="24"/>
        </w:rPr>
        <w:t>标记要求：</w:t>
      </w:r>
    </w:p>
    <w:p w14:paraId="53568ED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（1）标明“递交至</w:t>
      </w:r>
      <w:r>
        <w:rPr>
          <w:rFonts w:hint="eastAsia" w:asciiTheme="minorEastAsia" w:hAnsiTheme="minorEastAsia" w:eastAsiaTheme="minorEastAsia" w:cstheme="minorEastAsia"/>
          <w:sz w:val="24"/>
          <w:szCs w:val="24"/>
          <w:lang w:eastAsia="zh-CN"/>
        </w:rPr>
        <w:t>陕西华旭晟信项目管理有限责任公司</w:t>
      </w:r>
      <w:r>
        <w:rPr>
          <w:rFonts w:hint="eastAsia" w:asciiTheme="minorEastAsia" w:hAnsiTheme="minorEastAsia" w:eastAsiaTheme="minorEastAsia" w:cstheme="minorEastAsia"/>
          <w:sz w:val="24"/>
          <w:szCs w:val="24"/>
        </w:rPr>
        <w:t>”；</w:t>
      </w:r>
    </w:p>
    <w:p w14:paraId="3F2730D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（2）注明项目名称、项目编号和</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磋商截止时间之前不得启封</w:t>
      </w:r>
      <w:r>
        <w:rPr>
          <w:rFonts w:hint="eastAsia" w:asciiTheme="minorEastAsia" w:hAnsiTheme="minorEastAsia" w:eastAsiaTheme="minorEastAsia" w:cstheme="minorEastAsia"/>
          <w:sz w:val="24"/>
          <w:szCs w:val="24"/>
        </w:rPr>
        <w:t>”的字样；</w:t>
      </w:r>
    </w:p>
    <w:p w14:paraId="5A8403F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（3）标明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名称和地址并加盖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w:t>
      </w:r>
    </w:p>
    <w:p w14:paraId="1788A7B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1.3纸质磋商响应文件应当在开标当日、提交磋商响应文件截止时间前送达开标地点，逾期将被拒绝接收。</w:t>
      </w:r>
    </w:p>
    <w:p w14:paraId="41489AE5">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、提交竞争性磋商响应文件截止时间、签到、密封核实</w:t>
      </w:r>
    </w:p>
    <w:p w14:paraId="6193E36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.1纸质竞争性磋商响应文件须按照竞争性磋商文件规定的时间、地点送达。在提交竞争性磋商响应文件截止时间以后送达的竞争性磋商响应文件，代理机构将拒绝接收</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w:t>
      </w:r>
    </w:p>
    <w:p w14:paraId="639F01A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.2参加报价的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代表须在报价</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签到表中签到。</w:t>
      </w:r>
    </w:p>
    <w:p w14:paraId="7D2D35EB">
      <w:pPr>
        <w:adjustRightInd w:val="0"/>
        <w:snapToGrid w:val="0"/>
        <w:spacing w:line="440" w:lineRule="exact"/>
        <w:ind w:firstLine="48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.3参加报价的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代表须在采购代理机构工作人员的主持下及监标人的监督下查验响应文件的密封情况并在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密封核实情况表中签字确认，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代表须对签字确认结果承担相应的法律责任。</w:t>
      </w:r>
    </w:p>
    <w:p w14:paraId="6FC0CC6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.4采购代理机构可以按本须知第二项“竞争性磋商文件”第2条规定，通知因修改竞争性磋商文件而适当延长磋商截止期。在此情况下，招标采购单位和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受磋商截止期制约的所有权利和义务均应延长至新的截止期。</w:t>
      </w:r>
    </w:p>
    <w:p w14:paraId="5CE66DD0">
      <w:pPr>
        <w:adjustRightInd w:val="0"/>
        <w:snapToGrid w:val="0"/>
        <w:spacing w:line="440" w:lineRule="exac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b/>
          <w:sz w:val="24"/>
          <w:szCs w:val="24"/>
          <w:lang w:val="en-US" w:eastAsia="zh-CN"/>
        </w:rPr>
        <w:t>3</w:t>
      </w:r>
      <w:r>
        <w:rPr>
          <w:rFonts w:hint="eastAsia" w:asciiTheme="minorEastAsia" w:hAnsiTheme="minorEastAsia" w:eastAsiaTheme="minorEastAsia" w:cstheme="minorEastAsia"/>
          <w:b/>
          <w:sz w:val="24"/>
          <w:szCs w:val="24"/>
        </w:rPr>
        <w:t>．竞争性磋商响应文件有效性</w:t>
      </w:r>
    </w:p>
    <w:p w14:paraId="0E2E7A50">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.1 竞争性磋商响应文件有下列情况之一者将视为无效：</w:t>
      </w:r>
    </w:p>
    <w:p w14:paraId="0DAF1BE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79" w:name="_Hlk34387735"/>
      <w:bookmarkEnd w:id="79"/>
      <w:r>
        <w:rPr>
          <w:rFonts w:hint="eastAsia" w:asciiTheme="minorEastAsia" w:hAnsiTheme="minorEastAsia" w:eastAsiaTheme="minorEastAsia" w:cstheme="minorEastAsia"/>
          <w:sz w:val="24"/>
          <w:szCs w:val="24"/>
        </w:rPr>
        <w:t>（1）竞争性磋商响应文件未按规定标记、密封的；</w:t>
      </w:r>
    </w:p>
    <w:p w14:paraId="725F506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（2）未按要求加盖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公章和法定代表人或其授权代表签字或盖章的；</w:t>
      </w:r>
    </w:p>
    <w:p w14:paraId="50432ED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（3）在提交竞争性磋商响应文件截止时间以后送达的竞争性磋商响应文件；</w:t>
      </w:r>
    </w:p>
    <w:p w14:paraId="291086D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（4）未按竞争性磋商文件要求提交资格证明文件或未通过竞争性磋商响应文件有效性审查的；</w:t>
      </w:r>
    </w:p>
    <w:p w14:paraId="100DE3A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（5）提交的竞争性磋商响应文件有效期短于竞争性磋商文件规定有效期的；</w:t>
      </w:r>
    </w:p>
    <w:p w14:paraId="4101E72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（6）未按磋商小组要求对竞争性磋商响应文件进行澄清（说明或者更正）的；</w:t>
      </w:r>
    </w:p>
    <w:p w14:paraId="4F6D82A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（7）磋商小组对竞争性磋商响应文件评审后，认为在有效性、完整性和响应程度方面没有实质性响应竞争性磋商文件的或有重大缺项漏项,明显不符合技术规格、技术标准的要求的；</w:t>
      </w:r>
    </w:p>
    <w:p w14:paraId="6465792E">
      <w:pPr>
        <w:adjustRightInd w:val="0"/>
        <w:snapToGrid w:val="0"/>
        <w:spacing w:line="44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（8）重新提交的竞争性磋商响应文件没有实质性响应竞争性磋商文件的。</w:t>
      </w:r>
      <w:bookmarkStart w:id="80" w:name="_Toc453917619"/>
      <w:bookmarkEnd w:id="80"/>
      <w:bookmarkStart w:id="81" w:name="_Toc453917526"/>
      <w:bookmarkEnd w:id="81"/>
      <w:bookmarkStart w:id="82" w:name="_Toc453858063"/>
      <w:bookmarkEnd w:id="82"/>
      <w:bookmarkStart w:id="83" w:name="_Toc385234434"/>
      <w:bookmarkEnd w:id="83"/>
    </w:p>
    <w:p w14:paraId="41064F4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（9）投标单位针对同一项目递交两份或多份内容不同的竞争性磋商响应文件，未书面声明哪一份是有效的或出现选择性报价的；</w:t>
      </w:r>
    </w:p>
    <w:p w14:paraId="30C07493">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（10）磋商评审小组一致认为某</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磋商最终报价明显不合理或者低于成本，无法保证服务质量和不能诚信履约的；</w:t>
      </w:r>
    </w:p>
    <w:p w14:paraId="5C8B398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供应商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相应查询结果的网站截图（查询日期为从竞争性磋商文件获取之日起至投标截止日前但最终以投标截止日当天评审小组查询结果为准）</w:t>
      </w:r>
      <w:r>
        <w:rPr>
          <w:rFonts w:hint="eastAsia" w:ascii="宋体" w:hAnsi="宋体" w:eastAsia="宋体" w:cs="宋体"/>
          <w:b w:val="0"/>
          <w:bCs/>
          <w:sz w:val="24"/>
          <w:szCs w:val="24"/>
        </w:rPr>
        <w:t>；</w:t>
      </w:r>
      <w:r>
        <w:rPr>
          <w:rFonts w:hint="eastAsia" w:ascii="宋体" w:hAnsi="宋体" w:eastAsia="宋体" w:cs="宋体"/>
          <w:b w:val="0"/>
          <w:bCs/>
          <w:sz w:val="24"/>
          <w:szCs w:val="24"/>
        </w:rPr>
        <w:br w:type="textWrapping"/>
      </w:r>
      <w:r>
        <w:rPr>
          <w:rFonts w:hint="eastAsia" w:hAnsi="宋体" w:cs="宋体"/>
          <w:b w:val="0"/>
          <w:bCs/>
          <w:sz w:val="24"/>
          <w:szCs w:val="24"/>
          <w:lang w:val="en-US" w:eastAsia="zh-CN"/>
        </w:rPr>
        <w:t xml:space="preserve">   </w:t>
      </w:r>
      <w:r>
        <w:rPr>
          <w:rFonts w:hint="eastAsia" w:asciiTheme="minorEastAsia" w:hAnsiTheme="minorEastAsia" w:eastAsiaTheme="minorEastAsia" w:cstheme="minorEastAsia"/>
          <w:sz w:val="24"/>
          <w:szCs w:val="24"/>
        </w:rPr>
        <w:t>（12）不符合现行法律法规和竞争性磋商文件规定的其他实质性要求的。</w:t>
      </w:r>
    </w:p>
    <w:p w14:paraId="2FD241D1">
      <w:pPr>
        <w:adjustRightInd w:val="0"/>
        <w:snapToGrid w:val="0"/>
        <w:spacing w:line="440" w:lineRule="exact"/>
        <w:ind w:firstLine="241" w:firstLineChars="1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3</w:t>
      </w:r>
      <w:r>
        <w:rPr>
          <w:rFonts w:hint="eastAsia" w:asciiTheme="minorEastAsia" w:hAnsiTheme="minorEastAsia" w:eastAsiaTheme="minorEastAsia" w:cstheme="minorEastAsia"/>
          <w:b/>
          <w:sz w:val="24"/>
          <w:szCs w:val="24"/>
        </w:rPr>
        <w:t>.2 有下列情形之一的，视为</w:t>
      </w:r>
      <w:r>
        <w:rPr>
          <w:rFonts w:hint="eastAsia" w:asciiTheme="minorEastAsia" w:hAnsiTheme="minorEastAsia" w:eastAsiaTheme="minorEastAsia" w:cstheme="minorEastAsia"/>
          <w:b/>
          <w:sz w:val="24"/>
          <w:szCs w:val="24"/>
          <w:lang w:eastAsia="zh-CN"/>
        </w:rPr>
        <w:t>供应商</w:t>
      </w:r>
      <w:r>
        <w:rPr>
          <w:rFonts w:hint="eastAsia" w:asciiTheme="minorEastAsia" w:hAnsiTheme="minorEastAsia" w:eastAsiaTheme="minorEastAsia" w:cstheme="minorEastAsia"/>
          <w:b/>
          <w:sz w:val="24"/>
          <w:szCs w:val="24"/>
        </w:rPr>
        <w:t>串通投标，其投标无效：</w:t>
      </w:r>
    </w:p>
    <w:p w14:paraId="2A0D0B7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bookmarkStart w:id="84" w:name="_Hlk34387752"/>
      <w:bookmarkEnd w:id="84"/>
      <w:r>
        <w:rPr>
          <w:rFonts w:hint="eastAsia" w:asciiTheme="minorEastAsia" w:hAnsiTheme="minorEastAsia" w:eastAsiaTheme="minorEastAsia" w:cstheme="minorEastAsia"/>
          <w:sz w:val="24"/>
          <w:szCs w:val="24"/>
        </w:rPr>
        <w:t>（1）不同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的竞争性磋商响应文件由同一单位或者个人编制；</w:t>
      </w:r>
    </w:p>
    <w:p w14:paraId="3BA4610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委托同一单位或个人办理磋商事宜；</w:t>
      </w:r>
    </w:p>
    <w:p w14:paraId="48245E6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的竞争性磋商响应文件载明的项目管理成员或者联系人员为同一人；</w:t>
      </w:r>
    </w:p>
    <w:p w14:paraId="15F9FCA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的竞争性磋商响应文件异常一致或者磋商报价呈规律性差异；</w:t>
      </w:r>
    </w:p>
    <w:p w14:paraId="18E903E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的竞争性磋商响应文件互相混装；</w:t>
      </w:r>
    </w:p>
    <w:p w14:paraId="62B7A86D">
      <w:pPr>
        <w:adjustRightInd w:val="0"/>
        <w:snapToGrid w:val="0"/>
        <w:spacing w:line="440" w:lineRule="exact"/>
        <w:ind w:firstLine="48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4"/>
          <w:szCs w:val="24"/>
        </w:rPr>
        <w:t>（6）不同</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的投标保证金从同一单位或者个人账户转出。</w:t>
      </w:r>
    </w:p>
    <w:p w14:paraId="262E1AA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．竞争性磋商响应文件的修改和撤回</w:t>
      </w:r>
    </w:p>
    <w:p w14:paraId="3D34F45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递交竞争性磋商响应文件后，在磋商截止时间前，可以修改或撤回其竞争性磋商响应文件。但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必须在规定的磋商截止期之前将修改或撤回的书面通知递交到采购代理机构。</w:t>
      </w:r>
    </w:p>
    <w:p w14:paraId="17943EC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的修改或撤回通知书应按本须知第四项“竞争性磋商响应文件的提交”第1条规定密封、标记和递交，并在内层封套上加注“修改”或“撤回”字样。</w:t>
      </w:r>
    </w:p>
    <w:p w14:paraId="3783C7E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.3在磋商截止日期之后，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不得对其竞争性磋商响应文件做任何修改。从磋商截止期始至竞争性磋商文件确定的竞争性磋商响应文件有效期期满这段时间内，</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不得撤回其竞争性磋商响应文件，否则其磋商保证金将被没收。</w:t>
      </w:r>
    </w:p>
    <w:p w14:paraId="43D34926">
      <w:pPr>
        <w:pStyle w:val="3"/>
        <w:spacing w:line="440" w:lineRule="exact"/>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sz w:val="24"/>
          <w:szCs w:val="24"/>
        </w:rPr>
        <w:t>五、磋商与评审</w:t>
      </w:r>
    </w:p>
    <w:p w14:paraId="4061E16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1．竞争性磋商响应文件开启和评审</w:t>
      </w:r>
    </w:p>
    <w:p w14:paraId="3980A7C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1.1采购代理机构组织磋商、文件开启、评审工作，磋商整个过程接受监督部门的监督。</w:t>
      </w:r>
    </w:p>
    <w:p w14:paraId="5F4E34D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采购代理机构按磋商公告中规定的时间和地点接受供应商递交的磋商响应文件。供应商应派代表签到，并参加磋商。开标会议现场，由监标人与招标人对供应商代表进行身份核验。身份核验不合格按无效投标处理。</w:t>
      </w:r>
    </w:p>
    <w:p w14:paraId="70B59235">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磋商时，由供应商或者其推选的代表与监标人检查响应文件的密封情况，经确认无误后签字认可。由采购代理机构工作人员当众拆封并宣读供应商名称、响应文件份数。对于供应商在磋商截止时间前递交的磋商声明，在磋商时当众宣读，评审时有效。</w:t>
      </w:r>
    </w:p>
    <w:p w14:paraId="01B58AB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采购代理机构将对磋商过程做记录，由供应商授权代表签字确认。</w:t>
      </w:r>
    </w:p>
    <w:p w14:paraId="5DD7A092">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．磋商小组</w:t>
      </w:r>
    </w:p>
    <w:p w14:paraId="7FD2558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2.1采购单位将按照《政府采购法》、《政府采购货物和服务招标投标管理办法》及《政府采购竞争性磋商采购方式管理暂行办法》等有关规定组建磋商小组。</w:t>
      </w:r>
    </w:p>
    <w:p w14:paraId="111D4616">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2.2磋商小组由采购人代表及评审专家组成，评审专家从政府采购专家库中随机抽取产生。</w:t>
      </w:r>
    </w:p>
    <w:p w14:paraId="18F6690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2.3磋商小组负责磋商工作，对竞争性磋商响应文件进行审查和评估，并向采购单位提交书面提交评审报告，推荐成交候选人。</w:t>
      </w:r>
    </w:p>
    <w:p w14:paraId="7706DB72">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2.4文件开启后，直到向成交的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授予承包合同为止，凡与审查、澄清、评价和比较磋商的有关资料及授标意见等内容，磋商小组均不得向其他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及与磋商无关的其他人透露。</w:t>
      </w:r>
    </w:p>
    <w:p w14:paraId="0BD5149B">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.磋商办法及内容</w:t>
      </w:r>
    </w:p>
    <w:p w14:paraId="42A991F3">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.1磋商原则：</w:t>
      </w:r>
    </w:p>
    <w:p w14:paraId="0FA7E269">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（1）坚持磋商机会均等，信息公开，公平竞争的原则。</w:t>
      </w:r>
    </w:p>
    <w:p w14:paraId="42B4527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（2）坚持竞争性、经济实效性和公平性原则。</w:t>
      </w:r>
    </w:p>
    <w:p w14:paraId="2AB7FCE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（3）综合评估，择优选择技术方案优、业绩好、服务有保证的成交单位。</w:t>
      </w:r>
    </w:p>
    <w:p w14:paraId="03AD2521">
      <w:pPr>
        <w:adjustRightInd w:val="0"/>
        <w:snapToGrid w:val="0"/>
        <w:spacing w:line="440" w:lineRule="exact"/>
        <w:ind w:firstLine="241" w:firstLineChars="1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.2磋商程序：</w:t>
      </w:r>
    </w:p>
    <w:p w14:paraId="07E6A9D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磋商的全过程分为第一次报价、符合性审查、磋商过程、再次/最后报价、最终评审五个阶段。第一次报价与最后报价均采取集中报价形式。</w:t>
      </w:r>
    </w:p>
    <w:p w14:paraId="381BC2C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.2.1磋商报价依据规定均不予以公布。</w:t>
      </w:r>
    </w:p>
    <w:p w14:paraId="35BD851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.2.2符合性评审：磋商小组对竞争性磋商响应文件的有效性、完整性和响应程度进行审查，</w:t>
      </w:r>
      <w:r>
        <w:rPr>
          <w:rFonts w:hint="eastAsia" w:asciiTheme="minorEastAsia" w:hAnsiTheme="minorEastAsia" w:eastAsiaTheme="minorEastAsia" w:cstheme="minorEastAsia"/>
          <w:sz w:val="24"/>
          <w:szCs w:val="24"/>
          <w:lang w:eastAsia="zh-CN"/>
        </w:rPr>
        <w:t>不符合</w:t>
      </w:r>
      <w:r>
        <w:rPr>
          <w:rFonts w:hint="eastAsia" w:asciiTheme="minorEastAsia" w:hAnsiTheme="minorEastAsia" w:eastAsiaTheme="minorEastAsia" w:cstheme="minorEastAsia"/>
          <w:sz w:val="24"/>
          <w:szCs w:val="24"/>
        </w:rPr>
        <w:t>下列情况的按无效文件处理。</w:t>
      </w:r>
    </w:p>
    <w:p w14:paraId="4B3E534A">
      <w:pPr>
        <w:adjustRightInd w:val="0"/>
        <w:snapToGrid w:val="0"/>
        <w:spacing w:line="440" w:lineRule="exact"/>
        <w:ind w:firstLine="482" w:firstLineChars="200"/>
        <w:rPr>
          <w:rFonts w:hint="eastAsia" w:asciiTheme="minorEastAsia" w:hAnsiTheme="minorEastAsia" w:eastAsiaTheme="minorEastAsia" w:cstheme="minorEastAsia"/>
          <w:b/>
          <w:bCs/>
          <w:sz w:val="24"/>
          <w:szCs w:val="24"/>
        </w:rPr>
      </w:pPr>
      <w:bookmarkStart w:id="85" w:name="_Hlk34387795"/>
      <w:bookmarkEnd w:id="85"/>
      <w:r>
        <w:rPr>
          <w:rFonts w:hint="eastAsia" w:asciiTheme="minorEastAsia" w:hAnsiTheme="minorEastAsia" w:eastAsiaTheme="minorEastAsia" w:cstheme="minorEastAsia"/>
          <w:b/>
          <w:bCs/>
          <w:sz w:val="24"/>
          <w:szCs w:val="24"/>
        </w:rPr>
        <w:t>附：符合性审查标准</w:t>
      </w:r>
    </w:p>
    <w:tbl>
      <w:tblPr>
        <w:tblStyle w:val="26"/>
        <w:tblW w:w="8764" w:type="dxa"/>
        <w:jc w:val="center"/>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fixed"/>
        <w:tblCellMar>
          <w:top w:w="45" w:type="dxa"/>
          <w:left w:w="45" w:type="dxa"/>
          <w:bottom w:w="45" w:type="dxa"/>
          <w:right w:w="45" w:type="dxa"/>
        </w:tblCellMar>
      </w:tblPr>
      <w:tblGrid>
        <w:gridCol w:w="704"/>
        <w:gridCol w:w="2769"/>
        <w:gridCol w:w="5291"/>
      </w:tblGrid>
      <w:tr w14:paraId="4BFBF51B">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tblHeader/>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1D0F6E0D">
            <w:pPr>
              <w:adjustRightInd w:val="0"/>
              <w:snapToGrid w:val="0"/>
              <w:jc w:val="center"/>
              <w:rPr>
                <w:rFonts w:hint="eastAsia" w:asciiTheme="minorEastAsia" w:hAnsiTheme="minorEastAsia" w:eastAsiaTheme="minorEastAsia" w:cstheme="minorEastAsia"/>
                <w:sz w:val="24"/>
                <w:szCs w:val="24"/>
              </w:rPr>
            </w:pPr>
            <w:bookmarkStart w:id="86" w:name="_Hlk34484284"/>
            <w:r>
              <w:rPr>
                <w:rFonts w:hint="eastAsia" w:asciiTheme="minorEastAsia" w:hAnsiTheme="minorEastAsia" w:eastAsiaTheme="minorEastAsia" w:cstheme="minorEastAsia"/>
                <w:sz w:val="24"/>
                <w:szCs w:val="24"/>
              </w:rPr>
              <w:t>序号</w:t>
            </w:r>
            <w:bookmarkEnd w:id="86"/>
          </w:p>
        </w:tc>
        <w:tc>
          <w:tcPr>
            <w:tcW w:w="2769" w:type="dxa"/>
            <w:tcBorders>
              <w:top w:val="single" w:color="000000" w:sz="4" w:space="0"/>
              <w:left w:val="nil"/>
              <w:bottom w:val="single" w:color="000000" w:sz="4" w:space="0"/>
              <w:right w:val="single" w:color="000000" w:sz="4" w:space="0"/>
            </w:tcBorders>
            <w:noWrap w:val="0"/>
            <w:vAlign w:val="center"/>
          </w:tcPr>
          <w:p w14:paraId="5AE53C1E">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评审因素</w:t>
            </w:r>
          </w:p>
        </w:tc>
        <w:tc>
          <w:tcPr>
            <w:tcW w:w="5291" w:type="dxa"/>
            <w:tcBorders>
              <w:top w:val="single" w:color="000000" w:sz="4" w:space="0"/>
              <w:left w:val="nil"/>
              <w:bottom w:val="single" w:color="000000" w:sz="4" w:space="0"/>
              <w:right w:val="single" w:color="000000" w:sz="4" w:space="0"/>
            </w:tcBorders>
            <w:noWrap w:val="0"/>
            <w:vAlign w:val="center"/>
          </w:tcPr>
          <w:p w14:paraId="727B1664">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评审标准</w:t>
            </w:r>
          </w:p>
        </w:tc>
      </w:tr>
      <w:tr w14:paraId="5381C5DA">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43B7125B">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2769" w:type="dxa"/>
            <w:tcBorders>
              <w:top w:val="single" w:color="000000" w:sz="4" w:space="0"/>
              <w:left w:val="nil"/>
              <w:bottom w:val="single" w:color="000000" w:sz="4" w:space="0"/>
              <w:right w:val="single" w:color="000000" w:sz="4" w:space="0"/>
            </w:tcBorders>
            <w:noWrap w:val="0"/>
            <w:vAlign w:val="center"/>
          </w:tcPr>
          <w:p w14:paraId="453A0F1E">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w:t>
            </w:r>
          </w:p>
        </w:tc>
        <w:tc>
          <w:tcPr>
            <w:tcW w:w="5291" w:type="dxa"/>
            <w:tcBorders>
              <w:top w:val="single" w:color="000000" w:sz="4" w:space="0"/>
              <w:left w:val="nil"/>
              <w:bottom w:val="single" w:color="000000" w:sz="4" w:space="0"/>
              <w:right w:val="single" w:color="000000" w:sz="4" w:space="0"/>
            </w:tcBorders>
            <w:noWrap w:val="0"/>
            <w:vAlign w:val="center"/>
          </w:tcPr>
          <w:p w14:paraId="468CEB9A">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与营业执照一致</w:t>
            </w:r>
          </w:p>
        </w:tc>
      </w:tr>
      <w:tr w14:paraId="47E1AD5D">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CA5C8B1">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2769" w:type="dxa"/>
            <w:tcBorders>
              <w:top w:val="single" w:color="000000" w:sz="4" w:space="0"/>
              <w:left w:val="nil"/>
              <w:bottom w:val="single" w:color="000000" w:sz="4" w:space="0"/>
              <w:right w:val="single" w:color="000000" w:sz="4" w:space="0"/>
            </w:tcBorders>
            <w:noWrap w:val="0"/>
            <w:vAlign w:val="center"/>
          </w:tcPr>
          <w:p w14:paraId="3F8D2DCC">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竞争性磋商响应文件盖章和标记</w:t>
            </w:r>
          </w:p>
        </w:tc>
        <w:tc>
          <w:tcPr>
            <w:tcW w:w="5291" w:type="dxa"/>
            <w:tcBorders>
              <w:top w:val="single" w:color="000000" w:sz="4" w:space="0"/>
              <w:left w:val="nil"/>
              <w:bottom w:val="single" w:color="000000" w:sz="4" w:space="0"/>
              <w:right w:val="single" w:color="000000" w:sz="4" w:space="0"/>
            </w:tcBorders>
            <w:noWrap w:val="0"/>
            <w:vAlign w:val="center"/>
          </w:tcPr>
          <w:p w14:paraId="31591BFF">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符合第三部分“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须知”规定</w:t>
            </w:r>
          </w:p>
        </w:tc>
      </w:tr>
      <w:tr w14:paraId="636D619F">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58D1F61">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2769" w:type="dxa"/>
            <w:tcBorders>
              <w:top w:val="single" w:color="000000" w:sz="4" w:space="0"/>
              <w:left w:val="nil"/>
              <w:bottom w:val="single" w:color="000000" w:sz="4" w:space="0"/>
              <w:right w:val="single" w:color="000000" w:sz="4" w:space="0"/>
            </w:tcBorders>
            <w:noWrap w:val="0"/>
            <w:vAlign w:val="center"/>
          </w:tcPr>
          <w:p w14:paraId="5D6DC4CE">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磋商响应文件的组成</w:t>
            </w:r>
          </w:p>
        </w:tc>
        <w:tc>
          <w:tcPr>
            <w:tcW w:w="5291" w:type="dxa"/>
            <w:tcBorders>
              <w:top w:val="single" w:color="000000" w:sz="4" w:space="0"/>
              <w:left w:val="nil"/>
              <w:bottom w:val="single" w:color="000000" w:sz="4" w:space="0"/>
              <w:right w:val="single" w:color="000000" w:sz="4" w:space="0"/>
            </w:tcBorders>
            <w:noWrap w:val="0"/>
            <w:vAlign w:val="center"/>
          </w:tcPr>
          <w:p w14:paraId="2DC030AB">
            <w:pPr>
              <w:adjustRightInd w:val="0"/>
              <w:snapToGrid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符合磋商文件的规定</w:t>
            </w:r>
          </w:p>
        </w:tc>
      </w:tr>
      <w:tr w14:paraId="6A1F5C45">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2B10B116">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2769" w:type="dxa"/>
            <w:tcBorders>
              <w:top w:val="single" w:color="000000" w:sz="4" w:space="0"/>
              <w:left w:val="nil"/>
              <w:bottom w:val="single" w:color="000000" w:sz="4" w:space="0"/>
              <w:right w:val="single" w:color="000000" w:sz="4" w:space="0"/>
            </w:tcBorders>
            <w:noWrap w:val="0"/>
            <w:vAlign w:val="center"/>
          </w:tcPr>
          <w:p w14:paraId="481DDF6B">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磋商保证金</w:t>
            </w:r>
          </w:p>
        </w:tc>
        <w:tc>
          <w:tcPr>
            <w:tcW w:w="5291" w:type="dxa"/>
            <w:tcBorders>
              <w:top w:val="single" w:color="000000" w:sz="4" w:space="0"/>
              <w:left w:val="nil"/>
              <w:bottom w:val="single" w:color="000000" w:sz="4" w:space="0"/>
              <w:right w:val="single" w:color="000000" w:sz="4" w:space="0"/>
            </w:tcBorders>
            <w:noWrap w:val="0"/>
            <w:vAlign w:val="center"/>
          </w:tcPr>
          <w:p w14:paraId="09749C3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需在网上提交《投标信用承诺》，并将《投标信用承诺》及网上已上报后的网页截图附在投标文件中。</w:t>
            </w:r>
          </w:p>
        </w:tc>
      </w:tr>
      <w:tr w14:paraId="7030104E">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375"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0EB97F56">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2769" w:type="dxa"/>
            <w:tcBorders>
              <w:top w:val="single" w:color="000000" w:sz="4" w:space="0"/>
              <w:left w:val="nil"/>
              <w:bottom w:val="single" w:color="000000" w:sz="4" w:space="0"/>
              <w:right w:val="single" w:color="000000" w:sz="4" w:space="0"/>
            </w:tcBorders>
            <w:noWrap w:val="0"/>
            <w:vAlign w:val="center"/>
          </w:tcPr>
          <w:p w14:paraId="04BE3F33">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响应文件</w:t>
            </w:r>
            <w:r>
              <w:rPr>
                <w:rFonts w:hint="eastAsia" w:asciiTheme="minorEastAsia" w:hAnsiTheme="minorEastAsia" w:eastAsiaTheme="minorEastAsia" w:cstheme="minorEastAsia"/>
                <w:sz w:val="24"/>
                <w:szCs w:val="24"/>
              </w:rPr>
              <w:t>有效期</w:t>
            </w:r>
          </w:p>
        </w:tc>
        <w:tc>
          <w:tcPr>
            <w:tcW w:w="5291" w:type="dxa"/>
            <w:tcBorders>
              <w:top w:val="single" w:color="000000" w:sz="4" w:space="0"/>
              <w:left w:val="nil"/>
              <w:bottom w:val="single" w:color="000000" w:sz="4" w:space="0"/>
              <w:right w:val="single" w:color="000000" w:sz="4" w:space="0"/>
            </w:tcBorders>
            <w:noWrap w:val="0"/>
            <w:vAlign w:val="center"/>
          </w:tcPr>
          <w:p w14:paraId="3241A19D">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响应文件有效期符合磋商文件的要求。</w:t>
            </w:r>
          </w:p>
        </w:tc>
      </w:tr>
      <w:tr w14:paraId="095E6328">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595B4DF5">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2769" w:type="dxa"/>
            <w:tcBorders>
              <w:top w:val="single" w:color="000000" w:sz="4" w:space="0"/>
              <w:left w:val="nil"/>
              <w:bottom w:val="single" w:color="000000" w:sz="4" w:space="0"/>
              <w:right w:val="single" w:color="000000" w:sz="4" w:space="0"/>
            </w:tcBorders>
            <w:noWrap w:val="0"/>
            <w:vAlign w:val="center"/>
          </w:tcPr>
          <w:p w14:paraId="596911AC">
            <w:pPr>
              <w:adjustRightInd w:val="0"/>
              <w:snapToGrid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磋商报价</w:t>
            </w:r>
          </w:p>
        </w:tc>
        <w:tc>
          <w:tcPr>
            <w:tcW w:w="5291" w:type="dxa"/>
            <w:tcBorders>
              <w:top w:val="single" w:color="000000" w:sz="4" w:space="0"/>
              <w:left w:val="nil"/>
              <w:bottom w:val="single" w:color="000000" w:sz="4" w:space="0"/>
              <w:right w:val="single" w:color="000000" w:sz="4" w:space="0"/>
            </w:tcBorders>
            <w:noWrap w:val="0"/>
            <w:vAlign w:val="center"/>
          </w:tcPr>
          <w:p w14:paraId="3B428F0A">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同时满足以下条款：</w:t>
            </w:r>
          </w:p>
          <w:p w14:paraId="43A4FEBD">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（1）磋商报价符合唯一性要求；</w:t>
            </w:r>
          </w:p>
          <w:p w14:paraId="2E8E16B7">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（2）第一次磋商报价表填写符合要求；</w:t>
            </w:r>
          </w:p>
          <w:p w14:paraId="07CAF2A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（3）报价货币符合磋商文件要求；</w:t>
            </w:r>
          </w:p>
          <w:p w14:paraId="5C43981F">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（4）未超出采购预算或磋商文件规定的最高限价；</w:t>
            </w:r>
          </w:p>
        </w:tc>
      </w:tr>
      <w:tr w14:paraId="7F4E1EE3">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287A98D">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p>
        </w:tc>
        <w:tc>
          <w:tcPr>
            <w:tcW w:w="2769" w:type="dxa"/>
            <w:tcBorders>
              <w:top w:val="single" w:color="000000" w:sz="4" w:space="0"/>
              <w:left w:val="nil"/>
              <w:bottom w:val="single" w:color="000000" w:sz="4" w:space="0"/>
              <w:right w:val="single" w:color="000000" w:sz="4" w:space="0"/>
            </w:tcBorders>
            <w:noWrap w:val="0"/>
            <w:vAlign w:val="center"/>
          </w:tcPr>
          <w:p w14:paraId="70C25268">
            <w:pPr>
              <w:adjustRightInd w:val="0"/>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实质性条款响应</w:t>
            </w:r>
          </w:p>
        </w:tc>
        <w:tc>
          <w:tcPr>
            <w:tcW w:w="5291" w:type="dxa"/>
            <w:tcBorders>
              <w:top w:val="single" w:color="000000" w:sz="4" w:space="0"/>
              <w:left w:val="nil"/>
              <w:bottom w:val="single" w:color="000000" w:sz="4" w:space="0"/>
              <w:right w:val="single" w:color="000000" w:sz="4" w:space="0"/>
            </w:tcBorders>
            <w:noWrap w:val="0"/>
            <w:vAlign w:val="center"/>
          </w:tcPr>
          <w:p w14:paraId="7681AFE4">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完全响应磋商文件要求的各项技术/服务/商务实质性条款。</w:t>
            </w:r>
          </w:p>
        </w:tc>
      </w:tr>
      <w:tr w14:paraId="6251058C">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45" w:type="dxa"/>
            <w:left w:w="45" w:type="dxa"/>
            <w:bottom w:w="45" w:type="dxa"/>
            <w:right w:w="45" w:type="dxa"/>
          </w:tblCellMar>
        </w:tblPrEx>
        <w:trPr>
          <w:trHeight w:val="90" w:hRule="atLeast"/>
          <w:jc w:val="center"/>
        </w:trPr>
        <w:tc>
          <w:tcPr>
            <w:tcW w:w="704" w:type="dxa"/>
            <w:tcBorders>
              <w:top w:val="single" w:color="000000" w:sz="4" w:space="0"/>
              <w:left w:val="single" w:color="000000" w:sz="4" w:space="0"/>
              <w:bottom w:val="single" w:color="000000" w:sz="4" w:space="0"/>
              <w:right w:val="single" w:color="000000" w:sz="4" w:space="0"/>
            </w:tcBorders>
            <w:noWrap w:val="0"/>
            <w:vAlign w:val="center"/>
          </w:tcPr>
          <w:p w14:paraId="79E6D151">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2769" w:type="dxa"/>
            <w:tcBorders>
              <w:top w:val="single" w:color="000000" w:sz="4" w:space="0"/>
              <w:left w:val="nil"/>
              <w:bottom w:val="single" w:color="000000" w:sz="4" w:space="0"/>
              <w:right w:val="single" w:color="000000" w:sz="4" w:space="0"/>
            </w:tcBorders>
            <w:noWrap w:val="0"/>
            <w:vAlign w:val="center"/>
          </w:tcPr>
          <w:p w14:paraId="5ECF6BB8">
            <w:pPr>
              <w:adjustRightInd w:val="0"/>
              <w:snapToGrid w:val="0"/>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其他</w:t>
            </w:r>
          </w:p>
        </w:tc>
        <w:tc>
          <w:tcPr>
            <w:tcW w:w="5291" w:type="dxa"/>
            <w:tcBorders>
              <w:top w:val="single" w:color="000000" w:sz="4" w:space="0"/>
              <w:left w:val="nil"/>
              <w:bottom w:val="single" w:color="000000" w:sz="4" w:space="0"/>
              <w:right w:val="single" w:color="000000" w:sz="4" w:space="0"/>
            </w:tcBorders>
            <w:noWrap w:val="0"/>
            <w:vAlign w:val="center"/>
          </w:tcPr>
          <w:p w14:paraId="7C719BE6">
            <w:pPr>
              <w:adjustRightInd w:val="0"/>
              <w:snapToGrid w:val="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完全理解并接受法律法规和磋商文件对供应商的各项须知、规约要求和责任义务，没有出现法律法规或磋商文件明确规定的其他被视为“无效响应”的情形。</w:t>
            </w:r>
          </w:p>
        </w:tc>
      </w:tr>
    </w:tbl>
    <w:p w14:paraId="2B3362E0">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.2.3磋商小组在对竞争性磋商响应文件的有效性、完整性和响应程度进行审查时，可以要求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对竞争性磋商响应文件中含义不明确、同类问题表述不一致或者有明显文字和计算错误的内容等作出必要的澄清、说明或者更正。</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的澄清、说明或者更正不得超出竞争性磋商响应文件的范围或者改变竞争性磋商响应文件的实质性内容。</w:t>
      </w:r>
    </w:p>
    <w:p w14:paraId="19E33ED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磋商小组要求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澄清、说明或者更正竞争性磋商响应文件应当以书面形式作出。</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的澄清、说明或者更正应当由法定代表人或其授权代表签字或者加盖公章。由授权代表签字的，应当附法定代表人授权书。</w:t>
      </w:r>
    </w:p>
    <w:p w14:paraId="13E23C88">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.3磋商过程</w:t>
      </w:r>
    </w:p>
    <w:p w14:paraId="3CC69E4D">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（1）磋商小组所有成员应当集中与单一</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分别进行磋商，并给予所有参加磋商的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平等的磋商机会。</w:t>
      </w:r>
    </w:p>
    <w:p w14:paraId="48278887">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磋商过程中，磋商小组可以根据竞争性磋商文件和磋商情况实质性变动采购需求中的技术、服务要求以及合同草案条款，但不得变动竞争性磋商文件中的其他内容。实质性变动的内容，须经采购人代表确认。</w:t>
      </w:r>
    </w:p>
    <w:p w14:paraId="226295DE">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（3）对竞争性磋商文件作出的实质性变动是竞争性磋商文件的有效组成部分，磋商小组应当及时以书面形式同时通知所有参加磋商的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w:t>
      </w:r>
    </w:p>
    <w:p w14:paraId="3ADCA94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应当按照竞争性磋商文件的变动情况和磋商小组的要求重新提交竞争性磋商响应文件，并由其法定代表人或授权代表签字或者加盖公章。由授权代表签字的，应当附法定代表人授权书。</w:t>
      </w:r>
    </w:p>
    <w:p w14:paraId="2A50FA72">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.最后报价</w:t>
      </w:r>
    </w:p>
    <w:p w14:paraId="08299F0A">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1经磋商小组评审，质量和服务均能满足磋商文件实质性响应要求的供应商才具有最后报价的机会。供应商应按磋商小组规定的时间进行最后报价，并由法定代表人或其授权人签字，最后报价现场不公布。该磋商报价为不可更改价格，作为磋商小组推荐成交候选人的依据。</w:t>
      </w:r>
    </w:p>
    <w:p w14:paraId="1B19119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最后报价是</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竞争性磋商响应文件的有效组成部分。</w:t>
      </w:r>
    </w:p>
    <w:p w14:paraId="375C1E2F">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.竞争性磋商响应文件的详细评审</w:t>
      </w:r>
    </w:p>
    <w:p w14:paraId="12C3A11C">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.1经磋商确定最终采购需求和提交最后报价的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后，由磋商小组采用综合评分法对提交最后报价的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的响应文件进行评分。</w:t>
      </w:r>
    </w:p>
    <w:p w14:paraId="0C7516EE">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.评标办法：综合评分法</w:t>
      </w:r>
    </w:p>
    <w:p w14:paraId="68AA8096">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.1本项目评标办法为</w:t>
      </w:r>
      <w:r>
        <w:rPr>
          <w:rFonts w:hint="eastAsia" w:asciiTheme="minorEastAsia" w:hAnsiTheme="minorEastAsia" w:eastAsiaTheme="minorEastAsia" w:cstheme="minorEastAsia"/>
          <w:b/>
          <w:bCs/>
          <w:sz w:val="24"/>
          <w:szCs w:val="24"/>
        </w:rPr>
        <w:t>综合评分法</w:t>
      </w:r>
      <w:r>
        <w:rPr>
          <w:rFonts w:hint="eastAsia" w:asciiTheme="minorEastAsia" w:hAnsiTheme="minorEastAsia" w:eastAsiaTheme="minorEastAsia" w:cstheme="minorEastAsia"/>
          <w:sz w:val="24"/>
          <w:szCs w:val="24"/>
        </w:rPr>
        <w:t>。</w:t>
      </w:r>
    </w:p>
    <w:p w14:paraId="31821955">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6.2</w:t>
      </w:r>
      <w:r>
        <w:rPr>
          <w:rFonts w:hint="eastAsia" w:asciiTheme="minorEastAsia" w:hAnsiTheme="minorEastAsia" w:eastAsiaTheme="minorEastAsia" w:cstheme="minorEastAsia"/>
          <w:sz w:val="24"/>
          <w:szCs w:val="24"/>
        </w:rPr>
        <w:t>附：评分标准</w:t>
      </w:r>
    </w:p>
    <w:p w14:paraId="6421581A">
      <w:pPr>
        <w:spacing w:line="24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评审总分值为100分，以评标总得分最高的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作为拟成交</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。具体分值如下：</w:t>
      </w:r>
    </w:p>
    <w:p w14:paraId="04F81788">
      <w:pPr>
        <w:spacing w:line="240" w:lineRule="auto"/>
        <w:ind w:firstLine="0" w:firstLineChars="0"/>
        <w:rPr>
          <w:rFonts w:hint="eastAsia" w:asciiTheme="minorEastAsia" w:hAnsiTheme="minorEastAsia" w:eastAsiaTheme="minorEastAsia" w:cstheme="minorEastAsia"/>
          <w:sz w:val="24"/>
          <w:szCs w:val="24"/>
        </w:rPr>
      </w:pPr>
    </w:p>
    <w:p w14:paraId="50D2DFE9">
      <w:pPr>
        <w:rPr>
          <w:rFonts w:hint="eastAsia" w:asciiTheme="minorEastAsia" w:hAnsiTheme="minorEastAsia" w:eastAsiaTheme="minorEastAsia" w:cstheme="minorEastAsia"/>
          <w:sz w:val="24"/>
          <w:szCs w:val="24"/>
        </w:rPr>
      </w:pPr>
    </w:p>
    <w:tbl>
      <w:tblPr>
        <w:tblStyle w:val="26"/>
        <w:tblW w:w="922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Layout w:type="autofit"/>
        <w:tblCellMar>
          <w:top w:w="0" w:type="dxa"/>
          <w:left w:w="108" w:type="dxa"/>
          <w:bottom w:w="0" w:type="dxa"/>
          <w:right w:w="108" w:type="dxa"/>
        </w:tblCellMar>
      </w:tblPr>
      <w:tblGrid>
        <w:gridCol w:w="1411"/>
        <w:gridCol w:w="6210"/>
        <w:gridCol w:w="1605"/>
      </w:tblGrid>
      <w:tr w14:paraId="671C89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top"/>
          </w:tcPr>
          <w:p w14:paraId="5990FC3B">
            <w:pPr>
              <w:pStyle w:val="53"/>
              <w:spacing w:line="360" w:lineRule="auto"/>
              <w:jc w:val="center"/>
              <w:rPr>
                <w:rFonts w:hint="eastAsia" w:ascii="宋体" w:hAnsi="宋体" w:eastAsia="宋体" w:cs="宋体"/>
                <w:sz w:val="24"/>
                <w:szCs w:val="24"/>
                <w:highlight w:val="none"/>
              </w:rPr>
            </w:pPr>
            <w:bookmarkStart w:id="87" w:name="_Hlk25781227"/>
          </w:p>
          <w:p w14:paraId="60A505AE">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评标因素</w:t>
            </w:r>
          </w:p>
        </w:tc>
        <w:tc>
          <w:tcPr>
            <w:tcW w:w="6210" w:type="dxa"/>
            <w:shd w:val="clear" w:color="auto" w:fill="auto"/>
            <w:noWrap w:val="0"/>
            <w:vAlign w:val="top"/>
          </w:tcPr>
          <w:p w14:paraId="7D8C535D">
            <w:pPr>
              <w:pStyle w:val="53"/>
              <w:spacing w:line="360" w:lineRule="auto"/>
              <w:jc w:val="center"/>
              <w:rPr>
                <w:rFonts w:hint="eastAsia" w:ascii="宋体" w:hAnsi="宋体" w:eastAsia="宋体" w:cs="宋体"/>
                <w:sz w:val="24"/>
                <w:szCs w:val="24"/>
                <w:highlight w:val="none"/>
              </w:rPr>
            </w:pPr>
          </w:p>
          <w:p w14:paraId="30FC51AC">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评价要素</w:t>
            </w:r>
          </w:p>
        </w:tc>
        <w:tc>
          <w:tcPr>
            <w:tcW w:w="1605" w:type="dxa"/>
            <w:shd w:val="clear" w:color="auto" w:fill="auto"/>
            <w:noWrap w:val="0"/>
            <w:vAlign w:val="top"/>
          </w:tcPr>
          <w:p w14:paraId="3C109BB3">
            <w:pPr>
              <w:pStyle w:val="53"/>
              <w:spacing w:line="360" w:lineRule="auto"/>
              <w:jc w:val="center"/>
              <w:rPr>
                <w:rFonts w:hint="eastAsia" w:ascii="宋体" w:hAnsi="宋体" w:eastAsia="宋体" w:cs="宋体"/>
                <w:sz w:val="24"/>
                <w:szCs w:val="24"/>
                <w:highlight w:val="none"/>
              </w:rPr>
            </w:pPr>
          </w:p>
          <w:p w14:paraId="64BADBAA">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权值%</w:t>
            </w:r>
          </w:p>
        </w:tc>
      </w:tr>
      <w:tr w14:paraId="463E9E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6686254A">
            <w:pPr>
              <w:pStyle w:val="53"/>
              <w:spacing w:line="360" w:lineRule="auto"/>
              <w:jc w:val="center"/>
              <w:rPr>
                <w:rFonts w:hint="eastAsia" w:ascii="宋体" w:hAnsi="宋体" w:eastAsia="宋体" w:cs="宋体"/>
                <w:sz w:val="24"/>
                <w:szCs w:val="24"/>
                <w:highlight w:val="none"/>
              </w:rPr>
            </w:pPr>
          </w:p>
          <w:p w14:paraId="52A59DDA">
            <w:pPr>
              <w:pStyle w:val="53"/>
              <w:spacing w:line="360" w:lineRule="auto"/>
              <w:jc w:val="center"/>
              <w:rPr>
                <w:rFonts w:hint="eastAsia" w:ascii="宋体" w:hAnsi="宋体" w:eastAsia="宋体" w:cs="宋体"/>
                <w:sz w:val="24"/>
                <w:szCs w:val="24"/>
                <w:highlight w:val="none"/>
              </w:rPr>
            </w:pPr>
          </w:p>
          <w:p w14:paraId="63A57067">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价格</w:t>
            </w:r>
          </w:p>
        </w:tc>
        <w:tc>
          <w:tcPr>
            <w:tcW w:w="6210" w:type="dxa"/>
            <w:shd w:val="clear" w:color="auto" w:fill="auto"/>
            <w:noWrap w:val="0"/>
            <w:vAlign w:val="center"/>
          </w:tcPr>
          <w:p w14:paraId="071CB0C7">
            <w:pPr>
              <w:pStyle w:val="53"/>
              <w:spacing w:line="360" w:lineRule="auto"/>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满足招标文件要求且投标价格最低的投标报价为评标基准价，其价格分为满分。其他投标供应商的价格分统一按照下列公式计算：投标报价得分=（评标基准价/投标报价）×</w:t>
            </w:r>
            <w:r>
              <w:rPr>
                <w:rFonts w:hint="eastAsia" w:ascii="宋体" w:hAnsi="宋体" w:eastAsia="宋体" w:cs="宋体"/>
                <w:sz w:val="24"/>
                <w:szCs w:val="24"/>
                <w:highlight w:val="none"/>
                <w:lang w:val="zh-CN"/>
              </w:rPr>
              <w:t>价格权值%×100</w:t>
            </w:r>
          </w:p>
          <w:p w14:paraId="5350C28A">
            <w:pPr>
              <w:pStyle w:val="53"/>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政策性因素优惠见价格评审要求。</w:t>
            </w:r>
          </w:p>
        </w:tc>
        <w:tc>
          <w:tcPr>
            <w:tcW w:w="1605" w:type="dxa"/>
            <w:shd w:val="clear" w:color="auto" w:fill="auto"/>
            <w:noWrap w:val="0"/>
            <w:vAlign w:val="top"/>
          </w:tcPr>
          <w:p w14:paraId="57FCB98C">
            <w:pPr>
              <w:pStyle w:val="53"/>
              <w:spacing w:line="360" w:lineRule="auto"/>
              <w:jc w:val="center"/>
              <w:rPr>
                <w:rFonts w:hint="eastAsia" w:ascii="宋体" w:hAnsi="宋体" w:eastAsia="宋体" w:cs="宋体"/>
                <w:sz w:val="24"/>
                <w:szCs w:val="24"/>
                <w:highlight w:val="none"/>
                <w:lang w:val="en-US" w:eastAsia="zh-CN"/>
              </w:rPr>
            </w:pPr>
          </w:p>
          <w:p w14:paraId="07D54078">
            <w:pPr>
              <w:pStyle w:val="53"/>
              <w:spacing w:line="360" w:lineRule="auto"/>
              <w:jc w:val="center"/>
              <w:rPr>
                <w:rFonts w:hint="eastAsia" w:ascii="宋体" w:hAnsi="宋体" w:eastAsia="宋体" w:cs="宋体"/>
                <w:sz w:val="24"/>
                <w:szCs w:val="24"/>
                <w:highlight w:val="none"/>
                <w:lang w:val="en-US" w:eastAsia="zh-CN"/>
              </w:rPr>
            </w:pPr>
          </w:p>
          <w:p w14:paraId="61AD3EA8">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p>
        </w:tc>
      </w:tr>
      <w:tr w14:paraId="48DCCC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5F494AE1">
            <w:pPr>
              <w:pStyle w:val="53"/>
              <w:spacing w:line="360" w:lineRule="auto"/>
              <w:jc w:val="center"/>
              <w:rPr>
                <w:rFonts w:hint="eastAsia" w:ascii="宋体" w:hAnsi="宋体" w:eastAsia="宋体" w:cs="宋体"/>
                <w:sz w:val="24"/>
                <w:szCs w:val="24"/>
                <w:highlight w:val="none"/>
              </w:rPr>
            </w:pPr>
          </w:p>
          <w:p w14:paraId="3628B9DF">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业绩</w:t>
            </w:r>
          </w:p>
        </w:tc>
        <w:tc>
          <w:tcPr>
            <w:tcW w:w="6210" w:type="dxa"/>
            <w:shd w:val="clear" w:color="auto" w:fill="auto"/>
            <w:noWrap w:val="0"/>
            <w:vAlign w:val="center"/>
          </w:tcPr>
          <w:p w14:paraId="1AD187A6">
            <w:pPr>
              <w:pStyle w:val="53"/>
              <w:spacing w:line="360"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供应商具有202</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年至今的</w:t>
            </w:r>
            <w:r>
              <w:rPr>
                <w:rFonts w:hint="eastAsia" w:ascii="宋体" w:hAnsi="宋体" w:cs="宋体"/>
                <w:sz w:val="24"/>
                <w:szCs w:val="24"/>
                <w:highlight w:val="none"/>
                <w:lang w:val="en-US" w:eastAsia="zh-CN"/>
              </w:rPr>
              <w:t>类似</w:t>
            </w:r>
            <w:r>
              <w:rPr>
                <w:rFonts w:hint="eastAsia" w:ascii="宋体" w:hAnsi="宋体" w:eastAsia="宋体" w:cs="宋体"/>
                <w:sz w:val="24"/>
                <w:szCs w:val="24"/>
                <w:highlight w:val="none"/>
              </w:rPr>
              <w:t>项目业绩证明文件（以合同签订时间为准），提供合同复印件加盖公章，每提供一份得</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分，满分</w:t>
            </w: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分</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不提供则不得分。</w:t>
            </w:r>
          </w:p>
        </w:tc>
        <w:tc>
          <w:tcPr>
            <w:tcW w:w="1605" w:type="dxa"/>
            <w:shd w:val="clear" w:color="auto" w:fill="auto"/>
            <w:noWrap w:val="0"/>
            <w:vAlign w:val="top"/>
          </w:tcPr>
          <w:p w14:paraId="078832AC">
            <w:pPr>
              <w:pStyle w:val="53"/>
              <w:spacing w:line="360" w:lineRule="auto"/>
              <w:jc w:val="center"/>
              <w:rPr>
                <w:rFonts w:hint="eastAsia" w:ascii="宋体" w:hAnsi="宋体" w:eastAsia="宋体" w:cs="宋体"/>
                <w:sz w:val="24"/>
                <w:szCs w:val="24"/>
                <w:highlight w:val="none"/>
                <w:lang w:val="en-US" w:eastAsia="zh-CN"/>
              </w:rPr>
            </w:pPr>
          </w:p>
          <w:p w14:paraId="56173FCA">
            <w:pPr>
              <w:pStyle w:val="53"/>
              <w:spacing w:line="360" w:lineRule="auto"/>
              <w:jc w:val="center"/>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p>
        </w:tc>
      </w:tr>
      <w:tr w14:paraId="64EE19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1B10C030">
            <w:pPr>
              <w:pStyle w:val="53"/>
              <w:spacing w:line="360" w:lineRule="auto"/>
              <w:jc w:val="both"/>
              <w:rPr>
                <w:rFonts w:hint="eastAsia" w:ascii="宋体" w:hAnsi="宋体" w:eastAsia="宋体" w:cs="宋体"/>
                <w:sz w:val="24"/>
                <w:szCs w:val="24"/>
                <w:highlight w:val="none"/>
              </w:rPr>
            </w:pPr>
          </w:p>
          <w:p w14:paraId="66A0C6BA">
            <w:pPr>
              <w:pStyle w:val="53"/>
              <w:spacing w:line="360" w:lineRule="auto"/>
              <w:jc w:val="both"/>
              <w:rPr>
                <w:rFonts w:hint="eastAsia" w:ascii="宋体" w:hAnsi="宋体" w:eastAsia="宋体" w:cs="宋体"/>
                <w:sz w:val="24"/>
                <w:szCs w:val="24"/>
                <w:highlight w:val="none"/>
              </w:rPr>
            </w:pPr>
          </w:p>
          <w:p w14:paraId="12B73228">
            <w:pPr>
              <w:pStyle w:val="53"/>
              <w:spacing w:line="360" w:lineRule="auto"/>
              <w:jc w:val="both"/>
              <w:rPr>
                <w:rFonts w:hint="eastAsia" w:ascii="宋体" w:hAnsi="宋体" w:eastAsia="宋体" w:cs="宋体"/>
                <w:sz w:val="24"/>
                <w:szCs w:val="24"/>
                <w:highlight w:val="none"/>
              </w:rPr>
            </w:pPr>
          </w:p>
          <w:p w14:paraId="509B4847">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项目认识与理解</w:t>
            </w:r>
          </w:p>
          <w:p w14:paraId="0052988E">
            <w:pPr>
              <w:pStyle w:val="53"/>
              <w:spacing w:line="360" w:lineRule="auto"/>
              <w:jc w:val="both"/>
              <w:rPr>
                <w:rFonts w:hint="eastAsia" w:ascii="宋体" w:hAnsi="宋体" w:eastAsia="宋体" w:cs="宋体"/>
                <w:sz w:val="24"/>
                <w:szCs w:val="24"/>
                <w:highlight w:val="none"/>
              </w:rPr>
            </w:pPr>
          </w:p>
        </w:tc>
        <w:tc>
          <w:tcPr>
            <w:tcW w:w="6210" w:type="dxa"/>
            <w:shd w:val="clear" w:color="auto" w:fill="auto"/>
            <w:noWrap w:val="0"/>
            <w:vAlign w:val="center"/>
          </w:tcPr>
          <w:p w14:paraId="02E120AD">
            <w:pPr>
              <w:snapToGrid w:val="0"/>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针对</w:t>
            </w:r>
            <w:r>
              <w:rPr>
                <w:rFonts w:hint="eastAsia" w:ascii="宋体" w:hAnsi="宋体" w:cs="宋体"/>
                <w:sz w:val="24"/>
                <w:szCs w:val="24"/>
                <w:highlight w:val="none"/>
                <w:lang w:val="zh-CN" w:eastAsia="zh-CN"/>
              </w:rPr>
              <w:t>本项目项目认识与理解</w:t>
            </w:r>
            <w:r>
              <w:rPr>
                <w:rFonts w:hint="eastAsia" w:ascii="宋体" w:hAnsi="宋体" w:cs="宋体"/>
                <w:sz w:val="24"/>
                <w:szCs w:val="24"/>
                <w:highlight w:val="none"/>
                <w:lang w:val="en-US" w:eastAsia="zh-CN"/>
              </w:rPr>
              <w:t>方案</w:t>
            </w:r>
            <w:r>
              <w:rPr>
                <w:rFonts w:hint="eastAsia" w:ascii="宋体" w:hAnsi="宋体" w:eastAsia="宋体" w:cs="宋体"/>
                <w:sz w:val="24"/>
                <w:szCs w:val="24"/>
                <w:highlight w:val="none"/>
                <w:lang w:eastAsia="zh-CN"/>
              </w:rPr>
              <w:t>，包括但不限于：</w:t>
            </w:r>
            <w:r>
              <w:rPr>
                <w:rFonts w:hint="eastAsia" w:ascii="宋体" w:hAnsi="宋体" w:eastAsia="宋体" w:cs="宋体"/>
                <w:color w:val="000000" w:themeColor="text1"/>
                <w:sz w:val="24"/>
                <w:szCs w:val="24"/>
                <w:highlight w:val="none"/>
                <w:lang w:val="zh-CN"/>
                <w14:textFill>
                  <w14:solidFill>
                    <w14:schemeClr w14:val="tx1"/>
                  </w14:solidFill>
                </w14:textFill>
              </w:rPr>
              <w:t>①</w:t>
            </w:r>
            <w:r>
              <w:rPr>
                <w:rFonts w:hint="eastAsia" w:ascii="宋体" w:hAnsi="宋体" w:cs="宋体"/>
                <w:color w:val="000000" w:themeColor="text1"/>
                <w:sz w:val="24"/>
                <w:szCs w:val="24"/>
                <w:highlight w:val="none"/>
                <w:lang w:val="en-US" w:eastAsia="zh-CN"/>
                <w14:textFill>
                  <w14:solidFill>
                    <w14:schemeClr w14:val="tx1"/>
                  </w14:solidFill>
                </w14:textFill>
              </w:rPr>
              <w:t>项目背景</w:t>
            </w:r>
            <w:r>
              <w:rPr>
                <w:rFonts w:hint="eastAsia" w:ascii="宋体" w:hAnsi="宋体" w:eastAsia="宋体" w:cs="宋体"/>
                <w:color w:val="000000" w:themeColor="text1"/>
                <w:sz w:val="24"/>
                <w:szCs w:val="24"/>
                <w:highlight w:val="none"/>
                <w:lang w:val="zh-CN" w:eastAsia="zh-CN"/>
                <w14:textFill>
                  <w14:solidFill>
                    <w14:schemeClr w14:val="tx1"/>
                  </w14:solidFill>
                </w14:textFill>
              </w:rPr>
              <w:t>；②服务目标</w:t>
            </w:r>
            <w:r>
              <w:rPr>
                <w:rFonts w:hint="eastAsia" w:ascii="宋体" w:hAnsi="宋体" w:cs="宋体"/>
                <w:color w:val="000000" w:themeColor="text1"/>
                <w:sz w:val="24"/>
                <w:szCs w:val="24"/>
                <w:highlight w:val="none"/>
                <w:lang w:val="zh-CN" w:eastAsia="zh-CN"/>
                <w14:textFill>
                  <w14:solidFill>
                    <w14:schemeClr w14:val="tx1"/>
                  </w14:solidFill>
                </w14:textFill>
              </w:rPr>
              <w:t>；</w:t>
            </w:r>
            <w:r>
              <w:rPr>
                <w:rFonts w:hint="eastAsia" w:ascii="宋体" w:hAnsi="宋体" w:eastAsia="宋体" w:cs="宋体"/>
                <w:color w:val="000000" w:themeColor="text1"/>
                <w:sz w:val="24"/>
                <w:szCs w:val="24"/>
                <w:highlight w:val="none"/>
                <w:lang w:val="zh-CN" w:eastAsia="zh-CN"/>
                <w14:textFill>
                  <w14:solidFill>
                    <w14:schemeClr w14:val="tx1"/>
                  </w14:solidFill>
                </w14:textFill>
              </w:rPr>
              <w:t>③</w:t>
            </w:r>
            <w:r>
              <w:rPr>
                <w:rFonts w:hint="eastAsia" w:ascii="宋体" w:hAnsi="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lang w:val="zh-CN" w:eastAsia="zh-CN"/>
                <w14:textFill>
                  <w14:solidFill>
                    <w14:schemeClr w14:val="tx1"/>
                  </w14:solidFill>
                </w14:textFill>
              </w:rPr>
              <w:t>内容</w:t>
            </w:r>
            <w:r>
              <w:rPr>
                <w:rFonts w:hint="eastAsia" w:ascii="宋体" w:hAnsi="宋体" w:eastAsia="宋体" w:cs="宋体"/>
                <w:color w:val="000000" w:themeColor="text1"/>
                <w:sz w:val="24"/>
                <w:szCs w:val="24"/>
                <w:highlight w:val="none"/>
                <w:lang w:val="zh-CN"/>
                <w14:textFill>
                  <w14:solidFill>
                    <w14:schemeClr w14:val="tx1"/>
                  </w14:solidFill>
                </w14:textFill>
              </w:rPr>
              <w:t>。</w:t>
            </w:r>
          </w:p>
          <w:p w14:paraId="53618EA4">
            <w:pPr>
              <w:pStyle w:val="53"/>
              <w:numPr>
                <w:ilvl w:val="0"/>
                <w:numId w:val="0"/>
              </w:numPr>
              <w:spacing w:line="36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325DCAB3">
            <w:pPr>
              <w:pStyle w:val="53"/>
              <w:spacing w:line="360" w:lineRule="auto"/>
              <w:jc w:val="center"/>
              <w:rPr>
                <w:rFonts w:hint="eastAsia" w:ascii="宋体" w:hAnsi="宋体" w:cs="宋体"/>
                <w:sz w:val="24"/>
                <w:szCs w:val="24"/>
                <w:highlight w:val="none"/>
                <w:lang w:val="en-US" w:eastAsia="zh-CN"/>
              </w:rPr>
            </w:pPr>
          </w:p>
          <w:p w14:paraId="498EBA5E">
            <w:pPr>
              <w:pStyle w:val="53"/>
              <w:spacing w:line="360" w:lineRule="auto"/>
              <w:jc w:val="center"/>
              <w:rPr>
                <w:rFonts w:hint="eastAsia" w:ascii="宋体" w:hAnsi="宋体" w:cs="宋体"/>
                <w:sz w:val="24"/>
                <w:szCs w:val="24"/>
                <w:highlight w:val="none"/>
                <w:lang w:val="en-US" w:eastAsia="zh-CN"/>
              </w:rPr>
            </w:pPr>
          </w:p>
          <w:p w14:paraId="7158DC93">
            <w:pPr>
              <w:pStyle w:val="53"/>
              <w:spacing w:line="360" w:lineRule="auto"/>
              <w:jc w:val="center"/>
              <w:rPr>
                <w:rFonts w:hint="eastAsia" w:ascii="宋体" w:hAnsi="宋体" w:cs="宋体"/>
                <w:sz w:val="24"/>
                <w:szCs w:val="24"/>
                <w:highlight w:val="none"/>
                <w:lang w:val="en-US" w:eastAsia="zh-CN"/>
              </w:rPr>
            </w:pPr>
          </w:p>
          <w:p w14:paraId="33C38AE3">
            <w:pPr>
              <w:pStyle w:val="53"/>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15</w:t>
            </w:r>
          </w:p>
        </w:tc>
      </w:tr>
      <w:tr w14:paraId="4473C0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70C74B0D">
            <w:pPr>
              <w:pStyle w:val="53"/>
              <w:spacing w:line="360" w:lineRule="auto"/>
              <w:jc w:val="both"/>
              <w:rPr>
                <w:rFonts w:hint="eastAsia" w:ascii="宋体" w:hAnsi="宋体" w:eastAsia="宋体" w:cs="宋体"/>
                <w:sz w:val="24"/>
                <w:szCs w:val="24"/>
                <w:highlight w:val="none"/>
              </w:rPr>
            </w:pPr>
          </w:p>
          <w:p w14:paraId="0D2A64C6">
            <w:pPr>
              <w:pStyle w:val="53"/>
              <w:spacing w:line="360" w:lineRule="auto"/>
              <w:jc w:val="both"/>
              <w:rPr>
                <w:rFonts w:hint="eastAsia" w:ascii="宋体" w:hAnsi="宋体" w:eastAsia="宋体" w:cs="宋体"/>
                <w:sz w:val="24"/>
                <w:szCs w:val="24"/>
                <w:highlight w:val="none"/>
              </w:rPr>
            </w:pPr>
          </w:p>
          <w:p w14:paraId="06CDE837">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服务方案</w:t>
            </w:r>
          </w:p>
          <w:p w14:paraId="43F4E47B">
            <w:pPr>
              <w:pStyle w:val="53"/>
              <w:spacing w:line="360" w:lineRule="auto"/>
              <w:jc w:val="both"/>
              <w:rPr>
                <w:rFonts w:hint="eastAsia" w:ascii="宋体" w:hAnsi="宋体" w:eastAsia="宋体" w:cs="宋体"/>
                <w:sz w:val="24"/>
                <w:szCs w:val="24"/>
                <w:highlight w:val="none"/>
              </w:rPr>
            </w:pPr>
          </w:p>
          <w:p w14:paraId="15B4E288">
            <w:pPr>
              <w:pStyle w:val="53"/>
              <w:spacing w:line="360" w:lineRule="auto"/>
              <w:jc w:val="both"/>
              <w:rPr>
                <w:rFonts w:hint="eastAsia" w:ascii="宋体" w:hAnsi="宋体" w:eastAsia="宋体" w:cs="宋体"/>
                <w:sz w:val="24"/>
                <w:szCs w:val="24"/>
                <w:highlight w:val="none"/>
              </w:rPr>
            </w:pPr>
          </w:p>
          <w:p w14:paraId="7A77BB3F">
            <w:pPr>
              <w:pStyle w:val="53"/>
              <w:spacing w:line="360" w:lineRule="auto"/>
              <w:jc w:val="both"/>
              <w:rPr>
                <w:rFonts w:hint="eastAsia" w:ascii="宋体" w:hAnsi="宋体" w:eastAsia="宋体" w:cs="宋体"/>
                <w:sz w:val="24"/>
                <w:szCs w:val="24"/>
                <w:highlight w:val="none"/>
              </w:rPr>
            </w:pPr>
          </w:p>
          <w:p w14:paraId="050F682A">
            <w:pPr>
              <w:pStyle w:val="53"/>
              <w:spacing w:line="360" w:lineRule="auto"/>
              <w:jc w:val="both"/>
              <w:rPr>
                <w:rFonts w:hint="eastAsia" w:ascii="宋体" w:hAnsi="宋体" w:eastAsia="宋体" w:cs="宋体"/>
                <w:sz w:val="24"/>
                <w:szCs w:val="24"/>
                <w:highlight w:val="none"/>
              </w:rPr>
            </w:pPr>
          </w:p>
          <w:p w14:paraId="54FBAC19">
            <w:pPr>
              <w:pStyle w:val="53"/>
              <w:spacing w:line="360" w:lineRule="auto"/>
              <w:jc w:val="both"/>
              <w:rPr>
                <w:rFonts w:hint="eastAsia" w:ascii="宋体" w:hAnsi="宋体" w:eastAsia="宋体" w:cs="宋体"/>
                <w:sz w:val="24"/>
                <w:szCs w:val="24"/>
                <w:highlight w:val="none"/>
              </w:rPr>
            </w:pPr>
          </w:p>
        </w:tc>
        <w:tc>
          <w:tcPr>
            <w:tcW w:w="6210" w:type="dxa"/>
            <w:shd w:val="clear" w:color="auto" w:fill="auto"/>
            <w:noWrap w:val="0"/>
            <w:vAlign w:val="center"/>
          </w:tcPr>
          <w:p w14:paraId="59C992D0">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针对本项目提供详细的服务方案，包括但不限于： ①针对本项目的服务方案；②针对本项目服务工作</w:t>
            </w:r>
            <w:r>
              <w:rPr>
                <w:rFonts w:hint="eastAsia" w:ascii="宋体" w:hAnsi="宋体" w:cs="宋体"/>
                <w:sz w:val="24"/>
                <w:szCs w:val="24"/>
                <w:highlight w:val="none"/>
                <w:lang w:val="en-US" w:eastAsia="zh-CN"/>
              </w:rPr>
              <w:t>进度计划安排；</w:t>
            </w:r>
            <w:r>
              <w:rPr>
                <w:rFonts w:hint="eastAsia" w:ascii="宋体" w:hAnsi="宋体" w:eastAsia="宋体" w:cs="宋体"/>
                <w:color w:val="000000" w:themeColor="text1"/>
                <w:sz w:val="24"/>
                <w:szCs w:val="24"/>
                <w:highlight w:val="none"/>
                <w:lang w:val="zh-CN" w:eastAsia="zh-CN"/>
                <w14:textFill>
                  <w14:solidFill>
                    <w14:schemeClr w14:val="tx1"/>
                  </w14:solidFill>
                </w14:textFill>
              </w:rPr>
              <w:t>③</w:t>
            </w:r>
            <w:r>
              <w:rPr>
                <w:rFonts w:hint="eastAsia" w:ascii="宋体" w:hAnsi="宋体" w:eastAsia="宋体" w:cs="宋体"/>
                <w:color w:val="000000" w:themeColor="text1"/>
                <w:sz w:val="24"/>
                <w:szCs w:val="24"/>
                <w:highlight w:val="none"/>
                <w:lang w:val="zh-CN"/>
                <w14:textFill>
                  <w14:solidFill>
                    <w14:schemeClr w14:val="tx1"/>
                  </w14:solidFill>
                </w14:textFill>
              </w:rPr>
              <w:t>项目重难点分析；④重难点问题相应的解决措施；⑤合理化建议</w:t>
            </w:r>
            <w:r>
              <w:rPr>
                <w:rFonts w:hint="eastAsia" w:ascii="宋体" w:hAnsi="宋体" w:cs="宋体"/>
                <w:sz w:val="24"/>
                <w:szCs w:val="24"/>
                <w:highlight w:val="none"/>
                <w:lang w:eastAsia="zh-CN"/>
              </w:rPr>
              <w:t>。</w:t>
            </w:r>
          </w:p>
          <w:p w14:paraId="3A707D48">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25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4039461E">
            <w:pPr>
              <w:pStyle w:val="53"/>
              <w:spacing w:line="360" w:lineRule="auto"/>
              <w:jc w:val="center"/>
              <w:rPr>
                <w:rFonts w:hint="eastAsia" w:ascii="宋体" w:hAnsi="宋体" w:eastAsia="宋体" w:cs="宋体"/>
                <w:sz w:val="24"/>
                <w:szCs w:val="24"/>
                <w:highlight w:val="none"/>
              </w:rPr>
            </w:pPr>
          </w:p>
          <w:p w14:paraId="14024E14">
            <w:pPr>
              <w:pStyle w:val="53"/>
              <w:spacing w:line="360" w:lineRule="auto"/>
              <w:jc w:val="center"/>
              <w:rPr>
                <w:rFonts w:hint="eastAsia" w:ascii="宋体" w:hAnsi="宋体" w:eastAsia="宋体" w:cs="宋体"/>
                <w:sz w:val="24"/>
                <w:szCs w:val="24"/>
                <w:highlight w:val="none"/>
              </w:rPr>
            </w:pPr>
          </w:p>
          <w:p w14:paraId="1A8A18CC">
            <w:pPr>
              <w:pStyle w:val="53"/>
              <w:spacing w:line="360" w:lineRule="auto"/>
              <w:jc w:val="center"/>
              <w:rPr>
                <w:rFonts w:hint="eastAsia" w:ascii="宋体" w:hAnsi="宋体" w:eastAsia="宋体" w:cs="宋体"/>
                <w:sz w:val="24"/>
                <w:szCs w:val="24"/>
                <w:highlight w:val="none"/>
              </w:rPr>
            </w:pPr>
          </w:p>
          <w:p w14:paraId="144D619D">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25</w:t>
            </w:r>
          </w:p>
        </w:tc>
      </w:tr>
      <w:tr w14:paraId="37109C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464" w:hRule="atLeast"/>
        </w:trPr>
        <w:tc>
          <w:tcPr>
            <w:tcW w:w="1411" w:type="dxa"/>
            <w:shd w:val="clear" w:color="auto" w:fill="auto"/>
            <w:noWrap w:val="0"/>
            <w:vAlign w:val="center"/>
          </w:tcPr>
          <w:p w14:paraId="3757EDED">
            <w:pPr>
              <w:pStyle w:val="53"/>
              <w:spacing w:line="360" w:lineRule="auto"/>
              <w:jc w:val="both"/>
              <w:rPr>
                <w:rFonts w:hint="eastAsia" w:ascii="宋体" w:hAnsi="宋体" w:eastAsia="宋体" w:cs="宋体"/>
                <w:sz w:val="24"/>
                <w:szCs w:val="24"/>
                <w:highlight w:val="none"/>
              </w:rPr>
            </w:pPr>
          </w:p>
          <w:p w14:paraId="592CF0C8">
            <w:pPr>
              <w:pStyle w:val="53"/>
              <w:spacing w:line="360" w:lineRule="auto"/>
              <w:jc w:val="both"/>
              <w:rPr>
                <w:rFonts w:hint="eastAsia" w:ascii="宋体" w:hAnsi="宋体" w:eastAsia="宋体" w:cs="宋体"/>
                <w:sz w:val="24"/>
                <w:szCs w:val="24"/>
                <w:highlight w:val="none"/>
              </w:rPr>
            </w:pPr>
          </w:p>
          <w:p w14:paraId="408BE781">
            <w:pPr>
              <w:pStyle w:val="53"/>
              <w:spacing w:line="360" w:lineRule="auto"/>
              <w:jc w:val="both"/>
              <w:rPr>
                <w:rFonts w:hint="eastAsia" w:ascii="宋体" w:hAnsi="宋体" w:eastAsia="宋体" w:cs="宋体"/>
                <w:sz w:val="24"/>
                <w:szCs w:val="24"/>
                <w:highlight w:val="none"/>
              </w:rPr>
            </w:pPr>
          </w:p>
          <w:p w14:paraId="1F024725">
            <w:pPr>
              <w:pStyle w:val="53"/>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人员配备</w:t>
            </w:r>
          </w:p>
          <w:p w14:paraId="1E5ABEDF">
            <w:pPr>
              <w:pStyle w:val="53"/>
              <w:spacing w:line="360" w:lineRule="auto"/>
              <w:jc w:val="both"/>
              <w:rPr>
                <w:rFonts w:hint="eastAsia" w:ascii="宋体" w:hAnsi="宋体" w:eastAsia="宋体" w:cs="宋体"/>
                <w:sz w:val="24"/>
                <w:szCs w:val="24"/>
                <w:highlight w:val="none"/>
              </w:rPr>
            </w:pPr>
          </w:p>
          <w:p w14:paraId="1F6A8F87">
            <w:pPr>
              <w:pStyle w:val="53"/>
              <w:spacing w:line="360" w:lineRule="auto"/>
              <w:jc w:val="both"/>
              <w:rPr>
                <w:rFonts w:hint="eastAsia" w:ascii="宋体" w:hAnsi="宋体" w:eastAsia="宋体" w:cs="宋体"/>
                <w:sz w:val="24"/>
                <w:szCs w:val="24"/>
                <w:highlight w:val="none"/>
              </w:rPr>
            </w:pPr>
          </w:p>
        </w:tc>
        <w:tc>
          <w:tcPr>
            <w:tcW w:w="6210" w:type="dxa"/>
            <w:shd w:val="clear" w:color="auto" w:fill="auto"/>
            <w:noWrap w:val="0"/>
            <w:vAlign w:val="center"/>
          </w:tcPr>
          <w:p w14:paraId="28408746">
            <w:pPr>
              <w:pStyle w:val="53"/>
              <w:numPr>
                <w:ilvl w:val="0"/>
                <w:numId w:val="0"/>
              </w:numPr>
              <w:spacing w:line="360" w:lineRule="auto"/>
              <w:jc w:val="both"/>
              <w:rPr>
                <w:rFonts w:hint="eastAsia" w:ascii="宋体" w:hAnsi="宋体" w:cs="宋体"/>
                <w:sz w:val="24"/>
                <w:szCs w:val="24"/>
                <w:highlight w:val="none"/>
                <w:lang w:eastAsia="zh-CN"/>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提供</w:t>
            </w:r>
            <w:r>
              <w:rPr>
                <w:rFonts w:hint="eastAsia" w:ascii="宋体" w:hAnsi="宋体" w:cs="宋体"/>
                <w:sz w:val="24"/>
                <w:szCs w:val="24"/>
                <w:highlight w:val="none"/>
                <w:lang w:eastAsia="zh-CN"/>
              </w:rPr>
              <w:t>其他检测人员，持有交通运输主管部门颁发的公路工程试验检测工程师证书或助理工程师证书(桥梁专业或桥隧专业)，每提供一人得</w:t>
            </w:r>
            <w:r>
              <w:rPr>
                <w:rFonts w:hint="eastAsia" w:ascii="宋体" w:hAnsi="宋体" w:cs="宋体"/>
                <w:sz w:val="24"/>
                <w:szCs w:val="24"/>
                <w:highlight w:val="none"/>
                <w:lang w:val="en-US" w:eastAsia="zh-CN"/>
              </w:rPr>
              <w:t>1.5分；</w:t>
            </w:r>
            <w:r>
              <w:rPr>
                <w:rFonts w:hint="eastAsia" w:ascii="宋体" w:hAnsi="宋体" w:cs="宋体"/>
                <w:sz w:val="24"/>
                <w:szCs w:val="24"/>
                <w:highlight w:val="none"/>
                <w:lang w:eastAsia="zh-CN"/>
              </w:rPr>
              <w:t>此项最高得</w:t>
            </w:r>
            <w:r>
              <w:rPr>
                <w:rFonts w:hint="eastAsia" w:ascii="宋体" w:hAnsi="宋体" w:cs="宋体"/>
                <w:sz w:val="24"/>
                <w:szCs w:val="24"/>
                <w:highlight w:val="none"/>
                <w:lang w:val="en-US" w:eastAsia="zh-CN"/>
              </w:rPr>
              <w:t>6</w:t>
            </w:r>
            <w:r>
              <w:rPr>
                <w:rFonts w:hint="eastAsia" w:ascii="宋体" w:hAnsi="宋体" w:cs="宋体"/>
                <w:sz w:val="24"/>
                <w:szCs w:val="24"/>
                <w:highlight w:val="none"/>
                <w:lang w:eastAsia="zh-CN"/>
              </w:rPr>
              <w:t>分。</w:t>
            </w:r>
          </w:p>
          <w:p w14:paraId="012D8432">
            <w:pPr>
              <w:pStyle w:val="53"/>
              <w:numPr>
                <w:ilvl w:val="0"/>
                <w:numId w:val="0"/>
              </w:numPr>
              <w:spacing w:line="360" w:lineRule="auto"/>
              <w:jc w:val="both"/>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注：以上同一人员不重复计分，需提供以上相关人员的证明（身份证、职称证等）复印件，无证明不得分。</w:t>
            </w:r>
          </w:p>
        </w:tc>
        <w:tc>
          <w:tcPr>
            <w:tcW w:w="1605" w:type="dxa"/>
            <w:shd w:val="clear" w:color="auto" w:fill="auto"/>
            <w:noWrap w:val="0"/>
            <w:vAlign w:val="top"/>
          </w:tcPr>
          <w:p w14:paraId="4008B2BF">
            <w:pPr>
              <w:pStyle w:val="53"/>
              <w:spacing w:line="360" w:lineRule="auto"/>
              <w:jc w:val="center"/>
              <w:rPr>
                <w:rFonts w:hint="eastAsia" w:ascii="宋体" w:hAnsi="宋体" w:eastAsia="宋体" w:cs="宋体"/>
                <w:sz w:val="24"/>
                <w:szCs w:val="24"/>
                <w:highlight w:val="none"/>
                <w:lang w:val="en-US" w:eastAsia="zh-CN"/>
              </w:rPr>
            </w:pPr>
          </w:p>
          <w:p w14:paraId="0B79BA51">
            <w:pPr>
              <w:pStyle w:val="53"/>
              <w:spacing w:line="360" w:lineRule="auto"/>
              <w:jc w:val="center"/>
              <w:rPr>
                <w:rFonts w:hint="eastAsia" w:ascii="宋体" w:hAnsi="宋体" w:eastAsia="宋体" w:cs="宋体"/>
                <w:sz w:val="24"/>
                <w:szCs w:val="24"/>
                <w:highlight w:val="none"/>
                <w:lang w:val="en-US" w:eastAsia="zh-CN"/>
              </w:rPr>
            </w:pPr>
          </w:p>
          <w:p w14:paraId="5DBFCBD8">
            <w:pPr>
              <w:pStyle w:val="53"/>
              <w:spacing w:line="360" w:lineRule="auto"/>
              <w:jc w:val="center"/>
              <w:rPr>
                <w:rFonts w:hint="eastAsia" w:ascii="宋体" w:hAnsi="宋体" w:eastAsia="宋体" w:cs="宋体"/>
                <w:sz w:val="24"/>
                <w:szCs w:val="24"/>
                <w:highlight w:val="none"/>
                <w:lang w:val="en-US" w:eastAsia="zh-CN"/>
              </w:rPr>
            </w:pPr>
          </w:p>
          <w:p w14:paraId="01C2D0CA">
            <w:pPr>
              <w:pStyle w:val="53"/>
              <w:spacing w:line="360" w:lineRule="auto"/>
              <w:jc w:val="center"/>
              <w:rPr>
                <w:rFonts w:hint="default" w:ascii="宋体" w:hAnsi="宋体" w:eastAsia="宋体" w:cs="宋体"/>
                <w:sz w:val="24"/>
                <w:szCs w:val="24"/>
                <w:highlight w:val="none"/>
                <w:lang w:val="en-US"/>
              </w:rPr>
            </w:pPr>
            <w:r>
              <w:rPr>
                <w:rFonts w:hint="eastAsia" w:ascii="宋体" w:hAnsi="宋体" w:cs="宋体"/>
                <w:sz w:val="24"/>
                <w:szCs w:val="24"/>
                <w:highlight w:val="none"/>
                <w:lang w:val="en-US" w:eastAsia="zh-CN"/>
              </w:rPr>
              <w:t>6</w:t>
            </w:r>
          </w:p>
        </w:tc>
      </w:tr>
      <w:tr w14:paraId="445AFA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75FD4DDD">
            <w:pPr>
              <w:pStyle w:val="53"/>
              <w:spacing w:line="360" w:lineRule="auto"/>
              <w:jc w:val="center"/>
              <w:rPr>
                <w:rFonts w:hint="eastAsia" w:ascii="宋体" w:hAnsi="宋体" w:eastAsia="宋体" w:cs="宋体"/>
                <w:sz w:val="24"/>
                <w:szCs w:val="24"/>
                <w:highlight w:val="none"/>
              </w:rPr>
            </w:pPr>
          </w:p>
          <w:p w14:paraId="4487D821">
            <w:pPr>
              <w:pStyle w:val="53"/>
              <w:spacing w:line="360" w:lineRule="auto"/>
              <w:jc w:val="center"/>
              <w:rPr>
                <w:rFonts w:hint="eastAsia" w:ascii="宋体" w:hAnsi="宋体" w:eastAsia="宋体" w:cs="宋体"/>
                <w:sz w:val="24"/>
                <w:szCs w:val="24"/>
                <w:highlight w:val="none"/>
              </w:rPr>
            </w:pPr>
          </w:p>
          <w:p w14:paraId="2F9FD3B0">
            <w:pPr>
              <w:pStyle w:val="53"/>
              <w:spacing w:line="360" w:lineRule="auto"/>
              <w:jc w:val="center"/>
              <w:rPr>
                <w:rFonts w:hint="eastAsia" w:ascii="宋体" w:hAnsi="宋体" w:eastAsia="宋体" w:cs="宋体"/>
                <w:sz w:val="24"/>
                <w:szCs w:val="24"/>
                <w:highlight w:val="none"/>
              </w:rPr>
            </w:pPr>
          </w:p>
          <w:p w14:paraId="31735429">
            <w:pPr>
              <w:pStyle w:val="53"/>
              <w:spacing w:line="360" w:lineRule="auto"/>
              <w:jc w:val="center"/>
              <w:rPr>
                <w:rFonts w:hint="eastAsia" w:ascii="宋体" w:hAnsi="宋体" w:eastAsia="宋体" w:cs="宋体"/>
                <w:sz w:val="24"/>
                <w:szCs w:val="24"/>
                <w:highlight w:val="none"/>
              </w:rPr>
            </w:pPr>
          </w:p>
          <w:p w14:paraId="025F89CC">
            <w:pPr>
              <w:pStyle w:val="53"/>
              <w:spacing w:line="360" w:lineRule="auto"/>
              <w:jc w:val="center"/>
              <w:rPr>
                <w:rFonts w:hint="eastAsia" w:ascii="宋体" w:hAnsi="宋体" w:eastAsia="宋体" w:cs="宋体"/>
                <w:sz w:val="24"/>
                <w:szCs w:val="24"/>
                <w:highlight w:val="none"/>
              </w:rPr>
            </w:pPr>
          </w:p>
          <w:p w14:paraId="0A8E9022">
            <w:pPr>
              <w:pStyle w:val="53"/>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服务进度 保障措施</w:t>
            </w:r>
          </w:p>
          <w:p w14:paraId="18091F24">
            <w:pPr>
              <w:pStyle w:val="53"/>
              <w:spacing w:line="360" w:lineRule="auto"/>
              <w:jc w:val="center"/>
              <w:rPr>
                <w:rFonts w:hint="eastAsia" w:ascii="宋体" w:hAnsi="宋体" w:eastAsia="宋体" w:cs="宋体"/>
                <w:sz w:val="24"/>
                <w:szCs w:val="24"/>
                <w:highlight w:val="none"/>
              </w:rPr>
            </w:pPr>
          </w:p>
        </w:tc>
        <w:tc>
          <w:tcPr>
            <w:tcW w:w="6210" w:type="dxa"/>
            <w:shd w:val="clear" w:color="auto" w:fill="auto"/>
            <w:noWrap w:val="0"/>
            <w:vAlign w:val="center"/>
          </w:tcPr>
          <w:p w14:paraId="213CC9E6">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评审内容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 xml:space="preserve">针对本项目提供详细完善的服务保障，包括但不限于 </w:t>
            </w:r>
            <w:r>
              <w:rPr>
                <w:rFonts w:hint="eastAsia" w:ascii="宋体" w:hAnsi="宋体" w:eastAsia="宋体" w:cs="宋体"/>
                <w:sz w:val="24"/>
                <w:szCs w:val="24"/>
                <w:highlight w:val="none"/>
                <w:lang w:val="zh-CN" w:eastAsia="zh-CN"/>
              </w:rPr>
              <w:t>①项目进度保障措施；②</w:t>
            </w:r>
            <w:r>
              <w:rPr>
                <w:rFonts w:hint="eastAsia" w:ascii="宋体" w:hAnsi="宋体" w:cs="宋体"/>
                <w:sz w:val="24"/>
                <w:szCs w:val="24"/>
                <w:highlight w:val="none"/>
                <w:lang w:val="en-US" w:eastAsia="zh-CN"/>
              </w:rPr>
              <w:t>进度计划承诺书</w:t>
            </w:r>
            <w:r>
              <w:rPr>
                <w:rFonts w:hint="eastAsia" w:ascii="宋体" w:hAnsi="宋体" w:cs="宋体"/>
                <w:sz w:val="24"/>
                <w:szCs w:val="24"/>
                <w:highlight w:val="none"/>
                <w:lang w:val="zh-CN" w:eastAsia="zh-CN"/>
              </w:rPr>
              <w:t>。</w:t>
            </w:r>
          </w:p>
          <w:p w14:paraId="7D916CBA">
            <w:pPr>
              <w:pStyle w:val="53"/>
              <w:numPr>
                <w:ilvl w:val="0"/>
                <w:numId w:val="0"/>
              </w:num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上述</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项评审内容</w:t>
            </w:r>
            <w:r>
              <w:rPr>
                <w:rFonts w:hint="eastAsia" w:ascii="宋体" w:hAnsi="宋体" w:eastAsia="宋体" w:cs="宋体"/>
                <w:sz w:val="24"/>
                <w:szCs w:val="24"/>
                <w:highlight w:val="none"/>
                <w:lang w:eastAsia="zh-CN"/>
              </w:rPr>
              <w:t>每提供一项得</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lang w:eastAsia="zh-CN"/>
              </w:rPr>
              <w:t>最多</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分，每有一个评审内容缺项扣</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分，每有一项评审内容存在缺陷，扣</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分，扣完为止。 说明：缺陷是指内容没有结合项目实际需求、虽有内容但不完善、内容表述前后不一致、套用其他项目方案或与项目需求不匹配及其他不利于项目实施的等任意一种情形。</w:t>
            </w:r>
          </w:p>
        </w:tc>
        <w:tc>
          <w:tcPr>
            <w:tcW w:w="1605" w:type="dxa"/>
            <w:shd w:val="clear" w:color="auto" w:fill="auto"/>
            <w:noWrap w:val="0"/>
            <w:vAlign w:val="top"/>
          </w:tcPr>
          <w:p w14:paraId="358E0136">
            <w:pPr>
              <w:pStyle w:val="53"/>
              <w:spacing w:line="360" w:lineRule="auto"/>
              <w:jc w:val="center"/>
              <w:rPr>
                <w:rFonts w:hint="eastAsia" w:ascii="宋体" w:hAnsi="宋体" w:eastAsia="宋体" w:cs="宋体"/>
                <w:sz w:val="24"/>
                <w:szCs w:val="24"/>
                <w:highlight w:val="none"/>
              </w:rPr>
            </w:pPr>
          </w:p>
          <w:p w14:paraId="3B1A2844">
            <w:pPr>
              <w:pStyle w:val="53"/>
              <w:spacing w:line="360" w:lineRule="auto"/>
              <w:jc w:val="center"/>
              <w:rPr>
                <w:rFonts w:hint="eastAsia" w:ascii="宋体" w:hAnsi="宋体" w:eastAsia="宋体" w:cs="宋体"/>
                <w:sz w:val="24"/>
                <w:szCs w:val="24"/>
                <w:highlight w:val="none"/>
              </w:rPr>
            </w:pPr>
          </w:p>
          <w:p w14:paraId="3F506B27">
            <w:pPr>
              <w:pStyle w:val="53"/>
              <w:spacing w:line="360" w:lineRule="auto"/>
              <w:jc w:val="center"/>
              <w:rPr>
                <w:rFonts w:hint="eastAsia" w:ascii="宋体" w:hAnsi="宋体" w:eastAsia="宋体" w:cs="宋体"/>
                <w:sz w:val="24"/>
                <w:szCs w:val="24"/>
                <w:highlight w:val="none"/>
              </w:rPr>
            </w:pPr>
          </w:p>
          <w:p w14:paraId="4CA55900">
            <w:pPr>
              <w:pStyle w:val="53"/>
              <w:spacing w:line="360" w:lineRule="auto"/>
              <w:jc w:val="center"/>
              <w:rPr>
                <w:rFonts w:hint="eastAsia" w:ascii="宋体" w:hAnsi="宋体" w:eastAsia="宋体" w:cs="宋体"/>
                <w:sz w:val="24"/>
                <w:szCs w:val="24"/>
                <w:highlight w:val="none"/>
              </w:rPr>
            </w:pPr>
          </w:p>
          <w:p w14:paraId="0A91BCF7">
            <w:pPr>
              <w:pStyle w:val="53"/>
              <w:spacing w:line="360" w:lineRule="auto"/>
              <w:jc w:val="center"/>
              <w:rPr>
                <w:rFonts w:hint="eastAsia" w:ascii="宋体" w:hAnsi="宋体" w:eastAsia="宋体" w:cs="宋体"/>
                <w:sz w:val="24"/>
                <w:szCs w:val="24"/>
                <w:highlight w:val="none"/>
              </w:rPr>
            </w:pPr>
          </w:p>
          <w:p w14:paraId="44E3C489">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p>
        </w:tc>
      </w:tr>
      <w:tr w14:paraId="4CA299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62F7987E">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2DB0C5FB">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p>
          <w:p w14:paraId="749A4840">
            <w:pPr>
              <w:pStyle w:val="53"/>
              <w:spacing w:line="360" w:lineRule="auto"/>
              <w:jc w:val="center"/>
              <w:rPr>
                <w:rFonts w:hint="eastAsia" w:ascii="宋体" w:hAnsi="宋体" w:eastAsia="宋体" w:cs="宋体"/>
                <w:sz w:val="24"/>
                <w:szCs w:val="24"/>
                <w:highlight w:val="none"/>
                <w:lang w:eastAsia="zh-CN"/>
              </w:rPr>
            </w:pPr>
            <w:r>
              <w:rPr>
                <w:rFonts w:hint="eastAsia" w:ascii="宋体" w:hAnsi="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lang w:val="zh-CN"/>
                <w14:textFill>
                  <w14:solidFill>
                    <w14:schemeClr w14:val="tx1"/>
                  </w14:solidFill>
                </w14:textFill>
              </w:rPr>
              <w:t>质量</w:t>
            </w:r>
            <w:r>
              <w:rPr>
                <w:rFonts w:hint="eastAsia" w:ascii="宋体" w:hAnsi="宋体" w:cs="宋体"/>
                <w:color w:val="000000" w:themeColor="text1"/>
                <w:sz w:val="24"/>
                <w:szCs w:val="24"/>
                <w:highlight w:val="none"/>
                <w:lang w:val="en-US" w:eastAsia="zh-CN"/>
                <w14:textFill>
                  <w14:solidFill>
                    <w14:schemeClr w14:val="tx1"/>
                  </w14:solidFill>
                </w14:textFill>
              </w:rPr>
              <w:t>保证措施</w:t>
            </w:r>
          </w:p>
        </w:tc>
        <w:tc>
          <w:tcPr>
            <w:tcW w:w="6210" w:type="dxa"/>
            <w:shd w:val="clear" w:color="auto" w:fill="auto"/>
            <w:noWrap w:val="0"/>
            <w:vAlign w:val="center"/>
          </w:tcPr>
          <w:p w14:paraId="5380CF0F">
            <w:pPr>
              <w:snapToGrid w:val="0"/>
              <w:spacing w:line="360" w:lineRule="auto"/>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评审内容：针对本项目提供的①</w:t>
            </w:r>
            <w:r>
              <w:rPr>
                <w:rFonts w:hint="eastAsia" w:ascii="宋体" w:hAnsi="宋体" w:cs="宋体"/>
                <w:color w:val="000000" w:themeColor="text1"/>
                <w:sz w:val="24"/>
                <w:szCs w:val="24"/>
                <w:highlight w:val="none"/>
                <w:lang w:val="en-US" w:eastAsia="zh-CN"/>
                <w14:textFill>
                  <w14:solidFill>
                    <w14:schemeClr w14:val="tx1"/>
                  </w14:solidFill>
                </w14:textFill>
              </w:rPr>
              <w:t>质量管理制度</w:t>
            </w:r>
            <w:r>
              <w:rPr>
                <w:rFonts w:hint="eastAsia" w:ascii="宋体" w:hAnsi="宋体" w:eastAsia="宋体" w:cs="宋体"/>
                <w:color w:val="000000" w:themeColor="text1"/>
                <w:sz w:val="24"/>
                <w:szCs w:val="24"/>
                <w:highlight w:val="none"/>
                <w:lang w:val="zh-CN" w:eastAsia="zh-CN"/>
                <w14:textFill>
                  <w14:solidFill>
                    <w14:schemeClr w14:val="tx1"/>
                  </w14:solidFill>
                </w14:textFill>
              </w:rPr>
              <w:t>；②</w:t>
            </w:r>
            <w:r>
              <w:rPr>
                <w:rFonts w:hint="eastAsia" w:ascii="宋体" w:hAnsi="宋体" w:cs="宋体"/>
                <w:color w:val="000000" w:themeColor="text1"/>
                <w:sz w:val="24"/>
                <w:szCs w:val="24"/>
                <w:highlight w:val="none"/>
                <w:lang w:val="en-US" w:eastAsia="zh-CN"/>
                <w14:textFill>
                  <w14:solidFill>
                    <w14:schemeClr w14:val="tx1"/>
                  </w14:solidFill>
                </w14:textFill>
              </w:rPr>
              <w:t>质量保证措施</w:t>
            </w:r>
            <w:r>
              <w:rPr>
                <w:rFonts w:hint="eastAsia" w:ascii="宋体" w:hAnsi="宋体" w:eastAsia="宋体" w:cs="宋体"/>
                <w:color w:val="000000" w:themeColor="text1"/>
                <w:sz w:val="24"/>
                <w:szCs w:val="24"/>
                <w:highlight w:val="none"/>
                <w:lang w:val="zh-CN" w:eastAsia="zh-CN"/>
                <w14:textFill>
                  <w14:solidFill>
                    <w14:schemeClr w14:val="tx1"/>
                  </w14:solidFill>
                </w14:textFill>
              </w:rPr>
              <w:t>；③有切实可行的</w:t>
            </w:r>
            <w:r>
              <w:rPr>
                <w:rFonts w:hint="eastAsia" w:ascii="宋体" w:hAnsi="宋体" w:cs="宋体"/>
                <w:color w:val="000000" w:themeColor="text1"/>
                <w:sz w:val="24"/>
                <w:szCs w:val="24"/>
                <w:highlight w:val="none"/>
                <w:lang w:val="en-US" w:eastAsia="zh-CN"/>
                <w14:textFill>
                  <w14:solidFill>
                    <w14:schemeClr w14:val="tx1"/>
                  </w14:solidFill>
                </w14:textFill>
              </w:rPr>
              <w:t>质量保证承诺</w:t>
            </w:r>
            <w:r>
              <w:rPr>
                <w:rFonts w:hint="eastAsia" w:ascii="宋体" w:hAnsi="宋体" w:eastAsia="宋体" w:cs="宋体"/>
                <w:color w:val="000000" w:themeColor="text1"/>
                <w:sz w:val="24"/>
                <w:szCs w:val="24"/>
                <w:highlight w:val="none"/>
                <w:lang w:val="zh-CN" w:eastAsia="zh-CN"/>
                <w14:textFill>
                  <w14:solidFill>
                    <w14:schemeClr w14:val="tx1"/>
                  </w14:solidFill>
                </w14:textFill>
              </w:rPr>
              <w:t>。</w:t>
            </w:r>
          </w:p>
          <w:p w14:paraId="71C6C52E">
            <w:pPr>
              <w:pStyle w:val="53"/>
              <w:spacing w:line="360" w:lineRule="auto"/>
              <w:jc w:val="both"/>
              <w:rPr>
                <w:rFonts w:hint="eastAsia" w:ascii="宋体" w:hAnsi="宋体" w:eastAsia="宋体" w:cs="宋体"/>
                <w:sz w:val="24"/>
                <w:szCs w:val="24"/>
                <w:highlight w:val="none"/>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上述</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zh-CN" w:eastAsia="zh-CN"/>
                <w14:textFill>
                  <w14:solidFill>
                    <w14:schemeClr w14:val="tx1"/>
                  </w14:solidFill>
                </w14:textFill>
              </w:rPr>
              <w:t>项评审内容每具有一项得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 在此基础上，方案中存在缺陷的，每 1 项中每有1处扣1分，每项最多扣</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zh-CN"/>
                <w14:textFill>
                  <w14:solidFill>
                    <w14:schemeClr w14:val="tx1"/>
                  </w14:solidFill>
                </w14:textFill>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c>
          <w:tcPr>
            <w:tcW w:w="1605" w:type="dxa"/>
            <w:shd w:val="clear" w:color="auto" w:fill="auto"/>
            <w:noWrap w:val="0"/>
            <w:vAlign w:val="top"/>
          </w:tcPr>
          <w:p w14:paraId="64217762">
            <w:pPr>
              <w:pStyle w:val="53"/>
              <w:spacing w:line="360" w:lineRule="auto"/>
              <w:jc w:val="center"/>
              <w:rPr>
                <w:rFonts w:hint="eastAsia" w:ascii="宋体" w:hAnsi="宋体" w:eastAsia="宋体" w:cs="宋体"/>
                <w:sz w:val="24"/>
                <w:szCs w:val="24"/>
                <w:highlight w:val="none"/>
                <w:lang w:val="en-US" w:eastAsia="zh-CN"/>
              </w:rPr>
            </w:pPr>
          </w:p>
          <w:p w14:paraId="117C3868">
            <w:pPr>
              <w:pStyle w:val="53"/>
              <w:spacing w:line="360" w:lineRule="auto"/>
              <w:jc w:val="center"/>
              <w:rPr>
                <w:rFonts w:hint="eastAsia" w:ascii="宋体" w:hAnsi="宋体" w:eastAsia="宋体" w:cs="宋体"/>
                <w:sz w:val="24"/>
                <w:szCs w:val="24"/>
                <w:highlight w:val="none"/>
                <w:lang w:val="en-US" w:eastAsia="zh-CN"/>
              </w:rPr>
            </w:pPr>
          </w:p>
          <w:p w14:paraId="7A73D41F">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tr w14:paraId="0EF4A9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shd w:val="clear" w:color="auto" w:fill="auto"/>
          <w:tblCellMar>
            <w:top w:w="0" w:type="dxa"/>
            <w:left w:w="108" w:type="dxa"/>
            <w:bottom w:w="0" w:type="dxa"/>
            <w:right w:w="108" w:type="dxa"/>
          </w:tblCellMar>
        </w:tblPrEx>
        <w:trPr>
          <w:trHeight w:val="23" w:hRule="atLeast"/>
        </w:trPr>
        <w:tc>
          <w:tcPr>
            <w:tcW w:w="1411" w:type="dxa"/>
            <w:shd w:val="clear" w:color="auto" w:fill="auto"/>
            <w:noWrap w:val="0"/>
            <w:vAlign w:val="center"/>
          </w:tcPr>
          <w:p w14:paraId="63A1832F">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16C4469E">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7DD9100F">
            <w:pPr>
              <w:pStyle w:val="53"/>
              <w:spacing w:line="360" w:lineRule="auto"/>
              <w:jc w:val="both"/>
              <w:rPr>
                <w:rFonts w:hint="eastAsia" w:ascii="宋体" w:hAnsi="宋体" w:eastAsia="宋体" w:cs="宋体"/>
                <w:color w:val="000000" w:themeColor="text1"/>
                <w:sz w:val="24"/>
                <w:szCs w:val="24"/>
                <w:highlight w:val="none"/>
                <w:lang w:val="zh-CN"/>
                <w14:textFill>
                  <w14:solidFill>
                    <w14:schemeClr w14:val="tx1"/>
                  </w14:solidFill>
                </w14:textFill>
              </w:rPr>
            </w:pPr>
          </w:p>
          <w:p w14:paraId="1A3A86C6">
            <w:pPr>
              <w:pStyle w:val="53"/>
              <w:spacing w:line="360" w:lineRule="auto"/>
              <w:jc w:val="center"/>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后续服务保证</w:t>
            </w:r>
          </w:p>
        </w:tc>
        <w:tc>
          <w:tcPr>
            <w:tcW w:w="6210" w:type="dxa"/>
            <w:shd w:val="clear" w:color="auto" w:fill="auto"/>
            <w:noWrap w:val="0"/>
            <w:vAlign w:val="center"/>
          </w:tcPr>
          <w:p w14:paraId="6B7F6062">
            <w:pPr>
              <w:snapToGrid w:val="0"/>
              <w:spacing w:line="360" w:lineRule="auto"/>
              <w:jc w:val="both"/>
              <w:rPr>
                <w:rFonts w:hint="eastAsia" w:ascii="宋体" w:hAnsi="宋体" w:eastAsia="宋体" w:cs="宋体"/>
                <w:color w:val="000000" w:themeColor="text1"/>
                <w:kern w:val="0"/>
                <w:sz w:val="24"/>
                <w:szCs w:val="24"/>
                <w:highlight w:val="none"/>
                <w:lang w:val="zh-CN" w:eastAsia="en-US"/>
                <w14:textFill>
                  <w14:solidFill>
                    <w14:schemeClr w14:val="tx1"/>
                  </w14:solidFill>
                </w14:textFill>
              </w:rPr>
            </w:pP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评审内容：针对本项目提供后续服务保证方案：①</w:t>
            </w:r>
            <w:r>
              <w:rPr>
                <w:rFonts w:hint="eastAsia" w:ascii="宋体" w:hAnsi="宋体" w:cs="宋体"/>
                <w:color w:val="000000" w:themeColor="text1"/>
                <w:kern w:val="0"/>
                <w:sz w:val="24"/>
                <w:szCs w:val="24"/>
                <w:highlight w:val="none"/>
                <w:lang w:val="en-US" w:eastAsia="zh-CN"/>
                <w14:textFill>
                  <w14:solidFill>
                    <w14:schemeClr w14:val="tx1"/>
                  </w14:solidFill>
                </w14:textFill>
              </w:rPr>
              <w:t>后续</w:t>
            </w: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服务保障情况；②响应时间及服务人员保证；③</w:t>
            </w:r>
            <w:r>
              <w:rPr>
                <w:rFonts w:hint="eastAsia" w:ascii="宋体" w:hAnsi="宋体" w:cs="宋体"/>
                <w:color w:val="000000" w:themeColor="text1"/>
                <w:kern w:val="0"/>
                <w:sz w:val="24"/>
                <w:szCs w:val="24"/>
                <w:highlight w:val="none"/>
                <w:lang w:val="en-US" w:eastAsia="zh-CN"/>
                <w14:textFill>
                  <w14:solidFill>
                    <w14:schemeClr w14:val="tx1"/>
                  </w14:solidFill>
                </w14:textFill>
              </w:rPr>
              <w:t>后续</w:t>
            </w:r>
            <w:r>
              <w:rPr>
                <w:rFonts w:hint="eastAsia" w:ascii="宋体" w:hAnsi="宋体" w:eastAsia="宋体" w:cs="宋体"/>
                <w:color w:val="000000" w:themeColor="text1"/>
                <w:kern w:val="0"/>
                <w:sz w:val="24"/>
                <w:szCs w:val="24"/>
                <w:highlight w:val="none"/>
                <w:lang w:val="zh-CN" w:eastAsia="en-US"/>
                <w14:textFill>
                  <w14:solidFill>
                    <w14:schemeClr w14:val="tx1"/>
                  </w14:solidFill>
                </w14:textFill>
              </w:rPr>
              <w:t>服务承诺。</w:t>
            </w:r>
          </w:p>
          <w:p w14:paraId="61BB44A2">
            <w:pPr>
              <w:pStyle w:val="53"/>
              <w:spacing w:line="360" w:lineRule="auto"/>
              <w:jc w:val="both"/>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en-US"/>
                <w14:textFill>
                  <w14:solidFill>
                    <w14:schemeClr w14:val="tx1"/>
                  </w14:solidFill>
                </w14:textFill>
              </w:rPr>
              <w:t>上述3项评审内容每具有一项得</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分，最多得</w:t>
            </w:r>
            <w:r>
              <w:rPr>
                <w:rFonts w:hint="eastAsia" w:ascii="宋体" w:hAnsi="宋体" w:cs="宋体"/>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 在此基础上，方案中存在缺陷的，每 1 项中每有1处扣1分，每项最多扣</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zh-CN" w:eastAsia="en-US"/>
                <w14:textFill>
                  <w14:solidFill>
                    <w14:schemeClr w14:val="tx1"/>
                  </w14:solidFill>
                </w14:textFill>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c>
          <w:tcPr>
            <w:tcW w:w="1605" w:type="dxa"/>
            <w:shd w:val="clear" w:color="auto" w:fill="auto"/>
            <w:noWrap w:val="0"/>
            <w:vAlign w:val="top"/>
          </w:tcPr>
          <w:p w14:paraId="6B915F8F">
            <w:pPr>
              <w:pStyle w:val="53"/>
              <w:spacing w:line="360" w:lineRule="auto"/>
              <w:jc w:val="center"/>
              <w:rPr>
                <w:rFonts w:hint="eastAsia" w:ascii="宋体" w:hAnsi="宋体" w:eastAsia="宋体" w:cs="宋体"/>
                <w:sz w:val="24"/>
                <w:szCs w:val="24"/>
                <w:highlight w:val="none"/>
                <w:lang w:val="en-US" w:eastAsia="zh-CN"/>
              </w:rPr>
            </w:pPr>
          </w:p>
          <w:p w14:paraId="32847644">
            <w:pPr>
              <w:pStyle w:val="53"/>
              <w:spacing w:line="360" w:lineRule="auto"/>
              <w:jc w:val="center"/>
              <w:rPr>
                <w:rFonts w:hint="eastAsia" w:ascii="宋体" w:hAnsi="宋体" w:eastAsia="宋体" w:cs="宋体"/>
                <w:sz w:val="24"/>
                <w:szCs w:val="24"/>
                <w:highlight w:val="none"/>
                <w:lang w:val="en-US" w:eastAsia="zh-CN"/>
              </w:rPr>
            </w:pPr>
          </w:p>
          <w:p w14:paraId="281664E2">
            <w:pPr>
              <w:pStyle w:val="53"/>
              <w:spacing w:line="360" w:lineRule="auto"/>
              <w:jc w:val="center"/>
              <w:rPr>
                <w:rFonts w:hint="eastAsia" w:ascii="宋体" w:hAnsi="宋体" w:eastAsia="宋体" w:cs="宋体"/>
                <w:sz w:val="24"/>
                <w:szCs w:val="24"/>
                <w:highlight w:val="none"/>
                <w:lang w:val="en-US" w:eastAsia="zh-CN"/>
              </w:rPr>
            </w:pPr>
          </w:p>
          <w:p w14:paraId="4C99303B">
            <w:pPr>
              <w:pStyle w:val="53"/>
              <w:spacing w:line="360" w:lineRule="auto"/>
              <w:jc w:val="center"/>
              <w:rPr>
                <w:rFonts w:hint="eastAsia" w:ascii="宋体" w:hAnsi="宋体" w:eastAsia="宋体" w:cs="宋体"/>
                <w:sz w:val="24"/>
                <w:szCs w:val="24"/>
                <w:highlight w:val="none"/>
                <w:lang w:val="en-US" w:eastAsia="zh-CN"/>
              </w:rPr>
            </w:pPr>
          </w:p>
          <w:p w14:paraId="363E5303">
            <w:pPr>
              <w:pStyle w:val="53"/>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15</w:t>
            </w:r>
          </w:p>
        </w:tc>
      </w:tr>
      <w:bookmarkEnd w:id="87"/>
    </w:tbl>
    <w:p w14:paraId="787625B0">
      <w:pPr>
        <w:adjustRightInd w:val="0"/>
        <w:snapToGrid w:val="0"/>
        <w:spacing w:line="440" w:lineRule="exact"/>
        <w:ind w:firstLine="480" w:firstLineChars="200"/>
        <w:rPr>
          <w:rFonts w:hint="eastAsia" w:ascii="宋体" w:hAnsi="宋体" w:eastAsia="宋体" w:cs="宋体"/>
          <w:bCs/>
          <w:color w:val="auto"/>
          <w:sz w:val="24"/>
        </w:rPr>
      </w:pPr>
      <w:r>
        <w:rPr>
          <w:rFonts w:hint="eastAsia" w:asciiTheme="minorEastAsia" w:hAnsiTheme="minorEastAsia" w:eastAsiaTheme="minorEastAsia" w:cstheme="minorEastAsia"/>
          <w:sz w:val="24"/>
          <w:szCs w:val="24"/>
          <w:lang w:val="en-US" w:eastAsia="zh-CN"/>
        </w:rPr>
        <w:t>6.3</w:t>
      </w:r>
      <w:r>
        <w:rPr>
          <w:rFonts w:hint="eastAsia" w:ascii="宋体" w:hAnsi="宋体" w:eastAsia="宋体" w:cs="宋体"/>
          <w:bCs/>
          <w:color w:val="auto"/>
          <w:sz w:val="24"/>
        </w:rPr>
        <w:t>政府采购政策评分标准</w:t>
      </w:r>
    </w:p>
    <w:p w14:paraId="1EDB4F5A">
      <w:pPr>
        <w:overflowPunct w:val="0"/>
        <w:topLinePunct/>
        <w:adjustRightInd w:val="0"/>
        <w:snapToGrid w:val="0"/>
        <w:spacing w:line="440" w:lineRule="exact"/>
        <w:ind w:firstLine="480" w:firstLineChars="200"/>
        <w:textAlignment w:val="bottom"/>
        <w:rPr>
          <w:rFonts w:hint="eastAsia" w:ascii="宋体" w:hAnsi="宋体"/>
          <w:color w:val="auto"/>
          <w:kern w:val="2"/>
          <w:sz w:val="24"/>
          <w:szCs w:val="24"/>
          <w:highlight w:val="none"/>
          <w:lang w:val="zh-CN"/>
        </w:rPr>
      </w:pPr>
      <w:r>
        <w:rPr>
          <w:rFonts w:hint="eastAsia" w:ascii="宋体" w:hAnsi="宋体"/>
          <w:color w:val="auto"/>
          <w:sz w:val="24"/>
          <w:szCs w:val="24"/>
          <w:highlight w:val="none"/>
          <w:lang w:val="en-US" w:eastAsia="zh-CN"/>
        </w:rPr>
        <w:t>6.3.1</w:t>
      </w:r>
      <w:r>
        <w:rPr>
          <w:rFonts w:ascii="宋体" w:hAnsi="宋体"/>
          <w:color w:val="auto"/>
          <w:sz w:val="24"/>
          <w:szCs w:val="24"/>
          <w:highlight w:val="none"/>
        </w:rPr>
        <w:t>对参与</w:t>
      </w:r>
      <w:r>
        <w:rPr>
          <w:rFonts w:hint="eastAsia" w:ascii="宋体" w:hAnsi="宋体"/>
          <w:color w:val="auto"/>
          <w:sz w:val="24"/>
          <w:szCs w:val="24"/>
          <w:highlight w:val="none"/>
          <w:lang w:val="en-US" w:eastAsia="zh-CN"/>
        </w:rPr>
        <w:t>谈判</w:t>
      </w:r>
      <w:r>
        <w:rPr>
          <w:rFonts w:hint="eastAsia" w:ascii="宋体" w:hAnsi="宋体"/>
          <w:color w:val="auto"/>
          <w:sz w:val="24"/>
          <w:szCs w:val="24"/>
          <w:highlight w:val="none"/>
        </w:rPr>
        <w:t>且</w:t>
      </w:r>
      <w:r>
        <w:rPr>
          <w:rFonts w:ascii="宋体" w:hAnsi="宋体"/>
          <w:color w:val="auto"/>
          <w:sz w:val="24"/>
          <w:szCs w:val="24"/>
          <w:highlight w:val="none"/>
        </w:rPr>
        <w:t>符合</w:t>
      </w:r>
      <w:r>
        <w:rPr>
          <w:rFonts w:hint="eastAsia" w:ascii="宋体" w:hAnsi="宋体"/>
          <w:color w:val="auto"/>
          <w:sz w:val="24"/>
          <w:szCs w:val="24"/>
          <w:highlight w:val="none"/>
        </w:rPr>
        <w:t>《政府采购促进中小企业发展管理办法》（财库〔2020〕46号）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《财政部关于进一步加大政府采购支持中小企业力度的通知》（财库〔202</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rPr>
        <w:t>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《陕西省财政厅关于进一步加大政府采购支持中小企业力度的通知》</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陕财办采</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2022</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5号</w:t>
      </w:r>
      <w:r>
        <w:rPr>
          <w:rFonts w:hint="eastAsia" w:ascii="宋体" w:hAnsi="宋体"/>
          <w:color w:val="auto"/>
          <w:sz w:val="24"/>
          <w:szCs w:val="24"/>
          <w:highlight w:val="none"/>
          <w:lang w:eastAsia="zh-CN"/>
        </w:rPr>
        <w:t>）、</w:t>
      </w:r>
      <w:r>
        <w:rPr>
          <w:rFonts w:hint="eastAsia" w:ascii="宋体" w:hAnsi="宋体"/>
          <w:color w:val="auto"/>
          <w:sz w:val="24"/>
          <w:szCs w:val="24"/>
          <w:highlight w:val="none"/>
        </w:rPr>
        <w:t>《榆林市财政局关于进一步加大政府采购支持中小企业力度的通知》榆政财采发〔2022〕10号</w:t>
      </w:r>
      <w:r>
        <w:rPr>
          <w:rFonts w:hint="eastAsia" w:ascii="宋体" w:hAnsi="宋体"/>
          <w:color w:val="auto"/>
          <w:sz w:val="24"/>
          <w:szCs w:val="24"/>
          <w:highlight w:val="none"/>
          <w:lang w:eastAsia="zh-CN"/>
        </w:rPr>
        <w:t>）</w:t>
      </w:r>
      <w:r>
        <w:rPr>
          <w:rFonts w:ascii="宋体" w:hAnsi="宋体"/>
          <w:color w:val="auto"/>
          <w:sz w:val="24"/>
          <w:szCs w:val="24"/>
          <w:highlight w:val="none"/>
        </w:rPr>
        <w:t>的小型和微型企业</w:t>
      </w:r>
      <w:r>
        <w:rPr>
          <w:rFonts w:hint="eastAsia" w:ascii="宋体" w:hAnsi="宋体"/>
          <w:color w:val="auto"/>
          <w:sz w:val="24"/>
          <w:szCs w:val="24"/>
          <w:highlight w:val="none"/>
        </w:rPr>
        <w:t>的报价给予</w:t>
      </w:r>
      <w:r>
        <w:rPr>
          <w:rFonts w:hint="eastAsia" w:ascii="宋体" w:hAnsi="宋体"/>
          <w:color w:val="auto"/>
          <w:sz w:val="24"/>
          <w:szCs w:val="24"/>
          <w:highlight w:val="none"/>
          <w:u w:val="none"/>
          <w:lang w:val="en-US" w:eastAsia="zh-CN"/>
        </w:rPr>
        <w:t>20</w:t>
      </w:r>
      <w:r>
        <w:rPr>
          <w:rFonts w:hint="eastAsia" w:ascii="宋体" w:hAnsi="宋体"/>
          <w:color w:val="auto"/>
          <w:sz w:val="24"/>
          <w:szCs w:val="24"/>
          <w:highlight w:val="none"/>
          <w:u w:val="none"/>
        </w:rPr>
        <w:t>%</w:t>
      </w:r>
      <w:r>
        <w:rPr>
          <w:rFonts w:hint="eastAsia" w:ascii="宋体" w:hAnsi="宋体"/>
          <w:color w:val="auto"/>
          <w:sz w:val="24"/>
          <w:szCs w:val="24"/>
          <w:highlight w:val="none"/>
        </w:rPr>
        <w:t>的扣除，用扣除后的价格评审。</w:t>
      </w:r>
    </w:p>
    <w:p w14:paraId="28A4F425">
      <w:pPr>
        <w:pStyle w:val="13"/>
        <w:overflowPunct w:val="0"/>
        <w:topLinePunct/>
        <w:adjustRightInd w:val="0"/>
        <w:snapToGrid w:val="0"/>
        <w:spacing w:after="0" w:line="440" w:lineRule="exact"/>
        <w:ind w:left="0" w:leftChars="0" w:firstLine="480" w:firstLineChars="200"/>
        <w:rPr>
          <w:rFonts w:ascii="宋体" w:hAnsi="宋体"/>
          <w:color w:val="auto"/>
          <w:sz w:val="24"/>
          <w:highlight w:val="none"/>
        </w:rPr>
      </w:pPr>
      <w:r>
        <w:rPr>
          <w:rFonts w:hint="eastAsia" w:ascii="宋体" w:hAnsi="宋体"/>
          <w:color w:val="auto"/>
          <w:sz w:val="24"/>
          <w:szCs w:val="24"/>
          <w:highlight w:val="none"/>
          <w:lang w:val="en-US" w:eastAsia="zh-CN"/>
        </w:rPr>
        <w:t>6.3.</w:t>
      </w:r>
      <w:r>
        <w:rPr>
          <w:rFonts w:hint="eastAsia"/>
          <w:color w:val="auto"/>
          <w:sz w:val="24"/>
          <w:highlight w:val="none"/>
          <w:lang w:val="en-US" w:eastAsia="zh-CN"/>
        </w:rPr>
        <w:t>2</w:t>
      </w:r>
      <w:r>
        <w:rPr>
          <w:rFonts w:ascii="宋体" w:hAnsi="宋体"/>
          <w:color w:val="auto"/>
          <w:sz w:val="24"/>
          <w:highlight w:val="none"/>
        </w:rPr>
        <w:t>对符合《财政部司法部关于政府采购支持监狱企业发展有关问题的通知》（财库〔2014〕68号）的监狱和戒毒企业</w:t>
      </w:r>
      <w:r>
        <w:rPr>
          <w:rFonts w:hint="eastAsia" w:ascii="宋体" w:hAnsi="宋体"/>
          <w:color w:val="auto"/>
          <w:sz w:val="24"/>
          <w:highlight w:val="none"/>
        </w:rPr>
        <w:t>视同小型、微型企业享受</w:t>
      </w:r>
      <w:r>
        <w:rPr>
          <w:rFonts w:hint="eastAsia"/>
          <w:color w:val="auto"/>
          <w:sz w:val="24"/>
          <w:highlight w:val="none"/>
          <w:lang w:val="en-US" w:eastAsia="zh-CN"/>
        </w:rPr>
        <w:t>20</w:t>
      </w:r>
      <w:r>
        <w:rPr>
          <w:rFonts w:hint="eastAsia" w:ascii="宋体" w:hAnsi="宋体"/>
          <w:color w:val="auto"/>
          <w:sz w:val="24"/>
          <w:highlight w:val="none"/>
        </w:rPr>
        <w:t>%的价格扣除。</w:t>
      </w:r>
    </w:p>
    <w:p w14:paraId="44C2CECB">
      <w:pPr>
        <w:adjustRightInd w:val="0"/>
        <w:snapToGrid w:val="0"/>
        <w:spacing w:line="440" w:lineRule="exact"/>
        <w:ind w:firstLine="480" w:firstLineChars="200"/>
        <w:rPr>
          <w:rFonts w:hint="default" w:ascii="宋体" w:hAnsi="宋体" w:eastAsia="宋体" w:cs="宋体"/>
          <w:bCs/>
          <w:color w:val="auto"/>
          <w:sz w:val="24"/>
          <w:lang w:val="en-US" w:eastAsia="zh-CN"/>
        </w:rPr>
      </w:pPr>
      <w:r>
        <w:rPr>
          <w:rFonts w:hint="eastAsia" w:ascii="宋体" w:hAnsi="宋体"/>
          <w:color w:val="auto"/>
          <w:sz w:val="24"/>
          <w:szCs w:val="24"/>
          <w:highlight w:val="none"/>
          <w:lang w:val="en-US" w:eastAsia="zh-CN"/>
        </w:rPr>
        <w:t>6.3.3</w:t>
      </w:r>
      <w:r>
        <w:rPr>
          <w:rFonts w:hint="eastAsia" w:ascii="宋体" w:hAnsi="宋体"/>
          <w:color w:val="auto"/>
          <w:sz w:val="24"/>
          <w:szCs w:val="24"/>
          <w:highlight w:val="none"/>
        </w:rPr>
        <w:t>对</w:t>
      </w:r>
      <w:r>
        <w:rPr>
          <w:rFonts w:ascii="宋体" w:hAnsi="宋体"/>
          <w:color w:val="auto"/>
          <w:sz w:val="24"/>
          <w:szCs w:val="24"/>
          <w:highlight w:val="none"/>
        </w:rPr>
        <w:t>符合</w:t>
      </w:r>
      <w:r>
        <w:rPr>
          <w:rFonts w:hint="eastAsia" w:ascii="宋体" w:hAnsi="宋体"/>
          <w:color w:val="auto"/>
          <w:sz w:val="24"/>
          <w:szCs w:val="24"/>
          <w:highlight w:val="none"/>
        </w:rPr>
        <w:t>财政部、民政部、中国残疾人联合会下发的《关于促进残疾人就业政府采购政策的通知》（财库〔</w:t>
      </w:r>
      <w:r>
        <w:rPr>
          <w:rFonts w:ascii="宋体" w:hAnsi="宋体"/>
          <w:color w:val="auto"/>
          <w:sz w:val="24"/>
          <w:szCs w:val="24"/>
          <w:highlight w:val="none"/>
        </w:rPr>
        <w:t>2017</w:t>
      </w:r>
      <w:r>
        <w:rPr>
          <w:rFonts w:hint="eastAsia" w:ascii="宋体" w:hAnsi="宋体"/>
          <w:color w:val="auto"/>
          <w:sz w:val="24"/>
          <w:szCs w:val="24"/>
          <w:highlight w:val="none"/>
        </w:rPr>
        <w:t>〕</w:t>
      </w:r>
      <w:r>
        <w:rPr>
          <w:rFonts w:ascii="宋体" w:hAnsi="宋体"/>
          <w:color w:val="auto"/>
          <w:sz w:val="24"/>
          <w:szCs w:val="24"/>
          <w:highlight w:val="none"/>
        </w:rPr>
        <w:t>141</w:t>
      </w:r>
      <w:r>
        <w:rPr>
          <w:rFonts w:hint="eastAsia" w:ascii="宋体" w:hAnsi="宋体"/>
          <w:color w:val="auto"/>
          <w:sz w:val="24"/>
          <w:szCs w:val="24"/>
          <w:highlight w:val="none"/>
        </w:rPr>
        <w:t>号）并提供本单位制造的货物、承担的工程或者服务（以下简称产品），或者提供其他残疾人福利性单位制造的货物（不包括使用非残疾人福利性单位注册商标的货物）的供应商视同小型、微型企业，享受</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rPr>
        <w:t>%的价格扣除。</w:t>
      </w:r>
    </w:p>
    <w:p w14:paraId="31481076">
      <w:pPr>
        <w:adjustRightInd w:val="0"/>
        <w:snapToGrid w:val="0"/>
        <w:spacing w:line="44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的竞争性磋商响应文件中须提供与以上评分因素相关的证明材料。如果发现有弄虚作假的，磋商小组将取消其投标资格。</w:t>
      </w:r>
    </w:p>
    <w:p w14:paraId="230E986A">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lang w:val="en-US" w:eastAsia="zh-CN"/>
        </w:rPr>
        <w:t>6</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5</w:t>
      </w:r>
      <w:r>
        <w:rPr>
          <w:rFonts w:hint="eastAsia" w:asciiTheme="minorEastAsia" w:hAnsiTheme="minorEastAsia" w:eastAsiaTheme="minorEastAsia" w:cstheme="minorEastAsia"/>
          <w:sz w:val="24"/>
        </w:rPr>
        <w:t>特殊情况处理：评审得分相同的，按照最后报价由低到高的顺序推荐。</w:t>
      </w:r>
      <w:r>
        <w:rPr>
          <w:rFonts w:hint="eastAsia" w:asciiTheme="minorEastAsia" w:hAnsiTheme="minorEastAsia" w:eastAsiaTheme="minorEastAsia" w:cstheme="minorEastAsia"/>
          <w:sz w:val="24"/>
          <w:szCs w:val="24"/>
        </w:rPr>
        <w:t>评审得分且最后报价相同的</w:t>
      </w:r>
      <w:r>
        <w:rPr>
          <w:rFonts w:hint="eastAsia" w:asciiTheme="minorEastAsia" w:hAnsiTheme="minorEastAsia" w:eastAsiaTheme="minorEastAsia" w:cstheme="minorEastAsia"/>
          <w:sz w:val="24"/>
        </w:rPr>
        <w:t>，按照技术指标优劣顺序由磋商小组推荐最优服务单位。</w:t>
      </w:r>
    </w:p>
    <w:p w14:paraId="4B252E8C">
      <w:pPr>
        <w:adjustRightInd w:val="0"/>
        <w:snapToGrid w:val="0"/>
        <w:spacing w:line="440" w:lineRule="exac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.确定成交候选</w:t>
      </w:r>
      <w:r>
        <w:rPr>
          <w:rFonts w:hint="eastAsia" w:asciiTheme="minorEastAsia" w:hAnsiTheme="minorEastAsia" w:eastAsiaTheme="minorEastAsia" w:cstheme="minorEastAsia"/>
          <w:b/>
          <w:bCs/>
          <w:sz w:val="24"/>
          <w:szCs w:val="24"/>
          <w:lang w:eastAsia="zh-CN"/>
        </w:rPr>
        <w:t>供应商</w:t>
      </w:r>
    </w:p>
    <w:p w14:paraId="76DA1571">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.1本次采用综合评分法，磋商小组按照公开、公平、公正、诚信的原则对待每位</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，在全部满足磋商文件实质性要求前提下，按评审得分结果由高至低排序推荐3名成交候选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，并编写评审报告。</w:t>
      </w:r>
    </w:p>
    <w:p w14:paraId="6A2F51EB">
      <w:pPr>
        <w:adjustRightInd w:val="0"/>
        <w:snapToGrid w:val="0"/>
        <w:spacing w:line="440" w:lineRule="exact"/>
        <w:ind w:firstLine="48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.2采购人根据磋商小组评审报告和采购代理机构的《报送评审结果的函》推荐的候选</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，确定成交单位，并出具《定标复函》。</w:t>
      </w:r>
    </w:p>
    <w:p w14:paraId="1C3B5F60">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.磋商保密</w:t>
      </w:r>
    </w:p>
    <w:p w14:paraId="18005F8B">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.1在磋商期间，任何人不得透露与磋商有关的其他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的技术资料、价格和其他信息。</w:t>
      </w:r>
    </w:p>
    <w:p w14:paraId="03E7A034">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.2在磋商期间，</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企图影响代理机构或磋商小组的任何活动，将导致报价被拒绝，并承担相应的法律责任。</w:t>
      </w:r>
    </w:p>
    <w:p w14:paraId="6B7320AF">
      <w:pPr>
        <w:adjustRightInd w:val="0"/>
        <w:snapToGrid w:val="0"/>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.3磋商结束后，参与评审的所有人员不得带走与法律法规要求违背的任何资料。</w:t>
      </w:r>
    </w:p>
    <w:p w14:paraId="0DB485F5">
      <w:pPr>
        <w:pStyle w:val="3"/>
        <w:spacing w:line="440" w:lineRule="exact"/>
        <w:rPr>
          <w:rFonts w:hint="eastAsia" w:asciiTheme="minorEastAsia" w:hAnsiTheme="minorEastAsia" w:eastAsiaTheme="minorEastAsia" w:cstheme="minorEastAsia"/>
          <w:sz w:val="24"/>
          <w:szCs w:val="24"/>
        </w:rPr>
      </w:pPr>
      <w:bookmarkStart w:id="88" w:name="_Toc453917620"/>
      <w:bookmarkEnd w:id="88"/>
      <w:bookmarkStart w:id="89" w:name="_Toc453917527"/>
      <w:bookmarkEnd w:id="89"/>
      <w:bookmarkStart w:id="90" w:name="_Toc453858064"/>
      <w:bookmarkEnd w:id="90"/>
      <w:bookmarkStart w:id="91" w:name="_Toc385234435"/>
      <w:r>
        <w:rPr>
          <w:rFonts w:hint="eastAsia" w:asciiTheme="minorEastAsia" w:hAnsiTheme="minorEastAsia" w:eastAsiaTheme="minorEastAsia" w:cstheme="minorEastAsia"/>
          <w:kern w:val="44"/>
          <w:sz w:val="24"/>
          <w:szCs w:val="24"/>
        </w:rPr>
        <w:t>六、签订合同</w:t>
      </w:r>
      <w:bookmarkEnd w:id="91"/>
    </w:p>
    <w:p w14:paraId="5A388D6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1.成交通知</w:t>
      </w:r>
    </w:p>
    <w:p w14:paraId="5A4C01D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3DD8DBEC">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 代理机构对未成交的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不作未成交原因的解释。</w:t>
      </w:r>
    </w:p>
    <w:p w14:paraId="1CA2521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 成交通知书是合同的组成部分。</w:t>
      </w:r>
    </w:p>
    <w:p w14:paraId="2C44BF9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 成交服务费</w:t>
      </w:r>
    </w:p>
    <w:p w14:paraId="6E84832F">
      <w:pPr>
        <w:adjustRightInd w:val="0"/>
        <w:snapToGrid w:val="0"/>
        <w:spacing w:line="420" w:lineRule="exact"/>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2.1</w:t>
      </w:r>
      <w:r>
        <w:rPr>
          <w:rFonts w:hint="eastAsia" w:asciiTheme="minorEastAsia" w:hAnsiTheme="minorEastAsia" w:eastAsiaTheme="minorEastAsia" w:cstheme="minorEastAsia"/>
          <w:sz w:val="24"/>
          <w:szCs w:val="24"/>
          <w:highlight w:val="none"/>
          <w:lang w:val="en-US" w:eastAsia="zh-CN"/>
        </w:rPr>
        <w:t>成交</w:t>
      </w:r>
      <w:r>
        <w:rPr>
          <w:rFonts w:hint="eastAsia" w:asciiTheme="minorEastAsia" w:hAnsiTheme="minorEastAsia" w:eastAsiaTheme="minorEastAsia" w:cstheme="minorEastAsia"/>
          <w:sz w:val="24"/>
          <w:szCs w:val="24"/>
          <w:highlight w:val="none"/>
        </w:rPr>
        <w:t>服务费参照国家计委颁发的《招标代理服务收费管理暂行办法》（计价格[2002]1980 号）、（发改价格[2011]534 号）等有关规定执行。</w:t>
      </w:r>
    </w:p>
    <w:p w14:paraId="3187571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lang w:val="en-US" w:eastAsia="zh-CN"/>
        </w:rPr>
        <w:t>成交</w:t>
      </w:r>
      <w:r>
        <w:rPr>
          <w:rFonts w:hint="eastAsia" w:asciiTheme="minorEastAsia" w:hAnsiTheme="minorEastAsia" w:eastAsiaTheme="minorEastAsia" w:cstheme="minorEastAsia"/>
          <w:sz w:val="24"/>
          <w:szCs w:val="24"/>
        </w:rPr>
        <w:t>服务费应按磋商文件要求的方式缴纳。</w:t>
      </w:r>
    </w:p>
    <w:p w14:paraId="193B7D4D">
      <w:pPr>
        <w:adjustRightInd w:val="0"/>
        <w:snapToGrid w:val="0"/>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3.签订合同</w:t>
      </w:r>
    </w:p>
    <w:p w14:paraId="13CB1475">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成交单位应在接到成交通知书规定的时间内按照竞争性磋商文件、响应文件及评审过程中的有关澄清、说明或者补正文件的内容与采购人签订合同。成交单位不得再与采购人签订背离合同实质性内容的其它协议或声明。</w:t>
      </w:r>
    </w:p>
    <w:p w14:paraId="40572D28">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3.2如果成交人没有按照上述第六项“签订合同”第1.1条或第2条规定执行，采购单位将有充分理由取消该成交决定，并没收其磋商保证金。在此情况下，采购单位可将合同授予综合得分排序名列下一个的</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，或重新招标。</w:t>
      </w:r>
      <w:bookmarkStart w:id="92" w:name="_Toc453917528"/>
      <w:bookmarkEnd w:id="92"/>
      <w:bookmarkStart w:id="93" w:name="_Toc453917621"/>
      <w:bookmarkEnd w:id="93"/>
      <w:bookmarkStart w:id="94" w:name="_Toc385234436"/>
      <w:bookmarkEnd w:id="94"/>
      <w:bookmarkStart w:id="95" w:name="_Toc453858065"/>
      <w:bookmarkEnd w:id="95"/>
    </w:p>
    <w:p w14:paraId="0287B610">
      <w:pPr>
        <w:adjustRightInd w:val="0"/>
        <w:snapToGrid w:val="0"/>
        <w:spacing w:line="420" w:lineRule="exact"/>
        <w:ind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3.3成交人应当自成交通知书发出之日起25日内，按照磋商文件确定的事项和成交人的响应文件，持成交通知书与采购人签订合同。</w:t>
      </w:r>
    </w:p>
    <w:p w14:paraId="6B6EE552">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七、保密和披露</w:t>
      </w:r>
    </w:p>
    <w:p w14:paraId="03F1EB6F">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1.保密</w:t>
      </w:r>
    </w:p>
    <w:p w14:paraId="272D7F5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自领取竞争性磋商文件之日起，须承诺承担对本采购项目的保密义务，不得将因本次磋商获得的信息向第三人外传。</w:t>
      </w:r>
    </w:p>
    <w:p w14:paraId="3C6E2197">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2.披露</w:t>
      </w:r>
    </w:p>
    <w:p w14:paraId="36713413">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2.1代理机构有权将</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提供的所有资料向有关政府部门或评审标书的有关人员披露。</w:t>
      </w:r>
    </w:p>
    <w:p w14:paraId="4D55304D">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2.2在代理机构认为适当时、国家机关调查、审查、审计时以及其他符合法律规定的情形下，代理机构无须事先征求</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/成交人同意而可以披露关于采购过程、合同文本、签署情况的资料、</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/成交人的名称及地址、响应文件的有关信息以及补充条款等，但应当在合理的必要范围内。对任何已经公布过的内容或与之内容相同的资料，以及</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/成交人已经泄露或公开的，无须再承担保密责任。</w:t>
      </w:r>
      <w:bookmarkStart w:id="96" w:name="_Toc453917622"/>
      <w:bookmarkEnd w:id="96"/>
      <w:bookmarkStart w:id="97" w:name="_Toc453858066"/>
      <w:bookmarkEnd w:id="97"/>
      <w:bookmarkStart w:id="98" w:name="_Toc385234437"/>
      <w:bookmarkEnd w:id="98"/>
      <w:bookmarkStart w:id="99" w:name="_Toc453917529"/>
      <w:bookmarkEnd w:id="99"/>
    </w:p>
    <w:p w14:paraId="1E18EBD4">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八、</w:t>
      </w:r>
      <w:bookmarkStart w:id="100" w:name="_Toc453858067"/>
      <w:bookmarkEnd w:id="100"/>
      <w:bookmarkStart w:id="101" w:name="_Toc453917530"/>
      <w:bookmarkEnd w:id="101"/>
      <w:bookmarkStart w:id="102" w:name="_Toc385234438"/>
      <w:bookmarkEnd w:id="102"/>
      <w:bookmarkStart w:id="103" w:name="_Toc453917623"/>
      <w:bookmarkEnd w:id="103"/>
      <w:r>
        <w:rPr>
          <w:rFonts w:hint="eastAsia" w:asciiTheme="minorEastAsia" w:hAnsiTheme="minorEastAsia" w:eastAsiaTheme="minorEastAsia" w:cstheme="minorEastAsia"/>
          <w:kern w:val="44"/>
          <w:sz w:val="24"/>
          <w:szCs w:val="24"/>
        </w:rPr>
        <w:t>质疑与投诉</w:t>
      </w:r>
    </w:p>
    <w:p w14:paraId="121F05F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供应商如果认为采购程序、采购过程或中标结果使自身的合法权益受到损害，可以在知道或者应知其权益受到损害之日起7个工作日内，以书面形式向采购代理机构提出。</w:t>
      </w:r>
    </w:p>
    <w:p w14:paraId="13725F8B">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1、供应商提出质疑应当提交质疑函和必要的证明材料，并按财政部《政府采购供应商质疑函范本》给定的格式进行填写。</w:t>
      </w:r>
    </w:p>
    <w:p w14:paraId="542FAC6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51A3C40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2.1质疑函应当包括下列内容：</w:t>
      </w:r>
    </w:p>
    <w:p w14:paraId="6A76EBAF">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w:t>
      </w:r>
      <w:r>
        <w:rPr>
          <w:rFonts w:hint="eastAsia" w:asciiTheme="minorEastAsia" w:hAnsiTheme="minorEastAsia" w:eastAsiaTheme="minorEastAsia" w:cstheme="minorEastAsia"/>
          <w:kern w:val="2"/>
          <w:lang w:val="zh-CN"/>
        </w:rPr>
        <w:t>投标人</w:t>
      </w:r>
      <w:r>
        <w:rPr>
          <w:rFonts w:hint="eastAsia" w:asciiTheme="minorEastAsia" w:hAnsiTheme="minorEastAsia" w:eastAsiaTheme="minorEastAsia" w:cstheme="minorEastAsia"/>
          <w:kern w:val="2"/>
        </w:rPr>
        <w:t>的姓名或者名称、地址、邮编、联系人及联系电话；</w:t>
      </w:r>
    </w:p>
    <w:p w14:paraId="7E9D5366">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（2）质疑项目的名称、编号；</w:t>
      </w:r>
    </w:p>
    <w:p w14:paraId="50052C18">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（3）具体、明确的质疑事项和与质疑事项相关的请求；</w:t>
      </w:r>
    </w:p>
    <w:p w14:paraId="5398AB3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（4）事实依据；</w:t>
      </w:r>
    </w:p>
    <w:p w14:paraId="11297CC5">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（5）必要的法律依据；</w:t>
      </w:r>
    </w:p>
    <w:p w14:paraId="2CC300F4">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 xml:space="preserve">（6）提出质疑的日期。 </w:t>
      </w:r>
    </w:p>
    <w:p w14:paraId="766CA63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3、在法定质疑期内，针对同一采购程序环节的质疑应当一次性提出。采购代理机构或采购人将在收到书面质疑后7个工作日内做出答复，并以书面形式通知质疑人和其他有关供应商。</w:t>
      </w:r>
    </w:p>
    <w:p w14:paraId="00120071">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4、有下列情形之一的，属于无效质疑，采购代理机构和采购人不予受理：</w:t>
      </w:r>
    </w:p>
    <w:p w14:paraId="7022512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（1）质疑人不是参与本次政府采购项目的供应商或潜在供应商；</w:t>
      </w:r>
    </w:p>
    <w:p w14:paraId="2D6B248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（2）质疑人与质疑事项不存在利害关系的；</w:t>
      </w:r>
    </w:p>
    <w:p w14:paraId="374F9CED">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（3）未在法定期限内提出质疑的；</w:t>
      </w:r>
    </w:p>
    <w:p w14:paraId="5252B4BB">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（4）质疑未以书面形式提出，或质疑函主要内容构成不完整的，或缺乏必要的证明材料及证明材料不完整的；</w:t>
      </w:r>
    </w:p>
    <w:p w14:paraId="5AD8A6D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（5）质疑函没有合法有效的签字、盖章或授权的；</w:t>
      </w:r>
    </w:p>
    <w:p w14:paraId="3A80FF63">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（6）以非法手段取得证据、材料的；</w:t>
      </w:r>
    </w:p>
    <w:p w14:paraId="3EDC8C85">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（7）质疑答复后，同一质疑人就同一事项再次提出质疑的；</w:t>
      </w:r>
    </w:p>
    <w:p w14:paraId="6C93011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（8）不符合法律、法规、规章和政府采购监管机构规定的其他条件的。</w:t>
      </w:r>
    </w:p>
    <w:p w14:paraId="3C5626B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5、质疑人对采购代理机构或采购人的答复不满意，以及采购代理机构或采购人未在规定时间内做出答复的，可以在答复期满后15个工作日内向政府采购监管机构提出投诉。</w:t>
      </w:r>
    </w:p>
    <w:p w14:paraId="21EC25CE">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6、供应商投诉的事项不得超出已质疑事项的范围。</w:t>
      </w:r>
    </w:p>
    <w:p w14:paraId="2175684F">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7、对捏造事实、提供虚假材料进行质疑、投诉的行为予以严肃处理：</w:t>
      </w:r>
    </w:p>
    <w:p w14:paraId="6594F1E4">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9AE80">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8、对捏造事实诬告陷害他人、诽谤他人的法律适用：</w:t>
      </w:r>
    </w:p>
    <w:p w14:paraId="1867B4A2">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《中华人民共和国刑法》第243条【诬告陷害罪】捏造事实诬告陷害他人，意图使他人受刑事追究，情节严重的，处三年以下有期徒刑、拘役或者管制；造成严重后果的，处三年以上十年以下有期徒刑。</w:t>
      </w:r>
    </w:p>
    <w:p w14:paraId="5AC88BC7">
      <w:pPr>
        <w:pStyle w:val="22"/>
        <w:widowControl w:val="0"/>
        <w:adjustRightInd w:val="0"/>
        <w:snapToGrid w:val="0"/>
        <w:spacing w:before="0" w:beforeAutospacing="0" w:after="0" w:afterAutospacing="0" w:line="420" w:lineRule="exact"/>
        <w:ind w:firstLine="360" w:firstLineChars="15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《中华人民共和国刑法》第246条【侮辱罪、诽谤罪】以暴力或者其他方法公然侮辱他人或者捏造事实诽谤他人，情节严重的，处三年以下有期徒刑、拘役、管制或者剥夺政治权利。</w:t>
      </w:r>
    </w:p>
    <w:p w14:paraId="49A3BE32">
      <w:pPr>
        <w:pStyle w:val="22"/>
        <w:widowControl w:val="0"/>
        <w:numPr>
          <w:ilvl w:val="0"/>
          <w:numId w:val="1"/>
        </w:numPr>
        <w:adjustRightInd w:val="0"/>
        <w:snapToGrid w:val="0"/>
        <w:spacing w:before="0" w:beforeAutospacing="0" w:after="0" w:afterAutospacing="0" w:line="420" w:lineRule="exact"/>
        <w:ind w:leftChars="200"/>
        <w:jc w:val="left"/>
        <w:rPr>
          <w:rFonts w:hint="eastAsia" w:asciiTheme="minorEastAsia" w:hAnsiTheme="minorEastAsia" w:eastAsiaTheme="minorEastAsia" w:cstheme="minorEastAsia"/>
          <w:kern w:val="2"/>
          <w:lang w:eastAsia="zh-CN"/>
        </w:rPr>
      </w:pPr>
      <w:r>
        <w:rPr>
          <w:rFonts w:hint="eastAsia" w:asciiTheme="minorEastAsia" w:hAnsiTheme="minorEastAsia" w:eastAsiaTheme="minorEastAsia" w:cstheme="minorEastAsia"/>
          <w:kern w:val="2"/>
        </w:rPr>
        <w:t>质疑函递交地址：</w:t>
      </w:r>
      <w:r>
        <w:rPr>
          <w:rFonts w:hint="eastAsia" w:asciiTheme="minorEastAsia" w:hAnsiTheme="minorEastAsia" w:eastAsiaTheme="minorEastAsia" w:cstheme="minorEastAsia"/>
          <w:kern w:val="2"/>
          <w:lang w:eastAsia="zh-CN"/>
        </w:rPr>
        <w:t>榆林市富康路榆溪尚品3号楼1415</w:t>
      </w:r>
    </w:p>
    <w:p w14:paraId="4DB44835">
      <w:pPr>
        <w:pStyle w:val="22"/>
        <w:widowControl w:val="0"/>
        <w:numPr>
          <w:ilvl w:val="0"/>
          <w:numId w:val="1"/>
        </w:numPr>
        <w:adjustRightInd w:val="0"/>
        <w:snapToGrid w:val="0"/>
        <w:spacing w:before="0" w:beforeAutospacing="0" w:after="0" w:afterAutospacing="0" w:line="420" w:lineRule="exact"/>
        <w:ind w:leftChars="200"/>
        <w:jc w:val="left"/>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kern w:val="2"/>
        </w:rPr>
        <w:t>联系人：</w:t>
      </w:r>
      <w:r>
        <w:rPr>
          <w:rFonts w:hint="eastAsia" w:asciiTheme="minorEastAsia" w:hAnsiTheme="minorEastAsia" w:eastAsiaTheme="minorEastAsia" w:cstheme="minorEastAsia"/>
          <w:kern w:val="2"/>
          <w:lang w:val="en-US" w:eastAsia="zh-CN"/>
        </w:rPr>
        <w:t>刘工，</w:t>
      </w:r>
      <w:r>
        <w:rPr>
          <w:rFonts w:hint="eastAsia" w:asciiTheme="minorEastAsia" w:hAnsiTheme="minorEastAsia" w:eastAsiaTheme="minorEastAsia" w:cstheme="minorEastAsia"/>
          <w:kern w:val="2"/>
        </w:rPr>
        <w:t>联系方式：17709127880</w:t>
      </w:r>
    </w:p>
    <w:p w14:paraId="1D310CBC">
      <w:pPr>
        <w:pStyle w:val="22"/>
        <w:widowControl w:val="0"/>
        <w:numPr>
          <w:ilvl w:val="0"/>
          <w:numId w:val="0"/>
        </w:numPr>
        <w:adjustRightInd w:val="0"/>
        <w:snapToGrid w:val="0"/>
        <w:spacing w:before="0" w:beforeAutospacing="0" w:after="0" w:afterAutospacing="0" w:line="420" w:lineRule="exact"/>
        <w:jc w:val="left"/>
        <w:rPr>
          <w:rFonts w:hint="eastAsia" w:asciiTheme="minorEastAsia" w:hAnsiTheme="minorEastAsia" w:eastAsiaTheme="minorEastAsia" w:cstheme="minorEastAsia"/>
          <w:kern w:val="2"/>
          <w:lang w:eastAsia="zh-CN"/>
        </w:rPr>
      </w:pPr>
    </w:p>
    <w:p w14:paraId="50EF1CC5">
      <w:pPr>
        <w:rPr>
          <w:rFonts w:hint="eastAsia" w:asciiTheme="minorEastAsia" w:hAnsiTheme="minorEastAsia" w:eastAsiaTheme="minorEastAsia" w:cstheme="minorEastAsia"/>
          <w:kern w:val="44"/>
          <w:sz w:val="24"/>
          <w:szCs w:val="24"/>
        </w:rPr>
      </w:pPr>
      <w:r>
        <w:rPr>
          <w:rFonts w:hint="eastAsia" w:asciiTheme="minorEastAsia" w:hAnsiTheme="minorEastAsia" w:eastAsiaTheme="minorEastAsia" w:cstheme="minorEastAsia"/>
          <w:kern w:val="44"/>
          <w:sz w:val="24"/>
          <w:szCs w:val="24"/>
        </w:rPr>
        <w:br w:type="page"/>
      </w:r>
    </w:p>
    <w:p w14:paraId="48425279">
      <w:pPr>
        <w:pStyle w:val="3"/>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44"/>
          <w:sz w:val="24"/>
          <w:szCs w:val="24"/>
        </w:rPr>
        <w:t>九、</w:t>
      </w:r>
      <w:r>
        <w:rPr>
          <w:rFonts w:hint="eastAsia" w:asciiTheme="minorEastAsia" w:hAnsiTheme="minorEastAsia" w:eastAsiaTheme="minorEastAsia" w:cstheme="minorEastAsia"/>
          <w:kern w:val="44"/>
          <w:sz w:val="24"/>
          <w:szCs w:val="24"/>
          <w:lang w:eastAsia="zh-CN"/>
        </w:rPr>
        <w:t>供应商</w:t>
      </w:r>
      <w:r>
        <w:rPr>
          <w:rFonts w:hint="eastAsia" w:asciiTheme="minorEastAsia" w:hAnsiTheme="minorEastAsia" w:eastAsiaTheme="minorEastAsia" w:cstheme="minorEastAsia"/>
          <w:kern w:val="44"/>
          <w:sz w:val="24"/>
          <w:szCs w:val="24"/>
        </w:rPr>
        <w:t>违规处罚</w:t>
      </w:r>
    </w:p>
    <w:p w14:paraId="7FECB39D">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1.本项目如果发生下列情况采购代理机构将报请监督管理机构批准变更招标方式或重新组织招标：</w:t>
      </w:r>
    </w:p>
    <w:p w14:paraId="6D2961C1">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（1）有效</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不足三家；</w:t>
      </w:r>
    </w:p>
    <w:p w14:paraId="360070C6">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（2）磋商小组三分之二以上的评委认定所有投标报价存在价格不实的现象；</w:t>
      </w:r>
    </w:p>
    <w:p w14:paraId="7D1FDEA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（3）有证据证明有围标现象的发生。</w:t>
      </w:r>
    </w:p>
    <w:p w14:paraId="01F1BFE8">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（4）因重大变故，招标任务取消的。</w:t>
      </w:r>
    </w:p>
    <w:p w14:paraId="58316318">
      <w:pPr>
        <w:spacing w:line="440" w:lineRule="exac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bCs/>
          <w:sz w:val="24"/>
          <w:szCs w:val="24"/>
        </w:rPr>
        <w:t>有下列情形之一的，成交无效，同时代理机构将提请政府采购监管部门，依据政府采购法律法规的规定作出处理。</w:t>
      </w:r>
    </w:p>
    <w:p w14:paraId="001A821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（1）提供虚假材料谋取成交的；</w:t>
      </w:r>
    </w:p>
    <w:p w14:paraId="0ED0FA96">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（2）采取不正当手段诋毁、排挤其他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w:t>
      </w:r>
    </w:p>
    <w:p w14:paraId="0749AE1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（3）与采购人、其他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恶意串通的；</w:t>
      </w:r>
    </w:p>
    <w:p w14:paraId="037002D3">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（4）公开报价后</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撤回其报价的；</w:t>
      </w:r>
    </w:p>
    <w:p w14:paraId="54980BD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（5）在磋商期间，影响代理机构或磋商小组正常磋商的；</w:t>
      </w:r>
    </w:p>
    <w:p w14:paraId="086666AB">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（6）成交后未按本竞争性磋商文件要求签约或与采购人订立背离合同实质性内容的其它协议的；</w:t>
      </w:r>
    </w:p>
    <w:p w14:paraId="1F7408AA">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未按竞争性磋商文件规定和合同约定履行义务的。</w:t>
      </w:r>
    </w:p>
    <w:p w14:paraId="2482BCB0">
      <w:pPr>
        <w:adjustRightInd w:val="0"/>
        <w:snapToGrid w:val="0"/>
        <w:spacing w:line="4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（8）法律法规规定的其它无效事项。</w:t>
      </w:r>
    </w:p>
    <w:p w14:paraId="2870318B">
      <w:pPr>
        <w:pStyle w:val="23"/>
        <w:rPr>
          <w:rFonts w:hint="eastAsia" w:asciiTheme="minorEastAsia" w:hAnsiTheme="minorEastAsia" w:eastAsiaTheme="minorEastAsia" w:cstheme="minorEastAsia"/>
        </w:rPr>
      </w:pPr>
      <w:r>
        <w:rPr>
          <w:rFonts w:hint="eastAsia" w:asciiTheme="minorEastAsia" w:hAnsiTheme="minorEastAsia" w:eastAsiaTheme="minorEastAsia" w:cstheme="minorEastAsia"/>
        </w:rPr>
        <w:br w:type="page"/>
      </w:r>
      <w:bookmarkStart w:id="104" w:name="_Toc175644062"/>
      <w:bookmarkEnd w:id="104"/>
      <w:bookmarkStart w:id="105" w:name="_Toc86202633"/>
      <w:bookmarkEnd w:id="105"/>
      <w:bookmarkStart w:id="106" w:name="_Toc326251062"/>
      <w:bookmarkStart w:id="107" w:name="_Toc4354"/>
      <w:bookmarkStart w:id="108" w:name="_Toc2375"/>
      <w:bookmarkStart w:id="109" w:name="_Toc15148"/>
      <w:bookmarkStart w:id="110" w:name="_Toc13989"/>
      <w:bookmarkStart w:id="111" w:name="_Toc28321"/>
      <w:bookmarkStart w:id="112" w:name="_Toc23503"/>
      <w:bookmarkStart w:id="113" w:name="_Toc8619"/>
      <w:bookmarkStart w:id="114" w:name="_Toc24029"/>
      <w:r>
        <w:rPr>
          <w:rFonts w:hint="eastAsia" w:asciiTheme="minorEastAsia" w:hAnsiTheme="minorEastAsia" w:eastAsiaTheme="minorEastAsia" w:cstheme="minorEastAsia"/>
          <w:highlight w:val="none"/>
        </w:rPr>
        <w:t>第四部分</w:t>
      </w:r>
      <w:bookmarkEnd w:id="106"/>
      <w:r>
        <w:rPr>
          <w:rFonts w:hint="eastAsia" w:asciiTheme="minorEastAsia" w:hAnsiTheme="minorEastAsia" w:eastAsiaTheme="minorEastAsia" w:cstheme="minorEastAsia"/>
          <w:highlight w:val="none"/>
        </w:rPr>
        <w:t xml:space="preserve">  </w:t>
      </w:r>
      <w:bookmarkStart w:id="115" w:name="_Toc3251"/>
      <w:bookmarkEnd w:id="115"/>
      <w:r>
        <w:rPr>
          <w:rFonts w:hint="eastAsia" w:asciiTheme="minorEastAsia" w:hAnsiTheme="minorEastAsia" w:eastAsiaTheme="minorEastAsia" w:cstheme="minorEastAsia"/>
          <w:highlight w:val="none"/>
          <w:lang w:eastAsia="zh-CN"/>
        </w:rPr>
        <w:t>商务条款</w:t>
      </w:r>
      <w:bookmarkEnd w:id="107"/>
      <w:bookmarkEnd w:id="108"/>
      <w:bookmarkEnd w:id="109"/>
      <w:bookmarkEnd w:id="110"/>
      <w:bookmarkEnd w:id="111"/>
      <w:bookmarkEnd w:id="112"/>
      <w:bookmarkEnd w:id="113"/>
      <w:bookmarkEnd w:id="114"/>
    </w:p>
    <w:p w14:paraId="4525400F">
      <w:pPr>
        <w:spacing w:line="360" w:lineRule="auto"/>
        <w:outlineLvl w:val="1"/>
        <w:rPr>
          <w:rFonts w:hint="eastAsia" w:asciiTheme="minorEastAsia" w:hAnsiTheme="minorEastAsia" w:eastAsiaTheme="minorEastAsia" w:cstheme="minorEastAsia"/>
          <w:b/>
          <w:bCs/>
          <w:sz w:val="24"/>
          <w:highlight w:val="yellow"/>
        </w:rPr>
      </w:pPr>
      <w:r>
        <w:rPr>
          <w:rFonts w:hint="eastAsia" w:asciiTheme="minorEastAsia" w:hAnsiTheme="minorEastAsia" w:eastAsiaTheme="minorEastAsia" w:cstheme="minorEastAsia"/>
          <w:b/>
          <w:bCs/>
          <w:sz w:val="24"/>
          <w:lang w:val="en-US" w:eastAsia="zh-CN"/>
        </w:rPr>
        <w:t>一</w:t>
      </w:r>
      <w:r>
        <w:rPr>
          <w:rFonts w:hint="eastAsia" w:asciiTheme="minorEastAsia" w:hAnsiTheme="minorEastAsia" w:eastAsiaTheme="minorEastAsia" w:cstheme="minorEastAsia"/>
          <w:b/>
          <w:bCs/>
          <w:sz w:val="24"/>
        </w:rPr>
        <w:t>、</w:t>
      </w:r>
      <w:r>
        <w:rPr>
          <w:rFonts w:hint="eastAsia" w:asciiTheme="minorEastAsia" w:hAnsiTheme="minorEastAsia" w:eastAsiaTheme="minorEastAsia" w:cstheme="minorEastAsia"/>
          <w:b/>
          <w:bCs/>
          <w:sz w:val="24"/>
          <w:highlight w:val="none"/>
        </w:rPr>
        <w:t>服务内容：</w:t>
      </w:r>
    </w:p>
    <w:p w14:paraId="02128BAF">
      <w:pPr>
        <w:numPr>
          <w:ilvl w:val="0"/>
          <w:numId w:val="0"/>
        </w:numPr>
        <w:spacing w:line="360" w:lineRule="auto"/>
        <w:outlineLvl w:val="1"/>
        <w:rPr>
          <w:rFonts w:hint="default"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lang w:val="en-US" w:eastAsia="zh-CN"/>
        </w:rPr>
        <w:t xml:space="preserve">   </w:t>
      </w:r>
      <w:r>
        <w:rPr>
          <w:rFonts w:hint="eastAsia" w:asciiTheme="minorEastAsia" w:hAnsiTheme="minorEastAsia" w:eastAsiaTheme="minorEastAsia" w:cstheme="minorEastAsia"/>
          <w:b w:val="0"/>
          <w:bCs w:val="0"/>
          <w:sz w:val="24"/>
          <w:lang w:val="en-US" w:eastAsia="zh-CN"/>
        </w:rPr>
        <w:t xml:space="preserve"> 对吴堡县境内农村公路所有桥梁及隧道，按照现行国家颁布的桥梁检测规程、规范及标准进行桥梁技术状况评定，出具检测报告，提出针对性维修、加固或改造建议。</w:t>
      </w:r>
    </w:p>
    <w:p w14:paraId="4945ECDD">
      <w:pPr>
        <w:numPr>
          <w:ilvl w:val="0"/>
          <w:numId w:val="0"/>
        </w:numPr>
        <w:spacing w:line="360" w:lineRule="auto"/>
        <w:outlineLvl w:val="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
          <w:bCs/>
          <w:sz w:val="24"/>
          <w:lang w:val="en-US" w:eastAsia="zh-CN"/>
        </w:rPr>
        <w:t>二、1.</w:t>
      </w:r>
      <w:r>
        <w:rPr>
          <w:rFonts w:hint="eastAsia" w:asciiTheme="minorEastAsia" w:hAnsiTheme="minorEastAsia" w:eastAsiaTheme="minorEastAsia" w:cstheme="minorEastAsia"/>
          <w:b/>
          <w:bCs/>
          <w:sz w:val="24"/>
        </w:rPr>
        <w:t>服务期：</w:t>
      </w:r>
      <w:r>
        <w:rPr>
          <w:rFonts w:hint="eastAsia" w:asciiTheme="minorEastAsia" w:hAnsiTheme="minorEastAsia" w:eastAsiaTheme="minorEastAsia" w:cstheme="minorEastAsia"/>
          <w:b w:val="0"/>
          <w:bCs w:val="0"/>
          <w:sz w:val="24"/>
          <w:lang w:val="en-US" w:eastAsia="zh-CN"/>
        </w:rPr>
        <w:t>自合同签订之日起60日历天内完成现场检测及内业评定工作，并在采购人要求时间内提交最终成果报告。</w:t>
      </w:r>
    </w:p>
    <w:p w14:paraId="6789B462">
      <w:pPr>
        <w:numPr>
          <w:ilvl w:val="0"/>
          <w:numId w:val="0"/>
        </w:numPr>
        <w:spacing w:line="360" w:lineRule="auto"/>
        <w:ind w:firstLine="482" w:firstLineChars="200"/>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b/>
          <w:bCs/>
          <w:sz w:val="24"/>
          <w:lang w:val="en-US" w:eastAsia="zh-CN"/>
        </w:rPr>
        <w:t>2.服务</w:t>
      </w:r>
      <w:r>
        <w:rPr>
          <w:rFonts w:hint="eastAsia" w:asciiTheme="minorEastAsia" w:hAnsiTheme="minorEastAsia" w:eastAsiaTheme="minorEastAsia" w:cstheme="minorEastAsia"/>
          <w:b/>
          <w:bCs/>
          <w:sz w:val="24"/>
        </w:rPr>
        <w:t>质量要求</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val="0"/>
          <w:bCs w:val="0"/>
          <w:sz w:val="24"/>
          <w:lang w:eastAsia="zh-CN"/>
        </w:rPr>
        <w:t>符合国家有关工程建设标准强制性条文和交通运输部现行标准、规范的要求。</w:t>
      </w:r>
    </w:p>
    <w:p w14:paraId="52D60420">
      <w:pPr>
        <w:numPr>
          <w:ilvl w:val="0"/>
          <w:numId w:val="0"/>
        </w:numPr>
        <w:spacing w:line="360" w:lineRule="auto"/>
        <w:outlineLvl w:val="1"/>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b/>
          <w:bCs/>
          <w:sz w:val="24"/>
          <w:lang w:val="en-US" w:eastAsia="zh-CN"/>
        </w:rPr>
        <w:t xml:space="preserve">   3.服务地点：</w:t>
      </w:r>
      <w:r>
        <w:rPr>
          <w:rFonts w:hint="eastAsia" w:asciiTheme="minorEastAsia" w:hAnsiTheme="minorEastAsia" w:eastAsiaTheme="minorEastAsia" w:cstheme="minorEastAsia"/>
          <w:b w:val="0"/>
          <w:bCs w:val="0"/>
          <w:sz w:val="24"/>
          <w:lang w:val="en-US" w:eastAsia="zh-CN"/>
        </w:rPr>
        <w:t>采购人指定地点。</w:t>
      </w:r>
    </w:p>
    <w:p w14:paraId="263BBA8D">
      <w:pPr>
        <w:spacing w:line="360" w:lineRule="auto"/>
        <w:outlineLvl w:val="1"/>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val="en-US" w:eastAsia="zh-CN"/>
        </w:rPr>
        <w:t>三、</w:t>
      </w:r>
      <w:r>
        <w:rPr>
          <w:rFonts w:hint="eastAsia" w:asciiTheme="minorEastAsia" w:hAnsiTheme="minorEastAsia" w:eastAsiaTheme="minorEastAsia" w:cstheme="minorEastAsia"/>
          <w:b/>
          <w:bCs/>
          <w:sz w:val="24"/>
        </w:rPr>
        <w:t>付款方式：</w:t>
      </w:r>
    </w:p>
    <w:p w14:paraId="42A06354">
      <w:pPr>
        <w:numPr>
          <w:ilvl w:val="0"/>
          <w:numId w:val="0"/>
        </w:numPr>
        <w:spacing w:line="360" w:lineRule="auto"/>
        <w:ind w:firstLine="480" w:firstLineChars="200"/>
        <w:outlineLvl w:val="1"/>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sz w:val="24"/>
          <w:lang w:eastAsia="zh-CN"/>
        </w:rPr>
        <w:t>提交成果后支付60%，全面完成中介服务且无后续事务后付清剩余款项。</w:t>
      </w:r>
    </w:p>
    <w:p w14:paraId="7673DB05">
      <w:pPr>
        <w:spacing w:line="360" w:lineRule="auto"/>
        <w:outlineLvl w:val="1"/>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lang w:val="en-US" w:eastAsia="zh-CN"/>
        </w:rPr>
        <w:t>四、违约责任：</w:t>
      </w:r>
    </w:p>
    <w:p w14:paraId="0A863867">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1.按《中华人民共和国民法典》中的相关条款执行；</w:t>
      </w:r>
    </w:p>
    <w:p w14:paraId="180B1254">
      <w:pPr>
        <w:spacing w:line="360" w:lineRule="auto"/>
        <w:ind w:firstLine="480" w:firstLineChars="20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bCs/>
          <w:sz w:val="24"/>
          <w:lang w:val="en-US" w:eastAsia="zh-CN" w:bidi="ar"/>
        </w:rPr>
        <w:t>2.未按合同要求提供服务质量不能满足技术要求，采购人有权终止合同，同时报请政府采购管理部门对其违约行为进行追究。</w:t>
      </w:r>
    </w:p>
    <w:p w14:paraId="540423ED">
      <w:pPr>
        <w:spacing w:line="360" w:lineRule="auto"/>
        <w:outlineLvl w:val="1"/>
        <w:rPr>
          <w:rFonts w:hint="eastAsia" w:asciiTheme="minorEastAsia" w:hAnsiTheme="minorEastAsia" w:eastAsiaTheme="minorEastAsia" w:cstheme="minorEastAsia"/>
          <w:b/>
          <w:bCs/>
          <w:sz w:val="24"/>
          <w:lang w:val="en-US" w:eastAsia="zh-CN"/>
        </w:rPr>
      </w:pPr>
      <w:r>
        <w:rPr>
          <w:rFonts w:hint="eastAsia" w:asciiTheme="minorEastAsia" w:hAnsiTheme="minorEastAsia" w:eastAsiaTheme="minorEastAsia" w:cstheme="minorEastAsia"/>
          <w:b/>
          <w:bCs/>
          <w:sz w:val="24"/>
          <w:lang w:val="en-US" w:eastAsia="zh-CN"/>
        </w:rPr>
        <w:t>五、验收：</w:t>
      </w:r>
    </w:p>
    <w:p w14:paraId="08819635">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77269B10">
      <w:pPr>
        <w:spacing w:line="360" w:lineRule="auto"/>
        <w:ind w:firstLine="480" w:firstLineChars="200"/>
        <w:rPr>
          <w:rFonts w:hint="eastAsia" w:asciiTheme="minorEastAsia" w:hAnsiTheme="minorEastAsia" w:eastAsiaTheme="minorEastAsia" w:cstheme="minorEastAsia"/>
          <w:bCs/>
          <w:sz w:val="24"/>
          <w:lang w:val="en-US" w:eastAsia="zh-CN" w:bidi="ar"/>
        </w:rPr>
      </w:pPr>
      <w:r>
        <w:rPr>
          <w:rFonts w:hint="eastAsia" w:asciiTheme="minorEastAsia" w:hAnsiTheme="minorEastAsia" w:eastAsiaTheme="minorEastAsia" w:cstheme="minorEastAsia"/>
          <w:bCs/>
          <w:sz w:val="24"/>
          <w:lang w:val="en-US" w:eastAsia="zh-CN" w:bidi="ar"/>
        </w:rPr>
        <w:t>验收依据：合同文本、磋商文件、磋商响应文件；国家或行业标准、规范等规定的标准和方法。</w:t>
      </w:r>
    </w:p>
    <w:p w14:paraId="76993AB9">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0FC89D1C">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5CA20D62">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3903C805">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7767826B">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40746510">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7F593440">
      <w:pPr>
        <w:spacing w:line="360" w:lineRule="auto"/>
        <w:ind w:firstLine="480" w:firstLineChars="200"/>
        <w:rPr>
          <w:rFonts w:hint="eastAsia" w:asciiTheme="minorEastAsia" w:hAnsiTheme="minorEastAsia" w:eastAsiaTheme="minorEastAsia" w:cstheme="minorEastAsia"/>
          <w:bCs/>
          <w:sz w:val="24"/>
          <w:lang w:val="en-US" w:eastAsia="zh-CN" w:bidi="ar"/>
        </w:rPr>
      </w:pPr>
    </w:p>
    <w:p w14:paraId="170479CE">
      <w:pPr>
        <w:pStyle w:val="23"/>
        <w:numPr>
          <w:ilvl w:val="0"/>
          <w:numId w:val="2"/>
        </w:numPr>
        <w:spacing w:before="0" w:after="0"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 xml:space="preserve"> </w:t>
      </w:r>
      <w:bookmarkStart w:id="116" w:name="_Toc7284"/>
      <w:bookmarkStart w:id="117" w:name="_Toc23432"/>
      <w:bookmarkStart w:id="118" w:name="_Toc19847"/>
      <w:bookmarkStart w:id="119" w:name="_Toc10386"/>
      <w:bookmarkStart w:id="120" w:name="_Toc13553"/>
      <w:bookmarkStart w:id="121" w:name="_Toc21473"/>
      <w:bookmarkStart w:id="122" w:name="_Toc14136"/>
      <w:bookmarkStart w:id="123" w:name="_Toc3313"/>
      <w:r>
        <w:rPr>
          <w:rFonts w:hint="eastAsia" w:asciiTheme="minorEastAsia" w:hAnsiTheme="minorEastAsia" w:eastAsiaTheme="minorEastAsia" w:cstheme="minorEastAsia"/>
          <w:color w:val="auto"/>
        </w:rPr>
        <w:t>采购内容与要求</w:t>
      </w:r>
      <w:bookmarkEnd w:id="116"/>
      <w:bookmarkEnd w:id="117"/>
      <w:bookmarkEnd w:id="118"/>
      <w:bookmarkEnd w:id="119"/>
      <w:bookmarkEnd w:id="120"/>
      <w:bookmarkEnd w:id="121"/>
      <w:bookmarkEnd w:id="122"/>
      <w:bookmarkEnd w:id="123"/>
    </w:p>
    <w:p w14:paraId="3AEA7C26">
      <w:pPr>
        <w:keepNext w:val="0"/>
        <w:keepLines w:val="0"/>
        <w:pageBreakBefore w:val="0"/>
        <w:widowControl/>
        <w:kinsoku/>
        <w:wordWrap/>
        <w:overflowPunct w:val="0"/>
        <w:topLinePunct w:val="0"/>
        <w:autoSpaceDE w:val="0"/>
        <w:autoSpaceDN w:val="0"/>
        <w:bidi w:val="0"/>
        <w:adjustRightInd w:val="0"/>
        <w:snapToGrid w:val="0"/>
        <w:spacing w:before="104" w:line="221" w:lineRule="auto"/>
        <w:ind w:firstLine="454" w:firstLineChars="200"/>
        <w:textAlignment w:val="baseline"/>
        <w:outlineLvl w:val="1"/>
        <w:rPr>
          <w:rFonts w:hint="eastAsia" w:asciiTheme="minorEastAsia" w:hAnsiTheme="minorEastAsia" w:eastAsiaTheme="minorEastAsia" w:cstheme="minorEastAsia"/>
          <w:sz w:val="24"/>
          <w:szCs w:val="24"/>
        </w:rPr>
      </w:pPr>
      <w:bookmarkStart w:id="124" w:name="_Toc1756"/>
      <w:bookmarkStart w:id="125" w:name="_Toc4455"/>
      <w:bookmarkStart w:id="126" w:name="_Toc1859"/>
      <w:bookmarkStart w:id="127" w:name="_Toc11527"/>
      <w:bookmarkStart w:id="128" w:name="_Toc6896"/>
      <w:bookmarkStart w:id="129" w:name="_Toc30106"/>
      <w:r>
        <w:rPr>
          <w:rFonts w:hint="eastAsia" w:asciiTheme="minorEastAsia" w:hAnsiTheme="minorEastAsia" w:eastAsiaTheme="minorEastAsia" w:cstheme="minorEastAsia"/>
          <w:b/>
          <w:bCs/>
          <w:spacing w:val="-7"/>
          <w:sz w:val="24"/>
          <w:szCs w:val="24"/>
        </w:rPr>
        <w:t>一、项目概况</w:t>
      </w:r>
    </w:p>
    <w:p w14:paraId="402FCD7B">
      <w:pPr>
        <w:pStyle w:val="12"/>
        <w:keepNext w:val="0"/>
        <w:keepLines w:val="0"/>
        <w:pageBreakBefore w:val="0"/>
        <w:widowControl/>
        <w:kinsoku/>
        <w:wordWrap/>
        <w:overflowPunct w:val="0"/>
        <w:topLinePunct w:val="0"/>
        <w:autoSpaceDE w:val="0"/>
        <w:autoSpaceDN w:val="0"/>
        <w:bidi w:val="0"/>
        <w:adjustRightInd w:val="0"/>
        <w:snapToGrid w:val="0"/>
        <w:spacing w:before="205" w:line="288" w:lineRule="auto"/>
        <w:ind w:right="119" w:firstLine="47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3"/>
          <w:sz w:val="24"/>
          <w:szCs w:val="24"/>
        </w:rPr>
        <w:t>1.服务名称：</w:t>
      </w:r>
      <w:r>
        <w:rPr>
          <w:rFonts w:hint="eastAsia" w:asciiTheme="minorEastAsia" w:hAnsiTheme="minorEastAsia" w:eastAsiaTheme="minorEastAsia" w:cstheme="minorEastAsia"/>
          <w:b w:val="0"/>
          <w:bCs w:val="0"/>
          <w:spacing w:val="-3"/>
          <w:sz w:val="24"/>
          <w:szCs w:val="24"/>
        </w:rPr>
        <w:t>吴堡县交通运输局桥梁隐患排查及技术状况评定服务项目</w:t>
      </w:r>
    </w:p>
    <w:p w14:paraId="5607459C">
      <w:pPr>
        <w:pStyle w:val="12"/>
        <w:keepNext w:val="0"/>
        <w:keepLines w:val="0"/>
        <w:pageBreakBefore w:val="0"/>
        <w:widowControl/>
        <w:kinsoku/>
        <w:wordWrap/>
        <w:overflowPunct w:val="0"/>
        <w:topLinePunct w:val="0"/>
        <w:autoSpaceDE w:val="0"/>
        <w:autoSpaceDN w:val="0"/>
        <w:bidi w:val="0"/>
        <w:adjustRightInd w:val="0"/>
        <w:snapToGrid w:val="0"/>
        <w:spacing w:before="186" w:line="222" w:lineRule="auto"/>
        <w:ind w:firstLine="47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2"/>
          <w:sz w:val="24"/>
          <w:szCs w:val="24"/>
        </w:rPr>
        <w:t>2.服务地点：</w:t>
      </w:r>
      <w:r>
        <w:rPr>
          <w:rFonts w:hint="eastAsia" w:asciiTheme="minorEastAsia" w:hAnsiTheme="minorEastAsia" w:eastAsiaTheme="minorEastAsia" w:cstheme="minorEastAsia"/>
          <w:spacing w:val="-2"/>
          <w:sz w:val="24"/>
          <w:szCs w:val="24"/>
        </w:rPr>
        <w:t>吴堡县全境</w:t>
      </w:r>
    </w:p>
    <w:p w14:paraId="41EB1681">
      <w:pPr>
        <w:pStyle w:val="12"/>
        <w:keepNext w:val="0"/>
        <w:keepLines w:val="0"/>
        <w:pageBreakBefore w:val="0"/>
        <w:widowControl/>
        <w:kinsoku/>
        <w:wordWrap/>
        <w:overflowPunct w:val="0"/>
        <w:topLinePunct w:val="0"/>
        <w:autoSpaceDE w:val="0"/>
        <w:autoSpaceDN w:val="0"/>
        <w:bidi w:val="0"/>
        <w:adjustRightInd w:val="0"/>
        <w:snapToGrid w:val="0"/>
        <w:spacing w:before="207" w:line="295" w:lineRule="auto"/>
        <w:ind w:right="110" w:firstLine="47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3"/>
          <w:sz w:val="24"/>
          <w:szCs w:val="24"/>
        </w:rPr>
        <w:t>3.服务规模：</w:t>
      </w:r>
      <w:r>
        <w:rPr>
          <w:rFonts w:hint="eastAsia" w:asciiTheme="minorEastAsia" w:hAnsiTheme="minorEastAsia" w:eastAsiaTheme="minorEastAsia" w:cstheme="minorEastAsia"/>
          <w:spacing w:val="-3"/>
          <w:sz w:val="24"/>
          <w:szCs w:val="24"/>
        </w:rPr>
        <w:t>对吴堡县境内农村公路所有桥</w:t>
      </w:r>
      <w:r>
        <w:rPr>
          <w:rFonts w:hint="eastAsia" w:asciiTheme="minorEastAsia" w:hAnsiTheme="minorEastAsia" w:eastAsiaTheme="minorEastAsia" w:cstheme="minorEastAsia"/>
          <w:spacing w:val="-4"/>
          <w:sz w:val="24"/>
          <w:szCs w:val="24"/>
        </w:rPr>
        <w:t>梁及隧道，</w:t>
      </w:r>
      <w:r>
        <w:rPr>
          <w:rFonts w:hint="eastAsia" w:asciiTheme="minorEastAsia" w:hAnsiTheme="minorEastAsia" w:eastAsiaTheme="minorEastAsia" w:cstheme="minorEastAsia"/>
          <w:spacing w:val="-1"/>
          <w:sz w:val="24"/>
          <w:szCs w:val="24"/>
        </w:rPr>
        <w:t>按照现行国家颁布的桥梁检测规程、规范及标准进行桥梁技术状况评定，出具检测报告，提出针对性维修、加固或改造</w:t>
      </w:r>
      <w:r>
        <w:rPr>
          <w:rFonts w:hint="eastAsia" w:asciiTheme="minorEastAsia" w:hAnsiTheme="minorEastAsia" w:eastAsiaTheme="minorEastAsia" w:cstheme="minorEastAsia"/>
          <w:spacing w:val="-5"/>
          <w:sz w:val="24"/>
          <w:szCs w:val="24"/>
        </w:rPr>
        <w:t>建议。</w:t>
      </w:r>
    </w:p>
    <w:p w14:paraId="70E26CBD">
      <w:pPr>
        <w:keepNext w:val="0"/>
        <w:keepLines w:val="0"/>
        <w:pageBreakBefore w:val="0"/>
        <w:widowControl/>
        <w:kinsoku/>
        <w:wordWrap/>
        <w:overflowPunct w:val="0"/>
        <w:topLinePunct w:val="0"/>
        <w:autoSpaceDE w:val="0"/>
        <w:autoSpaceDN w:val="0"/>
        <w:bidi w:val="0"/>
        <w:adjustRightInd w:val="0"/>
        <w:snapToGrid w:val="0"/>
        <w:spacing w:line="222" w:lineRule="auto"/>
        <w:ind w:firstLine="506"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6"/>
          <w:sz w:val="24"/>
          <w:szCs w:val="24"/>
          <w:lang w:val="en-US" w:eastAsia="zh-CN"/>
        </w:rPr>
        <w:t>二</w:t>
      </w:r>
      <w:r>
        <w:rPr>
          <w:rFonts w:hint="eastAsia" w:asciiTheme="minorEastAsia" w:hAnsiTheme="minorEastAsia" w:eastAsiaTheme="minorEastAsia" w:cstheme="minorEastAsia"/>
          <w:b/>
          <w:bCs/>
          <w:spacing w:val="6"/>
          <w:sz w:val="24"/>
          <w:szCs w:val="24"/>
        </w:rPr>
        <w:t>、技术参数及质量控制</w:t>
      </w:r>
    </w:p>
    <w:p w14:paraId="4C71D534">
      <w:pPr>
        <w:keepNext w:val="0"/>
        <w:keepLines w:val="0"/>
        <w:pageBreakBefore w:val="0"/>
        <w:widowControl/>
        <w:kinsoku/>
        <w:wordWrap/>
        <w:overflowPunct w:val="0"/>
        <w:topLinePunct w:val="0"/>
        <w:autoSpaceDE w:val="0"/>
        <w:autoSpaceDN w:val="0"/>
        <w:bidi w:val="0"/>
        <w:adjustRightInd w:val="0"/>
        <w:snapToGrid w:val="0"/>
        <w:spacing w:before="178" w:line="222" w:lineRule="auto"/>
        <w:ind w:firstLine="562"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20"/>
          <w:sz w:val="24"/>
          <w:szCs w:val="24"/>
        </w:rPr>
        <w:t>(一)桥梁基本情况调查</w:t>
      </w:r>
    </w:p>
    <w:p w14:paraId="0914AC02">
      <w:pPr>
        <w:pStyle w:val="12"/>
        <w:keepNext w:val="0"/>
        <w:keepLines w:val="0"/>
        <w:pageBreakBefore w:val="0"/>
        <w:widowControl/>
        <w:kinsoku/>
        <w:wordWrap/>
        <w:overflowPunct w:val="0"/>
        <w:topLinePunct w:val="0"/>
        <w:autoSpaceDE w:val="0"/>
        <w:autoSpaceDN w:val="0"/>
        <w:bidi w:val="0"/>
        <w:adjustRightInd w:val="0"/>
        <w:snapToGrid w:val="0"/>
        <w:spacing w:before="174" w:line="338" w:lineRule="auto"/>
        <w:ind w:right="129" w:firstLine="54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现场校核桥梁基本数据(桥梁位置、结构形式、跨径组</w:t>
      </w:r>
      <w:r>
        <w:rPr>
          <w:rFonts w:hint="eastAsia" w:asciiTheme="minorEastAsia" w:hAnsiTheme="minorEastAsia" w:eastAsiaTheme="minorEastAsia" w:cstheme="minorEastAsia"/>
          <w:spacing w:val="5"/>
          <w:sz w:val="24"/>
          <w:szCs w:val="24"/>
        </w:rPr>
        <w:t xml:space="preserve"> </w:t>
      </w:r>
      <w:r>
        <w:rPr>
          <w:rFonts w:hint="eastAsia" w:asciiTheme="minorEastAsia" w:hAnsiTheme="minorEastAsia" w:eastAsiaTheme="minorEastAsia" w:cstheme="minorEastAsia"/>
          <w:spacing w:val="21"/>
          <w:sz w:val="24"/>
          <w:szCs w:val="24"/>
        </w:rPr>
        <w:t>合、桥长、桥宽、建设年代、设计荷载等级等),填写</w:t>
      </w:r>
      <w:r>
        <w:rPr>
          <w:rFonts w:hint="eastAsia" w:asciiTheme="minorEastAsia" w:hAnsiTheme="minorEastAsia" w:eastAsiaTheme="minorEastAsia" w:cstheme="minorEastAsia"/>
          <w:spacing w:val="20"/>
          <w:sz w:val="24"/>
          <w:szCs w:val="24"/>
        </w:rPr>
        <w:t>或补</w:t>
      </w:r>
      <w:r>
        <w:rPr>
          <w:rFonts w:hint="eastAsia" w:asciiTheme="minorEastAsia" w:hAnsiTheme="minorEastAsia" w:eastAsiaTheme="minorEastAsia" w:cstheme="minorEastAsia"/>
          <w:spacing w:val="6"/>
          <w:sz w:val="24"/>
          <w:szCs w:val="24"/>
        </w:rPr>
        <w:t>充完善“桥梁基本状况卡片”。</w:t>
      </w:r>
    </w:p>
    <w:p w14:paraId="7E9EE2E0">
      <w:pPr>
        <w:keepNext w:val="0"/>
        <w:keepLines w:val="0"/>
        <w:pageBreakBefore w:val="0"/>
        <w:widowControl/>
        <w:kinsoku/>
        <w:wordWrap/>
        <w:overflowPunct w:val="0"/>
        <w:topLinePunct w:val="0"/>
        <w:autoSpaceDE w:val="0"/>
        <w:autoSpaceDN w:val="0"/>
        <w:bidi w:val="0"/>
        <w:adjustRightInd w:val="0"/>
        <w:snapToGrid w:val="0"/>
        <w:spacing w:before="1" w:line="222" w:lineRule="auto"/>
        <w:ind w:firstLine="562"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20"/>
          <w:sz w:val="24"/>
          <w:szCs w:val="24"/>
        </w:rPr>
        <w:t>(二)桥梁现场检查</w:t>
      </w:r>
    </w:p>
    <w:p w14:paraId="6E59C4EF">
      <w:pPr>
        <w:pStyle w:val="12"/>
        <w:keepNext w:val="0"/>
        <w:keepLines w:val="0"/>
        <w:pageBreakBefore w:val="0"/>
        <w:widowControl/>
        <w:kinsoku/>
        <w:wordWrap/>
        <w:overflowPunct w:val="0"/>
        <w:topLinePunct w:val="0"/>
        <w:autoSpaceDE w:val="0"/>
        <w:autoSpaceDN w:val="0"/>
        <w:bidi w:val="0"/>
        <w:adjustRightInd w:val="0"/>
        <w:snapToGrid w:val="0"/>
        <w:spacing w:before="175" w:line="340" w:lineRule="auto"/>
        <w:ind w:right="83" w:firstLine="49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按照《公路桥涵养护规范》(</w:t>
      </w:r>
      <w:r>
        <w:rPr>
          <w:rFonts w:hint="eastAsia" w:asciiTheme="minorEastAsia" w:hAnsiTheme="minorEastAsia" w:eastAsiaTheme="minorEastAsia" w:cstheme="minorEastAsia"/>
          <w:sz w:val="24"/>
          <w:szCs w:val="24"/>
        </w:rPr>
        <w:t>JTG</w:t>
      </w:r>
      <w:r>
        <w:rPr>
          <w:rFonts w:hint="eastAsia" w:asciiTheme="minorEastAsia" w:hAnsiTheme="minorEastAsia" w:eastAsiaTheme="minorEastAsia" w:cstheme="minorEastAsia"/>
          <w:spacing w:val="3"/>
          <w:sz w:val="24"/>
          <w:szCs w:val="24"/>
        </w:rPr>
        <w:t xml:space="preserve">  5120-2021) 和《公</w:t>
      </w:r>
      <w:r>
        <w:rPr>
          <w:rFonts w:hint="eastAsia" w:asciiTheme="minorEastAsia" w:hAnsiTheme="minorEastAsia" w:eastAsiaTheme="minorEastAsia" w:cstheme="minorEastAsia"/>
          <w:spacing w:val="-1"/>
          <w:sz w:val="24"/>
          <w:szCs w:val="24"/>
        </w:rPr>
        <w:t>路桥梁技术状况评定标准》(JTG/T</w:t>
      </w:r>
      <w:r>
        <w:rPr>
          <w:rFonts w:hint="eastAsia" w:asciiTheme="minorEastAsia" w:hAnsiTheme="minorEastAsia" w:eastAsiaTheme="minorEastAsia" w:cstheme="minorEastAsia"/>
          <w:spacing w:val="47"/>
          <w:sz w:val="24"/>
          <w:szCs w:val="24"/>
        </w:rPr>
        <w:t xml:space="preserve"> </w:t>
      </w:r>
      <w:r>
        <w:rPr>
          <w:rFonts w:hint="eastAsia" w:asciiTheme="minorEastAsia" w:hAnsiTheme="minorEastAsia" w:eastAsiaTheme="minorEastAsia" w:cstheme="minorEastAsia"/>
          <w:spacing w:val="-1"/>
          <w:sz w:val="24"/>
          <w:szCs w:val="24"/>
        </w:rPr>
        <w:t>H21-2011)</w:t>
      </w:r>
      <w:r>
        <w:rPr>
          <w:rFonts w:hint="eastAsia" w:asciiTheme="minorEastAsia" w:hAnsiTheme="minorEastAsia" w:eastAsiaTheme="minorEastAsia" w:cstheme="minorEastAsia"/>
          <w:spacing w:val="-73"/>
          <w:sz w:val="24"/>
          <w:szCs w:val="24"/>
        </w:rPr>
        <w:t xml:space="preserve"> </w:t>
      </w:r>
      <w:r>
        <w:rPr>
          <w:rFonts w:hint="eastAsia" w:asciiTheme="minorEastAsia" w:hAnsiTheme="minorEastAsia" w:eastAsiaTheme="minorEastAsia" w:cstheme="minorEastAsia"/>
          <w:spacing w:val="-1"/>
          <w:sz w:val="24"/>
          <w:szCs w:val="24"/>
        </w:rPr>
        <w:t>的要求，对</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6"/>
          <w:sz w:val="24"/>
          <w:szCs w:val="24"/>
        </w:rPr>
        <w:t>桥梁各部件进行全面检查，具体包括以下部</w:t>
      </w:r>
      <w:r>
        <w:rPr>
          <w:rFonts w:hint="eastAsia" w:asciiTheme="minorEastAsia" w:hAnsiTheme="minorEastAsia" w:eastAsiaTheme="minorEastAsia" w:cstheme="minorEastAsia"/>
          <w:spacing w:val="5"/>
          <w:sz w:val="24"/>
          <w:szCs w:val="24"/>
        </w:rPr>
        <w:t>件：</w:t>
      </w:r>
    </w:p>
    <w:p w14:paraId="12D1EC56">
      <w:pPr>
        <w:pStyle w:val="12"/>
        <w:keepNext w:val="0"/>
        <w:keepLines w:val="0"/>
        <w:pageBreakBefore w:val="0"/>
        <w:widowControl/>
        <w:kinsoku/>
        <w:wordWrap/>
        <w:overflowPunct w:val="0"/>
        <w:topLinePunct w:val="0"/>
        <w:autoSpaceDE w:val="0"/>
        <w:autoSpaceDN w:val="0"/>
        <w:bidi w:val="0"/>
        <w:adjustRightInd w:val="0"/>
        <w:snapToGrid w:val="0"/>
        <w:spacing w:before="16" w:line="276" w:lineRule="auto"/>
        <w:ind w:right="142" w:firstLine="512"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1.桥面系：桥面铺装、伸缩缝装置、人行道、栏杆或护</w:t>
      </w:r>
      <w:r>
        <w:rPr>
          <w:rFonts w:hint="eastAsia" w:asciiTheme="minorEastAsia" w:hAnsiTheme="minorEastAsia" w:eastAsiaTheme="minorEastAsia" w:cstheme="minorEastAsia"/>
          <w:spacing w:val="1"/>
          <w:sz w:val="24"/>
          <w:szCs w:val="24"/>
        </w:rPr>
        <w:t xml:space="preserve"> </w:t>
      </w:r>
      <w:r>
        <w:rPr>
          <w:rFonts w:hint="eastAsia" w:asciiTheme="minorEastAsia" w:hAnsiTheme="minorEastAsia" w:eastAsiaTheme="minorEastAsia" w:cstheme="minorEastAsia"/>
          <w:spacing w:val="4"/>
          <w:sz w:val="24"/>
          <w:szCs w:val="24"/>
        </w:rPr>
        <w:t>栏、防排水系统、照明或标注等；</w:t>
      </w:r>
    </w:p>
    <w:p w14:paraId="1E84A612">
      <w:pPr>
        <w:pStyle w:val="12"/>
        <w:keepNext w:val="0"/>
        <w:keepLines w:val="0"/>
        <w:pageBreakBefore w:val="0"/>
        <w:widowControl/>
        <w:kinsoku/>
        <w:wordWrap/>
        <w:overflowPunct w:val="0"/>
        <w:topLinePunct w:val="0"/>
        <w:autoSpaceDE w:val="0"/>
        <w:autoSpaceDN w:val="0"/>
        <w:bidi w:val="0"/>
        <w:adjustRightInd w:val="0"/>
        <w:snapToGrid w:val="0"/>
        <w:spacing w:before="199" w:line="296" w:lineRule="auto"/>
        <w:ind w:firstLine="56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2.上部结构：梁式桥上部承重结构(主梁、挂梁)、上</w:t>
      </w:r>
      <w:r>
        <w:rPr>
          <w:rFonts w:hint="eastAsia" w:asciiTheme="minorEastAsia" w:hAnsiTheme="minorEastAsia" w:eastAsiaTheme="minorEastAsia" w:cstheme="minorEastAsia"/>
          <w:spacing w:val="13"/>
          <w:sz w:val="24"/>
          <w:szCs w:val="24"/>
        </w:rPr>
        <w:t>部一般构件(湿接缝、横隔板等)、支座等；拱式桥主拱圈、</w:t>
      </w:r>
      <w:r>
        <w:rPr>
          <w:rFonts w:hint="eastAsia" w:asciiTheme="minorEastAsia" w:hAnsiTheme="minorEastAsia" w:eastAsiaTheme="minorEastAsia" w:cstheme="minorEastAsia"/>
          <w:spacing w:val="12"/>
          <w:sz w:val="24"/>
          <w:szCs w:val="24"/>
        </w:rPr>
        <w:t xml:space="preserve"> </w:t>
      </w:r>
      <w:r>
        <w:rPr>
          <w:rFonts w:hint="eastAsia" w:asciiTheme="minorEastAsia" w:hAnsiTheme="minorEastAsia" w:eastAsiaTheme="minorEastAsia" w:cstheme="minorEastAsia"/>
          <w:spacing w:val="6"/>
          <w:sz w:val="24"/>
          <w:szCs w:val="24"/>
        </w:rPr>
        <w:t>拱上结构、桥面板等；</w:t>
      </w:r>
    </w:p>
    <w:p w14:paraId="2BF42BD6">
      <w:pPr>
        <w:pStyle w:val="12"/>
        <w:keepNext w:val="0"/>
        <w:keepLines w:val="0"/>
        <w:pageBreakBefore w:val="0"/>
        <w:widowControl/>
        <w:kinsoku/>
        <w:wordWrap/>
        <w:overflowPunct w:val="0"/>
        <w:topLinePunct w:val="0"/>
        <w:autoSpaceDE w:val="0"/>
        <w:autoSpaceDN w:val="0"/>
        <w:bidi w:val="0"/>
        <w:adjustRightInd w:val="0"/>
        <w:snapToGrid w:val="0"/>
        <w:spacing w:before="195" w:line="280" w:lineRule="auto"/>
        <w:ind w:right="149" w:firstLine="512"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3.下部结构：翼墙、耳墙、锥坡、护坡、</w:t>
      </w:r>
      <w:r>
        <w:rPr>
          <w:rFonts w:hint="eastAsia" w:asciiTheme="minorEastAsia" w:hAnsiTheme="minorEastAsia" w:eastAsiaTheme="minorEastAsia" w:cstheme="minorEastAsia"/>
          <w:spacing w:val="7"/>
          <w:sz w:val="24"/>
          <w:szCs w:val="24"/>
        </w:rPr>
        <w:t>桥墩、桥台、</w:t>
      </w:r>
      <w:r>
        <w:rPr>
          <w:rFonts w:hint="eastAsia" w:asciiTheme="minorEastAsia" w:hAnsiTheme="minorEastAsia" w:eastAsiaTheme="minorEastAsia" w:cstheme="minorEastAsia"/>
          <w:spacing w:val="5"/>
          <w:sz w:val="24"/>
          <w:szCs w:val="24"/>
        </w:rPr>
        <w:t>墩台基础、河床、调治构造物等。</w:t>
      </w:r>
    </w:p>
    <w:p w14:paraId="43926A2E">
      <w:pPr>
        <w:pStyle w:val="12"/>
        <w:keepNext w:val="0"/>
        <w:keepLines w:val="0"/>
        <w:pageBreakBefore w:val="0"/>
        <w:widowControl/>
        <w:kinsoku/>
        <w:wordWrap/>
        <w:overflowPunct w:val="0"/>
        <w:topLinePunct w:val="0"/>
        <w:autoSpaceDE w:val="0"/>
        <w:autoSpaceDN w:val="0"/>
        <w:bidi w:val="0"/>
        <w:adjustRightInd w:val="0"/>
        <w:snapToGrid w:val="0"/>
        <w:spacing w:before="168" w:line="220" w:lineRule="auto"/>
        <w:ind w:firstLine="48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检查内容包括但不限于：</w:t>
      </w:r>
    </w:p>
    <w:p w14:paraId="391F39D3">
      <w:pPr>
        <w:pStyle w:val="12"/>
        <w:keepNext w:val="0"/>
        <w:keepLines w:val="0"/>
        <w:pageBreakBefore w:val="0"/>
        <w:widowControl/>
        <w:kinsoku/>
        <w:wordWrap/>
        <w:overflowPunct w:val="0"/>
        <w:topLinePunct w:val="0"/>
        <w:autoSpaceDE w:val="0"/>
        <w:autoSpaceDN w:val="0"/>
        <w:bidi w:val="0"/>
        <w:adjustRightInd w:val="0"/>
        <w:snapToGrid w:val="0"/>
        <w:spacing w:before="192" w:line="339" w:lineRule="auto"/>
        <w:ind w:right="104" w:firstLine="56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2"/>
          <w:sz w:val="24"/>
          <w:szCs w:val="24"/>
        </w:rPr>
        <w:t>(1)检查主要构件有无开裂及裂缝是否超</w:t>
      </w:r>
      <w:r>
        <w:rPr>
          <w:rFonts w:hint="eastAsia" w:asciiTheme="minorEastAsia" w:hAnsiTheme="minorEastAsia" w:eastAsiaTheme="minorEastAsia" w:cstheme="minorEastAsia"/>
          <w:spacing w:val="21"/>
          <w:sz w:val="24"/>
          <w:szCs w:val="24"/>
        </w:rPr>
        <w:t>限，有无渗</w:t>
      </w:r>
      <w:r>
        <w:rPr>
          <w:rFonts w:hint="eastAsia" w:asciiTheme="minorEastAsia" w:hAnsiTheme="minorEastAsia" w:eastAsiaTheme="minorEastAsia" w:cstheme="minorEastAsia"/>
          <w:spacing w:val="10"/>
          <w:sz w:val="24"/>
          <w:szCs w:val="24"/>
        </w:rPr>
        <w:t>水、蜂窝、麻面、剥落、掉角、空洞、孔洞、露筋及钢筋锈</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9"/>
          <w:sz w:val="24"/>
          <w:szCs w:val="24"/>
        </w:rPr>
        <w:t>蚀等病害，记录缺损的部位、类型、性质、范围、数</w:t>
      </w:r>
      <w:r>
        <w:rPr>
          <w:rFonts w:hint="eastAsia" w:asciiTheme="minorEastAsia" w:hAnsiTheme="minorEastAsia" w:eastAsiaTheme="minorEastAsia" w:cstheme="minorEastAsia"/>
          <w:spacing w:val="8"/>
          <w:sz w:val="24"/>
          <w:szCs w:val="24"/>
        </w:rPr>
        <w:t>量和程</w:t>
      </w:r>
      <w:r>
        <w:rPr>
          <w:rFonts w:hint="eastAsia" w:asciiTheme="minorEastAsia" w:hAnsiTheme="minorEastAsia" w:eastAsiaTheme="minorEastAsia" w:cstheme="minorEastAsia"/>
          <w:spacing w:val="-14"/>
          <w:sz w:val="24"/>
          <w:szCs w:val="24"/>
        </w:rPr>
        <w:t>度；</w:t>
      </w:r>
    </w:p>
    <w:p w14:paraId="635248DE">
      <w:pPr>
        <w:pStyle w:val="12"/>
        <w:keepNext w:val="0"/>
        <w:keepLines w:val="0"/>
        <w:pageBreakBefore w:val="0"/>
        <w:widowControl/>
        <w:kinsoku/>
        <w:wordWrap/>
        <w:overflowPunct w:val="0"/>
        <w:topLinePunct w:val="0"/>
        <w:autoSpaceDE w:val="0"/>
        <w:autoSpaceDN w:val="0"/>
        <w:bidi w:val="0"/>
        <w:adjustRightInd w:val="0"/>
        <w:snapToGrid w:val="0"/>
        <w:spacing w:before="233" w:line="270" w:lineRule="auto"/>
        <w:ind w:firstLine="556"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(2)检查结构支座的工作状态(支座是否脱空、变</w:t>
      </w:r>
      <w:r>
        <w:rPr>
          <w:rFonts w:hint="eastAsia" w:asciiTheme="minorEastAsia" w:hAnsiTheme="minorEastAsia" w:eastAsiaTheme="minorEastAsia" w:cstheme="minorEastAsia"/>
          <w:spacing w:val="18"/>
          <w:sz w:val="24"/>
          <w:szCs w:val="24"/>
        </w:rPr>
        <w:t>形、</w:t>
      </w:r>
      <w:r>
        <w:rPr>
          <w:rFonts w:hint="eastAsia" w:asciiTheme="minorEastAsia" w:hAnsiTheme="minorEastAsia" w:eastAsiaTheme="minorEastAsia" w:cstheme="minorEastAsia"/>
          <w:spacing w:val="28"/>
          <w:sz w:val="24"/>
          <w:szCs w:val="24"/>
        </w:rPr>
        <w:t>老化、失效等);</w:t>
      </w:r>
    </w:p>
    <w:p w14:paraId="7F2C2EC5">
      <w:pPr>
        <w:pStyle w:val="12"/>
        <w:keepNext w:val="0"/>
        <w:keepLines w:val="0"/>
        <w:pageBreakBefore w:val="0"/>
        <w:widowControl/>
        <w:kinsoku/>
        <w:wordWrap/>
        <w:overflowPunct w:val="0"/>
        <w:topLinePunct w:val="0"/>
        <w:autoSpaceDE w:val="0"/>
        <w:autoSpaceDN w:val="0"/>
        <w:bidi w:val="0"/>
        <w:adjustRightInd w:val="0"/>
        <w:snapToGrid w:val="0"/>
        <w:spacing w:before="223" w:line="220" w:lineRule="auto"/>
        <w:ind w:firstLine="532"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(3)检查河床及基础冲刷情况；</w:t>
      </w:r>
    </w:p>
    <w:p w14:paraId="445FDB5D">
      <w:pPr>
        <w:pStyle w:val="12"/>
        <w:keepNext w:val="0"/>
        <w:keepLines w:val="0"/>
        <w:pageBreakBefore w:val="0"/>
        <w:widowControl/>
        <w:kinsoku/>
        <w:wordWrap/>
        <w:overflowPunct w:val="0"/>
        <w:topLinePunct w:val="0"/>
        <w:autoSpaceDE w:val="0"/>
        <w:autoSpaceDN w:val="0"/>
        <w:bidi w:val="0"/>
        <w:adjustRightInd w:val="0"/>
        <w:snapToGrid w:val="0"/>
        <w:spacing w:before="172" w:line="280" w:lineRule="auto"/>
        <w:ind w:right="114" w:firstLine="56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(4)判断病害原因及影响范围，检查其发展情况并判</w:t>
      </w:r>
      <w:r>
        <w:rPr>
          <w:rFonts w:hint="eastAsia" w:asciiTheme="minorEastAsia" w:hAnsiTheme="minorEastAsia" w:eastAsiaTheme="minorEastAsia" w:cstheme="minorEastAsia"/>
          <w:spacing w:val="10"/>
          <w:sz w:val="24"/>
          <w:szCs w:val="24"/>
        </w:rPr>
        <w:t xml:space="preserve"> </w:t>
      </w:r>
      <w:r>
        <w:rPr>
          <w:rFonts w:hint="eastAsia" w:asciiTheme="minorEastAsia" w:hAnsiTheme="minorEastAsia" w:eastAsiaTheme="minorEastAsia" w:cstheme="minorEastAsia"/>
          <w:sz w:val="24"/>
          <w:szCs w:val="24"/>
        </w:rPr>
        <w:t>断对结构安全的影响；</w:t>
      </w:r>
    </w:p>
    <w:p w14:paraId="3B41F5CA">
      <w:pPr>
        <w:pStyle w:val="12"/>
        <w:keepNext w:val="0"/>
        <w:keepLines w:val="0"/>
        <w:pageBreakBefore w:val="0"/>
        <w:widowControl/>
        <w:kinsoku/>
        <w:wordWrap/>
        <w:overflowPunct w:val="0"/>
        <w:topLinePunct w:val="0"/>
        <w:autoSpaceDE w:val="0"/>
        <w:autoSpaceDN w:val="0"/>
        <w:bidi w:val="0"/>
        <w:adjustRightInd w:val="0"/>
        <w:snapToGrid w:val="0"/>
        <w:spacing w:before="208" w:line="220" w:lineRule="auto"/>
        <w:ind w:firstLine="62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7"/>
          <w:sz w:val="24"/>
          <w:szCs w:val="24"/>
        </w:rPr>
        <w:t>(5)检查水下桩基状况(如需);</w:t>
      </w:r>
    </w:p>
    <w:p w14:paraId="7DEF5144">
      <w:pPr>
        <w:pStyle w:val="12"/>
        <w:keepNext w:val="0"/>
        <w:keepLines w:val="0"/>
        <w:pageBreakBefore w:val="0"/>
        <w:widowControl/>
        <w:kinsoku/>
        <w:wordWrap/>
        <w:overflowPunct w:val="0"/>
        <w:topLinePunct w:val="0"/>
        <w:autoSpaceDE w:val="0"/>
        <w:autoSpaceDN w:val="0"/>
        <w:bidi w:val="0"/>
        <w:adjustRightInd w:val="0"/>
        <w:snapToGrid w:val="0"/>
        <w:spacing w:before="220" w:line="220" w:lineRule="auto"/>
        <w:ind w:firstLine="53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(6)典型缺损和病害应拍摄照片和视频资</w:t>
      </w:r>
      <w:r>
        <w:rPr>
          <w:rFonts w:hint="eastAsia" w:asciiTheme="minorEastAsia" w:hAnsiTheme="minorEastAsia" w:eastAsiaTheme="minorEastAsia" w:cstheme="minorEastAsia"/>
          <w:spacing w:val="12"/>
          <w:sz w:val="24"/>
          <w:szCs w:val="24"/>
        </w:rPr>
        <w:t>料进行记录。</w:t>
      </w:r>
    </w:p>
    <w:p w14:paraId="529E3787">
      <w:pPr>
        <w:keepNext w:val="0"/>
        <w:keepLines w:val="0"/>
        <w:pageBreakBefore w:val="0"/>
        <w:widowControl/>
        <w:kinsoku/>
        <w:wordWrap/>
        <w:overflowPunct w:val="0"/>
        <w:topLinePunct w:val="0"/>
        <w:autoSpaceDE w:val="0"/>
        <w:autoSpaceDN w:val="0"/>
        <w:bidi w:val="0"/>
        <w:adjustRightInd w:val="0"/>
        <w:snapToGrid w:val="0"/>
        <w:spacing w:before="163" w:line="222" w:lineRule="auto"/>
        <w:ind w:firstLine="550"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17"/>
          <w:sz w:val="24"/>
          <w:szCs w:val="24"/>
        </w:rPr>
        <w:t>(三)桥梁技术状况评定</w:t>
      </w:r>
    </w:p>
    <w:p w14:paraId="093A004F">
      <w:pPr>
        <w:pStyle w:val="12"/>
        <w:keepNext w:val="0"/>
        <w:keepLines w:val="0"/>
        <w:pageBreakBefore w:val="0"/>
        <w:widowControl/>
        <w:kinsoku/>
        <w:wordWrap/>
        <w:overflowPunct w:val="0"/>
        <w:topLinePunct w:val="0"/>
        <w:autoSpaceDE w:val="0"/>
        <w:autoSpaceDN w:val="0"/>
        <w:bidi w:val="0"/>
        <w:adjustRightInd w:val="0"/>
        <w:snapToGrid w:val="0"/>
        <w:spacing w:before="226" w:line="268" w:lineRule="auto"/>
        <w:ind w:right="20" w:firstLine="52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rPr>
        <w:t>(1)采用分层综合评定与单项控制指标相结合的方法，</w:t>
      </w:r>
      <w:r>
        <w:rPr>
          <w:rFonts w:hint="eastAsia" w:asciiTheme="minorEastAsia" w:hAnsiTheme="minorEastAsia" w:eastAsiaTheme="minorEastAsia" w:cstheme="minorEastAsia"/>
          <w:spacing w:val="2"/>
          <w:sz w:val="24"/>
          <w:szCs w:val="24"/>
        </w:rPr>
        <w:t>对桥梁技术状况进行评定；</w:t>
      </w:r>
    </w:p>
    <w:p w14:paraId="6964D0BC">
      <w:pPr>
        <w:pStyle w:val="12"/>
        <w:keepNext w:val="0"/>
        <w:keepLines w:val="0"/>
        <w:pageBreakBefore w:val="0"/>
        <w:widowControl/>
        <w:kinsoku/>
        <w:wordWrap/>
        <w:overflowPunct w:val="0"/>
        <w:topLinePunct w:val="0"/>
        <w:autoSpaceDE w:val="0"/>
        <w:autoSpaceDN w:val="0"/>
        <w:bidi w:val="0"/>
        <w:adjustRightInd w:val="0"/>
        <w:snapToGrid w:val="0"/>
        <w:spacing w:before="219" w:line="221" w:lineRule="auto"/>
        <w:ind w:firstLine="50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(2)按照构</w:t>
      </w:r>
      <w:r>
        <w:rPr>
          <w:rFonts w:hint="eastAsia" w:asciiTheme="minorEastAsia" w:hAnsiTheme="minorEastAsia" w:eastAsiaTheme="minorEastAsia" w:cstheme="minorEastAsia"/>
          <w:spacing w:val="-96"/>
          <w:sz w:val="24"/>
          <w:szCs w:val="24"/>
        </w:rPr>
        <w:t xml:space="preserve"> </w:t>
      </w:r>
      <w:r>
        <w:rPr>
          <w:rFonts w:hint="eastAsia" w:asciiTheme="minorEastAsia" w:hAnsiTheme="minorEastAsia" w:eastAsiaTheme="minorEastAsia" w:cstheme="minorEastAsia"/>
          <w:spacing w:val="6"/>
          <w:sz w:val="24"/>
          <w:szCs w:val="24"/>
        </w:rPr>
        <w:t>→桥跨</w:t>
      </w:r>
      <w:r>
        <w:rPr>
          <w:rFonts w:hint="eastAsia" w:asciiTheme="minorEastAsia" w:hAnsiTheme="minorEastAsia" w:eastAsiaTheme="minorEastAsia" w:cstheme="minorEastAsia"/>
          <w:spacing w:val="-111"/>
          <w:sz w:val="24"/>
          <w:szCs w:val="24"/>
        </w:rPr>
        <w:t xml:space="preserve"> </w:t>
      </w:r>
      <w:r>
        <w:rPr>
          <w:rFonts w:hint="eastAsia" w:asciiTheme="minorEastAsia" w:hAnsiTheme="minorEastAsia" w:eastAsiaTheme="minorEastAsia" w:cstheme="minorEastAsia"/>
          <w:spacing w:val="6"/>
          <w:sz w:val="24"/>
          <w:szCs w:val="24"/>
        </w:rPr>
        <w:t>→</w:t>
      </w:r>
      <w:r>
        <w:rPr>
          <w:rFonts w:hint="eastAsia" w:asciiTheme="minorEastAsia" w:hAnsiTheme="minorEastAsia" w:eastAsiaTheme="minorEastAsia" w:cstheme="minorEastAsia"/>
          <w:spacing w:val="-108"/>
          <w:sz w:val="24"/>
          <w:szCs w:val="24"/>
        </w:rPr>
        <w:t xml:space="preserve"> </w:t>
      </w:r>
      <w:r>
        <w:rPr>
          <w:rFonts w:hint="eastAsia" w:asciiTheme="minorEastAsia" w:hAnsiTheme="minorEastAsia" w:eastAsiaTheme="minorEastAsia" w:cstheme="minorEastAsia"/>
          <w:spacing w:val="6"/>
          <w:sz w:val="24"/>
          <w:szCs w:val="24"/>
        </w:rPr>
        <w:t>全桥的层级进行逐级评定；</w:t>
      </w:r>
    </w:p>
    <w:p w14:paraId="5DDCA016">
      <w:pPr>
        <w:pStyle w:val="12"/>
        <w:keepNext w:val="0"/>
        <w:keepLines w:val="0"/>
        <w:pageBreakBefore w:val="0"/>
        <w:widowControl/>
        <w:kinsoku/>
        <w:wordWrap/>
        <w:overflowPunct w:val="0"/>
        <w:topLinePunct w:val="0"/>
        <w:autoSpaceDE w:val="0"/>
        <w:autoSpaceDN w:val="0"/>
        <w:bidi w:val="0"/>
        <w:adjustRightInd w:val="0"/>
        <w:snapToGrid w:val="0"/>
        <w:spacing w:before="187" w:line="274" w:lineRule="auto"/>
        <w:ind w:right="121" w:firstLine="58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7"/>
          <w:sz w:val="24"/>
          <w:szCs w:val="24"/>
        </w:rPr>
        <w:t>(3)定内容应包括：缺损状况(耐久性缺损和结构</w:t>
      </w:r>
      <w:r>
        <w:rPr>
          <w:rFonts w:hint="eastAsia" w:asciiTheme="minorEastAsia" w:hAnsiTheme="minorEastAsia" w:eastAsiaTheme="minorEastAsia" w:cstheme="minorEastAsia"/>
          <w:spacing w:val="14"/>
          <w:sz w:val="24"/>
          <w:szCs w:val="24"/>
        </w:rPr>
        <w:t>性缺损)、功能状况和影响状况；</w:t>
      </w:r>
    </w:p>
    <w:p w14:paraId="0BC58B08">
      <w:pPr>
        <w:pStyle w:val="12"/>
        <w:keepNext w:val="0"/>
        <w:keepLines w:val="0"/>
        <w:pageBreakBefore w:val="0"/>
        <w:widowControl/>
        <w:kinsoku/>
        <w:wordWrap/>
        <w:overflowPunct w:val="0"/>
        <w:topLinePunct w:val="0"/>
        <w:autoSpaceDE w:val="0"/>
        <w:autoSpaceDN w:val="0"/>
        <w:bidi w:val="0"/>
        <w:adjustRightInd w:val="0"/>
        <w:snapToGrid w:val="0"/>
        <w:spacing w:before="204" w:line="297" w:lineRule="auto"/>
        <w:ind w:right="134" w:firstLine="684" w:firstLineChars="200"/>
        <w:jc w:val="left"/>
        <w:textAlignment w:val="baseline"/>
        <w:rPr>
          <w:rFonts w:hint="eastAsia" w:asciiTheme="minorEastAsia" w:hAnsiTheme="minorEastAsia" w:eastAsiaTheme="minorEastAsia" w:cstheme="minorEastAsia"/>
          <w:spacing w:val="18"/>
          <w:sz w:val="24"/>
          <w:szCs w:val="24"/>
        </w:rPr>
      </w:pPr>
      <w:r>
        <w:rPr>
          <w:rFonts w:hint="eastAsia" w:asciiTheme="minorEastAsia" w:hAnsiTheme="minorEastAsia" w:eastAsiaTheme="minorEastAsia" w:cstheme="minorEastAsia"/>
          <w:spacing w:val="51"/>
          <w:sz w:val="24"/>
          <w:szCs w:val="24"/>
        </w:rPr>
        <w:t>(4)根据评定结果确定桥梁技术状况等级：1类［</w:t>
      </w:r>
      <w:r>
        <w:rPr>
          <w:rFonts w:hint="eastAsia" w:asciiTheme="minorEastAsia" w:hAnsiTheme="minorEastAsia" w:eastAsiaTheme="minorEastAsia" w:cstheme="minorEastAsia"/>
          <w:spacing w:val="24"/>
          <w:sz w:val="24"/>
          <w:szCs w:val="24"/>
        </w:rPr>
        <w:t>95,100</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、2类</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80,95</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、3类</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60,80</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、4类</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40,60</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24"/>
          <w:sz w:val="24"/>
          <w:szCs w:val="24"/>
        </w:rPr>
        <w:t>、5</w:t>
      </w:r>
      <w:r>
        <w:rPr>
          <w:rFonts w:hint="eastAsia" w:asciiTheme="minorEastAsia" w:hAnsiTheme="minorEastAsia" w:eastAsiaTheme="minorEastAsia" w:cstheme="minorEastAsia"/>
          <w:spacing w:val="14"/>
          <w:sz w:val="24"/>
          <w:szCs w:val="24"/>
        </w:rPr>
        <w:t xml:space="preserve"> </w:t>
      </w:r>
      <w:r>
        <w:rPr>
          <w:rFonts w:hint="eastAsia" w:asciiTheme="minorEastAsia" w:hAnsiTheme="minorEastAsia" w:eastAsiaTheme="minorEastAsia" w:cstheme="minorEastAsia"/>
          <w:spacing w:val="18"/>
          <w:sz w:val="24"/>
          <w:szCs w:val="24"/>
        </w:rPr>
        <w:t>类</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18"/>
          <w:sz w:val="24"/>
          <w:szCs w:val="24"/>
        </w:rPr>
        <w:t>0,40</w:t>
      </w:r>
      <w:r>
        <w:rPr>
          <w:rFonts w:hint="eastAsia" w:asciiTheme="minorEastAsia" w:hAnsiTheme="minorEastAsia" w:eastAsiaTheme="minorEastAsia" w:cstheme="minorEastAsia"/>
          <w:spacing w:val="51"/>
          <w:sz w:val="24"/>
          <w:szCs w:val="24"/>
        </w:rPr>
        <w:t>］</w:t>
      </w:r>
      <w:r>
        <w:rPr>
          <w:rFonts w:hint="eastAsia" w:asciiTheme="minorEastAsia" w:hAnsiTheme="minorEastAsia" w:eastAsiaTheme="minorEastAsia" w:cstheme="minorEastAsia"/>
          <w:spacing w:val="18"/>
          <w:sz w:val="24"/>
          <w:szCs w:val="24"/>
        </w:rPr>
        <w:t>。</w:t>
      </w:r>
    </w:p>
    <w:p w14:paraId="109B9E95">
      <w:pPr>
        <w:pStyle w:val="12"/>
        <w:keepNext w:val="0"/>
        <w:keepLines w:val="0"/>
        <w:pageBreakBefore w:val="0"/>
        <w:widowControl/>
        <w:kinsoku/>
        <w:wordWrap/>
        <w:overflowPunct w:val="0"/>
        <w:topLinePunct w:val="0"/>
        <w:autoSpaceDE w:val="0"/>
        <w:autoSpaceDN w:val="0"/>
        <w:bidi w:val="0"/>
        <w:adjustRightInd w:val="0"/>
        <w:snapToGrid w:val="0"/>
        <w:spacing w:before="204" w:line="297" w:lineRule="auto"/>
        <w:ind w:right="134" w:firstLine="592"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8"/>
          <w:sz w:val="24"/>
          <w:szCs w:val="24"/>
        </w:rPr>
        <w:t>(5)对于评定为4类及以下的桥梁，应详细分析病害</w:t>
      </w:r>
      <w:r>
        <w:rPr>
          <w:rFonts w:hint="eastAsia" w:asciiTheme="minorEastAsia" w:hAnsiTheme="minorEastAsia" w:eastAsiaTheme="minorEastAsia" w:cstheme="minorEastAsia"/>
          <w:spacing w:val="6"/>
          <w:sz w:val="24"/>
          <w:szCs w:val="24"/>
        </w:rPr>
        <w:t>原因，提出专项检查或加固处理建议。</w:t>
      </w:r>
    </w:p>
    <w:p w14:paraId="6434EA58">
      <w:pPr>
        <w:keepNext w:val="0"/>
        <w:keepLines w:val="0"/>
        <w:pageBreakBefore w:val="0"/>
        <w:widowControl/>
        <w:kinsoku/>
        <w:wordWrap/>
        <w:overflowPunct w:val="0"/>
        <w:topLinePunct w:val="0"/>
        <w:autoSpaceDE w:val="0"/>
        <w:autoSpaceDN w:val="0"/>
        <w:bidi w:val="0"/>
        <w:adjustRightInd w:val="0"/>
        <w:snapToGrid w:val="0"/>
        <w:spacing w:before="198" w:line="224" w:lineRule="auto"/>
        <w:ind w:firstLine="558"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19"/>
          <w:sz w:val="24"/>
          <w:szCs w:val="24"/>
        </w:rPr>
        <w:t>(四)提出养护建议</w:t>
      </w:r>
    </w:p>
    <w:p w14:paraId="55243878">
      <w:pPr>
        <w:pStyle w:val="12"/>
        <w:keepNext w:val="0"/>
        <w:keepLines w:val="0"/>
        <w:pageBreakBefore w:val="0"/>
        <w:widowControl/>
        <w:kinsoku/>
        <w:wordWrap/>
        <w:overflowPunct w:val="0"/>
        <w:topLinePunct w:val="0"/>
        <w:autoSpaceDE w:val="0"/>
        <w:autoSpaceDN w:val="0"/>
        <w:bidi w:val="0"/>
        <w:adjustRightInd w:val="0"/>
        <w:snapToGrid w:val="0"/>
        <w:spacing w:before="186" w:line="328" w:lineRule="auto"/>
        <w:ind w:right="80" w:firstLine="516"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rPr>
        <w:t>根技术状况评定结果及相关养护技术规范，逐</w:t>
      </w:r>
      <w:r>
        <w:rPr>
          <w:rFonts w:hint="eastAsia" w:asciiTheme="minorEastAsia" w:hAnsiTheme="minorEastAsia" w:eastAsiaTheme="minorEastAsia" w:cstheme="minorEastAsia"/>
          <w:spacing w:val="8"/>
          <w:sz w:val="24"/>
          <w:szCs w:val="24"/>
        </w:rPr>
        <w:t>桥提出</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3"/>
          <w:sz w:val="24"/>
          <w:szCs w:val="24"/>
        </w:rPr>
        <w:t>合理养护建议，包括但不限于：</w:t>
      </w:r>
    </w:p>
    <w:p w14:paraId="621037A3">
      <w:pPr>
        <w:pStyle w:val="12"/>
        <w:keepNext w:val="0"/>
        <w:keepLines w:val="0"/>
        <w:pageBreakBefore w:val="0"/>
        <w:widowControl/>
        <w:kinsoku/>
        <w:wordWrap/>
        <w:overflowPunct w:val="0"/>
        <w:topLinePunct w:val="0"/>
        <w:autoSpaceDE w:val="0"/>
        <w:autoSpaceDN w:val="0"/>
        <w:bidi w:val="0"/>
        <w:adjustRightInd w:val="0"/>
        <w:snapToGrid w:val="0"/>
        <w:spacing w:before="1" w:line="360" w:lineRule="auto"/>
        <w:ind w:firstLine="54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6"/>
          <w:sz w:val="24"/>
          <w:szCs w:val="24"/>
        </w:rPr>
        <w:t>(1)日常保养建议；</w:t>
      </w:r>
    </w:p>
    <w:p w14:paraId="49D25CEA">
      <w:pPr>
        <w:pStyle w:val="12"/>
        <w:keepNext w:val="0"/>
        <w:keepLines w:val="0"/>
        <w:pageBreakBefore w:val="0"/>
        <w:widowControl/>
        <w:kinsoku/>
        <w:wordWrap/>
        <w:overflowPunct w:val="0"/>
        <w:topLinePunct w:val="0"/>
        <w:autoSpaceDE w:val="0"/>
        <w:autoSpaceDN w:val="0"/>
        <w:bidi w:val="0"/>
        <w:adjustRightInd w:val="0"/>
        <w:snapToGrid w:val="0"/>
        <w:spacing w:before="189" w:line="360" w:lineRule="auto"/>
        <w:ind w:firstLine="544" w:firstLineChars="200"/>
        <w:textAlignment w:val="baseline"/>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(2)小修保养建议；</w:t>
      </w:r>
    </w:p>
    <w:p w14:paraId="2AC47C42">
      <w:pPr>
        <w:pStyle w:val="12"/>
        <w:keepNext w:val="0"/>
        <w:keepLines w:val="0"/>
        <w:pageBreakBefore w:val="0"/>
        <w:widowControl/>
        <w:kinsoku/>
        <w:wordWrap/>
        <w:overflowPunct w:val="0"/>
        <w:topLinePunct w:val="0"/>
        <w:autoSpaceDE w:val="0"/>
        <w:autoSpaceDN w:val="0"/>
        <w:bidi w:val="0"/>
        <w:adjustRightInd w:val="0"/>
        <w:snapToGrid w:val="0"/>
        <w:spacing w:before="189" w:line="360" w:lineRule="auto"/>
        <w:ind w:firstLine="540"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5"/>
          <w:sz w:val="24"/>
          <w:szCs w:val="24"/>
        </w:rPr>
        <w:t>(3)中修或大修工程建议；</w:t>
      </w:r>
    </w:p>
    <w:p w14:paraId="61C8903D">
      <w:pPr>
        <w:pStyle w:val="12"/>
        <w:keepNext w:val="0"/>
        <w:keepLines w:val="0"/>
        <w:pageBreakBefore w:val="0"/>
        <w:widowControl/>
        <w:kinsoku/>
        <w:wordWrap/>
        <w:overflowPunct w:val="0"/>
        <w:topLinePunct w:val="0"/>
        <w:autoSpaceDE w:val="0"/>
        <w:autoSpaceDN w:val="0"/>
        <w:bidi w:val="0"/>
        <w:adjustRightInd w:val="0"/>
        <w:snapToGrid w:val="0"/>
        <w:spacing w:before="1" w:line="360" w:lineRule="auto"/>
        <w:ind w:firstLine="544" w:firstLineChars="200"/>
        <w:textAlignment w:val="baseline"/>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(4)加固改造方案建议；</w:t>
      </w:r>
    </w:p>
    <w:p w14:paraId="4FCF4E8F">
      <w:pPr>
        <w:pStyle w:val="12"/>
        <w:keepNext w:val="0"/>
        <w:keepLines w:val="0"/>
        <w:pageBreakBefore w:val="0"/>
        <w:widowControl/>
        <w:kinsoku/>
        <w:wordWrap/>
        <w:overflowPunct w:val="0"/>
        <w:topLinePunct w:val="0"/>
        <w:autoSpaceDE w:val="0"/>
        <w:autoSpaceDN w:val="0"/>
        <w:bidi w:val="0"/>
        <w:adjustRightInd w:val="0"/>
        <w:snapToGrid w:val="0"/>
        <w:spacing w:before="1" w:line="360" w:lineRule="auto"/>
        <w:ind w:firstLine="544" w:firstLineChars="200"/>
        <w:textAlignment w:val="baseline"/>
        <w:rPr>
          <w:rFonts w:hint="eastAsia" w:asciiTheme="minorEastAsia" w:hAnsiTheme="minorEastAsia" w:eastAsiaTheme="minorEastAsia" w:cstheme="minorEastAsia"/>
          <w:spacing w:val="16"/>
          <w:sz w:val="24"/>
          <w:szCs w:val="24"/>
        </w:rPr>
      </w:pPr>
      <w:r>
        <w:rPr>
          <w:rFonts w:hint="eastAsia" w:asciiTheme="minorEastAsia" w:hAnsiTheme="minorEastAsia" w:eastAsiaTheme="minorEastAsia" w:cstheme="minorEastAsia"/>
          <w:spacing w:val="16"/>
          <w:sz w:val="24"/>
          <w:szCs w:val="24"/>
        </w:rPr>
        <w:t>(5)交通管制或封闭建议(针对危险桥梁)。</w:t>
      </w:r>
    </w:p>
    <w:p w14:paraId="039B4AD1">
      <w:pPr>
        <w:keepNext w:val="0"/>
        <w:keepLines w:val="0"/>
        <w:pageBreakBefore w:val="0"/>
        <w:widowControl/>
        <w:kinsoku/>
        <w:wordWrap/>
        <w:overflowPunct w:val="0"/>
        <w:topLinePunct w:val="0"/>
        <w:autoSpaceDE w:val="0"/>
        <w:autoSpaceDN w:val="0"/>
        <w:bidi w:val="0"/>
        <w:adjustRightInd w:val="0"/>
        <w:snapToGrid w:val="0"/>
        <w:spacing w:before="182" w:line="224" w:lineRule="auto"/>
        <w:ind w:firstLine="554"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18"/>
          <w:sz w:val="24"/>
          <w:szCs w:val="24"/>
        </w:rPr>
        <w:t>(五)成果质量要求</w:t>
      </w:r>
    </w:p>
    <w:p w14:paraId="311E9B7E">
      <w:pPr>
        <w:pStyle w:val="12"/>
        <w:keepNext w:val="0"/>
        <w:keepLines w:val="0"/>
        <w:pageBreakBefore w:val="0"/>
        <w:widowControl/>
        <w:kinsoku/>
        <w:wordWrap/>
        <w:overflowPunct w:val="0"/>
        <w:topLinePunct w:val="0"/>
        <w:autoSpaceDE w:val="0"/>
        <w:autoSpaceDN w:val="0"/>
        <w:bidi w:val="0"/>
        <w:adjustRightInd w:val="0"/>
        <w:snapToGrid w:val="0"/>
        <w:spacing w:before="175" w:line="331" w:lineRule="auto"/>
        <w:ind w:right="39" w:firstLine="56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(1)检测过程和成果必须符合国家有关工程建设标准</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5"/>
          <w:sz w:val="24"/>
          <w:szCs w:val="24"/>
        </w:rPr>
        <w:t>强制性条文和交通运输部现行标准、规范的要求；</w:t>
      </w:r>
    </w:p>
    <w:p w14:paraId="7E35A2F6">
      <w:pPr>
        <w:pStyle w:val="12"/>
        <w:keepNext w:val="0"/>
        <w:keepLines w:val="0"/>
        <w:pageBreakBefore w:val="0"/>
        <w:widowControl/>
        <w:kinsoku/>
        <w:wordWrap/>
        <w:overflowPunct w:val="0"/>
        <w:topLinePunct w:val="0"/>
        <w:autoSpaceDE w:val="0"/>
        <w:autoSpaceDN w:val="0"/>
        <w:bidi w:val="0"/>
        <w:adjustRightInd w:val="0"/>
        <w:snapToGrid w:val="0"/>
        <w:spacing w:before="2" w:line="373" w:lineRule="auto"/>
        <w:ind w:right="37" w:firstLine="56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(2)缺损状况的描述应采用专业标准术语，说明详尽</w:t>
      </w:r>
      <w:r>
        <w:rPr>
          <w:rFonts w:hint="eastAsia" w:asciiTheme="minorEastAsia" w:hAnsiTheme="minorEastAsia" w:eastAsiaTheme="minorEastAsia" w:cstheme="minorEastAsia"/>
          <w:spacing w:val="-12"/>
          <w:sz w:val="24"/>
          <w:szCs w:val="24"/>
        </w:rPr>
        <w:t>准确</w:t>
      </w:r>
      <w:r>
        <w:rPr>
          <w:rFonts w:hint="eastAsia" w:asciiTheme="minorEastAsia" w:hAnsiTheme="minorEastAsia" w:eastAsiaTheme="minorEastAsia" w:cstheme="minorEastAsia"/>
          <w:spacing w:val="-24"/>
          <w:sz w:val="24"/>
          <w:szCs w:val="24"/>
        </w:rPr>
        <w:t xml:space="preserve"> </w:t>
      </w:r>
      <w:r>
        <w:rPr>
          <w:rFonts w:hint="eastAsia" w:asciiTheme="minorEastAsia" w:hAnsiTheme="minorEastAsia" w:eastAsiaTheme="minorEastAsia" w:cstheme="minorEastAsia"/>
          <w:spacing w:val="-12"/>
          <w:sz w:val="24"/>
          <w:szCs w:val="24"/>
        </w:rPr>
        <w:t>；</w:t>
      </w:r>
    </w:p>
    <w:p w14:paraId="7AA20922">
      <w:pPr>
        <w:pStyle w:val="12"/>
        <w:keepNext w:val="0"/>
        <w:keepLines w:val="0"/>
        <w:pageBreakBefore w:val="0"/>
        <w:widowControl/>
        <w:kinsoku/>
        <w:wordWrap/>
        <w:overflowPunct w:val="0"/>
        <w:topLinePunct w:val="0"/>
        <w:autoSpaceDE w:val="0"/>
        <w:autoSpaceDN w:val="0"/>
        <w:bidi w:val="0"/>
        <w:adjustRightInd w:val="0"/>
        <w:snapToGrid w:val="0"/>
        <w:spacing w:before="2" w:line="374" w:lineRule="auto"/>
        <w:ind w:right="37" w:firstLine="56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(3)定报告内容完整、数据准确、结论明确、建议</w:t>
      </w:r>
      <w:r>
        <w:rPr>
          <w:rFonts w:hint="eastAsia" w:asciiTheme="minorEastAsia" w:hAnsiTheme="minorEastAsia" w:eastAsiaTheme="minorEastAsia" w:cstheme="minorEastAsia"/>
          <w:spacing w:val="-12"/>
          <w:sz w:val="24"/>
          <w:szCs w:val="24"/>
        </w:rPr>
        <w:t>可 行</w:t>
      </w:r>
      <w:r>
        <w:rPr>
          <w:rFonts w:hint="eastAsia" w:asciiTheme="minorEastAsia" w:hAnsiTheme="minorEastAsia" w:eastAsiaTheme="minorEastAsia" w:cstheme="minorEastAsia"/>
          <w:spacing w:val="-25"/>
          <w:sz w:val="24"/>
          <w:szCs w:val="24"/>
        </w:rPr>
        <w:t xml:space="preserve"> </w:t>
      </w:r>
      <w:r>
        <w:rPr>
          <w:rFonts w:hint="eastAsia" w:asciiTheme="minorEastAsia" w:hAnsiTheme="minorEastAsia" w:eastAsiaTheme="minorEastAsia" w:cstheme="minorEastAsia"/>
          <w:spacing w:val="-12"/>
          <w:sz w:val="24"/>
          <w:szCs w:val="24"/>
        </w:rPr>
        <w:t>。</w:t>
      </w:r>
    </w:p>
    <w:p w14:paraId="3D831740">
      <w:pPr>
        <w:keepNext w:val="0"/>
        <w:keepLines w:val="0"/>
        <w:pageBreakBefore w:val="0"/>
        <w:widowControl/>
        <w:kinsoku/>
        <w:wordWrap/>
        <w:overflowPunct w:val="0"/>
        <w:topLinePunct w:val="0"/>
        <w:autoSpaceDE w:val="0"/>
        <w:autoSpaceDN w:val="0"/>
        <w:bidi w:val="0"/>
        <w:adjustRightInd w:val="0"/>
        <w:snapToGrid w:val="0"/>
        <w:spacing w:before="1" w:line="221" w:lineRule="auto"/>
        <w:ind w:firstLine="498"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4"/>
          <w:sz w:val="24"/>
          <w:szCs w:val="24"/>
          <w:lang w:val="en-US" w:eastAsia="zh-CN"/>
        </w:rPr>
        <w:t>三</w:t>
      </w:r>
      <w:r>
        <w:rPr>
          <w:rFonts w:hint="eastAsia" w:asciiTheme="minorEastAsia" w:hAnsiTheme="minorEastAsia" w:eastAsiaTheme="minorEastAsia" w:cstheme="minorEastAsia"/>
          <w:b/>
          <w:bCs/>
          <w:spacing w:val="4"/>
          <w:sz w:val="24"/>
          <w:szCs w:val="24"/>
        </w:rPr>
        <w:t>、验收规范要求</w:t>
      </w:r>
    </w:p>
    <w:p w14:paraId="3BDE7DA3">
      <w:pPr>
        <w:pStyle w:val="12"/>
        <w:keepNext w:val="0"/>
        <w:keepLines w:val="0"/>
        <w:pageBreakBefore w:val="0"/>
        <w:widowControl/>
        <w:kinsoku/>
        <w:wordWrap/>
        <w:overflowPunct w:val="0"/>
        <w:topLinePunct w:val="0"/>
        <w:autoSpaceDE w:val="0"/>
        <w:autoSpaceDN w:val="0"/>
        <w:bidi w:val="0"/>
        <w:adjustRightInd w:val="0"/>
        <w:snapToGrid w:val="0"/>
        <w:spacing w:before="198" w:line="297" w:lineRule="auto"/>
        <w:ind w:right="14" w:firstLine="556"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rPr>
        <w:t>(1)成交供应商相关工作及配套服务必须保证科学、</w:t>
      </w:r>
      <w:r>
        <w:rPr>
          <w:rFonts w:hint="eastAsia" w:asciiTheme="minorEastAsia" w:hAnsiTheme="minorEastAsia" w:eastAsiaTheme="minorEastAsia" w:cstheme="minorEastAsia"/>
          <w:spacing w:val="8"/>
          <w:sz w:val="24"/>
          <w:szCs w:val="24"/>
        </w:rPr>
        <w:t>准确。保证技术指标先进、质量性能可靠，全面满足采购要</w:t>
      </w:r>
      <w:r>
        <w:rPr>
          <w:rFonts w:hint="eastAsia" w:asciiTheme="minorEastAsia" w:hAnsiTheme="minorEastAsia" w:eastAsiaTheme="minorEastAsia" w:cstheme="minorEastAsia"/>
          <w:spacing w:val="-7"/>
          <w:sz w:val="24"/>
          <w:szCs w:val="24"/>
        </w:rPr>
        <w:t>求。</w:t>
      </w:r>
    </w:p>
    <w:p w14:paraId="21F9FA16">
      <w:pPr>
        <w:pStyle w:val="12"/>
        <w:keepNext w:val="0"/>
        <w:keepLines w:val="0"/>
        <w:pageBreakBefore w:val="0"/>
        <w:widowControl/>
        <w:kinsoku/>
        <w:wordWrap/>
        <w:overflowPunct w:val="0"/>
        <w:topLinePunct w:val="0"/>
        <w:autoSpaceDE w:val="0"/>
        <w:autoSpaceDN w:val="0"/>
        <w:bidi w:val="0"/>
        <w:adjustRightInd w:val="0"/>
        <w:snapToGrid w:val="0"/>
        <w:spacing w:before="182" w:line="278" w:lineRule="auto"/>
        <w:ind w:right="93" w:firstLine="552" w:firstLineChars="200"/>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8"/>
          <w:sz w:val="24"/>
          <w:szCs w:val="24"/>
        </w:rPr>
        <w:t>(2)验收标准：按照现行国家颁布的桥梁检测规程、</w:t>
      </w:r>
      <w:r>
        <w:rPr>
          <w:rFonts w:hint="eastAsia" w:asciiTheme="minorEastAsia" w:hAnsiTheme="minorEastAsia" w:eastAsiaTheme="minorEastAsia" w:cstheme="minorEastAsia"/>
          <w:spacing w:val="1"/>
          <w:sz w:val="24"/>
          <w:szCs w:val="24"/>
        </w:rPr>
        <w:t>规范及标准执行。</w:t>
      </w:r>
    </w:p>
    <w:p w14:paraId="0D6D9813">
      <w:pPr>
        <w:pStyle w:val="12"/>
        <w:keepNext w:val="0"/>
        <w:keepLines w:val="0"/>
        <w:pageBreakBefore w:val="0"/>
        <w:widowControl/>
        <w:kinsoku/>
        <w:wordWrap/>
        <w:overflowPunct w:val="0"/>
        <w:topLinePunct w:val="0"/>
        <w:autoSpaceDE w:val="0"/>
        <w:autoSpaceDN w:val="0"/>
        <w:bidi w:val="0"/>
        <w:adjustRightInd w:val="0"/>
        <w:snapToGrid w:val="0"/>
        <w:spacing w:before="182" w:line="278" w:lineRule="auto"/>
        <w:ind w:right="93" w:firstLine="564"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1"/>
          <w:sz w:val="24"/>
          <w:szCs w:val="24"/>
        </w:rPr>
        <w:t>(3)供应商必须满足所有的参数要求，由此产生的风</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8"/>
          <w:sz w:val="24"/>
          <w:szCs w:val="24"/>
        </w:rPr>
        <w:t>险由供应商自行承担。成交供应商需按时限、质量等要求完</w:t>
      </w:r>
      <w:r>
        <w:rPr>
          <w:rFonts w:hint="eastAsia" w:asciiTheme="minorEastAsia" w:hAnsiTheme="minorEastAsia" w:eastAsiaTheme="minorEastAsia" w:cstheme="minorEastAsia"/>
          <w:spacing w:val="4"/>
          <w:sz w:val="24"/>
          <w:szCs w:val="24"/>
        </w:rPr>
        <w:t xml:space="preserve"> </w:t>
      </w:r>
      <w:r>
        <w:rPr>
          <w:rFonts w:hint="eastAsia" w:asciiTheme="minorEastAsia" w:hAnsiTheme="minorEastAsia" w:eastAsiaTheme="minorEastAsia" w:cstheme="minorEastAsia"/>
          <w:spacing w:val="21"/>
          <w:sz w:val="24"/>
          <w:szCs w:val="24"/>
        </w:rPr>
        <w:t>成吴堡县境内农村公路桥梁及隧道进行技术状</w:t>
      </w:r>
      <w:r>
        <w:rPr>
          <w:rFonts w:hint="eastAsia" w:asciiTheme="minorEastAsia" w:hAnsiTheme="minorEastAsia" w:eastAsiaTheme="minorEastAsia" w:cstheme="minorEastAsia"/>
          <w:spacing w:val="20"/>
          <w:sz w:val="24"/>
          <w:szCs w:val="24"/>
        </w:rPr>
        <w:t>况评定检测</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pacing w:val="5"/>
          <w:sz w:val="24"/>
          <w:szCs w:val="24"/>
        </w:rPr>
        <w:t>结果的汇总分析，并形成书面报告。</w:t>
      </w:r>
    </w:p>
    <w:p w14:paraId="467D0235">
      <w:pPr>
        <w:pStyle w:val="12"/>
        <w:keepNext w:val="0"/>
        <w:keepLines w:val="0"/>
        <w:pageBreakBefore w:val="0"/>
        <w:widowControl/>
        <w:kinsoku/>
        <w:wordWrap/>
        <w:overflowPunct w:val="0"/>
        <w:topLinePunct w:val="0"/>
        <w:autoSpaceDE w:val="0"/>
        <w:autoSpaceDN w:val="0"/>
        <w:bidi w:val="0"/>
        <w:adjustRightInd w:val="0"/>
        <w:snapToGrid w:val="0"/>
        <w:spacing w:before="214" w:line="222" w:lineRule="auto"/>
        <w:ind w:firstLine="532"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(4)项目验收由采购人按照一定的形式组织。</w:t>
      </w:r>
    </w:p>
    <w:p w14:paraId="77AF55CB">
      <w:pPr>
        <w:keepNext w:val="0"/>
        <w:keepLines w:val="0"/>
        <w:pageBreakBefore w:val="0"/>
        <w:widowControl/>
        <w:kinsoku/>
        <w:wordWrap/>
        <w:overflowPunct w:val="0"/>
        <w:topLinePunct w:val="0"/>
        <w:autoSpaceDE w:val="0"/>
        <w:autoSpaceDN w:val="0"/>
        <w:bidi w:val="0"/>
        <w:adjustRightInd w:val="0"/>
        <w:snapToGrid w:val="0"/>
        <w:spacing w:before="153" w:line="222" w:lineRule="auto"/>
        <w:ind w:firstLine="482" w:firstLineChars="200"/>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四</w:t>
      </w:r>
      <w:r>
        <w:rPr>
          <w:rFonts w:hint="eastAsia" w:asciiTheme="minorEastAsia" w:hAnsiTheme="minorEastAsia" w:eastAsiaTheme="minorEastAsia" w:cstheme="minorEastAsia"/>
          <w:b/>
          <w:bCs/>
          <w:sz w:val="24"/>
          <w:szCs w:val="24"/>
        </w:rPr>
        <w:t>、其他事项</w:t>
      </w:r>
    </w:p>
    <w:p w14:paraId="09B5F16D">
      <w:pPr>
        <w:pStyle w:val="12"/>
        <w:keepNext w:val="0"/>
        <w:keepLines w:val="0"/>
        <w:pageBreakBefore w:val="0"/>
        <w:widowControl/>
        <w:kinsoku/>
        <w:wordWrap/>
        <w:overflowPunct w:val="0"/>
        <w:topLinePunct w:val="0"/>
        <w:autoSpaceDE w:val="0"/>
        <w:autoSpaceDN w:val="0"/>
        <w:bidi w:val="0"/>
        <w:adjustRightInd w:val="0"/>
        <w:snapToGrid w:val="0"/>
        <w:spacing w:before="197" w:line="328" w:lineRule="auto"/>
        <w:ind w:firstLine="50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1.应商在检测过程中应注意安全生产，严格遵守安全</w:t>
      </w:r>
      <w:r>
        <w:rPr>
          <w:rFonts w:hint="eastAsia" w:asciiTheme="minorEastAsia" w:hAnsiTheme="minorEastAsia" w:eastAsiaTheme="minorEastAsia" w:cstheme="minorEastAsia"/>
          <w:spacing w:val="12"/>
          <w:sz w:val="24"/>
          <w:szCs w:val="24"/>
        </w:rPr>
        <w:t xml:space="preserve"> </w:t>
      </w:r>
      <w:r>
        <w:rPr>
          <w:rFonts w:hint="eastAsia" w:asciiTheme="minorEastAsia" w:hAnsiTheme="minorEastAsia" w:eastAsiaTheme="minorEastAsia" w:cstheme="minorEastAsia"/>
          <w:spacing w:val="6"/>
          <w:sz w:val="24"/>
          <w:szCs w:val="24"/>
        </w:rPr>
        <w:t>生产法律法规，自行承担检测作业过程中的安全责任；</w:t>
      </w:r>
    </w:p>
    <w:p w14:paraId="7BA4D2B1">
      <w:pPr>
        <w:pStyle w:val="12"/>
        <w:keepNext w:val="0"/>
        <w:keepLines w:val="0"/>
        <w:pageBreakBefore w:val="0"/>
        <w:widowControl/>
        <w:kinsoku/>
        <w:wordWrap/>
        <w:overflowPunct w:val="0"/>
        <w:topLinePunct w:val="0"/>
        <w:autoSpaceDE w:val="0"/>
        <w:autoSpaceDN w:val="0"/>
        <w:bidi w:val="0"/>
        <w:adjustRightInd w:val="0"/>
        <w:snapToGrid w:val="0"/>
        <w:spacing w:before="204" w:line="286" w:lineRule="auto"/>
        <w:ind w:firstLine="58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7"/>
          <w:sz w:val="24"/>
          <w:szCs w:val="24"/>
        </w:rPr>
        <w:t>2.供应商应在检测过程中做好交通组织协调，尽量减少</w:t>
      </w:r>
      <w:r>
        <w:rPr>
          <w:rFonts w:hint="eastAsia" w:asciiTheme="minorEastAsia" w:hAnsiTheme="minorEastAsia" w:eastAsiaTheme="minorEastAsia" w:cstheme="minorEastAsia"/>
          <w:spacing w:val="19"/>
          <w:sz w:val="24"/>
          <w:szCs w:val="24"/>
        </w:rPr>
        <w:t>对交通通行的影响；</w:t>
      </w:r>
    </w:p>
    <w:p w14:paraId="55155F2E">
      <w:pPr>
        <w:pStyle w:val="12"/>
        <w:keepNext w:val="0"/>
        <w:keepLines w:val="0"/>
        <w:pageBreakBefore w:val="0"/>
        <w:widowControl/>
        <w:kinsoku/>
        <w:wordWrap/>
        <w:overflowPunct w:val="0"/>
        <w:topLinePunct w:val="0"/>
        <w:autoSpaceDE w:val="0"/>
        <w:autoSpaceDN w:val="0"/>
        <w:bidi w:val="0"/>
        <w:adjustRightInd w:val="0"/>
        <w:snapToGrid w:val="0"/>
        <w:spacing w:before="233" w:line="287" w:lineRule="auto"/>
        <w:ind w:right="3" w:firstLine="588" w:firstLineChars="200"/>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7"/>
          <w:sz w:val="24"/>
          <w:szCs w:val="24"/>
        </w:rPr>
        <w:t>3.采购人有权对检测过程进行监督和检查，供应商应予</w:t>
      </w:r>
      <w:r>
        <w:rPr>
          <w:rFonts w:hint="eastAsia" w:asciiTheme="minorEastAsia" w:hAnsiTheme="minorEastAsia" w:eastAsiaTheme="minorEastAsia" w:cstheme="minorEastAsia"/>
          <w:spacing w:val="3"/>
          <w:sz w:val="24"/>
          <w:szCs w:val="24"/>
        </w:rPr>
        <w:t>以配合；</w:t>
      </w:r>
    </w:p>
    <w:p w14:paraId="69E75354">
      <w:pPr>
        <w:pStyle w:val="12"/>
        <w:keepNext w:val="0"/>
        <w:keepLines w:val="0"/>
        <w:pageBreakBefore w:val="0"/>
        <w:widowControl/>
        <w:kinsoku/>
        <w:wordWrap/>
        <w:overflowPunct w:val="0"/>
        <w:topLinePunct w:val="0"/>
        <w:autoSpaceDE w:val="0"/>
        <w:autoSpaceDN w:val="0"/>
        <w:bidi w:val="0"/>
        <w:adjustRightInd w:val="0"/>
        <w:snapToGrid w:val="0"/>
        <w:spacing w:before="241" w:line="222" w:lineRule="auto"/>
        <w:ind w:firstLine="580" w:firstLineChars="200"/>
        <w:textAlignment w:val="baseline"/>
        <w:rPr>
          <w:sz w:val="29"/>
          <w:szCs w:val="29"/>
        </w:rPr>
      </w:pPr>
      <w:r>
        <w:rPr>
          <w:rFonts w:hint="eastAsia" w:asciiTheme="minorEastAsia" w:hAnsiTheme="minorEastAsia" w:eastAsiaTheme="minorEastAsia" w:cstheme="minorEastAsia"/>
          <w:spacing w:val="25"/>
          <w:sz w:val="24"/>
          <w:szCs w:val="24"/>
        </w:rPr>
        <w:t>4.本采购需求的最终解释权归采购人所有。</w:t>
      </w:r>
    </w:p>
    <w:p w14:paraId="24B195A6">
      <w:pPr>
        <w:keepNext w:val="0"/>
        <w:keepLines w:val="0"/>
        <w:pageBreakBefore w:val="0"/>
        <w:widowControl/>
        <w:kinsoku/>
        <w:wordWrap/>
        <w:overflowPunct w:val="0"/>
        <w:topLinePunct w:val="0"/>
        <w:autoSpaceDE w:val="0"/>
        <w:autoSpaceDN w:val="0"/>
        <w:bidi w:val="0"/>
        <w:adjustRightInd w:val="0"/>
        <w:snapToGrid w:val="0"/>
        <w:spacing w:line="258" w:lineRule="auto"/>
        <w:ind w:firstLine="420" w:firstLineChars="200"/>
        <w:textAlignment w:val="baseline"/>
        <w:rPr>
          <w:rFonts w:ascii="Arial"/>
          <w:sz w:val="21"/>
        </w:rPr>
      </w:pPr>
    </w:p>
    <w:p w14:paraId="0E179062">
      <w:pPr>
        <w:keepNext w:val="0"/>
        <w:keepLines w:val="0"/>
        <w:pageBreakBefore w:val="0"/>
        <w:widowControl/>
        <w:kinsoku/>
        <w:wordWrap/>
        <w:overflowPunct w:val="0"/>
        <w:topLinePunct w:val="0"/>
        <w:autoSpaceDE w:val="0"/>
        <w:autoSpaceDN w:val="0"/>
        <w:bidi w:val="0"/>
        <w:adjustRightInd w:val="0"/>
        <w:snapToGrid w:val="0"/>
        <w:spacing w:line="258" w:lineRule="auto"/>
        <w:ind w:firstLine="420" w:firstLineChars="200"/>
        <w:textAlignment w:val="baseline"/>
        <w:rPr>
          <w:rFonts w:ascii="Arial"/>
          <w:sz w:val="21"/>
        </w:rPr>
      </w:pPr>
    </w:p>
    <w:p w14:paraId="7546F79A">
      <w:pPr>
        <w:keepNext w:val="0"/>
        <w:keepLines w:val="0"/>
        <w:pageBreakBefore w:val="0"/>
        <w:widowControl/>
        <w:wordWrap/>
        <w:topLinePunct w:val="0"/>
        <w:autoSpaceDE w:val="0"/>
        <w:autoSpaceDN w:val="0"/>
        <w:bidi w:val="0"/>
        <w:adjustRightInd w:val="0"/>
        <w:snapToGrid w:val="0"/>
        <w:spacing w:line="258" w:lineRule="auto"/>
        <w:ind w:firstLine="420" w:firstLineChars="200"/>
        <w:textAlignment w:val="baseline"/>
        <w:rPr>
          <w:rFonts w:ascii="Arial"/>
          <w:sz w:val="21"/>
        </w:rPr>
      </w:pPr>
    </w:p>
    <w:p w14:paraId="5A1A398B">
      <w:pPr>
        <w:keepNext w:val="0"/>
        <w:keepLines w:val="0"/>
        <w:pageBreakBefore w:val="0"/>
        <w:widowControl/>
        <w:wordWrap/>
        <w:topLinePunct w:val="0"/>
        <w:autoSpaceDE w:val="0"/>
        <w:autoSpaceDN w:val="0"/>
        <w:bidi w:val="0"/>
        <w:adjustRightInd w:val="0"/>
        <w:snapToGrid w:val="0"/>
        <w:spacing w:line="258" w:lineRule="auto"/>
        <w:ind w:firstLine="420" w:firstLineChars="200"/>
        <w:textAlignment w:val="baseline"/>
        <w:rPr>
          <w:rFonts w:ascii="Arial"/>
          <w:sz w:val="21"/>
        </w:rPr>
      </w:pPr>
    </w:p>
    <w:p w14:paraId="054EE632">
      <w:pPr>
        <w:keepNext w:val="0"/>
        <w:keepLines w:val="0"/>
        <w:pageBreakBefore w:val="0"/>
        <w:widowControl/>
        <w:wordWrap/>
        <w:topLinePunct w:val="0"/>
        <w:autoSpaceDE w:val="0"/>
        <w:autoSpaceDN w:val="0"/>
        <w:bidi w:val="0"/>
        <w:adjustRightInd w:val="0"/>
        <w:snapToGrid w:val="0"/>
        <w:spacing w:line="258" w:lineRule="auto"/>
        <w:ind w:firstLine="420" w:firstLineChars="200"/>
        <w:textAlignment w:val="baseline"/>
        <w:rPr>
          <w:rFonts w:ascii="Arial"/>
          <w:sz w:val="21"/>
        </w:rPr>
      </w:pPr>
    </w:p>
    <w:p w14:paraId="0CE72CAB">
      <w:pPr>
        <w:keepNext w:val="0"/>
        <w:keepLines w:val="0"/>
        <w:pageBreakBefore w:val="0"/>
        <w:widowControl/>
        <w:wordWrap/>
        <w:topLinePunct w:val="0"/>
        <w:autoSpaceDE w:val="0"/>
        <w:autoSpaceDN w:val="0"/>
        <w:bidi w:val="0"/>
        <w:adjustRightInd w:val="0"/>
        <w:snapToGrid w:val="0"/>
        <w:spacing w:line="258" w:lineRule="auto"/>
        <w:ind w:firstLine="420" w:firstLineChars="200"/>
        <w:textAlignment w:val="baseline"/>
        <w:rPr>
          <w:rFonts w:ascii="Arial"/>
          <w:sz w:val="21"/>
        </w:rPr>
      </w:pPr>
    </w:p>
    <w:p w14:paraId="05372C4C">
      <w:pPr>
        <w:rPr>
          <w:rFonts w:hint="eastAsia"/>
          <w:lang w:val="en-US" w:eastAsia="zh-CN"/>
        </w:rPr>
      </w:pPr>
    </w:p>
    <w:p w14:paraId="5C0A91F0">
      <w:pPr>
        <w:spacing w:line="360" w:lineRule="auto"/>
        <w:rPr>
          <w:rFonts w:hint="eastAsia" w:asciiTheme="minorEastAsia" w:hAnsiTheme="minorEastAsia" w:eastAsiaTheme="minorEastAsia" w:cstheme="minorEastAsia"/>
          <w:bCs/>
          <w:sz w:val="24"/>
          <w:lang w:eastAsia="zh-CN" w:bidi="ar"/>
        </w:rPr>
      </w:pPr>
    </w:p>
    <w:p w14:paraId="771BBA65">
      <w:pPr>
        <w:spacing w:line="360" w:lineRule="auto"/>
        <w:ind w:firstLine="480" w:firstLineChars="200"/>
        <w:rPr>
          <w:rFonts w:hint="eastAsia" w:asciiTheme="minorEastAsia" w:hAnsiTheme="minorEastAsia" w:eastAsiaTheme="minorEastAsia" w:cstheme="minorEastAsia"/>
          <w:bCs/>
          <w:sz w:val="24"/>
          <w:lang w:bidi="ar"/>
        </w:rPr>
      </w:pPr>
    </w:p>
    <w:p w14:paraId="4BCA25A3">
      <w:pPr>
        <w:spacing w:line="360" w:lineRule="auto"/>
        <w:ind w:firstLine="480" w:firstLineChars="200"/>
        <w:rPr>
          <w:rFonts w:hint="eastAsia" w:asciiTheme="minorEastAsia" w:hAnsiTheme="minorEastAsia" w:eastAsiaTheme="minorEastAsia" w:cstheme="minorEastAsia"/>
          <w:bCs/>
          <w:sz w:val="24"/>
          <w:lang w:bidi="ar"/>
        </w:rPr>
      </w:pPr>
    </w:p>
    <w:p w14:paraId="7E6B9A2D">
      <w:pPr>
        <w:pStyle w:val="12"/>
        <w:rPr>
          <w:rFonts w:hint="eastAsia" w:asciiTheme="minorEastAsia" w:hAnsiTheme="minorEastAsia" w:eastAsiaTheme="minorEastAsia" w:cstheme="minorEastAsia"/>
          <w:bCs/>
          <w:sz w:val="24"/>
          <w:lang w:bidi="ar"/>
        </w:rPr>
      </w:pPr>
    </w:p>
    <w:p w14:paraId="1065FB6B">
      <w:pPr>
        <w:rPr>
          <w:rFonts w:hint="eastAsia" w:asciiTheme="minorEastAsia" w:hAnsiTheme="minorEastAsia" w:eastAsiaTheme="minorEastAsia" w:cstheme="minorEastAsia"/>
          <w:bCs/>
          <w:sz w:val="24"/>
          <w:lang w:bidi="ar"/>
        </w:rPr>
      </w:pPr>
    </w:p>
    <w:p w14:paraId="2E442BEE">
      <w:pPr>
        <w:pStyle w:val="12"/>
        <w:rPr>
          <w:rFonts w:hint="eastAsia" w:asciiTheme="minorEastAsia" w:hAnsiTheme="minorEastAsia" w:eastAsiaTheme="minorEastAsia" w:cstheme="minorEastAsia"/>
          <w:bCs/>
          <w:sz w:val="24"/>
          <w:lang w:bidi="ar"/>
        </w:rPr>
      </w:pPr>
    </w:p>
    <w:p w14:paraId="7C3B0E29">
      <w:pPr>
        <w:rPr>
          <w:rFonts w:hint="eastAsia" w:asciiTheme="minorEastAsia" w:hAnsiTheme="minorEastAsia" w:eastAsiaTheme="minorEastAsia" w:cstheme="minorEastAsia"/>
          <w:bCs/>
          <w:sz w:val="24"/>
          <w:lang w:bidi="ar"/>
        </w:rPr>
      </w:pPr>
    </w:p>
    <w:p w14:paraId="45640A0E">
      <w:pPr>
        <w:pStyle w:val="12"/>
        <w:rPr>
          <w:rFonts w:hint="eastAsia" w:asciiTheme="minorEastAsia" w:hAnsiTheme="minorEastAsia" w:eastAsiaTheme="minorEastAsia" w:cstheme="minorEastAsia"/>
          <w:bCs/>
          <w:sz w:val="24"/>
          <w:lang w:bidi="ar"/>
        </w:rPr>
      </w:pPr>
    </w:p>
    <w:p w14:paraId="496E55B9">
      <w:pPr>
        <w:rPr>
          <w:rFonts w:hint="eastAsia"/>
        </w:rPr>
      </w:pPr>
    </w:p>
    <w:p w14:paraId="342642DA">
      <w:pPr>
        <w:spacing w:line="360" w:lineRule="auto"/>
        <w:ind w:firstLine="480" w:firstLineChars="200"/>
        <w:rPr>
          <w:rFonts w:hint="eastAsia" w:asciiTheme="minorEastAsia" w:hAnsiTheme="minorEastAsia" w:eastAsiaTheme="minorEastAsia" w:cstheme="minorEastAsia"/>
          <w:bCs/>
          <w:sz w:val="24"/>
          <w:lang w:bidi="ar"/>
        </w:rPr>
      </w:pPr>
    </w:p>
    <w:p w14:paraId="0C7FF727">
      <w:pPr>
        <w:spacing w:line="360" w:lineRule="auto"/>
        <w:ind w:firstLine="480" w:firstLineChars="200"/>
        <w:rPr>
          <w:rFonts w:hint="eastAsia" w:asciiTheme="minorEastAsia" w:hAnsiTheme="minorEastAsia" w:eastAsiaTheme="minorEastAsia" w:cstheme="minorEastAsia"/>
          <w:bCs/>
          <w:sz w:val="24"/>
          <w:lang w:bidi="ar"/>
        </w:rPr>
      </w:pPr>
    </w:p>
    <w:p w14:paraId="431DE281">
      <w:pPr>
        <w:rPr>
          <w:rFonts w:hint="eastAsia" w:asciiTheme="minorEastAsia" w:hAnsiTheme="minorEastAsia" w:eastAsiaTheme="minorEastAsia" w:cstheme="minorEastAsia"/>
          <w:b/>
          <w:bCs/>
          <w:kern w:val="2"/>
          <w:sz w:val="32"/>
          <w:szCs w:val="32"/>
          <w:highlight w:val="none"/>
          <w:lang w:val="en-US" w:eastAsia="zh-CN" w:bidi="ar-SA"/>
        </w:rPr>
      </w:pPr>
      <w:bookmarkStart w:id="130" w:name="_Toc28407"/>
      <w:bookmarkStart w:id="131" w:name="_Toc16351"/>
      <w:r>
        <w:rPr>
          <w:rFonts w:hint="eastAsia" w:ascii="宋体" w:hAnsi="宋体" w:cs="宋体"/>
          <w:highlight w:val="none"/>
          <w:lang w:val="en-US" w:eastAsia="zh-CN"/>
        </w:rPr>
        <w:br w:type="page"/>
      </w:r>
    </w:p>
    <w:p w14:paraId="5DDBB3A8">
      <w:pPr>
        <w:pStyle w:val="2"/>
        <w:numPr>
          <w:ilvl w:val="0"/>
          <w:numId w:val="2"/>
        </w:numPr>
        <w:bidi w:val="0"/>
        <w:ind w:left="0" w:leftChars="0" w:firstLine="0" w:firstLineChars="0"/>
        <w:jc w:val="center"/>
        <w:outlineLvl w:val="0"/>
        <w:rPr>
          <w:rFonts w:hint="eastAsia" w:asciiTheme="minorEastAsia" w:hAnsiTheme="minorEastAsia" w:eastAsiaTheme="minorEastAsia" w:cstheme="minorEastAsia"/>
          <w:b/>
          <w:bCs/>
          <w:kern w:val="2"/>
          <w:sz w:val="32"/>
          <w:szCs w:val="32"/>
          <w:highlight w:val="none"/>
          <w:lang w:val="en-US" w:eastAsia="zh-CN" w:bidi="ar-SA"/>
        </w:rPr>
      </w:pPr>
      <w:r>
        <w:rPr>
          <w:rFonts w:hint="eastAsia" w:ascii="宋体" w:hAnsi="宋体" w:cs="宋体"/>
          <w:highlight w:val="none"/>
          <w:lang w:val="en-US" w:eastAsia="zh-CN"/>
        </w:rPr>
        <w:t xml:space="preserve"> </w:t>
      </w:r>
      <w:bookmarkStart w:id="132" w:name="_Toc22528"/>
      <w:r>
        <w:rPr>
          <w:rFonts w:hint="eastAsia" w:asciiTheme="minorEastAsia" w:hAnsiTheme="minorEastAsia" w:eastAsiaTheme="minorEastAsia" w:cstheme="minorEastAsia"/>
          <w:b/>
          <w:bCs/>
          <w:kern w:val="2"/>
          <w:sz w:val="32"/>
          <w:szCs w:val="32"/>
          <w:highlight w:val="none"/>
          <w:lang w:val="en-US" w:eastAsia="zh-CN" w:bidi="ar-SA"/>
        </w:rPr>
        <w:t>合同条款（仅供参考）</w:t>
      </w:r>
      <w:bookmarkEnd w:id="130"/>
      <w:bookmarkEnd w:id="132"/>
    </w:p>
    <w:p w14:paraId="59B7501E">
      <w:pPr>
        <w:spacing w:before="120" w:line="360" w:lineRule="auto"/>
        <w:jc w:val="center"/>
        <w:rPr>
          <w:rFonts w:hint="eastAsia" w:hAnsi="宋体" w:cs="宋体"/>
          <w:b/>
          <w:bCs/>
          <w:sz w:val="56"/>
          <w:szCs w:val="56"/>
        </w:rPr>
      </w:pPr>
    </w:p>
    <w:p w14:paraId="76005885">
      <w:pPr>
        <w:spacing w:before="120" w:line="360" w:lineRule="auto"/>
        <w:jc w:val="center"/>
        <w:rPr>
          <w:rFonts w:hAnsi="宋体" w:cs="宋体"/>
          <w:b/>
          <w:bCs/>
          <w:sz w:val="56"/>
          <w:szCs w:val="56"/>
        </w:rPr>
      </w:pPr>
      <w:r>
        <w:rPr>
          <w:rFonts w:hint="eastAsia" w:hAnsi="宋体" w:cs="宋体"/>
          <w:b/>
          <w:bCs/>
          <w:sz w:val="56"/>
          <w:szCs w:val="56"/>
        </w:rPr>
        <w:t>政 府 采 购 合 同</w:t>
      </w:r>
    </w:p>
    <w:p w14:paraId="60CDD846">
      <w:pPr>
        <w:pStyle w:val="55"/>
        <w:ind w:firstLine="0" w:firstLineChars="0"/>
        <w:rPr>
          <w:rFonts w:hAnsi="宋体" w:cs="宋体"/>
          <w:b/>
          <w:bCs/>
          <w:sz w:val="28"/>
          <w:szCs w:val="28"/>
        </w:rPr>
      </w:pPr>
      <w:bookmarkStart w:id="133" w:name="_Toc109543216"/>
      <w:bookmarkStart w:id="134" w:name="_Toc109542396"/>
    </w:p>
    <w:p w14:paraId="258C92A9">
      <w:pPr>
        <w:spacing w:before="120" w:line="360" w:lineRule="auto"/>
        <w:ind w:firstLine="3064" w:firstLineChars="1090"/>
        <w:rPr>
          <w:rFonts w:hAnsi="宋体" w:cs="宋体"/>
          <w:sz w:val="28"/>
          <w:szCs w:val="28"/>
        </w:rPr>
      </w:pPr>
      <w:r>
        <w:rPr>
          <w:rFonts w:hint="eastAsia" w:hAnsi="宋体" w:cs="宋体"/>
          <w:b/>
          <w:bCs/>
          <w:sz w:val="28"/>
          <w:szCs w:val="28"/>
        </w:rPr>
        <w:t>合同编号：</w:t>
      </w:r>
      <w:bookmarkEnd w:id="133"/>
      <w:bookmarkEnd w:id="134"/>
      <w:r>
        <w:rPr>
          <w:rFonts w:hint="eastAsia" w:hAnsi="宋体" w:cs="宋体"/>
          <w:b/>
          <w:bCs/>
          <w:sz w:val="28"/>
          <w:szCs w:val="28"/>
          <w:u w:val="single"/>
        </w:rPr>
        <w:t xml:space="preserve">            </w:t>
      </w:r>
      <w:r>
        <w:rPr>
          <w:rFonts w:hint="eastAsia" w:hAnsi="宋体" w:cs="宋体"/>
          <w:sz w:val="28"/>
          <w:szCs w:val="28"/>
        </w:rPr>
        <w:t xml:space="preserve">        </w:t>
      </w:r>
    </w:p>
    <w:p w14:paraId="48A5C331">
      <w:pPr>
        <w:spacing w:before="120" w:line="360" w:lineRule="auto"/>
        <w:rPr>
          <w:rFonts w:hAnsi="宋体" w:cs="宋体"/>
          <w:sz w:val="28"/>
          <w:szCs w:val="28"/>
        </w:rPr>
      </w:pPr>
    </w:p>
    <w:p w14:paraId="0C3EF446">
      <w:pPr>
        <w:spacing w:before="120" w:line="360" w:lineRule="auto"/>
        <w:rPr>
          <w:rFonts w:hAnsi="宋体" w:cs="宋体"/>
          <w:sz w:val="28"/>
          <w:szCs w:val="28"/>
        </w:rPr>
      </w:pPr>
    </w:p>
    <w:p w14:paraId="739243C8">
      <w:pPr>
        <w:spacing w:before="120" w:line="360" w:lineRule="auto"/>
        <w:rPr>
          <w:rFonts w:hAnsi="宋体" w:cs="宋体"/>
          <w:sz w:val="28"/>
          <w:szCs w:val="28"/>
        </w:rPr>
      </w:pPr>
    </w:p>
    <w:p w14:paraId="6BFAE0D7">
      <w:pPr>
        <w:spacing w:before="120" w:line="360" w:lineRule="auto"/>
        <w:rPr>
          <w:rFonts w:hAnsi="宋体" w:cs="宋体"/>
          <w:b/>
          <w:bCs/>
          <w:sz w:val="28"/>
          <w:szCs w:val="28"/>
        </w:rPr>
      </w:pPr>
    </w:p>
    <w:p w14:paraId="76E9DB83">
      <w:pPr>
        <w:spacing w:before="120" w:line="360" w:lineRule="auto"/>
        <w:rPr>
          <w:rFonts w:hAnsi="宋体" w:cs="宋体"/>
          <w:b/>
          <w:bCs/>
          <w:sz w:val="28"/>
          <w:szCs w:val="28"/>
        </w:rPr>
      </w:pPr>
    </w:p>
    <w:p w14:paraId="37BD5528"/>
    <w:p w14:paraId="393D8843">
      <w:pPr>
        <w:spacing w:before="120" w:line="360" w:lineRule="auto"/>
        <w:jc w:val="center"/>
        <w:rPr>
          <w:rFonts w:hAnsi="宋体" w:cs="宋体"/>
          <w:b/>
          <w:bCs/>
          <w:szCs w:val="24"/>
        </w:rPr>
      </w:pPr>
    </w:p>
    <w:p w14:paraId="7D4647E2">
      <w:pPr>
        <w:spacing w:line="480" w:lineRule="auto"/>
        <w:ind w:firstLine="1360" w:firstLineChars="400"/>
        <w:rPr>
          <w:szCs w:val="24"/>
          <w:u w:val="single"/>
        </w:rPr>
      </w:pPr>
      <w:r>
        <w:rPr>
          <w:rFonts w:hint="eastAsia" w:hAnsi="宋体" w:cs="宋体"/>
          <w:szCs w:val="24"/>
        </w:rPr>
        <w:t>项目名称：</w:t>
      </w:r>
      <w:r>
        <w:rPr>
          <w:rFonts w:hint="eastAsia"/>
          <w:szCs w:val="24"/>
          <w:u w:val="single"/>
        </w:rPr>
        <w:t xml:space="preserve">                                  </w:t>
      </w:r>
    </w:p>
    <w:p w14:paraId="6C559641">
      <w:pPr>
        <w:spacing w:line="480" w:lineRule="auto"/>
        <w:ind w:firstLine="1360" w:firstLineChars="400"/>
        <w:rPr>
          <w:rFonts w:hAnsi="宋体" w:cs="宋体"/>
          <w:szCs w:val="24"/>
        </w:rPr>
      </w:pPr>
      <w:r>
        <w:rPr>
          <w:rFonts w:hint="eastAsia" w:hAnsi="宋体" w:cs="宋体"/>
          <w:szCs w:val="24"/>
        </w:rPr>
        <w:t>采 购 人：</w:t>
      </w:r>
      <w:r>
        <w:rPr>
          <w:rFonts w:hint="eastAsia" w:hAnsi="宋体" w:cs="宋体"/>
          <w:szCs w:val="24"/>
          <w:u w:val="single"/>
        </w:rPr>
        <w:t xml:space="preserve">                                  </w:t>
      </w:r>
    </w:p>
    <w:p w14:paraId="6A827756">
      <w:pPr>
        <w:spacing w:line="480" w:lineRule="auto"/>
        <w:ind w:firstLine="1360" w:firstLineChars="400"/>
        <w:rPr>
          <w:rFonts w:hAnsi="宋体" w:cs="宋体"/>
          <w:szCs w:val="24"/>
          <w:u w:val="single"/>
        </w:rPr>
      </w:pPr>
      <w:r>
        <w:rPr>
          <w:rFonts w:hint="eastAsia" w:hAnsi="宋体" w:cs="宋体"/>
          <w:szCs w:val="24"/>
        </w:rPr>
        <w:t>供 应 商：</w:t>
      </w:r>
      <w:r>
        <w:rPr>
          <w:rFonts w:hint="eastAsia" w:hAnsi="宋体" w:cs="宋体"/>
          <w:szCs w:val="24"/>
          <w:u w:val="single"/>
        </w:rPr>
        <w:t xml:space="preserve">                                  </w:t>
      </w:r>
    </w:p>
    <w:p w14:paraId="192B7CA2">
      <w:pPr>
        <w:spacing w:line="480" w:lineRule="auto"/>
        <w:ind w:firstLine="1360" w:firstLineChars="400"/>
        <w:rPr>
          <w:rFonts w:hAnsi="宋体" w:cs="宋体"/>
          <w:szCs w:val="24"/>
        </w:rPr>
      </w:pPr>
      <w:r>
        <w:rPr>
          <w:rFonts w:hint="eastAsia" w:hAnsi="宋体" w:cs="宋体"/>
          <w:szCs w:val="24"/>
        </w:rPr>
        <w:t>签署日期：</w:t>
      </w:r>
      <w:r>
        <w:rPr>
          <w:rFonts w:hint="eastAsia" w:hAnsi="宋体" w:cs="宋体"/>
          <w:szCs w:val="24"/>
          <w:u w:val="single"/>
        </w:rPr>
        <w:t xml:space="preserve">　　　　　　　　　　　　　        </w:t>
      </w:r>
    </w:p>
    <w:p w14:paraId="0DFD6C0A">
      <w:pPr>
        <w:jc w:val="center"/>
        <w:rPr>
          <w:rFonts w:hAnsi="宋体" w:cs="宋体"/>
          <w:b/>
          <w:bCs/>
          <w:sz w:val="36"/>
          <w:szCs w:val="36"/>
        </w:rPr>
      </w:pPr>
      <w:bookmarkStart w:id="135" w:name="_Toc233435953"/>
      <w:bookmarkStart w:id="136" w:name="_Toc356927946"/>
      <w:r>
        <w:rPr>
          <w:rFonts w:hint="eastAsia" w:hAnsi="宋体" w:cs="宋体"/>
          <w:sz w:val="28"/>
          <w:szCs w:val="28"/>
        </w:rPr>
        <w:br w:type="page"/>
      </w:r>
      <w:bookmarkEnd w:id="135"/>
      <w:bookmarkEnd w:id="136"/>
      <w:r>
        <w:rPr>
          <w:rFonts w:hint="eastAsia" w:hAnsi="宋体" w:cs="宋体"/>
          <w:b/>
          <w:bCs/>
          <w:sz w:val="28"/>
          <w:szCs w:val="28"/>
        </w:rPr>
        <w:t>第一部分  协议书</w:t>
      </w:r>
    </w:p>
    <w:p w14:paraId="63A02927">
      <w:pPr>
        <w:spacing w:line="360" w:lineRule="auto"/>
        <w:rPr>
          <w:rFonts w:hAnsi="宋体" w:cs="宋体"/>
          <w:b/>
          <w:sz w:val="24"/>
          <w:szCs w:val="24"/>
        </w:rPr>
      </w:pPr>
      <w:r>
        <w:rPr>
          <w:rFonts w:hint="eastAsia" w:hAnsi="宋体" w:cs="宋体"/>
          <w:b/>
          <w:sz w:val="24"/>
          <w:szCs w:val="24"/>
        </w:rPr>
        <w:t>采购人（全称）：</w:t>
      </w:r>
      <w:r>
        <w:rPr>
          <w:rFonts w:hint="eastAsia" w:hAnsi="宋体" w:cs="宋体"/>
          <w:bCs/>
          <w:sz w:val="24"/>
          <w:szCs w:val="24"/>
          <w:u w:val="single"/>
        </w:rPr>
        <w:t xml:space="preserve">                        </w:t>
      </w:r>
      <w:r>
        <w:rPr>
          <w:rFonts w:hint="eastAsia" w:hAnsi="宋体" w:cs="宋体"/>
          <w:b/>
          <w:sz w:val="24"/>
          <w:szCs w:val="24"/>
          <w:u w:val="single"/>
        </w:rPr>
        <w:t xml:space="preserve">         </w:t>
      </w:r>
    </w:p>
    <w:p w14:paraId="1E374682">
      <w:pPr>
        <w:spacing w:line="360" w:lineRule="auto"/>
        <w:rPr>
          <w:rFonts w:hAnsi="宋体" w:cs="宋体"/>
          <w:sz w:val="24"/>
          <w:szCs w:val="24"/>
        </w:rPr>
      </w:pPr>
      <w:r>
        <w:rPr>
          <w:rFonts w:hint="eastAsia" w:hAnsi="宋体" w:cs="宋体"/>
          <w:b/>
          <w:sz w:val="24"/>
          <w:szCs w:val="24"/>
        </w:rPr>
        <w:t>供应商（全称）：</w:t>
      </w:r>
      <w:r>
        <w:rPr>
          <w:rFonts w:hint="eastAsia" w:hAnsi="宋体" w:cs="宋体"/>
          <w:b/>
          <w:sz w:val="24"/>
          <w:szCs w:val="24"/>
          <w:u w:val="single"/>
        </w:rPr>
        <w:t xml:space="preserve">                                </w:t>
      </w:r>
    </w:p>
    <w:p w14:paraId="554A4D2C">
      <w:pPr>
        <w:spacing w:line="360" w:lineRule="auto"/>
        <w:ind w:firstLine="480" w:firstLineChars="200"/>
        <w:rPr>
          <w:rFonts w:hAnsi="宋体" w:cs="宋体"/>
          <w:sz w:val="24"/>
          <w:szCs w:val="24"/>
          <w:u w:val="single"/>
        </w:rPr>
      </w:pPr>
      <w:r>
        <w:rPr>
          <w:rFonts w:hint="eastAsia" w:hAnsi="宋体" w:cs="宋体"/>
          <w:sz w:val="24"/>
          <w:szCs w:val="24"/>
        </w:rPr>
        <w:t>根据《中华人民共和国民法典》及其他有关法律、法规，遵循平等、自愿、公平和诚信的原则，双方就下述项目范围与相关服务事项协商一致，订立本合同。</w:t>
      </w:r>
    </w:p>
    <w:p w14:paraId="2802AABA">
      <w:pPr>
        <w:spacing w:line="360" w:lineRule="auto"/>
        <w:rPr>
          <w:rFonts w:hAnsi="宋体" w:cs="宋体"/>
          <w:b/>
          <w:sz w:val="24"/>
          <w:szCs w:val="24"/>
        </w:rPr>
      </w:pPr>
      <w:r>
        <w:rPr>
          <w:rFonts w:hint="eastAsia" w:hAnsi="宋体" w:cs="宋体"/>
          <w:b/>
          <w:sz w:val="24"/>
          <w:szCs w:val="24"/>
        </w:rPr>
        <w:t>一、项目概况</w:t>
      </w:r>
    </w:p>
    <w:p w14:paraId="33F8BE27">
      <w:pPr>
        <w:spacing w:line="360" w:lineRule="auto"/>
        <w:ind w:firstLine="475" w:firstLineChars="198"/>
        <w:rPr>
          <w:rFonts w:hAnsi="宋体" w:cs="宋体"/>
          <w:sz w:val="24"/>
          <w:szCs w:val="24"/>
        </w:rPr>
      </w:pPr>
      <w:r>
        <w:rPr>
          <w:rFonts w:hint="eastAsia" w:hAnsi="宋体" w:cs="宋体"/>
          <w:sz w:val="24"/>
          <w:szCs w:val="24"/>
        </w:rPr>
        <w:t>1.项目名称：</w:t>
      </w:r>
      <w:r>
        <w:rPr>
          <w:rFonts w:hint="eastAsia" w:hAnsi="宋体" w:cs="宋体"/>
          <w:sz w:val="24"/>
          <w:szCs w:val="24"/>
          <w:u w:val="single"/>
        </w:rPr>
        <w:t xml:space="preserve">                                          </w:t>
      </w:r>
      <w:r>
        <w:rPr>
          <w:rFonts w:hint="eastAsia" w:hAnsi="宋体" w:cs="宋体"/>
          <w:sz w:val="24"/>
          <w:szCs w:val="24"/>
        </w:rPr>
        <w:t>；</w:t>
      </w:r>
    </w:p>
    <w:p w14:paraId="363D8C35">
      <w:pPr>
        <w:spacing w:line="360" w:lineRule="auto"/>
        <w:ind w:firstLine="475" w:firstLineChars="198"/>
        <w:rPr>
          <w:rFonts w:hAnsi="宋体" w:cs="宋体"/>
          <w:sz w:val="24"/>
          <w:szCs w:val="24"/>
        </w:rPr>
      </w:pPr>
      <w:r>
        <w:rPr>
          <w:rFonts w:hint="eastAsia" w:hAnsi="宋体" w:cs="宋体"/>
          <w:sz w:val="24"/>
          <w:szCs w:val="24"/>
        </w:rPr>
        <w:t>2.项目地点：</w:t>
      </w:r>
      <w:r>
        <w:rPr>
          <w:rFonts w:hint="eastAsia" w:hAnsi="宋体" w:cs="宋体"/>
          <w:sz w:val="24"/>
          <w:szCs w:val="24"/>
          <w:u w:val="single"/>
        </w:rPr>
        <w:t xml:space="preserve">                                          </w:t>
      </w:r>
      <w:r>
        <w:rPr>
          <w:rFonts w:hint="eastAsia" w:hAnsi="宋体" w:cs="宋体"/>
          <w:sz w:val="24"/>
          <w:szCs w:val="24"/>
        </w:rPr>
        <w:t>；</w:t>
      </w:r>
    </w:p>
    <w:p w14:paraId="5AB89771">
      <w:pPr>
        <w:spacing w:line="360" w:lineRule="auto"/>
        <w:ind w:firstLine="475" w:firstLineChars="198"/>
        <w:rPr>
          <w:rFonts w:hAnsi="宋体" w:cs="宋体"/>
          <w:sz w:val="24"/>
          <w:szCs w:val="24"/>
        </w:rPr>
      </w:pPr>
      <w:r>
        <w:rPr>
          <w:rFonts w:hint="eastAsia" w:hAnsi="宋体" w:cs="宋体"/>
          <w:sz w:val="24"/>
          <w:szCs w:val="24"/>
        </w:rPr>
        <w:t>3.项目规模：</w:t>
      </w:r>
      <w:r>
        <w:rPr>
          <w:rFonts w:hint="eastAsia" w:hAnsi="宋体" w:cs="宋体"/>
          <w:sz w:val="24"/>
          <w:szCs w:val="24"/>
          <w:u w:val="single"/>
        </w:rPr>
        <w:t xml:space="preserve">                                          </w:t>
      </w:r>
      <w:r>
        <w:rPr>
          <w:rFonts w:hint="eastAsia" w:hAnsi="宋体" w:cs="宋体"/>
          <w:sz w:val="24"/>
          <w:szCs w:val="24"/>
        </w:rPr>
        <w:t>；</w:t>
      </w:r>
    </w:p>
    <w:p w14:paraId="7ACF52B9">
      <w:pPr>
        <w:spacing w:line="360" w:lineRule="auto"/>
        <w:ind w:firstLine="475" w:firstLineChars="198"/>
        <w:jc w:val="left"/>
        <w:rPr>
          <w:rFonts w:hAnsi="宋体" w:cs="宋体"/>
          <w:sz w:val="24"/>
          <w:szCs w:val="24"/>
        </w:rPr>
      </w:pPr>
      <w:r>
        <w:rPr>
          <w:rFonts w:hint="eastAsia" w:hAnsi="宋体" w:cs="宋体"/>
          <w:sz w:val="24"/>
          <w:szCs w:val="24"/>
        </w:rPr>
        <w:t>4.项目内容：</w:t>
      </w:r>
      <w:r>
        <w:rPr>
          <w:rFonts w:hint="eastAsia" w:hAnsi="宋体" w:cs="宋体"/>
          <w:sz w:val="24"/>
          <w:szCs w:val="24"/>
          <w:u w:val="single"/>
        </w:rPr>
        <w:t xml:space="preserve">                                          </w:t>
      </w:r>
      <w:r>
        <w:rPr>
          <w:rFonts w:hint="eastAsia" w:hAnsi="宋体" w:cs="宋体"/>
          <w:sz w:val="24"/>
          <w:szCs w:val="24"/>
        </w:rPr>
        <w:t>。</w:t>
      </w:r>
    </w:p>
    <w:p w14:paraId="302BFCD8">
      <w:pPr>
        <w:spacing w:line="360" w:lineRule="auto"/>
        <w:rPr>
          <w:rFonts w:hAnsi="宋体" w:cs="宋体"/>
          <w:b/>
          <w:sz w:val="24"/>
          <w:szCs w:val="24"/>
        </w:rPr>
      </w:pPr>
      <w:r>
        <w:rPr>
          <w:rFonts w:hint="eastAsia" w:hAnsi="宋体" w:cs="宋体"/>
          <w:b/>
          <w:sz w:val="24"/>
          <w:szCs w:val="24"/>
        </w:rPr>
        <w:t>二、组成本合同的文件</w:t>
      </w:r>
    </w:p>
    <w:p w14:paraId="5065E8E4">
      <w:pPr>
        <w:spacing w:line="360" w:lineRule="auto"/>
        <w:ind w:firstLine="475" w:firstLineChars="198"/>
        <w:rPr>
          <w:rFonts w:hAnsi="宋体" w:cs="宋体"/>
          <w:sz w:val="24"/>
          <w:szCs w:val="24"/>
        </w:rPr>
      </w:pPr>
      <w:r>
        <w:rPr>
          <w:rFonts w:hint="eastAsia" w:hAnsi="宋体" w:cs="宋体"/>
          <w:sz w:val="24"/>
          <w:szCs w:val="24"/>
        </w:rPr>
        <w:t>1.协议书；</w:t>
      </w:r>
    </w:p>
    <w:p w14:paraId="632FC4F0">
      <w:pPr>
        <w:spacing w:line="360" w:lineRule="auto"/>
        <w:ind w:firstLine="475" w:firstLineChars="198"/>
        <w:rPr>
          <w:rFonts w:hAnsi="宋体" w:cs="宋体"/>
          <w:sz w:val="24"/>
          <w:szCs w:val="24"/>
        </w:rPr>
      </w:pPr>
      <w:r>
        <w:rPr>
          <w:rFonts w:hint="eastAsia" w:hAnsi="宋体" w:cs="宋体"/>
          <w:sz w:val="24"/>
          <w:szCs w:val="24"/>
        </w:rPr>
        <w:t>2.</w:t>
      </w:r>
      <w:r>
        <w:rPr>
          <w:rFonts w:hint="eastAsia" w:hAnsi="宋体" w:cs="宋体"/>
          <w:sz w:val="24"/>
          <w:szCs w:val="24"/>
          <w:lang w:eastAsia="zh-CN"/>
        </w:rPr>
        <w:t>成交通知书</w:t>
      </w:r>
      <w:r>
        <w:rPr>
          <w:rFonts w:hint="eastAsia" w:hAnsi="宋体" w:cs="宋体"/>
          <w:sz w:val="24"/>
          <w:szCs w:val="24"/>
        </w:rPr>
        <w:t>、</w:t>
      </w:r>
      <w:r>
        <w:rPr>
          <w:rFonts w:hint="eastAsia" w:hAnsi="宋体" w:cs="宋体"/>
          <w:sz w:val="24"/>
          <w:szCs w:val="24"/>
          <w:lang w:eastAsia="zh-CN"/>
        </w:rPr>
        <w:t>响应文件</w:t>
      </w:r>
      <w:r>
        <w:rPr>
          <w:rFonts w:hint="eastAsia" w:hAnsi="宋体" w:cs="宋体"/>
          <w:sz w:val="24"/>
          <w:szCs w:val="24"/>
        </w:rPr>
        <w:t>、</w:t>
      </w:r>
      <w:r>
        <w:rPr>
          <w:rFonts w:hint="eastAsia" w:hAnsi="宋体" w:cs="宋体"/>
          <w:sz w:val="24"/>
          <w:szCs w:val="24"/>
          <w:lang w:eastAsia="zh-CN"/>
        </w:rPr>
        <w:t>竞争性磋商文件</w:t>
      </w:r>
      <w:r>
        <w:rPr>
          <w:rFonts w:hint="eastAsia" w:hAnsi="宋体" w:cs="宋体"/>
          <w:sz w:val="24"/>
          <w:szCs w:val="24"/>
        </w:rPr>
        <w:t>、澄清、补充文件（或委托书）；</w:t>
      </w:r>
    </w:p>
    <w:p w14:paraId="5AC7BE2C">
      <w:pPr>
        <w:spacing w:line="360" w:lineRule="auto"/>
        <w:ind w:firstLine="480" w:firstLineChars="200"/>
        <w:rPr>
          <w:rFonts w:hAnsi="宋体" w:cs="宋体"/>
          <w:sz w:val="24"/>
          <w:szCs w:val="24"/>
        </w:rPr>
      </w:pPr>
      <w:r>
        <w:rPr>
          <w:rFonts w:hint="eastAsia" w:hAnsi="宋体" w:cs="宋体"/>
          <w:sz w:val="24"/>
          <w:szCs w:val="24"/>
        </w:rPr>
        <w:t>3.</w:t>
      </w:r>
      <w:r>
        <w:rPr>
          <w:rFonts w:hint="eastAsia" w:hAnsi="宋体" w:cs="宋体"/>
          <w:sz w:val="24"/>
          <w:szCs w:val="24"/>
          <w:lang w:eastAsia="zh-CN"/>
        </w:rPr>
        <w:t>响应文件</w:t>
      </w:r>
      <w:r>
        <w:rPr>
          <w:rFonts w:hint="eastAsia" w:hAnsi="宋体" w:cs="宋体"/>
          <w:sz w:val="24"/>
          <w:szCs w:val="24"/>
        </w:rPr>
        <w:t>或相关服务建议书；</w:t>
      </w:r>
    </w:p>
    <w:p w14:paraId="3C146FD7">
      <w:pPr>
        <w:spacing w:line="360" w:lineRule="auto"/>
        <w:rPr>
          <w:rFonts w:hAnsi="宋体" w:cs="宋体"/>
          <w:sz w:val="24"/>
          <w:szCs w:val="24"/>
        </w:rPr>
      </w:pPr>
      <w:r>
        <w:rPr>
          <w:rFonts w:hint="eastAsia" w:hAnsi="宋体" w:cs="宋体"/>
          <w:sz w:val="24"/>
          <w:szCs w:val="24"/>
        </w:rPr>
        <w:t xml:space="preserve">    4.附录，即：附表内相关服务的范围和内容；</w:t>
      </w:r>
    </w:p>
    <w:p w14:paraId="3BCF01F2">
      <w:pPr>
        <w:spacing w:line="360" w:lineRule="auto"/>
        <w:ind w:firstLine="475" w:firstLineChars="198"/>
        <w:rPr>
          <w:rFonts w:hAnsi="宋体" w:cs="宋体"/>
          <w:sz w:val="24"/>
          <w:szCs w:val="24"/>
        </w:rPr>
      </w:pPr>
      <w:r>
        <w:rPr>
          <w:rFonts w:hint="eastAsia" w:hAnsi="宋体" w:cs="宋体"/>
          <w:sz w:val="24"/>
          <w:szCs w:val="24"/>
        </w:rPr>
        <w:t>本合同签订后，双方依法签订的补充协议、备忘录也是本合同文件的组成部分。</w:t>
      </w:r>
    </w:p>
    <w:p w14:paraId="0D6A75F4">
      <w:pPr>
        <w:spacing w:line="360" w:lineRule="auto"/>
        <w:rPr>
          <w:rFonts w:hAnsi="宋体" w:cs="宋体"/>
          <w:b/>
          <w:sz w:val="24"/>
          <w:szCs w:val="24"/>
        </w:rPr>
      </w:pPr>
      <w:r>
        <w:rPr>
          <w:rFonts w:hint="eastAsia" w:hAnsi="宋体" w:cs="宋体"/>
          <w:b/>
          <w:sz w:val="24"/>
          <w:szCs w:val="24"/>
        </w:rPr>
        <w:t>三、签约金额</w:t>
      </w:r>
    </w:p>
    <w:p w14:paraId="0FBDD29B">
      <w:pPr>
        <w:spacing w:line="360" w:lineRule="auto"/>
        <w:ind w:firstLine="475" w:firstLineChars="198"/>
        <w:rPr>
          <w:rFonts w:hAnsi="宋体" w:cs="宋体"/>
          <w:sz w:val="24"/>
          <w:szCs w:val="24"/>
        </w:rPr>
      </w:pPr>
      <w:r>
        <w:rPr>
          <w:rFonts w:hint="eastAsia" w:hAnsi="宋体" w:cs="宋体"/>
          <w:sz w:val="24"/>
          <w:szCs w:val="24"/>
        </w:rPr>
        <w:t>签约金额（大写）：</w:t>
      </w:r>
      <w:r>
        <w:rPr>
          <w:rFonts w:hint="eastAsia" w:hAnsi="宋体" w:cs="宋体"/>
          <w:sz w:val="24"/>
          <w:szCs w:val="24"/>
          <w:u w:val="single"/>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w:t>
      </w:r>
    </w:p>
    <w:p w14:paraId="229D1C85">
      <w:pPr>
        <w:spacing w:line="360" w:lineRule="auto"/>
        <w:ind w:firstLine="475" w:firstLineChars="198"/>
        <w:rPr>
          <w:rFonts w:hAnsi="宋体" w:cs="宋体"/>
          <w:sz w:val="24"/>
          <w:szCs w:val="24"/>
        </w:rPr>
      </w:pPr>
      <w:r>
        <w:rPr>
          <w:rFonts w:hint="eastAsia" w:hAnsi="宋体" w:cs="宋体"/>
          <w:sz w:val="24"/>
          <w:szCs w:val="24"/>
        </w:rPr>
        <w:t>1.合同总价即</w:t>
      </w:r>
      <w:r>
        <w:rPr>
          <w:rFonts w:hint="eastAsia" w:hAnsi="宋体" w:cs="宋体"/>
          <w:sz w:val="24"/>
          <w:szCs w:val="24"/>
          <w:lang w:eastAsia="zh-CN"/>
        </w:rPr>
        <w:t>成交价</w:t>
      </w:r>
      <w:r>
        <w:rPr>
          <w:rFonts w:hint="eastAsia" w:hAnsi="宋体" w:cs="宋体"/>
          <w:sz w:val="24"/>
          <w:szCs w:val="24"/>
        </w:rPr>
        <w:t>，包括完成采购项目所需的直接费、间接费、利润、税金及其它相关的一切费用。</w:t>
      </w:r>
    </w:p>
    <w:p w14:paraId="59A8263A">
      <w:pPr>
        <w:spacing w:line="360" w:lineRule="auto"/>
        <w:ind w:firstLine="475" w:firstLineChars="198"/>
        <w:rPr>
          <w:rFonts w:hAnsi="宋体" w:cs="宋体"/>
          <w:sz w:val="24"/>
          <w:szCs w:val="24"/>
        </w:rPr>
      </w:pPr>
      <w:r>
        <w:rPr>
          <w:rFonts w:hint="eastAsia" w:hAnsi="宋体" w:cs="宋体"/>
          <w:sz w:val="24"/>
          <w:szCs w:val="24"/>
        </w:rPr>
        <w:t>2.合同总价一次包死，不受市场价变化或实际工作量变化的影响。</w:t>
      </w:r>
    </w:p>
    <w:p w14:paraId="7484D5B0">
      <w:pPr>
        <w:spacing w:line="360" w:lineRule="auto"/>
        <w:rPr>
          <w:rFonts w:hAnsi="宋体" w:cs="宋体"/>
          <w:b/>
          <w:sz w:val="24"/>
          <w:szCs w:val="24"/>
        </w:rPr>
      </w:pPr>
      <w:r>
        <w:rPr>
          <w:rFonts w:hint="eastAsia" w:hAnsi="宋体" w:cs="宋体"/>
          <w:b/>
          <w:sz w:val="24"/>
          <w:szCs w:val="24"/>
        </w:rPr>
        <w:t>四、结算方式：</w:t>
      </w:r>
    </w:p>
    <w:p w14:paraId="6109400E">
      <w:pPr>
        <w:spacing w:line="360" w:lineRule="auto"/>
        <w:ind w:firstLine="475" w:firstLineChars="198"/>
        <w:rPr>
          <w:rFonts w:hAnsi="宋体" w:cs="宋体"/>
          <w:sz w:val="24"/>
          <w:szCs w:val="24"/>
        </w:rPr>
      </w:pPr>
      <w:r>
        <w:rPr>
          <w:rFonts w:hint="eastAsia" w:hAnsi="宋体" w:cs="宋体"/>
          <w:sz w:val="24"/>
          <w:szCs w:val="24"/>
        </w:rPr>
        <w:t>1.结算单位：由采购人负责结算，在付款前，供应商必须开具全额发票给采购人（附详细清单）。</w:t>
      </w:r>
    </w:p>
    <w:p w14:paraId="57B490E8">
      <w:pPr>
        <w:spacing w:line="360" w:lineRule="auto"/>
        <w:ind w:firstLine="475" w:firstLineChars="198"/>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2.付款方式：</w:t>
      </w:r>
      <w:r>
        <w:rPr>
          <w:rFonts w:hint="eastAsia" w:hAnsi="宋体" w:cs="宋体"/>
          <w:color w:val="000000" w:themeColor="text1"/>
          <w:sz w:val="24"/>
          <w:szCs w:val="24"/>
          <w:lang w:eastAsia="zh-CN"/>
          <w14:textFill>
            <w14:solidFill>
              <w14:schemeClr w14:val="tx1"/>
            </w14:solidFill>
          </w14:textFill>
        </w:rPr>
        <w:t>提交成果后支付60%，全面完成中介服务且无后续事务后付清剩余款项。</w:t>
      </w:r>
      <w:r>
        <w:rPr>
          <w:rFonts w:hint="eastAsia" w:hAnsi="宋体" w:cs="宋体"/>
          <w:color w:val="000000" w:themeColor="text1"/>
          <w:sz w:val="24"/>
          <w:szCs w:val="24"/>
          <w:lang w:val="en-US" w:eastAsia="zh-CN"/>
          <w14:textFill>
            <w14:solidFill>
              <w14:schemeClr w14:val="tx1"/>
            </w14:solidFill>
          </w14:textFill>
        </w:rPr>
        <w:t>。</w:t>
      </w:r>
    </w:p>
    <w:p w14:paraId="28009686">
      <w:pPr>
        <w:spacing w:line="360" w:lineRule="auto"/>
        <w:rPr>
          <w:rFonts w:hAnsi="宋体" w:cs="宋体"/>
          <w:b/>
          <w:sz w:val="24"/>
          <w:szCs w:val="24"/>
        </w:rPr>
      </w:pPr>
      <w:r>
        <w:rPr>
          <w:rFonts w:hint="eastAsia" w:hAnsi="宋体" w:cs="宋体"/>
          <w:b/>
          <w:sz w:val="24"/>
          <w:szCs w:val="24"/>
        </w:rPr>
        <w:t>五、</w:t>
      </w:r>
      <w:r>
        <w:rPr>
          <w:rFonts w:hint="eastAsia" w:hAnsi="宋体" w:cs="宋体"/>
          <w:b/>
          <w:sz w:val="24"/>
          <w:szCs w:val="24"/>
          <w:lang w:val="en-US" w:eastAsia="zh-CN"/>
        </w:rPr>
        <w:t>服务期</w:t>
      </w:r>
      <w:r>
        <w:rPr>
          <w:rFonts w:hint="eastAsia" w:hAnsi="宋体" w:cs="宋体"/>
          <w:b/>
          <w:sz w:val="24"/>
          <w:szCs w:val="24"/>
        </w:rPr>
        <w:t>及</w:t>
      </w:r>
      <w:r>
        <w:rPr>
          <w:rFonts w:hint="eastAsia" w:hAnsi="宋体" w:cs="宋体"/>
          <w:b/>
          <w:sz w:val="24"/>
          <w:szCs w:val="24"/>
          <w:lang w:val="en-US" w:eastAsia="zh-CN"/>
        </w:rPr>
        <w:t>项目实施</w:t>
      </w:r>
      <w:r>
        <w:rPr>
          <w:rFonts w:hint="eastAsia" w:hAnsi="宋体" w:cs="宋体"/>
          <w:b/>
          <w:sz w:val="24"/>
          <w:szCs w:val="24"/>
        </w:rPr>
        <w:t>地点</w:t>
      </w:r>
    </w:p>
    <w:p w14:paraId="14157C93">
      <w:pPr>
        <w:spacing w:line="360" w:lineRule="auto"/>
        <w:ind w:firstLine="240" w:firstLineChars="100"/>
        <w:rPr>
          <w:rFonts w:hAnsi="宋体" w:cs="宋体"/>
          <w:sz w:val="24"/>
          <w:szCs w:val="24"/>
        </w:rPr>
      </w:pPr>
      <w:r>
        <w:rPr>
          <w:rFonts w:hint="eastAsia" w:hAnsi="宋体" w:cs="宋体"/>
          <w:sz w:val="24"/>
          <w:szCs w:val="24"/>
        </w:rPr>
        <w:t xml:space="preserve">  1.</w:t>
      </w:r>
      <w:r>
        <w:rPr>
          <w:rFonts w:hint="eastAsia" w:hAnsi="宋体" w:cs="宋体"/>
          <w:sz w:val="24"/>
          <w:szCs w:val="24"/>
          <w:lang w:val="en-US" w:eastAsia="zh-CN"/>
        </w:rPr>
        <w:t>服务</w:t>
      </w:r>
      <w:r>
        <w:rPr>
          <w:rFonts w:hint="eastAsia" w:hAnsi="宋体" w:cs="宋体"/>
          <w:sz w:val="24"/>
          <w:szCs w:val="24"/>
        </w:rPr>
        <w:t>期:</w:t>
      </w:r>
      <w:r>
        <w:rPr>
          <w:rFonts w:hint="eastAsia" w:hAnsi="宋体" w:cs="宋体"/>
          <w:sz w:val="24"/>
          <w:szCs w:val="24"/>
          <w:lang w:val="en-US" w:eastAsia="zh-CN"/>
        </w:rPr>
        <w:t>自合同签订之日起60日历天内完成现场检测及内业评定工作，并在采购人要求时间内提交最终成果报告。</w:t>
      </w:r>
    </w:p>
    <w:p w14:paraId="45B202D0">
      <w:pPr>
        <w:spacing w:line="360" w:lineRule="auto"/>
        <w:ind w:firstLine="480" w:firstLineChars="200"/>
        <w:rPr>
          <w:rFonts w:hAnsi="宋体" w:cs="宋体"/>
          <w:sz w:val="24"/>
          <w:szCs w:val="24"/>
        </w:rPr>
      </w:pPr>
      <w:r>
        <w:rPr>
          <w:rFonts w:hint="eastAsia" w:hAnsi="宋体" w:cs="宋体"/>
          <w:sz w:val="24"/>
          <w:szCs w:val="24"/>
        </w:rPr>
        <w:t>2.</w:t>
      </w:r>
      <w:r>
        <w:rPr>
          <w:rFonts w:hint="eastAsia" w:hAnsi="宋体" w:cs="宋体"/>
          <w:sz w:val="24"/>
          <w:szCs w:val="24"/>
          <w:lang w:val="en-US" w:eastAsia="zh-CN"/>
        </w:rPr>
        <w:t>服务</w:t>
      </w:r>
      <w:r>
        <w:rPr>
          <w:rFonts w:hint="eastAsia" w:hAnsi="宋体" w:cs="宋体"/>
          <w:sz w:val="24"/>
          <w:szCs w:val="24"/>
        </w:rPr>
        <w:t>地点：采购人指定地点。</w:t>
      </w:r>
    </w:p>
    <w:p w14:paraId="486CDAF5">
      <w:pPr>
        <w:spacing w:line="360" w:lineRule="auto"/>
        <w:rPr>
          <w:rFonts w:hAnsi="宋体" w:cs="宋体"/>
          <w:b/>
          <w:sz w:val="24"/>
          <w:szCs w:val="24"/>
        </w:rPr>
      </w:pPr>
      <w:r>
        <w:rPr>
          <w:rFonts w:hint="eastAsia" w:hAnsi="宋体" w:cs="宋体"/>
          <w:b/>
          <w:sz w:val="24"/>
          <w:szCs w:val="24"/>
        </w:rPr>
        <w:t>六、双方承诺</w:t>
      </w:r>
    </w:p>
    <w:p w14:paraId="1ED003FA">
      <w:pPr>
        <w:spacing w:line="360" w:lineRule="auto"/>
        <w:ind w:firstLine="475" w:firstLineChars="198"/>
        <w:rPr>
          <w:rFonts w:hAnsi="宋体" w:cs="宋体"/>
          <w:sz w:val="24"/>
          <w:szCs w:val="24"/>
        </w:rPr>
      </w:pPr>
      <w:r>
        <w:rPr>
          <w:rFonts w:hint="eastAsia" w:hAnsi="宋体" w:cs="宋体"/>
          <w:sz w:val="24"/>
          <w:szCs w:val="24"/>
        </w:rPr>
        <w:t>1.供应商向采购人承诺，按照本合同约定提供相关服务。</w:t>
      </w:r>
    </w:p>
    <w:p w14:paraId="309C7D7E">
      <w:pPr>
        <w:spacing w:line="360" w:lineRule="auto"/>
        <w:ind w:firstLine="475" w:firstLineChars="198"/>
        <w:rPr>
          <w:rFonts w:hAnsi="宋体" w:cs="宋体"/>
          <w:sz w:val="24"/>
          <w:szCs w:val="24"/>
        </w:rPr>
      </w:pPr>
      <w:r>
        <w:rPr>
          <w:rFonts w:hint="eastAsia" w:hAnsi="宋体" w:cs="宋体"/>
          <w:sz w:val="24"/>
          <w:szCs w:val="24"/>
        </w:rPr>
        <w:t>2.采购人向供应商承诺，按照本合同约定支付服务款项。</w:t>
      </w:r>
    </w:p>
    <w:p w14:paraId="2DFEF7FA">
      <w:pPr>
        <w:tabs>
          <w:tab w:val="left" w:pos="840"/>
        </w:tabs>
        <w:spacing w:line="360" w:lineRule="auto"/>
        <w:rPr>
          <w:rFonts w:hAnsi="宋体" w:cs="宋体"/>
          <w:b/>
          <w:sz w:val="24"/>
          <w:szCs w:val="24"/>
        </w:rPr>
      </w:pPr>
      <w:r>
        <w:rPr>
          <w:rFonts w:hint="eastAsia" w:hAnsi="宋体" w:cs="宋体"/>
          <w:b/>
          <w:sz w:val="24"/>
          <w:szCs w:val="24"/>
        </w:rPr>
        <w:t>七、内容及要求：</w:t>
      </w:r>
    </w:p>
    <w:p w14:paraId="49CC8542">
      <w:pPr>
        <w:tabs>
          <w:tab w:val="left" w:pos="840"/>
        </w:tabs>
        <w:spacing w:line="360" w:lineRule="auto"/>
        <w:ind w:firstLine="480" w:firstLineChars="200"/>
        <w:rPr>
          <w:rFonts w:hAnsi="宋体" w:cs="宋体"/>
          <w:sz w:val="24"/>
          <w:szCs w:val="24"/>
        </w:rPr>
      </w:pPr>
      <w:r>
        <w:rPr>
          <w:rFonts w:hint="eastAsia" w:hAnsi="宋体" w:cs="宋体"/>
          <w:sz w:val="24"/>
          <w:szCs w:val="24"/>
        </w:rPr>
        <w:t>即交付的货物、服务内容、数量与</w:t>
      </w:r>
      <w:r>
        <w:rPr>
          <w:rFonts w:hint="eastAsia" w:hAnsi="宋体" w:cs="宋体"/>
          <w:sz w:val="24"/>
          <w:szCs w:val="24"/>
          <w:lang w:eastAsia="zh-CN"/>
        </w:rPr>
        <w:t>响应文件</w:t>
      </w:r>
      <w:r>
        <w:rPr>
          <w:rFonts w:hint="eastAsia" w:hAnsi="宋体" w:cs="宋体"/>
          <w:sz w:val="24"/>
          <w:szCs w:val="24"/>
        </w:rPr>
        <w:t>、</w:t>
      </w:r>
      <w:r>
        <w:rPr>
          <w:rFonts w:hint="eastAsia" w:hAnsi="宋体" w:cs="宋体"/>
          <w:sz w:val="24"/>
          <w:szCs w:val="24"/>
          <w:lang w:eastAsia="zh-CN"/>
        </w:rPr>
        <w:t>竞争性磋商文件</w:t>
      </w:r>
      <w:r>
        <w:rPr>
          <w:rFonts w:hint="eastAsia" w:hAnsi="宋体" w:cs="宋体"/>
          <w:sz w:val="24"/>
          <w:szCs w:val="24"/>
        </w:rPr>
        <w:t>等所指明的，或者与本合同所指明的货物、服务内容相一致。（附清单）</w:t>
      </w:r>
    </w:p>
    <w:p w14:paraId="2E96D13E">
      <w:pPr>
        <w:spacing w:line="360" w:lineRule="auto"/>
        <w:rPr>
          <w:rFonts w:hAnsi="宋体" w:cs="宋体"/>
          <w:b/>
          <w:color w:val="auto"/>
          <w:sz w:val="24"/>
          <w:szCs w:val="24"/>
        </w:rPr>
      </w:pPr>
      <w:r>
        <w:rPr>
          <w:rFonts w:hint="eastAsia" w:hAnsi="宋体" w:cs="宋体"/>
          <w:b/>
          <w:color w:val="auto"/>
          <w:sz w:val="24"/>
          <w:szCs w:val="24"/>
        </w:rPr>
        <w:t>八、</w:t>
      </w:r>
      <w:r>
        <w:rPr>
          <w:rFonts w:hint="eastAsia" w:hAnsi="宋体" w:cs="宋体"/>
          <w:b/>
          <w:color w:val="auto"/>
          <w:sz w:val="24"/>
          <w:szCs w:val="24"/>
          <w:lang w:val="en-US" w:eastAsia="zh-CN"/>
        </w:rPr>
        <w:t>服务</w:t>
      </w:r>
      <w:r>
        <w:rPr>
          <w:rFonts w:hint="eastAsia" w:hAnsi="宋体" w:cs="宋体"/>
          <w:b/>
          <w:color w:val="auto"/>
          <w:sz w:val="24"/>
          <w:szCs w:val="24"/>
        </w:rPr>
        <w:t>保证：</w:t>
      </w:r>
    </w:p>
    <w:p w14:paraId="687E8C16">
      <w:pPr>
        <w:spacing w:line="360" w:lineRule="auto"/>
        <w:ind w:firstLine="240" w:firstLineChars="100"/>
        <w:rPr>
          <w:sz w:val="24"/>
          <w:szCs w:val="24"/>
        </w:rPr>
      </w:pPr>
      <w:r>
        <w:rPr>
          <w:sz w:val="24"/>
          <w:szCs w:val="24"/>
        </w:rPr>
        <w:t>（一）提供的</w:t>
      </w:r>
      <w:r>
        <w:rPr>
          <w:rFonts w:hint="eastAsia"/>
          <w:sz w:val="24"/>
          <w:szCs w:val="24"/>
          <w:lang w:val="en-US" w:eastAsia="zh-CN"/>
        </w:rPr>
        <w:t>服务</w:t>
      </w:r>
      <w:r>
        <w:rPr>
          <w:sz w:val="24"/>
          <w:szCs w:val="24"/>
        </w:rPr>
        <w:t>必须满足</w:t>
      </w:r>
      <w:r>
        <w:rPr>
          <w:rFonts w:hint="eastAsia"/>
          <w:sz w:val="24"/>
          <w:szCs w:val="24"/>
          <w:lang w:eastAsia="zh-CN"/>
        </w:rPr>
        <w:t>竞争性磋商文件</w:t>
      </w:r>
      <w:r>
        <w:rPr>
          <w:sz w:val="24"/>
          <w:szCs w:val="24"/>
        </w:rPr>
        <w:t>要求。</w:t>
      </w:r>
    </w:p>
    <w:p w14:paraId="15BDC4F9">
      <w:pPr>
        <w:spacing w:line="360" w:lineRule="auto"/>
        <w:ind w:firstLine="240" w:firstLineChars="100"/>
        <w:rPr>
          <w:sz w:val="24"/>
          <w:szCs w:val="24"/>
        </w:rPr>
      </w:pPr>
      <w:r>
        <w:rPr>
          <w:sz w:val="24"/>
          <w:szCs w:val="24"/>
        </w:rPr>
        <w:t>（二）符合</w:t>
      </w:r>
      <w:r>
        <w:rPr>
          <w:rFonts w:hint="eastAsia"/>
          <w:sz w:val="24"/>
          <w:szCs w:val="24"/>
          <w:lang w:val="en-US" w:eastAsia="zh-CN"/>
        </w:rPr>
        <w:t>国家相关标准</w:t>
      </w:r>
      <w:r>
        <w:rPr>
          <w:sz w:val="24"/>
          <w:szCs w:val="24"/>
        </w:rPr>
        <w:t>。</w:t>
      </w:r>
    </w:p>
    <w:p w14:paraId="07A06C0C">
      <w:pPr>
        <w:spacing w:line="360" w:lineRule="auto"/>
        <w:rPr>
          <w:rFonts w:hAnsi="宋体" w:cs="宋体"/>
          <w:sz w:val="24"/>
          <w:szCs w:val="24"/>
        </w:rPr>
      </w:pPr>
      <w:r>
        <w:rPr>
          <w:rFonts w:hint="eastAsia" w:hAnsi="宋体" w:cs="宋体"/>
          <w:b/>
          <w:sz w:val="24"/>
          <w:szCs w:val="24"/>
        </w:rPr>
        <w:t>九、验收:</w:t>
      </w:r>
    </w:p>
    <w:p w14:paraId="493DA0B9">
      <w:pPr>
        <w:spacing w:line="360" w:lineRule="auto"/>
        <w:ind w:firstLine="475" w:firstLineChars="198"/>
        <w:rPr>
          <w:rFonts w:hAnsi="宋体" w:cs="宋体"/>
          <w:sz w:val="24"/>
          <w:szCs w:val="24"/>
        </w:rPr>
      </w:pPr>
      <w:r>
        <w:rPr>
          <w:rFonts w:hint="eastAsia" w:hAnsi="宋体" w:cs="宋体"/>
          <w:sz w:val="24"/>
          <w:szCs w:val="24"/>
        </w:rPr>
        <w:t>由采购人和供应商共同对项目整体进行验收。</w:t>
      </w:r>
    </w:p>
    <w:p w14:paraId="0E606D6C">
      <w:pPr>
        <w:spacing w:line="360" w:lineRule="auto"/>
        <w:ind w:firstLine="475" w:firstLineChars="198"/>
        <w:rPr>
          <w:rFonts w:hAnsi="宋体" w:cs="宋体"/>
          <w:sz w:val="24"/>
          <w:szCs w:val="24"/>
        </w:rPr>
      </w:pPr>
      <w:r>
        <w:rPr>
          <w:rFonts w:hint="eastAsia" w:hAnsi="宋体" w:cs="宋体"/>
          <w:sz w:val="24"/>
          <w:szCs w:val="24"/>
        </w:rPr>
        <w:t>1.组织验收可邀请省、市专家库专家进行验收，验收期间发生的相关费用均由供应商承担；</w:t>
      </w:r>
    </w:p>
    <w:p w14:paraId="2FCE07A5">
      <w:pPr>
        <w:spacing w:line="360" w:lineRule="auto"/>
        <w:ind w:firstLine="475" w:firstLineChars="198"/>
        <w:rPr>
          <w:rFonts w:hAnsi="宋体" w:cs="宋体"/>
          <w:sz w:val="24"/>
          <w:szCs w:val="24"/>
        </w:rPr>
      </w:pPr>
      <w:r>
        <w:rPr>
          <w:rFonts w:hint="eastAsia" w:hAnsi="宋体" w:cs="宋体"/>
          <w:sz w:val="24"/>
          <w:szCs w:val="24"/>
        </w:rPr>
        <w:t>2.所验货物</w:t>
      </w:r>
      <w:r>
        <w:rPr>
          <w:rFonts w:hint="eastAsia" w:hAnsi="宋体" w:cs="宋体"/>
          <w:sz w:val="24"/>
          <w:szCs w:val="24"/>
          <w:lang w:val="en-US" w:eastAsia="zh-CN"/>
        </w:rPr>
        <w:t>或服务</w:t>
      </w:r>
      <w:r>
        <w:rPr>
          <w:rFonts w:hint="eastAsia" w:hAnsi="宋体" w:cs="宋体"/>
          <w:sz w:val="24"/>
          <w:szCs w:val="24"/>
        </w:rPr>
        <w:t>的指标通过验收达不到</w:t>
      </w:r>
      <w:r>
        <w:rPr>
          <w:rFonts w:hint="eastAsia" w:hAnsi="宋体" w:cs="宋体"/>
          <w:sz w:val="24"/>
          <w:szCs w:val="24"/>
          <w:lang w:eastAsia="zh-CN"/>
        </w:rPr>
        <w:t>竞争性磋商文件</w:t>
      </w:r>
      <w:r>
        <w:rPr>
          <w:rFonts w:hint="eastAsia" w:hAnsi="宋体" w:cs="宋体"/>
          <w:sz w:val="24"/>
          <w:szCs w:val="24"/>
        </w:rPr>
        <w:t>要求和</w:t>
      </w:r>
      <w:r>
        <w:rPr>
          <w:rFonts w:hint="eastAsia" w:hAnsi="宋体" w:cs="宋体"/>
          <w:sz w:val="24"/>
          <w:szCs w:val="24"/>
          <w:lang w:eastAsia="zh-CN"/>
        </w:rPr>
        <w:t>响应文件</w:t>
      </w:r>
      <w:r>
        <w:rPr>
          <w:rFonts w:hint="eastAsia" w:hAnsi="宋体" w:cs="宋体"/>
          <w:sz w:val="24"/>
          <w:szCs w:val="24"/>
        </w:rPr>
        <w:t>承诺的，或在使用中发现采购人不能容忍的缺陷等，将视为验收不合格。</w:t>
      </w:r>
    </w:p>
    <w:p w14:paraId="2DA23D84">
      <w:pPr>
        <w:spacing w:line="360" w:lineRule="auto"/>
        <w:ind w:firstLine="475" w:firstLineChars="198"/>
        <w:rPr>
          <w:rFonts w:hAnsi="宋体" w:cs="宋体"/>
          <w:sz w:val="24"/>
          <w:szCs w:val="24"/>
        </w:rPr>
      </w:pPr>
      <w:r>
        <w:rPr>
          <w:rFonts w:hint="eastAsia" w:hAnsi="宋体" w:cs="宋体"/>
          <w:sz w:val="24"/>
          <w:szCs w:val="24"/>
        </w:rPr>
        <w:t>3.若发现供应商有弄虚作假的，赔偿采购人相应的损失。</w:t>
      </w:r>
    </w:p>
    <w:p w14:paraId="672F7106">
      <w:pPr>
        <w:spacing w:line="360" w:lineRule="auto"/>
        <w:ind w:firstLine="475" w:firstLineChars="198"/>
        <w:rPr>
          <w:rFonts w:hAnsi="宋体" w:cs="宋体"/>
          <w:sz w:val="24"/>
          <w:szCs w:val="24"/>
        </w:rPr>
      </w:pPr>
      <w:r>
        <w:rPr>
          <w:rFonts w:hint="eastAsia" w:hAnsi="宋体" w:cs="宋体"/>
          <w:sz w:val="24"/>
          <w:szCs w:val="24"/>
        </w:rPr>
        <w:t>4.验收标准：按</w:t>
      </w:r>
      <w:r>
        <w:rPr>
          <w:rFonts w:hint="eastAsia" w:hAnsi="宋体" w:cs="宋体"/>
          <w:sz w:val="24"/>
          <w:szCs w:val="24"/>
          <w:lang w:eastAsia="zh-CN"/>
        </w:rPr>
        <w:t>竞争性磋商文件</w:t>
      </w:r>
      <w:r>
        <w:rPr>
          <w:rFonts w:hint="eastAsia" w:hAnsi="宋体" w:cs="宋体"/>
          <w:sz w:val="24"/>
          <w:szCs w:val="24"/>
        </w:rPr>
        <w:t>、</w:t>
      </w:r>
      <w:r>
        <w:rPr>
          <w:rFonts w:hint="eastAsia" w:hAnsi="宋体" w:cs="宋体"/>
          <w:sz w:val="24"/>
          <w:szCs w:val="24"/>
          <w:lang w:eastAsia="zh-CN"/>
        </w:rPr>
        <w:t>响应文件</w:t>
      </w:r>
      <w:r>
        <w:rPr>
          <w:rFonts w:hint="eastAsia" w:hAnsi="宋体" w:cs="宋体"/>
          <w:sz w:val="24"/>
          <w:szCs w:val="24"/>
        </w:rPr>
        <w:t>及澄清函等技术指标进行验收。各项指标均应符合验收标准及要求。</w:t>
      </w:r>
    </w:p>
    <w:p w14:paraId="4FCAD674">
      <w:pPr>
        <w:spacing w:line="360" w:lineRule="auto"/>
        <w:ind w:firstLine="475" w:firstLineChars="198"/>
        <w:rPr>
          <w:rFonts w:hAnsi="宋体" w:cs="宋体"/>
          <w:sz w:val="24"/>
          <w:szCs w:val="24"/>
        </w:rPr>
      </w:pPr>
      <w:r>
        <w:rPr>
          <w:rFonts w:hint="eastAsia" w:hAnsi="宋体" w:cs="宋体"/>
          <w:sz w:val="24"/>
          <w:szCs w:val="24"/>
        </w:rPr>
        <w:t>5.验收合格后，填写验收单，双方签字生效。</w:t>
      </w:r>
    </w:p>
    <w:p w14:paraId="4D63B2AB">
      <w:pPr>
        <w:spacing w:line="360" w:lineRule="auto"/>
        <w:ind w:firstLine="475" w:firstLineChars="198"/>
        <w:rPr>
          <w:rFonts w:hAnsi="宋体" w:cs="宋体"/>
          <w:sz w:val="24"/>
          <w:szCs w:val="24"/>
        </w:rPr>
      </w:pPr>
      <w:r>
        <w:rPr>
          <w:rFonts w:hint="eastAsia" w:hAnsi="宋体" w:cs="宋体"/>
          <w:sz w:val="24"/>
          <w:szCs w:val="24"/>
        </w:rPr>
        <w:t>6.验收依据：</w:t>
      </w:r>
    </w:p>
    <w:p w14:paraId="6A663395">
      <w:pPr>
        <w:spacing w:line="360" w:lineRule="auto"/>
        <w:ind w:firstLine="475" w:firstLineChars="198"/>
        <w:rPr>
          <w:rFonts w:hAnsi="宋体" w:cs="宋体"/>
          <w:sz w:val="24"/>
          <w:szCs w:val="24"/>
        </w:rPr>
      </w:pPr>
      <w:r>
        <w:rPr>
          <w:rFonts w:hint="eastAsia" w:hAnsi="宋体" w:cs="宋体"/>
          <w:sz w:val="24"/>
          <w:szCs w:val="24"/>
        </w:rPr>
        <w:t>a)合同文本；</w:t>
      </w:r>
    </w:p>
    <w:p w14:paraId="0EF28F93">
      <w:pPr>
        <w:spacing w:line="360" w:lineRule="auto"/>
        <w:ind w:firstLine="475" w:firstLineChars="198"/>
        <w:rPr>
          <w:rFonts w:hAnsi="宋体" w:cs="宋体"/>
          <w:sz w:val="24"/>
          <w:szCs w:val="24"/>
        </w:rPr>
      </w:pPr>
      <w:r>
        <w:rPr>
          <w:rFonts w:hint="eastAsia" w:hAnsi="宋体" w:cs="宋体"/>
          <w:sz w:val="24"/>
          <w:szCs w:val="24"/>
        </w:rPr>
        <w:t>b)</w:t>
      </w:r>
      <w:r>
        <w:rPr>
          <w:rFonts w:hint="eastAsia" w:hAnsi="宋体" w:cs="宋体"/>
          <w:sz w:val="24"/>
          <w:szCs w:val="24"/>
          <w:lang w:eastAsia="zh-CN"/>
        </w:rPr>
        <w:t>响应文件</w:t>
      </w:r>
      <w:r>
        <w:rPr>
          <w:rFonts w:hint="eastAsia" w:hAnsi="宋体" w:cs="宋体"/>
          <w:sz w:val="24"/>
          <w:szCs w:val="24"/>
        </w:rPr>
        <w:t>及澄清函、</w:t>
      </w:r>
      <w:r>
        <w:rPr>
          <w:rFonts w:hint="eastAsia" w:hAnsi="宋体" w:cs="宋体"/>
          <w:sz w:val="24"/>
          <w:szCs w:val="24"/>
          <w:lang w:eastAsia="zh-CN"/>
        </w:rPr>
        <w:t>竞争性磋商文件</w:t>
      </w:r>
      <w:r>
        <w:rPr>
          <w:rFonts w:hint="eastAsia" w:hAnsi="宋体" w:cs="宋体"/>
          <w:sz w:val="24"/>
          <w:szCs w:val="24"/>
        </w:rPr>
        <w:t>；</w:t>
      </w:r>
    </w:p>
    <w:p w14:paraId="2379B2FB">
      <w:pPr>
        <w:spacing w:line="360" w:lineRule="auto"/>
        <w:ind w:firstLine="475" w:firstLineChars="198"/>
        <w:rPr>
          <w:rFonts w:hAnsi="宋体" w:cs="宋体"/>
          <w:sz w:val="24"/>
          <w:szCs w:val="24"/>
        </w:rPr>
      </w:pPr>
      <w:r>
        <w:rPr>
          <w:rFonts w:hint="eastAsia" w:hAnsi="宋体" w:cs="宋体"/>
          <w:sz w:val="24"/>
          <w:szCs w:val="24"/>
        </w:rPr>
        <w:t>c)国家和行业制定的相应的标准和规范。</w:t>
      </w:r>
    </w:p>
    <w:p w14:paraId="3B39891C">
      <w:pPr>
        <w:spacing w:line="360" w:lineRule="auto"/>
        <w:rPr>
          <w:rFonts w:hAnsi="宋体" w:cs="宋体"/>
          <w:b/>
          <w:sz w:val="24"/>
          <w:szCs w:val="24"/>
        </w:rPr>
      </w:pPr>
      <w:r>
        <w:rPr>
          <w:rFonts w:hint="eastAsia" w:hAnsi="宋体" w:cs="宋体"/>
          <w:b/>
          <w:sz w:val="24"/>
          <w:szCs w:val="24"/>
        </w:rPr>
        <w:t>十、保密</w:t>
      </w:r>
    </w:p>
    <w:p w14:paraId="620AEAE5">
      <w:pPr>
        <w:spacing w:line="360" w:lineRule="auto"/>
        <w:ind w:firstLine="480" w:firstLineChars="200"/>
        <w:rPr>
          <w:rFonts w:hAnsi="宋体" w:cs="宋体"/>
          <w:sz w:val="24"/>
          <w:szCs w:val="24"/>
        </w:rPr>
      </w:pPr>
      <w:r>
        <w:rPr>
          <w:rFonts w:hint="eastAsia" w:hAnsi="宋体" w:cs="宋体"/>
          <w:sz w:val="24"/>
          <w:szCs w:val="24"/>
        </w:rPr>
        <w:t>双方须对工作中了解到的使用单位技术、机密等进行严格保密，不得向他人泄漏。</w:t>
      </w:r>
    </w:p>
    <w:p w14:paraId="48A1786D">
      <w:pPr>
        <w:spacing w:line="360" w:lineRule="auto"/>
        <w:rPr>
          <w:rFonts w:hAnsi="宋体" w:cs="宋体"/>
          <w:b/>
          <w:sz w:val="24"/>
          <w:szCs w:val="24"/>
        </w:rPr>
      </w:pPr>
      <w:r>
        <w:rPr>
          <w:rFonts w:hint="eastAsia" w:hAnsi="宋体" w:cs="宋体"/>
          <w:b/>
          <w:sz w:val="24"/>
          <w:szCs w:val="24"/>
        </w:rPr>
        <w:t>十一、知识产权</w:t>
      </w:r>
    </w:p>
    <w:p w14:paraId="4FBF6513">
      <w:pPr>
        <w:spacing w:line="360" w:lineRule="auto"/>
        <w:ind w:firstLine="475" w:firstLineChars="198"/>
        <w:rPr>
          <w:rFonts w:hAnsi="宋体" w:cs="宋体"/>
          <w:sz w:val="24"/>
          <w:szCs w:val="24"/>
        </w:rPr>
      </w:pPr>
      <w:r>
        <w:rPr>
          <w:rFonts w:hint="eastAsia" w:hAnsi="宋体" w:cs="宋体"/>
          <w:sz w:val="24"/>
          <w:szCs w:val="24"/>
        </w:rPr>
        <w:t>供应商应保证所提供的货物及服务不会出现因第三方提出侵犯其专利权、商标权或其它知识产权而引发法律或经济纠纷，否则由供应商承担全部责任。任何被供应商用于未经授权的商业目的行为所造成的违约或侵权责任由供应商承但。</w:t>
      </w:r>
    </w:p>
    <w:p w14:paraId="73453D8C">
      <w:pPr>
        <w:spacing w:line="360" w:lineRule="auto"/>
        <w:rPr>
          <w:rFonts w:hAnsi="宋体" w:cs="宋体"/>
          <w:b/>
          <w:sz w:val="24"/>
          <w:szCs w:val="24"/>
        </w:rPr>
      </w:pPr>
      <w:r>
        <w:rPr>
          <w:rFonts w:hint="eastAsia" w:hAnsi="宋体" w:cs="宋体"/>
          <w:b/>
          <w:sz w:val="24"/>
          <w:szCs w:val="24"/>
        </w:rPr>
        <w:t>十二、合同争议的解决</w:t>
      </w:r>
    </w:p>
    <w:p w14:paraId="4B78480D">
      <w:pPr>
        <w:spacing w:line="360" w:lineRule="auto"/>
        <w:ind w:firstLine="480" w:firstLineChars="200"/>
        <w:rPr>
          <w:rFonts w:hAnsi="宋体" w:cs="宋体"/>
          <w:sz w:val="24"/>
          <w:szCs w:val="24"/>
        </w:rPr>
      </w:pPr>
      <w:r>
        <w:rPr>
          <w:rFonts w:hint="eastAsia" w:hAnsi="宋体" w:cs="宋体"/>
          <w:sz w:val="24"/>
          <w:szCs w:val="24"/>
        </w:rPr>
        <w:t>若本合同执行过程中产生纠纷，由采购人与供应商双方协商解决；若协商不成，向采购人所在地的人民法院提起诉讼。</w:t>
      </w:r>
    </w:p>
    <w:p w14:paraId="0FC39CFA">
      <w:pPr>
        <w:spacing w:line="360" w:lineRule="auto"/>
        <w:rPr>
          <w:rFonts w:hAnsi="宋体" w:cs="宋体"/>
          <w:b/>
          <w:sz w:val="24"/>
          <w:szCs w:val="24"/>
        </w:rPr>
      </w:pPr>
      <w:r>
        <w:rPr>
          <w:rFonts w:hint="eastAsia" w:hAnsi="宋体" w:cs="宋体"/>
          <w:b/>
          <w:sz w:val="24"/>
          <w:szCs w:val="24"/>
        </w:rPr>
        <w:t>十三、</w:t>
      </w:r>
      <w:r>
        <w:rPr>
          <w:rFonts w:hint="eastAsia" w:hAnsi="宋体" w:cs="宋体"/>
          <w:b/>
          <w:bCs/>
          <w:sz w:val="24"/>
          <w:szCs w:val="24"/>
        </w:rPr>
        <w:t>不可抗力情况下的免责约定</w:t>
      </w:r>
    </w:p>
    <w:p w14:paraId="0522B2C5">
      <w:pPr>
        <w:spacing w:line="360" w:lineRule="auto"/>
        <w:ind w:firstLine="480" w:firstLineChars="200"/>
        <w:rPr>
          <w:rFonts w:hAnsi="宋体" w:cs="宋体"/>
          <w:sz w:val="24"/>
          <w:szCs w:val="24"/>
        </w:rPr>
      </w:pPr>
      <w:r>
        <w:rPr>
          <w:rFonts w:hint="eastAsia" w:hAnsi="宋体" w:cs="宋体"/>
          <w:sz w:val="24"/>
          <w:szCs w:val="24"/>
        </w:rPr>
        <w:t>双方约定不可抗力情况指：双方不可预见、不可避免、不可克服的客观情况，但不包括双方的违约或疏忽。这些事件包括但不限于：战争、严重火灾、洪水、台风、地震等。</w:t>
      </w:r>
    </w:p>
    <w:p w14:paraId="03AA01B4">
      <w:pPr>
        <w:spacing w:line="360" w:lineRule="auto"/>
        <w:rPr>
          <w:rFonts w:hAnsi="宋体" w:cs="宋体"/>
          <w:b/>
          <w:sz w:val="24"/>
          <w:szCs w:val="24"/>
        </w:rPr>
      </w:pPr>
      <w:r>
        <w:rPr>
          <w:rFonts w:hint="eastAsia" w:hAnsi="宋体" w:cs="宋体"/>
          <w:b/>
          <w:sz w:val="24"/>
          <w:szCs w:val="24"/>
        </w:rPr>
        <w:t>十四、</w:t>
      </w:r>
      <w:r>
        <w:rPr>
          <w:rFonts w:hint="eastAsia" w:hAnsi="宋体" w:cs="宋体"/>
          <w:b/>
          <w:bCs/>
          <w:sz w:val="24"/>
          <w:szCs w:val="24"/>
        </w:rPr>
        <w:t>安全责任</w:t>
      </w:r>
    </w:p>
    <w:p w14:paraId="4524DDC2">
      <w:pPr>
        <w:spacing w:line="360" w:lineRule="auto"/>
        <w:ind w:firstLine="480" w:firstLineChars="200"/>
        <w:rPr>
          <w:rFonts w:hAnsi="宋体" w:cs="宋体"/>
          <w:sz w:val="24"/>
          <w:szCs w:val="24"/>
        </w:rPr>
      </w:pPr>
      <w:r>
        <w:rPr>
          <w:rFonts w:hint="eastAsia" w:hAnsi="宋体" w:cs="宋体"/>
          <w:sz w:val="24"/>
          <w:szCs w:val="24"/>
        </w:rPr>
        <w:t>在供应商提供货物及服务期间，若服务人员出现人身意外等特殊情况，相关责任均由供应商承担, 采购人不承担任何法律责任。</w:t>
      </w:r>
    </w:p>
    <w:p w14:paraId="43651825">
      <w:pPr>
        <w:spacing w:line="360" w:lineRule="auto"/>
        <w:rPr>
          <w:rFonts w:hAnsi="宋体" w:cs="宋体"/>
          <w:b/>
          <w:sz w:val="24"/>
          <w:szCs w:val="24"/>
        </w:rPr>
      </w:pPr>
      <w:r>
        <w:rPr>
          <w:rFonts w:hint="eastAsia" w:hAnsi="宋体" w:cs="宋体"/>
          <w:b/>
          <w:sz w:val="24"/>
          <w:szCs w:val="24"/>
        </w:rPr>
        <w:t>十五、违约责任</w:t>
      </w:r>
    </w:p>
    <w:p w14:paraId="090BD88F">
      <w:pPr>
        <w:spacing w:line="360" w:lineRule="auto"/>
        <w:ind w:firstLine="480" w:firstLineChars="200"/>
        <w:rPr>
          <w:rFonts w:hAnsi="宋体" w:cs="宋体"/>
          <w:sz w:val="24"/>
          <w:szCs w:val="24"/>
        </w:rPr>
      </w:pPr>
      <w:r>
        <w:rPr>
          <w:rFonts w:hint="eastAsia" w:hAnsi="宋体" w:cs="宋体"/>
          <w:sz w:val="24"/>
          <w:szCs w:val="24"/>
        </w:rPr>
        <w:t>依据《中华人民共和国民法典》、《中华人民共和国政府采购法》的相关条款和本合同约定，供应商未全面履行合同义务或者发生违约，采购单位会同采购代理机构有权终止合同，依法向供应商进行经济索赔，并报请政府采购监督管理机关进行相应的行政处罚。采购单位违约的，应当赔偿给供应商造成的经济损失。</w:t>
      </w:r>
    </w:p>
    <w:p w14:paraId="0BFAF43D">
      <w:pPr>
        <w:spacing w:line="360" w:lineRule="auto"/>
        <w:rPr>
          <w:rFonts w:hAnsi="宋体" w:cs="宋体"/>
          <w:sz w:val="24"/>
          <w:szCs w:val="24"/>
        </w:rPr>
      </w:pPr>
      <w:r>
        <w:rPr>
          <w:rFonts w:hint="eastAsia" w:hAnsi="宋体" w:cs="宋体"/>
          <w:b/>
          <w:sz w:val="24"/>
          <w:szCs w:val="24"/>
        </w:rPr>
        <w:t>十六、其他（</w:t>
      </w:r>
      <w:r>
        <w:rPr>
          <w:rFonts w:hint="eastAsia" w:hAnsi="宋体" w:cs="宋体"/>
          <w:sz w:val="24"/>
          <w:szCs w:val="24"/>
        </w:rPr>
        <w:t>在合同中具体明确）</w:t>
      </w:r>
    </w:p>
    <w:p w14:paraId="2B7EE350">
      <w:pPr>
        <w:spacing w:line="360" w:lineRule="auto"/>
        <w:rPr>
          <w:b/>
          <w:bCs/>
          <w:sz w:val="24"/>
          <w:szCs w:val="24"/>
        </w:rPr>
      </w:pPr>
      <w:bookmarkStart w:id="137" w:name="_Toc19120"/>
      <w:r>
        <w:rPr>
          <w:rFonts w:hint="eastAsia"/>
          <w:b/>
          <w:bCs/>
          <w:sz w:val="24"/>
          <w:szCs w:val="24"/>
        </w:rPr>
        <w:t>十七、合同的变更</w:t>
      </w:r>
      <w:bookmarkEnd w:id="137"/>
    </w:p>
    <w:p w14:paraId="61D43F06">
      <w:pPr>
        <w:pStyle w:val="24"/>
        <w:spacing w:after="0" w:line="360" w:lineRule="auto"/>
        <w:ind w:firstLineChars="200"/>
        <w:rPr>
          <w:rFonts w:ascii="宋体" w:hAnsi="宋体" w:cs="宋体"/>
          <w:b/>
          <w:sz w:val="24"/>
          <w:szCs w:val="24"/>
        </w:rPr>
      </w:pPr>
      <w:r>
        <w:rPr>
          <w:rFonts w:hint="eastAsia" w:ascii="宋体" w:hAnsi="宋体" w:cs="宋体"/>
          <w:sz w:val="24"/>
          <w:szCs w:val="24"/>
        </w:rPr>
        <w:t>本合同履行期间，发生特殊情况时，任何一方需变更本合同的，要求变更一方应及时书面通知对方，征得对方同意后，双方在规定的时限内（书面通知发出5天内）签订书面变更协议，该协议将成为合同不可分割的部分。未经双方签署书面文件，任何一方无权变更本合同，否则，由此造成对方的经济损失，由责任方承担。</w:t>
      </w:r>
    </w:p>
    <w:p w14:paraId="538CC034">
      <w:pPr>
        <w:spacing w:line="360" w:lineRule="auto"/>
        <w:rPr>
          <w:rFonts w:hAnsi="宋体" w:cs="宋体"/>
          <w:b/>
          <w:sz w:val="24"/>
          <w:szCs w:val="24"/>
        </w:rPr>
      </w:pPr>
      <w:r>
        <w:rPr>
          <w:rFonts w:hint="eastAsia" w:hAnsi="宋体" w:cs="宋体"/>
          <w:b/>
          <w:sz w:val="24"/>
          <w:szCs w:val="24"/>
        </w:rPr>
        <w:t>十八、合同订立</w:t>
      </w:r>
    </w:p>
    <w:p w14:paraId="6B9A667C">
      <w:pPr>
        <w:spacing w:line="360" w:lineRule="auto"/>
        <w:ind w:firstLine="475" w:firstLineChars="198"/>
        <w:rPr>
          <w:rFonts w:hAnsi="宋体" w:cs="宋体"/>
          <w:sz w:val="24"/>
          <w:szCs w:val="24"/>
        </w:rPr>
      </w:pPr>
      <w:r>
        <w:rPr>
          <w:rFonts w:hint="eastAsia" w:hAnsi="宋体" w:cs="宋体"/>
          <w:sz w:val="24"/>
          <w:szCs w:val="24"/>
        </w:rPr>
        <w:t>1.订立时间：</w:t>
      </w:r>
      <w:r>
        <w:rPr>
          <w:rFonts w:hint="eastAsia" w:hAnsi="宋体" w:cs="宋体"/>
          <w:sz w:val="24"/>
          <w:szCs w:val="24"/>
          <w:u w:val="single"/>
        </w:rPr>
        <w:t xml:space="preserve">          </w:t>
      </w:r>
      <w:r>
        <w:rPr>
          <w:rFonts w:hint="eastAsia" w:hAnsi="宋体" w:cs="宋体"/>
          <w:sz w:val="24"/>
          <w:szCs w:val="24"/>
        </w:rPr>
        <w:t>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14:paraId="7A1CE303">
      <w:pPr>
        <w:spacing w:line="360" w:lineRule="auto"/>
        <w:ind w:firstLine="475" w:firstLineChars="198"/>
        <w:rPr>
          <w:rFonts w:hAnsi="宋体" w:cs="宋体"/>
          <w:sz w:val="24"/>
          <w:szCs w:val="24"/>
        </w:rPr>
      </w:pPr>
      <w:r>
        <w:rPr>
          <w:rFonts w:hint="eastAsia" w:hAnsi="宋体" w:cs="宋体"/>
          <w:sz w:val="24"/>
          <w:szCs w:val="24"/>
        </w:rPr>
        <w:t>2.订立地点：</w:t>
      </w:r>
      <w:r>
        <w:rPr>
          <w:rFonts w:hint="eastAsia" w:hAnsi="宋体" w:cs="宋体"/>
          <w:sz w:val="24"/>
          <w:szCs w:val="24"/>
          <w:u w:val="single"/>
        </w:rPr>
        <w:t xml:space="preserve">                             </w:t>
      </w:r>
      <w:r>
        <w:rPr>
          <w:rFonts w:hint="eastAsia" w:hAnsi="宋体" w:cs="宋体"/>
          <w:sz w:val="24"/>
          <w:szCs w:val="24"/>
        </w:rPr>
        <w:t>。</w:t>
      </w:r>
    </w:p>
    <w:p w14:paraId="2939C0F6">
      <w:pPr>
        <w:tabs>
          <w:tab w:val="left" w:pos="980"/>
        </w:tabs>
        <w:kinsoku w:val="0"/>
        <w:spacing w:line="360" w:lineRule="auto"/>
        <w:ind w:firstLine="480" w:firstLineChars="200"/>
        <w:rPr>
          <w:rFonts w:hAnsi="宋体" w:cs="宋体"/>
          <w:sz w:val="24"/>
          <w:szCs w:val="24"/>
        </w:rPr>
      </w:pPr>
      <w:r>
        <w:rPr>
          <w:rFonts w:hint="eastAsia" w:hAnsi="宋体" w:cs="宋体"/>
          <w:sz w:val="24"/>
          <w:szCs w:val="24"/>
        </w:rPr>
        <w:t>3.本合同一式</w:t>
      </w:r>
      <w:r>
        <w:rPr>
          <w:rFonts w:hint="eastAsia" w:hAnsi="宋体" w:cs="宋体"/>
          <w:sz w:val="24"/>
          <w:szCs w:val="24"/>
          <w:u w:val="single"/>
        </w:rPr>
        <w:t xml:space="preserve"> </w:t>
      </w:r>
      <w:r>
        <w:rPr>
          <w:rFonts w:hint="eastAsia" w:hAnsi="宋体" w:cs="宋体"/>
          <w:sz w:val="24"/>
          <w:szCs w:val="24"/>
          <w:u w:val="single"/>
          <w:lang w:val="en-US" w:eastAsia="zh-CN"/>
        </w:rPr>
        <w:t>肆</w:t>
      </w:r>
      <w:r>
        <w:rPr>
          <w:rFonts w:hint="eastAsia" w:hAnsi="宋体" w:cs="宋体"/>
          <w:sz w:val="24"/>
          <w:szCs w:val="24"/>
          <w:u w:val="single"/>
        </w:rPr>
        <w:t xml:space="preserve"> </w:t>
      </w:r>
      <w:r>
        <w:rPr>
          <w:rFonts w:hint="eastAsia" w:hAnsi="宋体" w:cs="宋体"/>
          <w:sz w:val="24"/>
          <w:szCs w:val="24"/>
        </w:rPr>
        <w:t>份，采购人贰份</w:t>
      </w:r>
      <w:r>
        <w:rPr>
          <w:rFonts w:hint="eastAsia" w:hAnsi="宋体" w:cs="宋体"/>
          <w:sz w:val="24"/>
          <w:szCs w:val="24"/>
          <w:lang w:eastAsia="zh-CN"/>
        </w:rPr>
        <w:t>、</w:t>
      </w:r>
      <w:r>
        <w:rPr>
          <w:rFonts w:hint="eastAsia" w:hAnsi="宋体" w:cs="宋体"/>
          <w:sz w:val="24"/>
          <w:szCs w:val="24"/>
        </w:rPr>
        <w:t>供应商办理结算贰份。</w:t>
      </w:r>
    </w:p>
    <w:p w14:paraId="4B0740B4">
      <w:pPr>
        <w:spacing w:line="360" w:lineRule="auto"/>
        <w:rPr>
          <w:b/>
          <w:bCs/>
          <w:sz w:val="24"/>
          <w:szCs w:val="24"/>
        </w:rPr>
      </w:pPr>
      <w:bookmarkStart w:id="138" w:name="_Toc5948"/>
      <w:bookmarkStart w:id="139" w:name="_Toc10526"/>
      <w:bookmarkStart w:id="140" w:name="_Toc30954"/>
      <w:bookmarkStart w:id="141" w:name="_Toc4290"/>
      <w:bookmarkStart w:id="142" w:name="_Toc32704"/>
      <w:r>
        <w:rPr>
          <w:rFonts w:hint="eastAsia"/>
          <w:b/>
          <w:bCs/>
          <w:sz w:val="24"/>
          <w:szCs w:val="24"/>
        </w:rPr>
        <w:t>十九、合同的解释</w:t>
      </w:r>
      <w:bookmarkEnd w:id="138"/>
      <w:bookmarkEnd w:id="139"/>
      <w:bookmarkEnd w:id="140"/>
      <w:bookmarkEnd w:id="141"/>
      <w:bookmarkEnd w:id="142"/>
    </w:p>
    <w:p w14:paraId="4320C07D">
      <w:pPr>
        <w:pStyle w:val="24"/>
        <w:spacing w:after="0" w:line="360" w:lineRule="auto"/>
        <w:ind w:firstLineChars="200"/>
        <w:rPr>
          <w:rFonts w:ascii="宋体" w:hAnsi="宋体" w:cs="宋体"/>
          <w:sz w:val="24"/>
          <w:szCs w:val="24"/>
        </w:rPr>
      </w:pPr>
      <w:r>
        <w:rPr>
          <w:rFonts w:hint="eastAsia" w:ascii="宋体" w:hAnsi="宋体" w:cs="宋体"/>
          <w:sz w:val="24"/>
          <w:szCs w:val="24"/>
        </w:rPr>
        <w:t>本合同未尽事宜或条款内容不明确，合同双方当事人可以根据本合同的原则、合同的目的、交易习惯及关联条款的内容，按照通常理解对本合同作出合理解释。该解释具有约束力，除非解释与法律或本合同相抵触。</w:t>
      </w:r>
    </w:p>
    <w:p w14:paraId="79DB7311">
      <w:pPr>
        <w:spacing w:line="360" w:lineRule="auto"/>
        <w:rPr>
          <w:b/>
          <w:bCs/>
          <w:sz w:val="24"/>
          <w:szCs w:val="24"/>
        </w:rPr>
      </w:pPr>
      <w:bookmarkStart w:id="143" w:name="_Toc32443"/>
      <w:bookmarkStart w:id="144" w:name="_Toc26109"/>
      <w:bookmarkStart w:id="145" w:name="_Toc10874"/>
      <w:bookmarkStart w:id="146" w:name="_Toc8295"/>
      <w:bookmarkStart w:id="147" w:name="_Toc3707"/>
      <w:r>
        <w:rPr>
          <w:rFonts w:hint="eastAsia"/>
          <w:b/>
          <w:bCs/>
          <w:sz w:val="24"/>
          <w:szCs w:val="24"/>
        </w:rPr>
        <w:t>二十、合同的效力</w:t>
      </w:r>
      <w:bookmarkEnd w:id="143"/>
      <w:bookmarkEnd w:id="144"/>
      <w:bookmarkEnd w:id="145"/>
      <w:bookmarkEnd w:id="146"/>
      <w:bookmarkEnd w:id="147"/>
    </w:p>
    <w:p w14:paraId="713C0112">
      <w:pPr>
        <w:spacing w:line="360" w:lineRule="auto"/>
        <w:ind w:firstLine="475" w:firstLineChars="198"/>
        <w:rPr>
          <w:rFonts w:hAnsi="宋体" w:cs="宋体"/>
          <w:sz w:val="24"/>
          <w:szCs w:val="24"/>
        </w:rPr>
      </w:pPr>
      <w:r>
        <w:rPr>
          <w:rFonts w:hint="eastAsia" w:hAnsi="宋体" w:cs="宋体"/>
          <w:sz w:val="24"/>
          <w:szCs w:val="24"/>
        </w:rPr>
        <w:t>1.本合同自双方或双方法定代表人或其授权代表人签字并加盖单位公章或合同专用章之日起生效。</w:t>
      </w:r>
    </w:p>
    <w:p w14:paraId="503B388B">
      <w:pPr>
        <w:spacing w:line="360" w:lineRule="auto"/>
        <w:ind w:firstLine="475" w:firstLineChars="198"/>
        <w:rPr>
          <w:rFonts w:hAnsi="宋体" w:cs="宋体"/>
          <w:sz w:val="24"/>
          <w:szCs w:val="24"/>
        </w:rPr>
      </w:pPr>
      <w:r>
        <w:rPr>
          <w:rFonts w:hint="eastAsia" w:hAnsi="宋体" w:cs="宋体"/>
          <w:sz w:val="24"/>
          <w:szCs w:val="24"/>
        </w:rPr>
        <w:t>2.合同执行完毕自动失效。（合同的服务承诺则长期有效）</w:t>
      </w:r>
    </w:p>
    <w:p w14:paraId="57ADFBC4">
      <w:pPr>
        <w:spacing w:line="360" w:lineRule="auto"/>
        <w:ind w:firstLine="475" w:firstLineChars="198"/>
        <w:rPr>
          <w:rFonts w:hAnsi="宋体" w:cs="宋体"/>
          <w:sz w:val="24"/>
          <w:szCs w:val="24"/>
        </w:rPr>
      </w:pPr>
    </w:p>
    <w:p w14:paraId="5F5B3924">
      <w:pPr>
        <w:spacing w:line="360" w:lineRule="auto"/>
        <w:ind w:firstLine="475" w:firstLineChars="198"/>
        <w:rPr>
          <w:rFonts w:hAnsi="宋体" w:cs="宋体"/>
          <w:sz w:val="24"/>
          <w:szCs w:val="24"/>
        </w:rPr>
      </w:pPr>
      <w:r>
        <w:rPr>
          <w:rFonts w:hint="eastAsia" w:hAnsi="宋体" w:cs="宋体"/>
          <w:sz w:val="24"/>
          <w:szCs w:val="24"/>
        </w:rPr>
        <w:t>采购人：                                     供应商：</w:t>
      </w:r>
    </w:p>
    <w:p w14:paraId="02F422BF">
      <w:pPr>
        <w:spacing w:line="360" w:lineRule="auto"/>
        <w:ind w:firstLine="475" w:firstLineChars="198"/>
        <w:rPr>
          <w:rFonts w:hAnsi="宋体" w:cs="宋体"/>
          <w:sz w:val="24"/>
          <w:szCs w:val="24"/>
        </w:rPr>
      </w:pPr>
      <w:r>
        <w:rPr>
          <w:rFonts w:hint="eastAsia" w:hAnsi="宋体" w:cs="宋体"/>
          <w:sz w:val="24"/>
          <w:szCs w:val="24"/>
        </w:rPr>
        <w:t>法定代表人或其授权                           法定代表人或其授权</w:t>
      </w:r>
    </w:p>
    <w:p w14:paraId="011B2D82">
      <w:pPr>
        <w:spacing w:line="360" w:lineRule="auto"/>
        <w:ind w:firstLine="475" w:firstLineChars="198"/>
        <w:rPr>
          <w:rFonts w:hAnsi="宋体" w:cs="宋体"/>
          <w:sz w:val="24"/>
          <w:szCs w:val="24"/>
        </w:rPr>
      </w:pPr>
      <w:r>
        <w:rPr>
          <w:rFonts w:hint="eastAsia" w:hAnsi="宋体" w:cs="宋体"/>
          <w:sz w:val="24"/>
          <w:szCs w:val="24"/>
        </w:rPr>
        <w:t>的代理人：</w:t>
      </w:r>
      <w:r>
        <w:rPr>
          <w:rFonts w:hint="eastAsia" w:hAnsi="宋体" w:cs="宋体"/>
          <w:sz w:val="24"/>
          <w:szCs w:val="24"/>
          <w:u w:val="single"/>
        </w:rPr>
        <w:t xml:space="preserve">（签字）          </w:t>
      </w:r>
      <w:r>
        <w:rPr>
          <w:rFonts w:hint="eastAsia" w:hAnsi="宋体" w:cs="宋体"/>
          <w:sz w:val="24"/>
          <w:szCs w:val="24"/>
        </w:rPr>
        <w:t xml:space="preserve">                 的代理人：</w:t>
      </w:r>
      <w:r>
        <w:rPr>
          <w:rFonts w:hint="eastAsia" w:hAnsi="宋体" w:cs="宋体"/>
          <w:sz w:val="24"/>
          <w:szCs w:val="24"/>
          <w:u w:val="single"/>
        </w:rPr>
        <w:t xml:space="preserve">（签字）           </w:t>
      </w:r>
    </w:p>
    <w:p w14:paraId="1BE10440">
      <w:pPr>
        <w:spacing w:line="360" w:lineRule="auto"/>
        <w:ind w:firstLine="475" w:firstLineChars="198"/>
        <w:rPr>
          <w:rFonts w:hAnsi="宋体" w:cs="宋体"/>
          <w:sz w:val="24"/>
          <w:szCs w:val="24"/>
        </w:rPr>
      </w:pPr>
      <w:r>
        <w:rPr>
          <w:rFonts w:hint="eastAsia" w:hAnsi="宋体" w:cs="宋体"/>
          <w:sz w:val="24"/>
          <w:szCs w:val="24"/>
        </w:rPr>
        <w:t>开户银行：</w:t>
      </w:r>
      <w:r>
        <w:rPr>
          <w:rFonts w:hint="eastAsia" w:hAnsi="宋体" w:cs="宋体"/>
          <w:sz w:val="24"/>
          <w:szCs w:val="24"/>
          <w:u w:val="single"/>
        </w:rPr>
        <w:t xml:space="preserve">                  </w:t>
      </w:r>
      <w:r>
        <w:rPr>
          <w:rFonts w:hint="eastAsia" w:hAnsi="宋体" w:cs="宋体"/>
          <w:sz w:val="24"/>
          <w:szCs w:val="24"/>
        </w:rPr>
        <w:t xml:space="preserve">                 开户银行：</w:t>
      </w:r>
      <w:r>
        <w:rPr>
          <w:rFonts w:hint="eastAsia" w:hAnsi="宋体" w:cs="宋体"/>
          <w:sz w:val="24"/>
          <w:szCs w:val="24"/>
          <w:u w:val="single"/>
        </w:rPr>
        <w:t xml:space="preserve">                   </w:t>
      </w:r>
    </w:p>
    <w:p w14:paraId="308F11EC">
      <w:pPr>
        <w:spacing w:line="360" w:lineRule="auto"/>
        <w:ind w:firstLine="475" w:firstLineChars="198"/>
        <w:rPr>
          <w:rFonts w:hAnsi="宋体" w:cs="宋体"/>
          <w:sz w:val="24"/>
          <w:szCs w:val="24"/>
          <w:u w:val="single"/>
        </w:rPr>
      </w:pPr>
      <w:r>
        <w:rPr>
          <w:rFonts w:hint="eastAsia" w:hAnsi="宋体" w:cs="宋体"/>
          <w:sz w:val="24"/>
          <w:szCs w:val="24"/>
        </w:rPr>
        <w:t>账号：</w:t>
      </w:r>
      <w:r>
        <w:rPr>
          <w:rFonts w:hint="eastAsia" w:hAnsi="宋体" w:cs="宋体"/>
          <w:sz w:val="24"/>
          <w:szCs w:val="24"/>
          <w:u w:val="single"/>
        </w:rPr>
        <w:t xml:space="preserve">                      </w:t>
      </w:r>
      <w:r>
        <w:rPr>
          <w:rFonts w:hint="eastAsia" w:hAnsi="宋体" w:cs="宋体"/>
          <w:sz w:val="24"/>
          <w:szCs w:val="24"/>
        </w:rPr>
        <w:t xml:space="preserve">                 账号：</w:t>
      </w:r>
      <w:r>
        <w:rPr>
          <w:rFonts w:hint="eastAsia" w:hAnsi="宋体" w:cs="宋体"/>
          <w:sz w:val="24"/>
          <w:szCs w:val="24"/>
          <w:u w:val="single"/>
        </w:rPr>
        <w:t xml:space="preserve">                       </w:t>
      </w:r>
    </w:p>
    <w:p w14:paraId="61BC6B41">
      <w:pPr>
        <w:spacing w:line="360" w:lineRule="auto"/>
        <w:ind w:firstLine="475" w:firstLineChars="198"/>
        <w:rPr>
          <w:rFonts w:hAnsi="宋体" w:cs="宋体"/>
          <w:sz w:val="24"/>
          <w:szCs w:val="24"/>
        </w:rPr>
      </w:pPr>
      <w:r>
        <w:rPr>
          <w:rFonts w:hint="eastAsia" w:hAnsi="宋体" w:cs="宋体"/>
          <w:sz w:val="24"/>
          <w:szCs w:val="24"/>
        </w:rPr>
        <w:t>电话：</w:t>
      </w:r>
      <w:r>
        <w:rPr>
          <w:rFonts w:hint="eastAsia" w:hAnsi="宋体" w:cs="宋体"/>
          <w:sz w:val="24"/>
          <w:szCs w:val="24"/>
          <w:u w:val="single"/>
        </w:rPr>
        <w:t xml:space="preserve">                      </w:t>
      </w:r>
      <w:r>
        <w:rPr>
          <w:rFonts w:hint="eastAsia" w:hAnsi="宋体" w:cs="宋体"/>
          <w:sz w:val="24"/>
          <w:szCs w:val="24"/>
        </w:rPr>
        <w:t xml:space="preserve">                 电话：</w:t>
      </w:r>
      <w:r>
        <w:rPr>
          <w:rFonts w:hint="eastAsia" w:hAnsi="宋体" w:cs="宋体"/>
          <w:sz w:val="24"/>
          <w:szCs w:val="24"/>
          <w:u w:val="single"/>
        </w:rPr>
        <w:t xml:space="preserve">                       </w:t>
      </w:r>
    </w:p>
    <w:p w14:paraId="61600508">
      <w:pPr>
        <w:spacing w:line="360" w:lineRule="auto"/>
        <w:ind w:firstLine="480" w:firstLineChars="200"/>
      </w:pPr>
      <w:r>
        <w:rPr>
          <w:rFonts w:hint="eastAsia" w:hAnsi="宋体" w:cs="宋体"/>
          <w:sz w:val="24"/>
          <w:szCs w:val="24"/>
        </w:rPr>
        <w:t>电子邮箱：</w:t>
      </w:r>
      <w:r>
        <w:rPr>
          <w:rFonts w:hint="eastAsia" w:hAnsi="宋体" w:cs="宋体"/>
          <w:sz w:val="24"/>
          <w:szCs w:val="24"/>
          <w:u w:val="single"/>
        </w:rPr>
        <w:t xml:space="preserve">                  </w:t>
      </w:r>
      <w:r>
        <w:rPr>
          <w:rFonts w:hint="eastAsia" w:hAnsi="宋体" w:cs="宋体"/>
          <w:sz w:val="24"/>
          <w:szCs w:val="24"/>
        </w:rPr>
        <w:t xml:space="preserve">                 电子邮箱：</w:t>
      </w:r>
      <w:r>
        <w:rPr>
          <w:rFonts w:hint="eastAsia" w:hAnsi="宋体" w:cs="宋体"/>
          <w:sz w:val="24"/>
          <w:szCs w:val="24"/>
          <w:u w:val="single"/>
        </w:rPr>
        <w:t xml:space="preserve">             </w:t>
      </w:r>
    </w:p>
    <w:p w14:paraId="2424CB8A">
      <w:pPr>
        <w:spacing w:line="360" w:lineRule="auto"/>
        <w:rPr>
          <w:rFonts w:hint="eastAsia" w:ascii="宋体" w:hAnsi="宋体" w:eastAsia="宋体" w:cs="宋体"/>
          <w:lang w:val="en-US" w:eastAsia="zh-CN"/>
        </w:rPr>
      </w:pPr>
    </w:p>
    <w:p w14:paraId="589C06FB">
      <w:pPr>
        <w:spacing w:line="360" w:lineRule="auto"/>
        <w:rPr>
          <w:rFonts w:hint="eastAsia" w:ascii="宋体" w:hAnsi="宋体" w:eastAsia="宋体" w:cs="宋体"/>
          <w:lang w:val="en-US" w:eastAsia="zh-CN"/>
        </w:rPr>
      </w:pPr>
      <w:r>
        <w:rPr>
          <w:rFonts w:hint="eastAsia" w:ascii="宋体" w:hAnsi="宋体" w:eastAsia="宋体" w:cs="宋体"/>
          <w:lang w:val="en-US" w:eastAsia="zh-CN"/>
        </w:rPr>
        <w:br w:type="page"/>
      </w:r>
    </w:p>
    <w:p w14:paraId="3407FCCC">
      <w:pPr>
        <w:pStyle w:val="23"/>
        <w:rPr>
          <w:rFonts w:hint="eastAsia" w:asciiTheme="minorEastAsia" w:hAnsiTheme="minorEastAsia" w:eastAsiaTheme="minorEastAsia" w:cstheme="minorEastAsia"/>
        </w:rPr>
      </w:pPr>
      <w:bookmarkStart w:id="148" w:name="_Toc15363"/>
      <w:r>
        <w:rPr>
          <w:rFonts w:hint="eastAsia" w:asciiTheme="minorEastAsia" w:hAnsiTheme="minorEastAsia" w:eastAsiaTheme="minorEastAsia" w:cstheme="minorEastAsia"/>
        </w:rPr>
        <w:t>第</w:t>
      </w:r>
      <w:r>
        <w:rPr>
          <w:rFonts w:hint="eastAsia" w:asciiTheme="minorEastAsia" w:hAnsiTheme="minorEastAsia" w:eastAsiaTheme="minorEastAsia" w:cstheme="minorEastAsia"/>
          <w:lang w:val="en-US" w:eastAsia="zh-CN"/>
        </w:rPr>
        <w:t>七</w:t>
      </w:r>
      <w:r>
        <w:rPr>
          <w:rFonts w:hint="eastAsia" w:asciiTheme="minorEastAsia" w:hAnsiTheme="minorEastAsia" w:eastAsiaTheme="minorEastAsia" w:cstheme="minorEastAsia"/>
        </w:rPr>
        <w:t>部分  竞争性磋商响应文件格式</w:t>
      </w:r>
      <w:bookmarkEnd w:id="124"/>
      <w:bookmarkEnd w:id="125"/>
      <w:bookmarkEnd w:id="126"/>
      <w:bookmarkEnd w:id="127"/>
      <w:bookmarkEnd w:id="128"/>
      <w:bookmarkEnd w:id="129"/>
      <w:bookmarkEnd w:id="131"/>
      <w:bookmarkEnd w:id="148"/>
    </w:p>
    <w:p w14:paraId="00B1F0FD">
      <w:pPr>
        <w:spacing w:line="440" w:lineRule="exact"/>
        <w:rPr>
          <w:rFonts w:hint="eastAsia" w:asciiTheme="minorEastAsia" w:hAnsiTheme="minorEastAsia" w:eastAsiaTheme="minorEastAsia" w:cstheme="minorEastAsia"/>
          <w:b/>
          <w:sz w:val="24"/>
          <w:szCs w:val="24"/>
        </w:rPr>
      </w:pPr>
      <w:bookmarkStart w:id="149" w:name="_Hlk34381901"/>
      <w:bookmarkEnd w:id="149"/>
      <w:r>
        <w:rPr>
          <w:rFonts w:hint="eastAsia" w:asciiTheme="minorEastAsia" w:hAnsiTheme="minorEastAsia" w:eastAsiaTheme="minorEastAsia" w:cstheme="minorEastAsia"/>
          <w:b/>
          <w:sz w:val="24"/>
          <w:szCs w:val="24"/>
        </w:rPr>
        <w:t xml:space="preserve"> </w:t>
      </w:r>
    </w:p>
    <w:p w14:paraId="3507AF63">
      <w:pPr>
        <w:keepNext w:val="0"/>
        <w:keepLines w:val="0"/>
        <w:pageBreakBefore w:val="0"/>
        <w:widowControl w:val="0"/>
        <w:kinsoku/>
        <w:wordWrap/>
        <w:overflowPunct/>
        <w:topLinePunct w:val="0"/>
        <w:autoSpaceDE/>
        <w:autoSpaceDN/>
        <w:bidi w:val="0"/>
        <w:adjustRightInd/>
        <w:snapToGrid/>
        <w:spacing w:line="440" w:lineRule="exact"/>
        <w:ind w:right="0"/>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项目编号：</w:t>
      </w:r>
      <w:r>
        <w:rPr>
          <w:rFonts w:hint="eastAsia" w:asciiTheme="minorEastAsia" w:hAnsiTheme="minorEastAsia" w:eastAsiaTheme="minorEastAsia" w:cstheme="minorEastAsia"/>
          <w:b/>
          <w:sz w:val="24"/>
          <w:szCs w:val="24"/>
          <w:lang w:eastAsia="zh-CN"/>
        </w:rPr>
        <w:t>HXCX2026011</w:t>
      </w: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rPr>
        <w:t xml:space="preserve">                （正/副）本</w:t>
      </w:r>
    </w:p>
    <w:p w14:paraId="4607AD9F">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52046A4A">
      <w:pPr>
        <w:spacing w:line="360" w:lineRule="auto"/>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 xml:space="preserve"> </w:t>
      </w:r>
    </w:p>
    <w:p w14:paraId="6206C212">
      <w:pPr>
        <w:spacing w:line="360" w:lineRule="auto"/>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 xml:space="preserve"> </w:t>
      </w:r>
    </w:p>
    <w:p w14:paraId="3D835D80">
      <w:pPr>
        <w:pStyle w:val="9"/>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48"/>
          <w:szCs w:val="48"/>
          <w:lang w:eastAsia="zh-CN"/>
        </w:rPr>
        <w:t>吴堡县交通运输局桥梁隐患排查及技术状况评定服务项目</w:t>
      </w:r>
    </w:p>
    <w:p w14:paraId="10B1C4CA">
      <w:pPr>
        <w:spacing w:line="360" w:lineRule="auto"/>
        <w:jc w:val="both"/>
        <w:rPr>
          <w:rFonts w:hint="eastAsia" w:asciiTheme="minorEastAsia" w:hAnsiTheme="minorEastAsia" w:eastAsiaTheme="minorEastAsia" w:cstheme="minorEastAsia"/>
          <w:b/>
          <w:sz w:val="72"/>
          <w:szCs w:val="72"/>
        </w:rPr>
      </w:pPr>
    </w:p>
    <w:p w14:paraId="3D425E5B">
      <w:pPr>
        <w:spacing w:line="360" w:lineRule="auto"/>
        <w:jc w:val="center"/>
        <w:rPr>
          <w:rFonts w:hint="eastAsia" w:asciiTheme="minorEastAsia" w:hAnsiTheme="minorEastAsia" w:eastAsiaTheme="minorEastAsia" w:cstheme="minorEastAsia"/>
          <w:b/>
          <w:sz w:val="60"/>
          <w:szCs w:val="60"/>
        </w:rPr>
      </w:pPr>
      <w:r>
        <w:rPr>
          <w:rFonts w:hint="eastAsia" w:asciiTheme="minorEastAsia" w:hAnsiTheme="minorEastAsia" w:eastAsiaTheme="minorEastAsia" w:cstheme="minorEastAsia"/>
          <w:b/>
          <w:sz w:val="60"/>
          <w:szCs w:val="60"/>
        </w:rPr>
        <w:t>竞争性磋商响应文件</w:t>
      </w:r>
    </w:p>
    <w:p w14:paraId="376C4A83">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0CB64E74">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34FB30B3">
      <w:pPr>
        <w:spacing w:line="440" w:lineRule="exact"/>
        <w:rPr>
          <w:rFonts w:hint="eastAsia" w:asciiTheme="minorEastAsia" w:hAnsiTheme="minorEastAsia" w:eastAsiaTheme="minorEastAsia" w:cstheme="minorEastAsia"/>
          <w:sz w:val="24"/>
          <w:szCs w:val="24"/>
          <w:lang w:eastAsia="zh-CN"/>
        </w:rPr>
      </w:pPr>
    </w:p>
    <w:p w14:paraId="7A364422">
      <w:pPr>
        <w:spacing w:line="440" w:lineRule="exact"/>
        <w:rPr>
          <w:rFonts w:hint="eastAsia" w:asciiTheme="minorEastAsia" w:hAnsiTheme="minorEastAsia" w:eastAsiaTheme="minorEastAsia" w:cstheme="minorEastAsia"/>
          <w:sz w:val="24"/>
          <w:szCs w:val="24"/>
          <w:lang w:eastAsia="zh-CN"/>
        </w:rPr>
      </w:pPr>
    </w:p>
    <w:p w14:paraId="541FE619">
      <w:pPr>
        <w:spacing w:line="440" w:lineRule="exact"/>
        <w:rPr>
          <w:rFonts w:hint="eastAsia" w:asciiTheme="minorEastAsia" w:hAnsiTheme="minorEastAsia" w:eastAsiaTheme="minorEastAsia" w:cstheme="minorEastAsia"/>
          <w:sz w:val="24"/>
          <w:szCs w:val="24"/>
          <w:lang w:eastAsia="zh-CN"/>
        </w:rPr>
      </w:pPr>
    </w:p>
    <w:p w14:paraId="59A8F69B">
      <w:pPr>
        <w:pStyle w:val="12"/>
        <w:rPr>
          <w:rFonts w:hint="eastAsia"/>
          <w:lang w:eastAsia="zh-CN"/>
        </w:rPr>
      </w:pPr>
    </w:p>
    <w:p w14:paraId="7923B530">
      <w:pPr>
        <w:spacing w:line="440" w:lineRule="exact"/>
        <w:rPr>
          <w:rFonts w:hint="eastAsia" w:asciiTheme="minorEastAsia" w:hAnsiTheme="minorEastAsia" w:eastAsiaTheme="minorEastAsia" w:cstheme="minorEastAsia"/>
          <w:sz w:val="24"/>
          <w:szCs w:val="24"/>
          <w:lang w:eastAsia="zh-CN"/>
        </w:rPr>
      </w:pPr>
    </w:p>
    <w:p w14:paraId="6A3F53BF">
      <w:pPr>
        <w:spacing w:line="44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56803F8E">
      <w:pPr>
        <w:pStyle w:val="24"/>
        <w:ind w:firstLine="21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24"/>
          <w:szCs w:val="24"/>
        </w:rPr>
        <w:t xml:space="preserve"> </w:t>
      </w:r>
    </w:p>
    <w:p w14:paraId="7C38F118">
      <w:pPr>
        <w:adjustRightInd w:val="0"/>
        <w:snapToGrid w:val="0"/>
        <w:spacing w:line="440" w:lineRule="exact"/>
        <w:ind w:firstLine="1576"/>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z w:val="24"/>
          <w:szCs w:val="24"/>
          <w:lang w:eastAsia="zh-CN"/>
        </w:rPr>
        <w:t>供应商</w:t>
      </w:r>
      <w:r>
        <w:rPr>
          <w:rFonts w:hint="eastAsia" w:asciiTheme="minorEastAsia" w:hAnsiTheme="minorEastAsia" w:eastAsiaTheme="minorEastAsia" w:cstheme="minorEastAsia"/>
          <w:b/>
          <w:sz w:val="24"/>
          <w:szCs w:val="24"/>
        </w:rPr>
        <w:t>：（公章）</w:t>
      </w:r>
    </w:p>
    <w:p w14:paraId="4064B5B1">
      <w:pPr>
        <w:pStyle w:val="12"/>
        <w:rPr>
          <w:rFonts w:hint="eastAsia" w:asciiTheme="minorEastAsia" w:hAnsiTheme="minorEastAsia" w:eastAsiaTheme="minorEastAsia" w:cstheme="minorEastAsia"/>
        </w:rPr>
      </w:pPr>
    </w:p>
    <w:p w14:paraId="4EF339A3">
      <w:pPr>
        <w:adjustRightInd w:val="0"/>
        <w:snapToGrid w:val="0"/>
        <w:spacing w:line="440" w:lineRule="exact"/>
        <w:ind w:firstLine="157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法定代表人：（法定代表人私章）</w:t>
      </w:r>
    </w:p>
    <w:p w14:paraId="2530C71C">
      <w:pPr>
        <w:pStyle w:val="12"/>
        <w:rPr>
          <w:rFonts w:hint="eastAsia" w:asciiTheme="minorEastAsia" w:hAnsiTheme="minorEastAsia" w:eastAsiaTheme="minorEastAsia" w:cstheme="minorEastAsia"/>
        </w:rPr>
      </w:pPr>
    </w:p>
    <w:p w14:paraId="7B995356">
      <w:pPr>
        <w:adjustRightInd w:val="0"/>
        <w:snapToGrid w:val="0"/>
        <w:spacing w:line="440" w:lineRule="exact"/>
        <w:ind w:firstLine="1576"/>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地   址：</w:t>
      </w:r>
    </w:p>
    <w:p w14:paraId="21724743">
      <w:pPr>
        <w:pStyle w:val="12"/>
        <w:rPr>
          <w:rFonts w:hint="eastAsia" w:asciiTheme="minorEastAsia" w:hAnsiTheme="minorEastAsia" w:eastAsiaTheme="minorEastAsia" w:cstheme="minorEastAsia"/>
        </w:rPr>
      </w:pPr>
    </w:p>
    <w:p w14:paraId="79825035">
      <w:pPr>
        <w:adjustRightInd w:val="0"/>
        <w:snapToGrid w:val="0"/>
        <w:spacing w:line="440" w:lineRule="exact"/>
        <w:ind w:firstLine="1576"/>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sz w:val="24"/>
          <w:szCs w:val="24"/>
        </w:rPr>
        <w:t>时   间</w:t>
      </w:r>
      <w:r>
        <w:rPr>
          <w:rFonts w:hint="eastAsia" w:asciiTheme="minorEastAsia" w:hAnsiTheme="minorEastAsia" w:eastAsiaTheme="minorEastAsia" w:cstheme="minorEastAsia"/>
          <w:sz w:val="24"/>
          <w:szCs w:val="24"/>
        </w:rPr>
        <w:t>：</w:t>
      </w:r>
    </w:p>
    <w:p w14:paraId="415FD802">
      <w:pPr>
        <w:spacing w:line="440" w:lineRule="exact"/>
        <w:rPr>
          <w:rFonts w:hint="eastAsia" w:asciiTheme="minorEastAsia" w:hAnsiTheme="minorEastAsia" w:eastAsiaTheme="minorEastAsia" w:cstheme="minorEastAsia"/>
          <w:spacing w:val="20"/>
          <w:sz w:val="24"/>
          <w:szCs w:val="24"/>
        </w:rPr>
      </w:pPr>
      <w:r>
        <w:rPr>
          <w:rFonts w:hint="eastAsia" w:asciiTheme="minorEastAsia" w:hAnsiTheme="minorEastAsia" w:eastAsiaTheme="minorEastAsia" w:cstheme="minorEastAsia"/>
          <w:spacing w:val="20"/>
          <w:sz w:val="24"/>
          <w:szCs w:val="24"/>
        </w:rPr>
        <w:t xml:space="preserve"> </w:t>
      </w:r>
    </w:p>
    <w:p w14:paraId="4CB026E1">
      <w:pPr>
        <w:rPr>
          <w:rFonts w:hint="eastAsia" w:asciiTheme="minorEastAsia" w:hAnsiTheme="minorEastAsia" w:eastAsiaTheme="minorEastAsia" w:cstheme="minorEastAsia"/>
          <w:b/>
          <w:spacing w:val="20"/>
          <w:sz w:val="32"/>
          <w:szCs w:val="32"/>
          <w:lang w:eastAsia="zh-CN"/>
        </w:rPr>
      </w:pPr>
      <w:r>
        <w:rPr>
          <w:rFonts w:hint="eastAsia" w:asciiTheme="minorEastAsia" w:hAnsiTheme="minorEastAsia" w:eastAsiaTheme="minorEastAsia" w:cstheme="minorEastAsia"/>
          <w:b/>
          <w:spacing w:val="20"/>
          <w:sz w:val="32"/>
          <w:szCs w:val="32"/>
          <w:lang w:eastAsia="zh-CN"/>
        </w:rPr>
        <w:br w:type="page"/>
      </w:r>
    </w:p>
    <w:p w14:paraId="0C339256">
      <w:pPr>
        <w:spacing w:line="440" w:lineRule="exact"/>
        <w:jc w:val="center"/>
        <w:rPr>
          <w:rFonts w:hint="eastAsia" w:asciiTheme="minorEastAsia" w:hAnsiTheme="minorEastAsia" w:eastAsiaTheme="minorEastAsia" w:cstheme="minorEastAsia"/>
          <w:b/>
          <w:spacing w:val="20"/>
          <w:sz w:val="32"/>
          <w:szCs w:val="32"/>
          <w:lang w:eastAsia="zh-CN"/>
        </w:rPr>
      </w:pPr>
      <w:r>
        <w:rPr>
          <w:rFonts w:hint="eastAsia" w:asciiTheme="minorEastAsia" w:hAnsiTheme="minorEastAsia" w:eastAsiaTheme="minorEastAsia" w:cstheme="minorEastAsia"/>
          <w:b/>
          <w:spacing w:val="20"/>
          <w:sz w:val="32"/>
          <w:szCs w:val="32"/>
          <w:lang w:eastAsia="zh-CN"/>
        </w:rPr>
        <w:t>目</w:t>
      </w:r>
      <w:r>
        <w:rPr>
          <w:rFonts w:hint="eastAsia" w:asciiTheme="minorEastAsia" w:hAnsiTheme="minorEastAsia" w:eastAsiaTheme="minorEastAsia" w:cstheme="minorEastAsia"/>
          <w:b/>
          <w:spacing w:val="20"/>
          <w:sz w:val="32"/>
          <w:szCs w:val="32"/>
          <w:lang w:val="en-US" w:eastAsia="zh-CN"/>
        </w:rPr>
        <w:t xml:space="preserve">   </w:t>
      </w:r>
      <w:r>
        <w:rPr>
          <w:rFonts w:hint="eastAsia" w:asciiTheme="minorEastAsia" w:hAnsiTheme="minorEastAsia" w:eastAsiaTheme="minorEastAsia" w:cstheme="minorEastAsia"/>
          <w:b/>
          <w:spacing w:val="20"/>
          <w:sz w:val="32"/>
          <w:szCs w:val="32"/>
          <w:lang w:eastAsia="zh-CN"/>
        </w:rPr>
        <w:t>录</w:t>
      </w:r>
    </w:p>
    <w:p w14:paraId="1C429913">
      <w:pPr>
        <w:spacing w:line="440" w:lineRule="exact"/>
        <w:ind w:firstLine="480" w:firstLineChars="200"/>
        <w:jc w:val="left"/>
        <w:rPr>
          <w:rFonts w:hint="eastAsia" w:asciiTheme="minorEastAsia" w:hAnsiTheme="minorEastAsia" w:eastAsiaTheme="minorEastAsia" w:cstheme="minorEastAsia"/>
          <w:sz w:val="24"/>
          <w:szCs w:val="24"/>
        </w:rPr>
      </w:pP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1ECB75D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一、响应函</w:t>
      </w:r>
    </w:p>
    <w:p w14:paraId="6D6A9917">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二、报价一览表</w:t>
      </w:r>
    </w:p>
    <w:p w14:paraId="755D546E">
      <w:pPr>
        <w:spacing w:line="440" w:lineRule="exact"/>
        <w:ind w:firstLine="480" w:firstLineChars="200"/>
        <w:jc w:val="left"/>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auto"/>
          <w:sz w:val="24"/>
          <w:szCs w:val="24"/>
          <w:lang w:eastAsia="zh-CN"/>
        </w:rPr>
        <w:t>三、商务响应偏离表</w:t>
      </w:r>
    </w:p>
    <w:p w14:paraId="75F6A5A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四</w:t>
      </w:r>
      <w:r>
        <w:rPr>
          <w:rFonts w:hint="eastAsia" w:asciiTheme="minorEastAsia" w:hAnsiTheme="minorEastAsia" w:eastAsiaTheme="minorEastAsia" w:cstheme="minorEastAsia"/>
          <w:color w:val="auto"/>
          <w:sz w:val="24"/>
          <w:szCs w:val="24"/>
        </w:rPr>
        <w:t>、分项报价表</w:t>
      </w:r>
    </w:p>
    <w:p w14:paraId="7C111461">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五、法定代表人授权书</w:t>
      </w:r>
    </w:p>
    <w:p w14:paraId="6BD58356">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六</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rPr>
        <w:t>资格证明文件</w:t>
      </w:r>
    </w:p>
    <w:p w14:paraId="76D19A2B">
      <w:pPr>
        <w:spacing w:line="440" w:lineRule="exact"/>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七</w:t>
      </w:r>
      <w:r>
        <w:rPr>
          <w:rFonts w:hint="eastAsia" w:asciiTheme="minorEastAsia" w:hAnsiTheme="minorEastAsia" w:eastAsiaTheme="minorEastAsia" w:cstheme="minorEastAsia"/>
          <w:color w:val="auto"/>
          <w:sz w:val="24"/>
          <w:szCs w:val="24"/>
          <w:lang w:val="en-US" w:eastAsia="zh-CN"/>
        </w:rPr>
        <w:t>、投标方案</w:t>
      </w:r>
    </w:p>
    <w:p w14:paraId="5FA10748">
      <w:pPr>
        <w:spacing w:line="440" w:lineRule="exact"/>
        <w:ind w:firstLine="48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八</w:t>
      </w:r>
      <w:r>
        <w:rPr>
          <w:rFonts w:hint="eastAsia" w:asciiTheme="minorEastAsia" w:hAnsiTheme="minorEastAsia" w:eastAsiaTheme="minorEastAsia" w:cstheme="minorEastAsia"/>
          <w:color w:val="auto"/>
          <w:sz w:val="24"/>
          <w:szCs w:val="24"/>
          <w:lang w:eastAsia="zh-CN"/>
        </w:rPr>
        <w:t>、拒绝政府采购领域商业贿赂承诺书</w:t>
      </w:r>
    </w:p>
    <w:p w14:paraId="7A3BC71B">
      <w:pPr>
        <w:spacing w:line="440" w:lineRule="exact"/>
        <w:ind w:firstLine="480" w:firstLineChars="2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九、小微企业、监狱企业、残疾人福利单位声明函或证明</w:t>
      </w:r>
    </w:p>
    <w:p w14:paraId="66FEBE97">
      <w:pPr>
        <w:pStyle w:val="12"/>
        <w:rPr>
          <w:rFonts w:hint="eastAsia" w:asciiTheme="minorEastAsia" w:hAnsiTheme="minorEastAsia" w:eastAsiaTheme="minorEastAsia" w:cstheme="minorEastAsia"/>
        </w:rPr>
      </w:pPr>
    </w:p>
    <w:p w14:paraId="27EE8B71">
      <w:pPr>
        <w:pStyle w:val="3"/>
        <w:rPr>
          <w:rFonts w:hint="eastAsia" w:asciiTheme="minorEastAsia" w:hAnsiTheme="minorEastAsia" w:eastAsiaTheme="minorEastAsia" w:cstheme="minorEastAsia"/>
          <w:b w:val="0"/>
          <w:sz w:val="24"/>
          <w:szCs w:val="24"/>
        </w:rPr>
      </w:pPr>
      <w:bookmarkStart w:id="150" w:name="_Hlk34381964"/>
      <w:bookmarkEnd w:id="150"/>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rPr>
        <w:t>一、响应函</w:t>
      </w:r>
    </w:p>
    <w:p w14:paraId="28C6177E">
      <w:pPr>
        <w:spacing w:line="440"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陕西华旭晟信项目管理有限责任公司</w:t>
      </w:r>
      <w:r>
        <w:rPr>
          <w:rFonts w:hint="eastAsia" w:asciiTheme="minorEastAsia" w:hAnsiTheme="minorEastAsia" w:eastAsiaTheme="minorEastAsia" w:cstheme="minorEastAsia"/>
          <w:sz w:val="24"/>
          <w:szCs w:val="24"/>
        </w:rPr>
        <w:t>：</w:t>
      </w:r>
    </w:p>
    <w:p w14:paraId="527AAD6B">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根据贵方为</w:t>
      </w:r>
      <w:r>
        <w:rPr>
          <w:rFonts w:hint="eastAsia" w:asciiTheme="minorEastAsia" w:hAnsiTheme="minorEastAsia" w:eastAsiaTheme="minorEastAsia" w:cstheme="minorEastAsia"/>
          <w:sz w:val="24"/>
          <w:szCs w:val="24"/>
          <w:u w:val="single"/>
        </w:rPr>
        <w:t xml:space="preserve">    （采购项目名称）（项目编号）</w:t>
      </w:r>
      <w:r>
        <w:rPr>
          <w:rFonts w:hint="eastAsia" w:asciiTheme="minorEastAsia" w:hAnsiTheme="minorEastAsia" w:eastAsiaTheme="minorEastAsia" w:cstheme="minorEastAsia"/>
          <w:sz w:val="24"/>
          <w:szCs w:val="24"/>
        </w:rPr>
        <w:t>招标采购的竞争性磋商公告，盖章代表</w:t>
      </w:r>
      <w:r>
        <w:rPr>
          <w:rFonts w:hint="eastAsia" w:asciiTheme="minorEastAsia" w:hAnsiTheme="minorEastAsia" w:eastAsiaTheme="minorEastAsia" w:cstheme="minorEastAsia"/>
          <w:sz w:val="24"/>
          <w:szCs w:val="24"/>
          <w:u w:val="single"/>
        </w:rPr>
        <w:t xml:space="preserve">        （姓名、职务）</w:t>
      </w:r>
      <w:r>
        <w:rPr>
          <w:rFonts w:hint="eastAsia" w:asciiTheme="minorEastAsia" w:hAnsiTheme="minorEastAsia" w:eastAsiaTheme="minorEastAsia" w:cstheme="minorEastAsia"/>
          <w:sz w:val="24"/>
          <w:szCs w:val="24"/>
        </w:rPr>
        <w:t>经正式授权并代表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u w:val="single"/>
          <w:lang w:eastAsia="zh-CN"/>
        </w:rPr>
        <w:t>供应商</w:t>
      </w:r>
      <w:r>
        <w:rPr>
          <w:rFonts w:hint="eastAsia" w:asciiTheme="minorEastAsia" w:hAnsiTheme="minorEastAsia" w:eastAsiaTheme="minorEastAsia" w:cstheme="minorEastAsia"/>
          <w:sz w:val="24"/>
          <w:szCs w:val="24"/>
          <w:u w:val="single"/>
        </w:rPr>
        <w:t>名称、地址）</w:t>
      </w:r>
      <w:r>
        <w:rPr>
          <w:rFonts w:hint="eastAsia" w:asciiTheme="minorEastAsia" w:hAnsiTheme="minorEastAsia" w:eastAsiaTheme="minorEastAsia" w:cstheme="minorEastAsia"/>
          <w:sz w:val="24"/>
          <w:szCs w:val="24"/>
        </w:rPr>
        <w:t>，提交响应文件正本壹份、副本</w:t>
      </w:r>
      <w:r>
        <w:rPr>
          <w:rFonts w:hint="eastAsia" w:asciiTheme="minorEastAsia" w:hAnsiTheme="minorEastAsia" w:eastAsiaTheme="minorEastAsia" w:cstheme="minorEastAsia"/>
          <w:sz w:val="24"/>
          <w:szCs w:val="24"/>
          <w:lang w:val="en-US" w:eastAsia="zh-CN"/>
        </w:rPr>
        <w:t>贰</w:t>
      </w:r>
      <w:r>
        <w:rPr>
          <w:rFonts w:hint="eastAsia" w:asciiTheme="minorEastAsia" w:hAnsiTheme="minorEastAsia" w:eastAsiaTheme="minorEastAsia" w:cstheme="minorEastAsia"/>
          <w:sz w:val="24"/>
          <w:szCs w:val="24"/>
        </w:rPr>
        <w:t>份、电子版（PDF）</w:t>
      </w:r>
      <w:r>
        <w:rPr>
          <w:rFonts w:hint="eastAsia" w:asciiTheme="minorEastAsia" w:hAnsiTheme="minorEastAsia" w:eastAsiaTheme="minorEastAsia" w:cstheme="minorEastAsia"/>
          <w:sz w:val="24"/>
          <w:szCs w:val="24"/>
          <w:lang w:val="en-US" w:eastAsia="zh-CN"/>
        </w:rPr>
        <w:t>U盘</w:t>
      </w:r>
      <w:r>
        <w:rPr>
          <w:rFonts w:hint="eastAsia" w:asciiTheme="minorEastAsia" w:hAnsiTheme="minorEastAsia" w:eastAsiaTheme="minorEastAsia" w:cstheme="minorEastAsia"/>
          <w:sz w:val="24"/>
          <w:szCs w:val="24"/>
        </w:rPr>
        <w:t>壹份。</w:t>
      </w:r>
    </w:p>
    <w:p w14:paraId="62E52D11">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在此，盖章代表宣布同意如下：</w:t>
      </w:r>
    </w:p>
    <w:p w14:paraId="16F4697A">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1、所附报价表中规定的应提交和交付的报价为：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元，大写：（</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p w14:paraId="05637F1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2、我们将按竞争性磋商文件的规定履行合同责任和义务。</w:t>
      </w:r>
    </w:p>
    <w:p w14:paraId="0FAC688B">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3、我们已详细审查全部竞争性磋商文件。我们完全理解并同意放弃对这方面有不明及误解的权力。</w:t>
      </w:r>
    </w:p>
    <w:p w14:paraId="2317E840">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4、本磋商有效期为自磋商之日起</w:t>
      </w:r>
      <w:r>
        <w:rPr>
          <w:rFonts w:hint="eastAsia" w:asciiTheme="minorEastAsia" w:hAnsiTheme="minorEastAsia" w:eastAsiaTheme="minorEastAsia" w:cstheme="minorEastAsia"/>
          <w:sz w:val="24"/>
          <w:szCs w:val="24"/>
          <w:u w:val="single"/>
        </w:rPr>
        <w:t xml:space="preserve"> 90</w:t>
      </w:r>
      <w:r>
        <w:rPr>
          <w:rFonts w:hint="eastAsia" w:asciiTheme="minorEastAsia" w:hAnsiTheme="minorEastAsia" w:eastAsiaTheme="minorEastAsia" w:cstheme="minorEastAsia"/>
          <w:sz w:val="24"/>
          <w:szCs w:val="24"/>
        </w:rPr>
        <w:t>个日历日（成交单位的响应文件有效期延长至与合同有效期一致）。</w:t>
      </w:r>
    </w:p>
    <w:p w14:paraId="6A7D6760">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5、我们完全理解并同意贵方在竞争性磋商文件中的有关没收磋商保证金和拒绝磋商的条款。</w:t>
      </w:r>
    </w:p>
    <w:p w14:paraId="7FA3AD9A">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6、我方完全理解并完全响应贵方在竞争性磋商文件中的有关合同条款的内容及要求。</w:t>
      </w:r>
    </w:p>
    <w:p w14:paraId="03B9447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7、我们同意提供按照贵方可能要求的与其磋商有关的一切数据或资料。</w:t>
      </w:r>
    </w:p>
    <w:p w14:paraId="0BD0A315">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8、若我方获得成交，我方保证按有关规定向贵方支付成交服务费。</w:t>
      </w:r>
    </w:p>
    <w:p w14:paraId="45421DDF">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9、与本磋商有关的一切正式往来信函请寄：</w:t>
      </w:r>
    </w:p>
    <w:p w14:paraId="1F7636EB">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名称（公章）：</w:t>
      </w:r>
    </w:p>
    <w:p w14:paraId="36641C74">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详   细   地   址：</w:t>
      </w:r>
    </w:p>
    <w:p w14:paraId="14391570">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邮   政   编   码：</w:t>
      </w:r>
    </w:p>
    <w:p w14:paraId="2A95A760">
      <w:pPr>
        <w:spacing w:line="440" w:lineRule="exact"/>
        <w:ind w:firstLine="480" w:firstLineChars="200"/>
        <w:jc w:val="left"/>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电             话：</w:t>
      </w:r>
    </w:p>
    <w:p w14:paraId="41116FA4">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传             真：</w:t>
      </w:r>
    </w:p>
    <w:p w14:paraId="6698741D">
      <w:pPr>
        <w:spacing w:line="440" w:lineRule="exact"/>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子 邮 件 地 址：</w:t>
      </w:r>
    </w:p>
    <w:p w14:paraId="6D931E9A">
      <w:pPr>
        <w:spacing w:line="440" w:lineRule="exact"/>
        <w:ind w:firstLine="480" w:firstLineChars="200"/>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法定代表人或被授权代表签字：</w:t>
      </w:r>
      <w:r>
        <w:rPr>
          <w:rFonts w:hint="eastAsia" w:asciiTheme="minorEastAsia" w:hAnsiTheme="minorEastAsia" w:eastAsiaTheme="minorEastAsia" w:cstheme="minorEastAsia"/>
          <w:color w:val="auto"/>
          <w:sz w:val="24"/>
          <w:highlight w:val="none"/>
          <w:u w:val="single"/>
        </w:rPr>
        <w:t xml:space="preserve">                    </w:t>
      </w:r>
    </w:p>
    <w:p w14:paraId="696625A9">
      <w:pPr>
        <w:spacing w:line="440" w:lineRule="exact"/>
        <w:ind w:firstLine="480" w:firstLineChars="200"/>
        <w:jc w:val="left"/>
        <w:rPr>
          <w:rFonts w:hint="eastAsia" w:asciiTheme="minorEastAsia" w:hAnsiTheme="minorEastAsia" w:eastAsiaTheme="minorEastAsia" w:cstheme="minorEastAsia"/>
          <w:color w:val="auto"/>
          <w:sz w:val="24"/>
          <w:highlight w:val="none"/>
          <w:u w:val="single"/>
        </w:rPr>
      </w:pPr>
    </w:p>
    <w:p w14:paraId="24D449F4">
      <w:pPr>
        <w:spacing w:line="440" w:lineRule="exact"/>
        <w:ind w:firstLine="6000" w:firstLineChars="25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  月  日</w:t>
      </w:r>
    </w:p>
    <w:p w14:paraId="287EFF92">
      <w:pPr>
        <w:pStyle w:val="3"/>
        <w:numPr>
          <w:ilvl w:val="0"/>
          <w:numId w:val="3"/>
        </w:numPr>
        <w:rPr>
          <w:rFonts w:hint="eastAsia" w:asciiTheme="minorEastAsia" w:hAnsiTheme="minorEastAsia" w:eastAsiaTheme="minorEastAsia" w:cstheme="minorEastAsia"/>
          <w:sz w:val="24"/>
          <w:szCs w:val="24"/>
        </w:rPr>
      </w:pPr>
      <w:bookmarkStart w:id="151" w:name="_Hlk34382017"/>
      <w:bookmarkEnd w:id="151"/>
      <w:r>
        <w:rPr>
          <w:rFonts w:hint="eastAsia" w:asciiTheme="minorEastAsia" w:hAnsiTheme="minorEastAsia" w:eastAsiaTheme="minorEastAsia" w:cstheme="minorEastAsia"/>
          <w:sz w:val="24"/>
          <w:szCs w:val="24"/>
        </w:rPr>
        <w:br w:type="page"/>
      </w:r>
      <w:r>
        <w:rPr>
          <w:rFonts w:hint="eastAsia" w:asciiTheme="minorEastAsia" w:hAnsiTheme="minorEastAsia" w:eastAsiaTheme="minorEastAsia" w:cstheme="minorEastAsia"/>
          <w:sz w:val="24"/>
          <w:szCs w:val="24"/>
          <w:lang w:val="en-US" w:eastAsia="zh-CN"/>
        </w:rPr>
        <w:t>第一次磋商</w:t>
      </w:r>
      <w:r>
        <w:rPr>
          <w:rFonts w:hint="eastAsia" w:asciiTheme="minorEastAsia" w:hAnsiTheme="minorEastAsia" w:eastAsiaTheme="minorEastAsia" w:cstheme="minorEastAsia"/>
          <w:sz w:val="24"/>
          <w:szCs w:val="24"/>
        </w:rPr>
        <w:t>表</w:t>
      </w:r>
    </w:p>
    <w:p w14:paraId="17349FC5">
      <w:pPr>
        <w:numPr>
          <w:ilvl w:val="0"/>
          <w:numId w:val="0"/>
        </w:numPr>
        <w:rPr>
          <w:rFonts w:hint="eastAsia"/>
        </w:rPr>
      </w:pPr>
    </w:p>
    <w:tbl>
      <w:tblPr>
        <w:tblStyle w:val="26"/>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5056"/>
      </w:tblGrid>
      <w:tr w14:paraId="5B2C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7B24C55D">
            <w:pPr>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项目编号</w:t>
            </w:r>
          </w:p>
        </w:tc>
        <w:tc>
          <w:tcPr>
            <w:tcW w:w="5056" w:type="dxa"/>
            <w:tcBorders>
              <w:top w:val="single" w:color="auto" w:sz="4" w:space="0"/>
              <w:left w:val="nil"/>
              <w:bottom w:val="single" w:color="auto" w:sz="4" w:space="0"/>
              <w:right w:val="single" w:color="auto" w:sz="4" w:space="0"/>
            </w:tcBorders>
            <w:noWrap w:val="0"/>
            <w:vAlign w:val="center"/>
          </w:tcPr>
          <w:p w14:paraId="768D6438">
            <w:pPr>
              <w:spacing w:line="480" w:lineRule="exact"/>
              <w:jc w:val="center"/>
              <w:rPr>
                <w:rFonts w:hint="eastAsia" w:asciiTheme="minorEastAsia" w:hAnsiTheme="minorEastAsia" w:eastAsiaTheme="minorEastAsia" w:cstheme="minorEastAsia"/>
                <w:bCs/>
                <w:kern w:val="2"/>
                <w:sz w:val="24"/>
                <w:szCs w:val="24"/>
              </w:rPr>
            </w:pPr>
          </w:p>
        </w:tc>
      </w:tr>
      <w:tr w14:paraId="207A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355F1619">
            <w:pPr>
              <w:spacing w:line="480" w:lineRule="exact"/>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项目名称</w:t>
            </w:r>
          </w:p>
        </w:tc>
        <w:tc>
          <w:tcPr>
            <w:tcW w:w="5056" w:type="dxa"/>
            <w:tcBorders>
              <w:top w:val="single" w:color="auto" w:sz="4" w:space="0"/>
              <w:left w:val="nil"/>
              <w:bottom w:val="single" w:color="auto" w:sz="4" w:space="0"/>
              <w:right w:val="single" w:color="auto" w:sz="4" w:space="0"/>
            </w:tcBorders>
            <w:noWrap w:val="0"/>
            <w:vAlign w:val="center"/>
          </w:tcPr>
          <w:p w14:paraId="661666F8">
            <w:pPr>
              <w:spacing w:line="480" w:lineRule="exact"/>
              <w:jc w:val="center"/>
              <w:rPr>
                <w:rFonts w:hint="eastAsia" w:asciiTheme="minorEastAsia" w:hAnsiTheme="minorEastAsia" w:eastAsiaTheme="minorEastAsia" w:cstheme="minorEastAsia"/>
                <w:bCs/>
                <w:kern w:val="2"/>
                <w:sz w:val="24"/>
                <w:szCs w:val="24"/>
              </w:rPr>
            </w:pPr>
          </w:p>
        </w:tc>
      </w:tr>
      <w:tr w14:paraId="796B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45790810">
            <w:pPr>
              <w:widowControl/>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投标报价（元）</w:t>
            </w:r>
          </w:p>
        </w:tc>
        <w:tc>
          <w:tcPr>
            <w:tcW w:w="5056" w:type="dxa"/>
            <w:tcBorders>
              <w:top w:val="single" w:color="auto" w:sz="4" w:space="0"/>
              <w:left w:val="nil"/>
              <w:bottom w:val="single" w:color="auto" w:sz="4" w:space="0"/>
              <w:right w:val="single" w:color="auto" w:sz="4" w:space="0"/>
            </w:tcBorders>
            <w:noWrap w:val="0"/>
            <w:vAlign w:val="center"/>
          </w:tcPr>
          <w:p w14:paraId="44A9126C">
            <w:pPr>
              <w:widowControl/>
              <w:spacing w:line="480" w:lineRule="exact"/>
              <w:jc w:val="left"/>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rPr>
              <w:t>大写：</w:t>
            </w:r>
          </w:p>
          <w:p w14:paraId="3E8F7FE5">
            <w:pPr>
              <w:widowControl/>
              <w:spacing w:line="480" w:lineRule="exact"/>
              <w:jc w:val="left"/>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bCs/>
                <w:sz w:val="24"/>
                <w:szCs w:val="24"/>
              </w:rPr>
              <w:t>小写：</w:t>
            </w:r>
          </w:p>
        </w:tc>
      </w:tr>
      <w:tr w14:paraId="65FE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191FFDC9">
            <w:pPr>
              <w:spacing w:line="480" w:lineRule="exact"/>
              <w:jc w:val="center"/>
              <w:rPr>
                <w:rFonts w:hint="eastAsia" w:asciiTheme="minorEastAsia" w:hAnsiTheme="minorEastAsia" w:eastAsiaTheme="minorEastAsia" w:cstheme="minorEastAsia"/>
                <w:bCs/>
                <w:kern w:val="2"/>
                <w:sz w:val="24"/>
                <w:szCs w:val="24"/>
                <w:lang w:val="en-US" w:eastAsia="zh-CN"/>
              </w:rPr>
            </w:pPr>
            <w:r>
              <w:rPr>
                <w:rFonts w:hint="eastAsia" w:asciiTheme="minorEastAsia" w:hAnsiTheme="minorEastAsia" w:eastAsiaTheme="minorEastAsia" w:cstheme="minorEastAsia"/>
                <w:sz w:val="24"/>
                <w:szCs w:val="24"/>
                <w:lang w:val="en-US" w:eastAsia="zh-CN"/>
              </w:rPr>
              <w:t>服务期</w:t>
            </w:r>
          </w:p>
        </w:tc>
        <w:tc>
          <w:tcPr>
            <w:tcW w:w="5056" w:type="dxa"/>
            <w:tcBorders>
              <w:top w:val="single" w:color="auto" w:sz="4" w:space="0"/>
              <w:left w:val="nil"/>
              <w:bottom w:val="single" w:color="auto" w:sz="4" w:space="0"/>
              <w:right w:val="single" w:color="auto" w:sz="4" w:space="0"/>
            </w:tcBorders>
            <w:noWrap w:val="0"/>
            <w:vAlign w:val="center"/>
          </w:tcPr>
          <w:p w14:paraId="406564B9">
            <w:pPr>
              <w:spacing w:line="480" w:lineRule="exact"/>
              <w:rPr>
                <w:rFonts w:hint="eastAsia" w:asciiTheme="minorEastAsia" w:hAnsiTheme="minorEastAsia" w:eastAsiaTheme="minorEastAsia" w:cstheme="minorEastAsia"/>
                <w:bCs/>
                <w:kern w:val="2"/>
                <w:sz w:val="24"/>
                <w:szCs w:val="24"/>
              </w:rPr>
            </w:pPr>
          </w:p>
        </w:tc>
      </w:tr>
      <w:tr w14:paraId="4B28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432EBE2D">
            <w:pPr>
              <w:spacing w:line="480" w:lineRule="exact"/>
              <w:jc w:val="center"/>
              <w:rPr>
                <w:rFonts w:hint="eastAsia" w:asciiTheme="minorEastAsia" w:hAnsiTheme="minorEastAsia" w:eastAsiaTheme="minorEastAsia" w:cstheme="minorEastAsia"/>
                <w:bCs/>
                <w:kern w:val="2"/>
                <w:sz w:val="24"/>
                <w:szCs w:val="24"/>
              </w:rPr>
            </w:pPr>
            <w:r>
              <w:rPr>
                <w:rFonts w:hint="eastAsia" w:asciiTheme="minorEastAsia" w:hAnsiTheme="minorEastAsia" w:eastAsiaTheme="minorEastAsia" w:cstheme="minorEastAsia"/>
                <w:bCs/>
                <w:sz w:val="24"/>
                <w:szCs w:val="24"/>
                <w:lang w:val="en-US" w:eastAsia="zh-CN"/>
              </w:rPr>
              <w:t>服务</w:t>
            </w:r>
            <w:r>
              <w:rPr>
                <w:rFonts w:hint="eastAsia" w:asciiTheme="minorEastAsia" w:hAnsiTheme="minorEastAsia" w:eastAsiaTheme="minorEastAsia" w:cstheme="minorEastAsia"/>
                <w:bCs/>
                <w:sz w:val="24"/>
                <w:szCs w:val="24"/>
              </w:rPr>
              <w:t>质量</w:t>
            </w:r>
          </w:p>
        </w:tc>
        <w:tc>
          <w:tcPr>
            <w:tcW w:w="5056" w:type="dxa"/>
            <w:tcBorders>
              <w:top w:val="single" w:color="auto" w:sz="4" w:space="0"/>
              <w:left w:val="nil"/>
              <w:bottom w:val="single" w:color="auto" w:sz="4" w:space="0"/>
              <w:right w:val="single" w:color="auto" w:sz="4" w:space="0"/>
            </w:tcBorders>
            <w:noWrap w:val="0"/>
            <w:vAlign w:val="center"/>
          </w:tcPr>
          <w:p w14:paraId="0BAC49FB">
            <w:pPr>
              <w:spacing w:line="480" w:lineRule="exact"/>
              <w:rPr>
                <w:rFonts w:hint="eastAsia" w:asciiTheme="minorEastAsia" w:hAnsiTheme="minorEastAsia" w:eastAsiaTheme="minorEastAsia" w:cstheme="minorEastAsia"/>
                <w:bCs/>
                <w:kern w:val="2"/>
                <w:sz w:val="24"/>
                <w:szCs w:val="24"/>
              </w:rPr>
            </w:pPr>
          </w:p>
        </w:tc>
      </w:tr>
      <w:tr w14:paraId="4E69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trPr>
        <w:tc>
          <w:tcPr>
            <w:tcW w:w="4109" w:type="dxa"/>
            <w:tcBorders>
              <w:top w:val="single" w:color="auto" w:sz="4" w:space="0"/>
              <w:left w:val="single" w:color="auto" w:sz="4" w:space="0"/>
              <w:bottom w:val="single" w:color="auto" w:sz="4" w:space="0"/>
              <w:right w:val="single" w:color="auto" w:sz="4" w:space="0"/>
            </w:tcBorders>
            <w:noWrap w:val="0"/>
            <w:vAlign w:val="center"/>
          </w:tcPr>
          <w:p w14:paraId="103DB3BF">
            <w:pPr>
              <w:spacing w:line="48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备注</w:t>
            </w:r>
          </w:p>
        </w:tc>
        <w:tc>
          <w:tcPr>
            <w:tcW w:w="5056" w:type="dxa"/>
            <w:tcBorders>
              <w:top w:val="single" w:color="auto" w:sz="4" w:space="0"/>
              <w:left w:val="nil"/>
              <w:bottom w:val="single" w:color="auto" w:sz="4" w:space="0"/>
              <w:right w:val="single" w:color="auto" w:sz="4" w:space="0"/>
            </w:tcBorders>
            <w:noWrap w:val="0"/>
            <w:vAlign w:val="center"/>
          </w:tcPr>
          <w:p w14:paraId="4A2708D6">
            <w:pPr>
              <w:spacing w:line="480" w:lineRule="exact"/>
              <w:rPr>
                <w:rFonts w:hint="eastAsia" w:asciiTheme="minorEastAsia" w:hAnsiTheme="minorEastAsia" w:eastAsiaTheme="minorEastAsia" w:cstheme="minorEastAsia"/>
                <w:bCs/>
                <w:kern w:val="2"/>
                <w:sz w:val="24"/>
                <w:szCs w:val="24"/>
              </w:rPr>
            </w:pPr>
          </w:p>
        </w:tc>
      </w:tr>
    </w:tbl>
    <w:p w14:paraId="755BCBE5">
      <w:pPr>
        <w:spacing w:line="440" w:lineRule="exact"/>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注：1、</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的投标报价不得超过采购预算，否则按无效文件处理。</w:t>
      </w:r>
    </w:p>
    <w:p w14:paraId="73BFA87A">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2、本表应保证竞争性磋商响应文件的正、副本中仍有此表且一致。</w:t>
      </w:r>
    </w:p>
    <w:p w14:paraId="40BBE043">
      <w:pPr>
        <w:spacing w:line="44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3、报价精确到小数点后两位。</w:t>
      </w:r>
    </w:p>
    <w:p w14:paraId="3D01639D">
      <w:pPr>
        <w:spacing w:line="440" w:lineRule="exact"/>
        <w:rPr>
          <w:rFonts w:hint="eastAsia" w:asciiTheme="minorEastAsia" w:hAnsiTheme="minorEastAsia" w:eastAsiaTheme="minorEastAsia" w:cstheme="minorEastAsia"/>
          <w:sz w:val="24"/>
          <w:szCs w:val="24"/>
        </w:rPr>
      </w:pPr>
    </w:p>
    <w:p w14:paraId="6F1FAFD3">
      <w:pPr>
        <w:spacing w:line="440" w:lineRule="exact"/>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（公章） ：</w:t>
      </w:r>
      <w:r>
        <w:rPr>
          <w:rFonts w:hint="eastAsia" w:asciiTheme="minorEastAsia" w:hAnsiTheme="minorEastAsia" w:eastAsiaTheme="minorEastAsia" w:cstheme="minorEastAsia"/>
          <w:color w:val="auto"/>
          <w:sz w:val="24"/>
          <w:highlight w:val="none"/>
          <w:u w:val="single"/>
        </w:rPr>
        <w:t xml:space="preserve">                    </w:t>
      </w:r>
    </w:p>
    <w:p w14:paraId="1C113AB3">
      <w:pPr>
        <w:spacing w:line="440" w:lineRule="exact"/>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6CB4004E">
      <w:pPr>
        <w:spacing w:line="440" w:lineRule="exact"/>
        <w:jc w:val="left"/>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法定代表人或被授权代表签字：</w:t>
      </w:r>
      <w:r>
        <w:rPr>
          <w:rFonts w:hint="eastAsia" w:asciiTheme="minorEastAsia" w:hAnsiTheme="minorEastAsia" w:eastAsiaTheme="minorEastAsia" w:cstheme="minorEastAsia"/>
          <w:color w:val="auto"/>
          <w:sz w:val="24"/>
          <w:highlight w:val="none"/>
          <w:u w:val="single"/>
        </w:rPr>
        <w:t xml:space="preserve">                    </w:t>
      </w:r>
    </w:p>
    <w:p w14:paraId="7731FC6F">
      <w:pPr>
        <w:spacing w:line="440" w:lineRule="exact"/>
        <w:ind w:firstLine="4480"/>
        <w:jc w:val="right"/>
        <w:rPr>
          <w:rFonts w:hint="eastAsia" w:asciiTheme="minorEastAsia" w:hAnsiTheme="minorEastAsia" w:eastAsiaTheme="minorEastAsia" w:cstheme="minorEastAsia"/>
          <w:sz w:val="24"/>
          <w:szCs w:val="24"/>
        </w:rPr>
      </w:pPr>
    </w:p>
    <w:p w14:paraId="2E67E814">
      <w:pPr>
        <w:spacing w:line="440" w:lineRule="exact"/>
        <w:ind w:firstLine="4480"/>
        <w:jc w:val="right"/>
        <w:rPr>
          <w:rFonts w:hint="eastAsia" w:asciiTheme="minorEastAsia" w:hAnsiTheme="minorEastAsia" w:eastAsiaTheme="minorEastAsia" w:cstheme="minorEastAsia"/>
          <w:sz w:val="24"/>
          <w:szCs w:val="24"/>
        </w:rPr>
      </w:pPr>
    </w:p>
    <w:p w14:paraId="3F8E1B0B">
      <w:pPr>
        <w:spacing w:line="440" w:lineRule="exact"/>
        <w:ind w:firstLine="4480"/>
        <w:jc w:val="righ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 xml:space="preserve"> 日期：  年  月  日</w:t>
      </w:r>
    </w:p>
    <w:p w14:paraId="36981437">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1C444A83">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66EBF0F6">
      <w:pPr>
        <w:widowControl/>
        <w:jc w:val="left"/>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w:t>
      </w:r>
    </w:p>
    <w:p w14:paraId="5E87766A">
      <w:pPr>
        <w:spacing w:line="440" w:lineRule="exact"/>
        <w:jc w:val="center"/>
        <w:rPr>
          <w:rFonts w:hint="eastAsia"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sz w:val="24"/>
          <w:szCs w:val="24"/>
        </w:rPr>
        <w:br w:type="page"/>
      </w:r>
      <w:r>
        <w:rPr>
          <w:rFonts w:hint="eastAsia" w:asciiTheme="minorEastAsia" w:hAnsiTheme="minorEastAsia" w:eastAsiaTheme="minorEastAsia" w:cstheme="minorEastAsia"/>
          <w:b/>
          <w:color w:val="000000"/>
          <w:sz w:val="24"/>
          <w:szCs w:val="24"/>
          <w:lang w:val="en-US" w:eastAsia="zh-CN" w:bidi="ar-SA"/>
        </w:rPr>
        <w:t>三、商务响应偏离表</w:t>
      </w:r>
    </w:p>
    <w:p w14:paraId="4CBC8761">
      <w:pPr>
        <w:spacing w:line="440" w:lineRule="exact"/>
        <w:jc w:val="center"/>
        <w:rPr>
          <w:rFonts w:hint="eastAsia" w:asciiTheme="minorEastAsia" w:hAnsiTheme="minorEastAsia" w:eastAsiaTheme="minorEastAsia" w:cstheme="minorEastAsia"/>
          <w:b/>
          <w:bCs/>
          <w:color w:val="000000"/>
          <w:sz w:val="24"/>
        </w:rPr>
      </w:pPr>
    </w:p>
    <w:p w14:paraId="06282070">
      <w:pPr>
        <w:rPr>
          <w:rFonts w:hint="eastAsia" w:asciiTheme="minorEastAsia" w:hAnsiTheme="minorEastAsia" w:eastAsiaTheme="minorEastAsia" w:cstheme="minorEastAsia"/>
          <w:b/>
          <w:bCs/>
          <w:color w:val="000000"/>
          <w:sz w:val="24"/>
        </w:rPr>
      </w:pPr>
      <w:r>
        <w:rPr>
          <w:rFonts w:hint="eastAsia" w:asciiTheme="minorEastAsia" w:hAnsiTheme="minorEastAsia" w:eastAsiaTheme="minorEastAsia" w:cstheme="minorEastAsia"/>
          <w:color w:val="000000"/>
          <w:sz w:val="24"/>
        </w:rPr>
        <w:t>供应商名称(盖章)：</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项目编号：</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w:t>
      </w:r>
    </w:p>
    <w:p w14:paraId="182BD8F2">
      <w:pPr>
        <w:pStyle w:val="12"/>
        <w:rPr>
          <w:rFonts w:hint="eastAsia" w:asciiTheme="minorEastAsia" w:hAnsiTheme="minorEastAsia" w:eastAsiaTheme="minorEastAsia" w:cstheme="minorEastAsia"/>
          <w:color w:val="000000"/>
          <w:sz w:val="24"/>
        </w:rPr>
      </w:pPr>
    </w:p>
    <w:tbl>
      <w:tblPr>
        <w:tblStyle w:val="26"/>
        <w:tblpPr w:leftFromText="180" w:rightFromText="180" w:vertAnchor="page" w:horzAnchor="margin" w:tblpY="3163"/>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010"/>
        <w:gridCol w:w="3240"/>
        <w:gridCol w:w="1177"/>
        <w:gridCol w:w="1177"/>
      </w:tblGrid>
      <w:tr w14:paraId="145F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78" w:type="dxa"/>
            <w:tcBorders>
              <w:bottom w:val="single" w:color="auto" w:sz="4" w:space="0"/>
            </w:tcBorders>
            <w:noWrap w:val="0"/>
            <w:vAlign w:val="center"/>
          </w:tcPr>
          <w:p w14:paraId="32BA563D">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3010" w:type="dxa"/>
            <w:tcBorders>
              <w:bottom w:val="single" w:color="auto" w:sz="4" w:space="0"/>
            </w:tcBorders>
            <w:noWrap w:val="0"/>
            <w:vAlign w:val="center"/>
          </w:tcPr>
          <w:p w14:paraId="1708276A">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磋商</w:t>
            </w:r>
            <w:r>
              <w:rPr>
                <w:rFonts w:hint="eastAsia" w:asciiTheme="minorEastAsia" w:hAnsiTheme="minorEastAsia" w:eastAsiaTheme="minorEastAsia" w:cstheme="minorEastAsia"/>
                <w:color w:val="000000"/>
                <w:sz w:val="24"/>
                <w:lang w:eastAsia="zh-CN"/>
              </w:rPr>
              <w:t>文件</w:t>
            </w:r>
            <w:r>
              <w:rPr>
                <w:rFonts w:hint="eastAsia" w:asciiTheme="minorEastAsia" w:hAnsiTheme="minorEastAsia" w:eastAsiaTheme="minorEastAsia" w:cstheme="minorEastAsia"/>
                <w:color w:val="000000"/>
                <w:sz w:val="24"/>
              </w:rPr>
              <w:t>商务要求</w:t>
            </w:r>
          </w:p>
        </w:tc>
        <w:tc>
          <w:tcPr>
            <w:tcW w:w="3240" w:type="dxa"/>
            <w:tcBorders>
              <w:bottom w:val="single" w:color="auto" w:sz="4" w:space="0"/>
            </w:tcBorders>
            <w:noWrap w:val="0"/>
            <w:vAlign w:val="center"/>
          </w:tcPr>
          <w:p w14:paraId="0C114F99">
            <w:pPr>
              <w:jc w:val="cente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磋商响应文件商务响应</w:t>
            </w:r>
          </w:p>
        </w:tc>
        <w:tc>
          <w:tcPr>
            <w:tcW w:w="1177" w:type="dxa"/>
            <w:tcBorders>
              <w:bottom w:val="single" w:color="auto" w:sz="4" w:space="0"/>
            </w:tcBorders>
            <w:noWrap w:val="0"/>
            <w:vAlign w:val="center"/>
          </w:tcPr>
          <w:p w14:paraId="1FE98AFD">
            <w:pPr>
              <w:jc w:val="center"/>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lang w:val="en-US" w:eastAsia="zh-CN"/>
              </w:rPr>
              <w:t>偏离情况</w:t>
            </w:r>
          </w:p>
        </w:tc>
        <w:tc>
          <w:tcPr>
            <w:tcW w:w="1177" w:type="dxa"/>
            <w:tcBorders>
              <w:bottom w:val="single" w:color="auto" w:sz="4" w:space="0"/>
            </w:tcBorders>
            <w:noWrap w:val="0"/>
            <w:vAlign w:val="center"/>
          </w:tcPr>
          <w:p w14:paraId="6091EA08">
            <w:pPr>
              <w:jc w:val="center"/>
              <w:rPr>
                <w:rFonts w:hint="eastAsia" w:asciiTheme="minorEastAsia" w:hAnsiTheme="minorEastAsia" w:eastAsiaTheme="minorEastAsia" w:cstheme="minorEastAsia"/>
                <w:color w:val="000000"/>
                <w:sz w:val="24"/>
                <w:lang w:val="en-US" w:eastAsia="zh-CN"/>
              </w:rPr>
            </w:pPr>
            <w:r>
              <w:rPr>
                <w:rFonts w:hint="eastAsia" w:asciiTheme="minorEastAsia" w:hAnsiTheme="minorEastAsia" w:eastAsiaTheme="minorEastAsia" w:cstheme="minorEastAsia"/>
                <w:color w:val="000000"/>
                <w:sz w:val="24"/>
                <w:lang w:val="en-US" w:eastAsia="zh-CN"/>
              </w:rPr>
              <w:t>响应说明</w:t>
            </w:r>
          </w:p>
        </w:tc>
      </w:tr>
      <w:tr w14:paraId="561D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A22CED6">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82F586D">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4EC2793">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FB5C1A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68B1977">
            <w:pPr>
              <w:spacing w:line="360" w:lineRule="auto"/>
              <w:jc w:val="center"/>
              <w:rPr>
                <w:rFonts w:hint="eastAsia" w:asciiTheme="minorEastAsia" w:hAnsiTheme="minorEastAsia" w:eastAsiaTheme="minorEastAsia" w:cstheme="minorEastAsia"/>
                <w:color w:val="000000"/>
                <w:sz w:val="24"/>
              </w:rPr>
            </w:pPr>
          </w:p>
        </w:tc>
      </w:tr>
      <w:tr w14:paraId="1EA6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52BFFCA">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7F513E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096472A9">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5CF5D239">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63E79CB">
            <w:pPr>
              <w:spacing w:line="360" w:lineRule="auto"/>
              <w:jc w:val="center"/>
              <w:rPr>
                <w:rFonts w:hint="eastAsia" w:asciiTheme="minorEastAsia" w:hAnsiTheme="minorEastAsia" w:eastAsiaTheme="minorEastAsia" w:cstheme="minorEastAsia"/>
                <w:color w:val="000000"/>
                <w:sz w:val="24"/>
              </w:rPr>
            </w:pPr>
          </w:p>
        </w:tc>
      </w:tr>
      <w:tr w14:paraId="03BE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3BF17846">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0284202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EC7212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32CD3FF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0CBE6572">
            <w:pPr>
              <w:spacing w:line="360" w:lineRule="auto"/>
              <w:jc w:val="center"/>
              <w:rPr>
                <w:rFonts w:hint="eastAsia" w:asciiTheme="minorEastAsia" w:hAnsiTheme="minorEastAsia" w:eastAsiaTheme="minorEastAsia" w:cstheme="minorEastAsia"/>
                <w:color w:val="000000"/>
                <w:sz w:val="24"/>
              </w:rPr>
            </w:pPr>
          </w:p>
        </w:tc>
      </w:tr>
      <w:tr w14:paraId="5C21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878" w:type="dxa"/>
            <w:noWrap w:val="0"/>
            <w:vAlign w:val="center"/>
          </w:tcPr>
          <w:p w14:paraId="4077B942">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B0D398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C65A67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1C41E27">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843B335">
            <w:pPr>
              <w:spacing w:line="360" w:lineRule="auto"/>
              <w:jc w:val="center"/>
              <w:rPr>
                <w:rFonts w:hint="eastAsia" w:asciiTheme="minorEastAsia" w:hAnsiTheme="minorEastAsia" w:eastAsiaTheme="minorEastAsia" w:cstheme="minorEastAsia"/>
                <w:color w:val="000000"/>
                <w:sz w:val="24"/>
              </w:rPr>
            </w:pPr>
          </w:p>
        </w:tc>
      </w:tr>
      <w:tr w14:paraId="3D47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E68B769">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619D77B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01BDC58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68ACA7A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37FC978">
            <w:pPr>
              <w:spacing w:line="360" w:lineRule="auto"/>
              <w:jc w:val="center"/>
              <w:rPr>
                <w:rFonts w:hint="eastAsia" w:asciiTheme="minorEastAsia" w:hAnsiTheme="minorEastAsia" w:eastAsiaTheme="minorEastAsia" w:cstheme="minorEastAsia"/>
                <w:color w:val="000000"/>
                <w:sz w:val="24"/>
              </w:rPr>
            </w:pPr>
          </w:p>
        </w:tc>
      </w:tr>
      <w:tr w14:paraId="3EAA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B1BDBE5">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C1A28CE">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FF098B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59475A07">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606638AE">
            <w:pPr>
              <w:spacing w:line="360" w:lineRule="auto"/>
              <w:jc w:val="center"/>
              <w:rPr>
                <w:rFonts w:hint="eastAsia" w:asciiTheme="minorEastAsia" w:hAnsiTheme="minorEastAsia" w:eastAsiaTheme="minorEastAsia" w:cstheme="minorEastAsia"/>
                <w:color w:val="000000"/>
                <w:sz w:val="24"/>
              </w:rPr>
            </w:pPr>
          </w:p>
        </w:tc>
      </w:tr>
      <w:tr w14:paraId="1BCD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F6B5B62">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2566119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32C60D2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0290B21">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6D47864">
            <w:pPr>
              <w:spacing w:line="360" w:lineRule="auto"/>
              <w:jc w:val="center"/>
              <w:rPr>
                <w:rFonts w:hint="eastAsia" w:asciiTheme="minorEastAsia" w:hAnsiTheme="minorEastAsia" w:eastAsiaTheme="minorEastAsia" w:cstheme="minorEastAsia"/>
                <w:color w:val="000000"/>
                <w:sz w:val="24"/>
              </w:rPr>
            </w:pPr>
          </w:p>
        </w:tc>
      </w:tr>
      <w:tr w14:paraId="0940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5F75CD15">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3B15A463">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16DD6B15">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E547F56">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DF2466A">
            <w:pPr>
              <w:spacing w:line="360" w:lineRule="auto"/>
              <w:jc w:val="center"/>
              <w:rPr>
                <w:rFonts w:hint="eastAsia" w:asciiTheme="minorEastAsia" w:hAnsiTheme="minorEastAsia" w:eastAsiaTheme="minorEastAsia" w:cstheme="minorEastAsia"/>
                <w:color w:val="000000"/>
                <w:sz w:val="24"/>
              </w:rPr>
            </w:pPr>
          </w:p>
        </w:tc>
      </w:tr>
      <w:tr w14:paraId="2D4F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19AC3F9D">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138804EC">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78770C1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294BE6C">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7AAE4729">
            <w:pPr>
              <w:spacing w:line="360" w:lineRule="auto"/>
              <w:jc w:val="center"/>
              <w:rPr>
                <w:rFonts w:hint="eastAsia" w:asciiTheme="minorEastAsia" w:hAnsiTheme="minorEastAsia" w:eastAsiaTheme="minorEastAsia" w:cstheme="minorEastAsia"/>
                <w:color w:val="000000"/>
                <w:sz w:val="24"/>
              </w:rPr>
            </w:pPr>
          </w:p>
        </w:tc>
      </w:tr>
      <w:tr w14:paraId="6D1B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6F45859A">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57A742BF">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41A0A518">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1820344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24A3566C">
            <w:pPr>
              <w:spacing w:line="360" w:lineRule="auto"/>
              <w:jc w:val="center"/>
              <w:rPr>
                <w:rFonts w:hint="eastAsia" w:asciiTheme="minorEastAsia" w:hAnsiTheme="minorEastAsia" w:eastAsiaTheme="minorEastAsia" w:cstheme="minorEastAsia"/>
                <w:color w:val="000000"/>
                <w:sz w:val="24"/>
              </w:rPr>
            </w:pPr>
          </w:p>
        </w:tc>
      </w:tr>
      <w:tr w14:paraId="5A1B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noWrap w:val="0"/>
            <w:vAlign w:val="center"/>
          </w:tcPr>
          <w:p w14:paraId="14ECE5B7">
            <w:pPr>
              <w:spacing w:line="360" w:lineRule="auto"/>
              <w:jc w:val="center"/>
              <w:rPr>
                <w:rFonts w:hint="eastAsia" w:asciiTheme="minorEastAsia" w:hAnsiTheme="minorEastAsia" w:eastAsiaTheme="minorEastAsia" w:cstheme="minorEastAsia"/>
                <w:color w:val="000000"/>
                <w:sz w:val="24"/>
              </w:rPr>
            </w:pPr>
          </w:p>
        </w:tc>
        <w:tc>
          <w:tcPr>
            <w:tcW w:w="3010" w:type="dxa"/>
            <w:noWrap w:val="0"/>
            <w:vAlign w:val="center"/>
          </w:tcPr>
          <w:p w14:paraId="7F03C3EF">
            <w:pPr>
              <w:spacing w:line="360" w:lineRule="auto"/>
              <w:jc w:val="center"/>
              <w:rPr>
                <w:rFonts w:hint="eastAsia" w:asciiTheme="minorEastAsia" w:hAnsiTheme="minorEastAsia" w:eastAsiaTheme="minorEastAsia" w:cstheme="minorEastAsia"/>
                <w:color w:val="000000"/>
                <w:sz w:val="24"/>
              </w:rPr>
            </w:pPr>
          </w:p>
        </w:tc>
        <w:tc>
          <w:tcPr>
            <w:tcW w:w="3240" w:type="dxa"/>
            <w:noWrap w:val="0"/>
            <w:vAlign w:val="center"/>
          </w:tcPr>
          <w:p w14:paraId="27303F72">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46BC5423">
            <w:pPr>
              <w:spacing w:line="360" w:lineRule="auto"/>
              <w:jc w:val="center"/>
              <w:rPr>
                <w:rFonts w:hint="eastAsia" w:asciiTheme="minorEastAsia" w:hAnsiTheme="minorEastAsia" w:eastAsiaTheme="minorEastAsia" w:cstheme="minorEastAsia"/>
                <w:color w:val="000000"/>
                <w:sz w:val="24"/>
              </w:rPr>
            </w:pPr>
          </w:p>
        </w:tc>
        <w:tc>
          <w:tcPr>
            <w:tcW w:w="1177" w:type="dxa"/>
            <w:noWrap w:val="0"/>
            <w:vAlign w:val="center"/>
          </w:tcPr>
          <w:p w14:paraId="0ED544E7">
            <w:pPr>
              <w:spacing w:line="360" w:lineRule="auto"/>
              <w:jc w:val="center"/>
              <w:rPr>
                <w:rFonts w:hint="eastAsia" w:asciiTheme="minorEastAsia" w:hAnsiTheme="minorEastAsia" w:eastAsiaTheme="minorEastAsia" w:cstheme="minorEastAsia"/>
                <w:color w:val="000000"/>
                <w:sz w:val="24"/>
              </w:rPr>
            </w:pPr>
          </w:p>
        </w:tc>
      </w:tr>
    </w:tbl>
    <w:p w14:paraId="302FE4F5">
      <w:pPr>
        <w:spacing w:line="360" w:lineRule="auto"/>
        <w:rPr>
          <w:rFonts w:hint="eastAsia" w:asciiTheme="minorEastAsia" w:hAnsiTheme="minorEastAsia" w:eastAsiaTheme="minorEastAsia" w:cstheme="minorEastAsia"/>
          <w:color w:val="000000"/>
          <w:sz w:val="24"/>
        </w:rPr>
      </w:pPr>
    </w:p>
    <w:p w14:paraId="5AF83F91">
      <w:pPr>
        <w:spacing w:line="360" w:lineRule="auto"/>
        <w:rPr>
          <w:rFonts w:hint="eastAsia" w:asciiTheme="minorEastAsia" w:hAnsiTheme="minorEastAsia" w:eastAsiaTheme="minorEastAsia" w:cstheme="minorEastAsia"/>
          <w:color w:val="000000"/>
          <w:sz w:val="24"/>
        </w:rPr>
      </w:pPr>
    </w:p>
    <w:p w14:paraId="1D310BF0">
      <w:pPr>
        <w:spacing w:line="360" w:lineRule="auto"/>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供应商授权代表签字：</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职 务：</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日 期：</w:t>
      </w:r>
      <w:r>
        <w:rPr>
          <w:rFonts w:hint="eastAsia" w:asciiTheme="minorEastAsia" w:hAnsiTheme="minorEastAsia" w:eastAsiaTheme="minorEastAsia" w:cstheme="minorEastAsia"/>
          <w:color w:val="000000"/>
          <w:sz w:val="24"/>
          <w:u w:val="single"/>
        </w:rPr>
        <w:t xml:space="preserve">           </w:t>
      </w:r>
    </w:p>
    <w:p w14:paraId="365A00E7">
      <w:pPr>
        <w:rPr>
          <w:rFonts w:hint="eastAsia" w:asciiTheme="minorEastAsia" w:hAnsiTheme="minorEastAsia" w:eastAsiaTheme="minorEastAsia" w:cstheme="minorEastAsia"/>
          <w:color w:val="000000"/>
          <w:sz w:val="24"/>
        </w:rPr>
      </w:pPr>
    </w:p>
    <w:p w14:paraId="2D213FAF">
      <w:pPr>
        <w:rPr>
          <w:rFonts w:hint="eastAsia" w:asciiTheme="minorEastAsia" w:hAnsiTheme="minorEastAsia" w:eastAsiaTheme="minorEastAsia" w:cstheme="minorEastAsia"/>
          <w:color w:val="000000"/>
          <w:sz w:val="24"/>
        </w:rPr>
      </w:pPr>
    </w:p>
    <w:p w14:paraId="685F27B9">
      <w:pPr>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w:t>
      </w:r>
      <w:r>
        <w:rPr>
          <w:rFonts w:hint="eastAsia" w:asciiTheme="minorEastAsia" w:hAnsiTheme="minorEastAsia" w:eastAsiaTheme="minorEastAsia" w:cstheme="minorEastAsia"/>
          <w:color w:val="000000"/>
          <w:sz w:val="24"/>
          <w:lang w:val="en-US" w:eastAsia="zh-CN"/>
        </w:rPr>
        <w:t>1、</w:t>
      </w:r>
      <w:r>
        <w:rPr>
          <w:rFonts w:hint="eastAsia" w:asciiTheme="minorEastAsia" w:hAnsiTheme="minorEastAsia" w:eastAsiaTheme="minorEastAsia" w:cstheme="minorEastAsia"/>
          <w:color w:val="000000"/>
          <w:sz w:val="24"/>
        </w:rPr>
        <w:t>根据服务期限、付款、验收及商务条款等要求，此表在不改变表式的情况下可自行制作。</w:t>
      </w:r>
    </w:p>
    <w:p w14:paraId="629AC974">
      <w:pPr>
        <w:pStyle w:val="9"/>
        <w:rPr>
          <w:rFonts w:hint="eastAsia" w:asciiTheme="minorEastAsia" w:hAnsiTheme="minorEastAsia" w:eastAsiaTheme="minorEastAsia" w:cstheme="minorEastAsia"/>
          <w:color w:val="000000"/>
          <w:sz w:val="24"/>
          <w:szCs w:val="20"/>
          <w:lang w:val="en-US" w:eastAsia="zh-CN" w:bidi="ar-SA"/>
        </w:rPr>
      </w:pPr>
      <w:r>
        <w:rPr>
          <w:rFonts w:hint="eastAsia" w:asciiTheme="minorEastAsia" w:hAnsiTheme="minorEastAsia" w:eastAsiaTheme="minorEastAsia" w:cstheme="minorEastAsia"/>
          <w:color w:val="000000"/>
          <w:sz w:val="24"/>
          <w:szCs w:val="20"/>
          <w:lang w:val="en-US" w:eastAsia="zh-CN" w:bidi="ar-SA"/>
        </w:rPr>
        <w:t>2、偏离情况填写：正偏离、无偏离、负偏离。响应说明填写：对偏离情况做出详细说明。</w:t>
      </w:r>
    </w:p>
    <w:p w14:paraId="1F22B233">
      <w:pPr>
        <w:pStyle w:val="9"/>
        <w:rPr>
          <w:rFonts w:hint="eastAsia" w:asciiTheme="minorEastAsia" w:hAnsiTheme="minorEastAsia" w:eastAsiaTheme="minorEastAsia" w:cstheme="minorEastAsia"/>
        </w:rPr>
      </w:pPr>
    </w:p>
    <w:p w14:paraId="08A37609">
      <w:pPr>
        <w:pStyle w:val="24"/>
        <w:rPr>
          <w:rFonts w:hint="eastAsia" w:asciiTheme="minorEastAsia" w:hAnsiTheme="minorEastAsia" w:eastAsiaTheme="minorEastAsia" w:cstheme="minorEastAsia"/>
          <w:b/>
          <w:sz w:val="30"/>
          <w:szCs w:val="30"/>
        </w:rPr>
      </w:pPr>
    </w:p>
    <w:p w14:paraId="40786A11">
      <w:pPr>
        <w:spacing w:line="440" w:lineRule="exact"/>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br w:type="page"/>
      </w:r>
      <w:r>
        <w:rPr>
          <w:rFonts w:hint="eastAsia" w:asciiTheme="minorEastAsia" w:hAnsiTheme="minorEastAsia" w:eastAsiaTheme="minorEastAsia" w:cstheme="minorEastAsia"/>
          <w:b/>
          <w:sz w:val="24"/>
          <w:szCs w:val="24"/>
          <w:lang w:eastAsia="zh-CN"/>
        </w:rPr>
        <w:t>四</w:t>
      </w:r>
      <w:r>
        <w:rPr>
          <w:rFonts w:hint="eastAsia" w:asciiTheme="minorEastAsia" w:hAnsiTheme="minorEastAsia" w:eastAsiaTheme="minorEastAsia" w:cstheme="minorEastAsia"/>
          <w:b/>
          <w:sz w:val="24"/>
          <w:szCs w:val="24"/>
        </w:rPr>
        <w:t>、分项报价表</w:t>
      </w:r>
    </w:p>
    <w:p w14:paraId="21B10A57">
      <w:pPr>
        <w:pStyle w:val="4"/>
        <w:keepNext/>
        <w:keepLines w:val="0"/>
        <w:pageBreakBefore w:val="0"/>
        <w:widowControl w:val="0"/>
        <w:kinsoku/>
        <w:wordWrap/>
        <w:overflowPunct/>
        <w:topLinePunct w:val="0"/>
        <w:autoSpaceDE/>
        <w:autoSpaceDN/>
        <w:bidi w:val="0"/>
        <w:adjustRightInd/>
        <w:snapToGrid/>
        <w:spacing w:before="0" w:beforeLines="0"/>
        <w:textAlignment w:val="auto"/>
        <w:rPr>
          <w:rFonts w:hint="eastAsia" w:ascii="宋体" w:hAnsi="宋体" w:eastAsia="宋体" w:cs="宋体"/>
        </w:rPr>
      </w:pPr>
      <w:bookmarkStart w:id="152" w:name="_Toc27044"/>
      <w:bookmarkStart w:id="153" w:name="_Toc18653"/>
      <w:bookmarkStart w:id="154" w:name="_Toc26657"/>
      <w:r>
        <w:rPr>
          <w:rFonts w:hint="eastAsia" w:ascii="宋体" w:hAnsi="宋体" w:eastAsia="宋体" w:cs="宋体"/>
        </w:rPr>
        <w:t>分项报价表</w:t>
      </w:r>
      <w:bookmarkEnd w:id="152"/>
      <w:bookmarkEnd w:id="153"/>
      <w:bookmarkEnd w:id="154"/>
    </w:p>
    <w:p w14:paraId="0B947993">
      <w:pPr>
        <w:spacing w:line="360" w:lineRule="auto"/>
        <w:jc w:val="both"/>
        <w:rPr>
          <w:rFonts w:hint="eastAsia" w:ascii="宋体" w:hAnsi="宋体" w:eastAsia="宋体" w:cs="宋体"/>
          <w:sz w:val="24"/>
          <w:szCs w:val="24"/>
          <w:u w:val="single"/>
          <w:lang w:val="en-US" w:eastAsia="zh-CN"/>
        </w:rPr>
      </w:pPr>
      <w:r>
        <w:rPr>
          <w:rFonts w:hint="eastAsia" w:ascii="宋体" w:hAnsi="宋体" w:eastAsia="宋体" w:cs="宋体"/>
          <w:sz w:val="24"/>
          <w:szCs w:val="24"/>
          <w:highlight w:val="none"/>
          <w:lang w:eastAsia="zh-CN"/>
        </w:rPr>
        <w:t>采购项目</w:t>
      </w:r>
      <w:r>
        <w:rPr>
          <w:rFonts w:hint="eastAsia" w:ascii="宋体" w:hAnsi="宋体" w:eastAsia="宋体" w:cs="宋体"/>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采购项目编号：</w:t>
      </w:r>
      <w:r>
        <w:rPr>
          <w:rFonts w:hint="eastAsia" w:ascii="宋体" w:hAnsi="宋体" w:eastAsia="宋体" w:cs="宋体"/>
          <w:sz w:val="24"/>
          <w:szCs w:val="24"/>
          <w:highlight w:val="none"/>
          <w:u w:val="single"/>
          <w:lang w:val="en-US" w:eastAsia="zh-CN"/>
        </w:rPr>
        <w:tab/>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ab/>
      </w:r>
      <w:r>
        <w:rPr>
          <w:rFonts w:hint="eastAsia" w:ascii="宋体" w:hAnsi="宋体" w:eastAsia="宋体" w:cs="宋体"/>
          <w:sz w:val="24"/>
          <w:szCs w:val="24"/>
          <w:highlight w:val="none"/>
          <w:u w:val="single"/>
          <w:lang w:val="en-US" w:eastAsia="zh-CN"/>
        </w:rPr>
        <w:t xml:space="preserve">   </w:t>
      </w:r>
    </w:p>
    <w:p w14:paraId="33A5068B">
      <w:pPr>
        <w:adjustRightInd w:val="0"/>
        <w:snapToGrid w:val="0"/>
        <w:spacing w:line="360" w:lineRule="auto"/>
        <w:jc w:val="both"/>
        <w:rPr>
          <w:rFonts w:hint="eastAsia" w:ascii="宋体" w:hAnsi="宋体" w:eastAsia="宋体" w:cs="宋体"/>
          <w:sz w:val="24"/>
          <w:szCs w:val="24"/>
        </w:rPr>
      </w:pPr>
    </w:p>
    <w:p w14:paraId="345AD1CE">
      <w:pPr>
        <w:adjustRightInd w:val="0"/>
        <w:snapToGrid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格式自拟</w:t>
      </w:r>
      <w:r>
        <w:rPr>
          <w:rFonts w:hint="eastAsia" w:ascii="宋体" w:hAnsi="宋体" w:eastAsia="宋体" w:cs="宋体"/>
          <w:sz w:val="24"/>
          <w:szCs w:val="24"/>
          <w:lang w:eastAsia="zh-CN"/>
        </w:rPr>
        <w:t>）</w:t>
      </w:r>
    </w:p>
    <w:p w14:paraId="4B49207B">
      <w:pPr>
        <w:pStyle w:val="18"/>
        <w:rPr>
          <w:rFonts w:hint="eastAsia" w:ascii="宋体" w:hAnsi="宋体" w:eastAsia="宋体" w:cs="宋体"/>
          <w:sz w:val="24"/>
          <w:szCs w:val="24"/>
        </w:rPr>
      </w:pPr>
    </w:p>
    <w:p w14:paraId="694247C9">
      <w:pPr>
        <w:rPr>
          <w:rFonts w:hint="eastAsia" w:ascii="宋体" w:hAnsi="宋体" w:eastAsia="宋体" w:cs="宋体"/>
          <w:sz w:val="24"/>
          <w:szCs w:val="24"/>
        </w:rPr>
      </w:pPr>
    </w:p>
    <w:p w14:paraId="02C72516">
      <w:pPr>
        <w:pStyle w:val="18"/>
        <w:rPr>
          <w:rFonts w:hint="eastAsia" w:ascii="宋体" w:hAnsi="宋体" w:eastAsia="宋体" w:cs="宋体"/>
          <w:sz w:val="24"/>
          <w:szCs w:val="24"/>
        </w:rPr>
      </w:pPr>
    </w:p>
    <w:p w14:paraId="6BAAAC45">
      <w:pPr>
        <w:rPr>
          <w:rFonts w:hint="eastAsia" w:ascii="宋体" w:hAnsi="宋体" w:eastAsia="宋体" w:cs="宋体"/>
          <w:sz w:val="24"/>
          <w:szCs w:val="24"/>
        </w:rPr>
      </w:pPr>
    </w:p>
    <w:p w14:paraId="20E31941">
      <w:pPr>
        <w:pStyle w:val="18"/>
        <w:rPr>
          <w:rFonts w:hint="eastAsia" w:ascii="宋体" w:hAnsi="宋体" w:eastAsia="宋体" w:cs="宋体"/>
          <w:sz w:val="24"/>
          <w:szCs w:val="24"/>
        </w:rPr>
      </w:pPr>
    </w:p>
    <w:p w14:paraId="0F8DD96D">
      <w:pPr>
        <w:rPr>
          <w:rFonts w:hint="eastAsia" w:ascii="宋体" w:hAnsi="宋体" w:eastAsia="宋体" w:cs="宋体"/>
          <w:sz w:val="24"/>
          <w:szCs w:val="24"/>
        </w:rPr>
      </w:pPr>
    </w:p>
    <w:p w14:paraId="736D13BA">
      <w:pPr>
        <w:pStyle w:val="18"/>
        <w:rPr>
          <w:rFonts w:hint="eastAsia" w:ascii="宋体" w:hAnsi="宋体" w:eastAsia="宋体" w:cs="宋体"/>
          <w:sz w:val="24"/>
          <w:szCs w:val="24"/>
        </w:rPr>
      </w:pPr>
    </w:p>
    <w:p w14:paraId="5DFC0B4E">
      <w:pPr>
        <w:rPr>
          <w:rFonts w:hint="eastAsia" w:ascii="宋体" w:hAnsi="宋体" w:eastAsia="宋体" w:cs="宋体"/>
          <w:sz w:val="24"/>
          <w:szCs w:val="24"/>
        </w:rPr>
      </w:pPr>
    </w:p>
    <w:p w14:paraId="564D6AD6">
      <w:pPr>
        <w:pStyle w:val="18"/>
        <w:rPr>
          <w:rFonts w:hint="eastAsia" w:ascii="宋体" w:hAnsi="宋体" w:eastAsia="宋体" w:cs="宋体"/>
          <w:sz w:val="24"/>
          <w:szCs w:val="24"/>
        </w:rPr>
      </w:pPr>
    </w:p>
    <w:p w14:paraId="476E34C0">
      <w:pPr>
        <w:rPr>
          <w:rFonts w:hint="eastAsia" w:ascii="宋体" w:hAnsi="宋体" w:eastAsia="宋体" w:cs="宋体"/>
          <w:sz w:val="24"/>
          <w:szCs w:val="24"/>
        </w:rPr>
      </w:pPr>
    </w:p>
    <w:p w14:paraId="3CE4F01C">
      <w:pPr>
        <w:pStyle w:val="18"/>
        <w:rPr>
          <w:rFonts w:hint="eastAsia" w:ascii="宋体" w:hAnsi="宋体" w:eastAsia="宋体" w:cs="宋体"/>
          <w:sz w:val="24"/>
          <w:szCs w:val="24"/>
        </w:rPr>
      </w:pPr>
    </w:p>
    <w:p w14:paraId="2FA2FFB9">
      <w:pPr>
        <w:rPr>
          <w:rFonts w:hint="eastAsia" w:ascii="宋体" w:hAnsi="宋体" w:eastAsia="宋体" w:cs="宋体"/>
          <w:sz w:val="24"/>
          <w:szCs w:val="24"/>
        </w:rPr>
      </w:pPr>
    </w:p>
    <w:p w14:paraId="0F16BA66">
      <w:pPr>
        <w:pStyle w:val="18"/>
        <w:rPr>
          <w:rFonts w:hint="eastAsia" w:ascii="宋体" w:hAnsi="宋体" w:eastAsia="宋体" w:cs="宋体"/>
          <w:sz w:val="24"/>
          <w:szCs w:val="24"/>
        </w:rPr>
      </w:pPr>
    </w:p>
    <w:p w14:paraId="58A04C71">
      <w:pPr>
        <w:rPr>
          <w:rFonts w:hint="eastAsia" w:ascii="宋体" w:hAnsi="宋体" w:eastAsia="宋体" w:cs="宋体"/>
          <w:sz w:val="24"/>
          <w:szCs w:val="24"/>
        </w:rPr>
      </w:pPr>
    </w:p>
    <w:p w14:paraId="7CE0B683">
      <w:pPr>
        <w:pStyle w:val="18"/>
        <w:rPr>
          <w:rFonts w:hint="eastAsia" w:ascii="宋体" w:hAnsi="宋体" w:eastAsia="宋体" w:cs="宋体"/>
          <w:sz w:val="24"/>
          <w:szCs w:val="24"/>
        </w:rPr>
      </w:pPr>
    </w:p>
    <w:p w14:paraId="7DCCAD8C">
      <w:pPr>
        <w:rPr>
          <w:rFonts w:hint="eastAsia" w:ascii="宋体" w:hAnsi="宋体" w:eastAsia="宋体" w:cs="宋体"/>
          <w:sz w:val="24"/>
          <w:szCs w:val="24"/>
        </w:rPr>
      </w:pPr>
    </w:p>
    <w:p w14:paraId="21D881FA">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 供应商须按照</w:t>
      </w:r>
      <w:r>
        <w:rPr>
          <w:rFonts w:hint="eastAsia" w:ascii="宋体" w:hAnsi="宋体" w:eastAsia="宋体" w:cs="宋体"/>
          <w:sz w:val="24"/>
          <w:szCs w:val="24"/>
          <w:lang w:eastAsia="zh-CN"/>
        </w:rPr>
        <w:t>磋商文件</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采购内容及要求</w:t>
      </w:r>
      <w:r>
        <w:rPr>
          <w:rFonts w:hint="eastAsia" w:ascii="宋体" w:hAnsi="宋体" w:eastAsia="宋体" w:cs="宋体"/>
          <w:sz w:val="24"/>
          <w:szCs w:val="24"/>
          <w:highlight w:val="none"/>
        </w:rPr>
        <w:t>”</w:t>
      </w:r>
      <w:r>
        <w:rPr>
          <w:rFonts w:hint="eastAsia" w:ascii="宋体" w:hAnsi="宋体" w:eastAsia="宋体" w:cs="宋体"/>
          <w:sz w:val="24"/>
          <w:szCs w:val="24"/>
        </w:rPr>
        <w:t>中涉及的清单进行报价</w:t>
      </w:r>
      <w:r>
        <w:rPr>
          <w:rFonts w:hint="eastAsia" w:ascii="宋体" w:hAnsi="宋体" w:eastAsia="宋体" w:cs="宋体"/>
          <w:sz w:val="24"/>
          <w:szCs w:val="24"/>
          <w:lang w:eastAsia="zh-CN"/>
        </w:rPr>
        <w:t>，格式可自定</w:t>
      </w:r>
      <w:r>
        <w:rPr>
          <w:rFonts w:hint="eastAsia" w:ascii="宋体" w:hAnsi="宋体" w:eastAsia="宋体" w:cs="宋体"/>
          <w:sz w:val="24"/>
          <w:szCs w:val="24"/>
        </w:rPr>
        <w:t>。</w:t>
      </w:r>
    </w:p>
    <w:p w14:paraId="48B78546">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 如果按单价计算的结果与总价不一致，以单价为准修正总价。</w:t>
      </w:r>
    </w:p>
    <w:p w14:paraId="482B2EF4">
      <w:pPr>
        <w:adjustRightInd w:val="0"/>
        <w:snapToGrid w:val="0"/>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 上述</w:t>
      </w:r>
      <w:r>
        <w:rPr>
          <w:rFonts w:hint="eastAsia" w:ascii="宋体" w:hAnsi="宋体" w:eastAsia="宋体" w:cs="宋体"/>
          <w:sz w:val="24"/>
          <w:szCs w:val="24"/>
          <w:lang w:eastAsia="zh-CN"/>
        </w:rPr>
        <w:t>投标</w:t>
      </w:r>
      <w:r>
        <w:rPr>
          <w:rFonts w:hint="eastAsia" w:ascii="宋体" w:hAnsi="宋体" w:eastAsia="宋体" w:cs="宋体"/>
          <w:sz w:val="24"/>
          <w:szCs w:val="24"/>
        </w:rPr>
        <w:t>总报价包含了</w:t>
      </w:r>
      <w:r>
        <w:rPr>
          <w:rFonts w:hint="eastAsia" w:ascii="宋体" w:hAnsi="宋体" w:eastAsia="宋体" w:cs="宋体"/>
          <w:sz w:val="24"/>
        </w:rPr>
        <w:t>供应商</w:t>
      </w:r>
      <w:r>
        <w:rPr>
          <w:rFonts w:hint="eastAsia" w:ascii="宋体" w:hAnsi="宋体" w:eastAsia="宋体" w:cs="宋体"/>
          <w:sz w:val="24"/>
          <w:szCs w:val="24"/>
        </w:rPr>
        <w:t>为此项目所支付的一切费用，在整个合同期内不做调整。</w:t>
      </w:r>
    </w:p>
    <w:p w14:paraId="30C3C4FE">
      <w:pPr>
        <w:spacing w:line="360" w:lineRule="auto"/>
        <w:ind w:right="-161" w:firstLine="2640" w:firstLineChars="11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法定代表人/单位负责人或被授权代表签字：</w:t>
      </w:r>
      <w:r>
        <w:rPr>
          <w:rFonts w:hint="eastAsia" w:ascii="宋体" w:hAnsi="宋体" w:eastAsia="宋体" w:cs="宋体"/>
          <w:sz w:val="24"/>
          <w:szCs w:val="24"/>
          <w:u w:val="single"/>
          <w:lang w:eastAsia="zh-CN"/>
        </w:rPr>
        <w:t xml:space="preserve"> </w:t>
      </w:r>
      <w:r>
        <w:rPr>
          <w:rFonts w:hint="eastAsia" w:hAnsi="宋体" w:cs="宋体"/>
          <w:sz w:val="24"/>
          <w:szCs w:val="24"/>
          <w:u w:val="single"/>
          <w:lang w:val="en-US" w:eastAsia="zh-CN"/>
        </w:rPr>
        <w:t xml:space="preserve">           </w:t>
      </w:r>
      <w:r>
        <w:rPr>
          <w:rFonts w:hint="eastAsia" w:hAnsi="宋体" w:cs="宋体"/>
          <w:sz w:val="24"/>
          <w:szCs w:val="24"/>
          <w:lang w:val="en-US" w:eastAsia="zh-CN"/>
        </w:rPr>
        <w:t xml:space="preserve"> </w:t>
      </w:r>
      <w:r>
        <w:rPr>
          <w:rFonts w:hint="eastAsia" w:ascii="宋体" w:hAnsi="宋体" w:eastAsia="宋体" w:cs="宋体"/>
          <w:sz w:val="24"/>
          <w:szCs w:val="24"/>
          <w:lang w:eastAsia="zh-CN"/>
        </w:rPr>
        <w:t xml:space="preserve">                     </w:t>
      </w:r>
    </w:p>
    <w:p w14:paraId="65B1B6B2">
      <w:pPr>
        <w:spacing w:line="360" w:lineRule="auto"/>
        <w:ind w:right="-161" w:firstLine="2640" w:firstLineChars="1100"/>
        <w:jc w:val="both"/>
        <w:rPr>
          <w:rFonts w:hint="eastAsia" w:ascii="宋体" w:hAnsi="宋体" w:eastAsia="宋体" w:cs="宋体"/>
          <w:sz w:val="24"/>
          <w:szCs w:val="24"/>
        </w:rPr>
      </w:pPr>
      <w:r>
        <w:rPr>
          <w:rFonts w:hint="eastAsia" w:ascii="宋体" w:hAnsi="宋体" w:eastAsia="宋体" w:cs="宋体"/>
          <w:sz w:val="24"/>
          <w:szCs w:val="24"/>
          <w:lang w:eastAsia="zh-CN"/>
        </w:rPr>
        <w:t xml:space="preserve">供应商名称：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（公章）</w:t>
      </w:r>
    </w:p>
    <w:p w14:paraId="4729797E">
      <w:pPr>
        <w:spacing w:line="360" w:lineRule="auto"/>
        <w:ind w:right="480" w:firstLine="2640" w:firstLineChars="1100"/>
        <w:jc w:val="both"/>
        <w:rPr>
          <w:rFonts w:hint="eastAsia" w:ascii="宋体" w:hAnsi="宋体" w:eastAsia="宋体" w:cs="宋体"/>
          <w:sz w:val="24"/>
          <w:szCs w:val="24"/>
          <w:u w:val="single"/>
        </w:rPr>
        <w:sectPr>
          <w:footerReference r:id="rId5" w:type="first"/>
          <w:footerReference r:id="rId4" w:type="default"/>
          <w:pgSz w:w="11906" w:h="16838"/>
          <w:pgMar w:top="1440" w:right="1417" w:bottom="1440" w:left="1474" w:header="1134" w:footer="1134" w:gutter="0"/>
          <w:pgBorders>
            <w:top w:val="none" w:sz="0" w:space="0"/>
            <w:left w:val="none" w:sz="0" w:space="0"/>
            <w:bottom w:val="none" w:sz="0" w:space="0"/>
            <w:right w:val="none" w:sz="0" w:space="0"/>
          </w:pgBorders>
          <w:pgNumType w:fmt="decimal" w:start="1"/>
          <w:cols w:space="720" w:num="1"/>
          <w:titlePg/>
          <w:rtlGutter w:val="0"/>
          <w:docGrid w:type="lines" w:linePitch="312" w:charSpace="0"/>
        </w:sectPr>
      </w:pPr>
      <w:r>
        <w:rPr>
          <w:rFonts w:hint="eastAsia" w:ascii="宋体" w:hAnsi="宋体" w:eastAsia="宋体" w:cs="宋体"/>
          <w:sz w:val="24"/>
          <w:szCs w:val="24"/>
        </w:rPr>
        <w:t xml:space="preserve">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u w:val="single"/>
        </w:rPr>
        <w:t xml:space="preserve">                     </w:t>
      </w:r>
      <w:bookmarkStart w:id="155" w:name="_Toc6560"/>
    </w:p>
    <w:bookmarkEnd w:id="155"/>
    <w:p w14:paraId="3AF1D085">
      <w:pPr>
        <w:spacing w:line="480" w:lineRule="exact"/>
        <w:ind w:left="340" w:leftChars="100"/>
        <w:jc w:val="center"/>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eastAsia="zh-CN"/>
        </w:rPr>
        <w:t>五</w:t>
      </w:r>
      <w:r>
        <w:rPr>
          <w:rFonts w:hint="eastAsia" w:asciiTheme="minorEastAsia" w:hAnsiTheme="minorEastAsia" w:eastAsiaTheme="minorEastAsia" w:cstheme="minorEastAsia"/>
          <w:b/>
          <w:sz w:val="24"/>
          <w:szCs w:val="24"/>
        </w:rPr>
        <w:t>、法定代表人证明书及法定代表人授权书</w:t>
      </w:r>
    </w:p>
    <w:p w14:paraId="50390DAA">
      <w:pPr>
        <w:spacing w:line="480" w:lineRule="exact"/>
        <w:ind w:left="340" w:leftChars="100"/>
        <w:jc w:val="center"/>
        <w:outlineLvl w:val="2"/>
        <w:rPr>
          <w:rFonts w:hint="eastAsia" w:asciiTheme="minorEastAsia" w:hAnsiTheme="minorEastAsia" w:eastAsiaTheme="minorEastAsia" w:cstheme="minorEastAsia"/>
          <w:b/>
          <w:bCs/>
          <w:color w:val="auto"/>
          <w:sz w:val="24"/>
        </w:rPr>
      </w:pPr>
      <w:bookmarkStart w:id="156" w:name="_Toc18694"/>
      <w:r>
        <w:rPr>
          <w:rFonts w:hint="eastAsia" w:asciiTheme="minorEastAsia" w:hAnsiTheme="minorEastAsia" w:eastAsiaTheme="minorEastAsia" w:cstheme="minorEastAsia"/>
          <w:b/>
          <w:bCs/>
          <w:color w:val="auto"/>
          <w:sz w:val="24"/>
          <w:lang w:val="en-US" w:eastAsia="zh-CN"/>
        </w:rPr>
        <w:t>5</w:t>
      </w:r>
      <w:r>
        <w:rPr>
          <w:rFonts w:hint="eastAsia" w:asciiTheme="minorEastAsia" w:hAnsiTheme="minorEastAsia" w:eastAsiaTheme="minorEastAsia" w:cstheme="minorEastAsia"/>
          <w:b/>
          <w:bCs/>
          <w:color w:val="auto"/>
          <w:sz w:val="24"/>
        </w:rPr>
        <w:t>-1、法定代表人证明书</w:t>
      </w:r>
      <w:bookmarkEnd w:id="156"/>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281"/>
        <w:gridCol w:w="975"/>
        <w:gridCol w:w="839"/>
        <w:gridCol w:w="1234"/>
        <w:gridCol w:w="2554"/>
      </w:tblGrid>
      <w:tr w14:paraId="1CEB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380" w:type="dxa"/>
            <w:gridSpan w:val="6"/>
            <w:noWrap w:val="0"/>
            <w:vAlign w:val="top"/>
          </w:tcPr>
          <w:p w14:paraId="59940424">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致：    （采购人）     </w:t>
            </w:r>
          </w:p>
        </w:tc>
      </w:tr>
      <w:tr w14:paraId="275E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0162589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项目名称</w:t>
            </w:r>
          </w:p>
        </w:tc>
        <w:tc>
          <w:tcPr>
            <w:tcW w:w="7883" w:type="dxa"/>
            <w:gridSpan w:val="5"/>
            <w:noWrap w:val="0"/>
            <w:vAlign w:val="top"/>
          </w:tcPr>
          <w:p w14:paraId="6E8D4F4C">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F4F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1FDEEE8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文件编号</w:t>
            </w:r>
          </w:p>
        </w:tc>
        <w:tc>
          <w:tcPr>
            <w:tcW w:w="7883" w:type="dxa"/>
            <w:gridSpan w:val="5"/>
            <w:noWrap w:val="0"/>
            <w:vAlign w:val="top"/>
          </w:tcPr>
          <w:p w14:paraId="373CD95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09B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497" w:type="dxa"/>
            <w:noWrap w:val="0"/>
            <w:vAlign w:val="center"/>
          </w:tcPr>
          <w:p w14:paraId="463811D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权   限</w:t>
            </w:r>
          </w:p>
        </w:tc>
        <w:tc>
          <w:tcPr>
            <w:tcW w:w="7883" w:type="dxa"/>
            <w:gridSpan w:val="5"/>
            <w:noWrap w:val="0"/>
            <w:vAlign w:val="center"/>
          </w:tcPr>
          <w:p w14:paraId="74534CE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办理本次采购项目的</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、联系、洽谈、签约、执行等具体事务，签署全部有关文件、文书、协议及合同。</w:t>
            </w:r>
          </w:p>
        </w:tc>
      </w:tr>
      <w:tr w14:paraId="5BB0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noWrap w:val="0"/>
            <w:vAlign w:val="center"/>
          </w:tcPr>
          <w:p w14:paraId="3265185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有效期</w:t>
            </w:r>
          </w:p>
        </w:tc>
        <w:tc>
          <w:tcPr>
            <w:tcW w:w="7883" w:type="dxa"/>
            <w:gridSpan w:val="5"/>
            <w:noWrap w:val="0"/>
            <w:vAlign w:val="center"/>
          </w:tcPr>
          <w:p w14:paraId="1E8AA66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自提交</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响应文件的截止之日起</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个日历日</w:t>
            </w:r>
          </w:p>
        </w:tc>
      </w:tr>
      <w:tr w14:paraId="6F84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restart"/>
            <w:noWrap w:val="0"/>
            <w:vAlign w:val="center"/>
          </w:tcPr>
          <w:p w14:paraId="235BF624">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企业</w:t>
            </w:r>
          </w:p>
          <w:p w14:paraId="025E1029">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信息</w:t>
            </w:r>
          </w:p>
        </w:tc>
        <w:tc>
          <w:tcPr>
            <w:tcW w:w="2281" w:type="dxa"/>
            <w:noWrap w:val="0"/>
            <w:vAlign w:val="top"/>
          </w:tcPr>
          <w:p w14:paraId="7B64461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企 业 名 称 </w:t>
            </w:r>
          </w:p>
        </w:tc>
        <w:tc>
          <w:tcPr>
            <w:tcW w:w="5602" w:type="dxa"/>
            <w:gridSpan w:val="4"/>
            <w:noWrap w:val="0"/>
            <w:vAlign w:val="top"/>
          </w:tcPr>
          <w:p w14:paraId="31CE5B8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23D6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0D505F2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02275C42">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 定 地 址</w:t>
            </w:r>
          </w:p>
        </w:tc>
        <w:tc>
          <w:tcPr>
            <w:tcW w:w="5602" w:type="dxa"/>
            <w:gridSpan w:val="4"/>
            <w:noWrap w:val="0"/>
            <w:vAlign w:val="top"/>
          </w:tcPr>
          <w:p w14:paraId="24F40B0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161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7707EFB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0609CB7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统一社会信用代码</w:t>
            </w:r>
          </w:p>
        </w:tc>
        <w:tc>
          <w:tcPr>
            <w:tcW w:w="5602" w:type="dxa"/>
            <w:gridSpan w:val="4"/>
            <w:noWrap w:val="0"/>
            <w:vAlign w:val="top"/>
          </w:tcPr>
          <w:p w14:paraId="304F84C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6FD8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65AFC39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314E6028">
            <w:pPr>
              <w:tabs>
                <w:tab w:val="right" w:leader="dot" w:pos="9022"/>
              </w:tabs>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工商登记机关</w:t>
            </w:r>
          </w:p>
        </w:tc>
        <w:tc>
          <w:tcPr>
            <w:tcW w:w="5602" w:type="dxa"/>
            <w:gridSpan w:val="4"/>
            <w:noWrap w:val="0"/>
            <w:vAlign w:val="top"/>
          </w:tcPr>
          <w:p w14:paraId="07ACBD9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4D3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3310E8D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2CF2B313">
            <w:pPr>
              <w:tabs>
                <w:tab w:val="right" w:leader="dot" w:pos="9022"/>
              </w:tabs>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网    址</w:t>
            </w:r>
          </w:p>
        </w:tc>
        <w:tc>
          <w:tcPr>
            <w:tcW w:w="5602" w:type="dxa"/>
            <w:gridSpan w:val="4"/>
            <w:noWrap w:val="0"/>
            <w:vAlign w:val="top"/>
          </w:tcPr>
          <w:p w14:paraId="58FB829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303E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restart"/>
            <w:noWrap w:val="0"/>
            <w:vAlign w:val="center"/>
          </w:tcPr>
          <w:p w14:paraId="6DF85C9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w:t>
            </w:r>
          </w:p>
          <w:p w14:paraId="256E79A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表人</w:t>
            </w:r>
          </w:p>
        </w:tc>
        <w:tc>
          <w:tcPr>
            <w:tcW w:w="2281" w:type="dxa"/>
            <w:noWrap w:val="0"/>
            <w:vAlign w:val="top"/>
          </w:tcPr>
          <w:p w14:paraId="159FD28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    名</w:t>
            </w:r>
          </w:p>
        </w:tc>
        <w:tc>
          <w:tcPr>
            <w:tcW w:w="1814" w:type="dxa"/>
            <w:gridSpan w:val="2"/>
            <w:noWrap w:val="0"/>
            <w:vAlign w:val="top"/>
          </w:tcPr>
          <w:p w14:paraId="0BBD2DF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34" w:type="dxa"/>
            <w:noWrap w:val="0"/>
            <w:vAlign w:val="top"/>
          </w:tcPr>
          <w:p w14:paraId="2C49607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554" w:type="dxa"/>
            <w:noWrap w:val="0"/>
            <w:vAlign w:val="top"/>
          </w:tcPr>
          <w:p w14:paraId="4BF7BAE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638E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55BE245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107B9DC2">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    务</w:t>
            </w:r>
          </w:p>
        </w:tc>
        <w:tc>
          <w:tcPr>
            <w:tcW w:w="1814" w:type="dxa"/>
            <w:gridSpan w:val="2"/>
            <w:noWrap w:val="0"/>
            <w:vAlign w:val="top"/>
          </w:tcPr>
          <w:p w14:paraId="3811A91A">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34" w:type="dxa"/>
            <w:noWrap w:val="0"/>
            <w:vAlign w:val="top"/>
          </w:tcPr>
          <w:p w14:paraId="43D1FA06">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联系电话</w:t>
            </w:r>
          </w:p>
        </w:tc>
        <w:tc>
          <w:tcPr>
            <w:tcW w:w="2554" w:type="dxa"/>
            <w:noWrap w:val="0"/>
            <w:vAlign w:val="top"/>
          </w:tcPr>
          <w:p w14:paraId="234F76CC">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7AA2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09DE8FD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75E4A86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传    真</w:t>
            </w:r>
          </w:p>
        </w:tc>
        <w:tc>
          <w:tcPr>
            <w:tcW w:w="5602" w:type="dxa"/>
            <w:gridSpan w:val="4"/>
            <w:noWrap w:val="0"/>
            <w:vAlign w:val="top"/>
          </w:tcPr>
          <w:p w14:paraId="736ED51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4CC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97" w:type="dxa"/>
            <w:vMerge w:val="continue"/>
            <w:noWrap w:val="0"/>
            <w:vAlign w:val="center"/>
          </w:tcPr>
          <w:p w14:paraId="473B583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2281" w:type="dxa"/>
            <w:noWrap w:val="0"/>
            <w:vAlign w:val="top"/>
          </w:tcPr>
          <w:p w14:paraId="256C51B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通讯地址</w:t>
            </w:r>
          </w:p>
        </w:tc>
        <w:tc>
          <w:tcPr>
            <w:tcW w:w="5602" w:type="dxa"/>
            <w:gridSpan w:val="4"/>
            <w:noWrap w:val="0"/>
            <w:vAlign w:val="top"/>
          </w:tcPr>
          <w:p w14:paraId="2E058A4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C3F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6" w:hRule="atLeast"/>
          <w:jc w:val="center"/>
        </w:trPr>
        <w:tc>
          <w:tcPr>
            <w:tcW w:w="4753" w:type="dxa"/>
            <w:gridSpan w:val="3"/>
            <w:noWrap w:val="0"/>
            <w:vAlign w:val="top"/>
          </w:tcPr>
          <w:p w14:paraId="03352814">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p w14:paraId="172882B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3A120DB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4EAD084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法定代表人二代身份证正面复印件或扫描件</w:t>
            </w:r>
          </w:p>
          <w:p w14:paraId="738AB59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0C891EA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4627" w:type="dxa"/>
            <w:gridSpan w:val="3"/>
            <w:noWrap w:val="0"/>
            <w:vAlign w:val="top"/>
          </w:tcPr>
          <w:p w14:paraId="4D981BF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5739C98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139357A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589E6DC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法定代表人二代身份证反面复印件或扫描件</w:t>
            </w:r>
          </w:p>
          <w:p w14:paraId="5CA2F0C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11E1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380" w:type="dxa"/>
            <w:gridSpan w:val="6"/>
            <w:noWrap w:val="0"/>
            <w:vAlign w:val="top"/>
          </w:tcPr>
          <w:p w14:paraId="7627BBE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法定代表人签字</w:t>
            </w:r>
            <w:r>
              <w:rPr>
                <w:rFonts w:hint="eastAsia" w:asciiTheme="minorEastAsia" w:hAnsiTheme="minorEastAsia" w:eastAsiaTheme="minorEastAsia" w:cstheme="minorEastAsia"/>
                <w:bCs/>
                <w:caps/>
                <w:color w:val="auto"/>
                <w:sz w:val="24"/>
                <w:lang w:val="en-US" w:eastAsia="zh-CN"/>
              </w:rPr>
              <w:t>并</w:t>
            </w:r>
            <w:r>
              <w:rPr>
                <w:rFonts w:hint="eastAsia" w:asciiTheme="minorEastAsia" w:hAnsiTheme="minorEastAsia" w:eastAsiaTheme="minorEastAsia" w:cstheme="minorEastAsia"/>
                <w:bCs/>
                <w:caps/>
                <w:color w:val="auto"/>
                <w:sz w:val="24"/>
              </w:rPr>
              <w:t>盖章：</w:t>
            </w:r>
          </w:p>
        </w:tc>
      </w:tr>
    </w:tbl>
    <w:p w14:paraId="3D9DE5D6">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供应商名称：</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（供应商单位公章） </w:t>
      </w:r>
    </w:p>
    <w:p w14:paraId="36871016">
      <w:pPr>
        <w:spacing w:line="480" w:lineRule="exact"/>
        <w:jc w:val="left"/>
        <w:outlineLvl w:val="9"/>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日 期：  </w:t>
      </w:r>
    </w:p>
    <w:p w14:paraId="46B1ED19">
      <w:pPr>
        <w:spacing w:line="480" w:lineRule="exact"/>
        <w:jc w:val="center"/>
        <w:outlineLvl w:val="2"/>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br w:type="page"/>
      </w:r>
      <w:bookmarkStart w:id="157" w:name="_Toc31873"/>
      <w:r>
        <w:rPr>
          <w:rFonts w:hint="eastAsia" w:asciiTheme="minorEastAsia" w:hAnsiTheme="minorEastAsia" w:eastAsiaTheme="minorEastAsia" w:cstheme="minorEastAsia"/>
          <w:b/>
          <w:bCs/>
          <w:color w:val="auto"/>
          <w:sz w:val="24"/>
          <w:lang w:val="en-US" w:eastAsia="zh-CN"/>
        </w:rPr>
        <w:t>5</w:t>
      </w:r>
      <w:r>
        <w:rPr>
          <w:rFonts w:hint="eastAsia" w:asciiTheme="minorEastAsia" w:hAnsiTheme="minorEastAsia" w:eastAsiaTheme="minorEastAsia" w:cstheme="minorEastAsia"/>
          <w:b/>
          <w:bCs/>
          <w:color w:val="auto"/>
          <w:sz w:val="24"/>
        </w:rPr>
        <w:t>-2、法定代表人授权书</w:t>
      </w:r>
      <w:bookmarkEnd w:id="157"/>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244"/>
        <w:gridCol w:w="1041"/>
        <w:gridCol w:w="800"/>
        <w:gridCol w:w="631"/>
        <w:gridCol w:w="1432"/>
        <w:gridCol w:w="2649"/>
      </w:tblGrid>
      <w:tr w14:paraId="0C29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360" w:type="dxa"/>
            <w:gridSpan w:val="7"/>
            <w:noWrap w:val="0"/>
            <w:vAlign w:val="top"/>
          </w:tcPr>
          <w:p w14:paraId="77F2160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致：     （采购人）     </w:t>
            </w:r>
          </w:p>
        </w:tc>
      </w:tr>
      <w:tr w14:paraId="3142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36A61F0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被授</w:t>
            </w:r>
          </w:p>
          <w:p w14:paraId="5B4A0654">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权项</w:t>
            </w:r>
          </w:p>
          <w:p w14:paraId="4A7985B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目与</w:t>
            </w:r>
          </w:p>
          <w:p w14:paraId="6192B37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内容</w:t>
            </w:r>
          </w:p>
        </w:tc>
        <w:tc>
          <w:tcPr>
            <w:tcW w:w="1244" w:type="dxa"/>
            <w:noWrap w:val="0"/>
            <w:vAlign w:val="top"/>
          </w:tcPr>
          <w:p w14:paraId="530C0D2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项目名称</w:t>
            </w:r>
          </w:p>
        </w:tc>
        <w:tc>
          <w:tcPr>
            <w:tcW w:w="6553" w:type="dxa"/>
            <w:gridSpan w:val="5"/>
            <w:noWrap w:val="0"/>
            <w:vAlign w:val="top"/>
          </w:tcPr>
          <w:p w14:paraId="52F32A8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388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0852958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top"/>
          </w:tcPr>
          <w:p w14:paraId="6ACA6B4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文件编号</w:t>
            </w:r>
          </w:p>
        </w:tc>
        <w:tc>
          <w:tcPr>
            <w:tcW w:w="6553" w:type="dxa"/>
            <w:gridSpan w:val="5"/>
            <w:noWrap w:val="0"/>
            <w:vAlign w:val="top"/>
          </w:tcPr>
          <w:p w14:paraId="4FEF3F8E">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18B9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563" w:type="dxa"/>
            <w:vMerge w:val="continue"/>
            <w:noWrap w:val="0"/>
            <w:vAlign w:val="top"/>
          </w:tcPr>
          <w:p w14:paraId="7D16DE3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1D0EE35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授权范围</w:t>
            </w:r>
          </w:p>
        </w:tc>
        <w:tc>
          <w:tcPr>
            <w:tcW w:w="6553" w:type="dxa"/>
            <w:gridSpan w:val="5"/>
            <w:noWrap w:val="0"/>
            <w:vAlign w:val="top"/>
          </w:tcPr>
          <w:p w14:paraId="2CCA59E5">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全权办理本次采购项目的</w:t>
            </w:r>
            <w:r>
              <w:rPr>
                <w:rFonts w:hint="eastAsia" w:asciiTheme="minorEastAsia" w:hAnsiTheme="minorEastAsia" w:eastAsiaTheme="minorEastAsia" w:cstheme="minorEastAsia"/>
                <w:bCs/>
                <w:caps/>
                <w:color w:val="auto"/>
                <w:sz w:val="24"/>
                <w:lang w:val="en-US" w:eastAsia="zh-CN"/>
              </w:rPr>
              <w:t>磋商</w:t>
            </w:r>
            <w:r>
              <w:rPr>
                <w:rFonts w:hint="eastAsia" w:asciiTheme="minorEastAsia" w:hAnsiTheme="minorEastAsia" w:eastAsiaTheme="minorEastAsia" w:cstheme="minorEastAsia"/>
                <w:bCs/>
                <w:caps/>
                <w:color w:val="auto"/>
                <w:sz w:val="24"/>
              </w:rPr>
              <w:t>、联系、洽谈、签约、执行等具体事务，签署全部有关文件、文书、协议及合同。</w:t>
            </w:r>
          </w:p>
        </w:tc>
      </w:tr>
      <w:tr w14:paraId="067A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1A88037F">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top"/>
          </w:tcPr>
          <w:p w14:paraId="20EC6887">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法律责任</w:t>
            </w:r>
          </w:p>
        </w:tc>
        <w:tc>
          <w:tcPr>
            <w:tcW w:w="6553" w:type="dxa"/>
            <w:gridSpan w:val="5"/>
            <w:noWrap w:val="0"/>
            <w:vAlign w:val="top"/>
          </w:tcPr>
          <w:p w14:paraId="521995E8">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本公司对被授权人在本项目中的签名承担全部法律责任。</w:t>
            </w:r>
          </w:p>
        </w:tc>
      </w:tr>
      <w:tr w14:paraId="2BD2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297E70F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4830D853">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授权期限</w:t>
            </w:r>
          </w:p>
        </w:tc>
        <w:tc>
          <w:tcPr>
            <w:tcW w:w="6553" w:type="dxa"/>
            <w:gridSpan w:val="5"/>
            <w:noWrap w:val="0"/>
            <w:vAlign w:val="center"/>
          </w:tcPr>
          <w:p w14:paraId="25CBD903">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本授权书自提交</w:t>
            </w:r>
            <w:r>
              <w:rPr>
                <w:rFonts w:hint="eastAsia" w:asciiTheme="minorEastAsia" w:hAnsiTheme="minorEastAsia" w:eastAsiaTheme="minorEastAsia" w:cstheme="minorEastAsia"/>
                <w:bCs/>
                <w:caps/>
                <w:color w:val="auto"/>
                <w:sz w:val="24"/>
                <w:lang w:val="en-US" w:eastAsia="zh-CN"/>
              </w:rPr>
              <w:t>磋商响应</w:t>
            </w:r>
            <w:r>
              <w:rPr>
                <w:rFonts w:hint="eastAsia" w:asciiTheme="minorEastAsia" w:hAnsiTheme="minorEastAsia" w:eastAsiaTheme="minorEastAsia" w:cstheme="minorEastAsia"/>
                <w:bCs/>
                <w:caps/>
                <w:color w:val="auto"/>
                <w:sz w:val="24"/>
              </w:rPr>
              <w:t>文件的截止之日起</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个日历日</w:t>
            </w:r>
          </w:p>
        </w:tc>
      </w:tr>
      <w:tr w14:paraId="43EB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774775F0">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企业信息</w:t>
            </w:r>
          </w:p>
        </w:tc>
        <w:tc>
          <w:tcPr>
            <w:tcW w:w="2285" w:type="dxa"/>
            <w:gridSpan w:val="2"/>
            <w:noWrap w:val="0"/>
            <w:vAlign w:val="top"/>
          </w:tcPr>
          <w:p w14:paraId="4BB2AB98">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 xml:space="preserve">企 业 名 称 </w:t>
            </w:r>
          </w:p>
        </w:tc>
        <w:tc>
          <w:tcPr>
            <w:tcW w:w="5512" w:type="dxa"/>
            <w:gridSpan w:val="4"/>
            <w:noWrap w:val="0"/>
            <w:vAlign w:val="center"/>
          </w:tcPr>
          <w:p w14:paraId="743DC601">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1848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68BD2BF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2285" w:type="dxa"/>
            <w:gridSpan w:val="2"/>
            <w:noWrap w:val="0"/>
            <w:vAlign w:val="top"/>
          </w:tcPr>
          <w:p w14:paraId="11E6C552">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 定 地 址</w:t>
            </w:r>
          </w:p>
        </w:tc>
        <w:tc>
          <w:tcPr>
            <w:tcW w:w="5512" w:type="dxa"/>
            <w:gridSpan w:val="4"/>
            <w:noWrap w:val="0"/>
            <w:vAlign w:val="center"/>
          </w:tcPr>
          <w:p w14:paraId="2DD48B67">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36A2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65EE5B69">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2285" w:type="dxa"/>
            <w:gridSpan w:val="2"/>
            <w:noWrap w:val="0"/>
            <w:vAlign w:val="top"/>
          </w:tcPr>
          <w:p w14:paraId="776D1548">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统一社会信用代码</w:t>
            </w:r>
          </w:p>
        </w:tc>
        <w:tc>
          <w:tcPr>
            <w:tcW w:w="5512" w:type="dxa"/>
            <w:gridSpan w:val="4"/>
            <w:noWrap w:val="0"/>
            <w:vAlign w:val="center"/>
          </w:tcPr>
          <w:p w14:paraId="315D302F">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7E92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3E88728E">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w:t>
            </w:r>
          </w:p>
        </w:tc>
        <w:tc>
          <w:tcPr>
            <w:tcW w:w="1244" w:type="dxa"/>
            <w:noWrap w:val="0"/>
            <w:vAlign w:val="center"/>
          </w:tcPr>
          <w:p w14:paraId="0429E4B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姓名</w:t>
            </w:r>
          </w:p>
        </w:tc>
        <w:tc>
          <w:tcPr>
            <w:tcW w:w="2472" w:type="dxa"/>
            <w:gridSpan w:val="3"/>
            <w:noWrap w:val="0"/>
            <w:vAlign w:val="center"/>
          </w:tcPr>
          <w:p w14:paraId="6AEA3726">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7CFF681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649" w:type="dxa"/>
            <w:noWrap w:val="0"/>
            <w:vAlign w:val="center"/>
          </w:tcPr>
          <w:p w14:paraId="48A32DFC">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0B5D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center"/>
          </w:tcPr>
          <w:p w14:paraId="6FA63B6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22E3F0E7">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职务</w:t>
            </w:r>
          </w:p>
        </w:tc>
        <w:tc>
          <w:tcPr>
            <w:tcW w:w="2472" w:type="dxa"/>
            <w:gridSpan w:val="3"/>
            <w:noWrap w:val="0"/>
            <w:vAlign w:val="center"/>
          </w:tcPr>
          <w:p w14:paraId="5B66C080">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4697B0C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手机号码</w:t>
            </w:r>
          </w:p>
        </w:tc>
        <w:tc>
          <w:tcPr>
            <w:tcW w:w="2649" w:type="dxa"/>
            <w:noWrap w:val="0"/>
            <w:vAlign w:val="center"/>
          </w:tcPr>
          <w:p w14:paraId="7650473C">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5ACB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restart"/>
            <w:noWrap w:val="0"/>
            <w:vAlign w:val="center"/>
          </w:tcPr>
          <w:p w14:paraId="4A69F82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被授权人</w:t>
            </w:r>
          </w:p>
        </w:tc>
        <w:tc>
          <w:tcPr>
            <w:tcW w:w="1244" w:type="dxa"/>
            <w:noWrap w:val="0"/>
            <w:vAlign w:val="center"/>
          </w:tcPr>
          <w:p w14:paraId="5C3BCA45">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姓名</w:t>
            </w:r>
          </w:p>
        </w:tc>
        <w:tc>
          <w:tcPr>
            <w:tcW w:w="2472" w:type="dxa"/>
            <w:gridSpan w:val="3"/>
            <w:noWrap w:val="0"/>
            <w:vAlign w:val="center"/>
          </w:tcPr>
          <w:p w14:paraId="1BA9CA3D">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5DD8FB2F">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性    别</w:t>
            </w:r>
          </w:p>
        </w:tc>
        <w:tc>
          <w:tcPr>
            <w:tcW w:w="2649" w:type="dxa"/>
            <w:noWrap w:val="0"/>
            <w:vAlign w:val="center"/>
          </w:tcPr>
          <w:p w14:paraId="73A327E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64EA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vMerge w:val="continue"/>
            <w:noWrap w:val="0"/>
            <w:vAlign w:val="top"/>
          </w:tcPr>
          <w:p w14:paraId="495BE4B3">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1244" w:type="dxa"/>
            <w:noWrap w:val="0"/>
            <w:vAlign w:val="center"/>
          </w:tcPr>
          <w:p w14:paraId="282268BE">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职务</w:t>
            </w:r>
          </w:p>
        </w:tc>
        <w:tc>
          <w:tcPr>
            <w:tcW w:w="2472" w:type="dxa"/>
            <w:gridSpan w:val="3"/>
            <w:noWrap w:val="0"/>
            <w:vAlign w:val="center"/>
          </w:tcPr>
          <w:p w14:paraId="0169885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1432" w:type="dxa"/>
            <w:noWrap w:val="0"/>
            <w:vAlign w:val="center"/>
          </w:tcPr>
          <w:p w14:paraId="0FA6872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手机号码</w:t>
            </w:r>
          </w:p>
        </w:tc>
        <w:tc>
          <w:tcPr>
            <w:tcW w:w="2649" w:type="dxa"/>
            <w:noWrap w:val="0"/>
            <w:vAlign w:val="top"/>
          </w:tcPr>
          <w:p w14:paraId="70588C24">
            <w:pPr>
              <w:tabs>
                <w:tab w:val="right" w:leader="dot" w:pos="9022"/>
              </w:tabs>
              <w:autoSpaceDE w:val="0"/>
              <w:autoSpaceDN w:val="0"/>
              <w:adjustRightInd w:val="0"/>
              <w:spacing w:line="360" w:lineRule="auto"/>
              <w:rPr>
                <w:rFonts w:hint="eastAsia" w:asciiTheme="minorEastAsia" w:hAnsiTheme="minorEastAsia" w:eastAsiaTheme="minorEastAsia" w:cstheme="minorEastAsia"/>
                <w:bCs/>
                <w:caps/>
                <w:color w:val="auto"/>
                <w:sz w:val="24"/>
              </w:rPr>
            </w:pPr>
          </w:p>
        </w:tc>
      </w:tr>
      <w:tr w14:paraId="70B1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63" w:type="dxa"/>
            <w:noWrap w:val="0"/>
            <w:vAlign w:val="top"/>
          </w:tcPr>
          <w:p w14:paraId="0B4D6EB0">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通讯地址</w:t>
            </w:r>
          </w:p>
        </w:tc>
        <w:tc>
          <w:tcPr>
            <w:tcW w:w="7797" w:type="dxa"/>
            <w:gridSpan w:val="6"/>
            <w:noWrap w:val="0"/>
            <w:vAlign w:val="top"/>
          </w:tcPr>
          <w:p w14:paraId="1DE01771">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0C1B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48" w:type="dxa"/>
            <w:gridSpan w:val="4"/>
            <w:noWrap w:val="0"/>
            <w:vAlign w:val="top"/>
          </w:tcPr>
          <w:p w14:paraId="766C99FD">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p w14:paraId="3A877F02">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7968A5FA">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法定代表人二代身份证正面复印件或扫描件</w:t>
            </w:r>
          </w:p>
          <w:p w14:paraId="3EDDD8F1">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27A6308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c>
          <w:tcPr>
            <w:tcW w:w="4712" w:type="dxa"/>
            <w:gridSpan w:val="3"/>
            <w:noWrap w:val="0"/>
            <w:vAlign w:val="top"/>
          </w:tcPr>
          <w:p w14:paraId="5A1B636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p w14:paraId="797B1223">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color w:val="auto"/>
                <w:spacing w:val="-4"/>
                <w:sz w:val="24"/>
              </w:rPr>
            </w:pPr>
          </w:p>
          <w:p w14:paraId="25FD377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法定代表人二代身份证反面复印件或扫描件</w:t>
            </w:r>
          </w:p>
          <w:p w14:paraId="7EABFD59">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p>
        </w:tc>
      </w:tr>
      <w:tr w14:paraId="7F11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jc w:val="center"/>
        </w:trPr>
        <w:tc>
          <w:tcPr>
            <w:tcW w:w="4648" w:type="dxa"/>
            <w:gridSpan w:val="4"/>
            <w:noWrap w:val="0"/>
            <w:vAlign w:val="center"/>
          </w:tcPr>
          <w:p w14:paraId="70C82178">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被授权人二代身份证正面复印件或扫描件</w:t>
            </w:r>
          </w:p>
          <w:p w14:paraId="05D9292A">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c>
          <w:tcPr>
            <w:tcW w:w="4712" w:type="dxa"/>
            <w:gridSpan w:val="3"/>
            <w:noWrap w:val="0"/>
            <w:vAlign w:val="center"/>
          </w:tcPr>
          <w:p w14:paraId="7CD71F1B">
            <w:pPr>
              <w:tabs>
                <w:tab w:val="right" w:leader="dot" w:pos="9022"/>
              </w:tabs>
              <w:autoSpaceDE w:val="0"/>
              <w:autoSpaceDN w:val="0"/>
              <w:adjustRightInd w:val="0"/>
              <w:spacing w:line="360" w:lineRule="auto"/>
              <w:jc w:val="center"/>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color w:val="auto"/>
                <w:spacing w:val="-4"/>
                <w:sz w:val="24"/>
              </w:rPr>
              <w:t>被授权人二代身份证反面复印件或扫描件</w:t>
            </w:r>
          </w:p>
          <w:p w14:paraId="428DF535">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p>
        </w:tc>
      </w:tr>
      <w:tr w14:paraId="4190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360" w:type="dxa"/>
            <w:gridSpan w:val="7"/>
            <w:tcBorders>
              <w:bottom w:val="single" w:color="auto" w:sz="4" w:space="0"/>
            </w:tcBorders>
            <w:noWrap w:val="0"/>
            <w:vAlign w:val="center"/>
          </w:tcPr>
          <w:p w14:paraId="3A3A970B">
            <w:pPr>
              <w:tabs>
                <w:tab w:val="right" w:leader="dot" w:pos="9022"/>
              </w:tabs>
              <w:autoSpaceDE w:val="0"/>
              <w:autoSpaceDN w:val="0"/>
              <w:adjustRightInd w:val="0"/>
              <w:spacing w:line="360" w:lineRule="auto"/>
              <w:jc w:val="left"/>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法定代表人及被授权人签字：</w:t>
            </w:r>
          </w:p>
        </w:tc>
      </w:tr>
    </w:tbl>
    <w:p w14:paraId="3D4D256E">
      <w:pPr>
        <w:autoSpaceDE w:val="0"/>
        <w:autoSpaceDN w:val="0"/>
        <w:adjustRightInd w:val="0"/>
        <w:snapToGrid w:val="0"/>
        <w:spacing w:line="360" w:lineRule="auto"/>
        <w:rPr>
          <w:rFonts w:hint="eastAsia" w:asciiTheme="minorEastAsia" w:hAnsiTheme="minorEastAsia" w:eastAsiaTheme="minorEastAsia" w:cstheme="minorEastAsia"/>
          <w:bCs/>
          <w:caps/>
          <w:color w:val="auto"/>
          <w:sz w:val="24"/>
        </w:rPr>
      </w:pPr>
      <w:r>
        <w:rPr>
          <w:rFonts w:hint="eastAsia" w:asciiTheme="minorEastAsia" w:hAnsiTheme="minorEastAsia" w:eastAsiaTheme="minorEastAsia" w:cstheme="minorEastAsia"/>
          <w:bCs/>
          <w:caps/>
          <w:color w:val="auto"/>
          <w:sz w:val="24"/>
        </w:rPr>
        <w:t>供应商名称：</w:t>
      </w:r>
      <w:r>
        <w:rPr>
          <w:rFonts w:hint="eastAsia" w:asciiTheme="minorEastAsia" w:hAnsiTheme="minorEastAsia" w:eastAsiaTheme="minorEastAsia" w:cstheme="minorEastAsia"/>
          <w:bCs/>
          <w:caps/>
          <w:color w:val="auto"/>
          <w:sz w:val="24"/>
          <w:u w:val="single"/>
        </w:rPr>
        <w:t xml:space="preserve">             </w:t>
      </w:r>
      <w:r>
        <w:rPr>
          <w:rFonts w:hint="eastAsia" w:asciiTheme="minorEastAsia" w:hAnsiTheme="minorEastAsia" w:eastAsiaTheme="minorEastAsia" w:cstheme="minorEastAsia"/>
          <w:bCs/>
          <w:caps/>
          <w:color w:val="auto"/>
          <w:sz w:val="24"/>
        </w:rPr>
        <w:t xml:space="preserve">（供应商单位公章） </w:t>
      </w:r>
    </w:p>
    <w:p w14:paraId="6F9F1F35">
      <w:pPr>
        <w:autoSpaceDE w:val="0"/>
        <w:autoSpaceDN w:val="0"/>
        <w:adjustRightInd w:val="0"/>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bCs/>
          <w:caps/>
          <w:color w:val="auto"/>
          <w:sz w:val="24"/>
        </w:rPr>
        <w:t>日 期</w:t>
      </w:r>
      <w:r>
        <w:rPr>
          <w:rFonts w:hint="eastAsia" w:asciiTheme="minorEastAsia" w:hAnsiTheme="minorEastAsia" w:eastAsiaTheme="minorEastAsia" w:cstheme="minorEastAsia"/>
          <w:bCs/>
          <w:caps/>
          <w:color w:val="auto"/>
          <w:sz w:val="28"/>
          <w:szCs w:val="28"/>
        </w:rPr>
        <w:t xml:space="preserve">：    </w:t>
      </w:r>
    </w:p>
    <w:p w14:paraId="585FEC60">
      <w:pPr>
        <w:pStyle w:val="24"/>
        <w:ind w:firstLine="210"/>
        <w:jc w:val="center"/>
        <w:rPr>
          <w:rFonts w:hint="eastAsia"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lang w:eastAsia="zh-CN"/>
        </w:rPr>
        <w:t>六</w:t>
      </w:r>
      <w:r>
        <w:rPr>
          <w:rFonts w:hint="eastAsia" w:asciiTheme="minorEastAsia" w:hAnsiTheme="minorEastAsia" w:eastAsiaTheme="minorEastAsia" w:cstheme="minorEastAsia"/>
          <w:b/>
          <w:color w:val="000000"/>
          <w:sz w:val="30"/>
          <w:szCs w:val="30"/>
        </w:rPr>
        <w:t>、</w:t>
      </w:r>
      <w:r>
        <w:rPr>
          <w:rFonts w:hint="eastAsia" w:asciiTheme="minorEastAsia" w:hAnsiTheme="minorEastAsia" w:eastAsiaTheme="minorEastAsia" w:cstheme="minorEastAsia"/>
          <w:b/>
          <w:color w:val="000000"/>
          <w:sz w:val="30"/>
          <w:szCs w:val="30"/>
          <w:lang w:val="en-US" w:eastAsia="zh-CN"/>
        </w:rPr>
        <w:t>供应商</w:t>
      </w:r>
      <w:r>
        <w:rPr>
          <w:rFonts w:hint="eastAsia" w:asciiTheme="minorEastAsia" w:hAnsiTheme="minorEastAsia" w:eastAsiaTheme="minorEastAsia" w:cstheme="minorEastAsia"/>
          <w:b/>
          <w:color w:val="000000"/>
          <w:sz w:val="30"/>
          <w:szCs w:val="30"/>
        </w:rPr>
        <w:t>资格证明文件</w:t>
      </w:r>
    </w:p>
    <w:p w14:paraId="225C60E6">
      <w:pPr>
        <w:pStyle w:val="24"/>
        <w:ind w:firstLine="0" w:firstLineChars="0"/>
        <w:rPr>
          <w:rFonts w:hint="eastAsia" w:asciiTheme="minorEastAsia" w:hAnsiTheme="minorEastAsia" w:eastAsiaTheme="minorEastAsia" w:cstheme="minorEastAsia"/>
          <w:b/>
          <w:bCs/>
          <w:sz w:val="24"/>
        </w:rPr>
      </w:pPr>
    </w:p>
    <w:p w14:paraId="5CE81B15">
      <w:pPr>
        <w:spacing w:before="120" w:beforeLines="50" w:line="400" w:lineRule="exact"/>
        <w:ind w:left="-228" w:leftChars="-67" w:firstLine="480" w:firstLineChars="200"/>
        <w:outlineLvl w:val="9"/>
        <w:rPr>
          <w:rFonts w:hint="eastAsia" w:asciiTheme="minorEastAsia" w:hAnsiTheme="minorEastAsia" w:eastAsiaTheme="minorEastAsia" w:cstheme="minorEastAsia"/>
          <w:color w:val="auto"/>
          <w:sz w:val="24"/>
          <w:szCs w:val="24"/>
        </w:rPr>
        <w:sectPr>
          <w:footerReference r:id="rId7" w:type="first"/>
          <w:footerReference r:id="rId6" w:type="default"/>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color w:val="auto"/>
          <w:sz w:val="24"/>
          <w:szCs w:val="24"/>
        </w:rPr>
        <w:t>投标人按“第</w:t>
      </w:r>
      <w:r>
        <w:rPr>
          <w:rFonts w:hint="eastAsia" w:asciiTheme="minorEastAsia" w:hAnsiTheme="minorEastAsia" w:eastAsiaTheme="minorEastAsia" w:cstheme="minorEastAsia"/>
          <w:color w:val="auto"/>
          <w:sz w:val="24"/>
          <w:szCs w:val="24"/>
          <w:lang w:val="en-US" w:eastAsia="zh-CN"/>
        </w:rPr>
        <w:t>一</w:t>
      </w:r>
      <w:r>
        <w:rPr>
          <w:rFonts w:hint="eastAsia" w:asciiTheme="minorEastAsia" w:hAnsiTheme="minorEastAsia" w:eastAsiaTheme="minorEastAsia" w:cstheme="minorEastAsia"/>
          <w:color w:val="auto"/>
          <w:sz w:val="24"/>
          <w:szCs w:val="24"/>
        </w:rPr>
        <w:t xml:space="preserve">章 </w:t>
      </w:r>
      <w:r>
        <w:rPr>
          <w:rFonts w:hint="eastAsia" w:asciiTheme="minorEastAsia" w:hAnsiTheme="minorEastAsia" w:eastAsiaTheme="minorEastAsia" w:cstheme="minorEastAsia"/>
          <w:color w:val="auto"/>
          <w:sz w:val="24"/>
          <w:szCs w:val="24"/>
          <w:lang w:val="en-US" w:eastAsia="zh-CN"/>
        </w:rPr>
        <w:t>招标公告 二、申请人的资格要求 3.本项目的特定资格要求</w:t>
      </w:r>
      <w:r>
        <w:rPr>
          <w:rFonts w:hint="eastAsia" w:asciiTheme="minorEastAsia" w:hAnsiTheme="minorEastAsia" w:eastAsiaTheme="minorEastAsia" w:cstheme="minorEastAsia"/>
          <w:color w:val="auto"/>
          <w:sz w:val="24"/>
          <w:szCs w:val="24"/>
        </w:rPr>
        <w:t>”逐一提供全部资料，缺少其中任何一项，其投标文件将被视为无效文件。其中，《</w:t>
      </w:r>
      <w:r>
        <w:rPr>
          <w:rFonts w:hint="eastAsia" w:asciiTheme="minorEastAsia" w:hAnsiTheme="minorEastAsia" w:eastAsiaTheme="minorEastAsia" w:cstheme="minorEastAsia"/>
          <w:color w:val="auto"/>
          <w:sz w:val="24"/>
          <w:szCs w:val="24"/>
          <w:lang w:eastAsia="zh-CN"/>
        </w:rPr>
        <w:t>榆林市政府采购服务类项目供应商信用承诺书</w:t>
      </w:r>
      <w:r>
        <w:rPr>
          <w:rFonts w:hint="eastAsia" w:asciiTheme="minorEastAsia" w:hAnsiTheme="minorEastAsia" w:eastAsiaTheme="minorEastAsia" w:cstheme="minorEastAsia"/>
          <w:color w:val="auto"/>
          <w:sz w:val="24"/>
          <w:szCs w:val="24"/>
        </w:rPr>
        <w:t>》、《投标人信用承诺》、《投标信用承诺》、《投标人委托代理人员信用承诺书》（如有）应按下文给定格式填写，否则</w:t>
      </w:r>
      <w:r>
        <w:rPr>
          <w:rFonts w:hint="eastAsia" w:asciiTheme="minorEastAsia" w:hAnsiTheme="minorEastAsia" w:eastAsiaTheme="minorEastAsia" w:cstheme="minorEastAsia"/>
          <w:b/>
          <w:bCs/>
          <w:color w:val="auto"/>
          <w:sz w:val="24"/>
          <w:szCs w:val="24"/>
        </w:rPr>
        <w:t>按无效处理</w:t>
      </w:r>
      <w:r>
        <w:rPr>
          <w:rFonts w:hint="eastAsia" w:asciiTheme="minorEastAsia" w:hAnsiTheme="minorEastAsia" w:eastAsiaTheme="minorEastAsia" w:cstheme="minorEastAsia"/>
          <w:color w:val="auto"/>
          <w:sz w:val="24"/>
          <w:szCs w:val="24"/>
        </w:rPr>
        <w:t>。</w:t>
      </w:r>
    </w:p>
    <w:p w14:paraId="298F318F">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榆林市政府采购服务类项目供应商信用承诺书</w:t>
      </w:r>
    </w:p>
    <w:p w14:paraId="4E0F7B4F">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p>
    <w:p w14:paraId="4C4EC0E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市场主体名称：</w:t>
      </w:r>
    </w:p>
    <w:p w14:paraId="7CA1C32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证件类型：统一社会信用代码</w:t>
      </w:r>
    </w:p>
    <w:p w14:paraId="48096A6F">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证件号码：</w:t>
      </w:r>
    </w:p>
    <w:p w14:paraId="02BFEEFD">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法人代表：</w:t>
      </w:r>
    </w:p>
    <w:p w14:paraId="17868197">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承诺有效期限：    年    月    日—    年    月    日</w:t>
      </w:r>
    </w:p>
    <w:p w14:paraId="242635E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承诺内容：</w:t>
      </w:r>
    </w:p>
    <w:p w14:paraId="75DA0A93">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为维护公开、公平、公正的政府采购市场秩序，树立诚实守信的政府采购供应商形象，本单位自愿做出以下承诺：</w:t>
      </w:r>
    </w:p>
    <w:p w14:paraId="2F97828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一、承诺本单位严格遵守国家法律、法规和规章，全面履行应尽的责任和义务，全面做到履约守信，具备《政府采购法》第二十二条第一款规定的条件;</w:t>
      </w:r>
    </w:p>
    <w:p w14:paraId="7F9C135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B9C7C1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三、承诺本单位严格依法开展生产经营活动，主动接受行业监管，自愿接受依法开展的日常检查；违法失信经营后将自愿接受约束和惩戒，并依法承担相应责任；</w:t>
      </w:r>
    </w:p>
    <w:p w14:paraId="1B322B2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四、承诺本单位自觉接受行政管理部门、行业组织、社会公众、新闻舆论的监督；</w:t>
      </w:r>
    </w:p>
    <w:p w14:paraId="6BE500D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五、承诺本单位自我约束、自我管理，重合同、守信用，不制假售假、商标侵权、虚假宣传、违约毁约、恶意逃债、偷税漏税、价格欺诈、垄断和不正当竞争，维护经营者、消费者的合法权益；</w:t>
      </w:r>
    </w:p>
    <w:p w14:paraId="7FDD2C4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六、承诺本单位提出政府采购质疑和投诉坚持依法依规、诚实信用原则，在全国范围12个月内没有三次以上查无实据的政府采购投诉；</w:t>
      </w:r>
    </w:p>
    <w:p w14:paraId="6C9596A5">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七、根据政府采购相关法律法规的规定需要作出的其他诺：</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rPr>
        <w:t>。</w:t>
      </w:r>
    </w:p>
    <w:p w14:paraId="5A9D897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658FC2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5FD96051">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承诺单位（盖章）：</w:t>
      </w:r>
    </w:p>
    <w:p w14:paraId="6F331E4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法定代表人（负责人）：</w:t>
      </w:r>
    </w:p>
    <w:p w14:paraId="6520DCF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法定代表人（负责人）身份证号：</w:t>
      </w:r>
    </w:p>
    <w:p w14:paraId="78A01C5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承诺日期：</w:t>
      </w:r>
    </w:p>
    <w:p w14:paraId="4200FCD6">
      <w:pPr>
        <w:pStyle w:val="5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7EB0C26F">
      <w:pPr>
        <w:pStyle w:val="50"/>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Theme="minorEastAsia" w:hAnsiTheme="minorEastAsia" w:eastAsiaTheme="minorEastAsia" w:cstheme="minorEastAsia"/>
          <w:b/>
          <w:bCs/>
          <w:sz w:val="24"/>
          <w:szCs w:val="24"/>
        </w:rPr>
      </w:pPr>
    </w:p>
    <w:p w14:paraId="15C0D34E">
      <w:pPr>
        <w:pStyle w:val="50"/>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Theme="minorEastAsia" w:hAnsiTheme="minorEastAsia" w:eastAsiaTheme="minorEastAsia" w:cstheme="minorEastAsia"/>
          <w:kern w:val="2"/>
          <w:sz w:val="21"/>
          <w:szCs w:val="21"/>
          <w:lang w:val="en-US" w:eastAsia="zh-CN" w:bidi="ar-SA"/>
        </w:rPr>
        <w:br w:type="page"/>
      </w:r>
      <w:r>
        <w:rPr>
          <w:rFonts w:hint="eastAsia" w:asciiTheme="minorEastAsia" w:hAnsiTheme="minorEastAsia" w:eastAsiaTheme="minorEastAsia" w:cstheme="minorEastAsia"/>
          <w:b/>
          <w:bCs/>
          <w:sz w:val="24"/>
          <w:szCs w:val="24"/>
        </w:rPr>
        <w:t>投标人信用承诺</w:t>
      </w:r>
    </w:p>
    <w:p w14:paraId="7AD206B1">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093D2D5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2973DCA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22CCD296">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项目招投标活动中，我公司（单位）郑重作出以下信用承诺：</w:t>
      </w:r>
    </w:p>
    <w:p w14:paraId="76ECB72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81EAF37">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6F2C0CF5">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heme="minorEastAsia" w:hAnsiTheme="minorEastAsia" w:eastAsiaTheme="minorEastAsia" w:cstheme="minorEastAsia"/>
          <w:sz w:val="24"/>
          <w:szCs w:val="24"/>
        </w:rPr>
      </w:pPr>
      <w:bookmarkStart w:id="158" w:name="_Toc14973"/>
      <w:r>
        <w:rPr>
          <w:rFonts w:hint="eastAsia" w:asciiTheme="minorEastAsia" w:hAnsiTheme="minorEastAsia" w:eastAsiaTheme="minorEastAsia" w:cstheme="minorEastAsia"/>
          <w:sz w:val="24"/>
          <w:szCs w:val="24"/>
        </w:rPr>
        <w:t>（三）自愿接受招投标监督部门和有关行政监督部门的依法检查。</w:t>
      </w:r>
      <w:bookmarkEnd w:id="158"/>
    </w:p>
    <w:p w14:paraId="69686D6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（四）同意将此信用承诺纳入陕西省公共信用信息平台和榆林市公共信用信息共享平台，并上网公示，接受社会监督。</w:t>
      </w:r>
    </w:p>
    <w:p w14:paraId="61060E54">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09995D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24356487">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p>
    <w:p w14:paraId="3B0FADC3">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2439329C">
      <w:pPr>
        <w:keepNext w:val="0"/>
        <w:keepLines w:val="0"/>
        <w:pageBreakBefore w:val="0"/>
        <w:kinsoku/>
        <w:wordWrap/>
        <w:overflowPunct/>
        <w:topLinePunct w:val="0"/>
        <w:autoSpaceDE/>
        <w:autoSpaceDN/>
        <w:bidi w:val="0"/>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此承诺书除附在投标文件中外还须上传至“信用中国（陕西榆林）”网站投标人自主上报信用承诺书附件。（</w:t>
      </w:r>
      <w:r>
        <w:rPr>
          <w:rFonts w:hint="eastAsia" w:asciiTheme="minorEastAsia" w:hAnsiTheme="minorEastAsia" w:eastAsiaTheme="minorEastAsia" w:cstheme="minorEastAsia"/>
          <w:sz w:val="21"/>
          <w:szCs w:val="21"/>
          <w:lang w:val="zh-TW" w:eastAsia="zh-CN"/>
        </w:rPr>
        <w:t>承诺有效期为1年</w:t>
      </w:r>
      <w:r>
        <w:rPr>
          <w:rFonts w:hint="eastAsia" w:asciiTheme="minorEastAsia" w:hAnsiTheme="minorEastAsia" w:eastAsiaTheme="minorEastAsia" w:cstheme="minorEastAsia"/>
          <w:sz w:val="21"/>
          <w:szCs w:val="21"/>
        </w:rPr>
        <w:t>，承诺起始时间为提交投标文件截止之日，须后附截图。）</w:t>
      </w:r>
      <w:r>
        <w:rPr>
          <w:rFonts w:hint="eastAsia" w:asciiTheme="minorEastAsia" w:hAnsiTheme="minorEastAsia" w:eastAsiaTheme="minorEastAsia" w:cstheme="minorEastAsia"/>
          <w:sz w:val="21"/>
          <w:szCs w:val="21"/>
        </w:rPr>
        <w:br w:type="page"/>
      </w:r>
      <w:r>
        <w:rPr>
          <w:rFonts w:hint="eastAsia" w:asciiTheme="minorEastAsia" w:hAnsiTheme="minorEastAsia" w:eastAsiaTheme="minorEastAsia" w:cstheme="minorEastAsia"/>
          <w:b/>
          <w:bCs/>
          <w:sz w:val="24"/>
          <w:szCs w:val="24"/>
        </w:rPr>
        <w:t>投标信用承诺书</w:t>
      </w:r>
    </w:p>
    <w:p w14:paraId="2677704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rPr>
      </w:pPr>
    </w:p>
    <w:p w14:paraId="794587C2">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项目标段：</w:t>
      </w:r>
      <w:r>
        <w:rPr>
          <w:rFonts w:hint="eastAsia" w:asciiTheme="minorEastAsia" w:hAnsiTheme="minorEastAsia" w:eastAsiaTheme="minorEastAsia" w:cstheme="minorEastAsia"/>
          <w:sz w:val="24"/>
          <w:szCs w:val="24"/>
          <w:u w:val="single"/>
        </w:rPr>
        <w:t xml:space="preserve">                                                                  </w:t>
      </w:r>
    </w:p>
    <w:p w14:paraId="23F273D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29DFB50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统一社会信用代码：</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法人代表：</w:t>
      </w:r>
      <w:r>
        <w:rPr>
          <w:rFonts w:hint="eastAsia" w:asciiTheme="minorEastAsia" w:hAnsiTheme="minorEastAsia" w:eastAsiaTheme="minorEastAsia" w:cstheme="minorEastAsia"/>
          <w:sz w:val="24"/>
          <w:szCs w:val="24"/>
          <w:u w:val="single"/>
        </w:rPr>
        <w:t xml:space="preserve">                 </w:t>
      </w:r>
    </w:p>
    <w:p w14:paraId="6B65DC5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在本项目标段招投标活动中，我公司（单位）自愿作出以下投标信用承诺：</w:t>
      </w:r>
    </w:p>
    <w:p w14:paraId="528484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w:t>
      </w:r>
    </w:p>
    <w:p w14:paraId="7556F35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67EA96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4FFEF7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heme="minorEastAsia" w:hAnsiTheme="minorEastAsia" w:eastAsiaTheme="minorEastAsia" w:cstheme="minorEastAsia"/>
          <w:sz w:val="24"/>
          <w:szCs w:val="24"/>
        </w:rPr>
      </w:pPr>
    </w:p>
    <w:p w14:paraId="47FCF73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法定代表人（签章）：                           投标人（盖章）：</w:t>
      </w:r>
    </w:p>
    <w:p w14:paraId="7A8AEC1D">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013EF3F1">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18A4F3CC">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Theme="minorEastAsia" w:hAnsiTheme="minorEastAsia" w:eastAsiaTheme="minorEastAsia" w:cstheme="minorEastAsia"/>
          <w:b/>
          <w:sz w:val="24"/>
          <w:szCs w:val="24"/>
        </w:rPr>
      </w:pPr>
    </w:p>
    <w:p w14:paraId="54919675">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69FFBE3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652B770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b/>
          <w:sz w:val="24"/>
          <w:szCs w:val="24"/>
        </w:rPr>
      </w:pPr>
    </w:p>
    <w:p w14:paraId="1244C3C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说明：本承诺书效力和作用等同投标保证金，其有效期与投标有效期一致。</w:t>
      </w:r>
      <w:r>
        <w:rPr>
          <w:rFonts w:hint="eastAsia" w:asciiTheme="minorEastAsia" w:hAnsiTheme="minorEastAsia" w:eastAsiaTheme="minorEastAsia" w:cstheme="minorEastAsia"/>
          <w:sz w:val="21"/>
          <w:szCs w:val="21"/>
        </w:rPr>
        <w:t xml:space="preserve"> </w:t>
      </w:r>
    </w:p>
    <w:p w14:paraId="5BFCF5F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pPr>
    </w:p>
    <w:p w14:paraId="061CB793">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Theme="minorEastAsia" w:hAnsiTheme="minorEastAsia" w:eastAsiaTheme="minorEastAsia" w:cstheme="minorEastAsia"/>
          <w:sz w:val="21"/>
          <w:szCs w:val="21"/>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此承诺书除附在投标文件中外还须上传至“信用中国（陕西榆林）”网站投标人自主上报信用承诺书附件。（须后附截图）</w:t>
      </w:r>
    </w:p>
    <w:p w14:paraId="56F8FA88">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投标人委托代理人员信用承诺书</w:t>
      </w:r>
    </w:p>
    <w:p w14:paraId="7EF2A4D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p>
    <w:p w14:paraId="2225EE38">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项目招投标活动中，我个人郑重作出以下信用承诺：</w:t>
      </w:r>
    </w:p>
    <w:p w14:paraId="5BCA0AE4">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3BA3EF29">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Theme="minorEastAsia" w:hAnsiTheme="minorEastAsia" w:eastAsiaTheme="minorEastAsia" w:cstheme="minorEastAsia"/>
          <w:sz w:val="24"/>
          <w:szCs w:val="24"/>
          <w:lang w:eastAsia="zh-CN"/>
        </w:rPr>
        <w:t>磋商文件</w:t>
      </w:r>
      <w:r>
        <w:rPr>
          <w:rFonts w:hint="eastAsia" w:asciiTheme="minorEastAsia" w:hAnsiTheme="minorEastAsia" w:eastAsiaTheme="minorEastAsia" w:cstheme="minorEastAsia"/>
          <w:sz w:val="24"/>
          <w:szCs w:val="24"/>
        </w:rPr>
        <w:t>和投标文件与招标人签订合同；在签订合同时向招标人提出附加条件、或者改变投标文件的实质性内容；放弃中标；不按照</w:t>
      </w:r>
      <w:r>
        <w:rPr>
          <w:rFonts w:hint="eastAsia" w:asciiTheme="minorEastAsia" w:hAnsiTheme="minorEastAsia" w:eastAsiaTheme="minorEastAsia" w:cstheme="minorEastAsia"/>
          <w:sz w:val="24"/>
          <w:szCs w:val="24"/>
          <w:lang w:val="en-US" w:eastAsia="zh-CN"/>
        </w:rPr>
        <w:t>招标</w:t>
      </w:r>
      <w:r>
        <w:rPr>
          <w:rFonts w:hint="eastAsia" w:asciiTheme="minorEastAsia" w:hAnsiTheme="minorEastAsia" w:eastAsiaTheme="minorEastAsia" w:cstheme="minorEastAsia"/>
          <w:sz w:val="24"/>
          <w:szCs w:val="24"/>
          <w:lang w:eastAsia="zh-CN"/>
        </w:rPr>
        <w:t>文件</w:t>
      </w:r>
      <w:r>
        <w:rPr>
          <w:rFonts w:hint="eastAsia" w:asciiTheme="minorEastAsia" w:hAnsiTheme="minorEastAsia" w:eastAsiaTheme="minorEastAsia" w:cstheme="minorEastAsia"/>
          <w:sz w:val="24"/>
          <w:szCs w:val="24"/>
        </w:rPr>
        <w:t>的规定提交履约保证金。5.招投标法规定的其它违法违规行为。</w:t>
      </w:r>
    </w:p>
    <w:p w14:paraId="5DD313EE">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Theme="minorEastAsia" w:hAnsiTheme="minorEastAsia" w:eastAsiaTheme="minorEastAsia" w:cstheme="minorEastAsia"/>
          <w:sz w:val="24"/>
          <w:szCs w:val="24"/>
        </w:rPr>
      </w:pPr>
      <w:bookmarkStart w:id="159" w:name="_Toc14892"/>
      <w:r>
        <w:rPr>
          <w:rFonts w:hint="eastAsia" w:asciiTheme="minorEastAsia" w:hAnsiTheme="minorEastAsia" w:eastAsiaTheme="minorEastAsia" w:cstheme="minorEastAsia"/>
          <w:sz w:val="24"/>
          <w:szCs w:val="24"/>
        </w:rPr>
        <w:t>（三）自愿接受招投标监督部门和有关行政监督部门的依法检查。</w:t>
      </w:r>
      <w:bookmarkEnd w:id="159"/>
    </w:p>
    <w:p w14:paraId="025C44A4">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（四）同意将此信用承诺纳入陕西省公共信用信息平台和榆林市公共信用信息共享平台，并接受社会监督。</w:t>
      </w:r>
    </w:p>
    <w:p w14:paraId="4D2BAC3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A33E91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p>
    <w:p w14:paraId="78B740F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承诺有效期限：</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15E93EE1">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投标人：</w:t>
      </w:r>
      <w:r>
        <w:rPr>
          <w:rFonts w:hint="eastAsia" w:asciiTheme="minorEastAsia" w:hAnsiTheme="minorEastAsia" w:eastAsiaTheme="minorEastAsia" w:cstheme="minorEastAsia"/>
          <w:sz w:val="24"/>
          <w:szCs w:val="24"/>
          <w:u w:val="single"/>
        </w:rPr>
        <w:t xml:space="preserve">                        </w:t>
      </w:r>
    </w:p>
    <w:p w14:paraId="44F8AA26">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承诺人（签字）：</w:t>
      </w:r>
      <w:r>
        <w:rPr>
          <w:rFonts w:hint="eastAsia" w:asciiTheme="minorEastAsia" w:hAnsiTheme="minorEastAsia" w:eastAsiaTheme="minorEastAsia" w:cstheme="minorEastAsia"/>
          <w:sz w:val="24"/>
          <w:szCs w:val="24"/>
          <w:u w:val="single"/>
        </w:rPr>
        <w:t xml:space="preserve">                 </w:t>
      </w:r>
    </w:p>
    <w:p w14:paraId="3DE7B994">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承诺时间：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日</w:t>
      </w:r>
    </w:p>
    <w:p w14:paraId="4F83E903">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Theme="minorEastAsia" w:hAnsiTheme="minorEastAsia" w:eastAsiaTheme="minorEastAsia" w:cstheme="minorEastAsia"/>
          <w:sz w:val="24"/>
          <w:szCs w:val="24"/>
        </w:rPr>
      </w:pPr>
    </w:p>
    <w:p w14:paraId="6D455E44">
      <w:pPr>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b/>
          <w:bCs/>
          <w:sz w:val="24"/>
          <w:szCs w:val="24"/>
        </w:rPr>
      </w:pPr>
    </w:p>
    <w:p w14:paraId="466BA40D">
      <w:pPr>
        <w:pStyle w:val="12"/>
        <w:keepNext w:val="0"/>
        <w:keepLines w:val="0"/>
        <w:pageBreakBefore w:val="0"/>
        <w:kinsoku/>
        <w:wordWrap/>
        <w:overflowPunct/>
        <w:topLinePunct w:val="0"/>
        <w:autoSpaceDE/>
        <w:autoSpaceDN/>
        <w:bidi w:val="0"/>
        <w:snapToGrid/>
        <w:spacing w:line="360" w:lineRule="auto"/>
        <w:outlineLvl w:val="9"/>
        <w:rPr>
          <w:rFonts w:hint="eastAsia" w:asciiTheme="minorEastAsia" w:hAnsiTheme="minorEastAsia" w:eastAsiaTheme="minorEastAsia" w:cstheme="minorEastAsia"/>
          <w:sz w:val="21"/>
          <w:szCs w:val="21"/>
          <w:lang w:eastAsia="zh-CN"/>
        </w:rPr>
        <w:sectPr>
          <w:pgSz w:w="11906" w:h="16838"/>
          <w:pgMar w:top="1440" w:right="1287" w:bottom="1440" w:left="1440" w:header="850" w:footer="992" w:gutter="0"/>
          <w:pgNumType w:fmt="decimal"/>
          <w:cols w:space="720" w:num="1"/>
          <w:titlePg/>
          <w:docGrid w:linePitch="360" w:charSpace="0"/>
        </w:sectPr>
      </w:pPr>
      <w:r>
        <w:rPr>
          <w:rFonts w:hint="eastAsia" w:asciiTheme="minorEastAsia" w:hAnsiTheme="minorEastAsia" w:eastAsiaTheme="minorEastAsia" w:cstheme="minorEastAsia"/>
          <w:b/>
          <w:bCs/>
          <w:sz w:val="21"/>
          <w:szCs w:val="21"/>
        </w:rPr>
        <w:t>注：</w:t>
      </w:r>
      <w:r>
        <w:rPr>
          <w:rFonts w:hint="eastAsia" w:asciiTheme="minorEastAsia" w:hAnsiTheme="minorEastAsia" w:eastAsiaTheme="minorEastAsia" w:cstheme="minorEastAsia"/>
          <w:sz w:val="21"/>
          <w:szCs w:val="21"/>
        </w:rPr>
        <w:t>法定代表人直接参与投标的无须上报和提供此附件；如由委托代理人参与投标的，此承诺书除附在投标文件中外还须上传至“信用中国（陕西榆林）”网站授权委托人自主上报信用承诺书附件。（</w:t>
      </w:r>
      <w:r>
        <w:rPr>
          <w:rFonts w:hint="eastAsia" w:asciiTheme="minorEastAsia" w:hAnsiTheme="minorEastAsia" w:eastAsiaTheme="minorEastAsia" w:cstheme="minorEastAsia"/>
          <w:sz w:val="21"/>
          <w:szCs w:val="21"/>
          <w:lang w:val="zh-TW" w:eastAsia="zh-CN"/>
        </w:rPr>
        <w:t>承诺有效期为1年</w:t>
      </w:r>
      <w:r>
        <w:rPr>
          <w:rFonts w:hint="eastAsia" w:asciiTheme="minorEastAsia" w:hAnsiTheme="minorEastAsia" w:eastAsiaTheme="minorEastAsia" w:cstheme="minorEastAsia"/>
          <w:sz w:val="21"/>
          <w:szCs w:val="21"/>
        </w:rPr>
        <w:t>，承诺起始时间为提交投标文件截止之日，须后附截图。）</w:t>
      </w:r>
    </w:p>
    <w:p w14:paraId="67F041CB">
      <w:pPr>
        <w:pStyle w:val="3"/>
        <w:numPr>
          <w:ilvl w:val="0"/>
          <w:numId w:val="0"/>
        </w:numPr>
        <w:ind w:leftChars="200"/>
        <w:jc w:val="center"/>
        <w:rPr>
          <w:rFonts w:hint="eastAsia" w:asciiTheme="minorEastAsia" w:hAnsiTheme="minorEastAsia" w:eastAsiaTheme="minorEastAsia" w:cstheme="minorEastAsia"/>
          <w:b/>
          <w:color w:val="000000"/>
          <w:kern w:val="2"/>
          <w:sz w:val="30"/>
          <w:szCs w:val="30"/>
          <w:lang w:val="en-US" w:eastAsia="zh-CN" w:bidi="ar-SA"/>
        </w:rPr>
      </w:pPr>
      <w:bookmarkStart w:id="160" w:name="_Hlk34382084"/>
      <w:bookmarkEnd w:id="160"/>
      <w:r>
        <w:rPr>
          <w:rFonts w:hint="eastAsia" w:asciiTheme="minorEastAsia" w:hAnsiTheme="minorEastAsia" w:eastAsiaTheme="minorEastAsia" w:cstheme="minorEastAsia"/>
          <w:b/>
          <w:color w:val="000000"/>
          <w:kern w:val="2"/>
          <w:sz w:val="30"/>
          <w:szCs w:val="30"/>
          <w:lang w:val="en-US" w:eastAsia="zh-CN" w:bidi="ar-SA"/>
        </w:rPr>
        <w:t>七、投标方案</w:t>
      </w:r>
    </w:p>
    <w:p w14:paraId="03E4504E">
      <w:pPr>
        <w:numPr>
          <w:ilvl w:val="0"/>
          <w:numId w:val="0"/>
        </w:numPr>
        <w:ind w:leftChars="200"/>
        <w:jc w:val="center"/>
        <w:rPr>
          <w:rFonts w:hint="eastAsia" w:asciiTheme="minorEastAsia" w:hAnsiTheme="minorEastAsia" w:eastAsiaTheme="minorEastAsia" w:cstheme="minorEastAsia"/>
          <w:sz w:val="24"/>
          <w:szCs w:val="24"/>
          <w:lang w:val="en-US" w:eastAsia="zh-CN"/>
        </w:rPr>
      </w:pPr>
    </w:p>
    <w:p w14:paraId="12F86E31">
      <w:pPr>
        <w:numPr>
          <w:ilvl w:val="0"/>
          <w:numId w:val="0"/>
        </w:numPr>
        <w:ind w:leftChars="20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（格式自拟）</w:t>
      </w:r>
    </w:p>
    <w:p w14:paraId="75D1035F">
      <w:pPr>
        <w:pStyle w:val="3"/>
        <w:rPr>
          <w:rFonts w:hint="eastAsia" w:asciiTheme="minorEastAsia" w:hAnsiTheme="minorEastAsia" w:eastAsiaTheme="minorEastAsia" w:cstheme="minorEastAsia"/>
          <w:kern w:val="2"/>
          <w:sz w:val="24"/>
          <w:szCs w:val="24"/>
        </w:rPr>
      </w:pPr>
      <w:bookmarkStart w:id="161" w:name="_Hlk34382115"/>
      <w:bookmarkEnd w:id="161"/>
      <w:r>
        <w:rPr>
          <w:rFonts w:hint="eastAsia" w:asciiTheme="minorEastAsia" w:hAnsiTheme="minorEastAsia" w:eastAsiaTheme="minorEastAsia" w:cstheme="minorEastAsia"/>
          <w:sz w:val="24"/>
          <w:szCs w:val="24"/>
        </w:rPr>
        <w:t xml:space="preserve"> </w:t>
      </w:r>
    </w:p>
    <w:p w14:paraId="3864AF9F">
      <w:pPr>
        <w:pStyle w:val="24"/>
        <w:ind w:firstLine="240"/>
        <w:rPr>
          <w:rFonts w:hint="eastAsia" w:asciiTheme="minorEastAsia" w:hAnsiTheme="minorEastAsia" w:eastAsiaTheme="minorEastAsia" w:cstheme="minorEastAsia"/>
          <w:sz w:val="24"/>
        </w:rPr>
      </w:pPr>
    </w:p>
    <w:p w14:paraId="2F0C077A">
      <w:pPr>
        <w:autoSpaceDE w:val="0"/>
        <w:spacing w:line="440" w:lineRule="exact"/>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br w:type="page"/>
      </w:r>
    </w:p>
    <w:p w14:paraId="4C0AA0BF">
      <w:pPr>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八</w:t>
      </w:r>
      <w:r>
        <w:rPr>
          <w:rFonts w:hint="eastAsia" w:asciiTheme="minorEastAsia" w:hAnsiTheme="minorEastAsia" w:eastAsiaTheme="minorEastAsia" w:cstheme="minorEastAsia"/>
          <w:b/>
          <w:bCs/>
          <w:sz w:val="24"/>
          <w:szCs w:val="24"/>
        </w:rPr>
        <w:t>、拒绝政府采购领域商业贿赂承诺书</w:t>
      </w:r>
    </w:p>
    <w:p w14:paraId="7A0662B3">
      <w:pPr>
        <w:spacing w:line="44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陕西省政府采购</w:t>
      </w:r>
      <w:r>
        <w:rPr>
          <w:rFonts w:hint="eastAsia" w:asciiTheme="minorEastAsia" w:hAnsiTheme="minorEastAsia" w:eastAsiaTheme="minorEastAsia" w:cstheme="minorEastAsia"/>
          <w:b/>
          <w:bCs/>
          <w:sz w:val="24"/>
          <w:szCs w:val="24"/>
          <w:lang w:eastAsia="zh-CN"/>
        </w:rPr>
        <w:t>供应商</w:t>
      </w:r>
    </w:p>
    <w:p w14:paraId="605B4BC4">
      <w:pPr>
        <w:widowControl/>
        <w:spacing w:line="48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拒绝政府采购领域商业贿赂承诺书</w:t>
      </w:r>
    </w:p>
    <w:p w14:paraId="1AC62C1E">
      <w:pPr>
        <w:widowControl/>
        <w:spacing w:line="240" w:lineRule="exact"/>
        <w:ind w:firstLine="480" w:firstLineChars="200"/>
        <w:jc w:val="left"/>
        <w:rPr>
          <w:rFonts w:hint="eastAsia" w:asciiTheme="minorEastAsia" w:hAnsiTheme="minorEastAsia" w:eastAsiaTheme="minorEastAsia" w:cstheme="minorEastAsia"/>
          <w:sz w:val="24"/>
          <w:szCs w:val="24"/>
        </w:rPr>
      </w:pPr>
    </w:p>
    <w:p w14:paraId="320CC2D6">
      <w:pPr>
        <w:widowControl/>
        <w:spacing w:line="520" w:lineRule="exact"/>
        <w:ind w:firstLine="480" w:firstLineChars="200"/>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sz w:val="24"/>
          <w:szCs w:val="24"/>
        </w:rPr>
        <w:t>为响应党中央、国务院关于治理政府采购领域商业贿赂行为的号召，我单位在此庄严承诺：</w:t>
      </w:r>
    </w:p>
    <w:p w14:paraId="46FE4C33">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1、在参与政府采购活动中遵纪守法、诚信经营、公平竞标。 </w:t>
      </w:r>
    </w:p>
    <w:p w14:paraId="57AF77DE">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2、不向采购人、采购代理机构和政府采购评审专家进行任何形式的商业贿赂以谋取交易机会。 </w:t>
      </w:r>
    </w:p>
    <w:p w14:paraId="596BEEE5">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3、不向政府采购采购代理机构和采购人提供虚假资质文件或采用虚假应标方式参与政府采购市场竞争并谋取成交。 </w:t>
      </w:r>
    </w:p>
    <w:p w14:paraId="61E37A3A">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4、不采取“围标、陪标”等商业欺诈手段获得政府采购定单。 </w:t>
      </w:r>
    </w:p>
    <w:p w14:paraId="3B8F8054">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5、不采取不正当手段诋毁、排挤其他</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 xml:space="preserve">。 </w:t>
      </w:r>
    </w:p>
    <w:p w14:paraId="592E0077">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6、不在提供商品和服务时“偷梁换柱、以次充好”损害采购人的合法权益。</w:t>
      </w:r>
    </w:p>
    <w:p w14:paraId="7E9CE458">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7、不与采购人、采购代理机构、政府采购评审专家或其它</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 xml:space="preserve">恶意串通，进行质疑和投诉，维护政府采购市场秩序。 </w:t>
      </w:r>
    </w:p>
    <w:p w14:paraId="763B78BC">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8、尊重和接受政府采购监督管理部门的监督和政府采购代理机构采购要求，承担因违约行为给采购人造成的损失。 </w:t>
      </w:r>
    </w:p>
    <w:p w14:paraId="417EFC74">
      <w:pPr>
        <w:widowControl/>
        <w:spacing w:line="52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9、不发生其他有悖于政府采购公开、公平、公正和诚信原则的行为。 </w:t>
      </w:r>
    </w:p>
    <w:p w14:paraId="7CDCDCC0">
      <w:pPr>
        <w:widowControl/>
        <w:spacing w:line="520" w:lineRule="exact"/>
        <w:ind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承诺单位：</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 xml:space="preserve">（公章） </w:t>
      </w:r>
    </w:p>
    <w:p w14:paraId="746F6662">
      <w:pPr>
        <w:widowControl/>
        <w:spacing w:line="52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法定代表人：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（法定代表人私章）</w:t>
      </w:r>
    </w:p>
    <w:p w14:paraId="5A3752FB">
      <w:pPr>
        <w:widowControl/>
        <w:spacing w:line="52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u w:val="single"/>
        </w:rPr>
        <w:t xml:space="preserve">                          </w:t>
      </w:r>
    </w:p>
    <w:p w14:paraId="7349A201">
      <w:pPr>
        <w:spacing w:line="480" w:lineRule="exact"/>
        <w:ind w:firstLine="960" w:firstLineChars="4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邮  编：</w:t>
      </w:r>
      <w:r>
        <w:rPr>
          <w:rFonts w:hint="eastAsia" w:asciiTheme="minorEastAsia" w:hAnsiTheme="minorEastAsia" w:eastAsiaTheme="minorEastAsia" w:cstheme="minorEastAsia"/>
          <w:sz w:val="24"/>
          <w:szCs w:val="24"/>
          <w:u w:val="single"/>
        </w:rPr>
        <w:t xml:space="preserve">                        </w:t>
      </w:r>
    </w:p>
    <w:p w14:paraId="163575BE">
      <w:pPr>
        <w:spacing w:line="480" w:lineRule="exact"/>
        <w:ind w:firstLine="960" w:firstLineChars="4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  话：</w:t>
      </w:r>
      <w:r>
        <w:rPr>
          <w:rFonts w:hint="eastAsia" w:asciiTheme="minorEastAsia" w:hAnsiTheme="minorEastAsia" w:eastAsiaTheme="minorEastAsia" w:cstheme="minorEastAsia"/>
          <w:sz w:val="24"/>
          <w:szCs w:val="24"/>
          <w:u w:val="single"/>
        </w:rPr>
        <w:t xml:space="preserve">                          </w:t>
      </w:r>
    </w:p>
    <w:p w14:paraId="29E8D424">
      <w:pPr>
        <w:pStyle w:val="24"/>
        <w:ind w:firstLine="24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 xml:space="preserve"> </w:t>
      </w:r>
    </w:p>
    <w:p w14:paraId="2765AA74">
      <w:pPr>
        <w:pStyle w:val="24"/>
        <w:ind w:firstLine="24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p w14:paraId="6338CB64">
      <w:pPr>
        <w:wordWrap w:val="0"/>
        <w:spacing w:line="480" w:lineRule="exact"/>
        <w:ind w:left="340" w:leftChars="100" w:firstLine="480" w:firstLineChars="200"/>
        <w:jc w:val="right"/>
        <w:rPr>
          <w:rFonts w:hint="eastAsia" w:asciiTheme="minorEastAsia" w:hAnsiTheme="minorEastAsia" w:eastAsiaTheme="minorEastAsia" w:cstheme="minorEastAsia"/>
          <w:sz w:val="24"/>
          <w:szCs w:val="24"/>
        </w:rPr>
        <w:sectPr>
          <w:footerReference r:id="rId8" w:type="default"/>
          <w:pgSz w:w="11906" w:h="16838"/>
          <w:pgMar w:top="1440" w:right="1800" w:bottom="1440" w:left="1800" w:header="851" w:footer="992" w:gutter="0"/>
          <w:pgNumType w:fmt="decimal"/>
          <w:cols w:space="720" w:num="1"/>
          <w:docGrid w:type="lines" w:linePitch="312" w:charSpace="0"/>
        </w:sectPr>
      </w:pPr>
      <w:r>
        <w:rPr>
          <w:rFonts w:hint="eastAsia" w:asciiTheme="minorEastAsia" w:hAnsiTheme="minorEastAsia" w:eastAsiaTheme="minorEastAsia" w:cstheme="minorEastAsia"/>
          <w:sz w:val="24"/>
          <w:szCs w:val="24"/>
        </w:rPr>
        <w:t>日  期：    年   月   日</w:t>
      </w:r>
    </w:p>
    <w:p w14:paraId="1CB01F50">
      <w:pPr>
        <w:jc w:val="center"/>
        <w:rPr>
          <w:rFonts w:hint="eastAsia" w:asciiTheme="minorEastAsia" w:hAnsiTheme="minorEastAsia" w:eastAsiaTheme="minorEastAsia" w:cstheme="minorEastAsia"/>
          <w:b/>
          <w:bCs/>
          <w:sz w:val="24"/>
          <w:szCs w:val="24"/>
          <w:lang w:val="en-US" w:eastAsia="zh-CN"/>
        </w:rPr>
      </w:pPr>
      <w:bookmarkStart w:id="162" w:name="_Toc18864"/>
      <w:r>
        <w:rPr>
          <w:rFonts w:hint="eastAsia" w:asciiTheme="minorEastAsia" w:hAnsiTheme="minorEastAsia" w:eastAsiaTheme="minorEastAsia" w:cstheme="minorEastAsia"/>
          <w:b/>
          <w:bCs/>
          <w:sz w:val="24"/>
          <w:szCs w:val="24"/>
          <w:lang w:val="en-US" w:eastAsia="zh-CN"/>
        </w:rPr>
        <w:t>九、 中小企业、监狱企业、残疾人福利单位声明函或证明</w:t>
      </w:r>
      <w:bookmarkEnd w:id="162"/>
    </w:p>
    <w:p w14:paraId="5BF32A97">
      <w:pPr>
        <w:pStyle w:val="12"/>
        <w:widowControl w:val="0"/>
        <w:numPr>
          <w:ilvl w:val="0"/>
          <w:numId w:val="0"/>
        </w:numPr>
        <w:jc w:val="both"/>
        <w:rPr>
          <w:rFonts w:hint="eastAsia" w:asciiTheme="minorEastAsia" w:hAnsiTheme="minorEastAsia" w:eastAsiaTheme="minorEastAsia" w:cstheme="minorEastAsia"/>
          <w:color w:val="auto"/>
          <w:lang w:val="en-US" w:eastAsia="zh-CN"/>
        </w:rPr>
      </w:pPr>
    </w:p>
    <w:p w14:paraId="4A412B8D">
      <w:pPr>
        <w:spacing w:line="500" w:lineRule="exact"/>
        <w:jc w:val="center"/>
        <w:outlineLvl w:val="2"/>
        <w:rPr>
          <w:rFonts w:hint="eastAsia" w:asciiTheme="minorEastAsia" w:hAnsiTheme="minorEastAsia" w:eastAsiaTheme="minorEastAsia" w:cstheme="minorEastAsia"/>
          <w:b/>
          <w:color w:val="auto"/>
          <w:spacing w:val="6"/>
          <w:sz w:val="28"/>
          <w:szCs w:val="28"/>
        </w:rPr>
      </w:pPr>
      <w:bookmarkStart w:id="163" w:name="_Toc25215"/>
      <w:r>
        <w:rPr>
          <w:rFonts w:hint="eastAsia" w:asciiTheme="minorEastAsia" w:hAnsiTheme="minorEastAsia" w:eastAsiaTheme="minorEastAsia" w:cstheme="minorEastAsia"/>
          <w:b/>
          <w:color w:val="auto"/>
          <w:spacing w:val="6"/>
          <w:sz w:val="28"/>
          <w:szCs w:val="28"/>
        </w:rPr>
        <w:t>1.</w:t>
      </w:r>
      <w:r>
        <w:rPr>
          <w:rFonts w:hint="eastAsia" w:asciiTheme="minorEastAsia" w:hAnsiTheme="minorEastAsia" w:eastAsiaTheme="minorEastAsia" w:cstheme="minorEastAsia"/>
          <w:b/>
          <w:color w:val="auto"/>
          <w:spacing w:val="6"/>
          <w:sz w:val="28"/>
          <w:szCs w:val="28"/>
          <w:lang w:val="en-US" w:eastAsia="zh-CN"/>
        </w:rPr>
        <w:t>中小</w:t>
      </w:r>
      <w:r>
        <w:rPr>
          <w:rFonts w:hint="eastAsia" w:asciiTheme="minorEastAsia" w:hAnsiTheme="minorEastAsia" w:eastAsiaTheme="minorEastAsia" w:cstheme="minorEastAsia"/>
          <w:b/>
          <w:color w:val="auto"/>
          <w:spacing w:val="6"/>
          <w:sz w:val="28"/>
          <w:szCs w:val="28"/>
        </w:rPr>
        <w:t>企业声明函</w:t>
      </w:r>
      <w:bookmarkEnd w:id="163"/>
    </w:p>
    <w:p w14:paraId="0BB2AB2F">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u w:val="single"/>
        </w:rPr>
        <w:t>（单位名称）</w:t>
      </w:r>
      <w:r>
        <w:rPr>
          <w:rFonts w:hint="eastAsia" w:asciiTheme="minorEastAsia" w:hAnsiTheme="minorEastAsia" w:eastAsiaTheme="minorEastAsia" w:cstheme="minorEastAsia"/>
          <w:color w:val="auto"/>
          <w:sz w:val="24"/>
        </w:rPr>
        <w:t>的</w:t>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rPr>
        <w:t>采购活动，服务全部由符合政策要求的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企业承接。相关企业（含联合体中的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企业、签订分包意向协议的</w:t>
      </w:r>
      <w:r>
        <w:rPr>
          <w:rFonts w:hint="eastAsia" w:asciiTheme="minorEastAsia" w:hAnsiTheme="minorEastAsia" w:eastAsiaTheme="minorEastAsia" w:cstheme="minorEastAsia"/>
          <w:color w:val="auto"/>
          <w:sz w:val="24"/>
          <w:lang w:val="en-US" w:eastAsia="zh-CN"/>
        </w:rPr>
        <w:t>中小</w:t>
      </w:r>
      <w:r>
        <w:rPr>
          <w:rFonts w:hint="eastAsia" w:asciiTheme="minorEastAsia" w:hAnsiTheme="minorEastAsia" w:eastAsiaTheme="minorEastAsia" w:cstheme="minorEastAsia"/>
          <w:color w:val="auto"/>
          <w:sz w:val="24"/>
        </w:rPr>
        <w:t>企业）的具体情况如下：</w:t>
      </w:r>
    </w:p>
    <w:p w14:paraId="58752425">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1. </w:t>
      </w:r>
      <w:r>
        <w:rPr>
          <w:rFonts w:hint="eastAsia" w:asciiTheme="minorEastAsia" w:hAnsiTheme="minorEastAsia" w:eastAsiaTheme="minorEastAsia" w:cstheme="minorEastAsia"/>
          <w:color w:val="auto"/>
          <w:sz w:val="24"/>
          <w:u w:val="single"/>
        </w:rPr>
        <w:t xml:space="preserve">      （标的名称）</w:t>
      </w:r>
      <w:r>
        <w:rPr>
          <w:rFonts w:hint="eastAsia" w:asciiTheme="minorEastAsia" w:hAnsiTheme="minorEastAsia" w:eastAsiaTheme="minorEastAsia" w:cstheme="minorEastAsia"/>
          <w:color w:val="auto"/>
          <w:sz w:val="24"/>
        </w:rPr>
        <w:t xml:space="preserve"> ，属于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（采购文件中明确的所属行业）；承接企业为</w:t>
      </w:r>
      <w:r>
        <w:rPr>
          <w:rFonts w:hint="eastAsia" w:asciiTheme="minorEastAsia" w:hAnsiTheme="minorEastAsia" w:eastAsiaTheme="minorEastAsia" w:cstheme="minorEastAsia"/>
          <w:color w:val="auto"/>
          <w:sz w:val="24"/>
          <w:u w:val="single"/>
        </w:rPr>
        <w:t xml:space="preserve">      （企业名称）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392A67C3">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2. </w:t>
      </w:r>
      <w:r>
        <w:rPr>
          <w:rFonts w:hint="eastAsia" w:asciiTheme="minorEastAsia" w:hAnsiTheme="minorEastAsia" w:eastAsiaTheme="minorEastAsia" w:cstheme="minorEastAsia"/>
          <w:color w:val="auto"/>
          <w:sz w:val="24"/>
          <w:u w:val="single"/>
        </w:rPr>
        <w:t xml:space="preserve">      （标的名称）</w:t>
      </w:r>
      <w:r>
        <w:rPr>
          <w:rFonts w:hint="eastAsia" w:asciiTheme="minorEastAsia" w:hAnsiTheme="minorEastAsia" w:eastAsiaTheme="minorEastAsia" w:cstheme="minorEastAsia"/>
          <w:color w:val="auto"/>
          <w:sz w:val="24"/>
        </w:rPr>
        <w:t xml:space="preserve"> ，属于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（采购文件中明确的所属行业）；承接企业为</w:t>
      </w:r>
      <w:r>
        <w:rPr>
          <w:rFonts w:hint="eastAsia" w:asciiTheme="minorEastAsia" w:hAnsiTheme="minorEastAsia" w:eastAsiaTheme="minorEastAsia" w:cstheme="minorEastAsia"/>
          <w:color w:val="auto"/>
          <w:sz w:val="24"/>
          <w:u w:val="single"/>
        </w:rPr>
        <w:t xml:space="preserve">      （企业名称）</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中型企业、</w:t>
      </w:r>
      <w:r>
        <w:rPr>
          <w:rFonts w:hint="eastAsia" w:asciiTheme="minorEastAsia" w:hAnsiTheme="minorEastAsia" w:eastAsiaTheme="minorEastAsia" w:cstheme="minorEastAsia"/>
          <w:color w:val="auto"/>
          <w:sz w:val="24"/>
        </w:rPr>
        <w:t>小型企业、微型企业）；</w:t>
      </w:r>
    </w:p>
    <w:p w14:paraId="5C9225CE">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26DD185D">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以上企业，不属于大企业的分支机构，不存在控股股东为大企业的情形，也不存在与大企业的负责人为同一人的情形。</w:t>
      </w:r>
    </w:p>
    <w:p w14:paraId="63C3183D">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本企业对上述声明内容的真实性负责。如有虚假，将依法承担相应责任。</w:t>
      </w:r>
    </w:p>
    <w:p w14:paraId="4270EBEB">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企业名称（盖章）：</w:t>
      </w:r>
    </w:p>
    <w:p w14:paraId="187998D7">
      <w:pPr>
        <w:spacing w:before="120" w:beforeLines="50"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日期：</w:t>
      </w:r>
    </w:p>
    <w:p w14:paraId="78C28500">
      <w:pPr>
        <w:tabs>
          <w:tab w:val="left" w:pos="5670"/>
        </w:tabs>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备注：</w:t>
      </w:r>
    </w:p>
    <w:p w14:paraId="15AB8438">
      <w:pPr>
        <w:tabs>
          <w:tab w:val="left" w:pos="5670"/>
        </w:tabs>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从业人员、营业收入、资产总额填报上一年度数据，无上一年度数据的新成立企业可不填报。 </w:t>
      </w:r>
    </w:p>
    <w:p w14:paraId="2D9B3F2F">
      <w:pPr>
        <w:spacing w:line="500" w:lineRule="exact"/>
        <w:jc w:val="center"/>
        <w:outlineLvl w:val="2"/>
        <w:rPr>
          <w:rFonts w:hint="eastAsia" w:asciiTheme="minorEastAsia" w:hAnsiTheme="minorEastAsia" w:eastAsiaTheme="minorEastAsia" w:cstheme="minorEastAsia"/>
          <w:b/>
          <w:color w:val="auto"/>
          <w:spacing w:val="6"/>
          <w:sz w:val="28"/>
          <w:szCs w:val="28"/>
        </w:rPr>
        <w:sectPr>
          <w:pgSz w:w="11906" w:h="16838"/>
          <w:pgMar w:top="1440" w:right="1800" w:bottom="1440" w:left="1800" w:header="851" w:footer="992" w:gutter="0"/>
          <w:pgNumType w:fmt="decimal"/>
          <w:cols w:space="720" w:num="1"/>
          <w:docGrid w:type="lines" w:linePitch="312" w:charSpace="0"/>
        </w:sectPr>
      </w:pPr>
    </w:p>
    <w:p w14:paraId="01799C28">
      <w:pPr>
        <w:pageBreakBefore w:val="0"/>
        <w:kinsoku/>
        <w:wordWrap/>
        <w:overflowPunct/>
        <w:bidi w:val="0"/>
        <w:spacing w:line="500" w:lineRule="exact"/>
        <w:jc w:val="center"/>
        <w:outlineLvl w:val="2"/>
        <w:rPr>
          <w:rFonts w:hint="eastAsia" w:asciiTheme="minorEastAsia" w:hAnsiTheme="minorEastAsia" w:eastAsiaTheme="minorEastAsia" w:cstheme="minorEastAsia"/>
          <w:b/>
          <w:color w:val="auto"/>
          <w:spacing w:val="6"/>
          <w:sz w:val="28"/>
          <w:szCs w:val="28"/>
        </w:rPr>
      </w:pPr>
      <w:bookmarkStart w:id="164" w:name="_Toc7121"/>
      <w:r>
        <w:rPr>
          <w:rFonts w:hint="eastAsia" w:asciiTheme="minorEastAsia" w:hAnsiTheme="minorEastAsia" w:eastAsiaTheme="minorEastAsia" w:cstheme="minorEastAsia"/>
          <w:b/>
          <w:color w:val="auto"/>
          <w:spacing w:val="6"/>
          <w:sz w:val="28"/>
          <w:szCs w:val="28"/>
          <w:lang w:val="en-US" w:eastAsia="zh-CN"/>
        </w:rPr>
        <w:t>2.</w:t>
      </w:r>
      <w:r>
        <w:rPr>
          <w:rFonts w:hint="eastAsia" w:asciiTheme="minorEastAsia" w:hAnsiTheme="minorEastAsia" w:eastAsiaTheme="minorEastAsia" w:cstheme="minorEastAsia"/>
          <w:b/>
          <w:color w:val="auto"/>
          <w:spacing w:val="6"/>
          <w:sz w:val="28"/>
          <w:szCs w:val="28"/>
        </w:rPr>
        <w:t>残疾人福利性单位声明函</w:t>
      </w:r>
      <w:bookmarkEnd w:id="164"/>
    </w:p>
    <w:p w14:paraId="16FA4476">
      <w:pPr>
        <w:pageBreakBefore w:val="0"/>
        <w:kinsoku/>
        <w:wordWrap/>
        <w:overflowPunct/>
        <w:bidi w:val="0"/>
        <w:spacing w:line="500" w:lineRule="exact"/>
        <w:rPr>
          <w:rFonts w:hint="eastAsia" w:asciiTheme="minorEastAsia" w:hAnsiTheme="minorEastAsia" w:eastAsiaTheme="minorEastAsia" w:cstheme="minorEastAsia"/>
          <w:b/>
          <w:color w:val="auto"/>
          <w:spacing w:val="6"/>
          <w:sz w:val="30"/>
          <w:szCs w:val="30"/>
        </w:rPr>
      </w:pPr>
    </w:p>
    <w:p w14:paraId="423CF20C">
      <w:pPr>
        <w:pageBreakBefore w:val="0"/>
        <w:kinsoku/>
        <w:wordWrap/>
        <w:overflowPunct/>
        <w:bidi w:val="0"/>
        <w:spacing w:line="500" w:lineRule="exact"/>
        <w:ind w:firstLine="504" w:firstLineChars="200"/>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auto"/>
          <w:sz w:val="24"/>
        </w:rPr>
        <w:t>〔2017〕 141</w:t>
      </w:r>
      <w:r>
        <w:rPr>
          <w:rFonts w:hint="eastAsia" w:asciiTheme="minorEastAsia" w:hAnsiTheme="minorEastAsia" w:eastAsiaTheme="minorEastAsia" w:cstheme="minorEastAsia"/>
          <w:color w:val="auto"/>
          <w:spacing w:val="6"/>
          <w:sz w:val="24"/>
        </w:rPr>
        <w:t>号）的规定，本单位为符合条件的残疾人福利性单位，且本单位参加</w:t>
      </w:r>
      <w:r>
        <w:rPr>
          <w:rFonts w:hint="eastAsia" w:asciiTheme="minorEastAsia" w:hAnsiTheme="minorEastAsia" w:eastAsiaTheme="minorEastAsia" w:cstheme="minorEastAsia"/>
          <w:color w:val="auto"/>
          <w:sz w:val="24"/>
          <w:u w:val="single"/>
          <w:lang w:val="en-US" w:eastAsia="zh-CN"/>
        </w:rPr>
        <w:t xml:space="preserve">            </w:t>
      </w:r>
      <w:r>
        <w:rPr>
          <w:rFonts w:hint="eastAsia" w:asciiTheme="minorEastAsia" w:hAnsiTheme="minorEastAsia" w:eastAsiaTheme="minorEastAsia" w:cstheme="minorEastAsia"/>
          <w:color w:val="auto"/>
          <w:spacing w:val="6"/>
          <w:sz w:val="24"/>
        </w:rPr>
        <w:t>单位的</w:t>
      </w:r>
      <w:r>
        <w:rPr>
          <w:rFonts w:hint="eastAsia" w:asciiTheme="minorEastAsia" w:hAnsiTheme="minorEastAsia" w:eastAsiaTheme="minorEastAsia" w:cstheme="minorEastAsia"/>
          <w:b/>
          <w:bCs/>
          <w:color w:val="auto"/>
          <w:spacing w:val="6"/>
          <w:sz w:val="24"/>
          <w:u w:val="single"/>
          <w:lang w:val="en-US" w:eastAsia="zh-CN"/>
        </w:rPr>
        <w:t xml:space="preserve">         </w:t>
      </w:r>
      <w:r>
        <w:rPr>
          <w:rFonts w:hint="eastAsia" w:asciiTheme="minorEastAsia" w:hAnsiTheme="minorEastAsia" w:eastAsiaTheme="minorEastAsia" w:cstheme="minorEastAsia"/>
          <w:color w:val="auto"/>
          <w:spacing w:val="6"/>
          <w:sz w:val="24"/>
        </w:rPr>
        <w:t>项目采购活动提供本单位制造的货物（由本单位承担工程/提供服务），或者提供其他残疾人福利性单位制造的货物（不包括使用非残疾人福利性单位注册商标的货物）。</w:t>
      </w:r>
    </w:p>
    <w:p w14:paraId="4759A111">
      <w:pPr>
        <w:pageBreakBefore w:val="0"/>
        <w:kinsoku/>
        <w:wordWrap/>
        <w:overflowPunct/>
        <w:bidi w:val="0"/>
        <w:spacing w:line="500" w:lineRule="exact"/>
        <w:ind w:firstLine="504" w:firstLineChars="200"/>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本单位对上述声明的真实性负责。如有虚假，将依法承担相应责任。</w:t>
      </w:r>
    </w:p>
    <w:p w14:paraId="00B54EB9">
      <w:pPr>
        <w:pageBreakBefore w:val="0"/>
        <w:kinsoku/>
        <w:wordWrap/>
        <w:overflowPunct/>
        <w:bidi w:val="0"/>
        <w:spacing w:line="500" w:lineRule="exact"/>
        <w:rPr>
          <w:rFonts w:hint="eastAsia" w:asciiTheme="minorEastAsia" w:hAnsiTheme="minorEastAsia" w:eastAsiaTheme="minorEastAsia" w:cstheme="minorEastAsia"/>
          <w:color w:val="auto"/>
          <w:spacing w:val="6"/>
          <w:sz w:val="24"/>
        </w:rPr>
      </w:pPr>
    </w:p>
    <w:p w14:paraId="7E9849A2">
      <w:pPr>
        <w:pageBreakBefore w:val="0"/>
        <w:tabs>
          <w:tab w:val="left" w:pos="4860"/>
        </w:tabs>
        <w:kinsoku/>
        <w:wordWrap/>
        <w:overflowPunct/>
        <w:bidi w:val="0"/>
        <w:spacing w:line="500" w:lineRule="exact"/>
        <w:ind w:right="1560" w:firstLine="504" w:firstLineChars="200"/>
        <w:jc w:val="center"/>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pacing w:val="6"/>
          <w:sz w:val="24"/>
        </w:rPr>
        <w:t xml:space="preserve">                                  单位名称（盖章）：</w:t>
      </w:r>
    </w:p>
    <w:p w14:paraId="1D0A6BA0">
      <w:pPr>
        <w:pageBreakBefore w:val="0"/>
        <w:kinsoku/>
        <w:wordWrap/>
        <w:overflowPunct/>
        <w:bidi w:val="0"/>
        <w:adjustRightInd w:val="0"/>
        <w:snapToGrid w:val="0"/>
        <w:spacing w:line="500" w:lineRule="exact"/>
        <w:ind w:firstLine="630" w:firstLineChars="2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pacing w:val="6"/>
          <w:sz w:val="24"/>
        </w:rPr>
        <w:t xml:space="preserve">                                         日  期：</w:t>
      </w:r>
    </w:p>
    <w:p w14:paraId="5925933B">
      <w:pPr>
        <w:pageBreakBefore w:val="0"/>
        <w:kinsoku/>
        <w:wordWrap/>
        <w:overflowPunct/>
        <w:bidi w:val="0"/>
        <w:adjustRightInd w:val="0"/>
        <w:snapToGrid w:val="0"/>
        <w:spacing w:line="500" w:lineRule="exact"/>
        <w:rPr>
          <w:rFonts w:hint="eastAsia" w:asciiTheme="minorEastAsia" w:hAnsiTheme="minorEastAsia" w:eastAsiaTheme="minorEastAsia" w:cstheme="minorEastAsia"/>
          <w:color w:val="auto"/>
          <w:szCs w:val="21"/>
        </w:rPr>
      </w:pPr>
    </w:p>
    <w:p w14:paraId="2644C076">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bCs/>
          <w:color w:val="auto"/>
          <w:sz w:val="21"/>
          <w:szCs w:val="21"/>
        </w:rPr>
        <w:t>备注：</w:t>
      </w:r>
      <w:r>
        <w:rPr>
          <w:rFonts w:hint="eastAsia" w:asciiTheme="minorEastAsia" w:hAnsiTheme="minorEastAsia" w:eastAsiaTheme="minorEastAsia" w:cstheme="minorEastAsia"/>
          <w:color w:val="auto"/>
          <w:sz w:val="21"/>
          <w:szCs w:val="21"/>
        </w:rPr>
        <w:t>项目不分标段的，第___标段空白处填写“/”。</w:t>
      </w:r>
    </w:p>
    <w:p w14:paraId="29A4C7FB">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根据《财政部 民政部 中国残疾人联合会关于促进残疾人就业政府采购政策的通知》（财库〔2017〕141号）的规定：</w:t>
      </w:r>
    </w:p>
    <w:p w14:paraId="70A42F5E">
      <w:pPr>
        <w:tabs>
          <w:tab w:val="left" w:pos="5670"/>
        </w:tabs>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一、享受政府采购支持政策的残疾人福利性单位应当同时满足以下条件：</w:t>
      </w:r>
    </w:p>
    <w:p w14:paraId="109ED159">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（一）安置的残疾人占本单位在职职工人数的比例不低于25%（含25%），并且安置的残疾人人数不少于10人（含10人）；</w:t>
      </w:r>
    </w:p>
    <w:p w14:paraId="68E0ABF4">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（二）依法与安置的每位残疾人签订了一年以上（含一年）的劳动合同或服务协议；</w:t>
      </w:r>
    </w:p>
    <w:p w14:paraId="1C486C23">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（三）为安置的每位残疾人按月足额缴纳了基本养老保险、基本医疗保险、失业保险、工伤保险和生育保险等社会保险费；</w:t>
      </w:r>
    </w:p>
    <w:p w14:paraId="74A4BB21">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（四）通过银行等金融机构向安置的每位残疾人，按月支付了不低于单位所在区县适用的经省级人民政府批准的月最低工资标准的工资；</w:t>
      </w:r>
    </w:p>
    <w:p w14:paraId="27E39D66">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（五）提供本单位承担的服务（以下简称产品），或者提供其他残疾人福利性单位提供的服。</w:t>
      </w:r>
    </w:p>
    <w:p w14:paraId="173CEB0F">
      <w:pPr>
        <w:tabs>
          <w:tab w:val="left" w:pos="5670"/>
        </w:tabs>
        <w:spacing w:line="240" w:lineRule="auto"/>
        <w:ind w:firstLine="566"/>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1D217FD">
      <w:pPr>
        <w:tabs>
          <w:tab w:val="left" w:pos="5670"/>
        </w:tabs>
        <w:spacing w:line="24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二、中标、成交供应商为残疾人福利性单位的，采购人或者其委托的采购代理机构应当随中标、成交结果同时公告其《残疾人福利性单位声明函》，接受社会监督。</w:t>
      </w:r>
    </w:p>
    <w:p w14:paraId="7A6C0CEF">
      <w:pPr>
        <w:tabs>
          <w:tab w:val="left" w:pos="5670"/>
        </w:tabs>
        <w:spacing w:line="240" w:lineRule="auto"/>
        <w:jc w:val="center"/>
        <w:outlineLvl w:val="2"/>
        <w:rPr>
          <w:rFonts w:hint="eastAsia" w:asciiTheme="minorEastAsia" w:hAnsiTheme="minorEastAsia" w:eastAsiaTheme="minorEastAsia" w:cstheme="minorEastAsia"/>
          <w:b/>
          <w:color w:val="auto"/>
          <w:spacing w:val="6"/>
          <w:sz w:val="28"/>
          <w:szCs w:val="28"/>
        </w:rPr>
      </w:pPr>
      <w:r>
        <w:rPr>
          <w:rFonts w:hint="eastAsia" w:asciiTheme="minorEastAsia" w:hAnsiTheme="minorEastAsia" w:eastAsiaTheme="minorEastAsia" w:cstheme="minorEastAsia"/>
          <w:b/>
          <w:bCs/>
          <w:color w:val="auto"/>
          <w:sz w:val="36"/>
          <w:szCs w:val="36"/>
        </w:rPr>
        <w:br w:type="page"/>
      </w:r>
      <w:bookmarkStart w:id="165" w:name="_Toc10133"/>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color w:val="auto"/>
          <w:spacing w:val="6"/>
          <w:sz w:val="28"/>
          <w:szCs w:val="28"/>
        </w:rPr>
        <w:t>监狱企业证明函</w:t>
      </w:r>
      <w:bookmarkEnd w:id="165"/>
    </w:p>
    <w:p w14:paraId="3198A277">
      <w:pPr>
        <w:jc w:val="center"/>
        <w:outlineLvl w:val="9"/>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（注：符合条件的监狱企业请提供本函，不符合的不提供本函）</w:t>
      </w:r>
    </w:p>
    <w:p w14:paraId="1AC3593B">
      <w:pPr>
        <w:outlineLvl w:val="9"/>
        <w:rPr>
          <w:rFonts w:hint="eastAsia" w:asciiTheme="minorEastAsia" w:hAnsiTheme="minorEastAsia" w:eastAsiaTheme="minorEastAsia" w:cstheme="minorEastAsia"/>
          <w:color w:val="auto"/>
        </w:rPr>
      </w:pPr>
    </w:p>
    <w:p w14:paraId="02C33A6D">
      <w:pPr>
        <w:spacing w:line="500" w:lineRule="exact"/>
        <w:ind w:firstLine="480" w:firstLineChars="200"/>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监狱企业参加政府采购活动，要求享受相关优惠政策的，应当提供由省级以上监狱管理局、戒毒管理局（含新疆生产建设兵团）出具的属于监狱企业的证明文件。</w:t>
      </w:r>
    </w:p>
    <w:p w14:paraId="4E484BBF">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DB1B194">
      <w:pPr>
        <w:pStyle w:val="24"/>
        <w:ind w:firstLine="183"/>
        <w:jc w:val="left"/>
        <w:rPr>
          <w:rFonts w:hint="eastAsia" w:asciiTheme="minorEastAsia" w:hAnsiTheme="minorEastAsia" w:eastAsiaTheme="minorEastAsia" w:cstheme="minorEastAsia"/>
          <w:color w:val="auto"/>
        </w:rPr>
      </w:pPr>
    </w:p>
    <w:p w14:paraId="1D43C90F">
      <w:pPr>
        <w:bidi w:val="0"/>
        <w:rPr>
          <w:rFonts w:hint="eastAsia" w:asciiTheme="minorEastAsia" w:hAnsiTheme="minorEastAsia" w:eastAsiaTheme="minorEastAsia" w:cstheme="minorEastAsia"/>
          <w:color w:val="auto"/>
        </w:rPr>
      </w:pPr>
    </w:p>
    <w:p w14:paraId="62FCC649">
      <w:pPr>
        <w:bidi w:val="0"/>
        <w:rPr>
          <w:rFonts w:hint="eastAsia" w:asciiTheme="minorEastAsia" w:hAnsiTheme="minorEastAsia" w:eastAsiaTheme="minorEastAsia" w:cstheme="minorEastAsia"/>
          <w:color w:val="auto"/>
        </w:rPr>
      </w:pPr>
    </w:p>
    <w:p w14:paraId="13CA4CD2">
      <w:pPr>
        <w:bidi w:val="0"/>
        <w:rPr>
          <w:rFonts w:hint="eastAsia" w:asciiTheme="minorEastAsia" w:hAnsiTheme="minorEastAsia" w:eastAsiaTheme="minorEastAsia" w:cstheme="minorEastAsia"/>
          <w:color w:val="auto"/>
        </w:rPr>
      </w:pPr>
    </w:p>
    <w:p w14:paraId="7A91D931">
      <w:pPr>
        <w:bidi w:val="0"/>
        <w:rPr>
          <w:rFonts w:hint="eastAsia" w:asciiTheme="minorEastAsia" w:hAnsiTheme="minorEastAsia" w:eastAsiaTheme="minorEastAsia" w:cstheme="minorEastAsia"/>
          <w:color w:val="auto"/>
        </w:rPr>
      </w:pPr>
    </w:p>
    <w:p w14:paraId="7D3DF02F">
      <w:pPr>
        <w:bidi w:val="0"/>
        <w:rPr>
          <w:rFonts w:hint="eastAsia" w:asciiTheme="minorEastAsia" w:hAnsiTheme="minorEastAsia" w:eastAsiaTheme="minorEastAsia" w:cstheme="minorEastAsia"/>
          <w:color w:val="auto"/>
        </w:rPr>
      </w:pPr>
    </w:p>
    <w:p w14:paraId="62323739">
      <w:pPr>
        <w:bidi w:val="0"/>
        <w:rPr>
          <w:rFonts w:hint="eastAsia" w:asciiTheme="minorEastAsia" w:hAnsiTheme="minorEastAsia" w:eastAsiaTheme="minorEastAsia" w:cstheme="minorEastAsia"/>
          <w:color w:val="auto"/>
        </w:rPr>
      </w:pPr>
    </w:p>
    <w:p w14:paraId="237FE325">
      <w:pPr>
        <w:widowControl/>
        <w:spacing w:line="240" w:lineRule="auto"/>
        <w:jc w:val="left"/>
        <w:rPr>
          <w:rFonts w:hint="eastAsia" w:asciiTheme="minorEastAsia" w:hAnsiTheme="minorEastAsia" w:eastAsiaTheme="minorEastAsia" w:cstheme="minorEastAsia"/>
          <w:color w:val="auto"/>
          <w:kern w:val="0"/>
          <w:sz w:val="24"/>
          <w:u w:val="single"/>
        </w:rPr>
      </w:pP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kern w:val="0"/>
          <w:sz w:val="24"/>
          <w:lang w:val="en-US" w:eastAsia="zh-CN"/>
        </w:rPr>
        <w:t>供应商（盖章）</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u w:val="single"/>
        </w:rPr>
        <w:t xml:space="preserve">                                               </w:t>
      </w:r>
    </w:p>
    <w:p w14:paraId="0896D027">
      <w:pPr>
        <w:widowControl/>
        <w:spacing w:line="240" w:lineRule="auto"/>
        <w:ind w:firstLine="482"/>
        <w:jc w:val="left"/>
        <w:rPr>
          <w:rFonts w:hint="eastAsia" w:asciiTheme="minorEastAsia" w:hAnsiTheme="minorEastAsia" w:eastAsiaTheme="minorEastAsia" w:cstheme="minorEastAsia"/>
          <w:color w:val="auto"/>
          <w:kern w:val="0"/>
          <w:sz w:val="24"/>
        </w:rPr>
      </w:pPr>
    </w:p>
    <w:p w14:paraId="27D31742">
      <w:pPr>
        <w:widowControl/>
        <w:spacing w:line="240" w:lineRule="auto"/>
        <w:ind w:firstLine="480" w:firstLineChars="200"/>
        <w:jc w:val="left"/>
        <w:rPr>
          <w:rFonts w:hint="eastAsia" w:asciiTheme="minorEastAsia" w:hAnsiTheme="minorEastAsia" w:eastAsiaTheme="minorEastAsia" w:cstheme="minorEastAsia"/>
          <w:color w:val="auto"/>
          <w:kern w:val="0"/>
          <w:sz w:val="24"/>
          <w:u w:val="single"/>
        </w:rPr>
      </w:pPr>
      <w:r>
        <w:rPr>
          <w:rFonts w:hint="eastAsia" w:asciiTheme="minorEastAsia" w:hAnsiTheme="minorEastAsia" w:eastAsiaTheme="minorEastAsia" w:cstheme="minorEastAsia"/>
          <w:color w:val="auto"/>
          <w:kern w:val="0"/>
          <w:sz w:val="24"/>
        </w:rPr>
        <w:t>承诺人（签字）：</w:t>
      </w:r>
      <w:r>
        <w:rPr>
          <w:rFonts w:hint="eastAsia" w:asciiTheme="minorEastAsia" w:hAnsiTheme="minorEastAsia" w:eastAsiaTheme="minorEastAsia" w:cstheme="minorEastAsia"/>
          <w:color w:val="auto"/>
          <w:kern w:val="0"/>
          <w:sz w:val="24"/>
          <w:u w:val="single"/>
        </w:rPr>
        <w:t xml:space="preserve">                 </w:t>
      </w:r>
    </w:p>
    <w:p w14:paraId="227BF8AF">
      <w:pPr>
        <w:widowControl/>
        <w:spacing w:line="240" w:lineRule="auto"/>
        <w:ind w:firstLine="482"/>
        <w:jc w:val="left"/>
        <w:rPr>
          <w:rFonts w:hint="eastAsia" w:asciiTheme="minorEastAsia" w:hAnsiTheme="minorEastAsia" w:eastAsiaTheme="minorEastAsia" w:cstheme="minorEastAsia"/>
          <w:color w:val="auto"/>
          <w:kern w:val="0"/>
          <w:sz w:val="24"/>
          <w:u w:val="single"/>
        </w:rPr>
      </w:pPr>
    </w:p>
    <w:p w14:paraId="123C56C3">
      <w:pPr>
        <w:widowControl/>
        <w:spacing w:line="240" w:lineRule="auto"/>
        <w:ind w:firstLine="480" w:firstLineChars="200"/>
        <w:jc w:val="left"/>
        <w:rPr>
          <w:rFonts w:hint="eastAsia" w:asciiTheme="minorEastAsia" w:hAnsiTheme="minorEastAsia" w:eastAsiaTheme="minorEastAsia" w:cstheme="minorEastAsia"/>
          <w:color w:val="auto"/>
          <w:kern w:val="0"/>
          <w:sz w:val="24"/>
        </w:rPr>
        <w:sectPr>
          <w:headerReference r:id="rId10" w:type="first"/>
          <w:footerReference r:id="rId11" w:type="default"/>
          <w:headerReference r:id="rId9" w:type="even"/>
          <w:footerReference r:id="rId12" w:type="even"/>
          <w:pgSz w:w="11907" w:h="16840"/>
          <w:pgMar w:top="1588" w:right="1474" w:bottom="1474" w:left="1588" w:header="851" w:footer="992" w:gutter="0"/>
          <w:pgNumType w:fmt="decimal"/>
          <w:cols w:space="720" w:num="1"/>
          <w:docGrid w:type="linesAndChars" w:linePitch="312" w:charSpace="0"/>
        </w:sectPr>
      </w:pPr>
      <w:r>
        <w:rPr>
          <w:rFonts w:hint="eastAsia" w:asciiTheme="minorEastAsia" w:hAnsiTheme="minorEastAsia" w:eastAsiaTheme="minorEastAsia" w:cstheme="minorEastAsia"/>
          <w:color w:val="auto"/>
          <w:kern w:val="0"/>
          <w:sz w:val="24"/>
        </w:rPr>
        <w:t>承诺时间：</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年</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月</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u w:val="single"/>
          <w:lang w:val="en-US" w:eastAsia="zh-CN"/>
        </w:rPr>
        <w:t xml:space="preserve">  </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日</w:t>
      </w:r>
    </w:p>
    <w:p w14:paraId="4034132F">
      <w:pPr>
        <w:pStyle w:val="43"/>
        <w:pageBreakBefore w:val="0"/>
        <w:kinsoku/>
        <w:wordWrap/>
        <w:overflowPunct/>
        <w:topLinePunct w:val="0"/>
        <w:autoSpaceDE/>
        <w:autoSpaceDN/>
        <w:bidi w:val="0"/>
        <w:adjustRightInd w:val="0"/>
        <w:snapToGrid w:val="0"/>
        <w:spacing w:after="0"/>
        <w:ind w:left="0" w:right="0"/>
        <w:textAlignment w:val="auto"/>
        <w:outlineLvl w:val="1"/>
        <w:rPr>
          <w:rFonts w:hint="eastAsia" w:asciiTheme="minorEastAsia" w:hAnsiTheme="minorEastAsia" w:eastAsiaTheme="minorEastAsia" w:cstheme="minorEastAsia"/>
          <w:b/>
          <w:bCs/>
          <w:color w:val="auto"/>
          <w:sz w:val="24"/>
          <w:szCs w:val="24"/>
          <w:highlight w:val="none"/>
        </w:rPr>
      </w:pPr>
      <w:bookmarkStart w:id="166" w:name="_Toc8209"/>
      <w:r>
        <w:rPr>
          <w:rFonts w:hint="eastAsia" w:asciiTheme="minorEastAsia" w:hAnsiTheme="minorEastAsia" w:eastAsiaTheme="minorEastAsia" w:cstheme="minorEastAsia"/>
          <w:b/>
          <w:color w:val="auto"/>
          <w:sz w:val="24"/>
          <w:szCs w:val="24"/>
          <w:lang w:val="en-US" w:eastAsia="zh-CN"/>
        </w:rPr>
        <w:t xml:space="preserve"> 附件：</w:t>
      </w:r>
      <w:bookmarkEnd w:id="166"/>
      <w:r>
        <w:rPr>
          <w:rFonts w:hint="eastAsia" w:asciiTheme="minorEastAsia" w:hAnsiTheme="minorEastAsia" w:eastAsiaTheme="minorEastAsia" w:cstheme="minorEastAsia"/>
          <w:b/>
          <w:bCs/>
          <w:color w:val="auto"/>
          <w:sz w:val="24"/>
          <w:szCs w:val="24"/>
          <w:lang w:val="zh-CN" w:eastAsia="zh-CN"/>
        </w:rPr>
        <w:t>二次报价</w:t>
      </w:r>
      <w:r>
        <w:rPr>
          <w:rFonts w:hint="eastAsia" w:asciiTheme="minorEastAsia" w:hAnsiTheme="minorEastAsia" w:eastAsiaTheme="minorEastAsia" w:cstheme="minorEastAsia"/>
          <w:b/>
          <w:bCs/>
          <w:color w:val="auto"/>
          <w:sz w:val="24"/>
          <w:szCs w:val="24"/>
        </w:rPr>
        <w:t>表</w:t>
      </w:r>
    </w:p>
    <w:p w14:paraId="0D926C35">
      <w:pPr>
        <w:pStyle w:val="9"/>
        <w:jc w:val="center"/>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lang w:val="zh-CN" w:eastAsia="zh-CN"/>
        </w:rPr>
        <w:t>二次报价</w:t>
      </w:r>
      <w:r>
        <w:rPr>
          <w:rFonts w:hint="eastAsia" w:asciiTheme="minorEastAsia" w:hAnsiTheme="minorEastAsia" w:eastAsiaTheme="minorEastAsia" w:cstheme="minorEastAsia"/>
          <w:b/>
          <w:bCs/>
          <w:color w:val="auto"/>
          <w:sz w:val="30"/>
          <w:szCs w:val="30"/>
        </w:rPr>
        <w:t>表</w:t>
      </w:r>
    </w:p>
    <w:p w14:paraId="23970F18">
      <w:pPr>
        <w:ind w:right="560"/>
        <w:jc w:val="righ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单位：</w:t>
      </w:r>
      <w:r>
        <w:rPr>
          <w:rFonts w:hint="eastAsia" w:asciiTheme="minorEastAsia" w:hAnsiTheme="minorEastAsia" w:eastAsiaTheme="minorEastAsia" w:cstheme="minorEastAsia"/>
          <w:color w:val="auto"/>
          <w:sz w:val="24"/>
          <w:szCs w:val="24"/>
          <w:lang w:eastAsia="zh-CN"/>
        </w:rPr>
        <w:t>元</w:t>
      </w:r>
    </w:p>
    <w:tbl>
      <w:tblPr>
        <w:tblStyle w:val="26"/>
        <w:tblW w:w="8662" w:type="dxa"/>
        <w:jc w:val="center"/>
        <w:tblLayout w:type="fixed"/>
        <w:tblCellMar>
          <w:top w:w="0" w:type="dxa"/>
          <w:left w:w="108" w:type="dxa"/>
          <w:bottom w:w="0" w:type="dxa"/>
          <w:right w:w="108" w:type="dxa"/>
        </w:tblCellMar>
      </w:tblPr>
      <w:tblGrid>
        <w:gridCol w:w="2055"/>
        <w:gridCol w:w="6607"/>
      </w:tblGrid>
      <w:tr w14:paraId="75A2B19B">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7FAE9C77">
            <w:pPr>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rPr>
              <w:t>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44BF16CF">
            <w:pPr>
              <w:rPr>
                <w:rFonts w:hint="eastAsia" w:asciiTheme="minorEastAsia" w:hAnsiTheme="minorEastAsia" w:eastAsiaTheme="minorEastAsia" w:cstheme="minorEastAsia"/>
                <w:color w:val="auto"/>
                <w:kern w:val="0"/>
                <w:sz w:val="24"/>
                <w:szCs w:val="24"/>
                <w:lang w:eastAsia="zh-CN"/>
              </w:rPr>
            </w:pPr>
          </w:p>
        </w:tc>
      </w:tr>
      <w:tr w14:paraId="1D14668D">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39E70F6A">
            <w:pPr>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746F7E7">
            <w:pPr>
              <w:rPr>
                <w:rFonts w:hint="eastAsia" w:asciiTheme="minorEastAsia" w:hAnsiTheme="minorEastAsia" w:eastAsiaTheme="minorEastAsia" w:cstheme="minorEastAsia"/>
                <w:color w:val="auto"/>
                <w:kern w:val="0"/>
                <w:sz w:val="24"/>
                <w:szCs w:val="24"/>
                <w:lang w:eastAsia="zh-CN"/>
              </w:rPr>
            </w:pPr>
          </w:p>
        </w:tc>
      </w:tr>
      <w:tr w14:paraId="4FB6EAB6">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7AD3FC57">
            <w:pPr>
              <w:jc w:val="center"/>
              <w:rPr>
                <w:rFonts w:hint="eastAsia" w:asciiTheme="minorEastAsia" w:hAnsiTheme="minorEastAsia" w:eastAsiaTheme="minorEastAsia" w:cstheme="minorEastAsia"/>
                <w:color w:val="auto"/>
                <w:kern w:val="0"/>
                <w:sz w:val="24"/>
                <w:szCs w:val="24"/>
                <w:lang w:val="zh-CN" w:eastAsia="zh-CN"/>
              </w:rPr>
            </w:pPr>
            <w:r>
              <w:rPr>
                <w:rFonts w:hint="eastAsia" w:asciiTheme="minorEastAsia" w:hAnsiTheme="minorEastAsia" w:eastAsiaTheme="minorEastAsia" w:cstheme="minorEastAsia"/>
                <w:color w:val="auto"/>
                <w:kern w:val="0"/>
                <w:sz w:val="24"/>
                <w:szCs w:val="24"/>
                <w:lang w:val="zh-CN" w:eastAsia="zh-CN"/>
              </w:rPr>
              <w:t>二次报价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7D50DA85">
            <w:pPr>
              <w:jc w:val="left"/>
              <w:rPr>
                <w:rFonts w:hint="eastAsia" w:asciiTheme="minorEastAsia" w:hAnsiTheme="minorEastAsia" w:eastAsiaTheme="minorEastAsia" w:cstheme="minorEastAsia"/>
                <w:color w:val="auto"/>
                <w:sz w:val="24"/>
                <w:szCs w:val="24"/>
              </w:rPr>
            </w:pPr>
          </w:p>
          <w:p w14:paraId="45948BCB">
            <w:pPr>
              <w:pStyle w:val="21"/>
              <w:jc w:val="left"/>
              <w:rPr>
                <w:rFonts w:hint="eastAsia" w:asciiTheme="minorEastAsia" w:hAnsiTheme="minorEastAsia" w:eastAsiaTheme="minorEastAsia" w:cstheme="minorEastAsia"/>
                <w:color w:val="auto"/>
                <w:kern w:val="0"/>
                <w:sz w:val="24"/>
                <w:szCs w:val="24"/>
                <w:u w:val="none"/>
                <w:lang w:val="zh-CN" w:eastAsia="zh-CN" w:bidi="ar-SA"/>
              </w:rPr>
            </w:pPr>
            <w:r>
              <w:rPr>
                <w:rFonts w:hint="eastAsia" w:asciiTheme="minorEastAsia" w:hAnsiTheme="minorEastAsia" w:eastAsiaTheme="minorEastAsia" w:cstheme="minorEastAsia"/>
                <w:color w:val="auto"/>
                <w:kern w:val="0"/>
                <w:sz w:val="24"/>
                <w:szCs w:val="24"/>
                <w:u w:val="none"/>
                <w:lang w:val="zh-CN" w:eastAsia="zh-CN" w:bidi="ar-SA"/>
              </w:rPr>
              <w:t>二次</w:t>
            </w:r>
            <w:r>
              <w:rPr>
                <w:rFonts w:hint="eastAsia" w:asciiTheme="minorEastAsia" w:hAnsiTheme="minorEastAsia" w:eastAsiaTheme="minorEastAsia" w:cstheme="minorEastAsia"/>
                <w:color w:val="auto"/>
                <w:kern w:val="0"/>
                <w:sz w:val="24"/>
                <w:szCs w:val="24"/>
                <w:u w:val="none"/>
                <w:lang w:val="en-US" w:eastAsia="zh-CN" w:bidi="ar-SA"/>
              </w:rPr>
              <w:t>总</w:t>
            </w:r>
            <w:r>
              <w:rPr>
                <w:rFonts w:hint="eastAsia" w:asciiTheme="minorEastAsia" w:hAnsiTheme="minorEastAsia" w:eastAsiaTheme="minorEastAsia" w:cstheme="minorEastAsia"/>
                <w:color w:val="auto"/>
                <w:kern w:val="0"/>
                <w:sz w:val="24"/>
                <w:szCs w:val="24"/>
                <w:u w:val="none"/>
                <w:lang w:val="zh-CN" w:eastAsia="zh-CN" w:bidi="ar-SA"/>
              </w:rPr>
              <w:t>价报价为：</w:t>
            </w:r>
          </w:p>
          <w:p w14:paraId="46FF63E8">
            <w:pPr>
              <w:pStyle w:val="21"/>
              <w:jc w:val="left"/>
              <w:rPr>
                <w:rFonts w:hint="eastAsia" w:asciiTheme="minorEastAsia" w:hAnsiTheme="minorEastAsia" w:eastAsiaTheme="minorEastAsia" w:cstheme="minorEastAsia"/>
                <w:color w:val="auto"/>
                <w:kern w:val="0"/>
                <w:sz w:val="24"/>
                <w:szCs w:val="24"/>
                <w:u w:val="none"/>
                <w:lang w:val="en-US" w:eastAsia="zh-CN" w:bidi="ar-SA"/>
              </w:rPr>
            </w:pPr>
            <w:r>
              <w:rPr>
                <w:rFonts w:hint="eastAsia" w:asciiTheme="minorEastAsia" w:hAnsiTheme="minorEastAsia" w:eastAsiaTheme="minorEastAsia" w:cstheme="minorEastAsia"/>
                <w:color w:val="auto"/>
                <w:kern w:val="0"/>
                <w:sz w:val="24"/>
                <w:szCs w:val="24"/>
                <w:u w:val="none"/>
                <w:lang w:val="zh-CN" w:eastAsia="zh-CN" w:bidi="ar-SA"/>
              </w:rPr>
              <w:t>人民币（大写）</w:t>
            </w:r>
            <w:r>
              <w:rPr>
                <w:rFonts w:hint="eastAsia" w:asciiTheme="minorEastAsia" w:hAnsiTheme="minorEastAsia" w:eastAsiaTheme="minorEastAsia" w:cstheme="minorEastAsia"/>
                <w:color w:val="auto"/>
                <w:kern w:val="0"/>
                <w:sz w:val="24"/>
                <w:szCs w:val="24"/>
                <w:u w:val="single"/>
                <w:lang w:val="en-US" w:eastAsia="zh-CN" w:bidi="ar-SA"/>
              </w:rPr>
              <w:t xml:space="preserve">                                </w:t>
            </w:r>
          </w:p>
          <w:p w14:paraId="49B24853">
            <w:pPr>
              <w:pStyle w:val="21"/>
              <w:ind w:firstLine="720" w:firstLineChars="300"/>
              <w:jc w:val="left"/>
              <w:rPr>
                <w:rFonts w:hint="eastAsia" w:asciiTheme="minorEastAsia" w:hAnsiTheme="minorEastAsia" w:eastAsiaTheme="minorEastAsia" w:cstheme="minorEastAsia"/>
                <w:color w:val="auto"/>
                <w:sz w:val="24"/>
                <w:szCs w:val="24"/>
                <w:u w:val="none"/>
              </w:rPr>
            </w:pPr>
            <w:r>
              <w:rPr>
                <w:rFonts w:hint="eastAsia" w:asciiTheme="minorEastAsia" w:hAnsiTheme="minorEastAsia" w:eastAsiaTheme="minorEastAsia" w:cstheme="minorEastAsia"/>
                <w:color w:val="auto"/>
                <w:kern w:val="0"/>
                <w:sz w:val="24"/>
                <w:szCs w:val="24"/>
                <w:u w:val="none"/>
                <w:lang w:val="en-US" w:eastAsia="zh-CN" w:bidi="ar-SA"/>
              </w:rPr>
              <w:t>（小写）</w:t>
            </w:r>
            <w:r>
              <w:rPr>
                <w:rFonts w:hint="eastAsia" w:asciiTheme="minorEastAsia" w:hAnsiTheme="minorEastAsia" w:eastAsiaTheme="minorEastAsia" w:cstheme="minorEastAsia"/>
                <w:color w:val="auto"/>
                <w:kern w:val="0"/>
                <w:sz w:val="24"/>
                <w:szCs w:val="24"/>
                <w:u w:val="single"/>
                <w:lang w:val="en-US" w:eastAsia="zh-CN" w:bidi="ar-SA"/>
              </w:rPr>
              <w:t xml:space="preserve">                                </w:t>
            </w:r>
            <w:r>
              <w:rPr>
                <w:rFonts w:hint="eastAsia" w:asciiTheme="minorEastAsia" w:hAnsiTheme="minorEastAsia" w:eastAsiaTheme="minorEastAsia" w:cstheme="minorEastAsia"/>
                <w:color w:val="auto"/>
                <w:kern w:val="0"/>
                <w:sz w:val="24"/>
                <w:szCs w:val="24"/>
                <w:u w:val="none"/>
                <w:lang w:val="en-US" w:eastAsia="zh-CN" w:bidi="ar-SA"/>
              </w:rPr>
              <w:t xml:space="preserve">             </w:t>
            </w:r>
          </w:p>
        </w:tc>
      </w:tr>
      <w:tr w14:paraId="21E7FE93">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0B2EE304">
            <w:pPr>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0825BDB">
            <w:pPr>
              <w:ind w:firstLine="480"/>
              <w:rPr>
                <w:rFonts w:hint="eastAsia" w:asciiTheme="minorEastAsia" w:hAnsiTheme="minorEastAsia" w:eastAsiaTheme="minorEastAsia" w:cstheme="minorEastAsia"/>
                <w:color w:val="auto"/>
                <w:kern w:val="0"/>
                <w:sz w:val="24"/>
                <w:szCs w:val="24"/>
              </w:rPr>
            </w:pPr>
          </w:p>
        </w:tc>
      </w:tr>
      <w:tr w14:paraId="1A14E42E">
        <w:tblPrEx>
          <w:tblCellMar>
            <w:top w:w="0" w:type="dxa"/>
            <w:left w:w="108" w:type="dxa"/>
            <w:bottom w:w="0" w:type="dxa"/>
            <w:right w:w="108" w:type="dxa"/>
          </w:tblCellMar>
        </w:tblPrEx>
        <w:trPr>
          <w:trHeight w:val="28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14116AC">
            <w:pPr>
              <w:spacing w:line="336" w:lineRule="auto"/>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2D69CBA6">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1、表内报价以总价报价。</w:t>
            </w:r>
          </w:p>
          <w:p w14:paraId="4BA64916">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2、本表用于供应商进行最后报价，不在响应文件中装订。</w:t>
            </w:r>
          </w:p>
          <w:p w14:paraId="4FAD0229">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3、供应商应在提交响应文件时，单独备好由其法定代表人或授权代表签字并加盖公章的《二次报价表》，用于最后一轮报价。</w:t>
            </w:r>
          </w:p>
          <w:p w14:paraId="10EA31BE">
            <w:pPr>
              <w:spacing w:line="336" w:lineRule="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4、此表为供应商手持，否则视为其自动放弃最后一轮报价。</w:t>
            </w:r>
          </w:p>
        </w:tc>
      </w:tr>
    </w:tbl>
    <w:p w14:paraId="70CB2E65">
      <w:pPr>
        <w:spacing w:line="336" w:lineRule="auto"/>
        <w:rPr>
          <w:rFonts w:hint="eastAsia" w:asciiTheme="minorEastAsia" w:hAnsiTheme="minorEastAsia" w:eastAsiaTheme="minorEastAsia" w:cstheme="minorEastAsia"/>
          <w:color w:val="auto"/>
          <w:sz w:val="24"/>
          <w:szCs w:val="24"/>
        </w:rPr>
      </w:pPr>
    </w:p>
    <w:p w14:paraId="79B0790F">
      <w:pPr>
        <w:spacing w:line="336" w:lineRule="auto"/>
        <w:ind w:firstLine="480" w:firstLineChars="200"/>
        <w:rPr>
          <w:rFonts w:hint="eastAsia" w:asciiTheme="minorEastAsia" w:hAnsiTheme="minorEastAsia" w:eastAsiaTheme="minorEastAsia" w:cstheme="minorEastAsia"/>
          <w:color w:val="auto"/>
          <w:sz w:val="24"/>
          <w:szCs w:val="24"/>
          <w:lang w:eastAsia="zh-CN"/>
        </w:rPr>
      </w:pPr>
    </w:p>
    <w:p w14:paraId="1AD901BE">
      <w:pPr>
        <w:spacing w:line="336"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全名称：（公章）</w:t>
      </w:r>
    </w:p>
    <w:p w14:paraId="3B906CED">
      <w:pPr>
        <w:spacing w:line="336"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法定代表人或被授权人：（签字）：</w:t>
      </w:r>
    </w:p>
    <w:p w14:paraId="0524F005">
      <w:pPr>
        <w:spacing w:line="500" w:lineRule="exact"/>
        <w:ind w:firstLine="4560" w:firstLineChars="19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年　  月　  日</w:t>
      </w:r>
    </w:p>
    <w:p w14:paraId="68AB585A">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360" w:lineRule="auto"/>
        <w:ind w:left="0" w:right="0" w:firstLine="640"/>
        <w:jc w:val="both"/>
        <w:textAlignment w:val="auto"/>
        <w:rPr>
          <w:rFonts w:hint="eastAsia" w:asciiTheme="minorEastAsia" w:hAnsiTheme="minorEastAsia" w:eastAsiaTheme="minorEastAsia" w:cstheme="minorEastAsia"/>
          <w:sz w:val="24"/>
          <w:szCs w:val="24"/>
        </w:rPr>
      </w:pPr>
    </w:p>
    <w:p w14:paraId="2D90363E">
      <w:pPr>
        <w:pStyle w:val="14"/>
        <w:rPr>
          <w:rFonts w:hint="eastAsia" w:asciiTheme="minorEastAsia" w:hAnsiTheme="minorEastAsia" w:eastAsiaTheme="minorEastAsia" w:cstheme="minorEastAsia"/>
          <w:sz w:val="24"/>
          <w:szCs w:val="24"/>
        </w:rPr>
      </w:pPr>
    </w:p>
    <w:p w14:paraId="31B4A4D4">
      <w:pPr>
        <w:pStyle w:val="14"/>
        <w:rPr>
          <w:rFonts w:hint="eastAsia" w:asciiTheme="minorEastAsia" w:hAnsiTheme="minorEastAsia" w:eastAsiaTheme="minorEastAsia" w:cstheme="minorEastAsia"/>
          <w:sz w:val="24"/>
          <w:szCs w:val="24"/>
        </w:rPr>
      </w:pPr>
    </w:p>
    <w:p w14:paraId="5C2CFF20">
      <w:pPr>
        <w:pStyle w:val="14"/>
        <w:rPr>
          <w:rFonts w:hint="eastAsia" w:asciiTheme="minorEastAsia" w:hAnsiTheme="minorEastAsia" w:eastAsiaTheme="minorEastAsia" w:cstheme="minorEastAsia"/>
          <w:sz w:val="24"/>
          <w:szCs w:val="24"/>
        </w:rPr>
      </w:pPr>
    </w:p>
    <w:p w14:paraId="114B1160">
      <w:pPr>
        <w:pStyle w:val="14"/>
        <w:rPr>
          <w:rFonts w:hint="eastAsia" w:asciiTheme="minorEastAsia" w:hAnsiTheme="minorEastAsia" w:eastAsiaTheme="minorEastAsia" w:cstheme="minorEastAsia"/>
          <w:sz w:val="24"/>
          <w:szCs w:val="24"/>
        </w:rPr>
      </w:pPr>
    </w:p>
    <w:p w14:paraId="71FCC3FA">
      <w:pPr>
        <w:pStyle w:val="14"/>
        <w:rPr>
          <w:rFonts w:hint="eastAsia" w:asciiTheme="minorEastAsia" w:hAnsiTheme="minorEastAsia" w:eastAsiaTheme="minorEastAsia" w:cstheme="minorEastAsia"/>
          <w:sz w:val="24"/>
          <w:szCs w:val="24"/>
        </w:rPr>
      </w:pPr>
    </w:p>
    <w:p w14:paraId="3B123AA4">
      <w:pPr>
        <w:pStyle w:val="14"/>
        <w:rPr>
          <w:rFonts w:hint="eastAsia" w:asciiTheme="minorEastAsia" w:hAnsiTheme="minorEastAsia" w:eastAsiaTheme="minorEastAsia" w:cstheme="minorEastAsia"/>
          <w:sz w:val="24"/>
          <w:szCs w:val="24"/>
        </w:rPr>
      </w:pPr>
    </w:p>
    <w:p w14:paraId="133BCC40">
      <w:pPr>
        <w:adjustRightInd w:val="0"/>
        <w:snapToGrid w:val="0"/>
        <w:spacing w:line="500" w:lineRule="exact"/>
        <w:jc w:val="center"/>
        <w:outlineLvl w:val="0"/>
        <w:rPr>
          <w:b/>
          <w:bCs/>
          <w:color w:val="auto"/>
          <w:sz w:val="32"/>
          <w:szCs w:val="28"/>
        </w:rPr>
      </w:pPr>
      <w:bookmarkStart w:id="167" w:name="_Toc4288"/>
      <w:bookmarkStart w:id="168" w:name="_Toc28389"/>
      <w:bookmarkStart w:id="169" w:name="_Toc4420"/>
      <w:bookmarkStart w:id="170" w:name="_Toc27221"/>
      <w:bookmarkStart w:id="171" w:name="_Toc30163"/>
      <w:r>
        <w:rPr>
          <w:rFonts w:hint="eastAsia" w:hAnsi="宋体" w:cs="宋体"/>
          <w:b/>
          <w:bCs/>
          <w:color w:val="auto"/>
          <w:sz w:val="32"/>
          <w:szCs w:val="28"/>
          <w:lang w:val="en-US" w:eastAsia="zh-CN"/>
        </w:rPr>
        <w:t xml:space="preserve"> </w:t>
      </w:r>
      <w:bookmarkStart w:id="172" w:name="_Toc23271"/>
      <w:bookmarkStart w:id="173" w:name="_Toc28435"/>
      <w:r>
        <w:rPr>
          <w:rFonts w:hint="eastAsia" w:hAnsi="宋体" w:cs="宋体"/>
          <w:b/>
          <w:bCs/>
          <w:color w:val="auto"/>
          <w:sz w:val="32"/>
          <w:szCs w:val="28"/>
          <w:lang w:val="en-US" w:eastAsia="zh-CN"/>
        </w:rPr>
        <w:t xml:space="preserve">第八部分 </w:t>
      </w:r>
      <w:r>
        <w:rPr>
          <w:rFonts w:hint="eastAsia" w:ascii="宋体" w:hAnsi="宋体" w:cs="宋体"/>
          <w:b/>
          <w:bCs/>
          <w:color w:val="auto"/>
          <w:sz w:val="32"/>
          <w:szCs w:val="28"/>
        </w:rPr>
        <w:t>关于信用承诺网上公示的通知及操作指南</w:t>
      </w:r>
      <w:bookmarkEnd w:id="167"/>
      <w:bookmarkEnd w:id="168"/>
      <w:bookmarkEnd w:id="169"/>
      <w:bookmarkEnd w:id="170"/>
      <w:bookmarkEnd w:id="171"/>
      <w:bookmarkEnd w:id="172"/>
      <w:bookmarkEnd w:id="173"/>
    </w:p>
    <w:p w14:paraId="51074CEA">
      <w:pPr>
        <w:bidi w:val="0"/>
        <w:outlineLvl w:val="9"/>
        <w:rPr>
          <w:rFonts w:hint="eastAsia"/>
          <w:color w:val="auto"/>
          <w:sz w:val="36"/>
          <w:szCs w:val="36"/>
        </w:rPr>
      </w:pPr>
    </w:p>
    <w:p w14:paraId="2AAD48DC">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b/>
          <w:bCs/>
          <w:color w:val="auto"/>
          <w:spacing w:val="0"/>
          <w:w w:val="100"/>
          <w:position w:val="0"/>
          <w:sz w:val="28"/>
          <w:szCs w:val="24"/>
          <w:highlight w:val="none"/>
          <w:lang w:val="en-US" w:eastAsia="zh-CN"/>
        </w:rPr>
        <w:t>（此附件不作为投标文件格式）</w:t>
      </w:r>
      <w:r>
        <w:rPr>
          <w:rFonts w:hint="eastAsia" w:ascii="仿宋" w:hAnsi="仿宋" w:eastAsia="仿宋" w:cs="仿宋"/>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5"/>
                    <a:stretch>
                      <a:fillRect/>
                    </a:stretch>
                  </pic:blipFill>
                  <pic:spPr>
                    <a:xfrm>
                      <a:off x="0" y="0"/>
                      <a:ext cx="5318760" cy="7411720"/>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6"/>
                    <a:stretch>
                      <a:fillRect/>
                    </a:stretch>
                  </pic:blipFill>
                  <pic:spPr>
                    <a:xfrm>
                      <a:off x="0" y="0"/>
                      <a:ext cx="5918200" cy="7924165"/>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br w:type="page"/>
      </w:r>
      <w:r>
        <w:rPr>
          <w:rFonts w:hint="eastAsia" w:ascii="仿宋" w:hAnsi="仿宋" w:eastAsia="仿宋" w:cs="仿宋"/>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7"/>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仿宋" w:hAnsi="仿宋" w:eastAsia="仿宋" w:cs="仿宋"/>
          <w:spacing w:val="0"/>
          <w:w w:val="100"/>
          <w:position w:val="0"/>
        </w:rPr>
      </w:pPr>
    </w:p>
    <w:p w14:paraId="39FCBCCE">
      <w:pPr>
        <w:pageBreakBefore w:val="0"/>
        <w:bidi w:val="0"/>
        <w:spacing w:line="360" w:lineRule="auto"/>
        <w:ind w:left="0" w:leftChars="0" w:right="0"/>
        <w:jc w:val="center"/>
        <w:outlineLvl w:val="9"/>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8"/>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仿宋" w:hAnsi="仿宋" w:eastAsia="仿宋" w:cs="仿宋"/>
          <w:spacing w:val="0"/>
          <w:w w:val="100"/>
          <w:position w:val="0"/>
        </w:rPr>
      </w:pPr>
      <w:r>
        <w:rPr>
          <w:rFonts w:hint="eastAsia" w:ascii="仿宋" w:hAnsi="仿宋" w:eastAsia="仿宋" w:cs="仿宋"/>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9"/>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仿宋" w:hAnsi="仿宋" w:eastAsia="仿宋" w:cs="仿宋"/>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0"/>
                    <a:stretch>
                      <a:fillRect/>
                    </a:stretch>
                  </pic:blipFill>
                  <pic:spPr>
                    <a:xfrm>
                      <a:off x="0" y="0"/>
                      <a:ext cx="6069330" cy="3575050"/>
                    </a:xfrm>
                    <a:prstGeom prst="rect">
                      <a:avLst/>
                    </a:prstGeom>
                    <a:noFill/>
                    <a:ln>
                      <a:noFill/>
                    </a:ln>
                  </pic:spPr>
                </pic:pic>
              </a:graphicData>
            </a:graphic>
          </wp:inline>
        </w:drawing>
      </w:r>
    </w:p>
    <w:p w14:paraId="4CA5EA5B">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color w:val="auto"/>
          <w:spacing w:val="0"/>
          <w:w w:val="100"/>
          <w:position w:val="0"/>
          <w:szCs w:val="24"/>
          <w:highlight w:val="none"/>
          <w:u w:val="single"/>
        </w:rPr>
        <w:br w:type="page"/>
      </w:r>
      <w:r>
        <w:rPr>
          <w:rFonts w:hint="eastAsia" w:ascii="仿宋" w:hAnsi="仿宋" w:eastAsia="仿宋" w:cs="仿宋"/>
          <w:b/>
          <w:bCs/>
          <w:color w:val="auto"/>
          <w:spacing w:val="0"/>
          <w:w w:val="100"/>
          <w:position w:val="0"/>
          <w:sz w:val="28"/>
          <w:szCs w:val="24"/>
          <w:highlight w:val="none"/>
          <w:lang w:val="en-US" w:eastAsia="zh-CN"/>
        </w:rPr>
        <w:t>其他附件2  关于推进政采信用融资业务的通知</w:t>
      </w:r>
    </w:p>
    <w:p w14:paraId="4BDEF04E">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b/>
          <w:bCs/>
          <w:color w:val="auto"/>
          <w:spacing w:val="0"/>
          <w:w w:val="100"/>
          <w:position w:val="0"/>
          <w:sz w:val="24"/>
          <w:szCs w:val="22"/>
          <w:highlight w:val="none"/>
          <w:lang w:val="en-US" w:eastAsia="zh-CN"/>
        </w:rPr>
        <w:t>（此附件不作为投标文件格式，信用融资业务具体联系方式详见供应商须知前附表）</w:t>
      </w:r>
    </w:p>
    <w:p w14:paraId="6BDB9552">
      <w:pPr>
        <w:pStyle w:val="16"/>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p>
    <w:p w14:paraId="331D1A61">
      <w:pPr>
        <w:pStyle w:val="14"/>
        <w:rPr>
          <w:rFonts w:hint="eastAsia" w:asciiTheme="minorEastAsia" w:hAnsiTheme="minorEastAsia" w:eastAsiaTheme="minorEastAsia" w:cstheme="minorEastAsia"/>
          <w:sz w:val="24"/>
          <w:szCs w:val="24"/>
        </w:rPr>
      </w:pP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1"/>
                    <a:stretch>
                      <a:fillRect/>
                    </a:stretch>
                  </pic:blipFill>
                  <pic:spPr>
                    <a:xfrm>
                      <a:off x="0" y="0"/>
                      <a:ext cx="4926330" cy="7385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2"/>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23"/>
                    <a:stretch>
                      <a:fillRect/>
                    </a:stretch>
                  </pic:blipFill>
                  <pic:spPr>
                    <a:xfrm>
                      <a:off x="0" y="0"/>
                      <a:ext cx="5580380" cy="82169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24"/>
                    <a:stretch>
                      <a:fillRect/>
                    </a:stretch>
                  </pic:blipFill>
                  <pic:spPr>
                    <a:xfrm>
                      <a:off x="0" y="0"/>
                      <a:ext cx="5530215" cy="8274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25"/>
                    <a:stretch>
                      <a:fillRect/>
                    </a:stretch>
                  </pic:blipFill>
                  <pic:spPr>
                    <a:xfrm>
                      <a:off x="0" y="0"/>
                      <a:ext cx="5621655" cy="80708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26"/>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27"/>
                    <a:stretch>
                      <a:fillRect/>
                    </a:stretch>
                  </pic:blipFill>
                  <pic:spPr>
                    <a:xfrm>
                      <a:off x="0" y="0"/>
                      <a:ext cx="5546725" cy="825182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28"/>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29"/>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0"/>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1"/>
                    <a:stretch>
                      <a:fillRect/>
                    </a:stretch>
                  </pic:blipFill>
                  <pic:spPr>
                    <a:xfrm>
                      <a:off x="0" y="0"/>
                      <a:ext cx="5380355" cy="8125460"/>
                    </a:xfrm>
                    <a:prstGeom prst="rect">
                      <a:avLst/>
                    </a:prstGeom>
                    <a:noFill/>
                    <a:ln>
                      <a:noFill/>
                    </a:ln>
                  </pic:spPr>
                </pic:pic>
              </a:graphicData>
            </a:graphic>
          </wp:inline>
        </w:drawing>
      </w:r>
    </w:p>
    <w:sectPr>
      <w:footerReference r:id="rId13" w:type="default"/>
      <w:pgSz w:w="11907" w:h="16840"/>
      <w:pgMar w:top="1588" w:right="1474" w:bottom="1474" w:left="1588" w:header="851" w:footer="992" w:gutter="0"/>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E0E50">
    <w:pPr>
      <w:pStyle w:val="18"/>
      <w:ind w:right="360"/>
      <w:rPr>
        <w:rFonts w:ascii="宋体" w:hAnsi="宋体"/>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473F">
    <w:pPr>
      <w:pStyle w:val="18"/>
      <w:ind w:right="360"/>
      <w:rPr>
        <w:rFonts w:ascii="宋体" w:hAns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E4120">
                          <w:pPr>
                            <w:pStyle w:val="1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59E4120">
                    <w:pPr>
                      <w:pStyle w:val="18"/>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D33A">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E10D9">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F6E10D9">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E6B4">
    <w:pPr>
      <w:pStyle w:val="18"/>
      <w:ind w:right="360"/>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72E5C">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4972E5C">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BC3C">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609AD">
                          <w:pPr>
                            <w:pStyle w:val="1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77609AD">
                    <w:pPr>
                      <w:pStyle w:val="1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4B8F">
    <w:pPr>
      <w:pStyle w:val="18"/>
      <w:ind w:right="360"/>
      <w:rPr>
        <w:rFonts w:ascii="宋体" w:hAns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D0857">
                          <w:pPr>
                            <w:pStyle w:val="18"/>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DDD0857">
                    <w:pPr>
                      <w:pStyle w:val="18"/>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2AA7">
    <w:pPr>
      <w:pStyle w:val="1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01F61">
                          <w:pPr>
                            <w:pStyle w:val="1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6301F61">
                    <w:pPr>
                      <w:pStyle w:val="18"/>
                    </w:pPr>
                    <w:r>
                      <w:fldChar w:fldCharType="begin"/>
                    </w:r>
                    <w:r>
                      <w:instrText xml:space="preserve"> PAGE  \* MERGEFORMAT </w:instrText>
                    </w:r>
                    <w:r>
                      <w:fldChar w:fldCharType="separate"/>
                    </w:r>
                    <w:r>
                      <w:t>50</w:t>
                    </w:r>
                    <w:r>
                      <w:fldChar w:fldCharType="end"/>
                    </w:r>
                  </w:p>
                </w:txbxContent>
              </v:textbox>
            </v:shape>
          </w:pict>
        </mc:Fallback>
      </mc:AlternateContent>
    </w:r>
  </w:p>
  <w:p w14:paraId="446FB75E">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43FF">
    <w:pPr>
      <w:pStyle w:val="18"/>
    </w:pPr>
  </w:p>
  <w:p w14:paraId="1B39610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1181">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62302">
                          <w:pPr>
                            <w:pStyle w:val="1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7062302">
                    <w:pPr>
                      <w:pStyle w:val="18"/>
                    </w:pPr>
                    <w:r>
                      <w:fldChar w:fldCharType="begin"/>
                    </w:r>
                    <w:r>
                      <w:instrText xml:space="preserve"> PAGE  \* MERGEFORMAT </w:instrText>
                    </w:r>
                    <w:r>
                      <w:fldChar w:fldCharType="separate"/>
                    </w:r>
                    <w:r>
                      <w:t>52</w:t>
                    </w:r>
                    <w:r>
                      <w:fldChar w:fldCharType="end"/>
                    </w:r>
                  </w:p>
                </w:txbxContent>
              </v:textbox>
            </v:shape>
          </w:pict>
        </mc:Fallback>
      </mc:AlternateContent>
    </w:r>
  </w:p>
  <w:p w14:paraId="5D674B22">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5EE5">
    <w:pPr>
      <w:pStyle w:val="19"/>
    </w:pPr>
  </w:p>
  <w:p w14:paraId="7EBD35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2026">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07408A"/>
    <w:multiLevelType w:val="singleLevel"/>
    <w:tmpl w:val="C707408A"/>
    <w:lvl w:ilvl="0" w:tentative="0">
      <w:start w:val="5"/>
      <w:numFmt w:val="chineseCounting"/>
      <w:suff w:val="space"/>
      <w:lvlText w:val="第%1部分"/>
      <w:lvlJc w:val="left"/>
      <w:rPr>
        <w:rFonts w:hint="eastAsia"/>
      </w:rPr>
    </w:lvl>
  </w:abstractNum>
  <w:abstractNum w:abstractNumId="1">
    <w:nsid w:val="2ADC7CE6"/>
    <w:multiLevelType w:val="singleLevel"/>
    <w:tmpl w:val="2ADC7CE6"/>
    <w:lvl w:ilvl="0" w:tentative="0">
      <w:start w:val="2"/>
      <w:numFmt w:val="chineseCounting"/>
      <w:suff w:val="nothing"/>
      <w:lvlText w:val="%1、"/>
      <w:lvlJc w:val="left"/>
      <w:rPr>
        <w:rFonts w:hint="eastAsia"/>
      </w:rPr>
    </w:lvl>
  </w:abstractNum>
  <w:abstractNum w:abstractNumId="2">
    <w:nsid w:val="3E04438E"/>
    <w:multiLevelType w:val="singleLevel"/>
    <w:tmpl w:val="3E04438E"/>
    <w:lvl w:ilvl="0" w:tentative="0">
      <w:start w:val="9"/>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zNjZhN2NlZjZkYjRmMGM0YTM0MTNmNWZiNDYwYmIifQ=="/>
  </w:docVars>
  <w:rsids>
    <w:rsidRoot w:val="1E836819"/>
    <w:rsid w:val="00740DEE"/>
    <w:rsid w:val="014A4B87"/>
    <w:rsid w:val="03DC3A36"/>
    <w:rsid w:val="03FE7A45"/>
    <w:rsid w:val="04185410"/>
    <w:rsid w:val="05EE7D2D"/>
    <w:rsid w:val="0903457F"/>
    <w:rsid w:val="095A5A53"/>
    <w:rsid w:val="0CF725E9"/>
    <w:rsid w:val="0D865199"/>
    <w:rsid w:val="0F5814E2"/>
    <w:rsid w:val="1159407F"/>
    <w:rsid w:val="129C1A17"/>
    <w:rsid w:val="14004E57"/>
    <w:rsid w:val="152621DE"/>
    <w:rsid w:val="153D732A"/>
    <w:rsid w:val="163F2B60"/>
    <w:rsid w:val="177249E0"/>
    <w:rsid w:val="189F2515"/>
    <w:rsid w:val="19126789"/>
    <w:rsid w:val="192A5572"/>
    <w:rsid w:val="19BE722F"/>
    <w:rsid w:val="1A0242F7"/>
    <w:rsid w:val="1A367F46"/>
    <w:rsid w:val="1A6264AF"/>
    <w:rsid w:val="1A750A6F"/>
    <w:rsid w:val="1B0903B1"/>
    <w:rsid w:val="1B505038"/>
    <w:rsid w:val="1CFB0094"/>
    <w:rsid w:val="1D1273C2"/>
    <w:rsid w:val="1E836819"/>
    <w:rsid w:val="1E917E41"/>
    <w:rsid w:val="1F1248B5"/>
    <w:rsid w:val="2130749E"/>
    <w:rsid w:val="213578F3"/>
    <w:rsid w:val="216E3C9E"/>
    <w:rsid w:val="217E3277"/>
    <w:rsid w:val="22635651"/>
    <w:rsid w:val="23434849"/>
    <w:rsid w:val="277530AA"/>
    <w:rsid w:val="29252846"/>
    <w:rsid w:val="29953546"/>
    <w:rsid w:val="299E7FE4"/>
    <w:rsid w:val="29E21551"/>
    <w:rsid w:val="29F6324E"/>
    <w:rsid w:val="29FD5FCC"/>
    <w:rsid w:val="2A446AAD"/>
    <w:rsid w:val="2A4B60B7"/>
    <w:rsid w:val="2A77438F"/>
    <w:rsid w:val="2B011EAB"/>
    <w:rsid w:val="2C13069E"/>
    <w:rsid w:val="2DB00085"/>
    <w:rsid w:val="2E5D564A"/>
    <w:rsid w:val="2E7D7A9A"/>
    <w:rsid w:val="2EE7462C"/>
    <w:rsid w:val="2FA96EB6"/>
    <w:rsid w:val="323D7A59"/>
    <w:rsid w:val="326A47D9"/>
    <w:rsid w:val="328E17EA"/>
    <w:rsid w:val="330265D5"/>
    <w:rsid w:val="34314A4E"/>
    <w:rsid w:val="35951B6D"/>
    <w:rsid w:val="36AB15F9"/>
    <w:rsid w:val="37184804"/>
    <w:rsid w:val="39FA27CD"/>
    <w:rsid w:val="3BAC0097"/>
    <w:rsid w:val="3C005794"/>
    <w:rsid w:val="3CD94D5E"/>
    <w:rsid w:val="3EA535F4"/>
    <w:rsid w:val="3EC50535"/>
    <w:rsid w:val="3EFD0EAF"/>
    <w:rsid w:val="40FC0CF2"/>
    <w:rsid w:val="41577F82"/>
    <w:rsid w:val="4216268B"/>
    <w:rsid w:val="42FE500C"/>
    <w:rsid w:val="43346E69"/>
    <w:rsid w:val="44E70D00"/>
    <w:rsid w:val="4513485D"/>
    <w:rsid w:val="462F2789"/>
    <w:rsid w:val="46B3132C"/>
    <w:rsid w:val="46C978C9"/>
    <w:rsid w:val="46D90065"/>
    <w:rsid w:val="46EE165B"/>
    <w:rsid w:val="476A10AC"/>
    <w:rsid w:val="479250CF"/>
    <w:rsid w:val="49DA18BA"/>
    <w:rsid w:val="4DED20EF"/>
    <w:rsid w:val="4E9C7C7A"/>
    <w:rsid w:val="4ECA4BEE"/>
    <w:rsid w:val="4F5D2DE7"/>
    <w:rsid w:val="4FD23C92"/>
    <w:rsid w:val="513617AA"/>
    <w:rsid w:val="54396318"/>
    <w:rsid w:val="54B96610"/>
    <w:rsid w:val="56BC232E"/>
    <w:rsid w:val="57504E35"/>
    <w:rsid w:val="5804664C"/>
    <w:rsid w:val="58334648"/>
    <w:rsid w:val="59373529"/>
    <w:rsid w:val="5B3A093D"/>
    <w:rsid w:val="5B93203D"/>
    <w:rsid w:val="5BF121AF"/>
    <w:rsid w:val="5C700ABB"/>
    <w:rsid w:val="5D2C4007"/>
    <w:rsid w:val="5D40569D"/>
    <w:rsid w:val="5D504448"/>
    <w:rsid w:val="5DE057CC"/>
    <w:rsid w:val="5E761C8C"/>
    <w:rsid w:val="5F9D32E9"/>
    <w:rsid w:val="605E2F6E"/>
    <w:rsid w:val="60DF53B1"/>
    <w:rsid w:val="60DF620F"/>
    <w:rsid w:val="61B80D8C"/>
    <w:rsid w:val="61E24155"/>
    <w:rsid w:val="66505FD2"/>
    <w:rsid w:val="67554281"/>
    <w:rsid w:val="67A400A6"/>
    <w:rsid w:val="6A03406D"/>
    <w:rsid w:val="6AE31542"/>
    <w:rsid w:val="6B23678F"/>
    <w:rsid w:val="6B3078DB"/>
    <w:rsid w:val="6BA27C10"/>
    <w:rsid w:val="6C226171"/>
    <w:rsid w:val="6C5813C5"/>
    <w:rsid w:val="6CEB7CE9"/>
    <w:rsid w:val="6DB97E61"/>
    <w:rsid w:val="6FF22AAD"/>
    <w:rsid w:val="709D12FB"/>
    <w:rsid w:val="72E4253E"/>
    <w:rsid w:val="73F304FB"/>
    <w:rsid w:val="75F419BD"/>
    <w:rsid w:val="763444AF"/>
    <w:rsid w:val="764C73CE"/>
    <w:rsid w:val="768E6102"/>
    <w:rsid w:val="778D7399"/>
    <w:rsid w:val="780306F6"/>
    <w:rsid w:val="78AE679B"/>
    <w:rsid w:val="793E0D55"/>
    <w:rsid w:val="795135CA"/>
    <w:rsid w:val="79FC4E54"/>
    <w:rsid w:val="7A37351A"/>
    <w:rsid w:val="7BF5648F"/>
    <w:rsid w:val="7D363FDB"/>
    <w:rsid w:val="7D6D702D"/>
    <w:rsid w:val="7DDF11A4"/>
    <w:rsid w:val="7EDA6233"/>
    <w:rsid w:val="7F1E5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qFormat/>
    <w:uiPriority w:val="99"/>
    <w:pPr>
      <w:keepNext/>
      <w:keepLines/>
      <w:spacing w:line="360" w:lineRule="auto"/>
      <w:outlineLvl w:val="0"/>
    </w:pPr>
    <w:rPr>
      <w:rFonts w:ascii="Times New Roman"/>
      <w:b/>
      <w:bCs/>
      <w:kern w:val="44"/>
      <w:sz w:val="32"/>
      <w:szCs w:val="44"/>
    </w:rPr>
  </w:style>
  <w:style w:type="paragraph" w:styleId="3">
    <w:name w:val="heading 2"/>
    <w:basedOn w:val="1"/>
    <w:next w:val="1"/>
    <w:qFormat/>
    <w:uiPriority w:val="99"/>
    <w:pPr>
      <w:keepNext/>
      <w:keepLines/>
      <w:widowControl/>
      <w:tabs>
        <w:tab w:val="left" w:pos="720"/>
      </w:tabs>
      <w:jc w:val="center"/>
      <w:outlineLvl w:val="1"/>
    </w:pPr>
    <w:rPr>
      <w:rFonts w:hAnsi="宋体"/>
      <w:b/>
      <w:color w:val="000000"/>
      <w:sz w:val="30"/>
      <w:szCs w:val="30"/>
    </w:rPr>
  </w:style>
  <w:style w:type="paragraph" w:styleId="4">
    <w:name w:val="heading 3"/>
    <w:basedOn w:val="5"/>
    <w:next w:val="5"/>
    <w:qFormat/>
    <w:uiPriority w:val="0"/>
    <w:pPr>
      <w:keepNext/>
      <w:spacing w:before="624" w:beforeLines="200" w:line="400" w:lineRule="exact"/>
      <w:jc w:val="center"/>
      <w:outlineLvl w:val="2"/>
    </w:pPr>
    <w:rPr>
      <w:b/>
      <w:bCs/>
      <w:sz w:val="24"/>
      <w:szCs w:val="24"/>
    </w:rPr>
  </w:style>
  <w:style w:type="paragraph" w:styleId="6">
    <w:name w:val="heading 4"/>
    <w:basedOn w:val="1"/>
    <w:next w:val="1"/>
    <w:qFormat/>
    <w:uiPriority w:val="0"/>
    <w:pPr>
      <w:keepNext/>
      <w:keepLines/>
      <w:widowControl w:val="0"/>
      <w:adjustRightInd w:val="0"/>
      <w:spacing w:before="280" w:beforeAutospacing="0" w:after="290" w:afterAutospacing="0" w:line="376" w:lineRule="atLeast"/>
      <w:outlineLvl w:val="3"/>
    </w:pPr>
    <w:rPr>
      <w:rFonts w:ascii="Arial" w:hAnsi="Arial" w:eastAsia="黑体"/>
      <w:b/>
      <w:kern w:val="0"/>
      <w:sz w:val="28"/>
    </w:rPr>
  </w:style>
  <w:style w:type="paragraph" w:styleId="7">
    <w:name w:val="heading 5"/>
    <w:basedOn w:val="1"/>
    <w:next w:val="1"/>
    <w:qFormat/>
    <w:uiPriority w:val="1"/>
    <w:pPr>
      <w:ind w:left="113"/>
      <w:outlineLvl w:val="4"/>
    </w:pPr>
    <w:rPr>
      <w:rFonts w:ascii="宋体" w:hAnsi="宋体" w:cs="宋体"/>
      <w:b/>
      <w:bCs/>
      <w:sz w:val="24"/>
      <w:szCs w:val="24"/>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99"/>
    <w:pPr>
      <w:spacing w:before="100" w:beforeAutospacing="1" w:after="100" w:afterAutospacing="1"/>
      <w:ind w:left="420" w:leftChars="200"/>
    </w:pPr>
    <w:rPr>
      <w:rFonts w:ascii="Times New Roman" w:hAnsi="Times New Roman" w:cs="Times New Roman"/>
    </w:rPr>
  </w:style>
  <w:style w:type="paragraph" w:styleId="9">
    <w:name w:val="Normal Indent"/>
    <w:basedOn w:val="1"/>
    <w:qFormat/>
    <w:uiPriority w:val="99"/>
    <w:pPr>
      <w:ind w:firstLine="420"/>
    </w:pPr>
    <w:rPr>
      <w:rFonts w:eastAsia="仿宋_GB2312"/>
      <w:sz w:val="30"/>
      <w:szCs w:val="30"/>
    </w:rPr>
  </w:style>
  <w:style w:type="paragraph" w:styleId="10">
    <w:name w:val="toa heading"/>
    <w:basedOn w:val="1"/>
    <w:next w:val="1"/>
    <w:semiHidden/>
    <w:qFormat/>
    <w:uiPriority w:val="0"/>
    <w:pPr>
      <w:spacing w:before="120"/>
    </w:pPr>
    <w:rPr>
      <w:rFonts w:ascii="Arial" w:hAnsi="Arial" w:cs="Arial"/>
      <w:szCs w:val="24"/>
    </w:rPr>
  </w:style>
  <w:style w:type="paragraph" w:styleId="11">
    <w:name w:val="annotation text"/>
    <w:basedOn w:val="1"/>
    <w:qFormat/>
    <w:uiPriority w:val="99"/>
    <w:pPr>
      <w:jc w:val="left"/>
    </w:pPr>
    <w:rPr>
      <w:rFonts w:ascii="Times New Roman"/>
      <w:kern w:val="2"/>
      <w:sz w:val="21"/>
      <w:szCs w:val="24"/>
    </w:rPr>
  </w:style>
  <w:style w:type="paragraph" w:styleId="12">
    <w:name w:val="Body Text"/>
    <w:basedOn w:val="1"/>
    <w:qFormat/>
    <w:uiPriority w:val="99"/>
    <w:pPr>
      <w:spacing w:after="120" w:afterLines="0"/>
    </w:pPr>
    <w:rPr>
      <w:rFonts w:ascii="Times New Roman"/>
      <w:kern w:val="2"/>
      <w:sz w:val="21"/>
      <w:szCs w:val="24"/>
    </w:rPr>
  </w:style>
  <w:style w:type="paragraph" w:styleId="13">
    <w:name w:val="Body Text Indent"/>
    <w:basedOn w:val="1"/>
    <w:next w:val="14"/>
    <w:qFormat/>
    <w:uiPriority w:val="0"/>
    <w:pPr>
      <w:spacing w:after="120" w:afterLines="0"/>
      <w:ind w:left="420" w:leftChars="200"/>
    </w:pPr>
  </w:style>
  <w:style w:type="paragraph" w:styleId="14">
    <w:name w:val="envelope return"/>
    <w:basedOn w:val="1"/>
    <w:qFormat/>
    <w:uiPriority w:val="0"/>
    <w:pPr>
      <w:snapToGrid w:val="0"/>
    </w:pPr>
    <w:rPr>
      <w:rFonts w:ascii="Arial" w:hAnsi="Arial"/>
    </w:rPr>
  </w:style>
  <w:style w:type="paragraph" w:styleId="15">
    <w:name w:val="Block Text"/>
    <w:basedOn w:val="1"/>
    <w:next w:val="16"/>
    <w:qFormat/>
    <w:uiPriority w:val="99"/>
    <w:rPr>
      <w:rFonts w:ascii="Calibri" w:hAnsi="Calibri"/>
    </w:rPr>
  </w:style>
  <w:style w:type="paragraph" w:styleId="16">
    <w:name w:val="Plain Text"/>
    <w:basedOn w:val="1"/>
    <w:qFormat/>
    <w:uiPriority w:val="0"/>
    <w:rPr>
      <w:rFonts w:ascii="宋体" w:hAnsi="Courier New"/>
      <w:szCs w:val="21"/>
    </w:rPr>
  </w:style>
  <w:style w:type="paragraph" w:styleId="17">
    <w:name w:val="toc 3"/>
    <w:basedOn w:val="1"/>
    <w:next w:val="1"/>
    <w:qFormat/>
    <w:uiPriority w:val="0"/>
    <w:pPr>
      <w:ind w:left="840" w:leftChars="400"/>
    </w:pPr>
  </w:style>
  <w:style w:type="paragraph" w:styleId="18">
    <w:name w:val="footer"/>
    <w:basedOn w:val="1"/>
    <w:qFormat/>
    <w:uiPriority w:val="99"/>
    <w:pPr>
      <w:tabs>
        <w:tab w:val="center" w:pos="4153"/>
        <w:tab w:val="right" w:pos="8306"/>
      </w:tabs>
      <w:snapToGrid w:val="0"/>
      <w:jc w:val="left"/>
    </w:pPr>
    <w:rPr>
      <w:rFonts w:ascii="Times New Roman"/>
      <w:kern w:val="2"/>
      <w:sz w:val="18"/>
      <w:szCs w:val="18"/>
    </w:rPr>
  </w:style>
  <w:style w:type="paragraph" w:styleId="19">
    <w:name w:val="header"/>
    <w:basedOn w:val="1"/>
    <w:qFormat/>
    <w:uiPriority w:val="99"/>
    <w:pPr>
      <w:widowControl/>
      <w:pBdr>
        <w:bottom w:val="single" w:color="auto" w:sz="6" w:space="1"/>
      </w:pBdr>
      <w:tabs>
        <w:tab w:val="center" w:pos="4153"/>
        <w:tab w:val="right" w:pos="8306"/>
      </w:tabs>
      <w:snapToGrid w:val="0"/>
      <w:jc w:val="center"/>
    </w:pPr>
    <w:rPr>
      <w:rFonts w:ascii="Times New Roman"/>
      <w:sz w:val="18"/>
    </w:rPr>
  </w:style>
  <w:style w:type="paragraph" w:styleId="20">
    <w:name w:val="toc 1"/>
    <w:basedOn w:val="1"/>
    <w:next w:val="1"/>
    <w:qFormat/>
    <w:uiPriority w:val="39"/>
  </w:style>
  <w:style w:type="paragraph" w:styleId="21">
    <w:name w:val="Body Text 2"/>
    <w:basedOn w:val="1"/>
    <w:qFormat/>
    <w:uiPriority w:val="0"/>
    <w:pPr>
      <w:spacing w:line="360" w:lineRule="auto"/>
    </w:pPr>
    <w:rPr>
      <w:rFonts w:ascii="幼圆" w:eastAsia="幼圆"/>
      <w:sz w:val="24"/>
      <w:u w:val="single"/>
    </w:rPr>
  </w:style>
  <w:style w:type="paragraph" w:styleId="22">
    <w:name w:val="Normal (Web)"/>
    <w:basedOn w:val="1"/>
    <w:next w:val="14"/>
    <w:qFormat/>
    <w:uiPriority w:val="99"/>
    <w:pPr>
      <w:widowControl/>
      <w:spacing w:before="100" w:beforeLines="0" w:beforeAutospacing="1" w:after="100" w:afterLines="0" w:afterAutospacing="1"/>
      <w:jc w:val="left"/>
    </w:pPr>
    <w:rPr>
      <w:rFonts w:ascii="宋体" w:hAnsi="宋体"/>
      <w:kern w:val="0"/>
      <w:sz w:val="24"/>
    </w:rPr>
  </w:style>
  <w:style w:type="paragraph" w:styleId="23">
    <w:name w:val="Title"/>
    <w:basedOn w:val="1"/>
    <w:next w:val="1"/>
    <w:qFormat/>
    <w:uiPriority w:val="0"/>
    <w:pPr>
      <w:spacing w:before="240" w:after="60"/>
      <w:jc w:val="center"/>
      <w:outlineLvl w:val="0"/>
    </w:pPr>
    <w:rPr>
      <w:rFonts w:ascii="Cambria" w:hAnsi="Cambria"/>
      <w:b/>
      <w:bCs/>
      <w:kern w:val="2"/>
      <w:sz w:val="32"/>
      <w:szCs w:val="32"/>
    </w:rPr>
  </w:style>
  <w:style w:type="paragraph" w:styleId="24">
    <w:name w:val="Body Text First Indent"/>
    <w:basedOn w:val="12"/>
    <w:qFormat/>
    <w:uiPriority w:val="99"/>
    <w:pPr>
      <w:ind w:firstLine="420" w:firstLineChars="100"/>
    </w:pPr>
  </w:style>
  <w:style w:type="paragraph" w:styleId="25">
    <w:name w:val="Body Text First Indent 2"/>
    <w:basedOn w:val="13"/>
    <w:next w:val="1"/>
    <w:qFormat/>
    <w:uiPriority w:val="99"/>
    <w:pPr>
      <w:ind w:firstLine="420" w:firstLineChars="2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0"/>
  </w:style>
  <w:style w:type="character" w:styleId="31">
    <w:name w:val="FollowedHyperlink"/>
    <w:basedOn w:val="28"/>
    <w:qFormat/>
    <w:uiPriority w:val="0"/>
    <w:rPr>
      <w:color w:val="800080"/>
      <w:u w:val="none"/>
    </w:rPr>
  </w:style>
  <w:style w:type="character" w:styleId="32">
    <w:name w:val="Emphasis"/>
    <w:basedOn w:val="28"/>
    <w:qFormat/>
    <w:uiPriority w:val="0"/>
    <w:rPr>
      <w:b/>
      <w:bCs/>
    </w:rPr>
  </w:style>
  <w:style w:type="character" w:styleId="33">
    <w:name w:val="HTML Definition"/>
    <w:basedOn w:val="28"/>
    <w:autoRedefine/>
    <w:qFormat/>
    <w:uiPriority w:val="0"/>
  </w:style>
  <w:style w:type="character" w:styleId="34">
    <w:name w:val="HTML Typewriter"/>
    <w:basedOn w:val="28"/>
    <w:autoRedefine/>
    <w:qFormat/>
    <w:uiPriority w:val="0"/>
    <w:rPr>
      <w:rFonts w:hint="default" w:ascii="monospace" w:hAnsi="monospace" w:eastAsia="monospace" w:cs="monospace"/>
      <w:sz w:val="20"/>
    </w:rPr>
  </w:style>
  <w:style w:type="character" w:styleId="35">
    <w:name w:val="HTML Acronym"/>
    <w:basedOn w:val="28"/>
    <w:qFormat/>
    <w:uiPriority w:val="0"/>
  </w:style>
  <w:style w:type="character" w:styleId="36">
    <w:name w:val="HTML Variable"/>
    <w:basedOn w:val="28"/>
    <w:qFormat/>
    <w:uiPriority w:val="0"/>
  </w:style>
  <w:style w:type="character" w:styleId="37">
    <w:name w:val="Hyperlink"/>
    <w:basedOn w:val="28"/>
    <w:qFormat/>
    <w:uiPriority w:val="99"/>
    <w:rPr>
      <w:color w:val="0000FF"/>
      <w:u w:val="none"/>
    </w:rPr>
  </w:style>
  <w:style w:type="character" w:styleId="38">
    <w:name w:val="HTML Code"/>
    <w:basedOn w:val="28"/>
    <w:qFormat/>
    <w:uiPriority w:val="0"/>
    <w:rPr>
      <w:rFonts w:hint="default" w:ascii="monospace" w:hAnsi="monospace" w:eastAsia="monospace" w:cs="monospace"/>
      <w:sz w:val="20"/>
    </w:rPr>
  </w:style>
  <w:style w:type="character" w:styleId="39">
    <w:name w:val="HTML Cite"/>
    <w:basedOn w:val="28"/>
    <w:qFormat/>
    <w:uiPriority w:val="0"/>
  </w:style>
  <w:style w:type="character" w:styleId="40">
    <w:name w:val="HTML Keyboard"/>
    <w:basedOn w:val="28"/>
    <w:autoRedefine/>
    <w:qFormat/>
    <w:uiPriority w:val="0"/>
    <w:rPr>
      <w:rFonts w:hint="default" w:ascii="monospace" w:hAnsi="monospace" w:eastAsia="monospace" w:cs="monospace"/>
      <w:sz w:val="20"/>
    </w:rPr>
  </w:style>
  <w:style w:type="character" w:styleId="41">
    <w:name w:val="HTML Sample"/>
    <w:basedOn w:val="28"/>
    <w:qFormat/>
    <w:uiPriority w:val="0"/>
    <w:rPr>
      <w:rFonts w:ascii="monospace" w:hAnsi="monospace" w:eastAsia="monospace" w:cs="monospace"/>
    </w:rPr>
  </w:style>
  <w:style w:type="paragraph" w:customStyle="1" w:styleId="42">
    <w:name w:val="RFI Heading 2nd Level Char"/>
    <w:basedOn w:val="1"/>
    <w:next w:val="43"/>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3">
    <w:name w:val="Normal 0.51"/>
    <w:basedOn w:val="1"/>
    <w:next w:val="1"/>
    <w:autoRedefine/>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4">
    <w:name w:val="title12"/>
    <w:basedOn w:val="1"/>
    <w:autoRedefine/>
    <w:qFormat/>
    <w:uiPriority w:val="0"/>
    <w:pPr>
      <w:spacing w:before="150" w:after="100" w:afterAutospacing="1"/>
      <w:jc w:val="left"/>
    </w:pPr>
    <w:rPr>
      <w:rFonts w:ascii="Calibri" w:hAnsi="Calibri"/>
      <w:b/>
      <w:bCs/>
      <w:sz w:val="22"/>
      <w:szCs w:val="22"/>
    </w:rPr>
  </w:style>
  <w:style w:type="paragraph" w:customStyle="1" w:styleId="45">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character" w:customStyle="1" w:styleId="46">
    <w:name w:val="mini-tree-nodetext3"/>
    <w:basedOn w:val="28"/>
    <w:qFormat/>
    <w:uiPriority w:val="0"/>
  </w:style>
  <w:style w:type="character" w:customStyle="1" w:styleId="47">
    <w:name w:val="mini-tree-nodetext2"/>
    <w:basedOn w:val="28"/>
    <w:qFormat/>
    <w:uiPriority w:val="0"/>
  </w:style>
  <w:style w:type="paragraph" w:customStyle="1" w:styleId="48">
    <w:name w:val="样式 首行缩进:  2 字符"/>
    <w:basedOn w:val="1"/>
    <w:qFormat/>
    <w:uiPriority w:val="0"/>
    <w:pPr>
      <w:spacing w:line="400" w:lineRule="exact"/>
      <w:ind w:firstLine="200" w:firstLineChars="200"/>
    </w:pPr>
    <w:rPr>
      <w:rFonts w:cs="宋体"/>
      <w:sz w:val="24"/>
    </w:rPr>
  </w:style>
  <w:style w:type="paragraph" w:customStyle="1" w:styleId="49">
    <w:name w:val="首行缩进"/>
    <w:basedOn w:val="1"/>
    <w:qFormat/>
    <w:uiPriority w:val="0"/>
    <w:pPr>
      <w:spacing w:line="360" w:lineRule="auto"/>
      <w:ind w:firstLine="480" w:firstLineChars="200"/>
    </w:pPr>
    <w:rPr>
      <w:sz w:val="24"/>
      <w:szCs w:val="22"/>
      <w:lang w:val="zh-CN"/>
    </w:rPr>
  </w:style>
  <w:style w:type="paragraph" w:customStyle="1" w:styleId="50">
    <w:name w:val="正文（缩进 2 字符）"/>
    <w:basedOn w:val="1"/>
    <w:autoRedefine/>
    <w:qFormat/>
    <w:uiPriority w:val="0"/>
    <w:pPr>
      <w:ind w:firstLine="200" w:firstLineChars="200"/>
    </w:pPr>
  </w:style>
  <w:style w:type="table" w:customStyle="1" w:styleId="51">
    <w:name w:val="Table Normal"/>
    <w:qFormat/>
    <w:uiPriority w:val="0"/>
    <w:rPr>
      <w:rFonts w:ascii="Times New Roman" w:hAnsi="Times New Roman" w:cs="Times New Roman"/>
      <w:kern w:val="0"/>
      <w:sz w:val="20"/>
      <w:szCs w:val="20"/>
    </w:rPr>
    <w:tblPr>
      <w:tblCellMar>
        <w:top w:w="0" w:type="dxa"/>
        <w:left w:w="0" w:type="dxa"/>
        <w:bottom w:w="0" w:type="dxa"/>
        <w:right w:w="0" w:type="dxa"/>
      </w:tblCellMar>
    </w:tblPr>
  </w:style>
  <w:style w:type="paragraph" w:styleId="52">
    <w:name w:val="List Paragraph"/>
    <w:basedOn w:val="1"/>
    <w:autoRedefine/>
    <w:qFormat/>
    <w:uiPriority w:val="34"/>
    <w:pPr>
      <w:ind w:firstLine="420" w:firstLineChars="200"/>
    </w:pPr>
  </w:style>
  <w:style w:type="paragraph" w:customStyle="1" w:styleId="53">
    <w:name w:val="null3"/>
    <w:hidden/>
    <w:qFormat/>
    <w:uiPriority w:val="0"/>
    <w:rPr>
      <w:rFonts w:hint="eastAsia" w:asciiTheme="minorHAnsi" w:hAnsiTheme="minorHAnsi" w:eastAsiaTheme="minorEastAsia" w:cstheme="minorBidi"/>
      <w:lang w:val="en-US" w:eastAsia="zh-Hans"/>
    </w:rPr>
  </w:style>
  <w:style w:type="paragraph" w:customStyle="1" w:styleId="54">
    <w:name w:val=" Char Char1 Char"/>
    <w:basedOn w:val="1"/>
    <w:qFormat/>
    <w:uiPriority w:val="0"/>
  </w:style>
  <w:style w:type="paragraph" w:customStyle="1" w:styleId="55">
    <w:name w:val="正文缩进1"/>
    <w:basedOn w:val="1"/>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16152</Words>
  <Characters>17648</Characters>
  <Lines>0</Lines>
  <Paragraphs>0</Paragraphs>
  <TotalTime>0</TotalTime>
  <ScaleCrop>false</ScaleCrop>
  <LinksUpToDate>false</LinksUpToDate>
  <CharactersWithSpaces>17856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2021-08-16T06:32:00Z</dcterms:created>
  <dc:creator>刘莉娥</dc:creator>
  <cp:lastModifiedBy>巧克力应该和我一样甜</cp:lastModifiedBy>
  <cp:lastPrinted>2024-06-14T02:23:00Z</cp:lastPrinted>
  <dcterms:modified xsi:type="dcterms:W3CDTF">2026-04-12T10:18:12Z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E8B7CDA2D17C4D77806F58E451A67C3E_13</vt:lpwstr>
  </property>
  <property fmtid="{D5CDD505-2E9C-101B-9397-08002B2CF9AE}" pid="4" name="KSOTemplateDocerSaveRecord">
    <vt:lpwstr>eyJoZGlkIjoiYWQ0YTEyNjcyMWFlNzRlYTgzZTgzZjMxMTZkZDNlZDEiLCJ1c2VySWQiOiIxNDA1ODE5Njk2In0=</vt:lpwstr>
  </property>
</Properties>
</file>