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96C25">
      <w:pPr>
        <w:rPr>
          <w:rFonts w:hint="eastAsia" w:ascii="宋体" w:hAnsi="宋体" w:cs="宋体"/>
          <w:b/>
          <w:bCs/>
          <w:caps/>
          <w:color w:val="auto"/>
          <w:kern w:val="0"/>
          <w:sz w:val="28"/>
          <w:szCs w:val="28"/>
          <w:highlight w:val="none"/>
          <w:lang w:eastAsia="zh-CN"/>
        </w:rPr>
      </w:pPr>
      <w:r>
        <w:rPr>
          <w:rFonts w:hint="eastAsia" w:ascii="宋体" w:hAnsi="宋体" w:cs="宋体"/>
          <w:b/>
          <w:bCs/>
          <w:caps/>
          <w:color w:val="auto"/>
          <w:kern w:val="0"/>
          <w:sz w:val="28"/>
          <w:szCs w:val="28"/>
          <w:highlight w:val="none"/>
        </w:rPr>
        <w:t>项目编号：ZFCG-安康市-2025-1209-2.1.2B4</w:t>
      </w:r>
    </w:p>
    <w:p w14:paraId="714C212E">
      <w:pPr>
        <w:pStyle w:val="18"/>
        <w:rPr>
          <w:rFonts w:hint="eastAsia" w:ascii="宋体" w:hAnsi="宋体" w:cs="宋体"/>
          <w:color w:val="auto"/>
          <w:highlight w:val="none"/>
        </w:rPr>
      </w:pPr>
    </w:p>
    <w:p w14:paraId="04A0FB57">
      <w:pPr>
        <w:spacing w:before="270" w:line="224" w:lineRule="auto"/>
        <w:jc w:val="center"/>
        <w:rPr>
          <w:rFonts w:hint="eastAsia" w:ascii="宋体" w:hAnsi="宋体" w:cs="宋体"/>
          <w:b/>
          <w:bCs/>
          <w:sz w:val="60"/>
          <w:szCs w:val="60"/>
          <w:lang w:eastAsia="zh-CN"/>
        </w:rPr>
      </w:pPr>
      <w:r>
        <w:rPr>
          <w:rFonts w:hint="eastAsia" w:ascii="宋体" w:hAnsi="宋体" w:cs="宋体"/>
          <w:b/>
          <w:bCs/>
          <w:sz w:val="60"/>
          <w:szCs w:val="60"/>
          <w:lang w:eastAsia="zh-CN"/>
        </w:rPr>
        <w:t>安康市中心医院2025年信息类耗材采购项目(五次)</w:t>
      </w:r>
    </w:p>
    <w:p w14:paraId="1376D88C">
      <w:pPr>
        <w:spacing w:before="270" w:line="224" w:lineRule="auto"/>
        <w:jc w:val="center"/>
        <w:rPr>
          <w:rFonts w:hint="eastAsia" w:ascii="宋体" w:hAnsi="宋体" w:cs="宋体"/>
          <w:b/>
          <w:bCs/>
          <w:sz w:val="60"/>
          <w:szCs w:val="60"/>
          <w:lang w:eastAsia="zh-CN"/>
        </w:rPr>
      </w:pPr>
    </w:p>
    <w:p w14:paraId="4036C1AD">
      <w:pPr>
        <w:spacing w:line="600" w:lineRule="auto"/>
        <w:ind w:firstLine="361" w:firstLineChars="100"/>
        <w:jc w:val="center"/>
        <w:rPr>
          <w:rFonts w:hint="eastAsia" w:ascii="宋体" w:hAnsi="宋体" w:eastAsia="宋体" w:cs="宋体"/>
          <w:b/>
          <w:bCs/>
          <w:color w:val="auto"/>
          <w:sz w:val="36"/>
          <w:highlight w:val="none"/>
          <w:lang w:eastAsia="zh-CN"/>
        </w:rPr>
      </w:pPr>
      <w:r>
        <w:rPr>
          <w:rFonts w:hint="eastAsia" w:ascii="宋体" w:hAnsi="宋体" w:eastAsia="宋体" w:cs="宋体"/>
          <w:b/>
          <w:bCs/>
          <w:color w:val="auto"/>
          <w:sz w:val="36"/>
          <w:highlight w:val="none"/>
          <w:lang w:eastAsia="zh-CN"/>
        </w:rPr>
        <w:drawing>
          <wp:inline distT="0" distB="0" distL="114300" distR="114300">
            <wp:extent cx="3872865" cy="2008505"/>
            <wp:effectExtent l="0" t="0" r="13335" b="10795"/>
            <wp:docPr id="5" name="图片 5" descr="8511af4dfebd0cd7829b4bccc1e3c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511af4dfebd0cd7829b4bccc1e3c57"/>
                    <pic:cNvPicPr>
                      <a:picLocks noChangeAspect="1"/>
                    </pic:cNvPicPr>
                  </pic:nvPicPr>
                  <pic:blipFill>
                    <a:blip r:embed="rId14"/>
                    <a:stretch>
                      <a:fillRect/>
                    </a:stretch>
                  </pic:blipFill>
                  <pic:spPr>
                    <a:xfrm>
                      <a:off x="0" y="0"/>
                      <a:ext cx="3872865" cy="2008505"/>
                    </a:xfrm>
                    <a:prstGeom prst="rect">
                      <a:avLst/>
                    </a:prstGeom>
                  </pic:spPr>
                </pic:pic>
              </a:graphicData>
            </a:graphic>
          </wp:inline>
        </w:drawing>
      </w:r>
    </w:p>
    <w:p w14:paraId="663D8987">
      <w:pPr>
        <w:adjustRightInd w:val="0"/>
        <w:snapToGrid w:val="0"/>
        <w:spacing w:line="360" w:lineRule="auto"/>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 xml:space="preserve">招 </w:t>
      </w:r>
      <w:r>
        <w:rPr>
          <w:rFonts w:hint="eastAsia" w:ascii="宋体" w:hAnsi="宋体" w:cs="宋体"/>
          <w:b/>
          <w:color w:val="auto"/>
          <w:sz w:val="96"/>
          <w:szCs w:val="96"/>
          <w:highlight w:val="none"/>
          <w:lang w:val="en-US" w:eastAsia="zh-CN"/>
        </w:rPr>
        <w:t xml:space="preserve"> </w:t>
      </w:r>
      <w:r>
        <w:rPr>
          <w:rFonts w:hint="eastAsia" w:ascii="宋体" w:hAnsi="宋体" w:cs="宋体"/>
          <w:b/>
          <w:color w:val="auto"/>
          <w:sz w:val="96"/>
          <w:szCs w:val="96"/>
          <w:highlight w:val="none"/>
        </w:rPr>
        <w:t>标</w:t>
      </w:r>
      <w:r>
        <w:rPr>
          <w:rFonts w:hint="eastAsia" w:ascii="宋体" w:hAnsi="宋体" w:cs="宋体"/>
          <w:b/>
          <w:color w:val="auto"/>
          <w:sz w:val="96"/>
          <w:szCs w:val="96"/>
          <w:highlight w:val="none"/>
          <w:lang w:val="en-US" w:eastAsia="zh-CN"/>
        </w:rPr>
        <w:t xml:space="preserve"> </w:t>
      </w:r>
      <w:r>
        <w:rPr>
          <w:rFonts w:hint="eastAsia" w:ascii="宋体" w:hAnsi="宋体" w:cs="宋体"/>
          <w:b/>
          <w:color w:val="auto"/>
          <w:sz w:val="96"/>
          <w:szCs w:val="96"/>
          <w:highlight w:val="none"/>
        </w:rPr>
        <w:t xml:space="preserve"> 文</w:t>
      </w:r>
      <w:r>
        <w:rPr>
          <w:rFonts w:hint="eastAsia" w:ascii="宋体" w:hAnsi="宋体" w:cs="宋体"/>
          <w:b/>
          <w:color w:val="auto"/>
          <w:sz w:val="96"/>
          <w:szCs w:val="96"/>
          <w:highlight w:val="none"/>
          <w:lang w:val="en-US" w:eastAsia="zh-CN"/>
        </w:rPr>
        <w:t xml:space="preserve"> </w:t>
      </w:r>
      <w:r>
        <w:rPr>
          <w:rFonts w:hint="eastAsia" w:ascii="宋体" w:hAnsi="宋体" w:cs="宋体"/>
          <w:b/>
          <w:color w:val="auto"/>
          <w:sz w:val="96"/>
          <w:szCs w:val="96"/>
          <w:highlight w:val="none"/>
        </w:rPr>
        <w:t xml:space="preserve"> 件</w:t>
      </w:r>
    </w:p>
    <w:p w14:paraId="690A1DC5">
      <w:pPr>
        <w:rPr>
          <w:rFonts w:hint="eastAsia" w:ascii="宋体" w:hAnsi="宋体" w:cs="宋体"/>
          <w:b/>
          <w:color w:val="auto"/>
          <w:sz w:val="96"/>
          <w:szCs w:val="96"/>
          <w:highlight w:val="none"/>
        </w:rPr>
      </w:pPr>
    </w:p>
    <w:p w14:paraId="49906BB9">
      <w:pPr>
        <w:pStyle w:val="18"/>
        <w:rPr>
          <w:rFonts w:hint="eastAsia" w:ascii="宋体" w:hAnsi="宋体" w:cs="宋体"/>
          <w:color w:val="auto"/>
          <w:highlight w:val="none"/>
        </w:rPr>
      </w:pPr>
    </w:p>
    <w:p w14:paraId="19774E56">
      <w:pPr>
        <w:keepNext w:val="0"/>
        <w:keepLines w:val="0"/>
        <w:pageBreakBefore w:val="0"/>
        <w:widowControl w:val="0"/>
        <w:kinsoku/>
        <w:wordWrap/>
        <w:overflowPunct w:val="0"/>
        <w:topLinePunct w:val="0"/>
        <w:autoSpaceDE w:val="0"/>
        <w:autoSpaceDN w:val="0"/>
        <w:bidi w:val="0"/>
        <w:adjustRightInd/>
        <w:snapToGrid/>
        <w:spacing w:line="500" w:lineRule="exact"/>
        <w:ind w:left="1767" w:leftChars="0" w:hanging="1767" w:hangingChars="550"/>
        <w:textAlignment w:val="auto"/>
        <w:rPr>
          <w:rFonts w:hint="eastAsia" w:ascii="宋体" w:hAnsi="宋体" w:eastAsia="宋体" w:cs="宋体"/>
          <w:b/>
          <w:bCs/>
          <w:spacing w:val="3"/>
          <w:sz w:val="36"/>
          <w:szCs w:val="36"/>
          <w:u w:val="single"/>
          <w:lang w:val="en-US" w:eastAsia="zh-CN"/>
        </w:rPr>
      </w:pPr>
      <w:r>
        <w:rPr>
          <w:rFonts w:hint="eastAsia" w:ascii="宋体" w:hAnsi="宋体" w:cs="宋体"/>
          <w:b/>
          <w:color w:val="auto"/>
          <w:sz w:val="32"/>
          <w:highlight w:val="none"/>
        </w:rPr>
        <w:t xml:space="preserve">     </w:t>
      </w:r>
      <w:r>
        <w:rPr>
          <w:rFonts w:hint="eastAsia" w:ascii="宋体" w:hAnsi="宋体" w:cs="宋体"/>
          <w:b/>
          <w:color w:val="auto"/>
          <w:sz w:val="32"/>
          <w:highlight w:val="none"/>
          <w:lang w:val="en-US" w:eastAsia="zh-CN"/>
        </w:rPr>
        <w:t xml:space="preserve">    </w:t>
      </w:r>
      <w:r>
        <w:rPr>
          <w:rFonts w:hint="eastAsia" w:ascii="宋体" w:hAnsi="宋体" w:eastAsia="宋体" w:cs="宋体"/>
          <w:b/>
          <w:bCs/>
          <w:spacing w:val="3"/>
          <w:sz w:val="36"/>
          <w:szCs w:val="36"/>
        </w:rPr>
        <w:t>采</w:t>
      </w:r>
      <w:r>
        <w:rPr>
          <w:rFonts w:hint="eastAsia" w:ascii="宋体" w:hAnsi="宋体" w:eastAsia="宋体" w:cs="宋体"/>
          <w:b/>
          <w:bCs/>
          <w:spacing w:val="3"/>
          <w:sz w:val="36"/>
          <w:szCs w:val="36"/>
          <w:lang w:val="en-US" w:eastAsia="zh-CN"/>
        </w:rPr>
        <w:t xml:space="preserve"> </w:t>
      </w:r>
      <w:r>
        <w:rPr>
          <w:rFonts w:hint="eastAsia" w:ascii="宋体" w:hAnsi="宋体" w:eastAsia="宋体" w:cs="宋体"/>
          <w:b/>
          <w:bCs/>
          <w:spacing w:val="3"/>
          <w:sz w:val="36"/>
          <w:szCs w:val="36"/>
        </w:rPr>
        <w:t>购</w:t>
      </w:r>
      <w:r>
        <w:rPr>
          <w:rFonts w:hint="eastAsia" w:ascii="宋体" w:hAnsi="宋体" w:eastAsia="宋体" w:cs="宋体"/>
          <w:b/>
          <w:bCs/>
          <w:spacing w:val="3"/>
          <w:sz w:val="36"/>
          <w:szCs w:val="36"/>
          <w:lang w:val="en-US" w:eastAsia="zh-CN"/>
        </w:rPr>
        <w:t xml:space="preserve"> </w:t>
      </w:r>
      <w:r>
        <w:rPr>
          <w:rFonts w:hint="eastAsia" w:ascii="宋体" w:hAnsi="宋体" w:eastAsia="宋体" w:cs="宋体"/>
          <w:b/>
          <w:bCs/>
          <w:spacing w:val="3"/>
          <w:sz w:val="36"/>
          <w:szCs w:val="36"/>
        </w:rPr>
        <w:t>人：</w:t>
      </w:r>
      <w:r>
        <w:rPr>
          <w:rFonts w:hint="eastAsia" w:ascii="宋体" w:hAnsi="宋体" w:cs="宋体"/>
          <w:b/>
          <w:bCs/>
          <w:spacing w:val="3"/>
          <w:sz w:val="36"/>
          <w:szCs w:val="36"/>
          <w:u w:val="single"/>
          <w:lang w:eastAsia="zh-CN"/>
        </w:rPr>
        <w:t>安康市中心医院</w:t>
      </w:r>
      <w:r>
        <w:rPr>
          <w:rFonts w:hint="eastAsia" w:ascii="宋体" w:hAnsi="宋体" w:eastAsia="宋体" w:cs="宋体"/>
          <w:b/>
          <w:bCs/>
          <w:spacing w:val="3"/>
          <w:sz w:val="36"/>
          <w:szCs w:val="36"/>
          <w:u w:val="single"/>
          <w:lang w:val="en-US" w:eastAsia="zh-CN"/>
        </w:rPr>
        <w:t xml:space="preserve">    </w:t>
      </w:r>
      <w:r>
        <w:rPr>
          <w:rFonts w:hint="eastAsia" w:ascii="宋体" w:hAnsi="宋体" w:cs="宋体"/>
          <w:b/>
          <w:bCs/>
          <w:spacing w:val="3"/>
          <w:sz w:val="36"/>
          <w:szCs w:val="36"/>
          <w:u w:val="single"/>
          <w:lang w:val="en-US" w:eastAsia="zh-CN"/>
        </w:rPr>
        <w:t xml:space="preserve"> </w:t>
      </w:r>
      <w:r>
        <w:rPr>
          <w:rFonts w:hint="eastAsia" w:ascii="宋体" w:hAnsi="宋体" w:eastAsia="宋体" w:cs="宋体"/>
          <w:b/>
          <w:bCs/>
          <w:spacing w:val="3"/>
          <w:sz w:val="36"/>
          <w:szCs w:val="36"/>
          <w:u w:val="single"/>
          <w:lang w:val="en-US" w:eastAsia="zh-CN"/>
        </w:rPr>
        <w:t xml:space="preserve">  </w:t>
      </w:r>
      <w:r>
        <w:rPr>
          <w:rFonts w:hint="eastAsia" w:ascii="宋体" w:hAnsi="宋体" w:cs="宋体"/>
          <w:b/>
          <w:bCs/>
          <w:spacing w:val="3"/>
          <w:sz w:val="36"/>
          <w:szCs w:val="36"/>
          <w:u w:val="single"/>
          <w:lang w:val="en-US" w:eastAsia="zh-CN"/>
        </w:rPr>
        <w:t xml:space="preserve">  </w:t>
      </w:r>
      <w:r>
        <w:rPr>
          <w:rFonts w:hint="eastAsia" w:ascii="宋体" w:hAnsi="宋体" w:eastAsia="宋体" w:cs="宋体"/>
          <w:b/>
          <w:bCs/>
          <w:spacing w:val="3"/>
          <w:sz w:val="36"/>
          <w:szCs w:val="36"/>
          <w:u w:val="single"/>
          <w:lang w:val="en-US" w:eastAsia="zh-CN"/>
        </w:rPr>
        <w:t xml:space="preserve">  </w:t>
      </w:r>
    </w:p>
    <w:p w14:paraId="2DECB376">
      <w:pPr>
        <w:keepNext w:val="0"/>
        <w:keepLines w:val="0"/>
        <w:pageBreakBefore w:val="0"/>
        <w:widowControl w:val="0"/>
        <w:kinsoku/>
        <w:wordWrap/>
        <w:overflowPunct w:val="0"/>
        <w:topLinePunct w:val="0"/>
        <w:autoSpaceDE w:val="0"/>
        <w:autoSpaceDN w:val="0"/>
        <w:bidi w:val="0"/>
        <w:adjustRightInd/>
        <w:snapToGrid/>
        <w:spacing w:line="500" w:lineRule="exact"/>
        <w:ind w:left="2021" w:leftChars="0" w:hanging="2021" w:hangingChars="550"/>
        <w:textAlignment w:val="auto"/>
        <w:rPr>
          <w:rFonts w:hint="eastAsia" w:ascii="宋体" w:hAnsi="宋体" w:eastAsia="宋体" w:cs="宋体"/>
          <w:b/>
          <w:bCs/>
          <w:spacing w:val="3"/>
          <w:sz w:val="36"/>
          <w:szCs w:val="36"/>
          <w:u w:val="single"/>
          <w:lang w:val="en-US" w:eastAsia="zh-CN"/>
        </w:rPr>
      </w:pPr>
    </w:p>
    <w:p w14:paraId="02EE0D5F">
      <w:pPr>
        <w:keepNext w:val="0"/>
        <w:keepLines w:val="0"/>
        <w:pageBreakBefore w:val="0"/>
        <w:widowControl w:val="0"/>
        <w:kinsoku/>
        <w:wordWrap/>
        <w:overflowPunct w:val="0"/>
        <w:topLinePunct w:val="0"/>
        <w:autoSpaceDE w:val="0"/>
        <w:autoSpaceDN w:val="0"/>
        <w:bidi w:val="0"/>
        <w:adjustRightInd/>
        <w:snapToGrid/>
        <w:spacing w:line="500" w:lineRule="exact"/>
        <w:ind w:firstLine="1494" w:firstLineChars="400"/>
        <w:textAlignment w:val="auto"/>
        <w:rPr>
          <w:rFonts w:hint="eastAsia" w:ascii="宋体" w:hAnsi="宋体" w:eastAsia="宋体" w:cs="宋体"/>
          <w:b/>
          <w:bCs/>
          <w:spacing w:val="6"/>
          <w:sz w:val="36"/>
          <w:szCs w:val="36"/>
          <w:u w:val="single"/>
          <w:lang w:val="en-US" w:eastAsia="zh-CN"/>
        </w:rPr>
      </w:pPr>
      <w:r>
        <w:rPr>
          <w:rFonts w:hint="eastAsia" w:ascii="宋体" w:hAnsi="宋体" w:eastAsia="宋体" w:cs="宋体"/>
          <w:b/>
          <w:bCs/>
          <w:spacing w:val="6"/>
          <w:sz w:val="36"/>
          <w:szCs w:val="36"/>
        </w:rPr>
        <w:t>代理机构：</w:t>
      </w:r>
      <w:r>
        <w:rPr>
          <w:rFonts w:hint="eastAsia" w:ascii="宋体" w:hAnsi="宋体" w:eastAsia="宋体" w:cs="宋体"/>
          <w:b/>
          <w:bCs/>
          <w:spacing w:val="6"/>
          <w:sz w:val="36"/>
          <w:szCs w:val="36"/>
          <w:u w:val="single"/>
          <w:lang w:eastAsia="zh-CN"/>
        </w:rPr>
        <w:t>兴意项目管理有限公司</w:t>
      </w:r>
      <w:r>
        <w:rPr>
          <w:rFonts w:hint="eastAsia" w:ascii="宋体" w:hAnsi="宋体" w:eastAsia="宋体" w:cs="宋体"/>
          <w:b/>
          <w:bCs/>
          <w:spacing w:val="6"/>
          <w:sz w:val="36"/>
          <w:szCs w:val="36"/>
          <w:u w:val="single"/>
          <w:lang w:val="en-US" w:eastAsia="zh-CN"/>
        </w:rPr>
        <w:t xml:space="preserve"> </w:t>
      </w:r>
      <w:r>
        <w:rPr>
          <w:rFonts w:hint="eastAsia" w:ascii="宋体" w:hAnsi="宋体" w:cs="宋体"/>
          <w:b/>
          <w:bCs/>
          <w:spacing w:val="6"/>
          <w:sz w:val="36"/>
          <w:szCs w:val="36"/>
          <w:u w:val="single"/>
          <w:lang w:val="en-US" w:eastAsia="zh-CN"/>
        </w:rPr>
        <w:t xml:space="preserve">  </w:t>
      </w:r>
      <w:r>
        <w:rPr>
          <w:rFonts w:hint="eastAsia" w:ascii="宋体" w:hAnsi="宋体" w:eastAsia="宋体" w:cs="宋体"/>
          <w:b/>
          <w:bCs/>
          <w:spacing w:val="6"/>
          <w:sz w:val="36"/>
          <w:szCs w:val="36"/>
          <w:u w:val="single"/>
          <w:lang w:val="en-US" w:eastAsia="zh-CN"/>
        </w:rPr>
        <w:t xml:space="preserve"> </w:t>
      </w:r>
    </w:p>
    <w:p w14:paraId="7CF457AD">
      <w:pPr>
        <w:keepNext w:val="0"/>
        <w:keepLines w:val="0"/>
        <w:pageBreakBefore w:val="0"/>
        <w:widowControl w:val="0"/>
        <w:kinsoku/>
        <w:wordWrap/>
        <w:overflowPunct w:val="0"/>
        <w:topLinePunct w:val="0"/>
        <w:autoSpaceDE w:val="0"/>
        <w:autoSpaceDN w:val="0"/>
        <w:bidi w:val="0"/>
        <w:adjustRightInd/>
        <w:snapToGrid/>
        <w:spacing w:line="500" w:lineRule="exact"/>
        <w:ind w:left="0" w:leftChars="0" w:firstLine="1494" w:firstLineChars="400"/>
        <w:textAlignment w:val="auto"/>
        <w:rPr>
          <w:rFonts w:hint="eastAsia" w:ascii="宋体" w:hAnsi="宋体" w:eastAsia="宋体" w:cs="宋体"/>
          <w:b/>
          <w:bCs/>
          <w:spacing w:val="6"/>
          <w:sz w:val="36"/>
          <w:szCs w:val="36"/>
          <w:u w:val="single"/>
          <w:lang w:val="en-US" w:eastAsia="zh-CN"/>
        </w:rPr>
      </w:pPr>
    </w:p>
    <w:p w14:paraId="55B40F3B">
      <w:pPr>
        <w:pStyle w:val="9"/>
        <w:keepNext w:val="0"/>
        <w:keepLines w:val="0"/>
        <w:pageBreakBefore w:val="0"/>
        <w:widowControl w:val="0"/>
        <w:kinsoku/>
        <w:wordWrap/>
        <w:overflowPunct w:val="0"/>
        <w:topLinePunct w:val="0"/>
        <w:autoSpaceDE w:val="0"/>
        <w:autoSpaceDN w:val="0"/>
        <w:bidi w:val="0"/>
        <w:adjustRightInd/>
        <w:snapToGrid/>
        <w:spacing w:after="0" w:line="500" w:lineRule="exact"/>
        <w:ind w:left="0" w:leftChars="0"/>
        <w:textAlignment w:val="auto"/>
        <w:rPr>
          <w:rFonts w:hint="eastAsia" w:ascii="宋体" w:hAnsi="宋体" w:eastAsia="宋体" w:cs="宋体"/>
          <w:b/>
          <w:bCs/>
          <w:spacing w:val="6"/>
          <w:sz w:val="36"/>
          <w:szCs w:val="36"/>
          <w:lang w:val="en-US" w:eastAsia="zh-CN"/>
        </w:rPr>
      </w:pPr>
      <w:r>
        <w:rPr>
          <w:rFonts w:hint="eastAsia" w:ascii="宋体" w:hAnsi="宋体" w:eastAsia="宋体" w:cs="宋体"/>
          <w:sz w:val="36"/>
          <w:szCs w:val="36"/>
          <w:lang w:val="en-US" w:eastAsia="zh-CN"/>
        </w:rPr>
        <w:t xml:space="preserve">        </w:t>
      </w:r>
      <w:r>
        <w:rPr>
          <w:rFonts w:hint="eastAsia" w:ascii="宋体" w:hAnsi="宋体" w:eastAsia="宋体" w:cs="宋体"/>
          <w:b/>
          <w:bCs/>
          <w:spacing w:val="6"/>
          <w:sz w:val="36"/>
          <w:szCs w:val="36"/>
          <w:lang w:val="en-US" w:eastAsia="zh-CN"/>
        </w:rPr>
        <w:t>日    期：</w:t>
      </w:r>
      <w:r>
        <w:rPr>
          <w:rFonts w:hint="eastAsia" w:ascii="宋体" w:hAnsi="宋体" w:eastAsia="宋体" w:cs="宋体"/>
          <w:b/>
          <w:bCs/>
          <w:spacing w:val="6"/>
          <w:sz w:val="36"/>
          <w:szCs w:val="36"/>
          <w:u w:val="single"/>
          <w:lang w:val="en-US" w:eastAsia="zh-CN"/>
        </w:rPr>
        <w:t>202</w:t>
      </w:r>
      <w:r>
        <w:rPr>
          <w:rFonts w:hint="eastAsia" w:ascii="宋体" w:hAnsi="宋体" w:cs="宋体"/>
          <w:b/>
          <w:bCs/>
          <w:spacing w:val="6"/>
          <w:sz w:val="36"/>
          <w:szCs w:val="36"/>
          <w:u w:val="single"/>
          <w:lang w:val="en-US" w:eastAsia="zh-CN"/>
        </w:rPr>
        <w:t>6</w:t>
      </w:r>
      <w:r>
        <w:rPr>
          <w:rFonts w:hint="eastAsia" w:ascii="宋体" w:hAnsi="宋体" w:eastAsia="宋体" w:cs="宋体"/>
          <w:b/>
          <w:bCs/>
          <w:spacing w:val="6"/>
          <w:sz w:val="36"/>
          <w:szCs w:val="36"/>
          <w:u w:val="single"/>
          <w:lang w:val="en-US" w:eastAsia="zh-CN"/>
        </w:rPr>
        <w:t>年</w:t>
      </w:r>
      <w:r>
        <w:rPr>
          <w:rFonts w:hint="eastAsia" w:ascii="宋体" w:hAnsi="宋体" w:cs="宋体"/>
          <w:b/>
          <w:bCs/>
          <w:spacing w:val="6"/>
          <w:sz w:val="36"/>
          <w:szCs w:val="36"/>
          <w:u w:val="single"/>
          <w:lang w:val="en-US" w:eastAsia="zh-CN"/>
        </w:rPr>
        <w:t>4</w:t>
      </w:r>
      <w:r>
        <w:rPr>
          <w:rFonts w:hint="eastAsia" w:ascii="宋体" w:hAnsi="宋体" w:eastAsia="宋体" w:cs="宋体"/>
          <w:b/>
          <w:bCs/>
          <w:spacing w:val="6"/>
          <w:sz w:val="36"/>
          <w:szCs w:val="36"/>
          <w:u w:val="single"/>
          <w:lang w:val="en-US" w:eastAsia="zh-CN"/>
        </w:rPr>
        <w:t>月</w:t>
      </w:r>
      <w:r>
        <w:rPr>
          <w:rFonts w:hint="eastAsia" w:ascii="宋体" w:hAnsi="宋体" w:cs="宋体"/>
          <w:b/>
          <w:bCs/>
          <w:spacing w:val="6"/>
          <w:sz w:val="36"/>
          <w:szCs w:val="36"/>
          <w:u w:val="single"/>
          <w:lang w:val="en-US" w:eastAsia="zh-CN"/>
        </w:rPr>
        <w:t>3</w:t>
      </w:r>
      <w:r>
        <w:rPr>
          <w:rFonts w:hint="eastAsia" w:ascii="宋体" w:hAnsi="宋体" w:eastAsia="宋体" w:cs="宋体"/>
          <w:b/>
          <w:bCs/>
          <w:spacing w:val="6"/>
          <w:sz w:val="36"/>
          <w:szCs w:val="36"/>
          <w:u w:val="single"/>
          <w:lang w:val="en-US" w:eastAsia="zh-CN"/>
        </w:rPr>
        <w:t xml:space="preserve">日  </w:t>
      </w:r>
      <w:r>
        <w:rPr>
          <w:rFonts w:hint="eastAsia" w:ascii="宋体" w:hAnsi="宋体" w:cs="宋体"/>
          <w:b/>
          <w:bCs/>
          <w:spacing w:val="6"/>
          <w:sz w:val="36"/>
          <w:szCs w:val="36"/>
          <w:u w:val="single"/>
          <w:lang w:val="en-US" w:eastAsia="zh-CN"/>
        </w:rPr>
        <w:t xml:space="preserve">     </w:t>
      </w:r>
      <w:r>
        <w:rPr>
          <w:rFonts w:hint="eastAsia" w:ascii="宋体" w:hAnsi="宋体" w:eastAsia="宋体" w:cs="宋体"/>
          <w:b/>
          <w:bCs/>
          <w:spacing w:val="6"/>
          <w:sz w:val="36"/>
          <w:szCs w:val="36"/>
          <w:u w:val="single"/>
          <w:lang w:val="en-US" w:eastAsia="zh-CN"/>
        </w:rPr>
        <w:t xml:space="preserve"> </w:t>
      </w:r>
      <w:r>
        <w:rPr>
          <w:rFonts w:hint="eastAsia" w:ascii="宋体" w:hAnsi="宋体" w:cs="宋体"/>
          <w:b/>
          <w:bCs/>
          <w:spacing w:val="6"/>
          <w:sz w:val="36"/>
          <w:szCs w:val="36"/>
          <w:u w:val="single"/>
          <w:lang w:val="en-US" w:eastAsia="zh-CN"/>
        </w:rPr>
        <w:t xml:space="preserve"> </w:t>
      </w:r>
      <w:r>
        <w:rPr>
          <w:rFonts w:hint="eastAsia" w:ascii="宋体" w:hAnsi="宋体" w:eastAsia="宋体" w:cs="宋体"/>
          <w:b/>
          <w:bCs/>
          <w:spacing w:val="6"/>
          <w:sz w:val="36"/>
          <w:szCs w:val="36"/>
          <w:u w:val="single"/>
          <w:lang w:val="en-US" w:eastAsia="zh-CN"/>
        </w:rPr>
        <w:t xml:space="preserve">   </w:t>
      </w:r>
    </w:p>
    <w:p w14:paraId="7F0EF73B">
      <w:pPr>
        <w:adjustRightInd w:val="0"/>
        <w:snapToGrid w:val="0"/>
        <w:spacing w:line="360" w:lineRule="auto"/>
        <w:jc w:val="center"/>
        <w:rPr>
          <w:rFonts w:hint="eastAsia" w:ascii="宋体" w:hAnsi="宋体" w:cs="宋体"/>
          <w:bCs/>
          <w:color w:val="auto"/>
          <w:sz w:val="32"/>
          <w:szCs w:val="32"/>
          <w:highlight w:val="none"/>
        </w:rPr>
        <w:sectPr>
          <w:pgSz w:w="11905" w:h="16838"/>
          <w:pgMar w:top="1247" w:right="1191" w:bottom="1247" w:left="1304" w:header="0" w:footer="850" w:gutter="0"/>
          <w:pgNumType w:start="1"/>
          <w:cols w:space="0" w:num="1"/>
          <w:rtlGutter w:val="0"/>
          <w:docGrid w:type="lines" w:linePitch="326" w:charSpace="0"/>
        </w:sectPr>
      </w:pPr>
    </w:p>
    <w:p w14:paraId="3C957DAD">
      <w:pPr>
        <w:adjustRightInd w:val="0"/>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注意事项</w:t>
      </w:r>
    </w:p>
    <w:p w14:paraId="62416942">
      <w:pPr>
        <w:keepNext w:val="0"/>
        <w:keepLines w:val="0"/>
        <w:pageBreakBefore w:val="0"/>
        <w:widowControl w:val="0"/>
        <w:numPr>
          <w:ilvl w:val="0"/>
          <w:numId w:val="1"/>
        </w:numPr>
        <w:kinsoku/>
        <w:wordWrap/>
        <w:overflowPunct w:val="0"/>
        <w:topLinePunct w:val="0"/>
        <w:autoSpaceDE w:val="0"/>
        <w:autoSpaceDN w:val="0"/>
        <w:bidi w:val="0"/>
        <w:adjustRightInd/>
        <w:snapToGrid w:val="0"/>
        <w:spacing w:line="500" w:lineRule="exact"/>
        <w:ind w:firstLine="480" w:firstLineChars="200"/>
        <w:jc w:val="left"/>
        <w:textAlignment w:val="auto"/>
        <w:rPr>
          <w:rFonts w:hint="eastAsia" w:ascii="宋体" w:hAnsi="宋体" w:eastAsia="宋体" w:cs="宋体"/>
        </w:rPr>
      </w:pPr>
      <w:r>
        <w:rPr>
          <w:rFonts w:hint="eastAsia" w:ascii="宋体" w:hAnsi="宋体" w:eastAsia="宋体" w:cs="宋体"/>
        </w:rPr>
        <w:t xml:space="preserve">本项目采用不见面开标系统：电子化投标方式投标，投标人须使用数字认证证书 (CA 锁)对电子投标文件进行签章、加密、递交及开标时签到、解密等相关招投标事宜。开标时投标人须携带数字认证证书 (CA锁) ，如因投标人自身原因未正确使用数字认证证书 (CA 锁) 造成无法解密投标文件，按无效投标对待。                   </w:t>
      </w:r>
    </w:p>
    <w:p w14:paraId="5AA8998E">
      <w:pPr>
        <w:keepNext w:val="0"/>
        <w:keepLines w:val="0"/>
        <w:pageBreakBefore w:val="0"/>
        <w:widowControl w:val="0"/>
        <w:numPr>
          <w:ilvl w:val="0"/>
          <w:numId w:val="1"/>
        </w:numPr>
        <w:kinsoku/>
        <w:wordWrap/>
        <w:overflowPunct w:val="0"/>
        <w:topLinePunct w:val="0"/>
        <w:autoSpaceDE w:val="0"/>
        <w:autoSpaceDN w:val="0"/>
        <w:bidi w:val="0"/>
        <w:adjustRightInd/>
        <w:snapToGrid w:val="0"/>
        <w:spacing w:line="500" w:lineRule="exact"/>
        <w:ind w:firstLine="480" w:firstLineChars="200"/>
        <w:jc w:val="left"/>
        <w:textAlignment w:val="auto"/>
        <w:rPr>
          <w:rFonts w:hint="eastAsia" w:ascii="宋体" w:hAnsi="宋体" w:eastAsia="宋体" w:cs="宋体"/>
        </w:rPr>
      </w:pPr>
      <w:r>
        <w:rPr>
          <w:rFonts w:hint="eastAsia" w:ascii="宋体" w:hAnsi="宋体" w:eastAsia="宋体" w:cs="宋体"/>
        </w:rPr>
        <w:t>制作电子投标文件：电子招标文件需要使用专用软件打开、浏览供应商登录全国公 共资源交易平台 (陕西省) 网站[服务指南-下载专区]免费下载《陕西省公共资源交易平 台政府采购电子标书制作工具(V8.0.0.2)》，并升级至最新版本，使用该客户端可以打开 电子招标文件。软件操作手册详见全国公共资源交易平台(陕西省)网站[服务指南-下载专区]中的《陕西省公共资源交易 (政府采购类) 投标文件制作软件操作手册》；制作 工具下载地址：</w:t>
      </w:r>
    </w:p>
    <w:p w14:paraId="6485889E">
      <w:pPr>
        <w:keepNext w:val="0"/>
        <w:keepLines w:val="0"/>
        <w:pageBreakBefore w:val="0"/>
        <w:widowControl w:val="0"/>
        <w:kinsoku/>
        <w:wordWrap/>
        <w:overflowPunct w:val="0"/>
        <w:topLinePunct w:val="0"/>
        <w:autoSpaceDE w:val="0"/>
        <w:autoSpaceDN w:val="0"/>
        <w:bidi w:val="0"/>
        <w:adjustRightInd/>
        <w:snapToGrid w:val="0"/>
        <w:spacing w:line="500" w:lineRule="exact"/>
        <w:ind w:firstLine="480" w:firstLineChars="200"/>
        <w:jc w:val="lef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"https://zhidao.bqpoint.com/epointknow2/bqepointknowquestion.html?producttype=1&amp;platfor" </w:instrText>
      </w:r>
      <w:r>
        <w:rPr>
          <w:rFonts w:hint="eastAsia" w:ascii="宋体" w:hAnsi="宋体" w:eastAsia="宋体" w:cs="宋体"/>
        </w:rPr>
        <w:fldChar w:fldCharType="separate"/>
      </w:r>
      <w:r>
        <w:rPr>
          <w:rFonts w:hint="eastAsia" w:ascii="宋体" w:hAnsi="宋体" w:eastAsia="宋体" w:cs="宋体"/>
        </w:rPr>
        <w:t>https://zhidao.bqpoint.com/epointknow2/bqepointknowquestion.html?producttype=1&amp;platfor</w:t>
      </w:r>
      <w:r>
        <w:rPr>
          <w:rFonts w:hint="eastAsia" w:ascii="宋体" w:hAnsi="宋体" w:eastAsia="宋体" w:cs="宋体"/>
        </w:rPr>
        <w:fldChar w:fldCharType="end"/>
      </w:r>
      <w:r>
        <w:rPr>
          <w:rFonts w:hint="eastAsia" w:ascii="宋体" w:hAnsi="宋体" w:eastAsia="宋体" w:cs="宋体"/>
        </w:rPr>
        <w:t xml:space="preserve"> mguid=684edb0d-467c-4a6a-b31b-9e7929e1fdee&amp;areacode=610000&amp;CategoryCode=16。</w:t>
      </w:r>
    </w:p>
    <w:p w14:paraId="76D5DFF1">
      <w:pPr>
        <w:keepNext w:val="0"/>
        <w:keepLines w:val="0"/>
        <w:pageBreakBefore w:val="0"/>
        <w:widowControl w:val="0"/>
        <w:kinsoku/>
        <w:wordWrap/>
        <w:overflowPunct w:val="0"/>
        <w:topLinePunct w:val="0"/>
        <w:autoSpaceDE w:val="0"/>
        <w:autoSpaceDN w:val="0"/>
        <w:bidi w:val="0"/>
        <w:adjustRightInd/>
        <w:snapToGrid w:val="0"/>
        <w:spacing w:line="500" w:lineRule="exact"/>
        <w:ind w:firstLine="480" w:firstLineChars="200"/>
        <w:jc w:val="left"/>
        <w:textAlignment w:val="auto"/>
        <w:rPr>
          <w:rFonts w:hint="eastAsia" w:ascii="宋体" w:hAnsi="宋体" w:eastAsia="宋体" w:cs="宋体"/>
        </w:rPr>
      </w:pPr>
      <w:r>
        <w:rPr>
          <w:rFonts w:hint="eastAsia" w:ascii="宋体" w:hAnsi="宋体" w:eastAsia="宋体" w:cs="宋体"/>
        </w:rPr>
        <w:t>3、递交电子投标文件：登录全国公共资源交易中心平台 (陕西省)</w:t>
      </w:r>
    </w:p>
    <w:p w14:paraId="3DE81FC9">
      <w:pPr>
        <w:keepNext w:val="0"/>
        <w:keepLines w:val="0"/>
        <w:pageBreakBefore w:val="0"/>
        <w:widowControl w:val="0"/>
        <w:kinsoku/>
        <w:wordWrap/>
        <w:overflowPunct w:val="0"/>
        <w:topLinePunct w:val="0"/>
        <w:autoSpaceDE w:val="0"/>
        <w:autoSpaceDN w:val="0"/>
        <w:bidi w:val="0"/>
        <w:adjustRightInd/>
        <w:snapToGrid w:val="0"/>
        <w:spacing w:line="500" w:lineRule="exact"/>
        <w:ind w:firstLine="480" w:firstLineChars="200"/>
        <w:jc w:val="left"/>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rPr>
        <w:fldChar w:fldCharType="begin"/>
      </w:r>
      <w:r>
        <w:rPr>
          <w:rFonts w:hint="eastAsia" w:ascii="宋体" w:hAnsi="宋体" w:eastAsia="宋体" w:cs="宋体"/>
        </w:rPr>
        <w:instrText xml:space="preserve"> HYPERLINK "http://www.sxggzyjy.cn/" </w:instrText>
      </w:r>
      <w:r>
        <w:rPr>
          <w:rFonts w:hint="eastAsia" w:ascii="宋体" w:hAnsi="宋体" w:eastAsia="宋体" w:cs="宋体"/>
        </w:rPr>
        <w:fldChar w:fldCharType="separate"/>
      </w:r>
      <w:r>
        <w:rPr>
          <w:rFonts w:hint="eastAsia" w:ascii="宋体" w:hAnsi="宋体" w:eastAsia="宋体" w:cs="宋体"/>
        </w:rPr>
        <w:t>http://www.sxggzyjy.cn/</w:t>
      </w:r>
      <w:r>
        <w:rPr>
          <w:rFonts w:hint="eastAsia" w:ascii="宋体" w:hAnsi="宋体" w:eastAsia="宋体" w:cs="宋体"/>
        </w:rPr>
        <w:fldChar w:fldCharType="end"/>
      </w:r>
      <w:r>
        <w:rPr>
          <w:rFonts w:hint="eastAsia" w:ascii="宋体" w:hAnsi="宋体" w:eastAsia="宋体" w:cs="宋体"/>
        </w:rPr>
        <w:t>) ，选择 “电子交易平台— 陕西政府采购交易系统—企业端”进行登录，登录后选择“交易乙方”身份进入，进入菜单 “采购业务—我的项目——项目流程—上传响应文件”，上传加密的电子投标文件。上传成功后，电子化平台将予以记录。</w:t>
      </w:r>
    </w:p>
    <w:p w14:paraId="776A3C3C">
      <w:pPr>
        <w:keepNext w:val="0"/>
        <w:keepLines w:val="0"/>
        <w:pageBreakBefore w:val="0"/>
        <w:widowControl w:val="0"/>
        <w:kinsoku/>
        <w:wordWrap/>
        <w:overflowPunct w:val="0"/>
        <w:topLinePunct w:val="0"/>
        <w:autoSpaceDE w:val="0"/>
        <w:autoSpaceDN w:val="0"/>
        <w:bidi w:val="0"/>
        <w:adjustRightInd/>
        <w:snapToGrid w:val="0"/>
        <w:spacing w:line="500" w:lineRule="exact"/>
        <w:ind w:firstLine="480" w:firstLineChars="200"/>
        <w:jc w:val="left"/>
        <w:textAlignment w:val="auto"/>
        <w:rPr>
          <w:rFonts w:hint="eastAsia" w:ascii="宋体" w:hAnsi="宋体" w:eastAsia="宋体" w:cs="宋体"/>
        </w:rPr>
      </w:pPr>
      <w:r>
        <w:rPr>
          <w:rFonts w:hint="eastAsia" w:ascii="宋体" w:hAnsi="宋体" w:eastAsia="宋体" w:cs="宋体"/>
        </w:rPr>
        <w:t xml:space="preserve">4、不见面开标系统：打开登录页面网址选择点击右上角“登录”，在左侧选择“投标人” 身份，登录地区选择“安康市不见面开标”插入 CA 锁登录，输入密码后，点击“登录”： </w:t>
      </w:r>
      <w:r>
        <w:rPr>
          <w:rFonts w:hint="eastAsia" w:ascii="宋体" w:hAnsi="宋体" w:eastAsia="宋体" w:cs="宋体"/>
        </w:rPr>
        <w:tab/>
      </w:r>
      <w:r>
        <w:rPr>
          <w:rFonts w:hint="eastAsia" w:ascii="宋体" w:hAnsi="宋体" w:eastAsia="宋体" w:cs="宋体"/>
        </w:rPr>
        <w:t>(http://219.145.206.209/BidOpeningHall/bidopeninghallaction/hall/login) ，</w:t>
      </w:r>
    </w:p>
    <w:p w14:paraId="639F1491">
      <w:pPr>
        <w:keepNext w:val="0"/>
        <w:keepLines w:val="0"/>
        <w:pageBreakBefore w:val="0"/>
        <w:widowControl w:val="0"/>
        <w:kinsoku/>
        <w:wordWrap/>
        <w:overflowPunct w:val="0"/>
        <w:topLinePunct w:val="0"/>
        <w:autoSpaceDE w:val="0"/>
        <w:autoSpaceDN w:val="0"/>
        <w:bidi w:val="0"/>
        <w:adjustRightInd/>
        <w:snapToGrid w:val="0"/>
        <w:spacing w:line="500" w:lineRule="exact"/>
        <w:ind w:firstLine="480" w:firstLineChars="200"/>
        <w:jc w:val="left"/>
        <w:textAlignment w:val="auto"/>
        <w:rPr>
          <w:rFonts w:hint="eastAsia" w:ascii="宋体" w:hAnsi="宋体" w:eastAsia="宋体" w:cs="宋体"/>
        </w:rPr>
      </w:pPr>
      <w:r>
        <w:rPr>
          <w:rFonts w:hint="eastAsia" w:ascii="宋体" w:hAnsi="宋体" w:eastAsia="宋体" w:cs="宋体"/>
        </w:rPr>
        <w:t>投标人登录之后可以看到当前投标人今日开标项目；选择要开标的项目，点击进入，页面首先阅读开标流程，点击 “我已阅读”进入开标大厅，点击 “取消”返回项目列表 页面。</w:t>
      </w:r>
    </w:p>
    <w:p w14:paraId="0BAB18A2">
      <w:pPr>
        <w:keepNext w:val="0"/>
        <w:keepLines w:val="0"/>
        <w:pageBreakBefore w:val="0"/>
        <w:widowControl w:val="0"/>
        <w:kinsoku/>
        <w:wordWrap/>
        <w:overflowPunct w:val="0"/>
        <w:topLinePunct w:val="0"/>
        <w:autoSpaceDE w:val="0"/>
        <w:autoSpaceDN w:val="0"/>
        <w:bidi w:val="0"/>
        <w:adjustRightInd/>
        <w:snapToGrid w:val="0"/>
        <w:spacing w:line="500" w:lineRule="exact"/>
        <w:ind w:firstLine="480" w:firstLineChars="200"/>
        <w:jc w:val="left"/>
        <w:textAlignment w:val="auto"/>
        <w:rPr>
          <w:rFonts w:hint="eastAsia" w:ascii="宋体" w:hAnsi="宋体" w:eastAsia="宋体" w:cs="宋体"/>
        </w:rPr>
      </w:pPr>
      <w:r>
        <w:rPr>
          <w:rFonts w:hint="eastAsia" w:ascii="宋体" w:hAnsi="宋体" w:eastAsia="宋体" w:cs="宋体"/>
        </w:rPr>
        <w:t>5、 开标签到</w:t>
      </w:r>
    </w:p>
    <w:p w14:paraId="6A3E8808">
      <w:pPr>
        <w:keepNext w:val="0"/>
        <w:keepLines w:val="0"/>
        <w:pageBreakBefore w:val="0"/>
        <w:widowControl w:val="0"/>
        <w:kinsoku/>
        <w:wordWrap/>
        <w:overflowPunct w:val="0"/>
        <w:topLinePunct w:val="0"/>
        <w:autoSpaceDE w:val="0"/>
        <w:autoSpaceDN w:val="0"/>
        <w:bidi w:val="0"/>
        <w:adjustRightInd/>
        <w:snapToGrid w:val="0"/>
        <w:spacing w:line="500" w:lineRule="exact"/>
        <w:ind w:firstLine="480" w:firstLineChars="200"/>
        <w:jc w:val="left"/>
        <w:textAlignment w:val="auto"/>
        <w:rPr>
          <w:rFonts w:hint="eastAsia" w:ascii="宋体" w:hAnsi="宋体" w:eastAsia="宋体" w:cs="宋体"/>
        </w:rPr>
      </w:pPr>
      <w:r>
        <w:rPr>
          <w:rFonts w:hint="eastAsia" w:ascii="宋体" w:hAnsi="宋体" w:eastAsia="宋体" w:cs="宋体"/>
        </w:rPr>
        <w:t>投标人等待开标时需要签到，等候开标。请在开标前完成签到，开标时间到了之后就不能签到；点击页面上“签到”按钮进行签到。签到成功之后，按钮灰化，无需再次签到，同时第一个座位图右下角出现绿色；</w:t>
      </w:r>
    </w:p>
    <w:p w14:paraId="4CCBD357">
      <w:pPr>
        <w:keepNext w:val="0"/>
        <w:keepLines w:val="0"/>
        <w:pageBreakBefore w:val="0"/>
        <w:widowControl w:val="0"/>
        <w:kinsoku/>
        <w:wordWrap/>
        <w:overflowPunct w:val="0"/>
        <w:topLinePunct w:val="0"/>
        <w:autoSpaceDE w:val="0"/>
        <w:autoSpaceDN w:val="0"/>
        <w:bidi w:val="0"/>
        <w:adjustRightInd/>
        <w:snapToGrid w:val="0"/>
        <w:spacing w:line="500" w:lineRule="exact"/>
        <w:ind w:firstLine="480" w:firstLineChars="200"/>
        <w:jc w:val="left"/>
        <w:textAlignment w:val="auto"/>
        <w:rPr>
          <w:rFonts w:hint="eastAsia" w:ascii="宋体" w:hAnsi="宋体" w:eastAsia="宋体" w:cs="宋体"/>
        </w:rPr>
      </w:pPr>
      <w:r>
        <w:rPr>
          <w:rFonts w:hint="eastAsia" w:ascii="宋体" w:hAnsi="宋体" w:eastAsia="宋体" w:cs="宋体"/>
        </w:rPr>
        <w:t>6、注意事项</w:t>
      </w:r>
    </w:p>
    <w:p w14:paraId="319511A2">
      <w:pPr>
        <w:keepNext w:val="0"/>
        <w:keepLines w:val="0"/>
        <w:pageBreakBefore w:val="0"/>
        <w:widowControl w:val="0"/>
        <w:kinsoku/>
        <w:wordWrap/>
        <w:overflowPunct w:val="0"/>
        <w:topLinePunct w:val="0"/>
        <w:autoSpaceDE w:val="0"/>
        <w:autoSpaceDN w:val="0"/>
        <w:bidi w:val="0"/>
        <w:adjustRightInd/>
        <w:snapToGrid w:val="0"/>
        <w:spacing w:line="500" w:lineRule="exact"/>
        <w:ind w:firstLine="480" w:firstLineChars="200"/>
        <w:jc w:val="left"/>
        <w:textAlignment w:val="auto"/>
        <w:rPr>
          <w:rFonts w:hint="eastAsia" w:ascii="宋体" w:hAnsi="宋体" w:eastAsia="宋体" w:cs="宋体"/>
        </w:rPr>
      </w:pPr>
      <w:r>
        <w:rPr>
          <w:rFonts w:hint="eastAsia" w:ascii="宋体" w:hAnsi="宋体" w:eastAsia="宋体" w:cs="宋体"/>
        </w:rPr>
        <w:t>(1)、为顺利实现不见面开标系统的远程交互，建议投标人配置的软硬件设施有：高配置电脑、高速稳定的网络、电源( 不间断) 、CA 锁、音视频设备 (话筒、耳麦、高清摄像头、音响)，浏览器要求使用IE11浏览器，且电脑已经正确安装了陕西省公共资源CA 驱动。投标供应商需安装新点播放器，以便观看远程不见面开标直播画面(播放器下载链接为：</w:t>
      </w:r>
    </w:p>
    <w:p w14:paraId="38CBC5F7">
      <w:pPr>
        <w:keepNext w:val="0"/>
        <w:keepLines w:val="0"/>
        <w:pageBreakBefore w:val="0"/>
        <w:widowControl w:val="0"/>
        <w:kinsoku/>
        <w:wordWrap/>
        <w:overflowPunct w:val="0"/>
        <w:topLinePunct w:val="0"/>
        <w:autoSpaceDE w:val="0"/>
        <w:autoSpaceDN w:val="0"/>
        <w:bidi w:val="0"/>
        <w:adjustRightInd/>
        <w:snapToGrid w:val="0"/>
        <w:spacing w:line="500" w:lineRule="exact"/>
        <w:ind w:firstLine="480" w:firstLineChars="200"/>
        <w:jc w:val="lef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"https://download.bqpoint.com/download/downloaddetail.html?SourceFrom=Down&amp;SoftGuid" </w:instrText>
      </w:r>
      <w:r>
        <w:rPr>
          <w:rFonts w:hint="eastAsia" w:ascii="宋体" w:hAnsi="宋体" w:eastAsia="宋体" w:cs="宋体"/>
        </w:rPr>
        <w:fldChar w:fldCharType="separate"/>
      </w:r>
      <w:r>
        <w:rPr>
          <w:rFonts w:hint="eastAsia" w:ascii="宋体" w:hAnsi="宋体" w:eastAsia="宋体" w:cs="宋体"/>
        </w:rPr>
        <w:t>https://download.bqpoint.com/download/downloaddetail.html?SourceFrom=Down&amp;SoftGuid</w:t>
      </w:r>
      <w:r>
        <w:rPr>
          <w:rFonts w:hint="eastAsia" w:ascii="宋体" w:hAnsi="宋体" w:eastAsia="宋体" w:cs="宋体"/>
        </w:rPr>
        <w:fldChar w:fldCharType="end"/>
      </w:r>
      <w:r>
        <w:rPr>
          <w:rFonts w:hint="eastAsia" w:ascii="宋体" w:hAnsi="宋体" w:eastAsia="宋体" w:cs="宋体"/>
        </w:rPr>
        <w:t xml:space="preserve"> =55aa4e06-c384-4005-bcb9-48932d410fd4) 。                                         </w:t>
      </w:r>
      <w:r>
        <w:rPr>
          <w:rFonts w:hint="eastAsia" w:ascii="宋体" w:hAnsi="宋体" w:eastAsia="宋体" w:cs="宋体"/>
        </w:rPr>
        <w:tab/>
      </w:r>
      <w:r>
        <w:rPr>
          <w:rFonts w:hint="eastAsia" w:ascii="宋体" w:hAnsi="宋体" w:eastAsia="宋体" w:cs="宋体"/>
        </w:rPr>
        <w:t>(2)、建议投标人在开标前</w:t>
      </w:r>
      <w:r>
        <w:rPr>
          <w:rFonts w:hint="eastAsia" w:ascii="宋体" w:hAnsi="宋体" w:eastAsia="宋体" w:cs="宋体"/>
          <w:lang w:eastAsia="zh-CN"/>
        </w:rPr>
        <w:t>一</w:t>
      </w:r>
      <w:r>
        <w:rPr>
          <w:rFonts w:hint="eastAsia" w:ascii="宋体" w:hAnsi="宋体" w:eastAsia="宋体" w:cs="宋体"/>
        </w:rPr>
        <w:t>小时登录不见面开标大厅，并及时签到(开标前60分钟 即可签到)，遇到问题及时联系客服 4009280095。</w:t>
      </w:r>
    </w:p>
    <w:p w14:paraId="20C6FC2D">
      <w:pPr>
        <w:keepNext w:val="0"/>
        <w:keepLines w:val="0"/>
        <w:pageBreakBefore w:val="0"/>
        <w:widowControl w:val="0"/>
        <w:kinsoku/>
        <w:wordWrap/>
        <w:overflowPunct w:val="0"/>
        <w:topLinePunct w:val="0"/>
        <w:autoSpaceDE w:val="0"/>
        <w:autoSpaceDN w:val="0"/>
        <w:bidi w:val="0"/>
        <w:adjustRightInd/>
        <w:snapToGrid w:val="0"/>
        <w:spacing w:line="500" w:lineRule="exact"/>
        <w:ind w:firstLine="480" w:firstLineChars="200"/>
        <w:jc w:val="left"/>
        <w:textAlignment w:val="auto"/>
        <w:rPr>
          <w:rFonts w:hint="eastAsia" w:ascii="宋体" w:hAnsi="宋体" w:eastAsia="宋体" w:cs="宋体"/>
        </w:rPr>
      </w:pPr>
      <w:r>
        <w:rPr>
          <w:rFonts w:hint="eastAsia" w:ascii="宋体" w:hAnsi="宋体" w:eastAsia="宋体" w:cs="宋体"/>
        </w:rPr>
        <w:t>(3)、投标人需注意 CA 锁一定要提前准备好，并确保CA锁为制作投标文件的CA锁。</w:t>
      </w:r>
    </w:p>
    <w:p w14:paraId="05400031">
      <w:pPr>
        <w:keepNext w:val="0"/>
        <w:keepLines w:val="0"/>
        <w:pageBreakBefore w:val="0"/>
        <w:widowControl w:val="0"/>
        <w:kinsoku/>
        <w:wordWrap/>
        <w:overflowPunct w:val="0"/>
        <w:topLinePunct w:val="0"/>
        <w:autoSpaceDE w:val="0"/>
        <w:autoSpaceDN w:val="0"/>
        <w:bidi w:val="0"/>
        <w:adjustRightInd/>
        <w:snapToGrid w:val="0"/>
        <w:spacing w:line="500" w:lineRule="exact"/>
        <w:ind w:firstLine="480" w:firstLineChars="200"/>
        <w:jc w:val="left"/>
        <w:textAlignment w:val="auto"/>
        <w:rPr>
          <w:rFonts w:hint="eastAsia" w:ascii="宋体" w:hAnsi="宋体" w:eastAsia="宋体" w:cs="宋体"/>
        </w:rPr>
      </w:pPr>
      <w:r>
        <w:rPr>
          <w:rFonts w:hint="eastAsia" w:ascii="宋体" w:hAnsi="宋体" w:eastAsia="宋体" w:cs="宋体"/>
        </w:rPr>
        <w:t>(4)、及时关注右侧公告及互动栏目信息。</w:t>
      </w:r>
    </w:p>
    <w:p w14:paraId="55A5ED79">
      <w:pPr>
        <w:spacing w:line="246" w:lineRule="auto"/>
        <w:rPr>
          <w:rFonts w:ascii="宋体" w:hAnsi="宋体" w:cs="宋体"/>
          <w:color w:val="auto"/>
          <w:highlight w:val="none"/>
        </w:rPr>
      </w:pPr>
    </w:p>
    <w:p w14:paraId="726942FA">
      <w:pPr>
        <w:pStyle w:val="38"/>
        <w:ind w:firstLine="883"/>
        <w:rPr>
          <w:rFonts w:ascii="宋体" w:hAnsi="宋体" w:cs="宋体"/>
          <w:b/>
          <w:color w:val="auto"/>
          <w:sz w:val="44"/>
          <w:szCs w:val="44"/>
          <w:highlight w:val="none"/>
        </w:rPr>
      </w:pPr>
    </w:p>
    <w:p w14:paraId="3A71BAED">
      <w:pPr>
        <w:adjustRightInd w:val="0"/>
        <w:snapToGrid w:val="0"/>
        <w:spacing w:line="360" w:lineRule="auto"/>
        <w:jc w:val="left"/>
        <w:rPr>
          <w:rFonts w:hint="eastAsia" w:ascii="宋体" w:hAnsi="宋体" w:cs="宋体"/>
          <w:bCs/>
          <w:color w:val="auto"/>
          <w:sz w:val="28"/>
          <w:szCs w:val="28"/>
          <w:highlight w:val="none"/>
        </w:rPr>
        <w:sectPr>
          <w:headerReference r:id="rId3" w:type="default"/>
          <w:footerReference r:id="rId4" w:type="default"/>
          <w:pgSz w:w="11905" w:h="16838"/>
          <w:pgMar w:top="1247" w:right="1191" w:bottom="1247" w:left="1304" w:header="0" w:footer="850" w:gutter="0"/>
          <w:pgNumType w:fmt="decimal" w:start="1"/>
          <w:cols w:space="0" w:num="1"/>
          <w:rtlGutter w:val="0"/>
          <w:docGrid w:type="lines" w:linePitch="326" w:charSpace="0"/>
        </w:sectPr>
      </w:pPr>
    </w:p>
    <w:p w14:paraId="22D52DDE">
      <w:pPr>
        <w:adjustRightInd w:val="0"/>
        <w:snapToGrid w:val="0"/>
        <w:spacing w:line="360" w:lineRule="auto"/>
        <w:jc w:val="center"/>
        <w:rPr>
          <w:rFonts w:hint="eastAsia" w:ascii="宋体" w:hAnsi="宋体" w:cs="宋体"/>
          <w:bCs/>
          <w:color w:val="auto"/>
          <w:sz w:val="50"/>
          <w:szCs w:val="22"/>
          <w:highlight w:val="none"/>
        </w:rPr>
      </w:pPr>
    </w:p>
    <w:p w14:paraId="6686B442">
      <w:pPr>
        <w:adjustRightInd w:val="0"/>
        <w:snapToGrid w:val="0"/>
        <w:spacing w:line="360" w:lineRule="auto"/>
        <w:jc w:val="center"/>
        <w:rPr>
          <w:rFonts w:hint="eastAsia" w:ascii="宋体" w:hAnsi="宋体" w:cs="宋体"/>
          <w:b/>
          <w:bCs w:val="0"/>
          <w:color w:val="auto"/>
          <w:sz w:val="44"/>
          <w:szCs w:val="44"/>
          <w:highlight w:val="none"/>
        </w:rPr>
      </w:pPr>
      <w:r>
        <w:rPr>
          <w:rFonts w:hint="eastAsia" w:ascii="宋体" w:hAnsi="宋体" w:cs="宋体"/>
          <w:b/>
          <w:bCs w:val="0"/>
          <w:color w:val="auto"/>
          <w:sz w:val="44"/>
          <w:szCs w:val="44"/>
          <w:highlight w:val="none"/>
        </w:rPr>
        <w:t>目  录</w:t>
      </w:r>
    </w:p>
    <w:p w14:paraId="3881ADE9">
      <w:pPr>
        <w:adjustRightInd w:val="0"/>
        <w:snapToGrid w:val="0"/>
        <w:spacing w:line="360" w:lineRule="auto"/>
        <w:jc w:val="center"/>
        <w:rPr>
          <w:rFonts w:hint="eastAsia" w:ascii="宋体" w:hAnsi="宋体" w:cs="宋体"/>
          <w:bCs/>
          <w:color w:val="auto"/>
          <w:sz w:val="24"/>
          <w:szCs w:val="24"/>
          <w:highlight w:val="none"/>
        </w:rPr>
      </w:pPr>
    </w:p>
    <w:p w14:paraId="4A4977ED">
      <w:pPr>
        <w:numPr>
          <w:ilvl w:val="0"/>
          <w:numId w:val="2"/>
        </w:numPr>
        <w:ind w:left="620" w:leftChars="0" w:firstLine="0" w:firstLineChars="0"/>
        <w:rPr>
          <w:rFonts w:hint="eastAsia"/>
          <w:sz w:val="28"/>
          <w:szCs w:val="28"/>
        </w:rPr>
      </w:pPr>
      <w:r>
        <w:rPr>
          <w:rFonts w:hint="eastAsia"/>
          <w:sz w:val="28"/>
          <w:szCs w:val="28"/>
        </w:rPr>
        <w:t xml:space="preserve"> 招标公告</w:t>
      </w:r>
    </w:p>
    <w:p w14:paraId="23D5007F">
      <w:pPr>
        <w:numPr>
          <w:ilvl w:val="0"/>
          <w:numId w:val="2"/>
        </w:numPr>
        <w:ind w:left="620" w:leftChars="0" w:firstLine="0" w:firstLineChars="0"/>
        <w:rPr>
          <w:rFonts w:hint="eastAsia"/>
          <w:sz w:val="28"/>
          <w:szCs w:val="28"/>
        </w:rPr>
      </w:pPr>
      <w:r>
        <w:rPr>
          <w:rFonts w:hint="eastAsia"/>
          <w:sz w:val="28"/>
          <w:szCs w:val="28"/>
        </w:rPr>
        <w:t xml:space="preserve"> 投标人须知</w:t>
      </w:r>
    </w:p>
    <w:p w14:paraId="2FDBDC07">
      <w:pPr>
        <w:numPr>
          <w:ilvl w:val="0"/>
          <w:numId w:val="2"/>
        </w:numPr>
        <w:ind w:left="620" w:leftChars="0" w:firstLine="0" w:firstLineChars="0"/>
        <w:rPr>
          <w:rFonts w:hint="eastAsia"/>
          <w:sz w:val="28"/>
          <w:szCs w:val="28"/>
        </w:rPr>
      </w:pPr>
      <w:r>
        <w:rPr>
          <w:rFonts w:hint="eastAsia"/>
          <w:sz w:val="28"/>
          <w:szCs w:val="28"/>
        </w:rPr>
        <w:t xml:space="preserve"> 采购内容及技术要求</w:t>
      </w:r>
    </w:p>
    <w:p w14:paraId="5C6093AB">
      <w:pPr>
        <w:numPr>
          <w:ilvl w:val="0"/>
          <w:numId w:val="2"/>
        </w:numPr>
        <w:ind w:left="620" w:leftChars="0" w:firstLine="0" w:firstLineChars="0"/>
        <w:rPr>
          <w:rFonts w:hint="eastAsia"/>
          <w:sz w:val="28"/>
          <w:szCs w:val="28"/>
        </w:rPr>
      </w:pPr>
      <w:r>
        <w:rPr>
          <w:rFonts w:hint="eastAsia"/>
          <w:sz w:val="28"/>
          <w:szCs w:val="28"/>
        </w:rPr>
        <w:t xml:space="preserve"> 合同主要条款</w:t>
      </w:r>
    </w:p>
    <w:p w14:paraId="06CA616A">
      <w:pPr>
        <w:numPr>
          <w:ilvl w:val="0"/>
          <w:numId w:val="0"/>
        </w:numPr>
        <w:ind w:left="620" w:leftChars="0"/>
        <w:rPr>
          <w:rFonts w:hint="eastAsia"/>
          <w:sz w:val="28"/>
          <w:szCs w:val="28"/>
        </w:rPr>
      </w:pPr>
      <w:r>
        <w:rPr>
          <w:rFonts w:hint="eastAsia"/>
          <w:sz w:val="28"/>
          <w:szCs w:val="28"/>
        </w:rPr>
        <w:t>第</w:t>
      </w:r>
      <w:r>
        <w:rPr>
          <w:rFonts w:hint="eastAsia"/>
          <w:sz w:val="28"/>
          <w:szCs w:val="28"/>
          <w:lang w:eastAsia="zh-CN"/>
        </w:rPr>
        <w:t>五</w:t>
      </w:r>
      <w:r>
        <w:rPr>
          <w:rFonts w:hint="eastAsia"/>
          <w:sz w:val="28"/>
          <w:szCs w:val="28"/>
        </w:rPr>
        <w:t>部分  投标文件格式</w:t>
      </w:r>
    </w:p>
    <w:p w14:paraId="14CDB426">
      <w:pPr>
        <w:rPr>
          <w:rFonts w:hint="eastAsia"/>
          <w:sz w:val="28"/>
          <w:szCs w:val="28"/>
        </w:rPr>
        <w:sectPr>
          <w:headerReference r:id="rId5" w:type="default"/>
          <w:footerReference r:id="rId6" w:type="default"/>
          <w:pgSz w:w="11905" w:h="16838"/>
          <w:pgMar w:top="1247" w:right="1191" w:bottom="1247" w:left="1304" w:header="0" w:footer="850" w:gutter="0"/>
          <w:pgNumType w:fmt="decimal"/>
          <w:cols w:space="0" w:num="1"/>
          <w:rtlGutter w:val="0"/>
          <w:docGrid w:type="lines" w:linePitch="326" w:charSpace="0"/>
        </w:sectPr>
      </w:pPr>
    </w:p>
    <w:p w14:paraId="681D6FD9">
      <w:pPr>
        <w:pStyle w:val="2"/>
        <w:keepNext w:val="0"/>
        <w:keepLines w:val="0"/>
        <w:pageBreakBefore w:val="0"/>
        <w:widowControl w:val="0"/>
        <w:shd w:val="clear" w:color="auto" w:fill="FFFFFF"/>
        <w:kinsoku/>
        <w:wordWrap/>
        <w:overflowPunct w:val="0"/>
        <w:topLinePunct w:val="0"/>
        <w:autoSpaceDE w:val="0"/>
        <w:autoSpaceDN w:val="0"/>
        <w:bidi w:val="0"/>
        <w:adjustRightInd/>
        <w:snapToGrid/>
        <w:spacing w:line="500" w:lineRule="exact"/>
        <w:ind w:left="0" w:leftChars="0" w:firstLine="0" w:firstLineChars="0"/>
        <w:jc w:val="center"/>
        <w:textAlignment w:val="auto"/>
        <w:rPr>
          <w:rFonts w:hint="eastAsia" w:ascii="宋体" w:hAnsi="宋体" w:cs="宋体"/>
          <w:b/>
          <w:bCs w:val="0"/>
          <w:color w:val="auto"/>
          <w:sz w:val="32"/>
          <w:szCs w:val="32"/>
          <w:highlight w:val="none"/>
        </w:rPr>
      </w:pPr>
      <w:r>
        <w:rPr>
          <w:rFonts w:hint="eastAsia" w:ascii="宋体" w:hAnsi="宋体" w:cs="宋体"/>
          <w:b/>
          <w:bCs w:val="0"/>
          <w:color w:val="auto"/>
          <w:sz w:val="32"/>
          <w:szCs w:val="32"/>
          <w:highlight w:val="none"/>
        </w:rPr>
        <w:t>第一部分 招标公告</w:t>
      </w:r>
    </w:p>
    <w:p w14:paraId="27A1EC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宋体" w:hAnsi="宋体" w:eastAsia="宋体" w:cs="宋体"/>
          <w:b w:val="0"/>
          <w:bCs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项目概况</w:t>
      </w:r>
    </w:p>
    <w:p w14:paraId="33FC301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2025年信息类耗材采购项目(五次)招标项目的潜在投标人应在全国公共资源交易中心平台（陕西省.安康市）获取招标文件，并于2026年04月27日09时00分（北京时间）前递交投标文件。</w:t>
      </w:r>
    </w:p>
    <w:p w14:paraId="20A126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一、项目基本情况</w:t>
      </w:r>
    </w:p>
    <w:p w14:paraId="4B91F14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项目编号：ZFCG-安康市-2025-1209-2.1.2B4</w:t>
      </w:r>
    </w:p>
    <w:p w14:paraId="41BB4E6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项目名称：2025年信息类耗材采购项目(五次)</w:t>
      </w:r>
    </w:p>
    <w:p w14:paraId="402DDB1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14:paraId="6B1F799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预算金额：1,600,000.00元</w:t>
      </w:r>
    </w:p>
    <w:p w14:paraId="65BE9B7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4785F17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合同包1(南院区、城东院区信息类耗材采购):</w:t>
      </w:r>
    </w:p>
    <w:p w14:paraId="6689C01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合同包预算金额：1,000,000.00元</w:t>
      </w:r>
    </w:p>
    <w:p w14:paraId="09E4056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合同包最高限价：1,000,000.00元</w:t>
      </w:r>
    </w:p>
    <w:tbl>
      <w:tblPr>
        <w:tblStyle w:val="26"/>
        <w:tblW w:w="84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24"/>
        <w:gridCol w:w="1078"/>
        <w:gridCol w:w="1932"/>
        <w:gridCol w:w="1264"/>
        <w:gridCol w:w="1599"/>
        <w:gridCol w:w="1680"/>
      </w:tblGrid>
      <w:tr w14:paraId="0763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29" w:hRule="atLeast"/>
          <w:tblHeader/>
        </w:trPr>
        <w:tc>
          <w:tcPr>
            <w:tcW w:w="9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22965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0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9AC05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9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4FFDF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2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22CEF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5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38635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54664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4140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7" w:hRule="atLeast"/>
        </w:trPr>
        <w:tc>
          <w:tcPr>
            <w:tcW w:w="9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2634D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0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57983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鼓粉盒</w:t>
            </w:r>
          </w:p>
        </w:tc>
        <w:tc>
          <w:tcPr>
            <w:tcW w:w="19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1CE1C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信息类耗材（南院区、城东院区）</w:t>
            </w:r>
          </w:p>
        </w:tc>
        <w:tc>
          <w:tcPr>
            <w:tcW w:w="12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CF4C5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15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0EE87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EEAE9C">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1,000,000.00</w:t>
            </w:r>
          </w:p>
        </w:tc>
      </w:tr>
    </w:tbl>
    <w:p w14:paraId="5F4D2E3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16B9230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合同履行期限：1年</w:t>
      </w:r>
    </w:p>
    <w:p w14:paraId="63DE945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合同包2(北院区信息类耗材采购):</w:t>
      </w:r>
    </w:p>
    <w:p w14:paraId="3DB9E31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合同包预算金额：600,000.00元</w:t>
      </w:r>
    </w:p>
    <w:p w14:paraId="3B84C15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合同包最高限价：600,000.00元</w:t>
      </w:r>
    </w:p>
    <w:tbl>
      <w:tblPr>
        <w:tblStyle w:val="26"/>
        <w:tblW w:w="8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6"/>
        <w:gridCol w:w="1059"/>
        <w:gridCol w:w="1982"/>
        <w:gridCol w:w="1448"/>
        <w:gridCol w:w="1662"/>
        <w:gridCol w:w="1441"/>
      </w:tblGrid>
      <w:tr w14:paraId="4138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9" w:hRule="atLeast"/>
          <w:tblHeader/>
        </w:trPr>
        <w:tc>
          <w:tcPr>
            <w:tcW w:w="9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76CEE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0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2E48C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0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26942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4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7C7EF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6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F635F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3EA6B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023F6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7" w:hRule="atLeast"/>
        </w:trPr>
        <w:tc>
          <w:tcPr>
            <w:tcW w:w="9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EFCD2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10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194AE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鼓粉盒</w:t>
            </w:r>
          </w:p>
        </w:tc>
        <w:tc>
          <w:tcPr>
            <w:tcW w:w="20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17682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信息类耗材（北院区）</w:t>
            </w:r>
          </w:p>
        </w:tc>
        <w:tc>
          <w:tcPr>
            <w:tcW w:w="14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A443E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E141A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CE6EBC">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600,000.00</w:t>
            </w:r>
          </w:p>
        </w:tc>
      </w:tr>
    </w:tbl>
    <w:p w14:paraId="562F4E9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315B8FE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合同履行期限：1年</w:t>
      </w:r>
    </w:p>
    <w:p w14:paraId="591F5D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二、申请人的资格要求：</w:t>
      </w:r>
    </w:p>
    <w:p w14:paraId="29D9A69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4FB2A41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45ACE0F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合同包1(南院区、城东院区信息类耗材采购)落实政府采购政策需满足的资格要求如下:</w:t>
      </w:r>
    </w:p>
    <w:p w14:paraId="039C15C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本项目专门面向中小企业。</w:t>
      </w:r>
    </w:p>
    <w:p w14:paraId="1A8766C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合同包2(北院区信息类耗材采购)落实政府采购政策需满足的资格要求如下:</w:t>
      </w:r>
    </w:p>
    <w:p w14:paraId="54CB07E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本项目专门面向中小企业。</w:t>
      </w:r>
    </w:p>
    <w:p w14:paraId="55A926E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28BBEBB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合同包1(南院区、城东院区信息类耗材采购)特定资格要求如下:</w:t>
      </w:r>
    </w:p>
    <w:p w14:paraId="5D51C0A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 法定代表人授权书及被授权人身份证。（法定代表人直接投标只需提交其身份证明资料）；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查询结果为准（投标文件中提供查询结果网页截图并加盖投标人公章，查询日期为从招标文件发售之日起至投标截止日前，评标现场通过网站对信用记录进行核实）；</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4.书面声明：投标人必须提供参加政府采购活动前3年内在经营活动中没有重大违法记录的书面声明；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5.财务状况报告：提供2023年度或2024年度经审计的财务审计报告或投标截止时间前六个月内基本开户银行出具的资信证明（成立时间至提交响应文件截止时间不足一年的可提供成立后任意时段的资产负债表）；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税收缴纳证明：提供2025年6月至今任意1个月缴纳的纳税证明或完税证明，依法免税或缓缴的单位应提供相关证明材料，纳税证明或完税证明上应有代收机构或税务机关的公章或业务专用章（成立时间至提交响应文件截止时间不足三个月的可不提供）；</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社会保障资金缴纳证明：提供2025年6月至今任意1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8.提供具有履行合同所必需的设备和专业技术能力的承诺书（格式自拟）；</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9.本项目专门面向中小企业采购，投标人须提供《中小企业声明函》；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10.本项目不接受联合体投标。</w:t>
      </w:r>
    </w:p>
    <w:p w14:paraId="4BD4236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合同包2(北院区信息类耗材采购)特定资格要求如下:</w:t>
      </w:r>
    </w:p>
    <w:p w14:paraId="41E7ABE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2.法定代表人授权书及被授权人身份证。（法定代表人直接投标只需提交其身份证明资料）；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查询结果为准（投标文件中提供查询结果网页截图并加盖投标人公章，查询日期为从招标文件发售之日起至投标截止日前，评标现场通过网站对信用记录进行核实）；</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4.书面声明：投标人必须提供参加政府采购活动前3年内在经营活动中没有重大违法记录的书面声明；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5.财务状况报告：提供2023年度或2024年度经审计的财务审计报告或投标截止时间前六个月内基本开户银行出具的资信证明（成立时间至提交响应文件截止时间不足一年的可提供成立后任意时段的资产负债表）；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税收缴纳证明：提供2025年6月至今任意1个月缴纳的纳税证明或完税证明，依法免税或缓缴的单位应提供相关证明材料，纳税证明或完税证明上应有代收机构或税务机关的公章或业务专用章（成立时间至提交响应文件截止时间不足三个月的可不提供）；</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社会保障资金缴纳证明：提供2025年6月至今任意1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8.提供具有履行合同所必需的设备和专业技术能力的承诺书（格式自拟）；</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9.本项目专门面向中小企业采购，投标人须提供《中小企业声明函》；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10.本项目不接受联合体投标。</w:t>
      </w:r>
    </w:p>
    <w:p w14:paraId="29D4F9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三、获取招标文件</w:t>
      </w:r>
    </w:p>
    <w:p w14:paraId="69CA940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时间：2026年04月07日至2026年04月13日，每天上午08:00:00至12:00:00，下午12:00:00至18:00:00（北京时间）</w:t>
      </w:r>
    </w:p>
    <w:p w14:paraId="442D4EE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途径：全国公共资源交易中心平台（陕西省.安康市）</w:t>
      </w:r>
    </w:p>
    <w:p w14:paraId="3EF08C8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14:paraId="3816875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售价：0元</w:t>
      </w:r>
    </w:p>
    <w:p w14:paraId="7CA32A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14:paraId="0308DF7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时间：2026年04月27日 09时00分00秒（北京时间）</w:t>
      </w:r>
    </w:p>
    <w:p w14:paraId="573113D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提交投标文件地点：全国公共资源交易中心平台（陕西省.安康市）</w:t>
      </w:r>
    </w:p>
    <w:p w14:paraId="59EB992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开标地点：安康市公共资源交易中心不见面开标大厅</w:t>
      </w:r>
    </w:p>
    <w:p w14:paraId="5D696F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五、公告期限</w:t>
      </w:r>
    </w:p>
    <w:p w14:paraId="03692C6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14:paraId="64B035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六、其他补充事宜</w:t>
      </w:r>
    </w:p>
    <w:p w14:paraId="128CCFB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1、投标供应商使用捆绑陕西省公共资源交易平台的CA锁登录电子交易平台，通过政府采购系统企业端进入，点击“我要投标”并完善相关投标信息；</w:t>
      </w:r>
    </w:p>
    <w:p w14:paraId="6320974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2、投标供应商须在文件获取截止时间前登录电子交易平台下载招标文件，否则责任自负；</w:t>
      </w:r>
    </w:p>
    <w:p w14:paraId="78B896E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3、本项目采用电子化投标及远程不见面开标方式，相关操作流程详见全国公共资源交易平台（陕西省）网站(服务指南-下载专区)中的《陕西省公共资源交易中心政府采购项目投标指南》，电子招标文件技术支持：4009280095/4009980000；</w:t>
      </w:r>
    </w:p>
    <w:p w14:paraId="2760F65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4、未及时下载文件的将会影响后续开评标活动；</w:t>
      </w:r>
    </w:p>
    <w:p w14:paraId="4982B7A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5、请各投标人获取招标文件后，按照陕西省财政厅《关于政府采购供应商注册登记有关事项的通知》要求，通过陕西省政府采购网注册登记加入陕西省政府采购供应商库。</w:t>
      </w:r>
    </w:p>
    <w:p w14:paraId="090C3EC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6、依据《中华人民共和国政府采购法》和《中华人民共和国政府采购法实施条例》的有关规定，落实政府采购政策。</w:t>
      </w:r>
    </w:p>
    <w:p w14:paraId="042160F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1)《财政部司法部关于政府采购支持监狱企业发展有关问题的通知》（财库〔2014〕68号）；</w:t>
      </w:r>
    </w:p>
    <w:p w14:paraId="5EB4CAF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2)《三部门联合发布关于促进残疾人就业政府采购政策的通知》（财库〔2017〕141号）；</w:t>
      </w:r>
    </w:p>
    <w:p w14:paraId="56F10EE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3)《陕西省中小企业政府采购信用融资办法》（陕财办采〔2018〕23号）；</w:t>
      </w:r>
    </w:p>
    <w:p w14:paraId="704775B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4)《财政部发展改革委生态环境部市场监管总局关于调整优化节能产品、环境标志产品政府采购执行机制的通知》（财库〔2019〕9号）；</w:t>
      </w:r>
    </w:p>
    <w:p w14:paraId="4D89740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5)《关于印发环境标志产品政府采购品目清单的通知》(财库〔2019〕18号)；</w:t>
      </w:r>
    </w:p>
    <w:p w14:paraId="5B2A6A5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6)《关于印发节能产品政府采购品目清单的通知》（财库〔2019〕19号）；</w:t>
      </w:r>
    </w:p>
    <w:p w14:paraId="2F8A2DF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7)《陕西省财政厅关于加快推进我省中小企业政府采购信用融资工作的通知》（陕财办采〔2020〕15号）；</w:t>
      </w:r>
    </w:p>
    <w:p w14:paraId="3A874D5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8)关于印发《政府采购促进中小企业发展管理办法》的通知（财库〔2020〕46号）；</w:t>
      </w:r>
    </w:p>
    <w:p w14:paraId="4E7840F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9)财政部关于进一步加大政府采购支持中小企业力度的通知（财库〔2022〕19号）；</w:t>
      </w:r>
    </w:p>
    <w:p w14:paraId="221B3F3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10)其他需要落实的政府采购政策。</w:t>
      </w:r>
    </w:p>
    <w:p w14:paraId="782361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14:paraId="65789D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280595C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名称：安康市中心医院</w:t>
      </w:r>
    </w:p>
    <w:p w14:paraId="6DEDD06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地址：金州南路185号</w:t>
      </w:r>
    </w:p>
    <w:p w14:paraId="3FEEA92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联系方式：18992512997</w:t>
      </w:r>
    </w:p>
    <w:p w14:paraId="484F41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0918DD9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名称：兴意项目管理有限公司</w:t>
      </w:r>
    </w:p>
    <w:p w14:paraId="5C0FE5B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地址：安康市安康大道兴科明珠西门36号楼15号商铺</w:t>
      </w:r>
    </w:p>
    <w:p w14:paraId="600FE7F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联系方式：15709157772</w:t>
      </w:r>
    </w:p>
    <w:p w14:paraId="1D2754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0062BCA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项目联系人：唐引</w:t>
      </w:r>
    </w:p>
    <w:p w14:paraId="756FA27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电话：15709157772</w:t>
      </w:r>
    </w:p>
    <w:p w14:paraId="5B141E3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兴意项目管理有限公司</w:t>
      </w:r>
    </w:p>
    <w:p w14:paraId="38E2D04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2026年04月03日</w:t>
      </w:r>
    </w:p>
    <w:p w14:paraId="4EE48421">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13A5C582">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5604E47F">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0C115A45">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2692A00E">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7D79B83C">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5A60E89A">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3F0A0C28">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400FB3D4">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18876482">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366A3B52">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354F5A5E">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087EAEAC">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28A815FE">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10279427">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60700D4B">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22DA1FEF">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49EF0427">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65CED0B5">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05BAB368">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p>
    <w:p w14:paraId="7BAF25B4">
      <w:pPr>
        <w:keepNext w:val="0"/>
        <w:keepLines w:val="0"/>
        <w:pageBreakBefore w:val="0"/>
        <w:widowControl w:val="0"/>
        <w:kinsoku/>
        <w:wordWrap/>
        <w:overflowPunct w:val="0"/>
        <w:topLinePunct w:val="0"/>
        <w:autoSpaceDE w:val="0"/>
        <w:autoSpaceDN w:val="0"/>
        <w:bidi w:val="0"/>
        <w:spacing w:line="500" w:lineRule="exact"/>
        <w:ind w:left="0" w:leftChars="0" w:right="0"/>
        <w:jc w:val="center"/>
        <w:textAlignment w:val="auto"/>
        <w:rPr>
          <w:rFonts w:hint="eastAsia" w:hAnsi="宋体" w:cs="宋体"/>
          <w:b/>
          <w:color w:val="auto"/>
          <w:sz w:val="32"/>
          <w:szCs w:val="32"/>
          <w:highlight w:val="none"/>
        </w:rPr>
      </w:pPr>
      <w:r>
        <w:rPr>
          <w:rFonts w:hint="eastAsia" w:hAnsi="宋体" w:cs="宋体"/>
          <w:b/>
          <w:color w:val="auto"/>
          <w:sz w:val="32"/>
          <w:szCs w:val="32"/>
          <w:highlight w:val="none"/>
        </w:rPr>
        <w:t>第二部分 投标人须知</w:t>
      </w:r>
    </w:p>
    <w:p w14:paraId="31721626">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一、说  明</w:t>
      </w:r>
    </w:p>
    <w:p w14:paraId="26E17E56">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1．适用范围</w:t>
      </w:r>
    </w:p>
    <w:p w14:paraId="3CF287B9">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1.1.依据《中华人民共和国政府采购法》、《中华人民共和国政府采购法实施条例》及相关法律法规制定本招标文件。</w:t>
      </w:r>
    </w:p>
    <w:p w14:paraId="5C5E3A26">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1.2.本招标文件适用于本投标邀请函中所述项目的政府采购。</w:t>
      </w:r>
    </w:p>
    <w:p w14:paraId="222F6A34">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2.定义</w:t>
      </w:r>
    </w:p>
    <w:p w14:paraId="5D4D26D3">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2.1.“采购人”是指：</w:t>
      </w:r>
      <w:r>
        <w:rPr>
          <w:rFonts w:hint="eastAsia" w:hAnsi="宋体" w:cs="宋体"/>
          <w:color w:val="auto"/>
          <w:sz w:val="24"/>
          <w:highlight w:val="none"/>
          <w:u w:val="single"/>
          <w:lang w:val="en-US" w:eastAsia="zh-CN"/>
        </w:rPr>
        <w:t>安康市中心医院</w:t>
      </w:r>
      <w:r>
        <w:rPr>
          <w:rFonts w:hint="eastAsia" w:hAnsi="宋体" w:cs="宋体"/>
          <w:color w:val="auto"/>
          <w:sz w:val="24"/>
          <w:szCs w:val="24"/>
          <w:highlight w:val="none"/>
        </w:rPr>
        <w:t>。</w:t>
      </w:r>
    </w:p>
    <w:p w14:paraId="4B59BCF7">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u w:val="single"/>
        </w:rPr>
      </w:pPr>
      <w:r>
        <w:rPr>
          <w:rFonts w:hint="eastAsia" w:hAnsi="宋体" w:cs="宋体"/>
          <w:color w:val="auto"/>
          <w:sz w:val="24"/>
          <w:szCs w:val="24"/>
          <w:highlight w:val="none"/>
        </w:rPr>
        <w:t>2.2.“监管部门”是指：</w:t>
      </w:r>
      <w:r>
        <w:rPr>
          <w:rFonts w:hint="eastAsia" w:hAnsi="宋体" w:cs="宋体"/>
          <w:color w:val="auto"/>
          <w:sz w:val="24"/>
          <w:szCs w:val="24"/>
          <w:highlight w:val="none"/>
          <w:u w:val="single"/>
          <w:lang w:val="en-US" w:eastAsia="zh-CN"/>
        </w:rPr>
        <w:t>安康市财政局</w:t>
      </w:r>
      <w:r>
        <w:rPr>
          <w:rFonts w:hint="eastAsia" w:hAnsi="宋体" w:cs="宋体"/>
          <w:color w:val="auto"/>
          <w:sz w:val="24"/>
          <w:szCs w:val="24"/>
          <w:highlight w:val="none"/>
          <w:u w:val="single"/>
        </w:rPr>
        <w:t>。</w:t>
      </w:r>
    </w:p>
    <w:p w14:paraId="0773D39D">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2.3.“采购代理机构”是指：</w:t>
      </w:r>
      <w:r>
        <w:rPr>
          <w:rFonts w:hint="eastAsia" w:hAnsi="宋体" w:cs="宋体"/>
          <w:color w:val="auto"/>
          <w:sz w:val="24"/>
          <w:szCs w:val="24"/>
          <w:highlight w:val="none"/>
          <w:u w:val="single"/>
          <w:lang w:eastAsia="zh-CN"/>
        </w:rPr>
        <w:t>兴意项目管理有限公司</w:t>
      </w:r>
      <w:r>
        <w:rPr>
          <w:rFonts w:hint="eastAsia" w:hAnsi="宋体" w:cs="宋体"/>
          <w:color w:val="auto"/>
          <w:sz w:val="24"/>
          <w:szCs w:val="24"/>
          <w:highlight w:val="none"/>
        </w:rPr>
        <w:t>。</w:t>
      </w:r>
    </w:p>
    <w:p w14:paraId="690C6F7F">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2.4.“招标采购单位”是指：</w:t>
      </w:r>
      <w:r>
        <w:rPr>
          <w:rFonts w:hint="eastAsia" w:hAnsi="宋体" w:cs="宋体"/>
          <w:color w:val="auto"/>
          <w:sz w:val="24"/>
          <w:szCs w:val="24"/>
          <w:highlight w:val="none"/>
          <w:u w:val="single"/>
        </w:rPr>
        <w:t>采购人，采购代理机构。</w:t>
      </w:r>
    </w:p>
    <w:p w14:paraId="7FA8C142">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 xml:space="preserve">2.5.合格的投标人 </w:t>
      </w:r>
    </w:p>
    <w:p w14:paraId="105F5E5C">
      <w:pPr>
        <w:pStyle w:val="13"/>
        <w:keepNext w:val="0"/>
        <w:keepLines w:val="0"/>
        <w:pageBreakBefore w:val="0"/>
        <w:widowControl w:val="0"/>
        <w:tabs>
          <w:tab w:val="left" w:pos="360"/>
        </w:tabs>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 xml:space="preserve">  1) 符合《政府采购法》第二十二条规定的投标人。</w:t>
      </w:r>
    </w:p>
    <w:p w14:paraId="79CC50CD">
      <w:pPr>
        <w:pStyle w:val="13"/>
        <w:keepNext w:val="0"/>
        <w:keepLines w:val="0"/>
        <w:pageBreakBefore w:val="0"/>
        <w:widowControl w:val="0"/>
        <w:tabs>
          <w:tab w:val="left" w:pos="360"/>
        </w:tabs>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kern w:val="0"/>
          <w:sz w:val="24"/>
          <w:szCs w:val="24"/>
          <w:highlight w:val="none"/>
        </w:rPr>
      </w:pPr>
      <w:r>
        <w:rPr>
          <w:rFonts w:hint="eastAsia" w:hAnsi="宋体" w:cs="宋体"/>
          <w:color w:val="auto"/>
          <w:kern w:val="0"/>
          <w:sz w:val="24"/>
          <w:szCs w:val="24"/>
          <w:highlight w:val="none"/>
        </w:rPr>
        <w:t xml:space="preserve">  2) 符合招标文件规定的资格要求及特殊条件要求。</w:t>
      </w:r>
    </w:p>
    <w:p w14:paraId="22D465B3">
      <w:pPr>
        <w:pStyle w:val="13"/>
        <w:keepNext w:val="0"/>
        <w:keepLines w:val="0"/>
        <w:pageBreakBefore w:val="0"/>
        <w:widowControl w:val="0"/>
        <w:tabs>
          <w:tab w:val="left" w:pos="360"/>
        </w:tabs>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kern w:val="0"/>
          <w:sz w:val="24"/>
          <w:szCs w:val="24"/>
          <w:highlight w:val="none"/>
        </w:rPr>
        <w:t xml:space="preserve">  3）</w:t>
      </w:r>
      <w:r>
        <w:rPr>
          <w:rFonts w:hint="eastAsia" w:hAnsi="宋体" w:cs="宋体"/>
          <w:color w:val="auto"/>
          <w:sz w:val="24"/>
          <w:szCs w:val="24"/>
          <w:highlight w:val="none"/>
        </w:rPr>
        <w:t>在采购代理机构登记并</w:t>
      </w:r>
      <w:r>
        <w:rPr>
          <w:rFonts w:hint="eastAsia" w:hAnsi="宋体" w:cs="宋体"/>
          <w:color w:val="auto"/>
          <w:sz w:val="24"/>
          <w:szCs w:val="24"/>
          <w:highlight w:val="none"/>
          <w:lang w:eastAsia="zh-CN"/>
        </w:rPr>
        <w:t>获取</w:t>
      </w:r>
      <w:r>
        <w:rPr>
          <w:rFonts w:hint="eastAsia" w:hAnsi="宋体" w:cs="宋体"/>
          <w:color w:val="auto"/>
          <w:sz w:val="24"/>
          <w:szCs w:val="24"/>
          <w:highlight w:val="none"/>
        </w:rPr>
        <w:t>了招标文件。</w:t>
      </w:r>
    </w:p>
    <w:p w14:paraId="02532E78">
      <w:pPr>
        <w:pStyle w:val="13"/>
        <w:keepNext w:val="0"/>
        <w:keepLines w:val="0"/>
        <w:pageBreakBefore w:val="0"/>
        <w:widowControl w:val="0"/>
        <w:tabs>
          <w:tab w:val="left" w:pos="360"/>
        </w:tabs>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 xml:space="preserve">  4）投标人必须是已在中国境内依法登记注册并仍有效存续，并且其所持有的由工商行政管理局所核发的有效的营业执照上所载明的营业期限余额应当不少于本次采购的相关合同基本义务履行所需期限。否则，评标委员会有权视情况决定是否拒绝其本次投标。</w:t>
      </w:r>
    </w:p>
    <w:p w14:paraId="497D26CA">
      <w:pPr>
        <w:pStyle w:val="13"/>
        <w:keepNext w:val="0"/>
        <w:keepLines w:val="0"/>
        <w:pageBreakBefore w:val="0"/>
        <w:widowControl w:val="0"/>
        <w:tabs>
          <w:tab w:val="left" w:pos="360"/>
        </w:tabs>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2.6.“中标人”是指经法定程序确定并授予合同的投标人。</w:t>
      </w:r>
    </w:p>
    <w:p w14:paraId="20E813FF">
      <w:pPr>
        <w:pStyle w:val="13"/>
        <w:keepNext w:val="0"/>
        <w:keepLines w:val="0"/>
        <w:pageBreakBefore w:val="0"/>
        <w:widowControl w:val="0"/>
        <w:tabs>
          <w:tab w:val="left" w:pos="360"/>
        </w:tabs>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3.合格的货物和服务</w:t>
      </w:r>
    </w:p>
    <w:p w14:paraId="3195DE36">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cs="宋体"/>
          <w:color w:val="auto"/>
          <w:sz w:val="24"/>
          <w:highlight w:val="none"/>
        </w:rPr>
      </w:pPr>
      <w:r>
        <w:rPr>
          <w:rFonts w:hint="eastAsia" w:ascii="宋体" w:hAnsi="宋体" w:cs="宋体"/>
          <w:color w:val="auto"/>
          <w:sz w:val="24"/>
          <w:highlight w:val="none"/>
        </w:rPr>
        <w:t>3.1.“货物”是指投标人制造或组织符合招标文件要求的货物等。</w:t>
      </w:r>
      <w:r>
        <w:rPr>
          <w:rFonts w:hint="eastAsia" w:ascii="宋体" w:hAnsi="宋体" w:cs="宋体"/>
          <w:snapToGrid w:val="0"/>
          <w:color w:val="auto"/>
          <w:kern w:val="0"/>
          <w:sz w:val="24"/>
          <w:highlight w:val="none"/>
        </w:rPr>
        <w:t>投标的货物必须是其合法生产的符合国家有关标准要求的货物，并满足政府采购文件规定的规格、参数、质量、价格、有效期、售后服务等要求。</w:t>
      </w:r>
    </w:p>
    <w:p w14:paraId="0DFF24DB">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3.2.“服务”是指按照招标文件规定投标人须承担的运输、安装、调试、技术支持、培训等以及招标文件规定的其它服务。</w:t>
      </w:r>
    </w:p>
    <w:p w14:paraId="00EB1AF6">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3.3.投标人须保证采购人在中华人民共和国境内使用投标货物、技术、资料、服务或其任何一部分时，享有不受限制的无偿使用权，如有第三方向采购人提出侵犯其专利权、商标权或其他知识产权的主张，该责任应由投标人自行承担。投标报价应包含所有应向所有权人支付的专利权、商标权或其他知识产权的一切相关费用。</w:t>
      </w:r>
    </w:p>
    <w:p w14:paraId="0CA354C4">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4. 联合体投标要求：</w:t>
      </w:r>
    </w:p>
    <w:p w14:paraId="5EF76505">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4.1.本项目不允许联合体投标。</w:t>
      </w:r>
    </w:p>
    <w:p w14:paraId="794033D9">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5．投标费用</w:t>
      </w:r>
    </w:p>
    <w:p w14:paraId="485497D1">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5.1.投标人应承担所有与准备和参加投标有关的费用。不论投标的结果如何，招标采购单位均无义务和责任承担这些费用。</w:t>
      </w:r>
    </w:p>
    <w:p w14:paraId="06237BC0">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cs="宋体"/>
          <w:b/>
          <w:color w:val="auto"/>
          <w:sz w:val="24"/>
          <w:highlight w:val="none"/>
        </w:rPr>
      </w:pPr>
      <w:r>
        <w:rPr>
          <w:rFonts w:hint="eastAsia" w:ascii="宋体" w:hAnsi="宋体" w:cs="宋体"/>
          <w:color w:val="auto"/>
          <w:sz w:val="24"/>
          <w:highlight w:val="none"/>
        </w:rPr>
        <w:t>5.2.本次招标向中标人收取的中标服务费，按国家发展计划委员会颁发的[2002]1980号文《招标代理服务收费管理暂行办法》的有关规定执行，中标人在收到中标通知书当天向采购代理机构缴纳中标服务费。</w:t>
      </w:r>
    </w:p>
    <w:p w14:paraId="68F69270">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二、招标文件</w:t>
      </w:r>
    </w:p>
    <w:p w14:paraId="22F1A75A">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6.招标文件的构成</w:t>
      </w:r>
    </w:p>
    <w:p w14:paraId="51AE1AB3">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6.1.招标文件由下列文件组成：</w:t>
      </w:r>
    </w:p>
    <w:p w14:paraId="3E767DC9">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 xml:space="preserve"> 1) 招标公告</w:t>
      </w:r>
    </w:p>
    <w:p w14:paraId="4001F7CA">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 xml:space="preserve"> 2) 投标人须知</w:t>
      </w:r>
    </w:p>
    <w:p w14:paraId="251A8A2F">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3</w:t>
      </w:r>
      <w:r>
        <w:rPr>
          <w:rFonts w:hint="eastAsia" w:hAnsi="宋体" w:cs="宋体"/>
          <w:color w:val="auto"/>
          <w:sz w:val="24"/>
          <w:szCs w:val="24"/>
          <w:highlight w:val="none"/>
        </w:rPr>
        <w:t>) 采购内容及技术要求</w:t>
      </w:r>
    </w:p>
    <w:p w14:paraId="3E9958E7">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）合同格式</w:t>
      </w:r>
    </w:p>
    <w:p w14:paraId="649F3996">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）投标文件格式</w:t>
      </w:r>
    </w:p>
    <w:p w14:paraId="57EC0754">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 在招标过程中由招标采购单位发出的修正和补充文件等</w:t>
      </w:r>
    </w:p>
    <w:p w14:paraId="170CC1E4">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6.2.投标人应认真阅读、并充分理解招标文件的全部内容（包括所有的补充、修改内容、重要事项、格式、条款和技术规范、技术参数及服务需求等）。投标人没有按照招标文件要求提交全部资料，或者投标没有对招标文件在各方面都做出实质性响应是投标人的风险，评标委员会有权认定为无效投标。</w:t>
      </w:r>
    </w:p>
    <w:p w14:paraId="34268C42">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7.招标文件的澄清与修改</w:t>
      </w:r>
    </w:p>
    <w:p w14:paraId="0953AE80">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color w:val="auto"/>
          <w:sz w:val="24"/>
          <w:szCs w:val="24"/>
          <w:highlight w:val="none"/>
        </w:rPr>
      </w:pPr>
      <w:r>
        <w:rPr>
          <w:rFonts w:hint="eastAsia" w:hAnsi="宋体" w:cs="宋体"/>
          <w:color w:val="auto"/>
          <w:sz w:val="24"/>
          <w:szCs w:val="24"/>
          <w:highlight w:val="none"/>
        </w:rPr>
        <w:t>7.1.任何要求对招标文件进行澄清的投标人，均应以书面形式在投标截止时间十五日以前通知招标采购单位。招标采购单位对投标人所要求的澄清的内容以书面形式给予答复，同时以书面形式通知所有获取招标文件的潜在投标人（答复中不包括问题的来源）。</w:t>
      </w:r>
    </w:p>
    <w:p w14:paraId="6BFC8592">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textAlignment w:val="auto"/>
        <w:rPr>
          <w:rFonts w:hint="eastAsia" w:hAnsi="宋体" w:cs="宋体"/>
          <w:color w:val="auto"/>
          <w:sz w:val="24"/>
          <w:szCs w:val="24"/>
          <w:highlight w:val="none"/>
        </w:rPr>
      </w:pPr>
      <w:r>
        <w:rPr>
          <w:rFonts w:hint="eastAsia" w:hAnsi="宋体" w:cs="宋体"/>
          <w:color w:val="auto"/>
          <w:sz w:val="24"/>
          <w:szCs w:val="24"/>
          <w:highlight w:val="none"/>
        </w:rPr>
        <w:t xml:space="preserve">   7.2.在投标截止时间十五日以前，招标采购单位可以对已发出的招标文件进行必要的澄清或者修改，并以书面形式通知所有获取招标文件的潜在投标人，修改后的内容为招标文件组成部分，具有约束力。</w:t>
      </w:r>
    </w:p>
    <w:p w14:paraId="36D3936B">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textAlignment w:val="auto"/>
        <w:rPr>
          <w:rFonts w:hint="eastAsia" w:hAnsi="宋体" w:cs="宋体"/>
          <w:color w:val="auto"/>
          <w:sz w:val="24"/>
          <w:szCs w:val="24"/>
          <w:highlight w:val="none"/>
        </w:rPr>
      </w:pPr>
      <w:r>
        <w:rPr>
          <w:rFonts w:hint="eastAsia" w:hAnsi="宋体" w:cs="宋体"/>
          <w:color w:val="auto"/>
          <w:sz w:val="24"/>
          <w:szCs w:val="24"/>
          <w:highlight w:val="none"/>
        </w:rPr>
        <w:t xml:space="preserve">   7.3.澄清或者修改的内容可能影响投标文件编制的，招标采购单位当在投标截止时间至少15日前，以书面形式通知所有获取招标文件的潜在投标人；不足15日的，招标采购单位应当顺延提交投标文件的截止时间。</w:t>
      </w:r>
    </w:p>
    <w:p w14:paraId="621B139D">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textAlignment w:val="auto"/>
        <w:rPr>
          <w:rFonts w:hint="eastAsia" w:hAnsi="宋体" w:cs="宋体"/>
          <w:color w:val="auto"/>
          <w:sz w:val="24"/>
          <w:szCs w:val="24"/>
          <w:highlight w:val="none"/>
        </w:rPr>
      </w:pPr>
      <w:r>
        <w:rPr>
          <w:rFonts w:hint="eastAsia" w:hAnsi="宋体" w:cs="宋体"/>
          <w:b/>
          <w:color w:val="auto"/>
          <w:sz w:val="24"/>
          <w:szCs w:val="24"/>
          <w:highlight w:val="none"/>
        </w:rPr>
        <w:t xml:space="preserve">  </w:t>
      </w:r>
      <w:r>
        <w:rPr>
          <w:rFonts w:hint="eastAsia" w:hAnsi="宋体" w:cs="宋体"/>
          <w:color w:val="auto"/>
          <w:sz w:val="24"/>
          <w:szCs w:val="24"/>
          <w:highlight w:val="none"/>
        </w:rPr>
        <w:t xml:space="preserve"> 7.4.投标人在规定的时间内未对招标文件澄清或提出疑问的，招标采购单位将视其为无异议。对招标文件中描述有歧意或前后不一致的地方，评标委员会有权进行评判，但对同一条款的评判应适用于每个投标人。</w:t>
      </w:r>
    </w:p>
    <w:p w14:paraId="2904B286">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三、投标文件的编制</w:t>
      </w:r>
    </w:p>
    <w:p w14:paraId="140A1EC7">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8．投标文件的构成应符合法律法规及招标文件的要求。</w:t>
      </w:r>
    </w:p>
    <w:p w14:paraId="6D980FEB">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9．投标的语言及计量</w:t>
      </w:r>
    </w:p>
    <w:p w14:paraId="1205B54E">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9.1.投标人提交的投标文件以及投标人与招标采购单位就有关投标的所有来往函电均应使用中文。投标人提交的支持文件或印刷的资料可以用另一种语言，但相应内容应附有中文翻译本，并以中文翻译本为准。对中文翻译有异议的，以权威机构的译本为准。</w:t>
      </w:r>
    </w:p>
    <w:p w14:paraId="50F8D777">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szCs w:val="24"/>
          <w:highlight w:val="none"/>
          <w:lang w:eastAsia="zh-CN"/>
        </w:rPr>
      </w:pPr>
      <w:r>
        <w:rPr>
          <w:rFonts w:hint="eastAsia" w:hAnsi="宋体" w:cs="宋体"/>
          <w:color w:val="auto"/>
          <w:sz w:val="24"/>
          <w:szCs w:val="24"/>
          <w:highlight w:val="none"/>
        </w:rPr>
        <w:t>9.2.除非招标文件中另有规定，投标人在投标文件中及其与招标采购单位的所有往来文件中的计量单位均应采用中华人民共和国法定计量单位（国际单位制和国家选定的其他计量单位）</w:t>
      </w:r>
      <w:r>
        <w:rPr>
          <w:rFonts w:hint="eastAsia" w:hAnsi="宋体" w:cs="宋体"/>
          <w:color w:val="auto"/>
          <w:sz w:val="24"/>
          <w:szCs w:val="24"/>
          <w:highlight w:val="none"/>
          <w:lang w:eastAsia="zh-CN"/>
        </w:rPr>
        <w:t>。</w:t>
      </w:r>
    </w:p>
    <w:p w14:paraId="4F8F7387">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10.投标文件编制</w:t>
      </w:r>
    </w:p>
    <w:p w14:paraId="1BE1655E">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10.1.投标人应完整、真实、准确的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14:paraId="4EBD0548">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10.2.如果因为投标人投标文件填报的内容不详，或没有提供招标文件中所要求的全部资料及数据，由此造成的后果，其责任由投标人承担。</w:t>
      </w:r>
    </w:p>
    <w:p w14:paraId="2F989DF4">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10.3.请投标人按照“第</w:t>
      </w:r>
      <w:r>
        <w:rPr>
          <w:rFonts w:hint="eastAsia" w:hAnsi="宋体" w:cs="宋体"/>
          <w:color w:val="auto"/>
          <w:sz w:val="24"/>
          <w:szCs w:val="24"/>
          <w:highlight w:val="none"/>
          <w:lang w:eastAsia="zh-CN"/>
        </w:rPr>
        <w:t>五</w:t>
      </w:r>
      <w:r>
        <w:rPr>
          <w:rFonts w:hint="eastAsia" w:hAnsi="宋体" w:cs="宋体"/>
          <w:color w:val="auto"/>
          <w:sz w:val="24"/>
          <w:szCs w:val="24"/>
          <w:highlight w:val="none"/>
        </w:rPr>
        <w:t>部分，投标文件格式”的内容顺序及要求制作投标文件，并请编制目录及页码，签字、盖章。</w:t>
      </w:r>
    </w:p>
    <w:p w14:paraId="664EF3C8">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11.投标报价</w:t>
      </w:r>
    </w:p>
    <w:p w14:paraId="11C09BE6">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szCs w:val="24"/>
          <w:highlight w:val="none"/>
        </w:rPr>
      </w:pPr>
      <w:r>
        <w:rPr>
          <w:rFonts w:hint="eastAsia" w:hAnsi="宋体" w:cs="宋体"/>
          <w:color w:val="auto"/>
          <w:sz w:val="24"/>
          <w:highlight w:val="none"/>
        </w:rPr>
        <w:t>11.1.如招标文件无特殊规定，投标价格以人民币填报。</w:t>
      </w:r>
    </w:p>
    <w:p w14:paraId="6298CC81">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highlight w:val="none"/>
        </w:rPr>
      </w:pPr>
      <w:r>
        <w:rPr>
          <w:rFonts w:hint="eastAsia" w:hAnsi="宋体" w:cs="宋体"/>
          <w:color w:val="auto"/>
          <w:sz w:val="24"/>
          <w:highlight w:val="none"/>
        </w:rPr>
        <w:t>11.2.投标人应按照招标文件中规定的内容、责任范围以及合同条款进行报价，并按《开标一览表》和《分项报价表》确定的格式报出分项价格和总价。总报价应为含税价，应包括所投全部货物/服务的价格以及其他有关的、交付采购人验收合格并正常使用前的所有费用，包括采购项目未考虑的但项目实施过程中必要的费用，一旦成交，合同签定后价格将不得变动。投标总价中不得包含招标文件要求以外的内容，否则在评标时不予核减。投标总价中也不得缺漏招标文件所要求的相应内容，否则</w:t>
      </w:r>
      <w:r>
        <w:rPr>
          <w:rFonts w:hint="eastAsia" w:hAnsi="宋体" w:cs="宋体"/>
          <w:color w:val="auto"/>
          <w:sz w:val="24"/>
          <w:highlight w:val="none"/>
          <w:lang w:val="zh-CN"/>
        </w:rPr>
        <w:t>按无效文件处理</w:t>
      </w:r>
      <w:r>
        <w:rPr>
          <w:rFonts w:hint="eastAsia" w:hAnsi="宋体" w:cs="宋体"/>
          <w:color w:val="auto"/>
          <w:sz w:val="24"/>
          <w:highlight w:val="none"/>
        </w:rPr>
        <w:t>。</w:t>
      </w:r>
    </w:p>
    <w:p w14:paraId="77A9785D">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highlight w:val="none"/>
        </w:rPr>
      </w:pPr>
      <w:r>
        <w:rPr>
          <w:rFonts w:hint="eastAsia" w:hAnsi="宋体" w:cs="宋体"/>
          <w:color w:val="auto"/>
          <w:sz w:val="24"/>
          <w:highlight w:val="none"/>
        </w:rPr>
        <w:t>11.3.投标报价超出采购预算或最高限价的按无效文件处理。</w:t>
      </w:r>
    </w:p>
    <w:p w14:paraId="675049B8">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highlight w:val="none"/>
        </w:rPr>
      </w:pPr>
      <w:r>
        <w:rPr>
          <w:rFonts w:hint="eastAsia" w:hAnsi="宋体" w:cs="宋体"/>
          <w:color w:val="auto"/>
          <w:sz w:val="24"/>
          <w:highlight w:val="none"/>
        </w:rPr>
        <w:t>11.4.每种规格货物或每项标准服务只允许有一个报价，否则按无效文件处理。</w:t>
      </w:r>
    </w:p>
    <w:p w14:paraId="727B2656">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highlight w:val="none"/>
        </w:rPr>
      </w:pPr>
      <w:r>
        <w:rPr>
          <w:rFonts w:hint="eastAsia" w:hAnsi="宋体" w:cs="宋体"/>
          <w:color w:val="auto"/>
          <w:sz w:val="24"/>
          <w:highlight w:val="none"/>
        </w:rPr>
        <w:t>11.5.本项目不接受零元报价及赠送。</w:t>
      </w:r>
    </w:p>
    <w:p w14:paraId="1DAD5062">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highlight w:val="none"/>
        </w:rPr>
      </w:pPr>
      <w:r>
        <w:rPr>
          <w:rFonts w:hint="eastAsia" w:hAnsi="宋体" w:cs="宋体"/>
          <w:color w:val="auto"/>
          <w:sz w:val="24"/>
          <w:highlight w:val="none"/>
        </w:rPr>
        <w:t>11.6.最低投标报价不能作为中标保证。</w:t>
      </w:r>
    </w:p>
    <w:p w14:paraId="6CA4CA2C">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right="0"/>
        <w:textAlignment w:val="auto"/>
        <w:rPr>
          <w:rFonts w:hint="eastAsia" w:ascii="宋体" w:hAnsi="宋体" w:eastAsia="宋体" w:cs="宋体"/>
          <w:color w:val="auto"/>
          <w:sz w:val="24"/>
          <w:szCs w:val="21"/>
          <w:highlight w:val="none"/>
          <w:lang w:val="en-US" w:eastAsia="zh-CN" w:bidi="ar-SA"/>
        </w:rPr>
      </w:pP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1"/>
          <w:highlight w:val="none"/>
          <w:lang w:val="en-US" w:eastAsia="zh-CN" w:bidi="ar-SA"/>
        </w:rPr>
        <w:t>12.备选方案说明：</w:t>
      </w:r>
    </w:p>
    <w:p w14:paraId="218117F7">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12.1.只允许投标人有一个投标方案，否则按无效文件处理。</w:t>
      </w:r>
    </w:p>
    <w:p w14:paraId="55490A18">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13. 投标人资格证明文件</w:t>
      </w:r>
    </w:p>
    <w:p w14:paraId="06873F2C">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13.1.投标人应按招标文件的要求，提交证明其有资格参加投标和中标后有履行合同能力的文件，并作为其投标文件的组成部分，包括但不限于“资格性审查和符合性审查”中所列要求。</w:t>
      </w:r>
    </w:p>
    <w:p w14:paraId="234361E1">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13.2.资格证明文件必须真实有效，复印件必须加盖单位公章。</w:t>
      </w:r>
    </w:p>
    <w:p w14:paraId="254F94D8">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14.提供证明投标标的的合格性和符合招标文件规定的文件。</w:t>
      </w:r>
    </w:p>
    <w:p w14:paraId="5BF41264">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15.投标保证金</w:t>
      </w:r>
    </w:p>
    <w:p w14:paraId="2D78F38C">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按照安康市财政局安财采管（2022）4号文件规定，本项目取消投标保证金。</w:t>
      </w:r>
    </w:p>
    <w:p w14:paraId="31532D93">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bookmarkStart w:id="0" w:name="_Toc222823292"/>
      <w:bookmarkStart w:id="1" w:name="_Toc42923352"/>
      <w:bookmarkStart w:id="2" w:name="_Toc230597966"/>
      <w:r>
        <w:rPr>
          <w:rFonts w:hint="eastAsia" w:ascii="宋体" w:hAnsi="宋体" w:eastAsia="宋体" w:cs="宋体"/>
          <w:color w:val="auto"/>
          <w:sz w:val="24"/>
          <w:szCs w:val="21"/>
          <w:highlight w:val="none"/>
          <w:lang w:val="en-US" w:eastAsia="zh-CN" w:bidi="ar-SA"/>
        </w:rPr>
        <w:t>16.投标有效期</w:t>
      </w:r>
      <w:bookmarkEnd w:id="0"/>
      <w:bookmarkEnd w:id="1"/>
      <w:bookmarkEnd w:id="2"/>
    </w:p>
    <w:p w14:paraId="0ECAE148">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16.1.投标文件应在投标截止日后的90天内保持有效。投标有效期比规定时间短的将被作为非实质性响应招标文件而予以拒绝。</w:t>
      </w:r>
    </w:p>
    <w:p w14:paraId="22F55D00">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16.2.特殊情况下，招标采购单位可于投标有效期期满之前，要求投标人同意延长投标有效期，要求与答复均应为书面形式。对于同意该要求的投标人，既不要求也不允许其修改报价文件。</w:t>
      </w:r>
    </w:p>
    <w:p w14:paraId="274A675A">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17.关于文件的制作和签名</w:t>
      </w:r>
    </w:p>
    <w:p w14:paraId="2A53D532">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1. 编制电子投标文件时，应使用最新发布的电子招标文件及专用制作工具进行编制。并使用数字认证证书（CA）对电子投标文件进行签署、加密、递交及开标时解密等相关操作。</w:t>
      </w:r>
    </w:p>
    <w:p w14:paraId="72BC0B6A">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（1）电子招标文件下载</w:t>
      </w:r>
    </w:p>
    <w:p w14:paraId="6ABEFF86">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供应商登录全国公共资源交易平台（陕西省）网站[电子交易平台-企业端]后，在[我的项目]中点击“项目流程-交易文件下载”下载电子招标文件（*.SXSZF）;</w:t>
      </w:r>
    </w:p>
    <w:p w14:paraId="4EFDEA3A">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注意：该项目如有变更文件，则应点击“项目流程&gt;答疑文件下载”下载更新后的电子招标文件（*.SXSCF），使用旧版电子招标文件制作的电子投标文件，系统将拒绝接收。</w:t>
      </w:r>
    </w:p>
    <w:p w14:paraId="5C6E53E2">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（2）电子招标文件需要使用专用软件打开、浏览</w:t>
      </w:r>
    </w:p>
    <w:p w14:paraId="634B2791">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下载网址：</w:t>
      </w:r>
    </w:p>
    <w:p w14:paraId="2F436AEA">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http://www.sxggzyjy.cn/fwzn/004003/20170821/c3afa05b-f5e6-4e64-9fb0-e397ef73413d.html；</w:t>
      </w:r>
    </w:p>
    <w:p w14:paraId="41C09A6C">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（3）制作电子投标文件</w:t>
      </w:r>
    </w:p>
    <w:p w14:paraId="119EBCB2">
      <w:pPr>
        <w:keepNext w:val="0"/>
        <w:keepLines w:val="0"/>
        <w:pageBreakBefore w:val="0"/>
        <w:widowControl w:val="0"/>
        <w:kinsoku/>
        <w:wordWrap/>
        <w:overflowPunct w:val="0"/>
        <w:topLinePunct w:val="0"/>
        <w:autoSpaceDE w:val="0"/>
        <w:autoSpaceDN w:val="0"/>
        <w:bidi w:val="0"/>
        <w:spacing w:line="500" w:lineRule="exact"/>
        <w:ind w:left="0" w:leftChars="0" w:right="0" w:firstLine="480" w:firstLineChars="200"/>
        <w:textAlignment w:val="auto"/>
        <w:rPr>
          <w:rFonts w:hint="eastAsia" w:hAnsi="宋体" w:cs="宋体"/>
          <w:color w:val="auto"/>
          <w:sz w:val="24"/>
          <w:highlight w:val="none"/>
        </w:rPr>
      </w:pPr>
      <w:r>
        <w:rPr>
          <w:rFonts w:hint="eastAsia" w:ascii="宋体" w:hAnsi="宋体" w:eastAsia="宋体" w:cs="宋体"/>
          <w:color w:val="auto"/>
          <w:sz w:val="24"/>
          <w:szCs w:val="21"/>
          <w:highlight w:val="none"/>
          <w:lang w:val="en-US" w:eastAsia="zh-CN" w:bidi="ar-SA"/>
        </w:rPr>
        <w:t>电子投标文件同样需要使用上述软件进行编制。在编制过程中，如有技术性问题，请先翻阅操作手册或致电软件开发商，技</w:t>
      </w:r>
      <w:r>
        <w:rPr>
          <w:rFonts w:hint="eastAsia" w:hAnsi="宋体" w:cs="宋体"/>
          <w:color w:val="auto"/>
          <w:sz w:val="24"/>
          <w:highlight w:val="none"/>
        </w:rPr>
        <w:t>术支持热线：4009280095、4009980000。</w:t>
      </w:r>
    </w:p>
    <w:p w14:paraId="3094F704">
      <w:pPr>
        <w:keepNext w:val="0"/>
        <w:keepLines w:val="0"/>
        <w:pageBreakBefore w:val="0"/>
        <w:widowControl w:val="0"/>
        <w:kinsoku/>
        <w:wordWrap/>
        <w:overflowPunct w:val="0"/>
        <w:topLinePunct w:val="0"/>
        <w:autoSpaceDE w:val="0"/>
        <w:autoSpaceDN w:val="0"/>
        <w:bidi w:val="0"/>
        <w:spacing w:line="500" w:lineRule="exact"/>
        <w:ind w:left="0" w:leftChars="0" w:right="0"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四、投标文件的递交</w:t>
      </w:r>
    </w:p>
    <w:p w14:paraId="69029288">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18.投标文件的密封、标记和递交</w:t>
      </w:r>
    </w:p>
    <w:p w14:paraId="2CB9D934">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18.1文件递交</w:t>
      </w:r>
    </w:p>
    <w:p w14:paraId="68B90148">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2DF3F926">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19.投标文件的修改和撤回</w:t>
      </w:r>
    </w:p>
    <w:p w14:paraId="26182864">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19.1.投供应商在上传投标文件后，投标截止时间前，可以修改或撤回其投标文件。</w:t>
      </w:r>
    </w:p>
    <w:p w14:paraId="5A4C9551">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19.2.在投标截止日期之后，供应商不得对其投标文件做任何修改。</w:t>
      </w:r>
    </w:p>
    <w:p w14:paraId="3A172E56">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19.3从投标截止期始至招标文件确定的投标有效期期满这段时间内，供应商不得撤回其投标。</w:t>
      </w:r>
    </w:p>
    <w:p w14:paraId="237D64E6">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19.4.投标人所提交的投标文件在评标结束后，无论中标与否都不退还。</w:t>
      </w:r>
    </w:p>
    <w:p w14:paraId="66C5FD9A">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19.5.在招标采购中，出现下列情形之一的，应予废标：</w:t>
      </w:r>
    </w:p>
    <w:p w14:paraId="29A5DD41">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1）符合专业条件的投标人或者对招标文件响应的投标人不足三家的；</w:t>
      </w:r>
    </w:p>
    <w:p w14:paraId="2220F214">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2）出现影响采购公正的违法、违规行为的；</w:t>
      </w:r>
    </w:p>
    <w:p w14:paraId="07977C7A">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3）投标人的报价均超过了采购预算，采购人不能支付的；</w:t>
      </w:r>
    </w:p>
    <w:p w14:paraId="1B5A0A25">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4）因重大变故，采购任务取消的。</w:t>
      </w:r>
    </w:p>
    <w:p w14:paraId="3910BF9A">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五、开标、评标与授标</w:t>
      </w:r>
    </w:p>
    <w:p w14:paraId="6F2FC206">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20.开标</w:t>
      </w:r>
    </w:p>
    <w:p w14:paraId="4748BCC1">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20.1.采购代理机构将在招标公告规定的时间和地点组织公开开标。投标单位须委派代表参加，参加投标的授权代表在开标前进行系统签到以证明其出席。</w:t>
      </w:r>
    </w:p>
    <w:p w14:paraId="34E797D5">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20.2.开标时投标单位须使用电子投标文件加密时所用的数字认证证书 (CA 锁)在解密时间内，输入密码，进行解密；解密时间已到不可解密；如果在解密时间内解密失败，可再次解密。</w:t>
      </w:r>
    </w:p>
    <w:p w14:paraId="04DAE0A7">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20.3.采购代理机构做好开标记录。</w:t>
      </w:r>
    </w:p>
    <w:p w14:paraId="10B5BDCE">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20.4.开标一览表内容与投标文件中投标明细报价表内容不一致的，以开标一览表为准。</w:t>
      </w:r>
    </w:p>
    <w:p w14:paraId="2A4FA923">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20.5在开标环节出现下列情况之一的，其投标文件视为无效文件：</w:t>
      </w:r>
    </w:p>
    <w:p w14:paraId="05205AC1">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（1）供应商拒绝对电子投标文件进行解密的；</w:t>
      </w:r>
    </w:p>
    <w:p w14:paraId="19FBB4C2">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（2）因供应商自身原因（如未带CA锁、或所带CA锁与制作电子投标文件使用的CA锁不一致、或沿用旧版招标文件编制投标文件等情形），导致在规定时间内无法解密投标文件的；</w:t>
      </w:r>
    </w:p>
    <w:p w14:paraId="2B733614">
      <w:pPr>
        <w:keepNext w:val="0"/>
        <w:keepLines w:val="0"/>
        <w:pageBreakBefore w:val="0"/>
        <w:widowControl w:val="0"/>
        <w:kinsoku/>
        <w:wordWrap/>
        <w:overflowPunct w:val="0"/>
        <w:topLinePunct w:val="0"/>
        <w:autoSpaceDE w:val="0"/>
        <w:autoSpaceDN w:val="0"/>
        <w:bidi w:val="0"/>
        <w:spacing w:line="500" w:lineRule="exact"/>
        <w:ind w:left="0" w:leftChars="0" w:right="0" w:firstLine="240" w:firstLineChars="100"/>
        <w:textAlignment w:val="auto"/>
        <w:rPr>
          <w:rFonts w:hint="eastAsia" w:ascii="宋体" w:hAnsi="宋体" w:eastAsia="宋体" w:cs="宋体"/>
          <w:color w:val="auto"/>
          <w:sz w:val="24"/>
          <w:szCs w:val="21"/>
          <w:highlight w:val="none"/>
          <w:lang w:val="en-US" w:eastAsia="zh-CN" w:bidi="ar-SA"/>
        </w:rPr>
      </w:pPr>
      <w:r>
        <w:rPr>
          <w:rFonts w:hint="eastAsia" w:ascii="宋体" w:hAnsi="宋体" w:cs="宋体"/>
          <w:color w:val="auto"/>
          <w:sz w:val="24"/>
          <w:highlight w:val="none"/>
        </w:rPr>
        <w:t xml:space="preserve">  </w:t>
      </w:r>
      <w:r>
        <w:rPr>
          <w:rFonts w:hint="eastAsia" w:ascii="宋体" w:hAnsi="宋体" w:eastAsia="宋体" w:cs="宋体"/>
          <w:color w:val="auto"/>
          <w:sz w:val="24"/>
          <w:szCs w:val="21"/>
          <w:highlight w:val="none"/>
          <w:lang w:val="en-US" w:eastAsia="zh-CN" w:bidi="ar-SA"/>
        </w:rPr>
        <w:t>（3）上传的电子投标文件无法打开的；</w:t>
      </w:r>
    </w:p>
    <w:p w14:paraId="2DE6167A">
      <w:pPr>
        <w:keepNext w:val="0"/>
        <w:keepLines w:val="0"/>
        <w:pageBreakBefore w:val="0"/>
        <w:widowControl w:val="0"/>
        <w:kinsoku/>
        <w:wordWrap/>
        <w:overflowPunct w:val="0"/>
        <w:topLinePunct w:val="0"/>
        <w:autoSpaceDE w:val="0"/>
        <w:autoSpaceDN w:val="0"/>
        <w:bidi w:val="0"/>
        <w:spacing w:line="500" w:lineRule="exact"/>
        <w:ind w:left="0" w:leftChars="0" w:right="0" w:firstLine="240" w:firstLineChars="1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 xml:space="preserve">  （4）政府采购法律法规规定的其他无效情形。</w:t>
      </w:r>
    </w:p>
    <w:p w14:paraId="4D5E0923">
      <w:pPr>
        <w:pStyle w:val="13"/>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00" w:lineRule="exact"/>
        <w:ind w:right="0" w:rightChars="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21.评标委员会的组成和评标方法</w:t>
      </w:r>
    </w:p>
    <w:p w14:paraId="7DBF6B06">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21.1.评标由采购代理机构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14:paraId="569BA911">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21.2.评标委员会将按照招标文件确定的评标方法进行评标。</w:t>
      </w:r>
    </w:p>
    <w:p w14:paraId="1E90DA89">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21.3.本次评标采用综合评分法方法，具体见本部分“评标方法、步骤及标准”。</w:t>
      </w:r>
    </w:p>
    <w:p w14:paraId="1A0BAD1D">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22.投标文件的初审</w:t>
      </w:r>
    </w:p>
    <w:p w14:paraId="664D4656">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22.1.投标文件的初审包括资格性审查和符合性审查。评标委员会将依法审查投标文件是否实质上响应了招标要求。具体审查内容详见“评标方法、步骤及标准，资格性审查和符合性审查”。只有实质性响应的投标文件才能进行后续的比较与评价，否则将作按无效文件处理。投标人不得通过修正或撤销不合要求的偏离从而使其投标文件成为实质上响应的投标。</w:t>
      </w:r>
    </w:p>
    <w:p w14:paraId="2210B870">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22.2.评标委员会决定投标文件的响应程度只依据投标文件本身的真实无误的内容，而不依据外部的证据。但投标文件有不真实、不正确内容的除外。</w:t>
      </w:r>
    </w:p>
    <w:p w14:paraId="53B80A6F">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22.3.评标委员会对报价中大小写金额不一致、单价汇总与总价不一致的，按以下方法更正：投标文件的大写金额和小写金额不一致的，以大写金额为准；总价金额与按单价汇总金额不一致的，以单价金额计算结果为准；单价金额小数点有明显错位的，应以总价为准，并修改单价。如果投标人不接受对其错误的更正，其按无效文件处理。</w:t>
      </w:r>
    </w:p>
    <w:p w14:paraId="0B4F96A0">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22.4.评标委员会对各投标人进行初审的过程中，对被认定为初审不合格或无效投标的，由评标委员会组长或采购人代表将集体意见可现场告知投标人代表，以让其核证、澄清事实，但不得通过补充文件改变其初审不合格或无效投标的结果。</w:t>
      </w:r>
    </w:p>
    <w:p w14:paraId="17C48D7C">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23.投标文件的澄清</w:t>
      </w:r>
    </w:p>
    <w:p w14:paraId="276C0ED5">
      <w:pPr>
        <w:keepNext w:val="0"/>
        <w:keepLines w:val="0"/>
        <w:pageBreakBefore w:val="0"/>
        <w:widowControl w:val="0"/>
        <w:kinsoku/>
        <w:wordWrap/>
        <w:overflowPunct w:val="0"/>
        <w:topLinePunct w:val="0"/>
        <w:autoSpaceDE w:val="0"/>
        <w:autoSpaceDN w:val="0"/>
        <w:bidi w:val="0"/>
        <w:spacing w:line="500" w:lineRule="exact"/>
        <w:ind w:left="0" w:leftChars="0" w:right="0" w:firstLine="359"/>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23.1.评标期间，对投标文件中含义不明确、同类问题表述不一致或者有明显文字和计算错误的内容，评标委员会可以书面形式，要求投标人做出必要的澄清、说明或者纠正，但不得允许投标人对投标报价等实质性内容做任何更改。投标人的澄清、说明或者补正应当采用书面形式，由其授权的代表签字，并不得超出投标文件的范围或者改变投标文件的实质性内容。有关澄清的答复均应由投标人的法定代表人或被授权代表签字（或加盖投标人的印章）的书面形式做出。</w:t>
      </w:r>
    </w:p>
    <w:p w14:paraId="1D01D58E">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23.2.投标人的澄清文件是其投标文件的组成部分。</w:t>
      </w:r>
    </w:p>
    <w:p w14:paraId="2BB0DBE5">
      <w:pPr>
        <w:pStyle w:val="13"/>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24.投标的比较和评价</w:t>
      </w:r>
    </w:p>
    <w:p w14:paraId="02AA5DB7">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24.1.评标委员会按招标文件中规定的评标方法和标准，对初审合格的投标文件进行商务和技术评估，综合比较与评价，推荐中标候选人名单，并提出书面评标报告。</w:t>
      </w:r>
    </w:p>
    <w:p w14:paraId="6207F282">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24.2.提供伪造、变造投标有关资料，虚假应标的投标人，招标采购单位有权取消该投标单位的投标/中标资格，并将其提交有关部门，列入不良记录名单，在之后几年内禁止参加本代理机构的其他政府采购活动，并将处理决定在相关政府采购媒体上公布。</w:t>
      </w:r>
    </w:p>
    <w:p w14:paraId="460A9CCB">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25.授标</w:t>
      </w:r>
    </w:p>
    <w:p w14:paraId="7F7E9377">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25.1.采购人在收到评标报告后的法定时间内，按照评标报告中推荐的中标候选人顺序确定中标人。</w:t>
      </w:r>
    </w:p>
    <w:p w14:paraId="58DD886B">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25.2.中标人确定后，采购代理机构将在政府采购监督管理部门指定的媒体上发布中标公告，并向中标人发出《中标通知书》，《中标通知书》对中标人和采购人具有同等法律效力。</w:t>
      </w:r>
    </w:p>
    <w:p w14:paraId="631F3048">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六、质疑及投诉</w:t>
      </w:r>
    </w:p>
    <w:p w14:paraId="4DFBB236">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cs="宋体"/>
          <w:color w:val="auto"/>
          <w:sz w:val="24"/>
          <w:highlight w:val="none"/>
        </w:rPr>
      </w:pPr>
      <w:r>
        <w:rPr>
          <w:rFonts w:hint="eastAsia" w:ascii="宋体" w:hAnsi="宋体" w:cs="宋体"/>
          <w:color w:val="auto"/>
          <w:sz w:val="24"/>
          <w:highlight w:val="none"/>
        </w:rPr>
        <w:t>26.质疑及投诉</w:t>
      </w:r>
    </w:p>
    <w:p w14:paraId="6743E62A">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.1质疑</w:t>
      </w:r>
    </w:p>
    <w:p w14:paraId="4C9B31BB">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(1)供应商认为采购文件、采购过程、中标或者成交结果使自己的权益受到损害的，可以在知道或者应知其权益受到损害之日起 7 个工作日内，以书面形式向采购人、采购代理机构提出质疑。针对同一采购程序环节的质疑应在法定质疑期内一次性提出。</w:t>
      </w:r>
    </w:p>
    <w:p w14:paraId="57C1C101">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(2)提出质疑的供应商应当是参与本项目采购活动的供应商。</w:t>
      </w:r>
    </w:p>
    <w:p w14:paraId="1CDACC75">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(3)潜在供应商已依法获取其可质疑的采购文件的，可以对该文件提出质疑。对采购文件提出质疑的，应当在获取采购文件起7个工作日内提出。</w:t>
      </w:r>
    </w:p>
    <w:p w14:paraId="3E90CB38">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(4)供应商提出质疑应当提交质疑函和必要的证明材料，质疑函应当包括下列内容：</w:t>
      </w:r>
    </w:p>
    <w:p w14:paraId="77BB45CE">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①供应商的姓名或者名称、地址、邮编、联系人及联系电话；</w:t>
      </w:r>
    </w:p>
    <w:p w14:paraId="5EF8200E">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②质疑项目的名称、编号；</w:t>
      </w:r>
    </w:p>
    <w:p w14:paraId="45D8D24A">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③具体、明确的质疑事项和与质疑事项相关的请求；</w:t>
      </w:r>
    </w:p>
    <w:p w14:paraId="7899DBA5">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④事实依据；</w:t>
      </w:r>
    </w:p>
    <w:p w14:paraId="00967533">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⑤必要的法律依据；</w:t>
      </w:r>
    </w:p>
    <w:p w14:paraId="73E74227">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⑥提出质疑的日期。</w:t>
      </w:r>
    </w:p>
    <w:p w14:paraId="3D423552">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(5)供应商为自然人的，应当由本人签字；供应商为法人或者其他组织的，应当由法定代表人、主要负责人，或者其授权代表签字或者盖章并加盖公章。</w:t>
      </w:r>
    </w:p>
    <w:p w14:paraId="265C66F5">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99D250D">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(7)采购人负责供应商质疑答复。采购人委托采购代理机构采购的，采购代理机构在委托授 权范围内作出答复。</w:t>
      </w:r>
    </w:p>
    <w:p w14:paraId="6FCCDDF7">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(8)接收质疑函的方式和联系方式：</w:t>
      </w:r>
    </w:p>
    <w:p w14:paraId="0D711F61">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①接收质疑函的方式：</w:t>
      </w:r>
      <w:r>
        <w:rPr>
          <w:rFonts w:hint="eastAsia" w:ascii="宋体" w:hAnsi="宋体"/>
          <w:color w:val="auto"/>
          <w:sz w:val="24"/>
          <w:szCs w:val="24"/>
          <w:highlight w:val="none"/>
        </w:rPr>
        <w:t>然人本人或法定代表人或者其授权代表携带书面原件及身份证明原件到现场递交，否则不予受理</w:t>
      </w:r>
    </w:p>
    <w:p w14:paraId="087780DC">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②联系方式</w:t>
      </w:r>
    </w:p>
    <w:p w14:paraId="2AE3D3D6">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兴意项目管理有限公司</w:t>
      </w:r>
    </w:p>
    <w:p w14:paraId="618EF614">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联系地址：</w:t>
      </w:r>
      <w:r>
        <w:rPr>
          <w:rFonts w:hint="eastAsia" w:ascii="宋体" w:hAnsi="宋体" w:cs="宋体"/>
          <w:color w:val="auto"/>
          <w:sz w:val="24"/>
          <w:highlight w:val="none"/>
          <w:lang w:eastAsia="zh-CN"/>
        </w:rPr>
        <w:t>安康市安康大道兴科明珠西门36号楼15号商铺</w:t>
      </w:r>
    </w:p>
    <w:p w14:paraId="1096877E">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lang w:val="en-US" w:eastAsia="zh-CN"/>
        </w:rPr>
        <w:t>唐女士</w:t>
      </w:r>
    </w:p>
    <w:p w14:paraId="09DCEC88">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话：15709157772</w:t>
      </w:r>
    </w:p>
    <w:p w14:paraId="1890BBCF">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.2投诉</w:t>
      </w:r>
    </w:p>
    <w:p w14:paraId="55BEFCAD">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(1)质疑供应商对采购人、采购代理机构的答复不满意，或者采购人、采购代理机构未在规定时间内作出答复的，可以在答复期满后 15 个工作日内向同级财政部门提起投诉。</w:t>
      </w:r>
    </w:p>
    <w:p w14:paraId="6EB5EF64">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(2)投诉人投诉时,应当提交投诉书和必要的证明材料，并按照被投诉采购人、采购代理 机构(以下简称被投诉人)和与投诉事项有关的供应商数量提供投诉书的副本。投诉书应当包括下列内容：</w:t>
      </w:r>
    </w:p>
    <w:p w14:paraId="5AF40494">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①投诉人和被投诉人的姓名或者名称、通讯地址、邮编、联系人及联系电话；</w:t>
      </w:r>
    </w:p>
    <w:p w14:paraId="78B14FFB">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②质疑和质疑答复情况说明及相关证明材料；</w:t>
      </w:r>
    </w:p>
    <w:p w14:paraId="56A07013">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③具体、明确的投诉事项和与投诉事项相关的投诉请求；</w:t>
      </w:r>
    </w:p>
    <w:p w14:paraId="25648BD1">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④事实依据；</w:t>
      </w:r>
    </w:p>
    <w:p w14:paraId="7C40E4B8">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⑤法律依据；</w:t>
      </w:r>
    </w:p>
    <w:p w14:paraId="3385ACCF">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⑥提起投诉的日期。</w:t>
      </w:r>
    </w:p>
    <w:p w14:paraId="79E9CD8D">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(3)投诉人为自然人的，应当由本人签字；投诉人为法人或者其他组织的，应当由法定代表人、主要负责人，或者其授权代表签字或者盖章，并加盖公章。</w:t>
      </w:r>
    </w:p>
    <w:p w14:paraId="2FAC1BBC">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(4)投诉人提起投诉应当符合下列条件：</w:t>
      </w:r>
    </w:p>
    <w:p w14:paraId="0DAC093F">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①提起投诉前已依法进行质疑；</w:t>
      </w:r>
    </w:p>
    <w:p w14:paraId="113A521A">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②投诉书内容符合《政府采购质疑和投诉办法》 (财政部令第 94 号令) 的规定；</w:t>
      </w:r>
    </w:p>
    <w:p w14:paraId="627FDCA6">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③在投诉有效期限内提起投诉；</w:t>
      </w:r>
    </w:p>
    <w:p w14:paraId="38459E8A">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④同一投诉事项未经财政部门投诉处理；</w:t>
      </w:r>
    </w:p>
    <w:p w14:paraId="48B58EFB">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⑤财政部规定的其他条件。</w:t>
      </w:r>
    </w:p>
    <w:p w14:paraId="3FEB8B59">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(5)供应商投诉的事项不得超出已质疑事项的范围，但基于质疑答复内容提出的投诉事项除外</w:t>
      </w:r>
      <w:r>
        <w:rPr>
          <w:rFonts w:hint="eastAsia" w:ascii="宋体" w:hAnsi="宋体" w:eastAsia="宋体" w:cs="宋体"/>
          <w:color w:val="auto"/>
          <w:sz w:val="24"/>
          <w:highlight w:val="none"/>
          <w:lang w:eastAsia="zh-CN"/>
        </w:rPr>
        <w:t>。</w:t>
      </w:r>
    </w:p>
    <w:p w14:paraId="03389669">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hAnsi="宋体" w:cs="宋体"/>
          <w:b/>
          <w:color w:val="auto"/>
          <w:sz w:val="24"/>
          <w:szCs w:val="24"/>
          <w:highlight w:val="none"/>
        </w:rPr>
      </w:pPr>
      <w:r>
        <w:rPr>
          <w:rFonts w:hint="eastAsia" w:hAnsi="宋体" w:cs="宋体"/>
          <w:b/>
          <w:color w:val="auto"/>
          <w:sz w:val="24"/>
          <w:szCs w:val="24"/>
          <w:highlight w:val="none"/>
        </w:rPr>
        <w:t>七、合同的订立和履行</w:t>
      </w:r>
    </w:p>
    <w:p w14:paraId="0D7DA284">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27.合同的订立</w:t>
      </w:r>
    </w:p>
    <w:p w14:paraId="71894649">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kern w:val="0"/>
          <w:sz w:val="24"/>
          <w:highlight w:val="none"/>
        </w:rPr>
        <w:t>27.1.采购人与中标人自中标通知书发出之日起</w:t>
      </w:r>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日内，按招标文件要求和中标人投标文件承诺签订政府采购合同，但</w:t>
      </w:r>
      <w:r>
        <w:rPr>
          <w:rFonts w:hint="eastAsia" w:ascii="宋体" w:hAnsi="宋体" w:cs="宋体"/>
          <w:color w:val="auto"/>
          <w:sz w:val="24"/>
          <w:highlight w:val="none"/>
        </w:rPr>
        <w:t>不得超出招标文件和中标人投标文件的范围、也不得再行订立背离合同实质性内容的其他协议。如果</w:t>
      </w:r>
      <w:r>
        <w:rPr>
          <w:rFonts w:hint="eastAsia" w:ascii="宋体" w:hAnsi="宋体" w:cs="宋体"/>
          <w:color w:val="auto"/>
          <w:kern w:val="0"/>
          <w:sz w:val="24"/>
          <w:highlight w:val="none"/>
        </w:rPr>
        <w:t>第一中标候选人放弃中标或者</w:t>
      </w:r>
      <w:r>
        <w:rPr>
          <w:rFonts w:hint="eastAsia" w:ascii="宋体" w:hAnsi="宋体" w:cs="宋体"/>
          <w:color w:val="auto"/>
          <w:sz w:val="24"/>
          <w:highlight w:val="none"/>
        </w:rPr>
        <w:t>没有按照规定签订合同，采购人将取消其中标资格。在此情况下，由招标采购单位报同级的财政监督部门批准后，招标采购单位可顺序选择第二中标(成交)候选人，或重新采购。</w:t>
      </w:r>
    </w:p>
    <w:p w14:paraId="646EDD9C">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28.合同的履行</w:t>
      </w:r>
    </w:p>
    <w:p w14:paraId="08D21988">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716776B3">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八、适用法律</w:t>
      </w:r>
    </w:p>
    <w:p w14:paraId="14803771">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29.招标采购单位及投标人的一切招标投标活动均适用《中华人民共和国政府采购法》、《中华人民共和国政府采购法实施条例》及相关的法律、法规、规章、政策。</w:t>
      </w:r>
    </w:p>
    <w:p w14:paraId="7DAA3BA1">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30.与采购人存在利害关系可能影响招标公正性的法人、其他组织或者个人，不得参加投标。单位负责人为同一人或者存在控股、管理关系的不同单位，不得参加同一包号投标或者未划分包号的同一招标项目投标。存在以上情形的投标人应主动予以回避，否则自行承担相应的法律责任及后果。</w:t>
      </w:r>
    </w:p>
    <w:p w14:paraId="7A519FEA">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31.如投标人存在《政府采购货物和服务招投标管理办法》规定的属于投标人相互串通投标情形的，相关投标人依法承担相应的法律责任。</w:t>
      </w:r>
    </w:p>
    <w:p w14:paraId="2C87726A">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《政府采购货物和服务招投标管理办法》第三十七条：禁止投标人相互串通投标。</w:t>
      </w:r>
    </w:p>
    <w:p w14:paraId="575104E4">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有下列情形之一的，属于投标人相互串通投标，其投标无效：</w:t>
      </w:r>
    </w:p>
    <w:p w14:paraId="7DAE74DC">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（一）不同投标人的投标文件由同一单位或者个人编制的；</w:t>
      </w:r>
    </w:p>
    <w:p w14:paraId="2702E35B">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（二）不同投标人委托同一单位或者个人办理投标事宜；</w:t>
      </w:r>
    </w:p>
    <w:p w14:paraId="23583823">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（三）不同投标人的投标文件载明的项目管理成员或者联系人员为同一人；</w:t>
      </w:r>
    </w:p>
    <w:p w14:paraId="0CE4CE4F">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（四）不同投标人的投标文件异常一致或者投标报价呈规律性差异；</w:t>
      </w:r>
    </w:p>
    <w:p w14:paraId="4AF7C512">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（五）不同投标人的投标文件相互混装</w:t>
      </w:r>
      <w:r>
        <w:rPr>
          <w:rFonts w:hint="eastAsia" w:ascii="宋体" w:hAnsi="宋体" w:cs="宋体"/>
          <w:color w:val="auto"/>
          <w:sz w:val="24"/>
          <w:highlight w:val="none"/>
          <w:lang w:eastAsia="zh-CN"/>
        </w:rPr>
        <w:t>。</w:t>
      </w:r>
    </w:p>
    <w:p w14:paraId="533903C5">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2" w:firstLineChars="200"/>
        <w:textAlignment w:val="auto"/>
        <w:rPr>
          <w:rFonts w:hint="eastAsia" w:ascii="Times New Roman" w:hAnsi="宋体" w:eastAsia="宋体" w:cs="宋体"/>
          <w:b/>
          <w:color w:val="auto"/>
          <w:sz w:val="24"/>
          <w:szCs w:val="24"/>
          <w:highlight w:val="none"/>
        </w:rPr>
      </w:pPr>
      <w:r>
        <w:rPr>
          <w:rFonts w:hint="eastAsia" w:ascii="Times New Roman" w:hAnsi="宋体" w:eastAsia="宋体" w:cs="宋体"/>
          <w:b/>
          <w:color w:val="auto"/>
          <w:sz w:val="24"/>
          <w:szCs w:val="24"/>
          <w:highlight w:val="none"/>
        </w:rPr>
        <w:t>九、评标方法、步骤及标准</w:t>
      </w:r>
    </w:p>
    <w:p w14:paraId="4BA3BF23">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根据政府采购的相关规定确定以下评标方法、步骤及标准：</w:t>
      </w:r>
    </w:p>
    <w:p w14:paraId="44C0AD1D">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32.评标方法</w:t>
      </w:r>
    </w:p>
    <w:p w14:paraId="3A86AE0D">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本次评标采用综合评分法，即在最大限度地满足招标文件的要求前提下，总分为100分，以评标总得分最高的投标人作为第一中标候选人。</w:t>
      </w:r>
    </w:p>
    <w:p w14:paraId="3AAE0444">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32.1.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187D849">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32.2.评标委员会认为投标人的报价明显低于其他通过符合性审查投标人的报价，有可能影响产品质量或不能诚信履约的，应当要求其在评标现场合理的时间内提供书面说明，必要时提交相关证明材料；投标人不能证明其报价合理性的，评标委员会应当将其作为按无效文件处理。</w:t>
      </w:r>
    </w:p>
    <w:p w14:paraId="65851E65">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32.3.满足节能要求合格的产品设备，属于环境标志的产品设备，按照相关政策文件将强制或优先采购。</w:t>
      </w:r>
    </w:p>
    <w:p w14:paraId="0CB0AC01">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33.评标步骤</w:t>
      </w:r>
    </w:p>
    <w:p w14:paraId="013A7E0B">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right="0" w:firstLine="359"/>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评标委员会对投标文件的评审分为初审、比较与评价： </w:t>
      </w:r>
    </w:p>
    <w:p w14:paraId="62DB19E4">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firstLine="359"/>
        <w:textAlignment w:val="auto"/>
        <w:rPr>
          <w:rFonts w:hint="eastAsia" w:ascii="宋体" w:hAnsi="宋体" w:cs="宋体"/>
          <w:color w:val="auto"/>
          <w:sz w:val="24"/>
          <w:highlight w:val="none"/>
        </w:rPr>
      </w:pPr>
      <w:r>
        <w:rPr>
          <w:rFonts w:hint="eastAsia" w:ascii="宋体" w:hAnsi="宋体" w:cs="宋体"/>
          <w:color w:val="auto"/>
          <w:sz w:val="24"/>
          <w:highlight w:val="none"/>
        </w:rPr>
        <w:t>（一）初审</w:t>
      </w:r>
    </w:p>
    <w:p w14:paraId="3375456E">
      <w:pPr>
        <w:keepNext w:val="0"/>
        <w:keepLines w:val="0"/>
        <w:pageBreakBefore w:val="0"/>
        <w:widowControl w:val="0"/>
        <w:kinsoku/>
        <w:wordWrap/>
        <w:overflowPunct/>
        <w:topLinePunct w:val="0"/>
        <w:autoSpaceDE w:val="0"/>
        <w:autoSpaceDN w:val="0"/>
        <w:bidi w:val="0"/>
        <w:adjustRightInd w:val="0"/>
        <w:snapToGrid w:val="0"/>
        <w:spacing w:line="500" w:lineRule="exact"/>
        <w:ind w:left="0" w:right="0"/>
        <w:textAlignment w:val="auto"/>
        <w:rPr>
          <w:rFonts w:hint="eastAsia"/>
          <w:color w:val="auto"/>
          <w:highlight w:val="none"/>
        </w:rPr>
      </w:pPr>
      <w:r>
        <w:rPr>
          <w:rFonts w:hint="eastAsia" w:ascii="宋体" w:hAnsi="宋体" w:cs="宋体"/>
          <w:color w:val="auto"/>
          <w:sz w:val="24"/>
          <w:highlight w:val="none"/>
        </w:rPr>
        <w:t>资格性审查和符合性审查</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388"/>
      </w:tblGrid>
      <w:tr w14:paraId="7300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240" w:type="dxa"/>
            <w:gridSpan w:val="2"/>
            <w:noWrap w:val="0"/>
            <w:vAlign w:val="center"/>
          </w:tcPr>
          <w:p w14:paraId="4DA541C1">
            <w:pPr>
              <w:snapToGrid w:val="0"/>
              <w:ind w:right="32"/>
              <w:jc w:val="center"/>
              <w:rPr>
                <w:rFonts w:hint="eastAsia" w:ascii="宋体" w:hAnsi="宋体" w:cs="宋体"/>
                <w:color w:val="auto"/>
                <w:sz w:val="24"/>
                <w:highlight w:val="none"/>
              </w:rPr>
            </w:pPr>
            <w:r>
              <w:rPr>
                <w:rFonts w:hint="eastAsia" w:ascii="宋体" w:hAnsi="宋体" w:cs="宋体"/>
                <w:color w:val="auto"/>
                <w:sz w:val="24"/>
                <w:highlight w:val="none"/>
              </w:rPr>
              <w:t>资格性审查</w:t>
            </w:r>
          </w:p>
        </w:tc>
      </w:tr>
      <w:tr w14:paraId="1A5A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240" w:type="dxa"/>
            <w:gridSpan w:val="2"/>
            <w:noWrap w:val="0"/>
            <w:vAlign w:val="center"/>
          </w:tcPr>
          <w:p w14:paraId="22178D79">
            <w:pPr>
              <w:snapToGrid w:val="0"/>
              <w:ind w:right="32"/>
              <w:jc w:val="center"/>
              <w:rPr>
                <w:rFonts w:hint="eastAsia" w:ascii="宋体" w:hAnsi="宋体" w:cs="宋体"/>
                <w:color w:val="auto"/>
                <w:sz w:val="24"/>
                <w:highlight w:val="none"/>
              </w:rPr>
            </w:pPr>
            <w:r>
              <w:rPr>
                <w:rFonts w:hint="eastAsia" w:ascii="宋体" w:hAnsi="宋体" w:cs="宋体"/>
                <w:color w:val="auto"/>
                <w:sz w:val="24"/>
                <w:highlight w:val="none"/>
              </w:rPr>
              <w:t>内容</w:t>
            </w:r>
          </w:p>
        </w:tc>
      </w:tr>
      <w:tr w14:paraId="1AD5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0" w:hRule="atLeast"/>
          <w:jc w:val="center"/>
        </w:trPr>
        <w:tc>
          <w:tcPr>
            <w:tcW w:w="9240" w:type="dxa"/>
            <w:gridSpan w:val="2"/>
            <w:noWrap w:val="0"/>
            <w:vAlign w:val="center"/>
          </w:tcPr>
          <w:p w14:paraId="5286D42C">
            <w:pPr>
              <w:keepNext w:val="0"/>
              <w:keepLines w:val="0"/>
              <w:pageBreakBefore w:val="0"/>
              <w:kinsoku/>
              <w:wordWrap w:val="0"/>
              <w:overflowPunct/>
              <w:topLinePunct w:val="0"/>
              <w:autoSpaceDE/>
              <w:autoSpaceDN/>
              <w:bidi w:val="0"/>
              <w:adjustRightInd/>
              <w:snapToGrid w:val="0"/>
              <w:spacing w:line="360" w:lineRule="auto"/>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包1、包2</w:t>
            </w:r>
            <w:r>
              <w:rPr>
                <w:rFonts w:hint="eastAsia" w:ascii="宋体" w:hAnsi="宋体" w:cs="宋体"/>
                <w:color w:val="auto"/>
                <w:kern w:val="0"/>
                <w:sz w:val="24"/>
                <w:highlight w:val="none"/>
              </w:rPr>
              <w:t>特定资格条件：</w:t>
            </w:r>
          </w:p>
          <w:p w14:paraId="792A8E20">
            <w:pPr>
              <w:spacing w:line="360" w:lineRule="auto"/>
              <w:jc w:val="both"/>
              <w:rPr>
                <w:rFonts w:hint="eastAsia" w:ascii="宋体" w:hAnsi="宋体" w:cs="宋体"/>
                <w:b w:val="0"/>
                <w:bCs/>
                <w:color w:val="auto"/>
                <w:sz w:val="24"/>
                <w:highlight w:val="none"/>
              </w:rPr>
            </w:pPr>
            <w:r>
              <w:rPr>
                <w:rFonts w:hint="eastAsia" w:ascii="宋体" w:hAnsi="宋体" w:cs="宋体"/>
                <w:b w:val="0"/>
                <w:bCs/>
                <w:color w:val="auto"/>
                <w:sz w:val="24"/>
                <w:highlight w:val="none"/>
              </w:rPr>
              <w:t>1.具有独立承担民事责任能力的法人、其他组织或自然人，并出具合法有效的营业执照或事业单位法人证书等国家规定的相关证明，自然人参与的提供其身份证明；</w:t>
            </w:r>
          </w:p>
          <w:p w14:paraId="6AFAC1BD">
            <w:pPr>
              <w:spacing w:line="360" w:lineRule="auto"/>
              <w:jc w:val="both"/>
              <w:rPr>
                <w:rFonts w:hint="eastAsia" w:ascii="宋体" w:hAnsi="宋体" w:cs="宋体"/>
                <w:b w:val="0"/>
                <w:bCs/>
                <w:color w:val="auto"/>
                <w:sz w:val="24"/>
                <w:highlight w:val="none"/>
              </w:rPr>
            </w:pPr>
            <w:r>
              <w:rPr>
                <w:rFonts w:hint="eastAsia" w:ascii="宋体" w:hAnsi="宋体" w:cs="宋体"/>
                <w:b w:val="0"/>
                <w:bCs/>
                <w:color w:val="auto"/>
                <w:sz w:val="24"/>
                <w:highlight w:val="none"/>
              </w:rPr>
              <w:t>2. 法定代表人授权书及被授权人身份证。（法定代表人直接投标只需提交其身份证明资料）；</w:t>
            </w:r>
          </w:p>
          <w:p w14:paraId="17B7DB3E">
            <w:pPr>
              <w:spacing w:line="360" w:lineRule="auto"/>
              <w:jc w:val="both"/>
              <w:rPr>
                <w:rFonts w:hint="eastAsia" w:ascii="宋体" w:hAnsi="宋体" w:cs="宋体"/>
                <w:b w:val="0"/>
                <w:bCs/>
                <w:color w:val="auto"/>
                <w:sz w:val="24"/>
                <w:highlight w:val="none"/>
              </w:rPr>
            </w:pPr>
            <w:r>
              <w:rPr>
                <w:rFonts w:hint="eastAsia" w:ascii="宋体" w:hAnsi="宋体" w:cs="宋体"/>
                <w:b w:val="0"/>
                <w:bCs/>
                <w:color w:val="auto"/>
                <w:sz w:val="24"/>
                <w:highlight w:val="none"/>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查询结果为准（投标文件中提供查询结果网页截图并加盖投标人公章，查询日期为从招标文件发售之日起至投标截止日前，评标现场通过网站对信用记录进行核实）；</w:t>
            </w:r>
          </w:p>
          <w:p w14:paraId="456F8C45">
            <w:pPr>
              <w:spacing w:line="360" w:lineRule="auto"/>
              <w:jc w:val="both"/>
              <w:rPr>
                <w:rFonts w:hint="eastAsia" w:ascii="宋体" w:hAnsi="宋体" w:cs="宋体"/>
                <w:b w:val="0"/>
                <w:bCs/>
                <w:color w:val="auto"/>
                <w:sz w:val="24"/>
                <w:highlight w:val="none"/>
              </w:rPr>
            </w:pPr>
            <w:r>
              <w:rPr>
                <w:rFonts w:hint="eastAsia" w:ascii="宋体" w:hAnsi="宋体" w:cs="宋体"/>
                <w:b w:val="0"/>
                <w:bCs/>
                <w:color w:val="auto"/>
                <w:sz w:val="24"/>
                <w:highlight w:val="none"/>
              </w:rPr>
              <w:t>4.书面声明：投标人必须提供参加政府采购活动前3年内在经营活动中没有重大违法记录的书面声明；</w:t>
            </w:r>
          </w:p>
          <w:p w14:paraId="7A520AF7">
            <w:pPr>
              <w:spacing w:line="360" w:lineRule="auto"/>
              <w:jc w:val="both"/>
              <w:rPr>
                <w:rFonts w:hint="eastAsia" w:ascii="宋体" w:hAnsi="宋体" w:cs="宋体"/>
                <w:b w:val="0"/>
                <w:bCs/>
                <w:color w:val="auto"/>
                <w:sz w:val="24"/>
                <w:highlight w:val="none"/>
              </w:rPr>
            </w:pPr>
            <w:r>
              <w:rPr>
                <w:rFonts w:hint="eastAsia" w:ascii="宋体" w:hAnsi="宋体" w:cs="宋体"/>
                <w:b w:val="0"/>
                <w:bCs/>
                <w:color w:val="auto"/>
                <w:sz w:val="24"/>
                <w:highlight w:val="none"/>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031420E7">
            <w:pPr>
              <w:spacing w:line="360" w:lineRule="auto"/>
              <w:jc w:val="both"/>
              <w:rPr>
                <w:rFonts w:hint="eastAsia" w:ascii="宋体" w:hAnsi="宋体" w:cs="宋体"/>
                <w:b w:val="0"/>
                <w:bCs/>
                <w:color w:val="auto"/>
                <w:sz w:val="24"/>
                <w:highlight w:val="none"/>
              </w:rPr>
            </w:pPr>
            <w:r>
              <w:rPr>
                <w:rFonts w:hint="eastAsia" w:ascii="宋体" w:hAnsi="宋体" w:cs="宋体"/>
                <w:b w:val="0"/>
                <w:bCs/>
                <w:color w:val="auto"/>
                <w:sz w:val="24"/>
                <w:highlight w:val="none"/>
              </w:rPr>
              <w:t>6.税收缴纳证明：提供2025年6月至今任意1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16423946">
            <w:pPr>
              <w:spacing w:line="360" w:lineRule="auto"/>
              <w:jc w:val="both"/>
              <w:rPr>
                <w:rFonts w:hint="eastAsia" w:ascii="宋体" w:hAnsi="宋体" w:cs="宋体"/>
                <w:b w:val="0"/>
                <w:bCs/>
                <w:color w:val="auto"/>
                <w:sz w:val="24"/>
                <w:highlight w:val="none"/>
              </w:rPr>
            </w:pPr>
            <w:r>
              <w:rPr>
                <w:rFonts w:hint="eastAsia" w:ascii="宋体" w:hAnsi="宋体" w:cs="宋体"/>
                <w:b w:val="0"/>
                <w:bCs/>
                <w:color w:val="auto"/>
                <w:sz w:val="24"/>
                <w:highlight w:val="none"/>
              </w:rPr>
              <w:t>7.社会保障资金缴纳证明：提供2025年6月至今任意1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131762C2">
            <w:pPr>
              <w:spacing w:line="360" w:lineRule="auto"/>
              <w:jc w:val="both"/>
              <w:rPr>
                <w:rFonts w:hint="eastAsia" w:ascii="宋体" w:hAnsi="宋体" w:cs="宋体"/>
                <w:b w:val="0"/>
                <w:bCs/>
                <w:color w:val="auto"/>
                <w:sz w:val="24"/>
                <w:highlight w:val="none"/>
              </w:rPr>
            </w:pPr>
            <w:r>
              <w:rPr>
                <w:rFonts w:hint="eastAsia" w:ascii="宋体" w:hAnsi="宋体" w:cs="宋体"/>
                <w:b w:val="0"/>
                <w:bCs/>
                <w:color w:val="auto"/>
                <w:sz w:val="24"/>
                <w:highlight w:val="none"/>
              </w:rPr>
              <w:t>8.提供具有履行合同所必需的设备和专业技术能力的承诺书（格式自拟）；</w:t>
            </w:r>
          </w:p>
          <w:p w14:paraId="3F8789D7">
            <w:pPr>
              <w:spacing w:line="360" w:lineRule="auto"/>
              <w:jc w:val="both"/>
              <w:rPr>
                <w:rFonts w:hint="eastAsia" w:ascii="宋体" w:hAnsi="宋体" w:cs="宋体"/>
                <w:b w:val="0"/>
                <w:bCs/>
                <w:color w:val="auto"/>
                <w:sz w:val="24"/>
                <w:highlight w:val="none"/>
              </w:rPr>
            </w:pPr>
            <w:r>
              <w:rPr>
                <w:rFonts w:hint="eastAsia" w:ascii="宋体" w:hAnsi="宋体" w:cs="宋体"/>
                <w:b w:val="0"/>
                <w:bCs/>
                <w:color w:val="auto"/>
                <w:sz w:val="24"/>
                <w:highlight w:val="none"/>
              </w:rPr>
              <w:t>9.本项目专门面向中小企业采购，投标人须提供《中小企业声明函》；</w:t>
            </w:r>
          </w:p>
          <w:p w14:paraId="5AF02635">
            <w:pPr>
              <w:spacing w:line="360" w:lineRule="auto"/>
              <w:jc w:val="both"/>
              <w:rPr>
                <w:rFonts w:hint="eastAsia" w:ascii="宋体" w:hAnsi="宋体" w:cs="宋体"/>
                <w:b/>
                <w:color w:val="auto"/>
                <w:sz w:val="24"/>
                <w:highlight w:val="none"/>
              </w:rPr>
            </w:pPr>
            <w:r>
              <w:rPr>
                <w:rFonts w:hint="eastAsia" w:ascii="宋体" w:hAnsi="宋体" w:cs="宋体"/>
                <w:b w:val="0"/>
                <w:bCs/>
                <w:color w:val="auto"/>
                <w:sz w:val="24"/>
                <w:highlight w:val="none"/>
              </w:rPr>
              <w:t>10.本项目不接受联合体投标。</w:t>
            </w:r>
          </w:p>
        </w:tc>
      </w:tr>
      <w:tr w14:paraId="093C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jc w:val="center"/>
        </w:trPr>
        <w:tc>
          <w:tcPr>
            <w:tcW w:w="9240" w:type="dxa"/>
            <w:gridSpan w:val="2"/>
            <w:noWrap w:val="0"/>
            <w:vAlign w:val="center"/>
          </w:tcPr>
          <w:p w14:paraId="0538A2D5">
            <w:pPr>
              <w:spacing w:line="276" w:lineRule="auto"/>
              <w:ind w:left="617" w:leftChars="57" w:hanging="480" w:hangingChars="200"/>
              <w:jc w:val="left"/>
              <w:rPr>
                <w:rFonts w:hint="eastAsia" w:ascii="宋体" w:hAnsi="宋体" w:cs="宋体"/>
                <w:color w:val="auto"/>
                <w:sz w:val="24"/>
                <w:highlight w:val="none"/>
              </w:rPr>
            </w:pPr>
            <w:r>
              <w:rPr>
                <w:rFonts w:hint="eastAsia" w:ascii="宋体" w:hAnsi="宋体" w:cs="宋体"/>
                <w:color w:val="auto"/>
                <w:sz w:val="24"/>
                <w:highlight w:val="none"/>
              </w:rPr>
              <w:t>注：资格性审查结论为 “合格”或“不合格”。</w:t>
            </w:r>
          </w:p>
          <w:p w14:paraId="5CFF59C0">
            <w:pPr>
              <w:spacing w:line="276" w:lineRule="auto"/>
              <w:ind w:left="31" w:leftChars="13"/>
              <w:jc w:val="left"/>
              <w:rPr>
                <w:rFonts w:hint="eastAsia" w:ascii="宋体" w:hAnsi="宋体" w:cs="宋体"/>
                <w:color w:val="auto"/>
                <w:sz w:val="24"/>
                <w:highlight w:val="none"/>
              </w:rPr>
            </w:pPr>
            <w:r>
              <w:rPr>
                <w:rFonts w:hint="eastAsia" w:ascii="宋体" w:hAnsi="宋体" w:cs="宋体"/>
                <w:color w:val="auto"/>
                <w:sz w:val="24"/>
                <w:highlight w:val="none"/>
              </w:rPr>
              <w:t>上表所列所有评审项目均符合要求的结论为“合格”，有任意一项不符合要求则结论为“不合格”。结论为“不合格”的则不能进入下一评审环节。</w:t>
            </w:r>
          </w:p>
        </w:tc>
      </w:tr>
      <w:tr w14:paraId="0B0B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240" w:type="dxa"/>
            <w:gridSpan w:val="2"/>
            <w:noWrap w:val="0"/>
            <w:vAlign w:val="center"/>
          </w:tcPr>
          <w:p w14:paraId="263820E9">
            <w:pPr>
              <w:spacing w:line="276" w:lineRule="auto"/>
              <w:ind w:left="617" w:leftChars="57" w:hanging="480" w:hangingChars="200"/>
              <w:jc w:val="center"/>
              <w:rPr>
                <w:rFonts w:hint="eastAsia" w:ascii="宋体" w:hAnsi="宋体" w:cs="宋体"/>
                <w:color w:val="auto"/>
                <w:sz w:val="24"/>
                <w:highlight w:val="none"/>
              </w:rPr>
            </w:pPr>
            <w:r>
              <w:rPr>
                <w:rFonts w:hint="eastAsia" w:ascii="宋体" w:hAnsi="宋体" w:cs="宋体"/>
                <w:color w:val="auto"/>
                <w:sz w:val="24"/>
                <w:highlight w:val="none"/>
              </w:rPr>
              <w:t>符合性审查</w:t>
            </w:r>
          </w:p>
        </w:tc>
      </w:tr>
      <w:tr w14:paraId="776B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852" w:type="dxa"/>
            <w:noWrap w:val="0"/>
            <w:vAlign w:val="center"/>
          </w:tcPr>
          <w:p w14:paraId="21DC7FB4">
            <w:pPr>
              <w:spacing w:line="276" w:lineRule="auto"/>
              <w:ind w:left="617" w:leftChars="57" w:hanging="480" w:hangingChars="200"/>
              <w:jc w:val="both"/>
              <w:rPr>
                <w:rFonts w:hint="eastAsia" w:ascii="宋体" w:hAnsi="宋体" w:cs="宋体"/>
                <w:color w:val="auto"/>
                <w:sz w:val="24"/>
                <w:highlight w:val="none"/>
              </w:rPr>
            </w:pPr>
            <w:r>
              <w:rPr>
                <w:rFonts w:hint="eastAsia" w:ascii="宋体" w:hAnsi="宋体" w:cs="宋体"/>
                <w:color w:val="auto"/>
                <w:sz w:val="24"/>
                <w:highlight w:val="none"/>
              </w:rPr>
              <w:t>1</w:t>
            </w:r>
          </w:p>
        </w:tc>
        <w:tc>
          <w:tcPr>
            <w:tcW w:w="8388" w:type="dxa"/>
            <w:noWrap w:val="0"/>
            <w:vAlign w:val="center"/>
          </w:tcPr>
          <w:p w14:paraId="2EC47CF5">
            <w:pPr>
              <w:spacing w:line="276" w:lineRule="auto"/>
              <w:ind w:left="617" w:leftChars="57" w:hanging="480" w:hangingChars="200"/>
              <w:jc w:val="both"/>
              <w:rPr>
                <w:rFonts w:hint="eastAsia" w:ascii="宋体" w:hAnsi="宋体" w:cs="宋体"/>
                <w:color w:val="auto"/>
                <w:sz w:val="24"/>
                <w:highlight w:val="none"/>
              </w:rPr>
            </w:pPr>
            <w:r>
              <w:rPr>
                <w:rFonts w:hint="eastAsia" w:ascii="宋体" w:hAnsi="宋体" w:cs="宋体"/>
                <w:color w:val="auto"/>
                <w:sz w:val="24"/>
                <w:highlight w:val="none"/>
              </w:rPr>
              <w:t>资质文件的合法性、有效性。</w:t>
            </w:r>
          </w:p>
        </w:tc>
      </w:tr>
      <w:tr w14:paraId="3BE7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852" w:type="dxa"/>
            <w:noWrap w:val="0"/>
            <w:vAlign w:val="center"/>
          </w:tcPr>
          <w:p w14:paraId="30549056">
            <w:pPr>
              <w:spacing w:line="276" w:lineRule="auto"/>
              <w:ind w:left="617" w:leftChars="57" w:hanging="480" w:hangingChars="200"/>
              <w:jc w:val="both"/>
              <w:rPr>
                <w:rFonts w:hint="eastAsia" w:ascii="宋体" w:hAnsi="宋体" w:cs="宋体"/>
                <w:color w:val="auto"/>
                <w:sz w:val="24"/>
                <w:highlight w:val="none"/>
              </w:rPr>
            </w:pPr>
            <w:r>
              <w:rPr>
                <w:rFonts w:hint="eastAsia" w:ascii="宋体" w:hAnsi="宋体" w:cs="宋体"/>
                <w:color w:val="auto"/>
                <w:sz w:val="24"/>
                <w:highlight w:val="none"/>
              </w:rPr>
              <w:t>2</w:t>
            </w:r>
          </w:p>
        </w:tc>
        <w:tc>
          <w:tcPr>
            <w:tcW w:w="8388" w:type="dxa"/>
            <w:noWrap w:val="0"/>
            <w:vAlign w:val="center"/>
          </w:tcPr>
          <w:p w14:paraId="4D3F5001">
            <w:pPr>
              <w:spacing w:line="276" w:lineRule="auto"/>
              <w:ind w:left="617" w:leftChars="57" w:hanging="480" w:hangingChars="200"/>
              <w:jc w:val="both"/>
              <w:rPr>
                <w:rFonts w:hint="eastAsia" w:ascii="宋体" w:hAnsi="宋体" w:cs="宋体"/>
                <w:color w:val="auto"/>
                <w:sz w:val="24"/>
                <w:highlight w:val="none"/>
              </w:rPr>
            </w:pPr>
            <w:r>
              <w:rPr>
                <w:rFonts w:hint="eastAsia" w:ascii="宋体" w:hAnsi="宋体" w:cs="宋体"/>
                <w:color w:val="auto"/>
                <w:sz w:val="24"/>
                <w:highlight w:val="none"/>
              </w:rPr>
              <w:t>按照投标文件规定要求是否签字、盖章。</w:t>
            </w:r>
          </w:p>
        </w:tc>
      </w:tr>
      <w:tr w14:paraId="7C8B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852" w:type="dxa"/>
            <w:noWrap w:val="0"/>
            <w:vAlign w:val="center"/>
          </w:tcPr>
          <w:p w14:paraId="316FC4C9">
            <w:pPr>
              <w:spacing w:line="276" w:lineRule="auto"/>
              <w:ind w:left="617" w:leftChars="57" w:hanging="480" w:hangingChars="200"/>
              <w:jc w:val="both"/>
              <w:rPr>
                <w:rFonts w:hint="eastAsia" w:ascii="宋体" w:hAnsi="宋体" w:cs="宋体"/>
                <w:color w:val="auto"/>
                <w:sz w:val="24"/>
                <w:highlight w:val="none"/>
              </w:rPr>
            </w:pPr>
            <w:r>
              <w:rPr>
                <w:rFonts w:hint="eastAsia" w:ascii="宋体" w:hAnsi="宋体" w:cs="宋体"/>
                <w:color w:val="auto"/>
                <w:sz w:val="24"/>
                <w:highlight w:val="none"/>
              </w:rPr>
              <w:t>3</w:t>
            </w:r>
          </w:p>
        </w:tc>
        <w:tc>
          <w:tcPr>
            <w:tcW w:w="8388" w:type="dxa"/>
            <w:noWrap w:val="0"/>
            <w:vAlign w:val="center"/>
          </w:tcPr>
          <w:p w14:paraId="5B82326E">
            <w:pPr>
              <w:spacing w:line="276" w:lineRule="auto"/>
              <w:ind w:left="617" w:leftChars="57" w:hanging="480" w:hangingChars="200"/>
              <w:jc w:val="both"/>
              <w:rPr>
                <w:rFonts w:hint="eastAsia" w:ascii="宋体" w:hAnsi="宋体" w:cs="宋体"/>
                <w:color w:val="auto"/>
                <w:sz w:val="24"/>
                <w:highlight w:val="none"/>
              </w:rPr>
            </w:pPr>
            <w:r>
              <w:rPr>
                <w:rFonts w:hint="eastAsia" w:ascii="宋体" w:hAnsi="宋体" w:cs="宋体"/>
                <w:color w:val="auto"/>
                <w:sz w:val="24"/>
                <w:highlight w:val="none"/>
              </w:rPr>
              <w:t>投标报价计算正确，没有超出采购预算。</w:t>
            </w:r>
          </w:p>
        </w:tc>
      </w:tr>
      <w:tr w14:paraId="18CF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852" w:type="dxa"/>
            <w:noWrap w:val="0"/>
            <w:vAlign w:val="center"/>
          </w:tcPr>
          <w:p w14:paraId="0B0ED73E">
            <w:pPr>
              <w:spacing w:line="276" w:lineRule="auto"/>
              <w:ind w:left="617" w:leftChars="57" w:hanging="480" w:hangingChars="200"/>
              <w:jc w:val="both"/>
              <w:rPr>
                <w:rFonts w:hint="eastAsia" w:ascii="宋体" w:hAnsi="宋体" w:cs="宋体"/>
                <w:color w:val="auto"/>
                <w:sz w:val="24"/>
                <w:highlight w:val="none"/>
              </w:rPr>
            </w:pPr>
            <w:r>
              <w:rPr>
                <w:rFonts w:hint="eastAsia" w:ascii="宋体" w:hAnsi="宋体" w:cs="宋体"/>
                <w:color w:val="auto"/>
                <w:sz w:val="24"/>
                <w:highlight w:val="none"/>
              </w:rPr>
              <w:t>4</w:t>
            </w:r>
          </w:p>
        </w:tc>
        <w:tc>
          <w:tcPr>
            <w:tcW w:w="8388" w:type="dxa"/>
            <w:noWrap w:val="0"/>
            <w:vAlign w:val="center"/>
          </w:tcPr>
          <w:p w14:paraId="25F5B9BA">
            <w:pPr>
              <w:spacing w:line="276" w:lineRule="auto"/>
              <w:ind w:left="617" w:leftChars="57" w:hanging="480" w:hangingChars="200"/>
              <w:jc w:val="both"/>
              <w:rPr>
                <w:rFonts w:hint="eastAsia" w:ascii="宋体" w:hAnsi="宋体" w:cs="宋体"/>
                <w:color w:val="auto"/>
                <w:sz w:val="24"/>
                <w:highlight w:val="none"/>
              </w:rPr>
            </w:pPr>
            <w:r>
              <w:rPr>
                <w:rFonts w:hint="eastAsia" w:ascii="宋体" w:hAnsi="宋体" w:cs="宋体"/>
                <w:color w:val="auto"/>
                <w:sz w:val="24"/>
                <w:highlight w:val="none"/>
              </w:rPr>
              <w:t>投标文件有效期。</w:t>
            </w:r>
          </w:p>
        </w:tc>
      </w:tr>
      <w:tr w14:paraId="6693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852" w:type="dxa"/>
            <w:noWrap w:val="0"/>
            <w:vAlign w:val="center"/>
          </w:tcPr>
          <w:p w14:paraId="1EE043D2">
            <w:pPr>
              <w:spacing w:line="276" w:lineRule="auto"/>
              <w:ind w:left="617" w:leftChars="57" w:hanging="480" w:hangingChars="200"/>
              <w:jc w:val="both"/>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8388" w:type="dxa"/>
            <w:noWrap w:val="0"/>
            <w:vAlign w:val="center"/>
          </w:tcPr>
          <w:p w14:paraId="56168AD1">
            <w:pPr>
              <w:spacing w:line="276" w:lineRule="auto"/>
              <w:ind w:left="617" w:leftChars="57" w:hanging="480" w:hangingChars="200"/>
              <w:jc w:val="both"/>
              <w:rPr>
                <w:rFonts w:hint="eastAsia" w:ascii="宋体" w:hAnsi="宋体" w:cs="宋体"/>
                <w:color w:val="auto"/>
                <w:sz w:val="24"/>
                <w:highlight w:val="none"/>
              </w:rPr>
            </w:pPr>
            <w:r>
              <w:rPr>
                <w:rFonts w:hint="eastAsia" w:ascii="宋体" w:hAnsi="宋体" w:cs="宋体"/>
                <w:color w:val="auto"/>
                <w:sz w:val="24"/>
                <w:highlight w:val="none"/>
              </w:rPr>
              <w:t>符合招标文件中规定的其他实质性要求</w:t>
            </w:r>
            <w:r>
              <w:rPr>
                <w:rFonts w:hint="eastAsia" w:ascii="宋体" w:hAnsi="宋体" w:cs="宋体"/>
                <w:color w:val="auto"/>
                <w:sz w:val="24"/>
                <w:highlight w:val="none"/>
                <w:lang w:eastAsia="zh-CN"/>
              </w:rPr>
              <w:t>和相关法律法规</w:t>
            </w:r>
            <w:r>
              <w:rPr>
                <w:rFonts w:hint="eastAsia" w:ascii="宋体" w:hAnsi="宋体" w:cs="宋体"/>
                <w:color w:val="auto"/>
                <w:sz w:val="24"/>
                <w:highlight w:val="none"/>
              </w:rPr>
              <w:t>。</w:t>
            </w:r>
          </w:p>
        </w:tc>
      </w:tr>
      <w:tr w14:paraId="432F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9240" w:type="dxa"/>
            <w:gridSpan w:val="2"/>
            <w:noWrap w:val="0"/>
            <w:vAlign w:val="center"/>
          </w:tcPr>
          <w:p w14:paraId="00DD51F4">
            <w:pPr>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注：上表所列所有评审项目均符合要求的结论为“合格”，有任意一项不符合要求则结论为“不合格”。结论为“不合格”的则不能进入下一评审环节。</w:t>
            </w:r>
          </w:p>
        </w:tc>
      </w:tr>
    </w:tbl>
    <w:p w14:paraId="43D3F55A">
      <w:pPr>
        <w:keepNext w:val="0"/>
        <w:keepLines w:val="0"/>
        <w:pageBreakBefore w:val="0"/>
        <w:widowControl w:val="0"/>
        <w:kinsoku/>
        <w:wordWrap/>
        <w:overflowPunct w:val="0"/>
        <w:topLinePunct w:val="0"/>
        <w:autoSpaceDE w:val="0"/>
        <w:autoSpaceDN w:val="0"/>
        <w:bidi w:val="0"/>
        <w:adjustRightInd w:val="0"/>
        <w:snapToGrid w:val="0"/>
        <w:spacing w:line="500" w:lineRule="exact"/>
        <w:ind w:left="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注：如投标人的各类证书正在变更、年检的，须有相应的行业管理部门出具书面证明，并注明证书主要相关内容。</w:t>
      </w:r>
    </w:p>
    <w:p w14:paraId="337669B0">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包1、包2</w:t>
      </w:r>
      <w:r>
        <w:rPr>
          <w:rFonts w:hint="eastAsia" w:ascii="宋体" w:hAnsi="宋体"/>
          <w:sz w:val="24"/>
          <w:szCs w:val="24"/>
        </w:rPr>
        <w:t>具体评审因素</w:t>
      </w:r>
      <w:r>
        <w:rPr>
          <w:rFonts w:ascii="宋体" w:hAnsi="宋体"/>
          <w:sz w:val="24"/>
          <w:szCs w:val="24"/>
        </w:rPr>
        <w:t>量化指标</w:t>
      </w:r>
      <w:r>
        <w:rPr>
          <w:rFonts w:hint="eastAsia" w:ascii="宋体" w:hAnsi="宋体"/>
          <w:sz w:val="24"/>
          <w:szCs w:val="24"/>
        </w:rPr>
        <w:t>和分值如下：</w:t>
      </w:r>
    </w:p>
    <w:tbl>
      <w:tblPr>
        <w:tblStyle w:val="26"/>
        <w:tblpPr w:leftFromText="180" w:rightFromText="180" w:vertAnchor="text" w:horzAnchor="page" w:tblpX="1319" w:tblpY="436"/>
        <w:tblOverlap w:val="never"/>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23"/>
        <w:gridCol w:w="833"/>
        <w:gridCol w:w="7583"/>
      </w:tblGrid>
      <w:tr w14:paraId="365C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6" w:hRule="atLeast"/>
          <w:tblHeader/>
        </w:trPr>
        <w:tc>
          <w:tcPr>
            <w:tcW w:w="923" w:type="dxa"/>
            <w:tcBorders>
              <w:top w:val="single" w:color="auto" w:sz="4" w:space="0"/>
              <w:left w:val="single" w:color="auto" w:sz="4" w:space="0"/>
              <w:bottom w:val="single" w:color="auto" w:sz="4" w:space="0"/>
              <w:right w:val="single" w:color="auto" w:sz="4" w:space="0"/>
            </w:tcBorders>
            <w:vAlign w:val="center"/>
          </w:tcPr>
          <w:p w14:paraId="3C1FF7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赋分项</w:t>
            </w:r>
          </w:p>
        </w:tc>
        <w:tc>
          <w:tcPr>
            <w:tcW w:w="833" w:type="dxa"/>
            <w:tcBorders>
              <w:top w:val="single" w:color="auto" w:sz="4" w:space="0"/>
              <w:left w:val="single" w:color="auto" w:sz="4" w:space="0"/>
              <w:bottom w:val="single" w:color="auto" w:sz="4" w:space="0"/>
              <w:right w:val="single" w:color="auto" w:sz="4" w:space="0"/>
            </w:tcBorders>
            <w:vAlign w:val="center"/>
          </w:tcPr>
          <w:p w14:paraId="13090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p>
        </w:tc>
        <w:tc>
          <w:tcPr>
            <w:tcW w:w="7583" w:type="dxa"/>
            <w:tcBorders>
              <w:top w:val="single" w:color="auto" w:sz="4" w:space="0"/>
              <w:left w:val="single" w:color="auto" w:sz="4" w:space="0"/>
              <w:bottom w:val="single" w:color="auto" w:sz="4" w:space="0"/>
              <w:right w:val="single" w:color="auto" w:sz="4" w:space="0"/>
            </w:tcBorders>
            <w:vAlign w:val="center"/>
          </w:tcPr>
          <w:p w14:paraId="509EF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赋分标准</w:t>
            </w:r>
          </w:p>
        </w:tc>
      </w:tr>
      <w:tr w14:paraId="4BA4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71" w:hRule="atLeast"/>
        </w:trPr>
        <w:tc>
          <w:tcPr>
            <w:tcW w:w="923" w:type="dxa"/>
            <w:tcBorders>
              <w:left w:val="single" w:color="auto" w:sz="4" w:space="0"/>
              <w:right w:val="single" w:color="auto" w:sz="4" w:space="0"/>
            </w:tcBorders>
            <w:vAlign w:val="center"/>
          </w:tcPr>
          <w:p w14:paraId="731C1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w:t>
            </w:r>
          </w:p>
        </w:tc>
        <w:tc>
          <w:tcPr>
            <w:tcW w:w="833" w:type="dxa"/>
            <w:tcBorders>
              <w:top w:val="single" w:color="auto" w:sz="4" w:space="0"/>
              <w:left w:val="single" w:color="auto" w:sz="4" w:space="0"/>
              <w:bottom w:val="single" w:color="auto" w:sz="4" w:space="0"/>
              <w:right w:val="single" w:color="auto" w:sz="4" w:space="0"/>
            </w:tcBorders>
            <w:vAlign w:val="center"/>
          </w:tcPr>
          <w:p w14:paraId="2624F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7583" w:type="dxa"/>
            <w:tcBorders>
              <w:top w:val="single" w:color="auto" w:sz="4" w:space="0"/>
              <w:left w:val="single" w:color="auto" w:sz="4" w:space="0"/>
              <w:bottom w:val="single" w:color="auto" w:sz="4" w:space="0"/>
              <w:right w:val="single" w:color="auto" w:sz="4" w:space="0"/>
            </w:tcBorders>
            <w:vAlign w:val="center"/>
          </w:tcPr>
          <w:p w14:paraId="32120A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eastAsia="zh-CN"/>
              </w:rPr>
              <w:t>以满足招标文件要求且投标</w:t>
            </w:r>
            <w:r>
              <w:rPr>
                <w:rFonts w:hint="eastAsia" w:ascii="宋体" w:hAnsi="宋体" w:cs="宋体"/>
                <w:color w:val="auto"/>
                <w:sz w:val="24"/>
                <w:szCs w:val="24"/>
                <w:lang w:val="en-US" w:eastAsia="zh-CN"/>
              </w:rPr>
              <w:t>折扣率最低</w:t>
            </w:r>
            <w:r>
              <w:rPr>
                <w:rFonts w:hint="eastAsia" w:ascii="宋体" w:hAnsi="宋体" w:cs="宋体"/>
                <w:color w:val="auto"/>
                <w:sz w:val="24"/>
                <w:szCs w:val="24"/>
                <w:lang w:eastAsia="zh-CN"/>
              </w:rPr>
              <w:t>的投标报价为评标基准价，其价格分为满分</w:t>
            </w:r>
            <w:r>
              <w:rPr>
                <w:rFonts w:hint="eastAsia" w:ascii="宋体" w:hAnsi="宋体" w:cs="宋体"/>
                <w:color w:val="auto"/>
                <w:sz w:val="24"/>
                <w:szCs w:val="24"/>
                <w:lang w:val="en-US" w:eastAsia="zh-CN"/>
              </w:rPr>
              <w:t>30分。</w:t>
            </w:r>
          </w:p>
          <w:p w14:paraId="13153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rPr>
              <w:t>公式计算：报价得分=（基准报价/评审报价）×30</w:t>
            </w:r>
          </w:p>
        </w:tc>
      </w:tr>
      <w:tr w14:paraId="4425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91" w:hRule="atLeast"/>
        </w:trPr>
        <w:tc>
          <w:tcPr>
            <w:tcW w:w="923" w:type="dxa"/>
            <w:tcBorders>
              <w:left w:val="single" w:color="auto" w:sz="4" w:space="0"/>
              <w:right w:val="single" w:color="auto" w:sz="4" w:space="0"/>
            </w:tcBorders>
            <w:vAlign w:val="center"/>
          </w:tcPr>
          <w:p w14:paraId="14B97A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w:t>
            </w:r>
          </w:p>
          <w:p w14:paraId="376F4A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保证</w:t>
            </w:r>
          </w:p>
        </w:tc>
        <w:tc>
          <w:tcPr>
            <w:tcW w:w="833" w:type="dxa"/>
            <w:tcBorders>
              <w:top w:val="single" w:color="auto" w:sz="4" w:space="0"/>
              <w:left w:val="single" w:color="auto" w:sz="4" w:space="0"/>
              <w:bottom w:val="single" w:color="auto" w:sz="4" w:space="0"/>
              <w:right w:val="single" w:color="auto" w:sz="4" w:space="0"/>
            </w:tcBorders>
            <w:vAlign w:val="center"/>
          </w:tcPr>
          <w:p w14:paraId="113D89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tc>
        <w:tc>
          <w:tcPr>
            <w:tcW w:w="7583" w:type="dxa"/>
            <w:tcBorders>
              <w:top w:val="single" w:color="auto" w:sz="4" w:space="0"/>
              <w:left w:val="single" w:color="auto" w:sz="4" w:space="0"/>
              <w:bottom w:val="single" w:color="auto" w:sz="4" w:space="0"/>
              <w:right w:val="single" w:color="auto" w:sz="4" w:space="0"/>
            </w:tcBorders>
            <w:vAlign w:val="center"/>
          </w:tcPr>
          <w:p w14:paraId="4CB74269">
            <w:pPr>
              <w:keepNext w:val="0"/>
              <w:keepLines w:val="0"/>
              <w:pageBreakBefore w:val="0"/>
              <w:widowControl w:val="0"/>
              <w:numPr>
                <w:ilvl w:val="0"/>
                <w:numId w:val="3"/>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产品进货渠道正规，确保生产供应的产品无假货、水货、翻新货且无产权纠纷，提供所投产品的合法来源渠道证明文件，详细完善的计7—10分，较详细完善的计4—6.9分，一般的计1—3.9分，</w:t>
            </w:r>
            <w:r>
              <w:rPr>
                <w:rFonts w:hint="eastAsia" w:ascii="宋体" w:hAnsi="宋体" w:eastAsia="宋体" w:cs="宋体"/>
                <w:b w:val="0"/>
                <w:bCs w:val="0"/>
                <w:color w:val="auto"/>
                <w:sz w:val="24"/>
                <w:szCs w:val="24"/>
              </w:rPr>
              <w:t>未提供不得分</w:t>
            </w:r>
            <w:r>
              <w:rPr>
                <w:rFonts w:hint="eastAsia" w:ascii="宋体" w:hAnsi="宋体" w:cs="宋体"/>
                <w:color w:val="auto"/>
                <w:sz w:val="24"/>
                <w:szCs w:val="24"/>
                <w:lang w:val="en-US" w:eastAsia="zh-CN"/>
              </w:rPr>
              <w:t>。（</w:t>
            </w:r>
            <w:r>
              <w:rPr>
                <w:rFonts w:hint="eastAsia" w:ascii="宋体" w:hAnsi="宋体" w:eastAsia="宋体" w:cs="宋体"/>
                <w:b w:val="0"/>
                <w:bCs w:val="0"/>
                <w:color w:val="auto"/>
                <w:sz w:val="24"/>
                <w:szCs w:val="24"/>
              </w:rPr>
              <w:t xml:space="preserve">供应商应提供详细的证明材料，不限于投标产品注册证及附件、（产品）彩页（如有）、（产品）说明书、检测/检验报告等。 </w:t>
            </w:r>
            <w:r>
              <w:rPr>
                <w:rFonts w:hint="eastAsia" w:ascii="宋体" w:hAnsi="宋体" w:eastAsia="宋体" w:cs="宋体"/>
                <w:b w:val="0"/>
                <w:bCs w:val="0"/>
                <w:color w:val="auto"/>
                <w:sz w:val="24"/>
                <w:szCs w:val="24"/>
                <w:lang w:val="en-US" w:eastAsia="zh-CN"/>
              </w:rPr>
              <w:t>)</w:t>
            </w:r>
          </w:p>
          <w:p w14:paraId="603A249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b w:val="0"/>
                <w:bCs w:val="0"/>
                <w:sz w:val="24"/>
                <w:szCs w:val="24"/>
                <w:lang w:val="en-US" w:eastAsia="zh-CN"/>
              </w:rPr>
            </w:pPr>
            <w:r>
              <w:rPr>
                <w:rFonts w:hint="eastAsia" w:ascii="宋体" w:hAnsi="宋体" w:cs="宋体"/>
                <w:color w:val="auto"/>
                <w:sz w:val="24"/>
                <w:szCs w:val="24"/>
                <w:lang w:val="en-US" w:eastAsia="zh-CN"/>
              </w:rPr>
              <w:t>2、所投产品性能稳定，具有较好的使用效果，质量保证完善，符合采购内容及技术要求，并提供相关证明材料及质量保证承诺，详细完善的计7—10分，较详细完善的计4—6.9分，一般的计1—3.9分，</w:t>
            </w:r>
            <w:r>
              <w:rPr>
                <w:rFonts w:hint="eastAsia" w:ascii="宋体" w:hAnsi="宋体" w:eastAsia="宋体" w:cs="宋体"/>
                <w:b w:val="0"/>
                <w:bCs w:val="0"/>
                <w:color w:val="auto"/>
                <w:sz w:val="24"/>
                <w:szCs w:val="24"/>
              </w:rPr>
              <w:t>未提供不得分。</w:t>
            </w:r>
          </w:p>
        </w:tc>
      </w:tr>
      <w:tr w14:paraId="61B9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56" w:hRule="atLeast"/>
        </w:trPr>
        <w:tc>
          <w:tcPr>
            <w:tcW w:w="923" w:type="dxa"/>
            <w:tcBorders>
              <w:left w:val="single" w:color="auto" w:sz="4" w:space="0"/>
              <w:right w:val="single" w:color="auto" w:sz="4" w:space="0"/>
            </w:tcBorders>
            <w:vAlign w:val="center"/>
          </w:tcPr>
          <w:p w14:paraId="1764F8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商务</w:t>
            </w:r>
          </w:p>
          <w:p w14:paraId="5A7F27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w:t>
            </w:r>
          </w:p>
        </w:tc>
        <w:tc>
          <w:tcPr>
            <w:tcW w:w="833" w:type="dxa"/>
            <w:tcBorders>
              <w:top w:val="single" w:color="auto" w:sz="4" w:space="0"/>
              <w:left w:val="single" w:color="auto" w:sz="4" w:space="0"/>
              <w:right w:val="single" w:color="auto" w:sz="4" w:space="0"/>
            </w:tcBorders>
            <w:vAlign w:val="center"/>
          </w:tcPr>
          <w:p w14:paraId="7CA773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4分</w:t>
            </w:r>
          </w:p>
        </w:tc>
        <w:tc>
          <w:tcPr>
            <w:tcW w:w="7583" w:type="dxa"/>
            <w:tcBorders>
              <w:top w:val="single" w:color="auto" w:sz="4" w:space="0"/>
              <w:left w:val="single" w:color="auto" w:sz="4" w:space="0"/>
              <w:bottom w:val="single" w:color="auto" w:sz="4" w:space="0"/>
              <w:right w:val="single" w:color="auto" w:sz="4" w:space="0"/>
            </w:tcBorders>
            <w:vAlign w:val="center"/>
          </w:tcPr>
          <w:p w14:paraId="318BA3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lang w:eastAsia="zh-CN"/>
              </w:rPr>
              <w:t>经过有效性和符合性审核合格的单位，对付款，交货，验收，售后服务等方面进行响应，完全响应且逐项详细说明的计</w:t>
            </w:r>
            <w:r>
              <w:rPr>
                <w:rFonts w:hint="eastAsia" w:ascii="宋体" w:hAnsi="宋体" w:cs="宋体"/>
                <w:sz w:val="24"/>
                <w:szCs w:val="24"/>
                <w:lang w:val="en-US" w:eastAsia="zh-CN"/>
              </w:rPr>
              <w:t>4分，未做详细响应的，按响应程度计1—3分。</w:t>
            </w:r>
          </w:p>
        </w:tc>
      </w:tr>
      <w:tr w14:paraId="7D2E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30" w:hRule="atLeast"/>
        </w:trPr>
        <w:tc>
          <w:tcPr>
            <w:tcW w:w="923" w:type="dxa"/>
            <w:tcBorders>
              <w:left w:val="single" w:color="auto" w:sz="4" w:space="0"/>
              <w:right w:val="single" w:color="auto" w:sz="4" w:space="0"/>
            </w:tcBorders>
            <w:vAlign w:val="center"/>
          </w:tcPr>
          <w:p w14:paraId="0DFA5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实施</w:t>
            </w:r>
          </w:p>
          <w:p w14:paraId="4DC2FA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w:t>
            </w:r>
          </w:p>
        </w:tc>
        <w:tc>
          <w:tcPr>
            <w:tcW w:w="833" w:type="dxa"/>
            <w:tcBorders>
              <w:top w:val="single" w:color="auto" w:sz="4" w:space="0"/>
              <w:left w:val="single" w:color="auto" w:sz="4" w:space="0"/>
              <w:bottom w:val="single" w:color="auto" w:sz="4" w:space="0"/>
              <w:right w:val="single" w:color="auto" w:sz="4" w:space="0"/>
            </w:tcBorders>
            <w:vAlign w:val="center"/>
          </w:tcPr>
          <w:p w14:paraId="59EEA9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32分</w:t>
            </w:r>
          </w:p>
        </w:tc>
        <w:tc>
          <w:tcPr>
            <w:tcW w:w="7583" w:type="dxa"/>
            <w:tcBorders>
              <w:top w:val="single" w:color="auto" w:sz="4" w:space="0"/>
              <w:left w:val="single" w:color="auto" w:sz="4" w:space="0"/>
              <w:bottom w:val="single" w:color="auto" w:sz="4" w:space="0"/>
              <w:right w:val="single" w:color="auto" w:sz="4" w:space="0"/>
            </w:tcBorders>
            <w:vAlign w:val="center"/>
          </w:tcPr>
          <w:p w14:paraId="34D222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szCs w:val="24"/>
                <w:highlight w:val="none"/>
                <w:lang w:val="en-US" w:eastAsia="zh-CN"/>
              </w:rPr>
            </w:pPr>
            <w:r>
              <w:t>针对本项目有详细可行整体实施方案，包括但不限于：1、供货组织安排及进度计划安排；2、维保方案；3、物力调配、运输及应急保障措施；4、硒鼓、粉盒维修及换粉服务方案等，方案各项内容全面详细、阐述条理清晰、技术先进、功能配置合理，能有效保障本项目实施得</w:t>
            </w:r>
            <w:r>
              <w:rPr>
                <w:rFonts w:hint="eastAsia"/>
                <w:lang w:val="en-US" w:eastAsia="zh-CN"/>
              </w:rPr>
              <w:t>32</w:t>
            </w:r>
            <w:r>
              <w:t>分，每有一项缺项扣</w:t>
            </w:r>
            <w:r>
              <w:rPr>
                <w:rFonts w:hint="eastAsia"/>
                <w:lang w:val="en-US" w:eastAsia="zh-CN"/>
              </w:rPr>
              <w:t>8</w:t>
            </w:r>
            <w:r>
              <w:t>分，每有一处内容存在缺陷，扣1分，扣完为止。 备注：缺陷是指内容不合理、虽有内容但不完善、内容表述前后不一致、不符合科学事实、套用其他项目方案或与项目需求不匹配及其他不利于项目实施的等任意一种情形。</w:t>
            </w:r>
            <w:r>
              <w:rPr>
                <w:rFonts w:hint="eastAsia" w:ascii="宋体" w:hAnsi="宋体" w:eastAsia="宋体" w:cs="宋体"/>
                <w:b w:val="0"/>
                <w:bCs w:val="0"/>
                <w:color w:val="0000FF"/>
                <w:sz w:val="24"/>
                <w:szCs w:val="24"/>
              </w:rPr>
              <w:t xml:space="preserve"> </w:t>
            </w:r>
            <w:r>
              <w:rPr>
                <w:rFonts w:hint="eastAsia" w:ascii="宋体" w:hAnsi="宋体" w:eastAsia="宋体" w:cs="宋体"/>
                <w:b w:val="0"/>
                <w:bCs w:val="0"/>
                <w:sz w:val="24"/>
                <w:szCs w:val="24"/>
              </w:rPr>
              <w:t xml:space="preserve">   </w:t>
            </w:r>
          </w:p>
        </w:tc>
      </w:tr>
      <w:tr w14:paraId="56A1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787" w:hRule="atLeast"/>
        </w:trPr>
        <w:tc>
          <w:tcPr>
            <w:tcW w:w="923" w:type="dxa"/>
            <w:tcBorders>
              <w:left w:val="single" w:color="auto" w:sz="4" w:space="0"/>
              <w:right w:val="single" w:color="auto" w:sz="4" w:space="0"/>
            </w:tcBorders>
            <w:vAlign w:val="center"/>
          </w:tcPr>
          <w:p w14:paraId="4EEE26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t>人员</w:t>
            </w:r>
          </w:p>
          <w:p w14:paraId="2D6705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t>保障</w:t>
            </w:r>
          </w:p>
        </w:tc>
        <w:tc>
          <w:tcPr>
            <w:tcW w:w="833" w:type="dxa"/>
            <w:tcBorders>
              <w:top w:val="single" w:color="auto" w:sz="4" w:space="0"/>
              <w:left w:val="single" w:color="auto" w:sz="4" w:space="0"/>
              <w:bottom w:val="single" w:color="auto" w:sz="4" w:space="0"/>
              <w:right w:val="single" w:color="auto" w:sz="4" w:space="0"/>
            </w:tcBorders>
            <w:vAlign w:val="center"/>
          </w:tcPr>
          <w:p w14:paraId="1670FD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c>
          <w:tcPr>
            <w:tcW w:w="7583" w:type="dxa"/>
            <w:tcBorders>
              <w:top w:val="single" w:color="auto" w:sz="4" w:space="0"/>
              <w:left w:val="single" w:color="auto" w:sz="4" w:space="0"/>
              <w:bottom w:val="single" w:color="auto" w:sz="4" w:space="0"/>
              <w:right w:val="single" w:color="auto" w:sz="4" w:space="0"/>
            </w:tcBorders>
            <w:vAlign w:val="center"/>
          </w:tcPr>
          <w:p w14:paraId="14E61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rPr>
            </w:pPr>
            <w:r>
              <w:t>提供针对本项目拟定的管理机构、工作职能组织运行图、岗位职责制度等（</w:t>
            </w:r>
            <w:r>
              <w:rPr>
                <w:rFonts w:hint="eastAsia"/>
                <w:lang w:val="en-US" w:eastAsia="zh-CN"/>
              </w:rPr>
              <w:t>2</w:t>
            </w:r>
            <w:r>
              <w:t>分）：1、具有完整的组织机构，人员保障措施分工合理、职责明确，各项管理制度健全，能够确保项目顺利实施。得</w:t>
            </w:r>
            <w:r>
              <w:rPr>
                <w:rFonts w:hint="eastAsia"/>
                <w:lang w:val="en-US" w:eastAsia="zh-CN"/>
              </w:rPr>
              <w:t>2</w:t>
            </w:r>
            <w:r>
              <w:t>分。2、组织机构单一，人员保障措施及分工职责无针对性，管理制度简单。得</w:t>
            </w:r>
            <w:r>
              <w:rPr>
                <w:rFonts w:hint="eastAsia"/>
                <w:lang w:val="en-US" w:eastAsia="zh-CN"/>
              </w:rPr>
              <w:t>1</w:t>
            </w:r>
            <w:r>
              <w:t>分。未提供不得分。</w:t>
            </w:r>
          </w:p>
        </w:tc>
      </w:tr>
      <w:tr w14:paraId="7DB4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441" w:hRule="atLeast"/>
        </w:trPr>
        <w:tc>
          <w:tcPr>
            <w:tcW w:w="923" w:type="dxa"/>
            <w:tcBorders>
              <w:left w:val="single" w:color="auto" w:sz="4" w:space="0"/>
              <w:right w:val="single" w:color="auto" w:sz="4" w:space="0"/>
            </w:tcBorders>
            <w:vAlign w:val="center"/>
          </w:tcPr>
          <w:p w14:paraId="067060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tc>
        <w:tc>
          <w:tcPr>
            <w:tcW w:w="833" w:type="dxa"/>
            <w:tcBorders>
              <w:top w:val="single" w:color="auto" w:sz="4" w:space="0"/>
              <w:left w:val="single" w:color="auto" w:sz="4" w:space="0"/>
              <w:bottom w:val="single" w:color="auto" w:sz="4" w:space="0"/>
              <w:right w:val="single" w:color="auto" w:sz="4" w:space="0"/>
            </w:tcBorders>
            <w:vAlign w:val="center"/>
          </w:tcPr>
          <w:p w14:paraId="64590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7583" w:type="dxa"/>
            <w:tcBorders>
              <w:top w:val="single" w:color="auto" w:sz="4" w:space="0"/>
              <w:left w:val="single" w:color="auto" w:sz="4" w:space="0"/>
              <w:bottom w:val="single" w:color="auto" w:sz="4" w:space="0"/>
              <w:right w:val="single" w:color="auto" w:sz="4" w:space="0"/>
            </w:tcBorders>
            <w:vAlign w:val="center"/>
          </w:tcPr>
          <w:p w14:paraId="20874B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提供2</w:t>
            </w:r>
            <w:r>
              <w:rPr>
                <w:rFonts w:hint="eastAsia" w:ascii="宋体" w:hAnsi="宋体" w:eastAsia="宋体" w:cs="宋体"/>
                <w:color w:val="000000" w:themeColor="text1"/>
                <w:sz w:val="24"/>
                <w:szCs w:val="24"/>
                <w:highlight w:val="none"/>
                <w:lang w:val="en-US" w:eastAsia="zh-CN"/>
                <w14:textFill>
                  <w14:solidFill>
                    <w14:schemeClr w14:val="tx1"/>
                  </w14:solidFill>
                </w14:textFill>
              </w:rPr>
              <w:t>02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月1日至今</w:t>
            </w:r>
            <w:r>
              <w:rPr>
                <w:rFonts w:hint="eastAsia" w:ascii="宋体" w:hAnsi="宋体" w:cs="宋体"/>
                <w:color w:val="auto"/>
                <w:sz w:val="24"/>
                <w:szCs w:val="24"/>
                <w:highlight w:val="none"/>
                <w:lang w:val="en-US" w:eastAsia="zh-CN"/>
              </w:rPr>
              <w:t>类似</w:t>
            </w:r>
            <w:r>
              <w:rPr>
                <w:rFonts w:hint="eastAsia" w:ascii="宋体" w:hAnsi="宋体" w:eastAsia="宋体" w:cs="宋体"/>
                <w:color w:val="auto"/>
                <w:sz w:val="24"/>
                <w:szCs w:val="24"/>
                <w:highlight w:val="none"/>
                <w:lang w:val="en-US" w:eastAsia="zh-CN"/>
              </w:rPr>
              <w:t>项目业绩，每提供1项有效业绩证明材料的得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分，满分</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p w14:paraId="41CD5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注：证明材料以</w:t>
            </w:r>
            <w:r>
              <w:rPr>
                <w:rFonts w:hint="eastAsia" w:ascii="宋体" w:hAnsi="宋体" w:eastAsia="宋体" w:cs="宋体"/>
                <w:color w:val="000000" w:themeColor="text1"/>
                <w:sz w:val="24"/>
                <w:szCs w:val="24"/>
                <w:highlight w:val="none"/>
                <w14:textFill>
                  <w14:solidFill>
                    <w14:schemeClr w14:val="tx1"/>
                  </w14:solidFill>
                </w14:textFill>
              </w:rPr>
              <w:t>投标文件中提供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清晰可辨</w:t>
            </w:r>
            <w:r>
              <w:rPr>
                <w:rFonts w:hint="eastAsia" w:ascii="宋体" w:hAnsi="宋体" w:eastAsia="宋体" w:cs="宋体"/>
                <w:color w:val="000000" w:themeColor="text1"/>
                <w:sz w:val="24"/>
                <w:szCs w:val="24"/>
                <w:highlight w:val="none"/>
                <w14:textFill>
                  <w14:solidFill>
                    <w14:schemeClr w14:val="tx1"/>
                  </w14:solidFill>
                </w14:textFill>
              </w:rPr>
              <w:t>项目合同</w:t>
            </w:r>
            <w:r>
              <w:rPr>
                <w:rFonts w:hint="eastAsia" w:ascii="宋体" w:hAnsi="宋体" w:cs="宋体"/>
                <w:color w:val="000000" w:themeColor="text1"/>
                <w:sz w:val="24"/>
                <w:szCs w:val="24"/>
                <w:highlight w:val="none"/>
                <w:lang w:val="en-US" w:eastAsia="zh-CN"/>
                <w14:textFill>
                  <w14:solidFill>
                    <w14:schemeClr w14:val="tx1"/>
                  </w14:solidFill>
                </w14:textFill>
              </w:rPr>
              <w:t>业绩</w:t>
            </w:r>
            <w:r>
              <w:rPr>
                <w:rFonts w:hint="eastAsia" w:ascii="宋体" w:hAnsi="宋体" w:eastAsia="宋体" w:cs="宋体"/>
                <w:color w:val="000000" w:themeColor="text1"/>
                <w:sz w:val="24"/>
                <w:szCs w:val="24"/>
                <w:highlight w:val="none"/>
                <w14:textFill>
                  <w14:solidFill>
                    <w14:schemeClr w14:val="tx1"/>
                  </w14:solidFill>
                </w14:textFill>
              </w:rPr>
              <w:t>复印件，否则此项业绩不计分</w:t>
            </w:r>
            <w:r>
              <w:rPr>
                <w:rFonts w:hint="eastAsia" w:ascii="宋体" w:hAnsi="宋体" w:eastAsia="宋体" w:cs="宋体"/>
                <w:color w:val="auto"/>
                <w:sz w:val="24"/>
                <w:szCs w:val="24"/>
                <w:highlight w:val="none"/>
                <w:lang w:val="en-US" w:eastAsia="zh-CN"/>
              </w:rPr>
              <w:t>。</w:t>
            </w:r>
          </w:p>
        </w:tc>
      </w:tr>
      <w:tr w14:paraId="19FC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70" w:hRule="atLeast"/>
        </w:trPr>
        <w:tc>
          <w:tcPr>
            <w:tcW w:w="923" w:type="dxa"/>
            <w:tcBorders>
              <w:left w:val="single" w:color="auto" w:sz="4" w:space="0"/>
              <w:right w:val="single" w:color="auto" w:sz="4" w:space="0"/>
            </w:tcBorders>
            <w:vAlign w:val="center"/>
          </w:tcPr>
          <w:p w14:paraId="0E68D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sz w:val="24"/>
                <w:szCs w:val="24"/>
                <w:lang w:val="en-US" w:eastAsia="zh-CN"/>
              </w:rPr>
            </w:pPr>
            <w:r>
              <w:rPr>
                <w:rFonts w:hint="eastAsia" w:ascii="宋体" w:hAnsi="宋体" w:cs="宋体"/>
                <w:sz w:val="24"/>
                <w:szCs w:val="24"/>
                <w:lang w:eastAsia="zh-CN"/>
              </w:rPr>
              <w:t>售后</w:t>
            </w:r>
            <w:r>
              <w:rPr>
                <w:rFonts w:hint="eastAsia" w:ascii="宋体" w:hAnsi="宋体" w:cs="宋体"/>
                <w:sz w:val="24"/>
                <w:szCs w:val="24"/>
                <w:lang w:val="en-US" w:eastAsia="zh-CN"/>
              </w:rPr>
              <w:t xml:space="preserve"> </w:t>
            </w:r>
          </w:p>
          <w:p w14:paraId="41C612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lang w:eastAsia="zh-CN"/>
              </w:rPr>
              <w:t>服务</w:t>
            </w:r>
          </w:p>
        </w:tc>
        <w:tc>
          <w:tcPr>
            <w:tcW w:w="833" w:type="dxa"/>
            <w:tcBorders>
              <w:top w:val="single" w:color="auto" w:sz="4" w:space="0"/>
              <w:left w:val="single" w:color="auto" w:sz="4" w:space="0"/>
              <w:right w:val="single" w:color="auto" w:sz="4" w:space="0"/>
            </w:tcBorders>
            <w:vAlign w:val="center"/>
          </w:tcPr>
          <w:p w14:paraId="24EA9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7583" w:type="dxa"/>
            <w:tcBorders>
              <w:top w:val="single" w:color="auto" w:sz="4" w:space="0"/>
              <w:left w:val="single" w:color="auto" w:sz="4" w:space="0"/>
              <w:bottom w:val="single" w:color="auto" w:sz="4" w:space="0"/>
              <w:right w:val="single" w:color="auto" w:sz="4" w:space="0"/>
            </w:tcBorders>
            <w:vAlign w:val="center"/>
          </w:tcPr>
          <w:p w14:paraId="6E29B1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各供应商针对本项目的售后服务方案，包括但不限于：1、接到甲方通知后的服务响应措施；2、售后服务承诺、保证措施；3、耗材储备情况等。方案各项内容全面详细、阐述条理清晰、能有效保障本项目实施得6分，每有一项缺项扣2分，每有一处内容存在缺陷，扣1分，扣完为止。 备注：缺陷是指内容不合理、虽有内容但不完善、内容表述前后不一致、不符合科学事实、套用其他项目方案或与项目需求不匹配及其他不利于项目实施的等任意一种情形。</w:t>
            </w:r>
          </w:p>
        </w:tc>
      </w:tr>
    </w:tbl>
    <w:p w14:paraId="01802EA8">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35.推荐中标候选人名单说明：</w:t>
      </w:r>
      <w:r>
        <w:rPr>
          <w:rFonts w:hint="eastAsia" w:ascii="宋体" w:hAnsi="宋体" w:cs="宋体"/>
          <w:color w:val="auto"/>
          <w:sz w:val="24"/>
          <w:highlight w:val="none"/>
        </w:rPr>
        <w:tab/>
      </w:r>
    </w:p>
    <w:p w14:paraId="4893E916">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评标委员会根据以上内容进行综合比较，将评审得分汇总后，按得分由高向低排序，推荐中标候选单位。评分总得分相同的，按下列顺序比较确定：投标报价（由低到高）。如以上都相同，由评审小组再次审核后确定。评标委员会根据评标结果写出评标报告，报采购人。</w:t>
      </w:r>
    </w:p>
    <w:p w14:paraId="701EB5F2">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cs="宋体"/>
          <w:color w:val="auto"/>
          <w:sz w:val="24"/>
          <w:highlight w:val="none"/>
        </w:rPr>
        <w:t>本项目落实的政府采购政策</w:t>
      </w:r>
    </w:p>
    <w:p w14:paraId="78D429F3">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36.1</w:t>
      </w:r>
      <w:r>
        <w:rPr>
          <w:rFonts w:hint="eastAsia" w:ascii="宋体" w:hAnsi="宋体" w:cs="宋体"/>
          <w:color w:val="auto"/>
          <w:sz w:val="24"/>
          <w:highlight w:val="none"/>
          <w:lang w:val="zh-CN"/>
        </w:rPr>
        <w:t>、投标企业政府采购政策</w:t>
      </w:r>
    </w:p>
    <w:p w14:paraId="4AD9E73A">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36.1.1</w:t>
      </w:r>
      <w:r>
        <w:rPr>
          <w:rFonts w:hint="eastAsia" w:ascii="宋体" w:hAnsi="宋体" w:cs="宋体"/>
          <w:color w:val="auto"/>
          <w:sz w:val="24"/>
          <w:highlight w:val="none"/>
        </w:rPr>
        <w:t>、中小企业落实政府采购政策</w:t>
      </w:r>
    </w:p>
    <w:p w14:paraId="037C10A4">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1、</w:t>
      </w:r>
      <w:r>
        <w:rPr>
          <w:rFonts w:hint="eastAsia" w:ascii="宋体" w:hAnsi="宋体" w:cs="宋体"/>
          <w:color w:val="auto"/>
          <w:sz w:val="24"/>
          <w:highlight w:val="none"/>
          <w:lang w:eastAsia="zh-CN"/>
        </w:rPr>
        <w:t>《政府采购促进中小企业发展管理办法》（财库〔2020〕46号）</w:t>
      </w:r>
      <w:r>
        <w:rPr>
          <w:rFonts w:hint="eastAsia" w:ascii="宋体" w:hAnsi="宋体" w:cs="宋体"/>
          <w:color w:val="auto"/>
          <w:sz w:val="24"/>
          <w:highlight w:val="none"/>
        </w:rPr>
        <w:t>。</w:t>
      </w:r>
    </w:p>
    <w:p w14:paraId="40A7219E">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2、《财政部司法部关于政府采购支持监狱企业发展有关问题的通知》（财库〔2014〕68号）。</w:t>
      </w:r>
    </w:p>
    <w:p w14:paraId="42DF7C53">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3、《国务院办公厅关于建立政府强制采购节能产品制度的通知》（国办发〔2007〕51号）。</w:t>
      </w:r>
    </w:p>
    <w:p w14:paraId="01636623">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4、《环境标志产品政府采购实施的意见》（财库[2006]90号）。</w:t>
      </w:r>
    </w:p>
    <w:p w14:paraId="68CFC5D2">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zh-CN"/>
        </w:rPr>
        <w:t>陕西省财政厅关于印发《陕西省中小企业政府采购信用融资办法》（陕财办采〔2018〕23号）。</w:t>
      </w:r>
    </w:p>
    <w:p w14:paraId="18708524">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6、《陕西省财政厅中国人民银行西安分行关于深入推进政府采购信用融资业务的通知》（陕财办采〔2023〕5号）。</w:t>
      </w:r>
    </w:p>
    <w:p w14:paraId="1C3649D3">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cs="宋体"/>
          <w:color w:val="auto"/>
          <w:sz w:val="24"/>
          <w:highlight w:val="none"/>
          <w:lang w:val="en-US" w:eastAsia="zh-CN"/>
        </w:rPr>
        <w:t>36.1.2</w:t>
      </w:r>
      <w:r>
        <w:rPr>
          <w:rFonts w:hint="eastAsia" w:ascii="宋体" w:hAnsi="宋体" w:cs="宋体"/>
          <w:color w:val="auto"/>
          <w:sz w:val="24"/>
          <w:highlight w:val="none"/>
        </w:rPr>
        <w:t>、</w:t>
      </w:r>
      <w:r>
        <w:rPr>
          <w:rFonts w:hint="eastAsia" w:ascii="宋体" w:hAnsi="宋体" w:cs="宋体"/>
          <w:color w:val="auto"/>
          <w:sz w:val="24"/>
          <w:highlight w:val="none"/>
          <w:lang w:val="zh-CN"/>
        </w:rPr>
        <w:t>监狱和戒毒企业应符合《财政部</w:t>
      </w:r>
      <w:r>
        <w:rPr>
          <w:rFonts w:hint="eastAsia" w:ascii="宋体" w:hAnsi="宋体" w:cs="宋体"/>
          <w:color w:val="auto"/>
          <w:sz w:val="24"/>
          <w:highlight w:val="none"/>
        </w:rPr>
        <w:t xml:space="preserve"> 司法部关于政府采购支持监狱企业发展有关问题的通知》--财库[2014]68号文</w:t>
      </w:r>
      <w:r>
        <w:rPr>
          <w:rFonts w:hint="eastAsia" w:ascii="宋体" w:hAnsi="宋体" w:eastAsia="宋体" w:cs="宋体"/>
          <w:color w:val="auto"/>
          <w:sz w:val="24"/>
          <w:szCs w:val="24"/>
          <w:highlight w:val="none"/>
          <w:shd w:val="clear" w:color="auto" w:fill="auto"/>
        </w:rPr>
        <w:t>件规定</w:t>
      </w:r>
      <w:r>
        <w:rPr>
          <w:rFonts w:hint="eastAsia" w:ascii="宋体" w:hAnsi="宋体" w:eastAsia="宋体" w:cs="宋体"/>
          <w:color w:val="auto"/>
          <w:sz w:val="24"/>
          <w:szCs w:val="24"/>
          <w:highlight w:val="none"/>
          <w:shd w:val="clear" w:color="auto" w:fill="auto"/>
          <w:lang w:val="zh-CN"/>
        </w:rPr>
        <w:t>，并提供由省级以上监狱管理局、戒毒管理局(含新疆生产建设兵团)出具的属于监狱企业的证明。</w:t>
      </w:r>
    </w:p>
    <w:p w14:paraId="30C7C9A0">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lang w:val="zh-CN" w:eastAsia="zh-CN"/>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cs="宋体"/>
          <w:color w:val="auto"/>
          <w:sz w:val="24"/>
          <w:highlight w:val="none"/>
          <w:lang w:val="en-US" w:eastAsia="zh-CN"/>
        </w:rPr>
        <w:t>6.1.3</w:t>
      </w:r>
      <w:r>
        <w:rPr>
          <w:rFonts w:hint="eastAsia" w:ascii="宋体" w:hAnsi="宋体" w:cs="宋体"/>
          <w:color w:val="auto"/>
          <w:sz w:val="24"/>
          <w:highlight w:val="none"/>
          <w:lang w:val="zh-CN" w:eastAsia="zh-CN"/>
        </w:rPr>
        <w:t>、残疾人福利性单位应符合《财政部、民政部、中国残疾人联合会关于促进残疾人就业政府采购政策的通知》（财库[2017]141号）文件规定，并提供《残疾人福利性单位声明函》。</w:t>
      </w:r>
    </w:p>
    <w:p w14:paraId="5D13F441">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lang w:val="zh-CN" w:eastAsia="zh-CN"/>
        </w:rPr>
      </w:pPr>
      <w:r>
        <w:rPr>
          <w:rFonts w:hint="eastAsia" w:ascii="宋体" w:hAnsi="宋体" w:cs="宋体"/>
          <w:color w:val="auto"/>
          <w:sz w:val="24"/>
          <w:highlight w:val="none"/>
          <w:lang w:val="en-US" w:eastAsia="zh-CN"/>
        </w:rPr>
        <w:t>36.1.</w:t>
      </w:r>
      <w:r>
        <w:rPr>
          <w:rFonts w:hint="eastAsia" w:ascii="宋体" w:hAnsi="宋体" w:cs="宋体"/>
          <w:color w:val="auto"/>
          <w:sz w:val="24"/>
          <w:highlight w:val="none"/>
          <w:lang w:val="zh-CN" w:eastAsia="zh-CN"/>
        </w:rPr>
        <w:t>4、残疾人福利性单位属于小型、微型企业的，不重复享受政策。</w:t>
      </w:r>
    </w:p>
    <w:p w14:paraId="462AF769">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31.5供应商自行根据《国民经济行业分类》（GB/T4754-2017）、《国家统计局关于印发&lt;统计上大中小微型企业划分办法（2017）&gt;的通知》国统字〔2017〕213号、工信部联企业〔2011〕300号文件自行划分，若声明与实际不符须承担相应责任。</w:t>
      </w:r>
    </w:p>
    <w:p w14:paraId="3B96F912">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lang w:val="zh-CN" w:eastAsia="zh-CN"/>
        </w:rPr>
      </w:pPr>
      <w:r>
        <w:rPr>
          <w:rFonts w:hint="eastAsia" w:ascii="宋体" w:hAnsi="宋体" w:cs="宋体"/>
          <w:color w:val="auto"/>
          <w:sz w:val="24"/>
          <w:highlight w:val="none"/>
          <w:lang w:val="en-US" w:eastAsia="zh-CN"/>
        </w:rPr>
        <w:t>36.</w:t>
      </w:r>
      <w:r>
        <w:rPr>
          <w:rFonts w:hint="eastAsia" w:ascii="宋体" w:hAnsi="宋体" w:cs="宋体"/>
          <w:color w:val="auto"/>
          <w:sz w:val="24"/>
          <w:highlight w:val="none"/>
          <w:lang w:val="zh-CN" w:eastAsia="zh-CN"/>
        </w:rPr>
        <w:t>2、投标产品政府采购政策</w:t>
      </w:r>
    </w:p>
    <w:p w14:paraId="6E6E94AE">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lang w:val="zh-CN" w:eastAsia="zh-CN"/>
        </w:rPr>
      </w:pPr>
      <w:r>
        <w:rPr>
          <w:rFonts w:hint="eastAsia" w:ascii="宋体" w:hAnsi="宋体" w:cs="宋体"/>
          <w:color w:val="auto"/>
          <w:sz w:val="24"/>
          <w:highlight w:val="none"/>
          <w:lang w:val="en-US" w:eastAsia="zh-CN"/>
        </w:rPr>
        <w:t>36.2.1、节能产品</w:t>
      </w:r>
      <w:r>
        <w:rPr>
          <w:rFonts w:hint="eastAsia" w:ascii="宋体" w:hAnsi="宋体" w:cs="宋体"/>
          <w:color w:val="auto"/>
          <w:sz w:val="24"/>
          <w:highlight w:val="none"/>
          <w:lang w:val="zh-CN" w:eastAsia="zh-CN"/>
        </w:rPr>
        <w:t>根据《国务院办公厅关于建立政府强制采购节能产品制度的通知》</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val="zh-CN" w:eastAsia="zh-CN"/>
        </w:rPr>
        <w:t>国办发[</w:t>
      </w:r>
      <w:r>
        <w:rPr>
          <w:rFonts w:hint="eastAsia" w:ascii="宋体" w:hAnsi="宋体" w:cs="宋体"/>
          <w:color w:val="auto"/>
          <w:sz w:val="24"/>
          <w:highlight w:val="none"/>
          <w:lang w:val="en-US" w:eastAsia="zh-CN"/>
        </w:rPr>
        <w:t>2007]51</w:t>
      </w:r>
      <w:r>
        <w:rPr>
          <w:rFonts w:hint="eastAsia" w:ascii="宋体" w:hAnsi="宋体" w:cs="宋体"/>
          <w:color w:val="auto"/>
          <w:sz w:val="24"/>
          <w:highlight w:val="none"/>
          <w:lang w:val="zh-CN" w:eastAsia="zh-CN"/>
        </w:rPr>
        <w:t>号</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val="zh-CN" w:eastAsia="zh-CN"/>
        </w:rPr>
        <w:t>的规定</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val="zh-CN" w:eastAsia="zh-CN"/>
        </w:rPr>
        <w:t>以中国政府采购网</w:t>
      </w:r>
      <w:r>
        <w:rPr>
          <w:rFonts w:hint="eastAsia" w:ascii="宋体" w:hAnsi="宋体" w:cs="宋体"/>
          <w:color w:val="auto"/>
          <w:sz w:val="24"/>
          <w:highlight w:val="none"/>
          <w:lang w:val="en-US" w:eastAsia="zh-CN"/>
        </w:rPr>
        <w:t>（http://www.ccgp.gov.cn/）</w:t>
      </w:r>
      <w:r>
        <w:rPr>
          <w:rFonts w:hint="eastAsia" w:ascii="宋体" w:hAnsi="宋体" w:cs="宋体"/>
          <w:color w:val="auto"/>
          <w:sz w:val="24"/>
          <w:highlight w:val="none"/>
          <w:lang w:val="zh-CN" w:eastAsia="zh-CN"/>
        </w:rPr>
        <w:t>公布的最新一期节能产品政府采购清单为准。</w:t>
      </w:r>
    </w:p>
    <w:p w14:paraId="35F8C44C">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lang w:val="zh-CN" w:eastAsia="zh-CN"/>
        </w:rPr>
      </w:pPr>
      <w:r>
        <w:rPr>
          <w:rFonts w:hint="eastAsia" w:ascii="宋体" w:hAnsi="宋体" w:cs="宋体"/>
          <w:color w:val="auto"/>
          <w:sz w:val="24"/>
          <w:highlight w:val="none"/>
          <w:lang w:val="en-US" w:eastAsia="zh-CN"/>
        </w:rPr>
        <w:t>36.2.2、环境标志产品</w:t>
      </w:r>
      <w:r>
        <w:rPr>
          <w:rFonts w:hint="eastAsia" w:ascii="宋体" w:hAnsi="宋体" w:cs="宋体"/>
          <w:color w:val="auto"/>
          <w:sz w:val="24"/>
          <w:highlight w:val="none"/>
          <w:lang w:val="zh-CN" w:eastAsia="zh-CN"/>
        </w:rPr>
        <w:t>根据《环境标志产品政府采购实施的意见》</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val="zh-CN" w:eastAsia="zh-CN"/>
        </w:rPr>
        <w:t>财库</w:t>
      </w:r>
      <w:r>
        <w:rPr>
          <w:rFonts w:hint="eastAsia" w:ascii="宋体" w:hAnsi="宋体" w:cs="宋体"/>
          <w:color w:val="auto"/>
          <w:sz w:val="24"/>
          <w:highlight w:val="none"/>
          <w:lang w:val="en-US" w:eastAsia="zh-CN"/>
        </w:rPr>
        <w:t>[2006]90</w:t>
      </w:r>
      <w:r>
        <w:rPr>
          <w:rFonts w:hint="eastAsia" w:ascii="宋体" w:hAnsi="宋体" w:cs="宋体"/>
          <w:color w:val="auto"/>
          <w:sz w:val="24"/>
          <w:highlight w:val="none"/>
          <w:lang w:val="zh-CN" w:eastAsia="zh-CN"/>
        </w:rPr>
        <w:t>号</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val="zh-CN" w:eastAsia="zh-CN"/>
        </w:rPr>
        <w:t>的规定</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val="zh-CN" w:eastAsia="zh-CN"/>
        </w:rPr>
        <w:t>以中国政府采购网</w:t>
      </w:r>
      <w:r>
        <w:rPr>
          <w:rFonts w:hint="eastAsia" w:ascii="宋体" w:hAnsi="宋体" w:cs="宋体"/>
          <w:color w:val="auto"/>
          <w:sz w:val="24"/>
          <w:highlight w:val="none"/>
          <w:lang w:val="en-US" w:eastAsia="zh-CN"/>
        </w:rPr>
        <w:t>（http://www.ccgp.gov.cn/）</w:t>
      </w:r>
      <w:r>
        <w:rPr>
          <w:rFonts w:hint="eastAsia" w:ascii="宋体" w:hAnsi="宋体" w:cs="宋体"/>
          <w:color w:val="auto"/>
          <w:sz w:val="24"/>
          <w:highlight w:val="none"/>
          <w:lang w:val="zh-CN" w:eastAsia="zh-CN"/>
        </w:rPr>
        <w:t>公布的最新一期环境标志产品政府采购清单为准。</w:t>
      </w:r>
    </w:p>
    <w:p w14:paraId="485108A0">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lang w:val="zh-CN" w:eastAsia="zh-CN"/>
        </w:rPr>
      </w:pPr>
      <w:r>
        <w:rPr>
          <w:rFonts w:hint="eastAsia" w:ascii="宋体" w:hAnsi="宋体" w:cs="宋体"/>
          <w:color w:val="auto"/>
          <w:sz w:val="24"/>
          <w:highlight w:val="none"/>
          <w:lang w:val="en-US" w:eastAsia="zh-CN"/>
        </w:rPr>
        <w:t>36.2.</w:t>
      </w:r>
      <w:r>
        <w:rPr>
          <w:rFonts w:hint="eastAsia" w:ascii="宋体" w:hAnsi="宋体" w:cs="宋体"/>
          <w:color w:val="auto"/>
          <w:sz w:val="24"/>
          <w:highlight w:val="none"/>
          <w:lang w:val="zh-CN" w:eastAsia="zh-CN"/>
        </w:rPr>
        <w:t>3、投标人在投标文件中对所投标产品为节能、环保、环境标志产品清单中的产品，在投标报价时必须对此类产品单独分项报价，并提供属于清单内产品的证明资料（从中国政府采购网上下载的网页公告等），未提供节能、环保、环境标志产品计分明细表及属于清单内产品的证明资料的不给予计分。 </w:t>
      </w:r>
    </w:p>
    <w:p w14:paraId="1C95C9DF">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lang w:val="zh-CN" w:eastAsia="zh-CN"/>
        </w:rPr>
      </w:pPr>
      <w:r>
        <w:rPr>
          <w:rFonts w:hint="eastAsia" w:ascii="宋体" w:hAnsi="宋体" w:cs="宋体"/>
          <w:color w:val="auto"/>
          <w:sz w:val="24"/>
          <w:highlight w:val="none"/>
          <w:lang w:val="en-US" w:eastAsia="zh-CN"/>
        </w:rPr>
        <w:t>36.2.</w:t>
      </w:r>
      <w:r>
        <w:rPr>
          <w:rFonts w:hint="eastAsia" w:ascii="宋体" w:hAnsi="宋体" w:cs="宋体"/>
          <w:color w:val="auto"/>
          <w:sz w:val="24"/>
          <w:highlight w:val="none"/>
          <w:lang w:val="zh-CN" w:eastAsia="zh-CN"/>
        </w:rPr>
        <w:t>4、若节能、环保、环境标志清单内的产品仅是构成投标产品的部件、组件或零件的，则该投标产品不享受鼓励优惠政策。</w:t>
      </w:r>
    </w:p>
    <w:p w14:paraId="1081D863">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lang w:val="zh-CN" w:eastAsia="zh-CN"/>
        </w:rPr>
      </w:pPr>
      <w:r>
        <w:rPr>
          <w:rFonts w:hint="eastAsia" w:ascii="宋体" w:hAnsi="宋体" w:cs="宋体"/>
          <w:color w:val="auto"/>
          <w:sz w:val="24"/>
          <w:highlight w:val="none"/>
          <w:lang w:val="en-US" w:eastAsia="zh-CN"/>
        </w:rPr>
        <w:t>36.2.</w:t>
      </w:r>
      <w:r>
        <w:rPr>
          <w:rFonts w:hint="eastAsia" w:ascii="宋体" w:hAnsi="宋体" w:cs="宋体"/>
          <w:color w:val="auto"/>
          <w:sz w:val="24"/>
          <w:highlight w:val="none"/>
          <w:lang w:val="zh-CN" w:eastAsia="zh-CN"/>
        </w:rPr>
        <w:t>5、同一项目的节能、环保、环境标志产品部分计分只对属于清单内的非强制类产品进行计分，强制类产品不给予计分。 </w:t>
      </w:r>
    </w:p>
    <w:p w14:paraId="74E3A2D9">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lang w:val="zh-CN" w:eastAsia="zh-CN"/>
        </w:rPr>
      </w:pPr>
      <w:r>
        <w:rPr>
          <w:rFonts w:hint="eastAsia" w:ascii="宋体" w:hAnsi="宋体" w:cs="宋体"/>
          <w:color w:val="auto"/>
          <w:sz w:val="24"/>
          <w:highlight w:val="none"/>
          <w:lang w:val="en-US" w:eastAsia="zh-CN"/>
        </w:rPr>
        <w:t>36.2.</w:t>
      </w:r>
      <w:r>
        <w:rPr>
          <w:rFonts w:hint="eastAsia" w:ascii="宋体" w:hAnsi="宋体" w:cs="宋体"/>
          <w:color w:val="auto"/>
          <w:sz w:val="24"/>
          <w:highlight w:val="none"/>
          <w:lang w:val="zh-CN" w:eastAsia="zh-CN"/>
        </w:rPr>
        <w:t>6、节能、环保、环境标志产品不重复计分；同时列入国家级清单和省级清单的产品不重复计分。 </w:t>
      </w:r>
    </w:p>
    <w:p w14:paraId="12F071E8">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36.2.</w:t>
      </w:r>
      <w:r>
        <w:rPr>
          <w:rFonts w:hint="eastAsia" w:ascii="宋体" w:hAnsi="宋体" w:cs="宋体"/>
          <w:color w:val="auto"/>
          <w:sz w:val="24"/>
          <w:highlight w:val="none"/>
          <w:lang w:val="zh-CN" w:eastAsia="zh-CN"/>
        </w:rPr>
        <w:t>7、获得上述认证的产品在投标时应提供有效证明材料。以上所有证明文件复印件须加盖投标人公章并注明“与原件一致”，否则不予计分。</w:t>
      </w:r>
    </w:p>
    <w:p w14:paraId="71910FDF">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36.3、投标人应如实提供以上证明文件，如存在虚假应标，将取消其投标资格。</w:t>
      </w:r>
    </w:p>
    <w:p w14:paraId="7C7F732A">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cs="宋体"/>
          <w:color w:val="auto"/>
          <w:sz w:val="24"/>
          <w:highlight w:val="none"/>
          <w:lang w:val="en-US" w:eastAsia="zh-CN"/>
        </w:rPr>
        <w:t>36.4、本项目采购标的对应的中小</w:t>
      </w:r>
      <w:r>
        <w:rPr>
          <w:rFonts w:hint="eastAsia" w:ascii="宋体" w:hAnsi="宋体" w:eastAsia="宋体" w:cs="宋体"/>
          <w:color w:val="auto"/>
          <w:sz w:val="24"/>
          <w:szCs w:val="24"/>
          <w:highlight w:val="none"/>
          <w:shd w:val="clear" w:color="auto" w:fill="auto"/>
        </w:rPr>
        <w:t>企业划分标准所属行业为：</w:t>
      </w:r>
      <w:r>
        <w:rPr>
          <w:rFonts w:hint="eastAsia" w:ascii="宋体" w:hAnsi="宋体" w:eastAsia="宋体" w:cs="宋体"/>
          <w:b/>
          <w:bCs/>
          <w:color w:val="auto"/>
          <w:sz w:val="24"/>
          <w:szCs w:val="24"/>
          <w:highlight w:val="none"/>
          <w:shd w:val="clear" w:color="auto" w:fill="auto"/>
          <w:lang w:val="en-US" w:eastAsia="zh-CN"/>
        </w:rPr>
        <w:t>零售业</w:t>
      </w:r>
      <w:r>
        <w:rPr>
          <w:rFonts w:hint="eastAsia" w:ascii="宋体" w:hAnsi="宋体" w:eastAsia="宋体" w:cs="宋体"/>
          <w:b/>
          <w:bCs/>
          <w:color w:val="auto"/>
          <w:sz w:val="24"/>
          <w:szCs w:val="24"/>
          <w:highlight w:val="none"/>
          <w:shd w:val="clear" w:color="auto" w:fill="auto"/>
        </w:rPr>
        <w:t>。</w:t>
      </w:r>
    </w:p>
    <w:p w14:paraId="070E4AA5">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cs="宋体"/>
          <w:b w:val="0"/>
          <w:bCs w:val="0"/>
          <w:color w:val="auto"/>
          <w:sz w:val="24"/>
          <w:szCs w:val="24"/>
          <w:highlight w:val="none"/>
          <w:shd w:val="clear" w:color="auto" w:fill="auto"/>
          <w:lang w:val="en-US" w:eastAsia="zh-CN"/>
        </w:rPr>
        <w:t>37</w:t>
      </w:r>
      <w:r>
        <w:rPr>
          <w:rFonts w:hint="eastAsia" w:ascii="宋体" w:hAnsi="宋体" w:eastAsia="宋体" w:cs="宋体"/>
          <w:b w:val="0"/>
          <w:bCs w:val="0"/>
          <w:color w:val="auto"/>
          <w:sz w:val="24"/>
          <w:szCs w:val="24"/>
          <w:highlight w:val="none"/>
          <w:shd w:val="clear" w:color="auto" w:fill="auto"/>
        </w:rPr>
        <w:t>、公开招标拟转为竞争性谈判程序</w:t>
      </w:r>
    </w:p>
    <w:p w14:paraId="4161464B">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招标过程中提交投标文件或者经评审实质性响应招标文件要求的供应商只有两家时，采购人、采购代理机构依据根据中华人民共和国财政部令2017年第87号--《政府采购货物和服务招标投标管理办法》第四十三条、2013年第74号部长令《政府采购非招标采购方式管理办法》第二十七条规定并经本级财政部门批准后可以与该两家供应商进行竞争性谈判采购，具体程序如下：</w:t>
      </w:r>
    </w:p>
    <w:p w14:paraId="2458096C">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cs="宋体"/>
          <w:b w:val="0"/>
          <w:bCs w:val="0"/>
          <w:color w:val="auto"/>
          <w:sz w:val="24"/>
          <w:szCs w:val="24"/>
          <w:highlight w:val="none"/>
          <w:shd w:val="clear" w:color="auto" w:fill="auto"/>
          <w:lang w:val="en-US" w:eastAsia="zh-CN"/>
        </w:rPr>
        <w:t>37</w:t>
      </w:r>
      <w:r>
        <w:rPr>
          <w:rFonts w:hint="eastAsia" w:ascii="宋体" w:hAnsi="宋体" w:eastAsia="宋体" w:cs="宋体"/>
          <w:b w:val="0"/>
          <w:bCs w:val="0"/>
          <w:color w:val="auto"/>
          <w:sz w:val="24"/>
          <w:szCs w:val="24"/>
          <w:highlight w:val="none"/>
          <w:shd w:val="clear" w:color="auto" w:fill="auto"/>
        </w:rPr>
        <w:t>.1谈判小组</w:t>
      </w:r>
    </w:p>
    <w:p w14:paraId="1AFC9734">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（1）原公开招标组建的评标委员会现转为谈判小组。</w:t>
      </w:r>
    </w:p>
    <w:p w14:paraId="30939C3A">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（2）谈判小组负责谈判工作，对谈判响应文件进行审查和评估，并向采购人提交书面提交评审报告，推荐成交候选人。</w:t>
      </w:r>
    </w:p>
    <w:p w14:paraId="3FBD0F62">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cs="宋体"/>
          <w:b w:val="0"/>
          <w:bCs w:val="0"/>
          <w:color w:val="auto"/>
          <w:sz w:val="24"/>
          <w:szCs w:val="24"/>
          <w:highlight w:val="none"/>
          <w:shd w:val="clear" w:color="auto" w:fill="auto"/>
          <w:lang w:val="en-US" w:eastAsia="zh-CN"/>
        </w:rPr>
        <w:t>37</w:t>
      </w:r>
      <w:r>
        <w:rPr>
          <w:rFonts w:hint="eastAsia" w:ascii="宋体" w:hAnsi="宋体" w:eastAsia="宋体" w:cs="宋体"/>
          <w:b w:val="0"/>
          <w:bCs w:val="0"/>
          <w:color w:val="auto"/>
          <w:sz w:val="24"/>
          <w:szCs w:val="24"/>
          <w:highlight w:val="none"/>
          <w:shd w:val="clear" w:color="auto" w:fill="auto"/>
        </w:rPr>
        <w:t xml:space="preserve">.2 谈判程序： </w:t>
      </w:r>
    </w:p>
    <w:p w14:paraId="3A42FE65">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谈判的全过程分为第一次谈判报价（原参加公开招标的投标供应商的投标报价作为第一次谈判报价）、资质审查、谈判过程、第二次谈判报价、最终评审等阶段，最终报价采取集中报价形式。</w:t>
      </w:r>
    </w:p>
    <w:p w14:paraId="7FB72A53">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通过资质审查合格的各供应商，只有在谈判响应文件（原参加公开招标的投标供应商的投标文件作为谈判响应文件）及谈判承诺符合谈判文件要求和满足技术、商务需要的才有最终报价和评审的机会。谈判小组按其最终承诺和报价内容，推荐成交候选单位排序。</w:t>
      </w:r>
    </w:p>
    <w:p w14:paraId="1FC68CBA">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（1）第一次报价：原参加公开招标的投标供应商的投标报价作为第一次谈判报价</w:t>
      </w:r>
    </w:p>
    <w:p w14:paraId="0A032594">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（2）符合性评审：主要对各供应商资格以及谈判响应文件进行商务和技术符合性的审定。</w:t>
      </w:r>
    </w:p>
    <w:p w14:paraId="05DA81E5">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（3）谈判过程：谈判小组应在符合性评审的基础上对各供应商的谈判响应文件认真阅读，并对采购内容等有关要求进行谈判</w:t>
      </w:r>
    </w:p>
    <w:p w14:paraId="4BB4EB22">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① 谈判方案（原投标方案）</w:t>
      </w:r>
    </w:p>
    <w:p w14:paraId="086CA7B4">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② 服务措施</w:t>
      </w:r>
    </w:p>
    <w:p w14:paraId="32006B49">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③ 综合评定，推荐候选成交单位。</w:t>
      </w:r>
    </w:p>
    <w:p w14:paraId="23DB7B23">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④ 谈判澄清：采购代理机构有权就谈判响应文件中有疑义之处或前后表述不一致的问题，向供应商提出询问或澄清。供应商必须在谈判文件规定的时间内派技术和商务人员进行澄清，有关澄清的内容应以书面形式（包括电传、传真）提交，并由供应商法定代表人或被授权人签名确认。</w:t>
      </w:r>
    </w:p>
    <w:p w14:paraId="5C5968F8">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（4）第二次谈判报价</w:t>
      </w:r>
    </w:p>
    <w:p w14:paraId="1173DFB8">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通过资质审查合格，供应商的谈判响应文件及谈判承诺符合谈判文件要求和满足技术、商务需要的，在规定的时间内报出第二次谈判报价。</w:t>
      </w:r>
    </w:p>
    <w:p w14:paraId="65ED102C">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（5）最终评审</w:t>
      </w:r>
    </w:p>
    <w:p w14:paraId="5BE8CAD8">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谈判小组根据符合采购需求、质量和服务，以综合评审有效报价（第二次谈判报价）最低者推荐为成交第一候选人，其次低价者第二候选人，以此类推。若成交候选人的报价相同时，谈判小组将分别依次序以：技术方案、商务响应的优劣的原则，确定成交候选人排序。</w:t>
      </w:r>
    </w:p>
    <w:p w14:paraId="674382BB">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cs="宋体"/>
          <w:b w:val="0"/>
          <w:bCs w:val="0"/>
          <w:color w:val="auto"/>
          <w:sz w:val="24"/>
          <w:szCs w:val="24"/>
          <w:highlight w:val="none"/>
          <w:shd w:val="clear" w:color="auto" w:fill="auto"/>
          <w:lang w:val="en-US" w:eastAsia="zh-CN"/>
        </w:rPr>
        <w:t>37</w:t>
      </w:r>
      <w:r>
        <w:rPr>
          <w:rFonts w:hint="eastAsia" w:ascii="宋体" w:hAnsi="宋体" w:eastAsia="宋体" w:cs="宋体"/>
          <w:b w:val="0"/>
          <w:bCs w:val="0"/>
          <w:color w:val="auto"/>
          <w:sz w:val="24"/>
          <w:szCs w:val="24"/>
          <w:highlight w:val="none"/>
          <w:shd w:val="clear" w:color="auto" w:fill="auto"/>
        </w:rPr>
        <w:t>.3 谈判小组根据原始谈判记录和谈判结果编写谈判结果报告，报采购人。</w:t>
      </w:r>
    </w:p>
    <w:p w14:paraId="28C25B77">
      <w:pPr>
        <w:keepNext w:val="0"/>
        <w:keepLines w:val="0"/>
        <w:pageBreakBefore w:val="0"/>
        <w:widowControl w:val="0"/>
        <w:kinsoku/>
        <w:wordWrap/>
        <w:overflowPunct w:val="0"/>
        <w:topLinePunct w:val="0"/>
        <w:autoSpaceDE w:val="0"/>
        <w:autoSpaceDN w:val="0"/>
        <w:bidi w:val="0"/>
        <w:adjustRightInd w:val="0"/>
        <w:snapToGrid w:val="0"/>
        <w:spacing w:line="500" w:lineRule="exact"/>
        <w:ind w:right="0" w:firstLine="480" w:firstLineChars="200"/>
        <w:textAlignment w:val="auto"/>
        <w:rPr>
          <w:rFonts w:hint="eastAsia" w:ascii="宋体" w:hAnsi="宋体" w:eastAsia="宋体" w:cs="宋体"/>
          <w:color w:val="auto"/>
          <w:sz w:val="24"/>
          <w:szCs w:val="24"/>
          <w:highlight w:val="none"/>
          <w:shd w:val="clear" w:color="auto" w:fill="auto"/>
        </w:rPr>
      </w:pPr>
    </w:p>
    <w:p w14:paraId="7AE48C27">
      <w:pPr>
        <w:autoSpaceDE w:val="0"/>
        <w:autoSpaceDN w:val="0"/>
        <w:adjustRightInd w:val="0"/>
        <w:spacing w:line="360" w:lineRule="auto"/>
        <w:ind w:firstLine="480" w:firstLineChars="200"/>
        <w:jc w:val="left"/>
        <w:rPr>
          <w:rFonts w:hint="default" w:ascii="宋体" w:hAnsi="宋体" w:eastAsia="宋体" w:cs="宋体"/>
          <w:color w:val="auto"/>
          <w:sz w:val="24"/>
          <w:szCs w:val="24"/>
          <w:highlight w:val="none"/>
          <w:lang w:val="en-US" w:eastAsia="zh-CN"/>
        </w:rPr>
      </w:pPr>
    </w:p>
    <w:p w14:paraId="31EC2DDF">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p>
    <w:p w14:paraId="28585233">
      <w:pPr>
        <w:keepNext w:val="0"/>
        <w:keepLines w:val="0"/>
        <w:pageBreakBefore w:val="0"/>
        <w:widowControl w:val="0"/>
        <w:kinsoku/>
        <w:wordWrap/>
        <w:overflowPunct w:val="0"/>
        <w:topLinePunct w:val="0"/>
        <w:autoSpaceDE w:val="0"/>
        <w:autoSpaceDN w:val="0"/>
        <w:bidi w:val="0"/>
        <w:spacing w:line="500" w:lineRule="exact"/>
        <w:jc w:val="center"/>
        <w:rPr>
          <w:rFonts w:hint="eastAsia" w:ascii="宋体" w:hAnsi="宋体" w:cs="宋体"/>
          <w:b/>
          <w:color w:val="auto"/>
          <w:sz w:val="36"/>
          <w:szCs w:val="36"/>
          <w:highlight w:val="none"/>
        </w:rPr>
      </w:pPr>
      <w:r>
        <w:rPr>
          <w:rFonts w:hint="eastAsia" w:ascii="宋体" w:hAnsi="宋体" w:eastAsia="宋体" w:cs="宋体"/>
          <w:b/>
          <w:color w:val="auto"/>
          <w:sz w:val="24"/>
          <w:szCs w:val="24"/>
          <w:highlight w:val="none"/>
        </w:rPr>
        <w:br w:type="page"/>
      </w:r>
      <w:r>
        <w:rPr>
          <w:rFonts w:hint="eastAsia" w:hAnsi="宋体" w:cs="宋体"/>
          <w:b/>
          <w:color w:val="auto"/>
          <w:sz w:val="32"/>
          <w:szCs w:val="32"/>
          <w:highlight w:val="none"/>
        </w:rPr>
        <w:t>第</w:t>
      </w:r>
      <w:r>
        <w:rPr>
          <w:rFonts w:hint="eastAsia" w:hAnsi="宋体" w:cs="宋体"/>
          <w:b/>
          <w:color w:val="auto"/>
          <w:sz w:val="32"/>
          <w:szCs w:val="32"/>
          <w:highlight w:val="none"/>
          <w:lang w:eastAsia="zh-CN"/>
        </w:rPr>
        <w:t>三</w:t>
      </w:r>
      <w:r>
        <w:rPr>
          <w:rFonts w:hint="eastAsia" w:hAnsi="宋体" w:cs="宋体"/>
          <w:b/>
          <w:color w:val="auto"/>
          <w:sz w:val="32"/>
          <w:szCs w:val="32"/>
          <w:highlight w:val="none"/>
        </w:rPr>
        <w:t>部分  采购内容及技术要求</w:t>
      </w:r>
      <w:bookmarkStart w:id="3" w:name="_Toc251742852"/>
    </w:p>
    <w:p w14:paraId="01472837">
      <w:pPr>
        <w:keepNext w:val="0"/>
        <w:keepLines w:val="0"/>
        <w:pageBreakBefore w:val="0"/>
        <w:widowControl w:val="0"/>
        <w:kinsoku/>
        <w:wordWrap/>
        <w:overflowPunct w:val="0"/>
        <w:topLinePunct w:val="0"/>
        <w:autoSpaceDE w:val="0"/>
        <w:autoSpaceDN w:val="0"/>
        <w:bidi w:val="0"/>
        <w:adjustRightInd/>
        <w:snapToGrid/>
        <w:spacing w:line="500" w:lineRule="exact"/>
        <w:ind w:left="0" w:right="0" w:firstLine="478" w:firstLineChars="200"/>
        <w:textAlignment w:val="auto"/>
        <w:rPr>
          <w:rFonts w:hint="eastAsia" w:ascii="宋体" w:hAnsi="宋体" w:eastAsia="宋体" w:cs="宋体"/>
          <w:lang w:eastAsia="zh-CN"/>
        </w:rPr>
      </w:pPr>
      <w:r>
        <w:rPr>
          <w:rFonts w:hint="eastAsia" w:ascii="宋体" w:hAnsi="宋体" w:eastAsia="宋体" w:cs="宋体"/>
          <w:b/>
          <w:bCs/>
          <w:spacing w:val="-1"/>
          <w:sz w:val="24"/>
          <w:szCs w:val="24"/>
        </w:rPr>
        <w:t>一、项目名称：</w:t>
      </w:r>
      <w:r>
        <w:rPr>
          <w:rFonts w:hint="eastAsia" w:ascii="宋体" w:hAnsi="宋体" w:eastAsia="宋体" w:cs="宋体"/>
          <w:b w:val="0"/>
          <w:bCs w:val="0"/>
          <w:spacing w:val="-1"/>
          <w:sz w:val="24"/>
          <w:szCs w:val="24"/>
        </w:rPr>
        <w:t>安康市中心医院2025年信息类耗材采购项目(</w:t>
      </w:r>
      <w:r>
        <w:rPr>
          <w:rFonts w:hint="eastAsia" w:ascii="宋体" w:hAnsi="宋体" w:cs="宋体"/>
          <w:b w:val="0"/>
          <w:bCs w:val="0"/>
          <w:spacing w:val="-1"/>
          <w:sz w:val="24"/>
          <w:szCs w:val="24"/>
          <w:lang w:val="en-US" w:eastAsia="zh-CN"/>
        </w:rPr>
        <w:t>五</w:t>
      </w:r>
      <w:r>
        <w:rPr>
          <w:rFonts w:hint="eastAsia" w:ascii="宋体" w:hAnsi="宋体" w:eastAsia="宋体" w:cs="宋体"/>
          <w:b w:val="0"/>
          <w:bCs w:val="0"/>
          <w:spacing w:val="-1"/>
          <w:sz w:val="24"/>
          <w:szCs w:val="24"/>
        </w:rPr>
        <w:t>次)</w:t>
      </w:r>
    </w:p>
    <w:p w14:paraId="20A57CDE">
      <w:pPr>
        <w:keepNext w:val="0"/>
        <w:keepLines w:val="0"/>
        <w:pageBreakBefore w:val="0"/>
        <w:widowControl w:val="0"/>
        <w:kinsoku/>
        <w:wordWrap/>
        <w:overflowPunct w:val="0"/>
        <w:topLinePunct w:val="0"/>
        <w:autoSpaceDE w:val="0"/>
        <w:autoSpaceDN w:val="0"/>
        <w:bidi w:val="0"/>
        <w:adjustRightInd/>
        <w:snapToGrid/>
        <w:spacing w:line="500" w:lineRule="exact"/>
        <w:ind w:left="0" w:right="0" w:firstLine="466" w:firstLineChars="200"/>
        <w:textAlignment w:val="auto"/>
        <w:rPr>
          <w:rFonts w:hint="eastAsia" w:ascii="宋体" w:hAnsi="宋体" w:eastAsia="宋体" w:cs="宋体"/>
          <w:sz w:val="24"/>
          <w:szCs w:val="24"/>
          <w:lang w:eastAsia="zh-CN"/>
        </w:rPr>
      </w:pPr>
      <w:r>
        <w:rPr>
          <w:rFonts w:hint="eastAsia" w:ascii="宋体" w:hAnsi="宋体" w:eastAsia="宋体" w:cs="宋体"/>
          <w:b/>
          <w:bCs/>
          <w:spacing w:val="-4"/>
          <w:sz w:val="24"/>
          <w:szCs w:val="24"/>
        </w:rPr>
        <w:t>二、服务地点：</w:t>
      </w:r>
      <w:r>
        <w:rPr>
          <w:rFonts w:hint="eastAsia" w:ascii="宋体" w:hAnsi="宋体" w:cs="宋体"/>
          <w:b w:val="0"/>
          <w:bCs w:val="0"/>
          <w:spacing w:val="-4"/>
          <w:sz w:val="24"/>
          <w:szCs w:val="24"/>
          <w:lang w:eastAsia="zh-CN"/>
        </w:rPr>
        <w:t>安康市中心医院</w:t>
      </w:r>
    </w:p>
    <w:p w14:paraId="5CF93ABB">
      <w:pPr>
        <w:spacing w:line="360" w:lineRule="auto"/>
        <w:ind w:firstLine="482" w:firstLineChars="200"/>
        <w:rPr>
          <w:rFonts w:hint="eastAsia" w:ascii="宋体" w:hAnsi="宋体" w:eastAsia="宋体" w:cs="Times New Roman"/>
          <w:color w:val="000000"/>
          <w:sz w:val="24"/>
          <w:szCs w:val="24"/>
        </w:rPr>
      </w:pPr>
      <w:r>
        <w:rPr>
          <w:rFonts w:hint="eastAsia" w:ascii="宋体" w:hAnsi="宋体" w:eastAsia="宋体" w:cs="宋体"/>
          <w:b/>
          <w:bCs/>
          <w:sz w:val="24"/>
          <w:szCs w:val="24"/>
        </w:rPr>
        <w:t>三、项目概况：</w:t>
      </w:r>
      <w:r>
        <w:rPr>
          <w:rFonts w:hint="eastAsia" w:ascii="宋体" w:hAnsi="宋体" w:cs="Times New Roman"/>
          <w:b/>
          <w:bCs/>
          <w:sz w:val="28"/>
          <w:szCs w:val="28"/>
        </w:rPr>
        <w:t xml:space="preserve"> </w:t>
      </w:r>
      <w:r>
        <w:rPr>
          <w:rFonts w:hint="eastAsia" w:ascii="宋体" w:hAnsi="宋体" w:eastAsia="宋体" w:cs="Times New Roman"/>
          <w:color w:val="000000"/>
          <w:sz w:val="24"/>
          <w:szCs w:val="24"/>
        </w:rPr>
        <w:t>为确保医院日常工作的正常运行，现需对安康市中心医院2025年信息类耗材组织</w:t>
      </w:r>
      <w:r>
        <w:rPr>
          <w:rFonts w:hint="eastAsia" w:ascii="宋体" w:hAnsi="宋体" w:eastAsia="宋体" w:cs="Times New Roman"/>
          <w:color w:val="000000"/>
          <w:sz w:val="24"/>
          <w:szCs w:val="24"/>
          <w:lang w:val="en-US" w:eastAsia="zh-CN"/>
        </w:rPr>
        <w:t>采购</w:t>
      </w:r>
      <w:r>
        <w:rPr>
          <w:rFonts w:hint="eastAsia" w:ascii="宋体" w:hAnsi="宋体" w:cs="Times New Roman"/>
          <w:color w:val="000000"/>
          <w:sz w:val="24"/>
          <w:szCs w:val="24"/>
          <w:lang w:eastAsia="zh-CN"/>
        </w:rPr>
        <w:t>。</w:t>
      </w:r>
      <w:r>
        <w:rPr>
          <w:rFonts w:hint="eastAsia" w:ascii="宋体" w:hAnsi="宋体" w:eastAsia="宋体" w:cs="Times New Roman"/>
          <w:color w:val="000000"/>
          <w:sz w:val="24"/>
          <w:szCs w:val="24"/>
        </w:rPr>
        <w:t>采购人（安康市中心医院）通过</w:t>
      </w:r>
      <w:r>
        <w:rPr>
          <w:rFonts w:hint="eastAsia" w:ascii="宋体" w:hAnsi="宋体" w:cs="Times New Roman"/>
          <w:color w:val="000000"/>
          <w:sz w:val="24"/>
          <w:szCs w:val="24"/>
          <w:lang w:val="en-US" w:eastAsia="zh-CN"/>
        </w:rPr>
        <w:t>公开招标的</w:t>
      </w:r>
      <w:r>
        <w:rPr>
          <w:rFonts w:hint="eastAsia" w:ascii="宋体" w:hAnsi="宋体" w:eastAsia="宋体" w:cs="Times New Roman"/>
          <w:color w:val="000000"/>
          <w:sz w:val="24"/>
          <w:szCs w:val="24"/>
        </w:rPr>
        <w:t>方式，</w:t>
      </w:r>
      <w:r>
        <w:rPr>
          <w:rFonts w:hint="eastAsia" w:ascii="宋体" w:hAnsi="宋体" w:eastAsia="宋体" w:cs="Times New Roman"/>
          <w:color w:val="000000"/>
          <w:sz w:val="24"/>
          <w:szCs w:val="24"/>
          <w:lang w:val="en-US" w:eastAsia="zh-CN"/>
        </w:rPr>
        <w:t>每包</w:t>
      </w:r>
      <w:r>
        <w:rPr>
          <w:rFonts w:hint="eastAsia" w:ascii="宋体" w:hAnsi="宋体" w:eastAsia="宋体" w:cs="Times New Roman"/>
          <w:color w:val="000000"/>
          <w:sz w:val="24"/>
          <w:szCs w:val="24"/>
        </w:rPr>
        <w:t>选</w:t>
      </w:r>
      <w:r>
        <w:rPr>
          <w:rFonts w:hint="eastAsia" w:ascii="宋体" w:hAnsi="宋体" w:eastAsia="宋体" w:cs="Times New Roman"/>
          <w:color w:val="000000"/>
          <w:sz w:val="24"/>
          <w:szCs w:val="24"/>
          <w:lang w:val="en-US" w:eastAsia="zh-CN"/>
        </w:rPr>
        <w:t>取一家合格</w:t>
      </w:r>
      <w:r>
        <w:rPr>
          <w:rFonts w:hint="eastAsia" w:ascii="宋体" w:hAnsi="宋体" w:eastAsia="宋体" w:cs="Times New Roman"/>
          <w:color w:val="000000"/>
          <w:sz w:val="24"/>
          <w:szCs w:val="24"/>
        </w:rPr>
        <w:t>供应商为</w:t>
      </w:r>
      <w:r>
        <w:rPr>
          <w:rFonts w:hint="eastAsia" w:ascii="宋体" w:hAnsi="宋体" w:eastAsia="宋体" w:cs="Times New Roman"/>
          <w:color w:val="000000"/>
          <w:sz w:val="24"/>
          <w:szCs w:val="24"/>
          <w:lang w:eastAsia="zh-CN"/>
        </w:rPr>
        <w:t>医院</w:t>
      </w:r>
      <w:r>
        <w:rPr>
          <w:rFonts w:hint="eastAsia" w:ascii="宋体" w:hAnsi="宋体" w:eastAsia="宋体" w:cs="Times New Roman"/>
          <w:color w:val="000000"/>
          <w:sz w:val="24"/>
          <w:szCs w:val="24"/>
        </w:rPr>
        <w:t>提供</w:t>
      </w:r>
      <w:r>
        <w:rPr>
          <w:rFonts w:hint="eastAsia" w:ascii="宋体" w:hAnsi="宋体" w:eastAsia="宋体" w:cs="Times New Roman"/>
          <w:color w:val="000000"/>
          <w:sz w:val="24"/>
          <w:szCs w:val="24"/>
          <w:lang w:eastAsia="zh-CN"/>
        </w:rPr>
        <w:t>供货服务。</w:t>
      </w:r>
      <w:r>
        <w:rPr>
          <w:rFonts w:hint="eastAsia" w:ascii="宋体" w:hAnsi="宋体" w:eastAsia="宋体" w:cs="Times New Roman"/>
          <w:color w:val="000000"/>
          <w:sz w:val="24"/>
          <w:szCs w:val="24"/>
        </w:rPr>
        <w:t>实际供货单价=协议期间公布的物资单价限价X（乘于）投标单位的</w:t>
      </w:r>
      <w:r>
        <w:rPr>
          <w:rFonts w:hint="eastAsia" w:ascii="宋体" w:hAnsi="宋体" w:eastAsia="宋体" w:cs="Times New Roman"/>
          <w:color w:val="000000"/>
          <w:sz w:val="24"/>
          <w:szCs w:val="24"/>
          <w:lang w:eastAsia="zh-CN"/>
        </w:rPr>
        <w:t>折扣率（</w:t>
      </w:r>
      <w:r>
        <w:rPr>
          <w:rFonts w:hint="eastAsia" w:ascii="宋体" w:hAnsi="宋体" w:eastAsia="宋体" w:cs="Times New Roman"/>
          <w:color w:val="000000"/>
          <w:sz w:val="24"/>
          <w:szCs w:val="24"/>
          <w:lang w:val="en-US" w:eastAsia="zh-CN"/>
        </w:rPr>
        <w:t>折扣率）</w:t>
      </w:r>
      <w:r>
        <w:rPr>
          <w:rFonts w:hint="eastAsia" w:ascii="宋体" w:hAnsi="宋体" w:eastAsia="宋体" w:cs="Times New Roman"/>
          <w:color w:val="000000"/>
          <w:sz w:val="24"/>
          <w:szCs w:val="24"/>
        </w:rPr>
        <w:t>。</w:t>
      </w:r>
    </w:p>
    <w:tbl>
      <w:tblPr>
        <w:tblStyle w:val="26"/>
        <w:tblW w:w="5114" w:type="pct"/>
        <w:tblInd w:w="0" w:type="dxa"/>
        <w:tblLayout w:type="autofit"/>
        <w:tblCellMar>
          <w:top w:w="0" w:type="dxa"/>
          <w:left w:w="0" w:type="dxa"/>
          <w:bottom w:w="0" w:type="dxa"/>
          <w:right w:w="0" w:type="dxa"/>
        </w:tblCellMar>
      </w:tblPr>
      <w:tblGrid>
        <w:gridCol w:w="1029"/>
        <w:gridCol w:w="3049"/>
        <w:gridCol w:w="1424"/>
        <w:gridCol w:w="1966"/>
        <w:gridCol w:w="2167"/>
      </w:tblGrid>
      <w:tr w14:paraId="6DF9D429">
        <w:tblPrEx>
          <w:tblCellMar>
            <w:top w:w="0" w:type="dxa"/>
            <w:left w:w="0" w:type="dxa"/>
            <w:bottom w:w="0" w:type="dxa"/>
            <w:right w:w="0" w:type="dxa"/>
          </w:tblCellMar>
        </w:tblPrEx>
        <w:trPr>
          <w:trHeight w:val="610" w:hRule="atLeast"/>
        </w:trPr>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09C8587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包号</w:t>
            </w:r>
          </w:p>
        </w:tc>
        <w:tc>
          <w:tcPr>
            <w:tcW w:w="1582" w:type="pct"/>
            <w:tcBorders>
              <w:top w:val="single" w:color="auto" w:sz="4" w:space="0"/>
              <w:left w:val="single" w:color="auto" w:sz="4" w:space="0"/>
              <w:bottom w:val="single" w:color="auto" w:sz="4" w:space="0"/>
              <w:right w:val="single" w:color="auto" w:sz="4" w:space="0"/>
            </w:tcBorders>
            <w:shd w:val="clear" w:color="auto" w:fill="auto"/>
            <w:vAlign w:val="center"/>
          </w:tcPr>
          <w:p w14:paraId="7DC5ECA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标的</w:t>
            </w:r>
            <w:r>
              <w:rPr>
                <w:rFonts w:hint="eastAsia" w:ascii="宋体" w:hAnsi="宋体" w:eastAsia="宋体" w:cs="宋体"/>
                <w:color w:val="auto"/>
                <w:sz w:val="24"/>
                <w:szCs w:val="24"/>
              </w:rPr>
              <w:t>名称</w:t>
            </w:r>
          </w:p>
        </w:tc>
        <w:tc>
          <w:tcPr>
            <w:tcW w:w="739" w:type="pct"/>
            <w:tcBorders>
              <w:top w:val="single" w:color="auto" w:sz="4" w:space="0"/>
              <w:left w:val="nil"/>
              <w:bottom w:val="single" w:color="auto" w:sz="4" w:space="0"/>
              <w:right w:val="single" w:color="auto" w:sz="4" w:space="0"/>
            </w:tcBorders>
            <w:shd w:val="clear" w:color="auto" w:fill="auto"/>
            <w:vAlign w:val="center"/>
          </w:tcPr>
          <w:p w14:paraId="1F2BDB1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数量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lang w:eastAsia="zh-CN"/>
              </w:rPr>
              <w:t>）</w:t>
            </w:r>
          </w:p>
        </w:tc>
        <w:tc>
          <w:tcPr>
            <w:tcW w:w="1020" w:type="pct"/>
            <w:tcBorders>
              <w:top w:val="single" w:color="auto" w:sz="4" w:space="0"/>
              <w:left w:val="nil"/>
              <w:bottom w:val="single" w:color="auto" w:sz="4" w:space="0"/>
              <w:right w:val="single" w:color="auto" w:sz="4" w:space="0"/>
            </w:tcBorders>
            <w:shd w:val="clear" w:color="auto" w:fill="auto"/>
            <w:vAlign w:val="center"/>
          </w:tcPr>
          <w:p w14:paraId="437ABC6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cs="宋体"/>
                <w:color w:val="auto"/>
                <w:sz w:val="24"/>
                <w:szCs w:val="24"/>
                <w:lang w:eastAsia="zh-CN"/>
              </w:rPr>
              <w:t>（</w:t>
            </w:r>
            <w:r>
              <w:rPr>
                <w:rFonts w:hint="eastAsia" w:ascii="宋体" w:hAnsi="宋体" w:eastAsia="宋体" w:cs="宋体"/>
                <w:color w:val="auto"/>
                <w:sz w:val="24"/>
                <w:szCs w:val="24"/>
              </w:rPr>
              <w:t>万元</w:t>
            </w:r>
            <w:r>
              <w:rPr>
                <w:rFonts w:hint="eastAsia" w:ascii="宋体" w:hAnsi="宋体" w:cs="宋体"/>
                <w:color w:val="auto"/>
                <w:sz w:val="24"/>
                <w:szCs w:val="24"/>
                <w:lang w:eastAsia="zh-CN"/>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01A6AFD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最高限价（万元）</w:t>
            </w:r>
          </w:p>
        </w:tc>
      </w:tr>
      <w:tr w14:paraId="222FF5CD">
        <w:tblPrEx>
          <w:tblCellMar>
            <w:top w:w="0" w:type="dxa"/>
            <w:left w:w="0" w:type="dxa"/>
            <w:bottom w:w="0" w:type="dxa"/>
            <w:right w:w="0" w:type="dxa"/>
          </w:tblCellMar>
        </w:tblPrEx>
        <w:trPr>
          <w:trHeight w:val="613" w:hRule="atLeast"/>
        </w:trPr>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7576F81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82" w:type="pct"/>
            <w:tcBorders>
              <w:top w:val="single" w:color="auto" w:sz="4" w:space="0"/>
              <w:left w:val="single" w:color="auto" w:sz="4" w:space="0"/>
              <w:bottom w:val="single" w:color="auto" w:sz="4" w:space="0"/>
              <w:right w:val="single" w:color="auto" w:sz="4" w:space="0"/>
            </w:tcBorders>
            <w:shd w:val="clear" w:color="auto" w:fill="auto"/>
            <w:vAlign w:val="center"/>
          </w:tcPr>
          <w:p w14:paraId="4E34B53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南院区、城东院区信息类耗材采购</w:t>
            </w:r>
          </w:p>
        </w:tc>
        <w:tc>
          <w:tcPr>
            <w:tcW w:w="739" w:type="pct"/>
            <w:tcBorders>
              <w:top w:val="single" w:color="auto" w:sz="4" w:space="0"/>
              <w:left w:val="nil"/>
              <w:bottom w:val="single" w:color="auto" w:sz="4" w:space="0"/>
              <w:right w:val="single" w:color="auto" w:sz="4" w:space="0"/>
            </w:tcBorders>
            <w:shd w:val="clear" w:color="auto" w:fill="auto"/>
            <w:vAlign w:val="center"/>
          </w:tcPr>
          <w:p w14:paraId="1487290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020" w:type="pct"/>
            <w:tcBorders>
              <w:top w:val="single" w:color="auto" w:sz="4" w:space="0"/>
              <w:left w:val="nil"/>
              <w:bottom w:val="single" w:color="auto" w:sz="4" w:space="0"/>
              <w:right w:val="single" w:color="auto" w:sz="4" w:space="0"/>
            </w:tcBorders>
            <w:shd w:val="clear" w:color="auto" w:fill="auto"/>
            <w:vAlign w:val="center"/>
          </w:tcPr>
          <w:p w14:paraId="53E12B91">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100.00</w:t>
            </w:r>
          </w:p>
        </w:tc>
        <w:tc>
          <w:tcPr>
            <w:tcW w:w="1124" w:type="pct"/>
            <w:tcBorders>
              <w:top w:val="single" w:color="auto" w:sz="4" w:space="0"/>
              <w:left w:val="nil"/>
              <w:bottom w:val="single" w:color="auto" w:sz="4" w:space="0"/>
              <w:right w:val="single" w:color="auto" w:sz="4" w:space="0"/>
            </w:tcBorders>
            <w:shd w:val="clear" w:color="auto" w:fill="auto"/>
            <w:vAlign w:val="center"/>
          </w:tcPr>
          <w:p w14:paraId="29D7878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100.00</w:t>
            </w:r>
          </w:p>
        </w:tc>
      </w:tr>
      <w:tr w14:paraId="73D609CE">
        <w:tblPrEx>
          <w:tblCellMar>
            <w:top w:w="0" w:type="dxa"/>
            <w:left w:w="0" w:type="dxa"/>
            <w:bottom w:w="0" w:type="dxa"/>
            <w:right w:w="0" w:type="dxa"/>
          </w:tblCellMar>
        </w:tblPrEx>
        <w:trPr>
          <w:trHeight w:val="640" w:hRule="atLeast"/>
        </w:trPr>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2864DA5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582" w:type="pct"/>
            <w:tcBorders>
              <w:top w:val="single" w:color="auto" w:sz="4" w:space="0"/>
              <w:left w:val="single" w:color="auto" w:sz="4" w:space="0"/>
              <w:bottom w:val="single" w:color="auto" w:sz="4" w:space="0"/>
              <w:right w:val="single" w:color="auto" w:sz="4" w:space="0"/>
            </w:tcBorders>
            <w:shd w:val="clear" w:color="auto" w:fill="auto"/>
            <w:vAlign w:val="center"/>
          </w:tcPr>
          <w:p w14:paraId="16FE7B0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北院区信息类耗材采购 </w:t>
            </w:r>
          </w:p>
        </w:tc>
        <w:tc>
          <w:tcPr>
            <w:tcW w:w="739" w:type="pct"/>
            <w:tcBorders>
              <w:top w:val="single" w:color="auto" w:sz="4" w:space="0"/>
              <w:left w:val="nil"/>
              <w:bottom w:val="single" w:color="auto" w:sz="4" w:space="0"/>
              <w:right w:val="single" w:color="auto" w:sz="4" w:space="0"/>
            </w:tcBorders>
            <w:shd w:val="clear" w:color="auto" w:fill="auto"/>
            <w:vAlign w:val="center"/>
          </w:tcPr>
          <w:p w14:paraId="251165B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020" w:type="pct"/>
            <w:tcBorders>
              <w:top w:val="single" w:color="auto" w:sz="4" w:space="0"/>
              <w:left w:val="nil"/>
              <w:bottom w:val="single" w:color="auto" w:sz="4" w:space="0"/>
              <w:right w:val="single" w:color="auto" w:sz="4" w:space="0"/>
            </w:tcBorders>
            <w:shd w:val="clear" w:color="auto" w:fill="auto"/>
            <w:vAlign w:val="center"/>
          </w:tcPr>
          <w:p w14:paraId="6799F7AB">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60.00</w:t>
            </w:r>
          </w:p>
        </w:tc>
        <w:tc>
          <w:tcPr>
            <w:tcW w:w="1124" w:type="pct"/>
            <w:tcBorders>
              <w:top w:val="single" w:color="auto" w:sz="4" w:space="0"/>
              <w:left w:val="nil"/>
              <w:bottom w:val="single" w:color="auto" w:sz="4" w:space="0"/>
              <w:right w:val="single" w:color="auto" w:sz="4" w:space="0"/>
            </w:tcBorders>
            <w:shd w:val="clear" w:color="auto" w:fill="auto"/>
            <w:vAlign w:val="center"/>
          </w:tcPr>
          <w:p w14:paraId="788E0C20">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60.00</w:t>
            </w:r>
          </w:p>
        </w:tc>
      </w:tr>
    </w:tbl>
    <w:p w14:paraId="6248003E">
      <w:pPr>
        <w:keepNext w:val="0"/>
        <w:keepLines w:val="0"/>
        <w:pageBreakBefore w:val="0"/>
        <w:widowControl w:val="0"/>
        <w:kinsoku/>
        <w:wordWrap/>
        <w:overflowPunct w:val="0"/>
        <w:topLinePunct w:val="0"/>
        <w:autoSpaceDE w:val="0"/>
        <w:autoSpaceDN w:val="0"/>
        <w:bidi w:val="0"/>
        <w:adjustRightInd/>
        <w:snapToGrid/>
        <w:spacing w:line="500" w:lineRule="exact"/>
        <w:ind w:left="0" w:right="0" w:rightChars="0" w:firstLine="478" w:firstLineChars="200"/>
        <w:textAlignment w:val="auto"/>
        <w:rPr>
          <w:rFonts w:hint="eastAsia" w:ascii="宋体" w:hAnsi="宋体" w:eastAsia="宋体" w:cs="宋体"/>
          <w:b/>
          <w:bCs/>
          <w:spacing w:val="-7"/>
          <w:sz w:val="24"/>
          <w:szCs w:val="24"/>
        </w:rPr>
      </w:pPr>
      <w:r>
        <w:rPr>
          <w:rFonts w:hint="eastAsia" w:ascii="宋体" w:hAnsi="宋体" w:cs="宋体"/>
          <w:b/>
          <w:bCs/>
          <w:spacing w:val="-1"/>
          <w:sz w:val="24"/>
          <w:szCs w:val="24"/>
          <w:lang w:val="en-US" w:eastAsia="zh-CN"/>
        </w:rPr>
        <w:t>四、</w:t>
      </w:r>
      <w:r>
        <w:rPr>
          <w:rFonts w:hint="eastAsia" w:ascii="宋体" w:hAnsi="宋体" w:eastAsia="宋体" w:cs="宋体"/>
          <w:b/>
          <w:bCs/>
          <w:spacing w:val="-7"/>
          <w:sz w:val="24"/>
          <w:szCs w:val="24"/>
        </w:rPr>
        <w:t>采购清单：</w:t>
      </w:r>
    </w:p>
    <w:p w14:paraId="5CB3981C">
      <w:pPr>
        <w:keepNext w:val="0"/>
        <w:keepLines w:val="0"/>
        <w:pageBreakBefore w:val="0"/>
        <w:widowControl w:val="0"/>
        <w:kinsoku/>
        <w:wordWrap/>
        <w:overflowPunct w:val="0"/>
        <w:topLinePunct w:val="0"/>
        <w:autoSpaceDE w:val="0"/>
        <w:autoSpaceDN w:val="0"/>
        <w:bidi w:val="0"/>
        <w:adjustRightInd/>
        <w:spacing w:line="500" w:lineRule="exact"/>
        <w:ind w:right="0"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包</w:t>
      </w: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lang w:eastAsia="zh-CN"/>
        </w:rPr>
        <w:t>：南院区、</w:t>
      </w:r>
      <w:r>
        <w:rPr>
          <w:rFonts w:hint="eastAsia" w:ascii="宋体" w:hAnsi="宋体" w:eastAsia="宋体" w:cs="宋体"/>
          <w:spacing w:val="-1"/>
          <w:sz w:val="24"/>
          <w:szCs w:val="24"/>
          <w:lang w:val="en-US" w:eastAsia="zh-CN"/>
        </w:rPr>
        <w:t>城东院区</w:t>
      </w:r>
      <w:r>
        <w:rPr>
          <w:rFonts w:hint="eastAsia" w:ascii="宋体" w:hAnsi="宋体" w:eastAsia="宋体" w:cs="宋体"/>
          <w:spacing w:val="-1"/>
          <w:sz w:val="24"/>
          <w:szCs w:val="24"/>
          <w:lang w:eastAsia="zh-CN"/>
        </w:rPr>
        <w:t>采购耗材清单：</w:t>
      </w:r>
    </w:p>
    <w:tbl>
      <w:tblPr>
        <w:tblStyle w:val="26"/>
        <w:tblW w:w="95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1968"/>
        <w:gridCol w:w="2556"/>
        <w:gridCol w:w="829"/>
        <w:gridCol w:w="1413"/>
        <w:gridCol w:w="899"/>
        <w:gridCol w:w="1071"/>
      </w:tblGrid>
      <w:tr w14:paraId="121A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953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E09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南院区、城东院区耗材清单</w:t>
            </w:r>
          </w:p>
        </w:tc>
      </w:tr>
      <w:tr w14:paraId="2797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4DC8">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A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84D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CCEA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A1DF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最高限价（元）</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5694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预计数量</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624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0D46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6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090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17B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74C8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EA7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0D88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6C4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r>
      <w:tr w14:paraId="24D9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7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D68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831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0453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FBA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D3A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0DB8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w:t>
            </w:r>
          </w:p>
        </w:tc>
      </w:tr>
      <w:tr w14:paraId="22B7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3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DBD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4048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EF9F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B4F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39D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AB1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228.6</w:t>
            </w:r>
          </w:p>
        </w:tc>
      </w:tr>
      <w:tr w14:paraId="5E55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D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82C8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0B7E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国标10米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7F9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984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758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726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r>
      <w:tr w14:paraId="6656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9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0C6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HDMI信号对接头</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13AA39">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D3B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CE7A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675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E47D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137A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5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1389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HDMI信号分配器</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F37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一进二出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396D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E73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D50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F72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4302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F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DBE2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HDMI音频分离器</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4A2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HDMI转音视频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E1A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338D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67E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162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r>
      <w:tr w14:paraId="1C0C7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8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BA1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PDA充电线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E401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4C91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E67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EB2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FEA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r>
      <w:tr w14:paraId="155F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A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A8A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USB数据延长线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C2E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C3D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FAFE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DB8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B57E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w:t>
            </w:r>
          </w:p>
        </w:tc>
      </w:tr>
      <w:tr w14:paraId="531F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7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5EA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USB数据延长线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A20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6C2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6C7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2FA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A438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14:paraId="2D07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4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D20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USB转9针线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EFB9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国标转9针</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806D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021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6A0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F200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14:paraId="3D10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D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9765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USB转PS/2线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ACF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D85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B491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5A7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DCA8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r>
      <w:tr w14:paraId="5508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E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6B66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USB转并口打印线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1DF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参考优越者Y-121或同等品质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059F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C54F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D8A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97C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r>
      <w:tr w14:paraId="67C1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0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8A5B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USB转接线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51EA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vga/hdmi/dvi</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1BD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068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EC42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D0BD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r>
      <w:tr w14:paraId="4DB1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D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EFB6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USB转网卡</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020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1810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8D01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2F9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569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14:paraId="504C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7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C67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VGA分配器</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361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一分四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AE8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2A7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E63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2D9A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r>
      <w:tr w14:paraId="1349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8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9DB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VGA高清分配器</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0AD5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C05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2A8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F84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E94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28A3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4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B82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VGA切换器</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C9A57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2进1出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328F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DE4C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2005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D38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r>
      <w:tr w14:paraId="61CF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0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AAB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61C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5BC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9B5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2A95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BB6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14:paraId="4BB3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C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6D04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99E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307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6FE2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B39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B0931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14:paraId="7ABF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1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973C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A397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1BCF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2DD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C4C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471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r>
      <w:tr w14:paraId="7C0A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9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74E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11CB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国标20米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D4A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E2DA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C00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FA4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r>
      <w:tr w14:paraId="6E20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8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D8AE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VGA转HDMI+VGA转换器</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2EA0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38F4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8BA0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3B5A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86E3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14:paraId="111A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3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578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采集卡</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795E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参考天创恒达UB530或同等品质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E9E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AE1A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DC17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3E9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w:t>
            </w:r>
          </w:p>
        </w:tc>
      </w:tr>
      <w:tr w14:paraId="762B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C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C5D2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脚踏板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8DB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参考思琪特金属FSI-5M或同等品质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3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DA4D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1BA5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B9D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r>
      <w:tr w14:paraId="6F61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6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DD5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爱普生扫描平台</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E33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适用于爱普生L3218机型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5FB9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9AB4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C098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ADD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w:t>
            </w:r>
          </w:p>
        </w:tc>
      </w:tr>
      <w:tr w14:paraId="0159F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B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A3F4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笔记本充电器</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F262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899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1D1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7C51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21A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r>
      <w:tr w14:paraId="19F2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6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C151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笔记本电池</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101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使用于联想系列品牌</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126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3E8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BB4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6E0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25F5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C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644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笔记本电脑键盘</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5B8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原装联想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74E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320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FFB58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A808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r>
      <w:tr w14:paraId="5D33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A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718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笔记本电源线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0750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53A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8EE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90D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496C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44B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9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2898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笔记本主板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DE13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A34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279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283A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91CE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r>
      <w:tr w14:paraId="7C92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D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D3DF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3A92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18mm*8m防水防油耐高温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4C6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1F7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670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9F3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r>
      <w:tr w14:paraId="75B1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4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328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EBA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6mm*8m（白红黄蓝）</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147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CF3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7E98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7066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r>
      <w:tr w14:paraId="3C91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4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5F0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F9C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6mm*8m定制颜色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179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6C9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801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924C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4BDC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B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867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410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9mm*8m（白红黄蓝）</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899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46DA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D1A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386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r>
      <w:tr w14:paraId="0091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F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C1C81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187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五防纯色亚银50*30mm，500张/卷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E56E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062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915F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AF8B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r>
      <w:tr w14:paraId="4AA4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7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2A6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彩色打印纸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72F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A5处方纸500张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E1F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766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B0C9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EE5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7080</w:t>
            </w:r>
          </w:p>
        </w:tc>
      </w:tr>
      <w:tr w14:paraId="59DA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4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768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成像鼓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B1E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适用HP178/HP150a打印机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BAFF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443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0F2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08C54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r>
      <w:tr w14:paraId="591A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E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5E2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752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打印机通用齿轮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A44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9C5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98D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2CF69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r>
      <w:tr w14:paraId="76D5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E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E38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处理器</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BB3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参考Intel I5四代或同等品质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11FD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26F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BFE1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7C5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r>
      <w:tr w14:paraId="328D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3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6CC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触摸一体机主板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05F3B">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D26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0E9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4F2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08E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1656</w:t>
            </w:r>
          </w:p>
        </w:tc>
      </w:tr>
      <w:tr w14:paraId="7394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C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41D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搓纸轮</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D46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激光打印机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3E74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D6E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F14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58B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2457</w:t>
            </w:r>
          </w:p>
        </w:tc>
      </w:tr>
      <w:tr w14:paraId="3A11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1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615C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打印机传感器</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AD7C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适用于爱普生系列打印机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BFF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EECC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680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48EB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r>
      <w:tr w14:paraId="0353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4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707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打印机共享器</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0C99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2B7A4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D0F9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211A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678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r>
      <w:tr w14:paraId="583F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4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07E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打印机鼓架</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957D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适用于兄弟2140机型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A79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B7E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A5D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6FF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561E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A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9B5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打印机胶辊卡勾</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68A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适用于斑马打印机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D31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B5A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82BF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08B1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0CF1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C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3E3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打印机喷头</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868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适用于爱普生系列打印机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3CB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B66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E49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71F9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1980</w:t>
            </w:r>
          </w:p>
        </w:tc>
      </w:tr>
      <w:tr w14:paraId="50F3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9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90FB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打印机数据线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6F6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A4F6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F4C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CCD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5D4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r>
      <w:tr w14:paraId="1E94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1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7BC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打印机数据线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312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1DC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C52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763C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5CD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r>
      <w:tr w14:paraId="5D2D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6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919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打印机数据线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4F9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812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2E6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5B2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D6CF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6283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9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C394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打印机针头</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081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适用于爱普生LQ-300机型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C95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5EF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54F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2FF1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r>
      <w:tr w14:paraId="7922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E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427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打印机主板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674B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针式/激光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59CD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B30F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A74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765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r>
      <w:tr w14:paraId="60C7F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E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553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打印机字车电机</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B7CF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爱普生原装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994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B47F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15C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5A7D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60AE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F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5E9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打印头</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B35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适用于斑马热敏打印机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F40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7EF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AEE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EF8D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1715</w:t>
            </w:r>
          </w:p>
        </w:tc>
      </w:tr>
      <w:tr w14:paraId="2FDD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C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49CC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970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E3E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B95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2A7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9F7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137.6</w:t>
            </w:r>
          </w:p>
        </w:tc>
      </w:tr>
      <w:tr w14:paraId="6EF8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9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6E63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BE3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241-1  1000张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299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652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7148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CD94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34640</w:t>
            </w:r>
          </w:p>
        </w:tc>
      </w:tr>
      <w:tr w14:paraId="533D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2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8339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7D8A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241-2/3等份  1000张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034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3BF6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846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5B2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1458</w:t>
            </w:r>
          </w:p>
        </w:tc>
      </w:tr>
      <w:tr w14:paraId="6C3D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4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A20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A1A8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241-2-2等份 1000张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0BA1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BE08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BEE7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712A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w:t>
            </w:r>
          </w:p>
        </w:tc>
      </w:tr>
      <w:tr w14:paraId="60EA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7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8342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464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241-3 1/3 1000张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3408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B90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FF6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291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3F3D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6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02E4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4A1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241-3白不撕边 1000张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5B0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FDB1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E791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FEC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r>
      <w:tr w14:paraId="5F5CE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F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732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34F1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32K</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770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FB4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36CC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DEE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r>
      <w:tr w14:paraId="2DC7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2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4E3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A8EF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70g/500张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B18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AC2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9EB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227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162000</w:t>
            </w:r>
          </w:p>
        </w:tc>
      </w:tr>
      <w:tr w14:paraId="7B3BC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C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B47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13D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A5处方纸</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2BD4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8A4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F28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F5F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40500</w:t>
            </w:r>
          </w:p>
        </w:tc>
      </w:tr>
      <w:tr w14:paraId="0FB1C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8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FBF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EA2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彩色A4/80G</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D34B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E391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517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F5C8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1470</w:t>
            </w:r>
          </w:p>
        </w:tc>
      </w:tr>
      <w:tr w14:paraId="11A7D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C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6F0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单面高光铜版纸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722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160g 100张/包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A8A1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90F7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0CE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48AD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26122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7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304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地槽</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CB1F6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铝合金5公分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D24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6A0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3903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BDF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3DCCF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7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66F2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电脑包</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D046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DCF3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F917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F31C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B92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r>
      <w:tr w14:paraId="0CDB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F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165D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电脑机箱</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7BB48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9636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9FA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C26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BB6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14:paraId="1023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B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9DE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电脑清洁剂</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45C7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清洁剂</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8B28C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B1E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592D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5ABE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279.2</w:t>
            </w:r>
          </w:p>
        </w:tc>
      </w:tr>
      <w:tr w14:paraId="64AF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C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349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电脑摄像头</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D6A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参考罗技C270或同等品质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0643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3033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E7A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6842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466A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9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746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电脑主板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1BE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南桥芯片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1B13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3E6A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AA9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6F4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4754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F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07C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电源适配器</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4ACB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显示器通用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72D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D7D26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832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133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r>
      <w:tr w14:paraId="7A77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3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D7F2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碟包</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351FF">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003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6717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DE74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BBB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14:paraId="33D9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8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3ED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定影盖板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61B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适用于HP系列打印机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FC0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120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1CD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B2E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14:paraId="2DAEC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2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E0CF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定影膜</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C97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A48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8275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F9F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264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r>
      <w:tr w14:paraId="1C6F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8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9C8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定影配件</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994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激光打印机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E57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AEA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C098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63A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3366</w:t>
            </w:r>
          </w:p>
        </w:tc>
      </w:tr>
      <w:tr w14:paraId="770A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8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CBF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定影套件</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332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适用于兄弟激光打印机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B4B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65E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176.4</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9E7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91F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3528</w:t>
            </w:r>
          </w:p>
        </w:tc>
      </w:tr>
      <w:tr w14:paraId="5308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5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DE1E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定影组件</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6BE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适用于东芝2523AD</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E38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506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3745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68F3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3320</w:t>
            </w:r>
          </w:p>
        </w:tc>
      </w:tr>
      <w:tr w14:paraId="04E8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3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EDA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读卡机</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D10C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2A39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27A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9F0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A6EB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r>
      <w:tr w14:paraId="27BC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0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FD91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读写卡机</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1EAE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参考IC TSW-F4或同等品质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07B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86D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AE6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F2A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4050</w:t>
            </w:r>
          </w:p>
        </w:tc>
      </w:tr>
      <w:tr w14:paraId="0581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D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331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对接头</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B013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130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A6B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43A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E27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3398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7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879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儿童腕带</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9AE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参考格瑞斯（100条/盒）或同等规格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883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70C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8E5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8E3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r>
      <w:tr w14:paraId="00E6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C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02B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耳机</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6947A">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1DB6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D35A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FE8A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C9E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r>
      <w:tr w14:paraId="5A72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3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AE9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废墨垫</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5504E">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5EED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F7CB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67E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0BAB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4050</w:t>
            </w:r>
          </w:p>
        </w:tc>
      </w:tr>
      <w:tr w14:paraId="5506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5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CABBA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分线器</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965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一分四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80D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ED6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608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33A4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229.5</w:t>
            </w:r>
          </w:p>
        </w:tc>
      </w:tr>
      <w:tr w14:paraId="33DF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8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23E3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30E7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适用于HP176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F858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97AF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6BF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6275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14:paraId="7C8F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2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A87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51B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适用于HP178NW 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8821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F0A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D11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F33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3240</w:t>
            </w:r>
          </w:p>
        </w:tc>
      </w:tr>
      <w:tr w14:paraId="23B4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9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CBAF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9ED3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适用于HP178NW 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901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7E4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105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0BE1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3240</w:t>
            </w:r>
          </w:p>
        </w:tc>
      </w:tr>
      <w:tr w14:paraId="3807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0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B9F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ACA4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适用于HP2035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553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195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E7A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5CD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p>
        </w:tc>
      </w:tr>
      <w:tr w14:paraId="26D17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C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8EF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5AF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适用于HPM233dw</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DB8F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D844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43E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D5A0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r>
      <w:tr w14:paraId="4C1C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7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3DE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8EDB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XD2140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5807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FB2D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38B1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C76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w:t>
            </w:r>
          </w:p>
        </w:tc>
      </w:tr>
      <w:tr w14:paraId="7C6A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2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18B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86C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XD2890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EB68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741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BEF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912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w:t>
            </w:r>
          </w:p>
        </w:tc>
      </w:tr>
      <w:tr w14:paraId="0E2F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D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447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A1D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适用于东芝2523 大容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8CF9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EC0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4136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5FFF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15750</w:t>
            </w:r>
          </w:p>
        </w:tc>
      </w:tr>
      <w:tr w14:paraId="6DC8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B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A5A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9D7D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适用于京瓷2200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CAD1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E55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5FF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4CD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14175</w:t>
            </w:r>
          </w:p>
        </w:tc>
      </w:tr>
      <w:tr w14:paraId="7143D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A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F67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A1E3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利盟原装MS823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D91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9D7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E67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664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56000</w:t>
            </w:r>
          </w:p>
        </w:tc>
      </w:tr>
      <w:tr w14:paraId="500A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C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6A4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DB4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适用于联想7615DNA</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1B7A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B569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8807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013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r>
      <w:tr w14:paraId="47A3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5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9662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8ADB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适用于施乐S2011 大容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1511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8A87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C6CA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F911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r>
      <w:tr w14:paraId="28F9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5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8707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661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适用于兄弟5590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7CA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0F4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E6F1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812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223.2</w:t>
            </w:r>
          </w:p>
        </w:tc>
      </w:tr>
      <w:tr w14:paraId="6F4A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F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146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CBD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适用于兄弟7057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5C7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141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A523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0AF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207.9</w:t>
            </w:r>
          </w:p>
        </w:tc>
      </w:tr>
      <w:tr w14:paraId="5D89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4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1984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091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适用于兄弟TN2325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3B9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DFD2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869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744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2980</w:t>
            </w:r>
          </w:p>
        </w:tc>
      </w:tr>
      <w:tr w14:paraId="521E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8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636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0E0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原装HP NS1005W</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F436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DE2F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B66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86EA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2212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7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311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388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CPU通用风扇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BBB1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1F480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841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323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0684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3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29C1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服务器硬盘</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0A6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参考东芝8T或同等品质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F9A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AF6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17B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EC28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w:t>
            </w:r>
          </w:p>
        </w:tc>
      </w:tr>
      <w:tr w14:paraId="1A03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2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14A4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高拍仪</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91C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参考良田S1500C或同等品质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EF288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9CD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E62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E25A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8360</w:t>
            </w:r>
          </w:p>
        </w:tc>
      </w:tr>
      <w:tr w14:paraId="4FCB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2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D0D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鼓架</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67F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适用于HP227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B18F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958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975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E75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39C15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8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446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0D63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CD-R</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657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4A93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774F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6DB1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r>
      <w:tr w14:paraId="2578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8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829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FFA0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340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178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27519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4DB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w:t>
            </w:r>
          </w:p>
        </w:tc>
      </w:tr>
      <w:tr w14:paraId="3C00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3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F03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激光翻页笔</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D225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33C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298F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CEA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F9AA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130.5</w:t>
            </w:r>
          </w:p>
        </w:tc>
      </w:tr>
      <w:tr w14:paraId="413A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5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EE4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激光翻页笔</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09B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参考易族819或同等品质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8FED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650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AE0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467E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r>
      <w:tr w14:paraId="7E75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D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439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104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E57C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32AF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B12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B4AA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472.5</w:t>
            </w:r>
          </w:p>
        </w:tc>
      </w:tr>
      <w:tr w14:paraId="02C7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B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68EA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AA35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E92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59CD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875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203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2F4F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7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DA0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DBD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7F7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2131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377.1</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AE64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846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1508.4</w:t>
            </w:r>
          </w:p>
        </w:tc>
      </w:tr>
      <w:tr w14:paraId="740F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9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294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038D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5口百兆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7F68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32F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E75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1EF06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r>
      <w:tr w14:paraId="4D4C4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B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4E4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03F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5口千兆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314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850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C4D4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030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w:t>
            </w:r>
          </w:p>
        </w:tc>
      </w:tr>
      <w:tr w14:paraId="1C19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4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6D9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F02A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8口千兆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394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803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2239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E2E2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3140A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4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70D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进纸器</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C81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针式打印机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2C1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61B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18304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2D1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r>
      <w:tr w14:paraId="5B59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E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E39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进纸组件</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E3B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适用于HP系列打印机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C588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774F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290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000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r>
      <w:tr w14:paraId="504F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D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95A6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卷纸手柄</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CD37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489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BD8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B2C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735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r>
      <w:tr w14:paraId="51F42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7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C001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蓝牙鼠标</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0D74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蓝牙/无线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77C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128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C3E1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6F4B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r>
      <w:tr w14:paraId="45B3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C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64A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E07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8B67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9D7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713B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BB9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4608</w:t>
            </w:r>
          </w:p>
        </w:tc>
      </w:tr>
      <w:tr w14:paraId="3270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9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699D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B528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适用于HP803彩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CEA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F610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C1FF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BD3D6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6750</w:t>
            </w:r>
          </w:p>
        </w:tc>
      </w:tr>
      <w:tr w14:paraId="3187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F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A27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87E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HP原装2606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F73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E4F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39E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4EA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r>
      <w:tr w14:paraId="00A9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6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7A29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D7F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惠普原装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A72A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D11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486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AE0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337.8</w:t>
            </w:r>
          </w:p>
        </w:tc>
      </w:tr>
      <w:tr w14:paraId="1EFA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E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1DD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C05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佳能815黑色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CF4A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D35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9D38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8679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1453.5</w:t>
            </w:r>
          </w:p>
        </w:tc>
      </w:tr>
      <w:tr w14:paraId="36DC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3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5E9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502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佳能816彩色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91FE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4F83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117.9</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11E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0B8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1414.8</w:t>
            </w:r>
          </w:p>
        </w:tc>
      </w:tr>
      <w:tr w14:paraId="1C39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5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8EA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457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佳能原装845黑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3ACF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DE4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1521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2D78F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r>
      <w:tr w14:paraId="23BE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8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0BB8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0A5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佳能原装846彩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ABF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2BD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9E09F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651C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w:t>
            </w:r>
          </w:p>
        </w:tc>
      </w:tr>
      <w:tr w14:paraId="6351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B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3D51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159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原装HP805彩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A385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9F3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8B2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577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w:t>
            </w:r>
          </w:p>
        </w:tc>
      </w:tr>
      <w:tr w14:paraId="2D56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7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7A7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6FB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原装HP805黑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ED87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3283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CE2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191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w:t>
            </w:r>
          </w:p>
        </w:tc>
      </w:tr>
      <w:tr w14:paraId="7D9D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8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78AD5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21D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原装彩色HP680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A11B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62D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C39E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C46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w:t>
            </w:r>
          </w:p>
        </w:tc>
      </w:tr>
      <w:tr w14:paraId="384D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D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2A8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58E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原装黑色HP680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49E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87F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10E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F84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w:t>
            </w:r>
          </w:p>
        </w:tc>
      </w:tr>
      <w:tr w14:paraId="5B15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8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8D8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E4CA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适用于爱普生L805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B68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20C3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1A4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E24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4410</w:t>
            </w:r>
          </w:p>
        </w:tc>
      </w:tr>
      <w:tr w14:paraId="21F3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3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2E57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904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爱普生004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8D1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48A4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13F7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5461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17280</w:t>
            </w:r>
          </w:p>
        </w:tc>
      </w:tr>
      <w:tr w14:paraId="1704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2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2C1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B8D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爱普生原装672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120B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AF8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7B9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03A8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w:t>
            </w:r>
          </w:p>
        </w:tc>
      </w:tr>
      <w:tr w14:paraId="3C11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E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CCF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E72F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佳能原装GI890黑彩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6BA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CDB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E5F8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ED58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3D47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2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07C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095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原装爱普生056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3EF3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08C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BEF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D73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4725</w:t>
            </w:r>
          </w:p>
        </w:tc>
      </w:tr>
      <w:tr w14:paraId="4578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3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19E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28AE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原装佳能GI-81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B11B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B82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EF87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2B5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3150</w:t>
            </w:r>
          </w:p>
        </w:tc>
      </w:tr>
      <w:tr w14:paraId="79F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B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510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排队取号机打印模块</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938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适用于Epson T532AP</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31A5B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9D0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D4A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68E4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1340</w:t>
            </w:r>
          </w:p>
        </w:tc>
      </w:tr>
      <w:tr w14:paraId="28A5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4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A21F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全树脂碳带</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6BF2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110mm*300m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88B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E36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043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4887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r>
      <w:tr w14:paraId="5B0B2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1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B1E3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全树脂碳带</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7DFF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110mm*70m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BA7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D86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256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6629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0738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3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194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热敏打印机</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4DA2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参考佳博GP-C80180或同等品质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7F47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8F8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95FB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1E45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4560</w:t>
            </w:r>
          </w:p>
        </w:tc>
      </w:tr>
      <w:tr w14:paraId="00E3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E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8DF2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54A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50*30mm2000枚</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D6D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DEC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57F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D3D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18900</w:t>
            </w:r>
          </w:p>
        </w:tc>
      </w:tr>
      <w:tr w14:paraId="4E15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F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CCE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371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50*60mm1000枚</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A99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ED88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EFD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0D58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r>
      <w:tr w14:paraId="2C66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1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496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F9E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90C7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ACB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916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2D1F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77F1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0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ADC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E06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80*50*500PET材质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EE6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BDB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F7D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433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r>
      <w:tr w14:paraId="4DFF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C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A51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EE4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80*80mm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E87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A177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2CE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B0B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13500</w:t>
            </w:r>
          </w:p>
        </w:tc>
      </w:tr>
      <w:tr w14:paraId="7697C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8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06CA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429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20*40 300枚</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FC1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374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E703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AE87A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r>
      <w:tr w14:paraId="5C028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0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80F3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三防一联折页热敏纸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679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129*76MM 1000张/包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6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A47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9506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B1A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r>
      <w:tr w14:paraId="4811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C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4C96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扫描盖板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97F3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适用于HP1005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F276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036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A571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41D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r>
      <w:tr w14:paraId="2A75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2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D02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C01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适用于DPK310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7FD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E379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94F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083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70D41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D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184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8B9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适用于LQ1600K</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037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F4B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276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90C2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14:paraId="5EBB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9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E30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8A44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适用于LQ1900K/1600K 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68A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CCB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CD1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4896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r>
      <w:tr w14:paraId="1E33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A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642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64A2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适用于LQ-300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AE6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DAA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3C39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48B8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r>
      <w:tr w14:paraId="43712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5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F88C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色带架</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4CC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适用于LQ300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87154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7AF8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735A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B74A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w:t>
            </w:r>
          </w:p>
        </w:tc>
      </w:tr>
      <w:tr w14:paraId="3384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8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78D7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手持扫描枪</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D691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参考鑫码或同等品质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D41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591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197.1</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4DE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DC63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1971</w:t>
            </w:r>
          </w:p>
        </w:tc>
      </w:tr>
      <w:tr w14:paraId="0F49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A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F79A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214B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00C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3D5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A836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827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1575</w:t>
            </w:r>
          </w:p>
        </w:tc>
      </w:tr>
      <w:tr w14:paraId="671B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C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3D2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417C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BBCF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E021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DF14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B26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r>
      <w:tr w14:paraId="06BA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E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BF3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鼠标垫</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39BE8D">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16A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FC0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BD92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580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9D2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0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720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双口面板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6A921">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DD31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5BB7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954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D36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6C0A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4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B2A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02E9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5C0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263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3659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D7EE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45EA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6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B00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1AC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C1D3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ACF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F9A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329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11E1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3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D74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碳带</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F91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蜡基110mm*70mm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552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7D3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20F8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31C2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r>
      <w:tr w14:paraId="46898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C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0B2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套鼓组件</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4F7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原装东芝2523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1241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785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0DB4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3D0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1480</w:t>
            </w:r>
          </w:p>
        </w:tc>
      </w:tr>
      <w:tr w14:paraId="6490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6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E38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铜版纸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48C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7*8/2000贴</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8591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46BE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5BB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7C03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7830</w:t>
            </w:r>
          </w:p>
        </w:tc>
      </w:tr>
      <w:tr w14:paraId="34ED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8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1B1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铜版纸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31D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A4高光双面/50张/140g</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4681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DA4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617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324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r>
      <w:tr w14:paraId="494B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2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059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外置光驱</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FB4D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参考飞利浦高速或同等品质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C4FA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27B9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724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1761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r>
      <w:tr w14:paraId="38FC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B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5F0A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腕带</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0074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适用于斑马打印机 150条/卷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E016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CBA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ADA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196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2640</w:t>
            </w:r>
          </w:p>
        </w:tc>
      </w:tr>
      <w:tr w14:paraId="60A4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7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7A1B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腕带</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57F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成人（175条/盒）</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1C4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38B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E3D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B1D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73500</w:t>
            </w:r>
          </w:p>
        </w:tc>
      </w:tr>
      <w:tr w14:paraId="46A58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D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F23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腕带</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868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儿童（250条/盒）</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09B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1A07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CD2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8CE2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1225</w:t>
            </w:r>
          </w:p>
        </w:tc>
      </w:tr>
      <w:tr w14:paraId="5E58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6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26A7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腕带打印机开关</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F1A5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9AC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1788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B8A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C51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r>
      <w:tr w14:paraId="4150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D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5D9D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网卡</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2297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千兆USB</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9F38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E4E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7C5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0112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r>
      <w:tr w14:paraId="727F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4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2BCA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网络模块</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60C8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BLD-505MD超五类</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EA3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1691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1723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9102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w:t>
            </w:r>
          </w:p>
        </w:tc>
      </w:tr>
      <w:tr w14:paraId="159C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5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09A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F476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参考安普超六类或同等品质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18B5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520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63EE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E30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6426</w:t>
            </w:r>
          </w:p>
        </w:tc>
      </w:tr>
      <w:tr w14:paraId="7542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D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B93C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网线钳</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6CB9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483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27B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AF7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923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r>
      <w:tr w14:paraId="6019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A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5F7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吸墨泵</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E67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适用于爱普生系列打印机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339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39C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814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E60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1750</w:t>
            </w:r>
          </w:p>
        </w:tc>
      </w:tr>
      <w:tr w14:paraId="36EE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B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FF4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F8DC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适用于HP1110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246A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1A9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2B16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E1E6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w:t>
            </w:r>
          </w:p>
        </w:tc>
      </w:tr>
      <w:tr w14:paraId="5C3F5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5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FAD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8EB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适用于HP154a彩色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9CA4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DBF4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9E1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004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w:t>
            </w:r>
          </w:p>
        </w:tc>
      </w:tr>
      <w:tr w14:paraId="45D8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6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599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3857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适用于HP154a黑色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9C4F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035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F707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4DC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r>
      <w:tr w14:paraId="0489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B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0FC7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771B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适用于HP2015D</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0A1A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6211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7279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612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r>
      <w:tr w14:paraId="16DC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5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213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7EB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适用于HP251N 彩色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FE0DF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F14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B2E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15D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r>
      <w:tr w14:paraId="3D1C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2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114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BC36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适用于HP251N 黑色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686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D766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F2B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878CC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r>
      <w:tr w14:paraId="61E0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8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9D6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21A9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适用于HP254 彩色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092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D36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641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DE6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r>
      <w:tr w14:paraId="072A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0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FB2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CE54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适用于HP254 黑色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363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B3A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2454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50E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9360</w:t>
            </w:r>
          </w:p>
        </w:tc>
      </w:tr>
      <w:tr w14:paraId="4E00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F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67D8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7F1F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适用于HP277不带芯片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A4F6A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F49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0B9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4477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r>
      <w:tr w14:paraId="33DE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3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A12D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30D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适用于HP277带芯片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F88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2D9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32EE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82B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11475</w:t>
            </w:r>
          </w:p>
        </w:tc>
      </w:tr>
      <w:tr w14:paraId="45AA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6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0CFA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CBFDA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适用于HP401D</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AC82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D883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A507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CC3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r>
      <w:tr w14:paraId="42AE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A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7F23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FA6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适用于HPM701a</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CAD5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808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4FDF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BC2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0C35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3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B26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EDD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适用于XD2890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A67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83D27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D72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D14C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w:t>
            </w:r>
          </w:p>
        </w:tc>
      </w:tr>
      <w:tr w14:paraId="5CE5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7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1C0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CEE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适用于惠普252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0748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251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863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D90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w:t>
            </w:r>
          </w:p>
        </w:tc>
      </w:tr>
      <w:tr w14:paraId="7CF7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5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DA2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FBC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适用于兄弟2350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EFD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17E3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75C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7B0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6660</w:t>
            </w:r>
          </w:p>
        </w:tc>
      </w:tr>
      <w:tr w14:paraId="041D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6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B1F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1091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适用于兄弟2560DN</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D2E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709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C99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BAD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r>
      <w:tr w14:paraId="5405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A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844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A87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适用于兄弟TN2325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BFC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451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2B3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8719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5841</w:t>
            </w:r>
          </w:p>
        </w:tc>
      </w:tr>
      <w:tr w14:paraId="3805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D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0A2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197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96E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949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FCFA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7E5F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125000</w:t>
            </w:r>
          </w:p>
        </w:tc>
      </w:tr>
      <w:tr w14:paraId="60FC2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4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FAD8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2D5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原装惠普254彩色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9B8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533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290.7</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DAD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178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3197.7</w:t>
            </w:r>
          </w:p>
        </w:tc>
      </w:tr>
      <w:tr w14:paraId="7594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F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876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F351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原装惠普254黑色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F208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3BD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94DE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17BA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498.6</w:t>
            </w:r>
          </w:p>
        </w:tc>
      </w:tr>
      <w:tr w14:paraId="0E5A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F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9B7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D529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适用于震旦AD228PW</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4E0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72A1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8942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F5B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6800</w:t>
            </w:r>
          </w:p>
        </w:tc>
      </w:tr>
      <w:tr w14:paraId="0138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7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F478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硒鼓（带芯片）</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72F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适用于HP4004d</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049CA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21C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40AC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117D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r>
      <w:tr w14:paraId="08D7A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0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FC6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显示器驱动板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6F0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22-24寸</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CDBA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387F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0D6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5CF3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r>
      <w:tr w14:paraId="68A6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2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20AB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显示器主板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93278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106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871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8E83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5B61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1566</w:t>
            </w:r>
          </w:p>
        </w:tc>
      </w:tr>
      <w:tr w14:paraId="6BF9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B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14B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C77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9FC4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347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607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B09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145.8</w:t>
            </w:r>
          </w:p>
        </w:tc>
      </w:tr>
      <w:tr w14:paraId="0142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F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2BD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单面高光铜版纸</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904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115g A4 100张/包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E474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0B9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BB4B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B7F4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r>
      <w:tr w14:paraId="4668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6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42A7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寻线仪</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7DA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参考精明鼠寻线仪或同等品质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6FA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B89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0D3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E95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r>
      <w:tr w14:paraId="41CE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8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0334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CF0F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参考飞利浦或同等品质 一分二 3米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940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191C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33B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762F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5E082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C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AAFA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939C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参考技拓2.0或同等品质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8B0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68E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BB81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206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r>
      <w:tr w14:paraId="6D7B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D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F99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针式打印机排线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B7850">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5C7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12B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15F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082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r>
      <w:tr w14:paraId="5FBE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9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9B87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DB9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参考金士顿或同等品质 64G</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95C4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A3FB5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67F9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BFA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607.5</w:t>
            </w:r>
          </w:p>
        </w:tc>
      </w:tr>
      <w:tr w14:paraId="53FE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2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02F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主板电池</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40B25">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CF2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E59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2A1FA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8337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5A14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9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888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主机电源</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029C4">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C26B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B3C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865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7A03F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1147.5</w:t>
            </w:r>
          </w:p>
        </w:tc>
      </w:tr>
      <w:tr w14:paraId="1500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9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314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主机开关按钮排线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A7E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适用于联想机型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EE5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BE8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ED7A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360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r>
      <w:tr w14:paraId="6A1D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3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A57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主机开关面板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7F75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517A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7D8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75ECE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627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2B24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E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845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主机主板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7AB02">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AAF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58C7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5E03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7568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2790</w:t>
            </w:r>
          </w:p>
        </w:tc>
      </w:tr>
      <w:tr w14:paraId="498D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F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675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字车架</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5CEC8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5FC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CB5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3E9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A009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r>
      <w:tr w14:paraId="0EEF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9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8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碎纸机</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6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5级保密，容积≥18L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A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A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1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171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r>
      <w:tr w14:paraId="22F4C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1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7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回单机专用印油</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E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菌禾JH-002回单机专用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6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5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1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0FC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AA1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0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6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网络人工布线</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E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按点位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8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7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3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487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r>
      <w:tr w14:paraId="03DF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3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0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其他未知耗材</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A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按需定制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C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7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B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A0F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34000</w:t>
            </w:r>
          </w:p>
        </w:tc>
      </w:tr>
      <w:tr w14:paraId="54D0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B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B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网络布线服务</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5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按需定制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7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C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4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3DE4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r>
      <w:tr w14:paraId="692D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D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A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D1EF">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A919">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9E20">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B72F">
            <w:pPr>
              <w:jc w:val="center"/>
              <w:rPr>
                <w:rFonts w:hint="eastAsia" w:ascii="宋体" w:hAnsi="宋体" w:eastAsia="宋体" w:cs="宋体"/>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7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r>
    </w:tbl>
    <w:p w14:paraId="0F28EA23">
      <w:pPr>
        <w:keepNext w:val="0"/>
        <w:keepLines w:val="0"/>
        <w:pageBreakBefore w:val="0"/>
        <w:widowControl w:val="0"/>
        <w:kinsoku/>
        <w:wordWrap/>
        <w:overflowPunct w:val="0"/>
        <w:topLinePunct w:val="0"/>
        <w:autoSpaceDE w:val="0"/>
        <w:autoSpaceDN w:val="0"/>
        <w:bidi w:val="0"/>
        <w:adjustRightInd/>
        <w:spacing w:line="500" w:lineRule="exact"/>
        <w:ind w:right="0" w:firstLine="476" w:firstLineChars="200"/>
        <w:jc w:val="both"/>
        <w:textAlignment w:val="auto"/>
        <w:rPr>
          <w:rFonts w:hint="eastAsia" w:ascii="宋体" w:hAnsi="宋体" w:eastAsia="宋体" w:cs="宋体"/>
          <w:spacing w:val="-1"/>
          <w:sz w:val="24"/>
          <w:szCs w:val="24"/>
          <w:lang w:eastAsia="zh-CN"/>
        </w:rPr>
      </w:pPr>
    </w:p>
    <w:p w14:paraId="2D4EB907">
      <w:pPr>
        <w:keepNext w:val="0"/>
        <w:keepLines w:val="0"/>
        <w:pageBreakBefore w:val="0"/>
        <w:widowControl w:val="0"/>
        <w:kinsoku/>
        <w:wordWrap/>
        <w:overflowPunct w:val="0"/>
        <w:topLinePunct w:val="0"/>
        <w:autoSpaceDE w:val="0"/>
        <w:autoSpaceDN w:val="0"/>
        <w:bidi w:val="0"/>
        <w:adjustRightInd/>
        <w:spacing w:line="50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包</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：北院区采购耗材清单：</w:t>
      </w:r>
    </w:p>
    <w:p w14:paraId="12FC5CFD">
      <w:pPr>
        <w:keepNext w:val="0"/>
        <w:keepLines w:val="0"/>
        <w:pageBreakBefore w:val="0"/>
        <w:widowControl w:val="0"/>
        <w:kinsoku/>
        <w:wordWrap/>
        <w:overflowPunct w:val="0"/>
        <w:topLinePunct w:val="0"/>
        <w:autoSpaceDE w:val="0"/>
        <w:autoSpaceDN w:val="0"/>
        <w:bidi w:val="0"/>
        <w:adjustRightInd/>
        <w:spacing w:line="500" w:lineRule="exact"/>
        <w:ind w:right="0" w:firstLine="480" w:firstLineChars="200"/>
        <w:jc w:val="both"/>
        <w:textAlignment w:val="auto"/>
        <w:rPr>
          <w:rFonts w:hint="eastAsia" w:ascii="宋体" w:hAnsi="宋体" w:eastAsia="宋体" w:cs="宋体"/>
          <w:color w:val="auto"/>
          <w:sz w:val="24"/>
          <w:szCs w:val="24"/>
          <w:lang w:eastAsia="zh-CN"/>
        </w:rPr>
      </w:pPr>
    </w:p>
    <w:tbl>
      <w:tblPr>
        <w:tblStyle w:val="26"/>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3"/>
        <w:gridCol w:w="1925"/>
        <w:gridCol w:w="2926"/>
        <w:gridCol w:w="583"/>
        <w:gridCol w:w="1383"/>
        <w:gridCol w:w="883"/>
        <w:gridCol w:w="1050"/>
      </w:tblGrid>
      <w:tr w14:paraId="78CB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90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9F2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北院区耗材清单</w:t>
            </w:r>
          </w:p>
        </w:tc>
      </w:tr>
      <w:tr w14:paraId="1312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C71B">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6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3BB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B55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E63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最高限价（元）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38D8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4DA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2ED4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9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A67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42B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FB8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A3A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C46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197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r>
      <w:tr w14:paraId="740D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9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CA5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3E1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381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004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CFB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54C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w:t>
            </w:r>
          </w:p>
        </w:tc>
      </w:tr>
      <w:tr w14:paraId="6274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2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259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675F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530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56C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BB9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8534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228.6</w:t>
            </w:r>
          </w:p>
        </w:tc>
      </w:tr>
      <w:tr w14:paraId="44DD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0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771C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94A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国标10米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189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ACA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8A6C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DFD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r>
      <w:tr w14:paraId="78F2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8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C96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HDMI信号对接头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0FF3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CF88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B90CB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E96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C38B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7BB5C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C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032C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HDMI信号分配器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CFB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一进二出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C28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57B4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A4B8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C61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51DC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B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33F9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HDMI音频分离器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7C21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HDMI转音视频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F48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002C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8AB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9BEA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r>
      <w:tr w14:paraId="6EF3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E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75F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PDA充电线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D6D4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29A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20A8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EE8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4C63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r>
      <w:tr w14:paraId="592E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1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C39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USB数据延长线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D98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E59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B48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DC4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9E7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w:t>
            </w:r>
          </w:p>
        </w:tc>
      </w:tr>
      <w:tr w14:paraId="3038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D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68E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USB数据延长线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E6F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3F0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638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2DA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3AA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14:paraId="70C1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F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0C0D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USB转9针线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2628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国标转9针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264F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CDC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7BE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715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14:paraId="171D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3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369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USB转PS/2线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2C8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0ED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FF1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BFD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49E9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r>
      <w:tr w14:paraId="2DF5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1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E568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USB转并口打印线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05CA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参考优越者Y-121或同等品质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060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8A7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EC84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BBFB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r>
      <w:tr w14:paraId="5D17C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7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2777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DE9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vga/hdmi/dvi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60F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C4C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043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CF57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r>
      <w:tr w14:paraId="5B5D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5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F81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USB转网卡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76B6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0C3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9D8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60F6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7EB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14:paraId="5CF3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3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C49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VGA分配器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825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一分四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C06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9944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CB2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121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r>
      <w:tr w14:paraId="6CE8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E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A4E9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VGA高清分配器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26E0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FDF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9419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FE2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6BC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4E24D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6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B60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VGA切换器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E161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2进1出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32F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AA6B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B51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9DF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r>
      <w:tr w14:paraId="1C3CC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0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51F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0435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978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37B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9E5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086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14:paraId="0C43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5503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5C1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F19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26F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2C7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033B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14:paraId="2AAA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D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98E9D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BC99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C9D7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2FA12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751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5EA6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r>
      <w:tr w14:paraId="2688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5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C06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A14E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国标20米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D5C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D1E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7A8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008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r>
      <w:tr w14:paraId="20A2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4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B3D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VGA转HDMI+VGA转换器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822C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3BB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BCA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B149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9F81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14:paraId="41F4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F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344C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采集卡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933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参考天创恒达UB530或同等品质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0EB4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BE4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2E5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FB8B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w:t>
            </w:r>
          </w:p>
        </w:tc>
      </w:tr>
      <w:tr w14:paraId="3459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C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96D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脚踏板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5706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参考思琪特金属FSI-5M或同等品质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6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4F34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2D53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CDC7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r>
      <w:tr w14:paraId="641B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2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C64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爱普生扫描平台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744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适用于爱普生L3218机型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AD2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8CF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F0AF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CA3B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w:t>
            </w:r>
          </w:p>
        </w:tc>
      </w:tr>
      <w:tr w14:paraId="3DAB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5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FAF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笔记本充电器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C1FBA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9B5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012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1F59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6B2D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r>
      <w:tr w14:paraId="49432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B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AEF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E2B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使用于联想系列品牌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7A31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1F78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1E14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B27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5FEC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9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258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笔记本电脑键盘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233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原装联想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4797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326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D6B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E447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r>
      <w:tr w14:paraId="67CC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8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9A4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3ED4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AC41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241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E267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082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5137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8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C3D16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8C34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6B9D8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A49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53C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D9F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r>
      <w:tr w14:paraId="4253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5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BED8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EDD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18mm*8m防水防油耐高温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6FC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41FF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474A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A692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r>
      <w:tr w14:paraId="52EE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C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4F0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2D93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6mm*8m（白红黄蓝）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A38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CA4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40BF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F148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r>
      <w:tr w14:paraId="7BDB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D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83B1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E6D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6mm*8m定制颜色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17D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9C8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BDD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A358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5E836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F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B888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1C2A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9mm*8m（白红黄蓝）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40F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A0D8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4E81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2AB7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r>
      <w:tr w14:paraId="064F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B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E08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3054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五防纯色亚银50*30mm，500张/卷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C01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D06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362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5DBF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r>
      <w:tr w14:paraId="5775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7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4B3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62B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A5处方纸500张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A79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BBA3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0D6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D1D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7080</w:t>
            </w:r>
          </w:p>
        </w:tc>
      </w:tr>
      <w:tr w14:paraId="2572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6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42B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成像鼓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E85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适用HP178/HP150a打印机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2C0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6A2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EC3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E32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r>
      <w:tr w14:paraId="2E92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7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420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DF7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打印机通用齿轮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A08F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F24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473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7FD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r>
      <w:tr w14:paraId="1481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D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59D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27F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参考Intel I5四代或同等品质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0E9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EBA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27C7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871C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r>
      <w:tr w14:paraId="5F6B6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E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14D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触摸一体机主板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49E0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93D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0039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E48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CBF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1656</w:t>
            </w:r>
          </w:p>
        </w:tc>
      </w:tr>
      <w:tr w14:paraId="56E1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9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7C6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搓纸轮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D8693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415D5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7511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965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453F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2457</w:t>
            </w:r>
          </w:p>
        </w:tc>
      </w:tr>
      <w:tr w14:paraId="4B6A0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9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B2CD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5D9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适用于爱普生系列打印机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C97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D82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C6E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E2D1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r>
      <w:tr w14:paraId="46A7A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6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13CD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打印机共享器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09CE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26AC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DAF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B805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D5E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r>
      <w:tr w14:paraId="7BDC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7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E5E6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98D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适用于兄弟2140机型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5B2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52B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EF94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222D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27B1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A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736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打印机胶辊卡勾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500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适用于斑马打印机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B1B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2AE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1439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67D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0812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D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0C81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打印机喷头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5CF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适用于爱普生系列打印机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992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945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0492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051D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1980</w:t>
            </w:r>
          </w:p>
        </w:tc>
      </w:tr>
      <w:tr w14:paraId="7BB1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B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001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打印机数据线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DC401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234D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B54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E7C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2E1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r>
      <w:tr w14:paraId="4CCB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F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A4A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打印机数据线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3548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D37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A6D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45A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7B69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r>
      <w:tr w14:paraId="1013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A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D64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打印机数据线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30C4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2A9F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0EF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5DC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5FB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43D5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9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09C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打印机针头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30C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适用于爱普生LQ-300机型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D22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CA5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F1D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0FB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r>
      <w:tr w14:paraId="6922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6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060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B6AA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针式/激光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529D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622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98F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636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r>
      <w:tr w14:paraId="53ED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1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E12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打印机字车电机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A335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E56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61F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8EA6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B42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0701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D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B54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F8D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适用于斑马热敏打印机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EFB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DE6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808D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6A7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1715</w:t>
            </w:r>
          </w:p>
        </w:tc>
      </w:tr>
      <w:tr w14:paraId="10A5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0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E69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146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7679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EDA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A04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224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137.6</w:t>
            </w:r>
          </w:p>
        </w:tc>
      </w:tr>
      <w:tr w14:paraId="69E4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C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7528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EBAF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241-1  1000张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3962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29B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719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C2F9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21650</w:t>
            </w:r>
          </w:p>
        </w:tc>
      </w:tr>
      <w:tr w14:paraId="3AD0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A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6981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3CF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241-2/3等份  1000张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9168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2F7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62A1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2CB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1458</w:t>
            </w:r>
          </w:p>
        </w:tc>
      </w:tr>
      <w:tr w14:paraId="6662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D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242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E95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241-2-2等份 1000张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5BBD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DED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D9C8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578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w:t>
            </w:r>
          </w:p>
        </w:tc>
      </w:tr>
      <w:tr w14:paraId="71E1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7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CA4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9B18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241-3 1/3 1000张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CAF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009E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798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EB16C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2958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8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136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D6DD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241-3白不撕边 1000张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EC8C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3C93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457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2DA13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r>
      <w:tr w14:paraId="067C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3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C90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D22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F69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0B2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C94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ADC6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r>
      <w:tr w14:paraId="2CFB2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B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866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74A7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70g/500张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55C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F051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5BB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CC5D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72000</w:t>
            </w:r>
          </w:p>
        </w:tc>
      </w:tr>
      <w:tr w14:paraId="07C3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2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FDC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364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A5处方纸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5110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246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01AAD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5C8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16200</w:t>
            </w:r>
          </w:p>
        </w:tc>
      </w:tr>
      <w:tr w14:paraId="472E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F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8A63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360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彩色A4/80G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B26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90AF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F70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CAF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1470</w:t>
            </w:r>
          </w:p>
        </w:tc>
      </w:tr>
      <w:tr w14:paraId="155D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2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0A8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单面高光铜版纸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47B6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160g 100张/包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007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013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983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6C2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2C024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3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767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382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铝合金5公分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F97D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2DC86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5F9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BF7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02D6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5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870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93C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1A5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E6E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04FD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57A6E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r>
      <w:tr w14:paraId="2943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3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3D61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电脑机箱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2176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3433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399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6477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7F7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14:paraId="3707B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7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740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电脑清洁剂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1503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EDDBF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CBF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63A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35D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279.2</w:t>
            </w:r>
          </w:p>
        </w:tc>
      </w:tr>
      <w:tr w14:paraId="7940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C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7DE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电脑摄像头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9C1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参考罗技C270或同等品质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757F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502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EA4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0C5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19EA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C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5D0B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5D1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南桥芯片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C9D3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994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01EB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97C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0913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E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CA4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电源适配器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5D0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显示器通用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787C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5B1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44C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58A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r>
      <w:tr w14:paraId="7F2F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5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1D4C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碟包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BEA3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838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B9C3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310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8A3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14:paraId="318C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F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4D0A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定影盖板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77E7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适用于HP系列打印机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3DD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D33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4F68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4DF2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14:paraId="0DB0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1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B6E1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定影膜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ECCC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0F6A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0DF6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A56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B17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r>
      <w:tr w14:paraId="4053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A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FB6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定影配件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37C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96CE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DF7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DFFF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BC77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3366</w:t>
            </w:r>
          </w:p>
        </w:tc>
      </w:tr>
      <w:tr w14:paraId="283F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A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9F6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定影套件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2064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适用于兄弟激光打印机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DC11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EAB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2D6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481C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3528</w:t>
            </w:r>
          </w:p>
        </w:tc>
      </w:tr>
      <w:tr w14:paraId="5BF34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C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5DD5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定影组件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F0B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适用于东芝2523AD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7A6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C8D0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915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94A1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3320</w:t>
            </w:r>
          </w:p>
        </w:tc>
      </w:tr>
      <w:tr w14:paraId="4D95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F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ACB9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F28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4A0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C04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FA1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562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r>
      <w:tr w14:paraId="183E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B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69D5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读写卡机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9FD6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参考IC TSW-F4或同等品质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9349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9F3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FE2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1E7A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4050</w:t>
            </w:r>
          </w:p>
        </w:tc>
      </w:tr>
      <w:tr w14:paraId="2A52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0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4EE8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EBC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8AE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5ADA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2182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2ECE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4B34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F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A414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儿童腕带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478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参考格瑞斯（100条/盒）或同等规格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4A5A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E1E1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85D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E556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r>
      <w:tr w14:paraId="09556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8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4FC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B154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FF3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ED9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2B5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792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r>
      <w:tr w14:paraId="4A07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2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ABD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废墨垫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D37F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676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160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2EAF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719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4050</w:t>
            </w:r>
          </w:p>
        </w:tc>
      </w:tr>
      <w:tr w14:paraId="348C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A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904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分线器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AF3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一分四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D60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EF58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D8B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88EC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229.5</w:t>
            </w:r>
          </w:p>
        </w:tc>
      </w:tr>
      <w:tr w14:paraId="1CA08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2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9C6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8B7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18F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746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BC96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5ED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14:paraId="5789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F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2791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41FD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适用于HP178NW 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2D4B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CEB6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293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75C1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3240</w:t>
            </w:r>
          </w:p>
        </w:tc>
      </w:tr>
      <w:tr w14:paraId="02D7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C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5CB4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F6A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适用于HP178NW 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2A2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4D42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08E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6C8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3240</w:t>
            </w:r>
          </w:p>
        </w:tc>
      </w:tr>
      <w:tr w14:paraId="0CAA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0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7C1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EDA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29D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CC01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5D34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AAEE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p>
        </w:tc>
      </w:tr>
      <w:tr w14:paraId="3F36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1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B574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0E8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适用于HPM233dw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C641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DD1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36C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D91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r>
      <w:tr w14:paraId="01DC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5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D22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7A1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XD2140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0A6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2F6F8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AD2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5A6A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w:t>
            </w:r>
          </w:p>
        </w:tc>
      </w:tr>
      <w:tr w14:paraId="2FE45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2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70F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97F9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XD2890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193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411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E337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BDE4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w:t>
            </w:r>
          </w:p>
        </w:tc>
      </w:tr>
      <w:tr w14:paraId="6387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1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F49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D38C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适用于东芝2523 大容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B6D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5111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436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111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w:t>
            </w:r>
          </w:p>
        </w:tc>
      </w:tr>
      <w:tr w14:paraId="780E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D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24D4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D50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适用于京瓷2200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741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6F77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46D9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DAD47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w:t>
            </w:r>
          </w:p>
        </w:tc>
      </w:tr>
      <w:tr w14:paraId="7F62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A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41C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0F7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利盟原装MS823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7387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72B3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3D11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7C7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28000</w:t>
            </w:r>
          </w:p>
        </w:tc>
      </w:tr>
      <w:tr w14:paraId="5D536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0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1E2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9C6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适用于联想7615DNA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1905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F3D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949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16A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r>
      <w:tr w14:paraId="382B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2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460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9294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适用于施乐S2011 大容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C9D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7AF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E58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542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r>
      <w:tr w14:paraId="2D06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8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B55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A13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适用于兄弟5590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C94F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445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DBC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D7604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223.2</w:t>
            </w:r>
          </w:p>
        </w:tc>
      </w:tr>
      <w:tr w14:paraId="1517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E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CB7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235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适用于兄弟7057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8D3B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651C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910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0851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207.9</w:t>
            </w:r>
          </w:p>
        </w:tc>
      </w:tr>
      <w:tr w14:paraId="3944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2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42D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53C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适用于兄弟TN2325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4A69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2256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F5B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511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2980</w:t>
            </w:r>
          </w:p>
        </w:tc>
      </w:tr>
      <w:tr w14:paraId="5965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9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789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F81A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原装HP NS1005W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B92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9E94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D6E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91E1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730C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4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5EC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92C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CPU通用风扇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947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FF6A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C481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1F6A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7657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0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EB4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966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参考东芝8T或同等品质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137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D024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20CD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041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w:t>
            </w:r>
          </w:p>
        </w:tc>
      </w:tr>
      <w:tr w14:paraId="3DDA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9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6C6F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高拍仪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317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参考良田S1500C或同等品质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0F13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4B32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3D0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0A45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8360</w:t>
            </w:r>
          </w:p>
        </w:tc>
      </w:tr>
      <w:tr w14:paraId="1134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9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AE8B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9E3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6387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1D6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32D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E16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402D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6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8E3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7165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3F5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B3D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B64B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55D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71DB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F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6F1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735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9FA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1BA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ADC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1C0C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w:t>
            </w:r>
          </w:p>
        </w:tc>
      </w:tr>
      <w:tr w14:paraId="4145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0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8B4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激光翻页笔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61C1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1D3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7AF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4A6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9242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130.5</w:t>
            </w:r>
          </w:p>
        </w:tc>
      </w:tr>
      <w:tr w14:paraId="691BB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4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01D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激光翻页笔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837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参考易族819或同等品质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887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B0A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477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864F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r>
      <w:tr w14:paraId="0BAC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5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6EC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175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10A5E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2C9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F924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3F3B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472.5</w:t>
            </w:r>
          </w:p>
        </w:tc>
      </w:tr>
      <w:tr w14:paraId="4760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E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D232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F14A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2C2B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D60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A3A4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B7E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5539B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C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592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4E2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2457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729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D1A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491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1508.4</w:t>
            </w:r>
          </w:p>
        </w:tc>
      </w:tr>
      <w:tr w14:paraId="23A3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B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99F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6A3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5口百兆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243D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E441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5963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05B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r>
      <w:tr w14:paraId="0B91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5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9A2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8558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5口千兆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FF3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BD4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CE84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DDA1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w:t>
            </w:r>
          </w:p>
        </w:tc>
      </w:tr>
      <w:tr w14:paraId="7B8B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E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955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4BB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8口千兆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CB5DC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04B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86C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1E0D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3556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1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4233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进纸器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9E38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针式打印机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DA6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8257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EFE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B41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r>
      <w:tr w14:paraId="3067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B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CB1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进纸组件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913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适用于HP系列打印机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BB1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439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FC67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A2C0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r>
      <w:tr w14:paraId="2589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7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1A3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卷纸手柄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8DE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14A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4E4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2A9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F3E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r>
      <w:tr w14:paraId="6B32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6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997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蓝牙鼠标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81D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蓝牙/无线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0D4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1BD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9297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172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r>
      <w:tr w14:paraId="5CDA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F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541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C3E2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484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A372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096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1FF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4608</w:t>
            </w:r>
          </w:p>
        </w:tc>
      </w:tr>
      <w:tr w14:paraId="4F382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A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0798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414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适用于HP803彩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3002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68C2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A43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96E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r>
      <w:tr w14:paraId="625B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A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5E4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8E0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HP原装2606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7054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E18C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FE8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A16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r>
      <w:tr w14:paraId="5AE7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8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95F6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6B75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32A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079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E6E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60B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337.8</w:t>
            </w:r>
          </w:p>
        </w:tc>
      </w:tr>
      <w:tr w14:paraId="45E6C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5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F1127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4DB9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佳能815黑色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D6C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C3C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2B0F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3EF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1453.5</w:t>
            </w:r>
          </w:p>
        </w:tc>
      </w:tr>
      <w:tr w14:paraId="2E98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3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95C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086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佳能816彩色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5EE4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729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659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D42C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1414.8</w:t>
            </w:r>
          </w:p>
        </w:tc>
      </w:tr>
      <w:tr w14:paraId="1F15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B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823E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8AE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佳能原装845黑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C0E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76A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754E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754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r>
      <w:tr w14:paraId="223C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9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CBF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009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佳能原装846彩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3AB3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CAD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CA3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0067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w:t>
            </w:r>
          </w:p>
        </w:tc>
      </w:tr>
      <w:tr w14:paraId="1E9D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F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788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1A7A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原装HP805彩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B38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F28F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9AA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381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w:t>
            </w:r>
          </w:p>
        </w:tc>
      </w:tr>
      <w:tr w14:paraId="73AF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6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EC7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4EB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原装HP805黑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0C2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9AD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0D2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EBB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w:t>
            </w:r>
          </w:p>
        </w:tc>
      </w:tr>
      <w:tr w14:paraId="1682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4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F900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21BC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原装彩色HP680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485A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215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F6C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EF5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w:t>
            </w:r>
          </w:p>
        </w:tc>
      </w:tr>
      <w:tr w14:paraId="2B7C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3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0C17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632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原装黑色HP680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843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5D51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43B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FE3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w:t>
            </w:r>
          </w:p>
        </w:tc>
      </w:tr>
      <w:tr w14:paraId="50BE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3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52E4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9494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适用于爱普生L805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B314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861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9087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5E1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4410</w:t>
            </w:r>
          </w:p>
        </w:tc>
      </w:tr>
      <w:tr w14:paraId="11CA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9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ACCD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C21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E5D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B48E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760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5028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8640</w:t>
            </w:r>
          </w:p>
        </w:tc>
      </w:tr>
      <w:tr w14:paraId="566C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8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09BB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10B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爱普生原装672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682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FF8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C01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25CA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4480</w:t>
            </w:r>
          </w:p>
        </w:tc>
      </w:tr>
      <w:tr w14:paraId="492E2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C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182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4FE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佳能原装GI890黑彩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C17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E87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54E9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FDB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71FC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2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57E8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2C6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原装爱普生056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2D0A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93D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93D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FB9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4725</w:t>
            </w:r>
          </w:p>
        </w:tc>
      </w:tr>
      <w:tr w14:paraId="5BFF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2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B0ED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A22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原装佳能GI-81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D2D5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FAB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8FBA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216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3150</w:t>
            </w:r>
          </w:p>
        </w:tc>
      </w:tr>
      <w:tr w14:paraId="4187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C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C20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排队取号机打印模块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F66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适用于Epson T532AP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640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ADD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5AF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16C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1340</w:t>
            </w:r>
          </w:p>
        </w:tc>
      </w:tr>
      <w:tr w14:paraId="67F9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9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C678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全树脂碳带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35C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110mm*300m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D8723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C5B01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9E4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45AE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r>
      <w:tr w14:paraId="2A74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C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6ED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全树脂碳带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1F57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110mm*70m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08EF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3924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AB8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4EA4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3AEE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E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14B4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2203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参考佳博GP-C80180或同等品质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357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E3C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926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A75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4560</w:t>
            </w:r>
          </w:p>
        </w:tc>
      </w:tr>
      <w:tr w14:paraId="3571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2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428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388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50*30mm2000枚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5FD3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E7B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419D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5B4F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9450</w:t>
            </w:r>
          </w:p>
        </w:tc>
      </w:tr>
      <w:tr w14:paraId="0FE93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A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444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B43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50*60mm1000枚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AC8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7AF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A3F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73E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r>
      <w:tr w14:paraId="04CF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0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553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F18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5611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CA62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6D9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501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60A68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1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B26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B1B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80*50*500PET材质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E2FA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1425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9CA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80BB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r>
      <w:tr w14:paraId="13B9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9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455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B47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508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65C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ADD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5E66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w:t>
            </w:r>
          </w:p>
        </w:tc>
      </w:tr>
      <w:tr w14:paraId="25C9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A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A70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B0B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20*40 300枚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02F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B459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385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823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r>
      <w:tr w14:paraId="6C8F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7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1E7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三防一联折页热敏纸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8C5C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129*76MM 1000张/包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2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DC6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9E0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0FF5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r>
      <w:tr w14:paraId="29EE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E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A191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扫描盖板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B8B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432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39D0B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BE5A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2A0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r>
      <w:tr w14:paraId="6EF1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E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F1E9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DC1D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适用于DPK310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7C87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B42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1366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ABB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79F6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F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E8D1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04C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适用于LQ1600K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23CF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961F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CEA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B4C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14:paraId="76C1C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7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193DB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CC5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适用于LQ1900K/1600K 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CD0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708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A0F41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A6C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r>
      <w:tr w14:paraId="2B01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5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291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181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适用于LQ-300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B2A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675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5BE9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7861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r>
      <w:tr w14:paraId="61DD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5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518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239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适用于LQ300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0F9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DC3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AE1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74EA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w:t>
            </w:r>
          </w:p>
        </w:tc>
      </w:tr>
      <w:tr w14:paraId="57E9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5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06D3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手持扫描枪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FF4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参考鑫码或同等品质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7BB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7D2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3991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0A7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1971</w:t>
            </w:r>
          </w:p>
        </w:tc>
      </w:tr>
      <w:tr w14:paraId="71FF4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D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4216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599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0DE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F99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4DC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E08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1575</w:t>
            </w:r>
          </w:p>
        </w:tc>
      </w:tr>
      <w:tr w14:paraId="2C1B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E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527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894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BA43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AA8B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03C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194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r>
      <w:tr w14:paraId="32D8E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C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7B7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5F610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34C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EF5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0B7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E05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1C93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1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235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双口面板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BC01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B34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A5F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6A1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89D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52C4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7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303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DC5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86ED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01E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439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6D23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42D3C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F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52C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D38E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B7EF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1CA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56A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C2EE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5C58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4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97E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6796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蜡基110mm*70mm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25D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1616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155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E0EE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r>
      <w:tr w14:paraId="4994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2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EB023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套鼓组件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C8F9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原装东芝2523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F5E4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67F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FB2A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AA1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1480</w:t>
            </w:r>
          </w:p>
        </w:tc>
      </w:tr>
      <w:tr w14:paraId="5316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9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CEB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铜版纸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116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7*8/2000贴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FC5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85E5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9C7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76B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7830</w:t>
            </w:r>
          </w:p>
        </w:tc>
      </w:tr>
      <w:tr w14:paraId="7FC4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9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3413B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铜版纸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8BC3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A4高光双面/50张/140g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F6F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0195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EE6A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916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r>
      <w:tr w14:paraId="41CB6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A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CF5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外置光驱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B50F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参考飞利浦高速或同等品质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949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E7B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2CD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6C701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r>
      <w:tr w14:paraId="5527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8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9D9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腕带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C1D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适用于斑马打印机 150条/卷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0A37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14A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E1B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803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2640</w:t>
            </w:r>
          </w:p>
        </w:tc>
      </w:tr>
      <w:tr w14:paraId="36C4F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C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5E54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腕带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CC2D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成人（175条/盒）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675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DEB1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E86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80A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24500</w:t>
            </w:r>
          </w:p>
        </w:tc>
      </w:tr>
      <w:tr w14:paraId="1A0DE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4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753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腕带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7834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儿童（250条/盒）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B56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687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E2E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069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1225</w:t>
            </w:r>
          </w:p>
        </w:tc>
      </w:tr>
      <w:tr w14:paraId="5513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4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AE38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腕带打印机开关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9074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9782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D3A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B2F2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4FA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r>
      <w:tr w14:paraId="6CFD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7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10A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CD20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千兆USB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4F8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C9F8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001F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40B1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r>
      <w:tr w14:paraId="1675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F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998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CD6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BLD-505MD超五类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D61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FFF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7EA7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B59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w:t>
            </w:r>
          </w:p>
        </w:tc>
      </w:tr>
      <w:tr w14:paraId="1931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7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CFF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BB5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参考安普超六类或同等品质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983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FD9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7D3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B44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6426</w:t>
            </w:r>
          </w:p>
        </w:tc>
      </w:tr>
      <w:tr w14:paraId="79288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0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B18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C24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501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2DA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34E8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80B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r>
      <w:tr w14:paraId="6823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2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5D7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吸墨泵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7EC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适用于爱普生系列打印机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2B2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B0B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B9F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99A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1750</w:t>
            </w:r>
          </w:p>
        </w:tc>
      </w:tr>
      <w:tr w14:paraId="2A8C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F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D62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559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925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9422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714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371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w:t>
            </w:r>
          </w:p>
        </w:tc>
      </w:tr>
      <w:tr w14:paraId="74AC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A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25F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8FC1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适用于HP154a彩色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B6B7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CDE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D8E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E5F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w:t>
            </w:r>
          </w:p>
        </w:tc>
      </w:tr>
      <w:tr w14:paraId="51278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2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EAB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78D3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适用于HP154a黑色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F28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AEE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F97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AAB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r>
      <w:tr w14:paraId="6C24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2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0E5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DF2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适用于HP2015D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B46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1D0E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4FB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7E2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r>
      <w:tr w14:paraId="5D22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E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F24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1E6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适用于HP251N 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0BA4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AC8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72C6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C9C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r>
      <w:tr w14:paraId="6729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2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78E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593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适用于HP251N 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1678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A35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055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46C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r>
      <w:tr w14:paraId="73AD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5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4CDC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870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适用于HP254 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79C7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AEF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3B3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E0FD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r>
      <w:tr w14:paraId="0774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3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8056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15E8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适用于HP254 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E04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5BA1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04D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428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9360</w:t>
            </w:r>
          </w:p>
        </w:tc>
      </w:tr>
      <w:tr w14:paraId="4320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2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5B6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825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适用于HP277不带芯片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E50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E69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A25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E3966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r>
      <w:tr w14:paraId="7F9E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2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B27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5847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适用于HP277带芯片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401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BF4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6372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053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6750</w:t>
            </w:r>
          </w:p>
        </w:tc>
      </w:tr>
      <w:tr w14:paraId="34EA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7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C4D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7C2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适用于HP401D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A30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96E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285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1E6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r>
      <w:tr w14:paraId="2EB27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0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42E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E06A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适用于HPM701a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6ED5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0FD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FCD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BBB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6CB8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7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241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6B95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适用于XD2890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6FC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D29A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F1F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517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w:t>
            </w:r>
          </w:p>
        </w:tc>
      </w:tr>
      <w:tr w14:paraId="174D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0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8F8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237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适用于惠普252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BBC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50B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95E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C65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w:t>
            </w:r>
          </w:p>
        </w:tc>
      </w:tr>
      <w:tr w14:paraId="5B03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7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202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3309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适用于兄弟2350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A266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6BF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019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1E2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6660</w:t>
            </w:r>
          </w:p>
        </w:tc>
      </w:tr>
      <w:tr w14:paraId="75D4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7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D6AC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CA8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适用于兄弟2560DN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476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D7A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582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A7C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r>
      <w:tr w14:paraId="00AD8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4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563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137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适用于兄弟TN2325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4D2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E85C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B1C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8AC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5841</w:t>
            </w:r>
          </w:p>
        </w:tc>
      </w:tr>
      <w:tr w14:paraId="5F57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F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64E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7C4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97B8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A13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6A1E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692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r>
      <w:tr w14:paraId="5BDF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D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BF6F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BCCE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原装惠普254彩色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E25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15E7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AF96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ED0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3197.7</w:t>
            </w:r>
          </w:p>
        </w:tc>
      </w:tr>
      <w:tr w14:paraId="76F97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3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C7D8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EEC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原装惠普254黑色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A34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E47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37C3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E93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498.6</w:t>
            </w:r>
          </w:p>
        </w:tc>
      </w:tr>
      <w:tr w14:paraId="01C0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8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443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235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适用于震旦AD228PW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AE5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1F7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BBE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A852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6800</w:t>
            </w:r>
          </w:p>
        </w:tc>
      </w:tr>
      <w:tr w14:paraId="622D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D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12B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硒鼓（带芯片）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280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适用于HP4004d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17F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9A5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CA3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2F7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r>
      <w:tr w14:paraId="53F4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1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4829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显示器驱动板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B8D9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22-24寸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C977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8748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A21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70CF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r>
      <w:tr w14:paraId="59280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B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539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DA93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A83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1321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B028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064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1566</w:t>
            </w:r>
          </w:p>
        </w:tc>
      </w:tr>
      <w:tr w14:paraId="7067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B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529C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52F9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31B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9D7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85D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084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145.8</w:t>
            </w:r>
          </w:p>
        </w:tc>
      </w:tr>
      <w:tr w14:paraId="1BEF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1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BDC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单面高光铜版纸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085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115g A4 100张/包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C0BC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81F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1026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F40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r>
      <w:tr w14:paraId="4FEB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9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7982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寻线仪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FA3A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参考精明鼠寻线仪或同等品质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817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5A1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8053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CBD8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r>
      <w:tr w14:paraId="7E0A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1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493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F78C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参考飞利浦或同等品质 一分二 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415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3AC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EDA5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8E2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3D4A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E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6448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C0CF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参考技拓2.0或同等品质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414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4A35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2ED7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5C44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r>
      <w:tr w14:paraId="2C32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9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79A6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针式打印机排线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F718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E51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211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FC2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BF1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r>
      <w:tr w14:paraId="730C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2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29C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98C6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参考金士顿或同等品质 64G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12E6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DAEB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94A8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DD4BD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607.5</w:t>
            </w:r>
          </w:p>
        </w:tc>
      </w:tr>
      <w:tr w14:paraId="32F32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D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0526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1DBB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F9B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418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E08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1FA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31D6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6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7B9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0C9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15A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3DD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526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ED9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1147.5</w:t>
            </w:r>
          </w:p>
        </w:tc>
      </w:tr>
      <w:tr w14:paraId="4225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1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8ADD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主机开关按钮排线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88784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适用于联想机型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6FBF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3C4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359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891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r>
      <w:tr w14:paraId="704C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B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A340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主机开关面板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AE4B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0B56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480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11E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ADB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5EF4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5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B2C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90AE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6E5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BCC7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DDC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F90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2790</w:t>
            </w:r>
          </w:p>
        </w:tc>
      </w:tr>
      <w:tr w14:paraId="5C39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C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BF3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字车架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676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A082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ACE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4C2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8E9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r>
      <w:tr w14:paraId="48CC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8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E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碎纸机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B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5级保密，容积≥18L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B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3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5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174D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r>
      <w:tr w14:paraId="24A1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D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8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回单机专用印油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F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菌禾JH-002回单机专用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9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6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A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480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2318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6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8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网络人工布线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6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3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A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A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F56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r>
      <w:tr w14:paraId="3FF31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6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E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其他未知耗材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F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按需定制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9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E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E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E7D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r>
      <w:tr w14:paraId="77CA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D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E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网络布线服务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C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按需定制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3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1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1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4876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r>
      <w:tr w14:paraId="331F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5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3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E0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4A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310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270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9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w:t>
            </w:r>
          </w:p>
        </w:tc>
      </w:tr>
    </w:tbl>
    <w:p w14:paraId="74D95D53">
      <w:pPr>
        <w:keepNext w:val="0"/>
        <w:keepLines w:val="0"/>
        <w:pageBreakBefore w:val="0"/>
        <w:widowControl w:val="0"/>
        <w:kinsoku/>
        <w:wordWrap/>
        <w:overflowPunct w:val="0"/>
        <w:topLinePunct w:val="0"/>
        <w:autoSpaceDE w:val="0"/>
        <w:autoSpaceDN w:val="0"/>
        <w:bidi w:val="0"/>
        <w:adjustRightInd/>
        <w:spacing w:line="500" w:lineRule="exact"/>
        <w:ind w:right="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技术</w:t>
      </w:r>
      <w:r>
        <w:rPr>
          <w:rFonts w:hint="eastAsia" w:ascii="宋体" w:hAnsi="宋体" w:eastAsia="宋体" w:cs="宋体"/>
          <w:b/>
          <w:bCs/>
          <w:sz w:val="24"/>
          <w:szCs w:val="24"/>
          <w:lang w:eastAsia="zh-CN"/>
        </w:rPr>
        <w:t>及</w:t>
      </w:r>
      <w:r>
        <w:rPr>
          <w:rFonts w:hint="eastAsia" w:ascii="宋体" w:hAnsi="宋体" w:eastAsia="宋体" w:cs="宋体"/>
          <w:b/>
          <w:bCs/>
          <w:sz w:val="24"/>
          <w:szCs w:val="24"/>
        </w:rPr>
        <w:t>商务要求</w:t>
      </w:r>
      <w:r>
        <w:rPr>
          <w:rFonts w:hint="eastAsia" w:ascii="宋体" w:hAnsi="宋体" w:eastAsia="宋体" w:cs="宋体"/>
          <w:b/>
          <w:bCs/>
          <w:sz w:val="24"/>
          <w:szCs w:val="24"/>
          <w:lang w:eastAsia="zh-CN"/>
        </w:rPr>
        <w:t>：</w:t>
      </w:r>
    </w:p>
    <w:p w14:paraId="74D6F605">
      <w:pPr>
        <w:keepNext w:val="0"/>
        <w:keepLines w:val="0"/>
        <w:pageBreakBefore w:val="0"/>
        <w:widowControl w:val="0"/>
        <w:kinsoku/>
        <w:wordWrap/>
        <w:overflowPunct w:val="0"/>
        <w:topLinePunct w:val="0"/>
        <w:autoSpaceDE w:val="0"/>
        <w:autoSpaceDN w:val="0"/>
        <w:bidi w:val="0"/>
        <w:adjustRightInd/>
        <w:spacing w:line="500" w:lineRule="exact"/>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1.供应商需保证服务所需产品的稳定及质量保证。</w:t>
      </w:r>
    </w:p>
    <w:p w14:paraId="278B8868">
      <w:pPr>
        <w:keepNext w:val="0"/>
        <w:keepLines w:val="0"/>
        <w:pageBreakBefore w:val="0"/>
        <w:widowControl w:val="0"/>
        <w:kinsoku/>
        <w:wordWrap/>
        <w:overflowPunct w:val="0"/>
        <w:topLinePunct w:val="0"/>
        <w:autoSpaceDE w:val="0"/>
        <w:autoSpaceDN w:val="0"/>
        <w:bidi w:val="0"/>
        <w:adjustRightInd/>
        <w:spacing w:line="500" w:lineRule="exact"/>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2.在本地有库房及充足的库存。</w:t>
      </w:r>
    </w:p>
    <w:p w14:paraId="4DE95295">
      <w:pPr>
        <w:keepNext w:val="0"/>
        <w:keepLines w:val="0"/>
        <w:pageBreakBefore w:val="0"/>
        <w:widowControl w:val="0"/>
        <w:kinsoku/>
        <w:wordWrap/>
        <w:overflowPunct w:val="0"/>
        <w:topLinePunct w:val="0"/>
        <w:autoSpaceDE w:val="0"/>
        <w:autoSpaceDN w:val="0"/>
        <w:bidi w:val="0"/>
        <w:adjustRightInd/>
        <w:spacing w:line="500" w:lineRule="exact"/>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3.供应商需派至少1名本单位的专业技术服务人员作为和用户方专门对接的售后服务人员。医院正常工作日保证至少有1人驻场服务，节假日提供值班人员排班表。</w:t>
      </w:r>
    </w:p>
    <w:p w14:paraId="701F2B45">
      <w:pPr>
        <w:keepNext w:val="0"/>
        <w:keepLines w:val="0"/>
        <w:pageBreakBefore w:val="0"/>
        <w:widowControl w:val="0"/>
        <w:kinsoku/>
        <w:wordWrap/>
        <w:overflowPunct w:val="0"/>
        <w:topLinePunct w:val="0"/>
        <w:autoSpaceDE w:val="0"/>
        <w:autoSpaceDN w:val="0"/>
        <w:bidi w:val="0"/>
        <w:adjustRightInd/>
        <w:spacing w:line="500" w:lineRule="exact"/>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服务响应时间:接到院方电话后，要求5分钟内响应。如果在5*8的工作时间内，要求中标单位的工程师30分钟之内到达用户现场，并提供相应的解决方案;如果在5*8的工作时间外，要求中标单位工程师1小时内达到用户现场，并提供相应的解决方案。</w:t>
      </w:r>
    </w:p>
    <w:p w14:paraId="64107C70">
      <w:pPr>
        <w:keepNext w:val="0"/>
        <w:keepLines w:val="0"/>
        <w:pageBreakBefore w:val="0"/>
        <w:widowControl w:val="0"/>
        <w:kinsoku/>
        <w:wordWrap/>
        <w:overflowPunct w:val="0"/>
        <w:topLinePunct w:val="0"/>
        <w:autoSpaceDE w:val="0"/>
        <w:autoSpaceDN w:val="0"/>
        <w:bidi w:val="0"/>
        <w:adjustRightInd/>
        <w:spacing w:line="500" w:lineRule="exact"/>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需提供多种联系手段提供快捷的响应服务:7x24小时咨询电话和专线负责人等;远程技术支持，服务内容包括:网站在线技术文档支持、电话热线技术支持、远程调试支持等，要求能解答在设备使用中遇到的问题，及时提出解决问题的建议和操作方法。</w:t>
      </w:r>
    </w:p>
    <w:p w14:paraId="64934143">
      <w:pPr>
        <w:keepNext w:val="0"/>
        <w:keepLines w:val="0"/>
        <w:pageBreakBefore w:val="0"/>
        <w:widowControl w:val="0"/>
        <w:kinsoku/>
        <w:wordWrap/>
        <w:overflowPunct w:val="0"/>
        <w:topLinePunct w:val="0"/>
        <w:autoSpaceDE w:val="0"/>
        <w:autoSpaceDN w:val="0"/>
        <w:bidi w:val="0"/>
        <w:adjustRightInd/>
        <w:spacing w:line="500" w:lineRule="exact"/>
        <w:ind w:righ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商务要求</w:t>
      </w:r>
      <w:r>
        <w:rPr>
          <w:rFonts w:hint="eastAsia" w:ascii="宋体" w:hAnsi="宋体" w:eastAsia="宋体" w:cs="宋体"/>
          <w:sz w:val="24"/>
          <w:szCs w:val="24"/>
          <w:lang w:eastAsia="zh-CN"/>
        </w:rPr>
        <w:t>：</w:t>
      </w:r>
    </w:p>
    <w:p w14:paraId="4C85D094">
      <w:pPr>
        <w:keepNext w:val="0"/>
        <w:keepLines w:val="0"/>
        <w:pageBreakBefore w:val="0"/>
        <w:widowControl w:val="0"/>
        <w:kinsoku/>
        <w:wordWrap/>
        <w:overflowPunct w:val="0"/>
        <w:topLinePunct w:val="0"/>
        <w:autoSpaceDE w:val="0"/>
        <w:autoSpaceDN w:val="0"/>
        <w:bidi w:val="0"/>
        <w:adjustRightInd/>
        <w:spacing w:line="500" w:lineRule="exact"/>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p w14:paraId="7BAF7353">
      <w:pPr>
        <w:keepNext w:val="0"/>
        <w:keepLines w:val="0"/>
        <w:pageBreakBefore w:val="0"/>
        <w:widowControl w:val="0"/>
        <w:kinsoku/>
        <w:wordWrap/>
        <w:overflowPunct w:val="0"/>
        <w:topLinePunct w:val="0"/>
        <w:autoSpaceDE w:val="0"/>
        <w:autoSpaceDN w:val="0"/>
        <w:bidi w:val="0"/>
        <w:adjustRightInd/>
        <w:spacing w:line="500" w:lineRule="exact"/>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（1）本项目无预付款，验收合格后按月支付。</w:t>
      </w:r>
    </w:p>
    <w:p w14:paraId="3E45B259">
      <w:pPr>
        <w:keepNext w:val="0"/>
        <w:keepLines w:val="0"/>
        <w:pageBreakBefore w:val="0"/>
        <w:widowControl w:val="0"/>
        <w:kinsoku/>
        <w:wordWrap/>
        <w:overflowPunct w:val="0"/>
        <w:topLinePunct w:val="0"/>
        <w:autoSpaceDE w:val="0"/>
        <w:autoSpaceDN w:val="0"/>
        <w:bidi w:val="0"/>
        <w:adjustRightInd/>
        <w:spacing w:line="500" w:lineRule="exact"/>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（2）每月结束后5个工作日内，按上月实际交货并验收合格的产品数量和成交单价据实结算。</w:t>
      </w:r>
    </w:p>
    <w:p w14:paraId="6D46F8F8">
      <w:pPr>
        <w:keepNext w:val="0"/>
        <w:keepLines w:val="0"/>
        <w:pageBreakBefore w:val="0"/>
        <w:widowControl w:val="0"/>
        <w:kinsoku/>
        <w:wordWrap/>
        <w:overflowPunct w:val="0"/>
        <w:topLinePunct w:val="0"/>
        <w:autoSpaceDE w:val="0"/>
        <w:autoSpaceDN w:val="0"/>
        <w:bidi w:val="0"/>
        <w:adjustRightInd/>
        <w:spacing w:line="50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（3）支付方式：银行转账。</w:t>
      </w:r>
    </w:p>
    <w:p w14:paraId="2A925C1E">
      <w:pPr>
        <w:keepNext w:val="0"/>
        <w:keepLines w:val="0"/>
        <w:pageBreakBefore w:val="0"/>
        <w:widowControl w:val="0"/>
        <w:kinsoku/>
        <w:wordWrap/>
        <w:overflowPunct w:val="0"/>
        <w:topLinePunct w:val="0"/>
        <w:autoSpaceDE w:val="0"/>
        <w:autoSpaceDN w:val="0"/>
        <w:bidi w:val="0"/>
        <w:adjustRightInd/>
        <w:spacing w:line="50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（4）交货地点：按甲方需求配送至指定地点。</w:t>
      </w:r>
    </w:p>
    <w:p w14:paraId="0C97E64E">
      <w:pPr>
        <w:keepNext w:val="0"/>
        <w:keepLines w:val="0"/>
        <w:pageBreakBefore w:val="0"/>
        <w:widowControl w:val="0"/>
        <w:numPr>
          <w:ilvl w:val="0"/>
          <w:numId w:val="0"/>
        </w:numPr>
        <w:kinsoku/>
        <w:wordWrap/>
        <w:overflowPunct w:val="0"/>
        <w:topLinePunct w:val="0"/>
        <w:autoSpaceDE w:val="0"/>
        <w:autoSpaceDN w:val="0"/>
        <w:bidi w:val="0"/>
        <w:adjustRightInd/>
        <w:spacing w:line="500" w:lineRule="exact"/>
        <w:ind w:right="0" w:firstLine="470" w:firstLineChars="200"/>
        <w:textAlignment w:val="auto"/>
        <w:rPr>
          <w:rFonts w:hint="eastAsia" w:ascii="宋体" w:hAnsi="宋体" w:eastAsia="宋体" w:cs="宋体"/>
          <w:b/>
          <w:bCs/>
          <w:spacing w:val="-3"/>
          <w:sz w:val="24"/>
          <w:szCs w:val="24"/>
        </w:rPr>
      </w:pPr>
    </w:p>
    <w:p w14:paraId="25749B4A">
      <w:pPr>
        <w:rPr>
          <w:rFonts w:hint="eastAsia"/>
          <w:color w:val="auto"/>
          <w:highlight w:val="none"/>
        </w:rPr>
      </w:pPr>
    </w:p>
    <w:p w14:paraId="61E9BEA4">
      <w:pPr>
        <w:pStyle w:val="21"/>
        <w:rPr>
          <w:rFonts w:hint="eastAsia"/>
          <w:color w:val="auto"/>
          <w:highlight w:val="none"/>
        </w:rPr>
      </w:pPr>
    </w:p>
    <w:p w14:paraId="17CE43AA">
      <w:pPr>
        <w:pStyle w:val="21"/>
        <w:rPr>
          <w:rFonts w:hint="eastAsia"/>
          <w:color w:val="auto"/>
          <w:highlight w:val="none"/>
        </w:rPr>
      </w:pPr>
    </w:p>
    <w:p w14:paraId="46D75D61">
      <w:pPr>
        <w:pStyle w:val="21"/>
        <w:rPr>
          <w:rFonts w:hint="eastAsia"/>
          <w:color w:val="auto"/>
          <w:highlight w:val="none"/>
        </w:rPr>
      </w:pPr>
    </w:p>
    <w:p w14:paraId="3C991EA8">
      <w:pPr>
        <w:pStyle w:val="21"/>
        <w:rPr>
          <w:rFonts w:hint="eastAsia"/>
          <w:color w:val="auto"/>
          <w:highlight w:val="none"/>
        </w:rPr>
      </w:pPr>
    </w:p>
    <w:p w14:paraId="6574758A">
      <w:pPr>
        <w:pStyle w:val="21"/>
        <w:rPr>
          <w:rFonts w:hint="eastAsia"/>
          <w:color w:val="auto"/>
          <w:highlight w:val="none"/>
        </w:rPr>
      </w:pPr>
    </w:p>
    <w:p w14:paraId="2A8E9624">
      <w:pPr>
        <w:pStyle w:val="21"/>
        <w:rPr>
          <w:rFonts w:hint="eastAsia"/>
          <w:color w:val="auto"/>
          <w:highlight w:val="none"/>
        </w:rPr>
      </w:pPr>
    </w:p>
    <w:p w14:paraId="07061C40">
      <w:pPr>
        <w:pStyle w:val="21"/>
        <w:rPr>
          <w:rFonts w:hint="eastAsia"/>
          <w:color w:val="auto"/>
          <w:highlight w:val="none"/>
        </w:rPr>
      </w:pPr>
    </w:p>
    <w:p w14:paraId="18451D0C">
      <w:pPr>
        <w:pStyle w:val="21"/>
        <w:rPr>
          <w:rFonts w:hint="eastAsia"/>
          <w:color w:val="auto"/>
          <w:highlight w:val="none"/>
        </w:rPr>
      </w:pPr>
    </w:p>
    <w:p w14:paraId="2888041D">
      <w:pPr>
        <w:pStyle w:val="21"/>
        <w:rPr>
          <w:rFonts w:hint="eastAsia"/>
          <w:color w:val="auto"/>
          <w:highlight w:val="none"/>
        </w:rPr>
      </w:pPr>
    </w:p>
    <w:p w14:paraId="4078580B">
      <w:pPr>
        <w:pStyle w:val="21"/>
        <w:rPr>
          <w:rFonts w:hint="eastAsia"/>
          <w:color w:val="auto"/>
          <w:highlight w:val="none"/>
        </w:rPr>
      </w:pPr>
      <w:bookmarkStart w:id="61" w:name="_GoBack"/>
      <w:bookmarkEnd w:id="61"/>
    </w:p>
    <w:p w14:paraId="70347D6D">
      <w:pPr>
        <w:pStyle w:val="21"/>
        <w:rPr>
          <w:rFonts w:hint="eastAsia"/>
          <w:color w:val="auto"/>
          <w:highlight w:val="none"/>
        </w:rPr>
      </w:pPr>
    </w:p>
    <w:p w14:paraId="20E40D06">
      <w:pPr>
        <w:pStyle w:val="21"/>
        <w:rPr>
          <w:rFonts w:hint="eastAsia"/>
          <w:color w:val="auto"/>
          <w:highlight w:val="none"/>
        </w:rPr>
      </w:pPr>
    </w:p>
    <w:p w14:paraId="618CAB7B">
      <w:pPr>
        <w:pStyle w:val="21"/>
        <w:rPr>
          <w:rFonts w:hint="eastAsia"/>
          <w:color w:val="auto"/>
          <w:highlight w:val="none"/>
        </w:rPr>
      </w:pPr>
    </w:p>
    <w:p w14:paraId="57D75CFE">
      <w:pPr>
        <w:keepNext w:val="0"/>
        <w:keepLines w:val="0"/>
        <w:pageBreakBefore w:val="0"/>
        <w:widowControl w:val="0"/>
        <w:kinsoku/>
        <w:wordWrap/>
        <w:overflowPunct w:val="0"/>
        <w:topLinePunct w:val="0"/>
        <w:autoSpaceDE w:val="0"/>
        <w:autoSpaceDN w:val="0"/>
        <w:bidi w:val="0"/>
        <w:spacing w:line="500" w:lineRule="exact"/>
        <w:jc w:val="center"/>
        <w:textAlignment w:val="auto"/>
        <w:rPr>
          <w:rFonts w:hint="eastAsia" w:ascii="宋体" w:hAnsi="宋体" w:cs="宋体"/>
          <w:b/>
          <w:bCs/>
          <w:color w:val="auto"/>
          <w:sz w:val="30"/>
          <w:szCs w:val="30"/>
          <w:highlight w:val="none"/>
        </w:rPr>
      </w:pPr>
      <w:r>
        <w:rPr>
          <w:rFonts w:hint="eastAsia" w:ascii="宋体" w:hAnsi="宋体" w:cs="宋体"/>
          <w:b/>
          <w:color w:val="auto"/>
          <w:sz w:val="32"/>
          <w:szCs w:val="32"/>
          <w:highlight w:val="none"/>
        </w:rPr>
        <w:t>第</w:t>
      </w:r>
      <w:r>
        <w:rPr>
          <w:rFonts w:hint="eastAsia" w:ascii="宋体" w:hAnsi="宋体" w:cs="宋体"/>
          <w:b/>
          <w:color w:val="auto"/>
          <w:sz w:val="32"/>
          <w:szCs w:val="32"/>
          <w:highlight w:val="none"/>
          <w:lang w:eastAsia="zh-CN"/>
        </w:rPr>
        <w:t>四</w:t>
      </w:r>
      <w:r>
        <w:rPr>
          <w:rFonts w:hint="eastAsia" w:ascii="宋体" w:hAnsi="宋体" w:cs="宋体"/>
          <w:b/>
          <w:color w:val="auto"/>
          <w:sz w:val="32"/>
          <w:szCs w:val="32"/>
          <w:highlight w:val="none"/>
        </w:rPr>
        <w:t>部分　合同主要条款</w:t>
      </w:r>
    </w:p>
    <w:p w14:paraId="78F986CB">
      <w:pPr>
        <w:rPr>
          <w:rFonts w:hint="eastAsia" w:ascii="仿宋_GB2312" w:hAnsi="仿宋_GB2312" w:eastAsia="仿宋_GB2312" w:cs="仿宋_GB2312"/>
          <w:color w:val="auto"/>
          <w:sz w:val="32"/>
          <w:szCs w:val="32"/>
        </w:rPr>
      </w:pPr>
      <w:bookmarkStart w:id="4" w:name="OLE_LINK1"/>
      <w:bookmarkStart w:id="5" w:name="OLE_LINK17"/>
    </w:p>
    <w:p w14:paraId="20C09440">
      <w:p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合同编号：</w:t>
      </w:r>
      <w:r>
        <w:rPr>
          <w:rFonts w:hint="eastAsia" w:ascii="仿宋_GB2312" w:hAnsi="仿宋_GB2312" w:eastAsia="仿宋_GB2312" w:cs="仿宋_GB2312"/>
          <w:color w:val="auto"/>
          <w:sz w:val="32"/>
          <w:szCs w:val="32"/>
          <w:lang w:val="en-US" w:eastAsia="zh-CN"/>
        </w:rPr>
        <w:t xml:space="preserve"> </w:t>
      </w:r>
    </w:p>
    <w:p w14:paraId="60041ACB">
      <w:pPr>
        <w:rPr>
          <w:color w:val="auto"/>
        </w:rPr>
      </w:pPr>
    </w:p>
    <w:p w14:paraId="22DCD61C">
      <w:pPr>
        <w:rPr>
          <w:color w:val="auto"/>
        </w:rPr>
      </w:pPr>
    </w:p>
    <w:p w14:paraId="70D589FE">
      <w:pPr>
        <w:rPr>
          <w:color w:val="auto"/>
        </w:rPr>
      </w:pPr>
    </w:p>
    <w:p w14:paraId="698CDBB1">
      <w:pPr>
        <w:rPr>
          <w:color w:val="auto"/>
        </w:rPr>
      </w:pPr>
    </w:p>
    <w:p w14:paraId="6477E9C0">
      <w:pPr>
        <w:rPr>
          <w:color w:val="auto"/>
        </w:rPr>
      </w:pPr>
    </w:p>
    <w:p w14:paraId="75180950">
      <w:pPr>
        <w:rPr>
          <w:color w:val="auto"/>
        </w:rPr>
      </w:pPr>
    </w:p>
    <w:p w14:paraId="0F0F4720">
      <w:pPr>
        <w:rPr>
          <w:color w:val="auto"/>
        </w:rPr>
      </w:pPr>
    </w:p>
    <w:p w14:paraId="087CB218">
      <w:pPr>
        <w:rPr>
          <w:color w:val="auto"/>
        </w:rPr>
      </w:pPr>
    </w:p>
    <w:p w14:paraId="2F28AC59">
      <w:pPr>
        <w:jc w:val="center"/>
        <w:rPr>
          <w:rFonts w:ascii="仿宋_GB2312" w:hAnsi="仿宋_GB2312" w:eastAsia="仿宋_GB2312" w:cs="仿宋_GB2312"/>
          <w:b/>
          <w:bCs/>
          <w:color w:val="auto"/>
          <w:sz w:val="72"/>
          <w:szCs w:val="72"/>
        </w:rPr>
      </w:pPr>
      <w:r>
        <w:rPr>
          <w:rFonts w:hint="eastAsia" w:ascii="仿宋_GB2312" w:hAnsi="仿宋_GB2312" w:eastAsia="仿宋_GB2312" w:cs="仿宋_GB2312"/>
          <w:b/>
          <w:bCs/>
          <w:color w:val="auto"/>
          <w:sz w:val="72"/>
          <w:szCs w:val="72"/>
        </w:rPr>
        <w:t>安康市中心医院</w:t>
      </w:r>
    </w:p>
    <w:p w14:paraId="31D7F810">
      <w:pPr>
        <w:jc w:val="center"/>
        <w:outlineLvl w:val="0"/>
        <w:rPr>
          <w:rFonts w:hint="default" w:ascii="仿宋_GB2312" w:hAnsi="仿宋_GB2312" w:eastAsia="仿宋_GB2312" w:cs="仿宋_GB2312"/>
          <w:b/>
          <w:bCs/>
          <w:color w:val="auto"/>
          <w:sz w:val="72"/>
          <w:szCs w:val="72"/>
          <w:lang w:val="en-US" w:eastAsia="zh-CN"/>
        </w:rPr>
      </w:pPr>
      <w:r>
        <w:rPr>
          <w:rFonts w:hint="eastAsia" w:ascii="仿宋_GB2312" w:hAnsi="仿宋_GB2312" w:eastAsia="仿宋_GB2312" w:cs="仿宋_GB2312"/>
          <w:b/>
          <w:bCs/>
          <w:color w:val="auto"/>
          <w:sz w:val="72"/>
          <w:szCs w:val="72"/>
          <w:lang w:val="en-US" w:eastAsia="zh-CN"/>
        </w:rPr>
        <w:t>xxxxx</w:t>
      </w:r>
    </w:p>
    <w:p w14:paraId="27CB20DE">
      <w:pPr>
        <w:jc w:val="center"/>
        <w:outlineLvl w:val="0"/>
        <w:rPr>
          <w:rFonts w:ascii="仿宋_GB2312" w:hAnsi="仿宋_GB2312" w:eastAsia="仿宋_GB2312" w:cs="仿宋_GB2312"/>
          <w:b/>
          <w:bCs/>
          <w:color w:val="auto"/>
          <w:sz w:val="72"/>
          <w:szCs w:val="72"/>
        </w:rPr>
      </w:pPr>
      <w:r>
        <w:rPr>
          <w:rFonts w:hint="eastAsia" w:ascii="仿宋_GB2312" w:hAnsi="仿宋_GB2312" w:eastAsia="仿宋_GB2312" w:cs="仿宋_GB2312"/>
          <w:b/>
          <w:bCs/>
          <w:color w:val="auto"/>
          <w:sz w:val="72"/>
          <w:szCs w:val="72"/>
          <w:lang w:eastAsia="zh-CN"/>
        </w:rPr>
        <w:t>项目</w:t>
      </w:r>
      <w:r>
        <w:rPr>
          <w:rFonts w:hint="eastAsia" w:ascii="仿宋_GB2312" w:hAnsi="仿宋_GB2312" w:eastAsia="仿宋_GB2312" w:cs="仿宋_GB2312"/>
          <w:b/>
          <w:bCs/>
          <w:color w:val="auto"/>
          <w:sz w:val="72"/>
          <w:szCs w:val="72"/>
        </w:rPr>
        <w:t>合同书</w:t>
      </w:r>
    </w:p>
    <w:p w14:paraId="2E98EBC7">
      <w:pPr>
        <w:jc w:val="center"/>
        <w:rPr>
          <w:rFonts w:ascii="仿宋_GB2312" w:hAnsi="仿宋_GB2312" w:eastAsia="仿宋_GB2312" w:cs="仿宋_GB2312"/>
          <w:color w:val="auto"/>
          <w:sz w:val="48"/>
          <w:szCs w:val="48"/>
        </w:rPr>
      </w:pPr>
    </w:p>
    <w:p w14:paraId="08CB37AA">
      <w:pPr>
        <w:rPr>
          <w:color w:val="auto"/>
        </w:rPr>
      </w:pPr>
    </w:p>
    <w:p w14:paraId="32490D88">
      <w:pPr>
        <w:rPr>
          <w:color w:val="auto"/>
        </w:rPr>
      </w:pPr>
    </w:p>
    <w:p w14:paraId="15134CE5">
      <w:pPr>
        <w:rPr>
          <w:color w:val="auto"/>
        </w:rPr>
      </w:pPr>
    </w:p>
    <w:p w14:paraId="48610633">
      <w:pPr>
        <w:rPr>
          <w:color w:val="auto"/>
        </w:rPr>
      </w:pPr>
    </w:p>
    <w:p w14:paraId="6F3E611F">
      <w:pPr>
        <w:rPr>
          <w:rFonts w:ascii="仿宋_GB2312" w:hAnsi="仿宋_GB2312" w:eastAsia="仿宋_GB2312" w:cs="仿宋_GB2312"/>
          <w:color w:val="auto"/>
          <w:sz w:val="32"/>
          <w:szCs w:val="32"/>
        </w:rPr>
      </w:pPr>
    </w:p>
    <w:p w14:paraId="55F8119C">
      <w:pPr>
        <w:rPr>
          <w:rFonts w:ascii="仿宋_GB2312" w:hAnsi="仿宋_GB2312" w:eastAsia="仿宋_GB2312" w:cs="仿宋_GB2312"/>
          <w:color w:val="auto"/>
          <w:sz w:val="32"/>
          <w:szCs w:val="32"/>
        </w:rPr>
      </w:pPr>
    </w:p>
    <w:p w14:paraId="5568DC15">
      <w:pPr>
        <w:ind w:firstLine="960" w:firstLineChars="300"/>
        <w:rPr>
          <w:rFonts w:hint="eastAsia" w:ascii="宋体" w:hAnsi="宋体" w:eastAsia="宋体" w:cs="宋体"/>
          <w:color w:val="auto"/>
          <w:sz w:val="32"/>
          <w:szCs w:val="32"/>
        </w:rPr>
      </w:pPr>
      <w:r>
        <w:rPr>
          <w:rFonts w:hint="eastAsia" w:ascii="宋体" w:hAnsi="宋体" w:eastAsia="宋体" w:cs="宋体"/>
          <w:color w:val="auto"/>
          <w:sz w:val="32"/>
          <w:szCs w:val="32"/>
        </w:rPr>
        <w:t>甲</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方：安康市中心医院</w:t>
      </w:r>
    </w:p>
    <w:p w14:paraId="014D6745">
      <w:pPr>
        <w:ind w:firstLine="960" w:firstLineChars="300"/>
        <w:rPr>
          <w:rFonts w:hint="eastAsia" w:ascii="宋体" w:hAnsi="宋体" w:eastAsia="宋体" w:cs="宋体"/>
          <w:color w:val="auto"/>
          <w:sz w:val="32"/>
          <w:szCs w:val="32"/>
        </w:rPr>
      </w:pPr>
      <w:r>
        <w:rPr>
          <w:rFonts w:hint="eastAsia" w:ascii="宋体" w:hAnsi="宋体" w:eastAsia="宋体" w:cs="宋体"/>
          <w:color w:val="auto"/>
          <w:sz w:val="32"/>
          <w:szCs w:val="32"/>
        </w:rPr>
        <w:t>乙</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方：</w:t>
      </w:r>
    </w:p>
    <w:p w14:paraId="2C09C879">
      <w:pPr>
        <w:ind w:firstLine="960" w:firstLineChars="300"/>
        <w:rPr>
          <w:rFonts w:hint="eastAsia" w:ascii="宋体" w:hAnsi="宋体" w:eastAsia="宋体" w:cs="宋体"/>
          <w:color w:val="auto"/>
          <w:sz w:val="32"/>
          <w:szCs w:val="32"/>
        </w:rPr>
      </w:pPr>
      <w:r>
        <w:rPr>
          <w:rFonts w:hint="eastAsia" w:ascii="宋体" w:hAnsi="宋体" w:eastAsia="宋体" w:cs="宋体"/>
          <w:color w:val="auto"/>
          <w:sz w:val="32"/>
          <w:szCs w:val="32"/>
        </w:rPr>
        <w:t>签订地点：安康市中心医院</w:t>
      </w:r>
    </w:p>
    <w:p w14:paraId="59081214">
      <w:pPr>
        <w:ind w:firstLine="960" w:firstLineChars="300"/>
        <w:rPr>
          <w:rFonts w:hint="eastAsia" w:ascii="宋体" w:hAnsi="宋体" w:eastAsia="宋体" w:cs="宋体"/>
          <w:color w:val="auto"/>
          <w:sz w:val="32"/>
          <w:szCs w:val="32"/>
        </w:rPr>
      </w:pPr>
      <w:r>
        <w:rPr>
          <w:rFonts w:hint="eastAsia" w:ascii="宋体" w:hAnsi="宋体" w:eastAsia="宋体" w:cs="宋体"/>
          <w:color w:val="auto"/>
          <w:sz w:val="32"/>
          <w:szCs w:val="32"/>
        </w:rPr>
        <w:t>签订时间：   年   月   日</w:t>
      </w:r>
    </w:p>
    <w:p w14:paraId="6DF18662">
      <w:pPr>
        <w:pStyle w:val="63"/>
        <w:rPr>
          <w:rFonts w:ascii="仿宋_GB2312" w:eastAsia="仿宋_GB2312"/>
          <w:color w:val="auto"/>
          <w:sz w:val="32"/>
          <w:szCs w:val="32"/>
        </w:rPr>
      </w:pPr>
    </w:p>
    <w:p w14:paraId="36CB1BE7">
      <w:pPr>
        <w:keepNext w:val="0"/>
        <w:keepLines w:val="0"/>
        <w:pageBreakBefore w:val="0"/>
        <w:widowControl w:val="0"/>
        <w:numPr>
          <w:ilvl w:val="0"/>
          <w:numId w:val="0"/>
        </w:numPr>
        <w:tabs>
          <w:tab w:val="left" w:pos="9030"/>
        </w:tabs>
        <w:kinsoku/>
        <w:wordWrap/>
        <w:overflowPunct/>
        <w:topLinePunct w:val="0"/>
        <w:autoSpaceDE/>
        <w:autoSpaceDN/>
        <w:bidi w:val="0"/>
        <w:adjustRightInd/>
        <w:snapToGrid w:val="0"/>
        <w:spacing w:line="560" w:lineRule="exact"/>
        <w:ind w:right="-65" w:rightChars="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依据《中华人民共和国政府采购法》、《中华人民共和国招标投标法》、《中华人民共和国合同法》，</w:t>
      </w:r>
      <w:r>
        <w:rPr>
          <w:rFonts w:hint="eastAsia" w:ascii="宋体" w:hAnsi="宋体" w:eastAsia="宋体" w:cs="宋体"/>
          <w:color w:val="auto"/>
          <w:sz w:val="28"/>
          <w:szCs w:val="28"/>
          <w:lang w:val="en-US" w:eastAsia="zh-CN"/>
        </w:rPr>
        <w:t>在公开招标的基础上，</w:t>
      </w:r>
      <w:r>
        <w:rPr>
          <w:rFonts w:hint="eastAsia" w:ascii="宋体" w:hAnsi="宋体" w:eastAsia="宋体" w:cs="宋体"/>
          <w:color w:val="auto"/>
          <w:sz w:val="28"/>
          <w:szCs w:val="28"/>
          <w:lang w:eastAsia="zh-CN"/>
        </w:rPr>
        <w:t>根据中标结果，甲、乙双方签订安康市中心医院202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年度信息耗材采购项目</w:t>
      </w:r>
      <w:r>
        <w:rPr>
          <w:rFonts w:hint="eastAsia" w:ascii="宋体" w:hAnsi="宋体" w:eastAsia="宋体" w:cs="宋体"/>
          <w:color w:val="auto"/>
          <w:sz w:val="28"/>
          <w:szCs w:val="28"/>
          <w:lang w:val="en-US" w:eastAsia="zh-CN"/>
        </w:rPr>
        <w:t>合同。</w:t>
      </w:r>
    </w:p>
    <w:p w14:paraId="2CE74954">
      <w:pPr>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right="0" w:firstLine="64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rPr>
        <w:t>合同</w:t>
      </w:r>
      <w:r>
        <w:rPr>
          <w:rFonts w:hint="eastAsia" w:ascii="宋体" w:hAnsi="宋体" w:eastAsia="宋体" w:cs="宋体"/>
          <w:b/>
          <w:bCs/>
          <w:color w:val="auto"/>
          <w:sz w:val="28"/>
          <w:szCs w:val="28"/>
          <w:lang w:eastAsia="zh-CN"/>
        </w:rPr>
        <w:t>内容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安康市中心医院XXXX院区信息耗材采购项目（货物名称、规格型号、单价、单位、技术参数详见</w:t>
      </w:r>
      <w:r>
        <w:rPr>
          <w:rFonts w:hint="eastAsia" w:ascii="宋体" w:hAnsi="宋体" w:eastAsia="宋体" w:cs="宋体"/>
          <w:color w:val="auto"/>
          <w:sz w:val="28"/>
          <w:szCs w:val="28"/>
        </w:rPr>
        <w:t>后附</w:t>
      </w:r>
      <w:r>
        <w:rPr>
          <w:rFonts w:hint="eastAsia" w:ascii="宋体" w:hAnsi="宋体" w:eastAsia="宋体" w:cs="宋体"/>
          <w:color w:val="auto"/>
          <w:sz w:val="28"/>
          <w:szCs w:val="28"/>
          <w:lang w:val="en-US" w:eastAsia="zh-CN"/>
        </w:rPr>
        <w:t>采购目录,目录中的单价为最终供货结算价。）</w:t>
      </w:r>
    </w:p>
    <w:p w14:paraId="15F45DEE">
      <w:pPr>
        <w:keepNext w:val="0"/>
        <w:keepLines w:val="0"/>
        <w:pageBreakBefore w:val="0"/>
        <w:widowControl w:val="0"/>
        <w:numPr>
          <w:ilvl w:val="0"/>
          <w:numId w:val="4"/>
        </w:numPr>
        <w:kinsoku/>
        <w:wordWrap/>
        <w:overflowPunct/>
        <w:topLinePunct w:val="0"/>
        <w:autoSpaceDE/>
        <w:autoSpaceDN/>
        <w:bidi w:val="0"/>
        <w:adjustRightInd/>
        <w:snapToGrid/>
        <w:spacing w:before="0" w:after="0" w:line="560" w:lineRule="exact"/>
        <w:ind w:left="0" w:leftChars="0" w:right="0" w:firstLine="640" w:firstLineChars="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合同总价</w:t>
      </w:r>
      <w:r>
        <w:rPr>
          <w:rFonts w:hint="eastAsia" w:ascii="宋体" w:hAnsi="宋体" w:eastAsia="宋体" w:cs="宋体"/>
          <w:b/>
          <w:bCs/>
          <w:color w:val="auto"/>
          <w:sz w:val="28"/>
          <w:szCs w:val="28"/>
          <w:lang w:eastAsia="zh-CN"/>
        </w:rPr>
        <w:t>款</w:t>
      </w:r>
      <w:r>
        <w:rPr>
          <w:rFonts w:hint="eastAsia" w:ascii="宋体" w:hAnsi="宋体" w:eastAsia="宋体" w:cs="宋体"/>
          <w:color w:val="auto"/>
          <w:sz w:val="28"/>
          <w:szCs w:val="28"/>
        </w:rPr>
        <w:t>：</w:t>
      </w:r>
    </w:p>
    <w:p w14:paraId="51804461">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640" w:leftChars="0" w:right="0" w:rightChars="0"/>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1、合同总价款为</w:t>
      </w:r>
      <w:r>
        <w:rPr>
          <w:rFonts w:hint="eastAsia" w:ascii="宋体" w:hAnsi="宋体" w:eastAsia="宋体" w:cs="宋体"/>
          <w:color w:val="auto"/>
          <w:sz w:val="28"/>
          <w:szCs w:val="28"/>
          <w:u w:val="single"/>
          <w:lang w:val="en-US" w:eastAsia="zh-CN"/>
        </w:rPr>
        <w:t>人民币</w:t>
      </w:r>
      <w:r>
        <w:rPr>
          <w:rFonts w:hint="eastAsia" w:ascii="宋体" w:hAnsi="宋体" w:eastAsia="宋体" w:cs="宋体"/>
          <w:color w:val="auto"/>
          <w:sz w:val="28"/>
          <w:szCs w:val="28"/>
          <w:u w:val="single"/>
        </w:rPr>
        <w:t>大写：</w:t>
      </w:r>
      <w:r>
        <w:rPr>
          <w:rFonts w:hint="eastAsia" w:ascii="宋体" w:hAnsi="宋体" w:eastAsia="宋体" w:cs="宋体"/>
          <w:color w:val="auto"/>
          <w:sz w:val="28"/>
          <w:szCs w:val="28"/>
          <w:u w:val="single"/>
          <w:lang w:val="en-US" w:eastAsia="zh-CN"/>
        </w:rPr>
        <w:t>XXXX元整，小写：</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lang w:val="en-US" w:eastAsia="zh-CN"/>
        </w:rPr>
        <w:t xml:space="preserve"> XXXX元整</w:t>
      </w:r>
    </w:p>
    <w:p w14:paraId="64069D10">
      <w:pPr>
        <w:pStyle w:val="63"/>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lang w:val="en-US" w:eastAsia="zh-CN" w:bidi="ar-SA"/>
        </w:rPr>
        <w:t>合同总价款包括货物费、运输费、装卸费、仓储费、保险费、安装调试费及其他含税费用。货物价款一次包死，不受国家政策性调价和原材料市场价格变化的影响，按实际供货量凭发票及供货清单结算</w:t>
      </w:r>
      <w:r>
        <w:rPr>
          <w:rFonts w:hint="eastAsia" w:ascii="宋体" w:hAnsi="宋体" w:eastAsia="宋体" w:cs="宋体"/>
          <w:color w:val="auto"/>
          <w:sz w:val="28"/>
          <w:szCs w:val="28"/>
          <w:lang w:val="en-US" w:eastAsia="zh-CN"/>
        </w:rPr>
        <w:t>。</w:t>
      </w:r>
    </w:p>
    <w:p w14:paraId="510057AB">
      <w:pPr>
        <w:pStyle w:val="63"/>
        <w:numPr>
          <w:ilvl w:val="0"/>
          <w:numId w:val="4"/>
        </w:numPr>
        <w:ind w:left="0" w:leftChars="0" w:firstLine="640" w:firstLineChars="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供货服务期限</w:t>
      </w:r>
    </w:p>
    <w:p w14:paraId="49691874">
      <w:pPr>
        <w:pStyle w:val="63"/>
        <w:numPr>
          <w:ilvl w:val="0"/>
          <w:numId w:val="0"/>
        </w:numPr>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供货服务期限:根据医院实际使用数量和合同成交约定的单价完成合同约定总金额，最终结算金额不超过合同总金额。</w:t>
      </w:r>
    </w:p>
    <w:p w14:paraId="2EC2C6F1">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付款方式</w:t>
      </w:r>
      <w:r>
        <w:rPr>
          <w:rFonts w:hint="eastAsia" w:ascii="宋体" w:hAnsi="宋体" w:eastAsia="宋体" w:cs="宋体"/>
          <w:color w:val="auto"/>
          <w:sz w:val="28"/>
          <w:szCs w:val="28"/>
        </w:rPr>
        <w:t>：</w:t>
      </w:r>
    </w:p>
    <w:p w14:paraId="6F9FFB1B">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1、本项目无预付款，验收合格后按月支付。</w:t>
      </w:r>
    </w:p>
    <w:p w14:paraId="5B37DF9C">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2、每月结束后5个工作日内，按上月实际交货并验收合格的产品数量和成交单价据实结算。</w:t>
      </w:r>
    </w:p>
    <w:p w14:paraId="41A5EA52">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3、支付方式：银行转账。</w:t>
      </w:r>
    </w:p>
    <w:p w14:paraId="5DA52E29">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交货时间</w:t>
      </w:r>
      <w:r>
        <w:rPr>
          <w:rFonts w:hint="eastAsia" w:ascii="宋体" w:hAnsi="宋体" w:eastAsia="宋体" w:cs="宋体"/>
          <w:color w:val="auto"/>
          <w:sz w:val="28"/>
          <w:szCs w:val="28"/>
          <w:lang w:val="en-US" w:eastAsia="zh-CN"/>
        </w:rPr>
        <w:t>与地点</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按甲方需求配送至指定地点。</w:t>
      </w:r>
    </w:p>
    <w:p w14:paraId="7D8EEF93">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五、质量保证</w:t>
      </w:r>
    </w:p>
    <w:p w14:paraId="7191AEF8">
      <w:pPr>
        <w:keepNext w:val="0"/>
        <w:keepLines w:val="0"/>
        <w:pageBreakBefore w:val="0"/>
        <w:widowControl w:val="0"/>
        <w:numPr>
          <w:ilvl w:val="0"/>
          <w:numId w:val="5"/>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保证所供的产品应按国内外通行的现行标准技术规范以及质量、安全、环保标准和要求执行，且为最新公布发行的标准和技术规范。</w:t>
      </w:r>
    </w:p>
    <w:p w14:paraId="086F6DCD">
      <w:pPr>
        <w:keepNext w:val="0"/>
        <w:keepLines w:val="0"/>
        <w:pageBreakBefore w:val="0"/>
        <w:widowControl w:val="0"/>
        <w:numPr>
          <w:ilvl w:val="0"/>
          <w:numId w:val="5"/>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要求所提供产品耗材须为原装正品，特殊要求除外。</w:t>
      </w:r>
    </w:p>
    <w:p w14:paraId="0A882550">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3、乙方所供产品因侵权而产生的一切后果由乙方负责，甲方保留索赔权力。</w:t>
      </w:r>
    </w:p>
    <w:p w14:paraId="2D2C6748">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六、包装和储运</w:t>
      </w:r>
    </w:p>
    <w:p w14:paraId="73E80ABE">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1、产品及其备附件的包装应为出厂时的原包装，包装内应附有详细的装箱清单、出厂合格证明及其他相关资料。</w:t>
      </w:r>
    </w:p>
    <w:p w14:paraId="10845D8D">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2、保证所供产品在装卸、运输和仓储过程中有足够的包装保护，防止产品受潮、锈蚀、遭受冲撞及其他不可预见的损坏。</w:t>
      </w:r>
    </w:p>
    <w:p w14:paraId="565DA298">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七、双方权利与义务</w:t>
      </w:r>
    </w:p>
    <w:p w14:paraId="2608F04E">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（一）甲方的权利与义务</w:t>
      </w:r>
    </w:p>
    <w:p w14:paraId="6BB48BDF">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1、甲方有权要求乙方供货的项目内容符合国家相关规范，符合甲方验收标准。</w:t>
      </w:r>
    </w:p>
    <w:p w14:paraId="51181C45">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2、甲方应积极配合货物的收货以及验收，不得无故拒收货物。</w:t>
      </w:r>
    </w:p>
    <w:p w14:paraId="32E06E31">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3、甲方有义务保证按合同所规定的内容及时间支付乙方相关费用。</w:t>
      </w:r>
    </w:p>
    <w:p w14:paraId="4205C7D2">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（二）乙方的权利与义务</w:t>
      </w:r>
    </w:p>
    <w:p w14:paraId="4E16B81D">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1、乙方应保证甲方在使用该货物时不受第三方提出侵犯其专利权、版权、商标权或其他权利的起诉。</w:t>
      </w:r>
    </w:p>
    <w:p w14:paraId="0277C2E3">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2、乙方保证所供产品进货渠道正规，货物为全新的、未使用过的，完全符合国家规范及甲乙双方确定的投标文件、本合同关于货物数量、质量的要求。</w:t>
      </w:r>
    </w:p>
    <w:p w14:paraId="4814A85F">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3、乙方提交的货物应符合投标文件中所记载的详细配置、技术参数、参数及性能，并应附有此类货物完整、详细的技术资料和说明文件。</w:t>
      </w:r>
    </w:p>
    <w:p w14:paraId="1ADD9B17">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4、乙方保证货物不存在危及人身及财产安全的产品缺陷，否则应承担全部法律责任。</w:t>
      </w:r>
    </w:p>
    <w:p w14:paraId="38AD3BFE">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八、验收</w:t>
      </w:r>
    </w:p>
    <w:p w14:paraId="5632D6FB">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（一）按批次验收：每批产品到达甲方指定地点后，甲方根据合同要求，双方同时进行产品验收，并签字确认（确认产地、规格、型号和数量）。</w:t>
      </w:r>
    </w:p>
    <w:p w14:paraId="08D99952">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（二）验收依据</w:t>
      </w:r>
    </w:p>
    <w:p w14:paraId="250C3EF9">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1、招标文件、投标文件、澄清表（函）；</w:t>
      </w:r>
    </w:p>
    <w:p w14:paraId="09F4A469">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2、本合同及附件文本；</w:t>
      </w:r>
    </w:p>
    <w:p w14:paraId="6A5994B5">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3、合同签订时国家及行业现行的标准和技术规范。</w:t>
      </w:r>
    </w:p>
    <w:p w14:paraId="5CD9B6A3">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九、售后服务</w:t>
      </w:r>
    </w:p>
    <w:p w14:paraId="5DFAAD4B">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质量保证期：自甲方验收合格之日起 12个月 ，若该质量保证期小于国家标准，则以国家标准为准。</w:t>
      </w:r>
    </w:p>
    <w:p w14:paraId="33680B07">
      <w:pPr>
        <w:keepLines w:val="0"/>
        <w:pageBreakBefore w:val="0"/>
        <w:widowControl w:val="0"/>
        <w:numPr>
          <w:ilvl w:val="0"/>
          <w:numId w:val="6"/>
        </w:numPr>
        <w:kinsoku/>
        <w:wordWrap/>
        <w:overflowPunct/>
        <w:topLinePunct w:val="0"/>
        <w:autoSpaceDE/>
        <w:autoSpaceDN/>
        <w:bidi w:val="0"/>
        <w:adjustRightInd/>
        <w:snapToGrid/>
        <w:spacing w:before="0" w:after="0" w:line="560" w:lineRule="exact"/>
        <w:ind w:left="-10" w:leftChars="0" w:right="0" w:firstLine="640" w:firstLineChars="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质保期内：所供产品不合格的，乙方在指定期间内免费更换为合格产品；如出现质量问题（非使用造成），20天内，乙方免费更换为合格产品；发生质量或服务问题，接到甲方通知后30分钟内给予解决。</w:t>
      </w:r>
    </w:p>
    <w:p w14:paraId="5BA6804E">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（二）质保期满后：依据市场情况双方协商。</w:t>
      </w:r>
    </w:p>
    <w:p w14:paraId="6E940661">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十、技术与服务</w:t>
      </w:r>
    </w:p>
    <w:p w14:paraId="59FFFD57">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1、内容包括质量、设备配置、保养维修技术等，使受训人员达到独立使用、熟练操作的程度。</w:t>
      </w:r>
    </w:p>
    <w:p w14:paraId="008181F4">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2、成交供应商需派至少1名本单位的专业技术服务人员作为和用户方专门对接的售后服务人员。工作日8h内保证至少有1人驻场服务，节假日提供值班人员排班表。</w:t>
      </w:r>
    </w:p>
    <w:p w14:paraId="7CC55D5F">
      <w:pPr>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服务响应时间:接到院方电话后，要求5分钟内响应。如果在5*8h的工作时间内，要求中标单位的工程师30分钟之内到达用户现场，并提供相应的解决方案;如果在5*8h的工作时间外，要求中标单位工程师1小时内达到用户现场，并提供相应的解决方案。</w:t>
      </w:r>
    </w:p>
    <w:p w14:paraId="7F016C89">
      <w:pPr>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4.需提供多种联系手段提供快捷的响应服务:7x24小时咨询电话和专线负责人等;</w:t>
      </w:r>
    </w:p>
    <w:p w14:paraId="56FB24C8">
      <w:pPr>
        <w:keepLines w:val="0"/>
        <w:pageBreakBefore w:val="0"/>
        <w:widowControl w:val="0"/>
        <w:numPr>
          <w:ilvl w:val="0"/>
          <w:numId w:val="7"/>
        </w:numPr>
        <w:kinsoku/>
        <w:wordWrap/>
        <w:overflowPunct/>
        <w:topLinePunct w:val="0"/>
        <w:autoSpaceDE/>
        <w:autoSpaceDN/>
        <w:bidi w:val="0"/>
        <w:adjustRightInd/>
        <w:snapToGrid/>
        <w:spacing w:before="0" w:after="0" w:line="560" w:lineRule="exact"/>
        <w:ind w:right="0" w:firstLine="64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违约责任</w:t>
      </w:r>
    </w:p>
    <w:p w14:paraId="712EB4BD">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（一）按《民法典》中的相关条款执行。</w:t>
      </w:r>
    </w:p>
    <w:p w14:paraId="77BB7CD1">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未按合同要求提供产品或产品质量不能满足合同要求，甲方有权依据《民法典》有关条款及合同约定终止合同，并要求乙方承担违约责任。同时，政府采购监管部门有权依据《政府采购法》及相关法律法规对乙方的违法行为进行相应的处罚。</w:t>
      </w:r>
    </w:p>
    <w:p w14:paraId="0E21E913">
      <w:pPr>
        <w:keepLines w:val="0"/>
        <w:pageBreakBefore w:val="0"/>
        <w:widowControl w:val="0"/>
        <w:numPr>
          <w:ilvl w:val="0"/>
          <w:numId w:val="7"/>
        </w:numPr>
        <w:kinsoku/>
        <w:wordWrap/>
        <w:overflowPunct/>
        <w:topLinePunct w:val="0"/>
        <w:autoSpaceDE/>
        <w:autoSpaceDN/>
        <w:bidi w:val="0"/>
        <w:adjustRightInd/>
        <w:snapToGrid/>
        <w:spacing w:before="0" w:after="0" w:line="560" w:lineRule="exact"/>
        <w:ind w:right="0" w:firstLine="64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争议解决方式</w:t>
      </w:r>
    </w:p>
    <w:p w14:paraId="0015E598">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对本合同执行过程中发生的一切争议，双方应友好协商解决，如协商不能解决，依法向汉滨区人民法院提起诉讼。</w:t>
      </w:r>
    </w:p>
    <w:p w14:paraId="22CEA185">
      <w:pPr>
        <w:keepLines w:val="0"/>
        <w:pageBreakBefore w:val="0"/>
        <w:widowControl w:val="0"/>
        <w:numPr>
          <w:ilvl w:val="0"/>
          <w:numId w:val="7"/>
        </w:numPr>
        <w:kinsoku/>
        <w:wordWrap/>
        <w:overflowPunct/>
        <w:topLinePunct w:val="0"/>
        <w:autoSpaceDE/>
        <w:autoSpaceDN/>
        <w:bidi w:val="0"/>
        <w:adjustRightInd/>
        <w:snapToGrid/>
        <w:spacing w:before="0" w:after="0" w:line="560" w:lineRule="exact"/>
        <w:ind w:right="0" w:firstLine="64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合同生效及其他</w:t>
      </w:r>
    </w:p>
    <w:p w14:paraId="5F3A7F85">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1、本合同自签订之日起生效。</w:t>
      </w:r>
    </w:p>
    <w:p w14:paraId="22AA6C86">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2、本合同一式四份，甲乙双方各执二份。招标文件、响应文件与本合同具有同等法律效力。</w:t>
      </w:r>
    </w:p>
    <w:p w14:paraId="3535ECC3">
      <w:pPr>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3、如本合同有未尽事宜，由双方依法订立补充合同。</w:t>
      </w:r>
    </w:p>
    <w:p w14:paraId="23EEDA5A">
      <w:pPr>
        <w:keepLines w:val="0"/>
        <w:pageBreakBefore w:val="0"/>
        <w:widowControl w:val="0"/>
        <w:kinsoku/>
        <w:wordWrap/>
        <w:overflowPunct/>
        <w:topLinePunct w:val="0"/>
        <w:autoSpaceDE/>
        <w:autoSpaceDN/>
        <w:bidi w:val="0"/>
        <w:adjustRightInd/>
        <w:snapToGrid/>
        <w:spacing w:line="560" w:lineRule="exact"/>
        <w:ind w:left="0" w:leftChars="0" w:right="0" w:firstLine="64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2025年</w:t>
      </w:r>
      <w:r>
        <w:rPr>
          <w:rFonts w:hint="eastAsia" w:ascii="宋体" w:hAnsi="宋体" w:eastAsia="宋体" w:cs="宋体"/>
          <w:color w:val="auto"/>
          <w:sz w:val="28"/>
          <w:szCs w:val="28"/>
        </w:rPr>
        <w:t>信息耗材目录</w:t>
      </w:r>
    </w:p>
    <w:p w14:paraId="2A12F000">
      <w:pPr>
        <w:keepLines w:val="0"/>
        <w:pageBreakBefore w:val="0"/>
        <w:widowControl w:val="0"/>
        <w:kinsoku/>
        <w:wordWrap/>
        <w:overflowPunct/>
        <w:topLinePunct w:val="0"/>
        <w:autoSpaceDE/>
        <w:autoSpaceDN/>
        <w:bidi w:val="0"/>
        <w:adjustRightInd/>
        <w:snapToGrid/>
        <w:spacing w:line="560" w:lineRule="exact"/>
        <w:ind w:left="0" w:leftChars="0" w:right="0" w:firstLine="640" w:firstLineChars="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-----------------（签字栏）-----------------</w:t>
      </w:r>
    </w:p>
    <w:tbl>
      <w:tblPr>
        <w:tblStyle w:val="26"/>
        <w:tblpPr w:leftFromText="180" w:rightFromText="180" w:vertAnchor="text" w:horzAnchor="page" w:tblpX="1192" w:tblpY="424"/>
        <w:tblOverlap w:val="never"/>
        <w:tblW w:w="94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08"/>
        <w:gridCol w:w="3467"/>
        <w:gridCol w:w="2417"/>
        <w:gridCol w:w="1407"/>
      </w:tblGrid>
      <w:tr w14:paraId="33AF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2208" w:type="dxa"/>
            <w:tcBorders>
              <w:top w:val="nil"/>
              <w:left w:val="nil"/>
              <w:bottom w:val="nil"/>
              <w:right w:val="nil"/>
            </w:tcBorders>
            <w:tcMar>
              <w:top w:w="15" w:type="dxa"/>
              <w:left w:w="15" w:type="dxa"/>
              <w:right w:w="15" w:type="dxa"/>
            </w:tcMar>
            <w:vAlign w:val="center"/>
          </w:tcPr>
          <w:p w14:paraId="6F626C0F">
            <w:pPr>
              <w:keepLines w:val="0"/>
              <w:pageBreakBefore w:val="0"/>
              <w:widowControl w:val="0"/>
              <w:kinsoku/>
              <w:wordWrap/>
              <w:overflowPunct/>
              <w:topLinePunct w:val="0"/>
              <w:autoSpaceDE/>
              <w:autoSpaceDN/>
              <w:bidi w:val="0"/>
              <w:adjustRightInd/>
              <w:snapToGrid/>
              <w:spacing w:line="560" w:lineRule="exact"/>
              <w:ind w:right="0"/>
              <w:jc w:val="left"/>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甲方（章）：</w:t>
            </w:r>
          </w:p>
        </w:tc>
        <w:tc>
          <w:tcPr>
            <w:tcW w:w="3467" w:type="dxa"/>
            <w:tcBorders>
              <w:top w:val="nil"/>
              <w:left w:val="nil"/>
              <w:bottom w:val="nil"/>
              <w:right w:val="nil"/>
            </w:tcBorders>
            <w:tcMar>
              <w:top w:w="15" w:type="dxa"/>
              <w:left w:w="15" w:type="dxa"/>
              <w:right w:w="15" w:type="dxa"/>
            </w:tcMar>
            <w:vAlign w:val="center"/>
          </w:tcPr>
          <w:p w14:paraId="409EF833">
            <w:pPr>
              <w:keepLines w:val="0"/>
              <w:pageBreakBefore w:val="0"/>
              <w:widowControl w:val="0"/>
              <w:kinsoku/>
              <w:wordWrap/>
              <w:overflowPunct/>
              <w:topLinePunct w:val="0"/>
              <w:autoSpaceDE/>
              <w:autoSpaceDN/>
              <w:bidi w:val="0"/>
              <w:adjustRightInd/>
              <w:snapToGrid/>
              <w:spacing w:line="560" w:lineRule="exact"/>
              <w:ind w:right="0"/>
              <w:jc w:val="left"/>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rPr>
              <w:t>安康市中心医院</w:t>
            </w:r>
          </w:p>
        </w:tc>
        <w:tc>
          <w:tcPr>
            <w:tcW w:w="2417" w:type="dxa"/>
            <w:tcBorders>
              <w:top w:val="nil"/>
              <w:left w:val="nil"/>
              <w:bottom w:val="nil"/>
              <w:right w:val="nil"/>
            </w:tcBorders>
            <w:tcMar>
              <w:top w:w="15" w:type="dxa"/>
              <w:left w:w="15" w:type="dxa"/>
              <w:right w:w="15" w:type="dxa"/>
            </w:tcMar>
            <w:vAlign w:val="center"/>
          </w:tcPr>
          <w:p w14:paraId="0D1D89A0">
            <w:pPr>
              <w:keepLines w:val="0"/>
              <w:pageBreakBefore w:val="0"/>
              <w:widowControl w:val="0"/>
              <w:kinsoku/>
              <w:wordWrap/>
              <w:overflowPunct/>
              <w:topLinePunct w:val="0"/>
              <w:autoSpaceDE/>
              <w:autoSpaceDN/>
              <w:bidi w:val="0"/>
              <w:adjustRightInd/>
              <w:snapToGrid/>
              <w:spacing w:line="560" w:lineRule="exact"/>
              <w:ind w:right="0"/>
              <w:jc w:val="left"/>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乙方（章）：</w:t>
            </w:r>
          </w:p>
        </w:tc>
        <w:tc>
          <w:tcPr>
            <w:tcW w:w="1407" w:type="dxa"/>
            <w:tcBorders>
              <w:top w:val="nil"/>
              <w:left w:val="nil"/>
              <w:bottom w:val="nil"/>
              <w:right w:val="nil"/>
            </w:tcBorders>
            <w:tcMar>
              <w:top w:w="15" w:type="dxa"/>
              <w:left w:w="15" w:type="dxa"/>
              <w:right w:w="15" w:type="dxa"/>
            </w:tcMar>
            <w:vAlign w:val="center"/>
          </w:tcPr>
          <w:p w14:paraId="7DA854DA">
            <w:pPr>
              <w:keepLines w:val="0"/>
              <w:pageBreakBefore w:val="0"/>
              <w:widowControl w:val="0"/>
              <w:kinsoku/>
              <w:wordWrap/>
              <w:overflowPunct/>
              <w:topLinePunct w:val="0"/>
              <w:autoSpaceDE/>
              <w:autoSpaceDN/>
              <w:bidi w:val="0"/>
              <w:adjustRightInd/>
              <w:snapToGrid/>
              <w:spacing w:line="560" w:lineRule="exact"/>
              <w:ind w:right="0"/>
              <w:jc w:val="left"/>
              <w:textAlignment w:val="auto"/>
              <w:outlineLvl w:val="9"/>
              <w:rPr>
                <w:rFonts w:hint="eastAsia" w:ascii="宋体" w:hAnsi="宋体" w:eastAsia="宋体" w:cs="宋体"/>
                <w:color w:val="auto"/>
                <w:sz w:val="28"/>
                <w:szCs w:val="28"/>
                <w:lang w:val="en-US" w:eastAsia="zh-CN"/>
              </w:rPr>
            </w:pPr>
          </w:p>
        </w:tc>
      </w:tr>
      <w:tr w14:paraId="2EE8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5" w:hRule="atLeast"/>
        </w:trPr>
        <w:tc>
          <w:tcPr>
            <w:tcW w:w="2208" w:type="dxa"/>
            <w:tcBorders>
              <w:top w:val="nil"/>
              <w:left w:val="nil"/>
              <w:bottom w:val="nil"/>
              <w:right w:val="nil"/>
            </w:tcBorders>
            <w:tcMar>
              <w:top w:w="15" w:type="dxa"/>
              <w:left w:w="15" w:type="dxa"/>
              <w:right w:w="15" w:type="dxa"/>
            </w:tcMar>
            <w:vAlign w:val="center"/>
          </w:tcPr>
          <w:p w14:paraId="5529FD20">
            <w:pPr>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开 户 行：</w:t>
            </w:r>
          </w:p>
        </w:tc>
        <w:tc>
          <w:tcPr>
            <w:tcW w:w="3467" w:type="dxa"/>
            <w:tcBorders>
              <w:top w:val="nil"/>
              <w:left w:val="nil"/>
              <w:bottom w:val="nil"/>
              <w:right w:val="nil"/>
            </w:tcBorders>
            <w:tcMar>
              <w:top w:w="15" w:type="dxa"/>
              <w:left w:w="15" w:type="dxa"/>
              <w:right w:w="15" w:type="dxa"/>
            </w:tcMar>
            <w:vAlign w:val="center"/>
          </w:tcPr>
          <w:p w14:paraId="15767609">
            <w:pPr>
              <w:keepLines w:val="0"/>
              <w:pageBreakBefore w:val="0"/>
              <w:widowControl/>
              <w:kinsoku/>
              <w:wordWrap/>
              <w:overflowPunct/>
              <w:topLinePunct w:val="0"/>
              <w:autoSpaceDE/>
              <w:autoSpaceDN/>
              <w:bidi w:val="0"/>
              <w:adjustRightInd/>
              <w:spacing w:line="560" w:lineRule="exact"/>
              <w:jc w:val="both"/>
              <w:textAlignment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中国农业银行安康市江北支行营业部 </w:t>
            </w:r>
          </w:p>
        </w:tc>
        <w:tc>
          <w:tcPr>
            <w:tcW w:w="2417" w:type="dxa"/>
            <w:tcBorders>
              <w:top w:val="nil"/>
              <w:left w:val="nil"/>
              <w:bottom w:val="nil"/>
              <w:right w:val="nil"/>
            </w:tcBorders>
            <w:tcMar>
              <w:top w:w="15" w:type="dxa"/>
              <w:left w:w="15" w:type="dxa"/>
              <w:right w:w="15" w:type="dxa"/>
            </w:tcMar>
            <w:vAlign w:val="center"/>
          </w:tcPr>
          <w:p w14:paraId="12568B9F">
            <w:pPr>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开 户 行：</w:t>
            </w:r>
          </w:p>
        </w:tc>
        <w:tc>
          <w:tcPr>
            <w:tcW w:w="1407" w:type="dxa"/>
            <w:tcBorders>
              <w:top w:val="nil"/>
              <w:left w:val="nil"/>
              <w:bottom w:val="nil"/>
              <w:right w:val="nil"/>
            </w:tcBorders>
            <w:tcMar>
              <w:top w:w="15" w:type="dxa"/>
              <w:left w:w="15" w:type="dxa"/>
              <w:right w:w="15" w:type="dxa"/>
            </w:tcMar>
            <w:vAlign w:val="center"/>
          </w:tcPr>
          <w:p w14:paraId="51EB2356">
            <w:pPr>
              <w:keepLines w:val="0"/>
              <w:pageBreakBefore w:val="0"/>
              <w:widowControl/>
              <w:kinsoku/>
              <w:wordWrap/>
              <w:overflowPunct/>
              <w:topLinePunct w:val="0"/>
              <w:autoSpaceDE/>
              <w:autoSpaceDN/>
              <w:bidi w:val="0"/>
              <w:adjustRightInd/>
              <w:spacing w:line="560" w:lineRule="exact"/>
              <w:jc w:val="both"/>
              <w:textAlignment w:val="center"/>
              <w:rPr>
                <w:rFonts w:hint="eastAsia" w:ascii="宋体" w:hAnsi="宋体" w:eastAsia="宋体" w:cs="宋体"/>
                <w:color w:val="auto"/>
                <w:kern w:val="2"/>
                <w:sz w:val="28"/>
                <w:szCs w:val="28"/>
                <w:lang w:val="en-US" w:eastAsia="zh-CN" w:bidi="ar-SA"/>
              </w:rPr>
            </w:pPr>
          </w:p>
        </w:tc>
      </w:tr>
      <w:tr w14:paraId="103E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8" w:hRule="atLeast"/>
        </w:trPr>
        <w:tc>
          <w:tcPr>
            <w:tcW w:w="2208" w:type="dxa"/>
            <w:tcBorders>
              <w:top w:val="nil"/>
              <w:left w:val="nil"/>
              <w:bottom w:val="nil"/>
              <w:right w:val="nil"/>
            </w:tcBorders>
            <w:tcMar>
              <w:top w:w="15" w:type="dxa"/>
              <w:left w:w="15" w:type="dxa"/>
              <w:right w:w="15" w:type="dxa"/>
            </w:tcMar>
            <w:vAlign w:val="center"/>
          </w:tcPr>
          <w:p w14:paraId="20384265">
            <w:pPr>
              <w:keepLines w:val="0"/>
              <w:pageBreakBefore w:val="0"/>
              <w:widowControl/>
              <w:kinsoku/>
              <w:wordWrap/>
              <w:overflowPunct/>
              <w:topLinePunct w:val="0"/>
              <w:autoSpaceDE/>
              <w:autoSpaceDN/>
              <w:bidi w:val="0"/>
              <w:adjustRightInd/>
              <w:spacing w:line="560" w:lineRule="exact"/>
              <w:jc w:val="both"/>
              <w:textAlignment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纳税人识别号：</w:t>
            </w:r>
          </w:p>
          <w:p w14:paraId="21FC9F9A">
            <w:pPr>
              <w:pStyle w:val="9"/>
              <w:keepLines w:val="0"/>
              <w:pageBreakBefore w:val="0"/>
              <w:kinsoku/>
              <w:wordWrap/>
              <w:overflowPunct/>
              <w:topLinePunct w:val="0"/>
              <w:autoSpaceDE/>
              <w:autoSpaceDN/>
              <w:bidi w:val="0"/>
              <w:adjustRightInd/>
              <w:spacing w:line="560" w:lineRule="exac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开户行账号：</w:t>
            </w:r>
          </w:p>
        </w:tc>
        <w:tc>
          <w:tcPr>
            <w:tcW w:w="3467" w:type="dxa"/>
            <w:tcBorders>
              <w:top w:val="nil"/>
              <w:left w:val="nil"/>
              <w:bottom w:val="nil"/>
              <w:right w:val="nil"/>
            </w:tcBorders>
            <w:tcMar>
              <w:top w:w="15" w:type="dxa"/>
              <w:left w:w="15" w:type="dxa"/>
              <w:right w:w="15" w:type="dxa"/>
            </w:tcMar>
            <w:vAlign w:val="center"/>
          </w:tcPr>
          <w:p w14:paraId="07F4C859">
            <w:pPr>
              <w:keepLines w:val="0"/>
              <w:pageBreakBefore w:val="0"/>
              <w:widowControl/>
              <w:kinsoku/>
              <w:wordWrap/>
              <w:overflowPunct/>
              <w:topLinePunct w:val="0"/>
              <w:autoSpaceDE/>
              <w:autoSpaceDN/>
              <w:bidi w:val="0"/>
              <w:adjustRightInd/>
              <w:spacing w:line="560" w:lineRule="exact"/>
              <w:jc w:val="left"/>
              <w:textAlignment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610990436135176</w:t>
            </w:r>
          </w:p>
          <w:p w14:paraId="25F15EC4">
            <w:pPr>
              <w:keepLines w:val="0"/>
              <w:pageBreakBefore w:val="0"/>
              <w:widowControl/>
              <w:kinsoku/>
              <w:wordWrap/>
              <w:overflowPunct/>
              <w:topLinePunct w:val="0"/>
              <w:autoSpaceDE/>
              <w:autoSpaceDN/>
              <w:bidi w:val="0"/>
              <w:adjustRightInd/>
              <w:spacing w:line="560" w:lineRule="exact"/>
              <w:jc w:val="left"/>
              <w:textAlignment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26730101040002100</w:t>
            </w:r>
          </w:p>
        </w:tc>
        <w:tc>
          <w:tcPr>
            <w:tcW w:w="2417" w:type="dxa"/>
            <w:tcBorders>
              <w:top w:val="nil"/>
              <w:left w:val="nil"/>
              <w:bottom w:val="nil"/>
              <w:right w:val="nil"/>
            </w:tcBorders>
            <w:tcMar>
              <w:top w:w="15" w:type="dxa"/>
              <w:left w:w="15" w:type="dxa"/>
              <w:right w:w="15" w:type="dxa"/>
            </w:tcMar>
            <w:vAlign w:val="center"/>
          </w:tcPr>
          <w:p w14:paraId="075FB2DD">
            <w:pPr>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纳税人识别号：</w:t>
            </w:r>
          </w:p>
          <w:p w14:paraId="63FEC061">
            <w:pPr>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账    号：</w:t>
            </w:r>
          </w:p>
        </w:tc>
        <w:tc>
          <w:tcPr>
            <w:tcW w:w="1407" w:type="dxa"/>
            <w:tcBorders>
              <w:top w:val="nil"/>
              <w:left w:val="nil"/>
              <w:bottom w:val="nil"/>
              <w:right w:val="nil"/>
            </w:tcBorders>
            <w:tcMar>
              <w:top w:w="15" w:type="dxa"/>
              <w:left w:w="15" w:type="dxa"/>
              <w:right w:w="15" w:type="dxa"/>
            </w:tcMar>
            <w:vAlign w:val="center"/>
          </w:tcPr>
          <w:p w14:paraId="41CD8BF4">
            <w:pPr>
              <w:keepLines w:val="0"/>
              <w:pageBreakBefore w:val="0"/>
              <w:numPr>
                <w:ilvl w:val="0"/>
                <w:numId w:val="0"/>
              </w:numPr>
              <w:tabs>
                <w:tab w:val="left" w:pos="900"/>
                <w:tab w:val="left" w:pos="1260"/>
              </w:tabs>
              <w:kinsoku/>
              <w:wordWrap/>
              <w:overflowPunct/>
              <w:topLinePunct w:val="0"/>
              <w:autoSpaceDE/>
              <w:autoSpaceDN/>
              <w:bidi w:val="0"/>
              <w:adjustRightInd/>
              <w:spacing w:line="560" w:lineRule="exact"/>
              <w:rPr>
                <w:rFonts w:hint="eastAsia" w:ascii="宋体" w:hAnsi="宋体" w:eastAsia="宋体" w:cs="宋体"/>
                <w:color w:val="auto"/>
                <w:kern w:val="2"/>
                <w:sz w:val="28"/>
                <w:szCs w:val="28"/>
                <w:lang w:val="en-US" w:eastAsia="zh-CN" w:bidi="ar-SA"/>
              </w:rPr>
            </w:pPr>
          </w:p>
        </w:tc>
      </w:tr>
      <w:tr w14:paraId="0AC1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2208" w:type="dxa"/>
            <w:tcBorders>
              <w:top w:val="nil"/>
              <w:left w:val="nil"/>
              <w:bottom w:val="nil"/>
              <w:right w:val="nil"/>
            </w:tcBorders>
            <w:tcMar>
              <w:top w:w="15" w:type="dxa"/>
              <w:left w:w="15" w:type="dxa"/>
              <w:right w:w="15" w:type="dxa"/>
            </w:tcMar>
            <w:vAlign w:val="center"/>
          </w:tcPr>
          <w:p w14:paraId="6B364F89">
            <w:pPr>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地    址：</w:t>
            </w:r>
          </w:p>
        </w:tc>
        <w:tc>
          <w:tcPr>
            <w:tcW w:w="3467" w:type="dxa"/>
            <w:tcBorders>
              <w:top w:val="nil"/>
              <w:left w:val="nil"/>
              <w:bottom w:val="nil"/>
              <w:right w:val="nil"/>
            </w:tcBorders>
            <w:tcMar>
              <w:top w:w="15" w:type="dxa"/>
              <w:left w:w="15" w:type="dxa"/>
              <w:right w:w="15" w:type="dxa"/>
            </w:tcMar>
            <w:vAlign w:val="center"/>
          </w:tcPr>
          <w:p w14:paraId="347386EC">
            <w:pPr>
              <w:keepLines w:val="0"/>
              <w:pageBreakBefore w:val="0"/>
              <w:widowControl/>
              <w:kinsoku/>
              <w:wordWrap/>
              <w:overflowPunct/>
              <w:topLinePunct w:val="0"/>
              <w:autoSpaceDE/>
              <w:autoSpaceDN/>
              <w:bidi w:val="0"/>
              <w:adjustRightInd/>
              <w:spacing w:line="560" w:lineRule="exact"/>
              <w:jc w:val="both"/>
              <w:textAlignment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rPr>
              <w:t>安康市汉滨区金州南路85号</w:t>
            </w:r>
          </w:p>
        </w:tc>
        <w:tc>
          <w:tcPr>
            <w:tcW w:w="2417" w:type="dxa"/>
            <w:tcBorders>
              <w:top w:val="nil"/>
              <w:left w:val="nil"/>
              <w:bottom w:val="nil"/>
              <w:right w:val="nil"/>
            </w:tcBorders>
            <w:tcMar>
              <w:top w:w="15" w:type="dxa"/>
              <w:left w:w="15" w:type="dxa"/>
              <w:right w:w="15" w:type="dxa"/>
            </w:tcMar>
            <w:vAlign w:val="center"/>
          </w:tcPr>
          <w:p w14:paraId="1D17D3C1">
            <w:pPr>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联系电话：</w:t>
            </w:r>
          </w:p>
        </w:tc>
        <w:tc>
          <w:tcPr>
            <w:tcW w:w="1407" w:type="dxa"/>
            <w:tcBorders>
              <w:top w:val="nil"/>
              <w:left w:val="nil"/>
              <w:bottom w:val="nil"/>
              <w:right w:val="nil"/>
            </w:tcBorders>
            <w:tcMar>
              <w:top w:w="15" w:type="dxa"/>
              <w:left w:w="15" w:type="dxa"/>
              <w:right w:w="15" w:type="dxa"/>
            </w:tcMar>
            <w:vAlign w:val="center"/>
          </w:tcPr>
          <w:p w14:paraId="62C9AD81">
            <w:pPr>
              <w:keepLines w:val="0"/>
              <w:pageBreakBefore w:val="0"/>
              <w:widowControl/>
              <w:kinsoku/>
              <w:wordWrap/>
              <w:overflowPunct/>
              <w:topLinePunct w:val="0"/>
              <w:autoSpaceDE/>
              <w:autoSpaceDN/>
              <w:bidi w:val="0"/>
              <w:adjustRightInd/>
              <w:spacing w:line="560" w:lineRule="exact"/>
              <w:jc w:val="both"/>
              <w:textAlignment w:val="center"/>
              <w:rPr>
                <w:rFonts w:hint="eastAsia" w:ascii="宋体" w:hAnsi="宋体" w:eastAsia="宋体" w:cs="宋体"/>
                <w:color w:val="auto"/>
                <w:kern w:val="2"/>
                <w:sz w:val="28"/>
                <w:szCs w:val="28"/>
                <w:lang w:val="en-US" w:eastAsia="zh-CN" w:bidi="ar-SA"/>
              </w:rPr>
            </w:pPr>
          </w:p>
        </w:tc>
      </w:tr>
      <w:tr w14:paraId="4C51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208" w:type="dxa"/>
            <w:tcBorders>
              <w:top w:val="nil"/>
              <w:left w:val="nil"/>
              <w:bottom w:val="nil"/>
              <w:right w:val="nil"/>
            </w:tcBorders>
            <w:tcMar>
              <w:top w:w="15" w:type="dxa"/>
              <w:left w:w="15" w:type="dxa"/>
              <w:right w:w="15" w:type="dxa"/>
            </w:tcMar>
            <w:vAlign w:val="center"/>
          </w:tcPr>
          <w:p w14:paraId="21ADB831">
            <w:pPr>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法人代表：</w:t>
            </w:r>
          </w:p>
        </w:tc>
        <w:tc>
          <w:tcPr>
            <w:tcW w:w="3467" w:type="dxa"/>
            <w:tcBorders>
              <w:top w:val="nil"/>
              <w:left w:val="nil"/>
              <w:bottom w:val="nil"/>
              <w:right w:val="nil"/>
            </w:tcBorders>
            <w:tcMar>
              <w:top w:w="15" w:type="dxa"/>
              <w:left w:w="15" w:type="dxa"/>
              <w:right w:w="15" w:type="dxa"/>
            </w:tcMar>
            <w:vAlign w:val="center"/>
          </w:tcPr>
          <w:p w14:paraId="37DDDA43">
            <w:pPr>
              <w:keepLines w:val="0"/>
              <w:pageBreakBefore w:val="0"/>
              <w:kinsoku/>
              <w:wordWrap/>
              <w:overflowPunct/>
              <w:topLinePunct w:val="0"/>
              <w:autoSpaceDE/>
              <w:autoSpaceDN/>
              <w:bidi w:val="0"/>
              <w:adjustRightInd/>
              <w:spacing w:line="560" w:lineRule="exact"/>
              <w:rPr>
                <w:rFonts w:hint="eastAsia" w:ascii="宋体" w:hAnsi="宋体" w:eastAsia="宋体" w:cs="宋体"/>
                <w:color w:val="auto"/>
                <w:kern w:val="2"/>
                <w:sz w:val="28"/>
                <w:szCs w:val="28"/>
                <w:lang w:val="en-US" w:eastAsia="zh-CN" w:bidi="ar-SA"/>
              </w:rPr>
            </w:pPr>
          </w:p>
        </w:tc>
        <w:tc>
          <w:tcPr>
            <w:tcW w:w="2417" w:type="dxa"/>
            <w:tcBorders>
              <w:top w:val="nil"/>
              <w:left w:val="nil"/>
              <w:bottom w:val="nil"/>
              <w:right w:val="nil"/>
            </w:tcBorders>
            <w:tcMar>
              <w:top w:w="15" w:type="dxa"/>
              <w:left w:w="15" w:type="dxa"/>
              <w:right w:w="15" w:type="dxa"/>
            </w:tcMar>
            <w:vAlign w:val="center"/>
          </w:tcPr>
          <w:p w14:paraId="0E0EF32A">
            <w:pPr>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法人代表：</w:t>
            </w:r>
          </w:p>
        </w:tc>
        <w:tc>
          <w:tcPr>
            <w:tcW w:w="1407" w:type="dxa"/>
            <w:tcBorders>
              <w:top w:val="nil"/>
              <w:left w:val="nil"/>
              <w:bottom w:val="nil"/>
              <w:right w:val="nil"/>
            </w:tcBorders>
            <w:tcMar>
              <w:top w:w="15" w:type="dxa"/>
              <w:left w:w="15" w:type="dxa"/>
              <w:right w:w="15" w:type="dxa"/>
            </w:tcMar>
            <w:vAlign w:val="center"/>
          </w:tcPr>
          <w:p w14:paraId="257A2634">
            <w:pPr>
              <w:keepLines w:val="0"/>
              <w:pageBreakBefore w:val="0"/>
              <w:kinsoku/>
              <w:wordWrap/>
              <w:overflowPunct/>
              <w:topLinePunct w:val="0"/>
              <w:autoSpaceDE/>
              <w:autoSpaceDN/>
              <w:bidi w:val="0"/>
              <w:adjustRightInd/>
              <w:spacing w:line="560" w:lineRule="exact"/>
              <w:rPr>
                <w:rFonts w:hint="eastAsia" w:ascii="宋体" w:hAnsi="宋体" w:eastAsia="宋体" w:cs="宋体"/>
                <w:color w:val="auto"/>
                <w:kern w:val="2"/>
                <w:sz w:val="28"/>
                <w:szCs w:val="28"/>
                <w:lang w:val="en-US" w:eastAsia="zh-CN" w:bidi="ar-SA"/>
              </w:rPr>
            </w:pPr>
          </w:p>
        </w:tc>
      </w:tr>
      <w:tr w14:paraId="3EFB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2208" w:type="dxa"/>
            <w:tcBorders>
              <w:top w:val="nil"/>
              <w:left w:val="nil"/>
              <w:bottom w:val="nil"/>
              <w:right w:val="nil"/>
            </w:tcBorders>
            <w:tcMar>
              <w:top w:w="15" w:type="dxa"/>
              <w:left w:w="15" w:type="dxa"/>
              <w:right w:w="15" w:type="dxa"/>
            </w:tcMar>
            <w:vAlign w:val="top"/>
          </w:tcPr>
          <w:p w14:paraId="6D0DB272">
            <w:pPr>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委 托 人：</w:t>
            </w:r>
          </w:p>
        </w:tc>
        <w:tc>
          <w:tcPr>
            <w:tcW w:w="3467" w:type="dxa"/>
            <w:tcBorders>
              <w:top w:val="nil"/>
              <w:left w:val="nil"/>
              <w:bottom w:val="nil"/>
              <w:right w:val="nil"/>
            </w:tcBorders>
            <w:tcMar>
              <w:top w:w="15" w:type="dxa"/>
              <w:left w:w="15" w:type="dxa"/>
              <w:right w:w="15" w:type="dxa"/>
            </w:tcMar>
            <w:vAlign w:val="top"/>
          </w:tcPr>
          <w:p w14:paraId="2EEA8489">
            <w:pPr>
              <w:keepLines w:val="0"/>
              <w:pageBreakBefore w:val="0"/>
              <w:kinsoku/>
              <w:wordWrap/>
              <w:overflowPunct/>
              <w:topLinePunct w:val="0"/>
              <w:autoSpaceDE/>
              <w:autoSpaceDN/>
              <w:bidi w:val="0"/>
              <w:adjustRightInd/>
              <w:spacing w:line="560" w:lineRule="exact"/>
              <w:rPr>
                <w:rFonts w:hint="eastAsia" w:ascii="宋体" w:hAnsi="宋体" w:eastAsia="宋体" w:cs="宋体"/>
                <w:color w:val="auto"/>
                <w:kern w:val="2"/>
                <w:sz w:val="28"/>
                <w:szCs w:val="28"/>
                <w:lang w:val="en-US" w:eastAsia="zh-CN" w:bidi="ar-SA"/>
              </w:rPr>
            </w:pPr>
          </w:p>
        </w:tc>
        <w:tc>
          <w:tcPr>
            <w:tcW w:w="2417" w:type="dxa"/>
            <w:tcBorders>
              <w:top w:val="nil"/>
              <w:left w:val="nil"/>
              <w:bottom w:val="nil"/>
              <w:right w:val="nil"/>
            </w:tcBorders>
            <w:tcMar>
              <w:top w:w="15" w:type="dxa"/>
              <w:left w:w="15" w:type="dxa"/>
              <w:right w:w="15" w:type="dxa"/>
            </w:tcMar>
            <w:vAlign w:val="top"/>
          </w:tcPr>
          <w:p w14:paraId="41A3CD97">
            <w:pPr>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地    址：</w:t>
            </w:r>
          </w:p>
        </w:tc>
        <w:tc>
          <w:tcPr>
            <w:tcW w:w="1407" w:type="dxa"/>
            <w:tcBorders>
              <w:top w:val="nil"/>
              <w:left w:val="nil"/>
              <w:bottom w:val="nil"/>
              <w:right w:val="nil"/>
            </w:tcBorders>
            <w:tcMar>
              <w:top w:w="15" w:type="dxa"/>
              <w:left w:w="15" w:type="dxa"/>
              <w:right w:w="15" w:type="dxa"/>
            </w:tcMar>
            <w:vAlign w:val="top"/>
          </w:tcPr>
          <w:p w14:paraId="535E76D5">
            <w:pPr>
              <w:keepLines w:val="0"/>
              <w:pageBreakBefore w:val="0"/>
              <w:widowControl/>
              <w:kinsoku/>
              <w:wordWrap/>
              <w:overflowPunct/>
              <w:topLinePunct w:val="0"/>
              <w:autoSpaceDE/>
              <w:autoSpaceDN/>
              <w:bidi w:val="0"/>
              <w:adjustRightInd/>
              <w:spacing w:line="560" w:lineRule="exact"/>
              <w:jc w:val="both"/>
              <w:textAlignment w:val="center"/>
              <w:rPr>
                <w:rFonts w:hint="eastAsia" w:ascii="宋体" w:hAnsi="宋体" w:eastAsia="宋体" w:cs="宋体"/>
                <w:color w:val="auto"/>
                <w:kern w:val="2"/>
                <w:sz w:val="28"/>
                <w:szCs w:val="28"/>
                <w:lang w:val="en-US" w:eastAsia="zh-CN" w:bidi="ar-SA"/>
              </w:rPr>
            </w:pPr>
          </w:p>
        </w:tc>
      </w:tr>
    </w:tbl>
    <w:p w14:paraId="3F07B1E9">
      <w:pPr>
        <w:jc w:val="center"/>
        <w:rPr>
          <w:rFonts w:hint="eastAsia" w:ascii="宋体" w:hAnsi="宋体" w:cs="宋体"/>
          <w:b/>
          <w:bCs/>
          <w:color w:val="auto"/>
          <w:sz w:val="48"/>
          <w:szCs w:val="48"/>
          <w:highlight w:val="none"/>
        </w:rPr>
      </w:pPr>
    </w:p>
    <w:p w14:paraId="77E66E57">
      <w:pPr>
        <w:adjustRightInd w:val="0"/>
        <w:snapToGrid w:val="0"/>
        <w:spacing w:line="360" w:lineRule="auto"/>
        <w:jc w:val="center"/>
        <w:rPr>
          <w:rFonts w:hint="eastAsia" w:ascii="宋体" w:hAnsi="宋体" w:cs="宋体"/>
          <w:b/>
          <w:bCs w:val="0"/>
          <w:color w:val="auto"/>
          <w:sz w:val="32"/>
          <w:szCs w:val="32"/>
          <w:highlight w:val="none"/>
        </w:rPr>
      </w:pPr>
      <w:r>
        <w:rPr>
          <w:rFonts w:hint="eastAsia" w:ascii="宋体" w:hAnsi="宋体" w:cs="宋体"/>
          <w:b/>
          <w:bCs w:val="0"/>
          <w:color w:val="auto"/>
          <w:sz w:val="32"/>
          <w:szCs w:val="32"/>
          <w:highlight w:val="none"/>
        </w:rPr>
        <w:t>第</w:t>
      </w:r>
      <w:r>
        <w:rPr>
          <w:rFonts w:hint="eastAsia" w:ascii="宋体" w:hAnsi="宋体" w:cs="宋体"/>
          <w:b/>
          <w:bCs w:val="0"/>
          <w:color w:val="auto"/>
          <w:sz w:val="32"/>
          <w:szCs w:val="32"/>
          <w:highlight w:val="none"/>
          <w:lang w:eastAsia="zh-CN"/>
        </w:rPr>
        <w:t>五</w:t>
      </w:r>
      <w:r>
        <w:rPr>
          <w:rFonts w:hint="eastAsia" w:ascii="宋体" w:hAnsi="宋体" w:cs="宋体"/>
          <w:b/>
          <w:bCs w:val="0"/>
          <w:color w:val="auto"/>
          <w:sz w:val="32"/>
          <w:szCs w:val="32"/>
          <w:highlight w:val="none"/>
        </w:rPr>
        <w:t>部分  投标文件格式</w:t>
      </w:r>
    </w:p>
    <w:bookmarkEnd w:id="3"/>
    <w:p w14:paraId="3AA13136">
      <w:pPr>
        <w:adjustRightInd w:val="0"/>
        <w:snapToGrid w:val="0"/>
        <w:spacing w:line="360" w:lineRule="auto"/>
        <w:jc w:val="left"/>
        <w:rPr>
          <w:rFonts w:hint="eastAsia" w:ascii="宋体" w:hAnsi="宋体" w:cs="宋体"/>
          <w:b/>
          <w:color w:val="auto"/>
          <w:sz w:val="32"/>
          <w:szCs w:val="32"/>
          <w:highlight w:val="none"/>
        </w:rPr>
      </w:pPr>
      <w:bookmarkStart w:id="6" w:name="_Toc202816995"/>
      <w:bookmarkStart w:id="7" w:name="_Toc202251699"/>
      <w:bookmarkStart w:id="8" w:name="_Toc202254104"/>
      <w:bookmarkStart w:id="9" w:name="_Toc202252033"/>
      <w:bookmarkStart w:id="10" w:name="_Toc202251074"/>
      <w:bookmarkStart w:id="11" w:name="_Toc202820350"/>
      <w:bookmarkStart w:id="12" w:name="_Toc202819877"/>
      <w:r>
        <w:rPr>
          <w:rFonts w:hint="eastAsia" w:ascii="宋体" w:hAnsi="宋体" w:cs="宋体"/>
          <w:b/>
          <w:color w:val="auto"/>
          <w:sz w:val="28"/>
          <w:szCs w:val="28"/>
          <w:highlight w:val="none"/>
        </w:rPr>
        <w:t>项目编号：</w:t>
      </w:r>
      <w:r>
        <w:rPr>
          <w:rFonts w:hint="eastAsia" w:ascii="宋体" w:hAnsi="宋体" w:cs="宋体"/>
          <w:b/>
          <w:color w:val="auto"/>
          <w:sz w:val="32"/>
          <w:szCs w:val="32"/>
          <w:highlight w:val="none"/>
        </w:rPr>
        <w:t xml:space="preserve">                                </w:t>
      </w:r>
    </w:p>
    <w:p w14:paraId="4D93E698">
      <w:pPr>
        <w:pStyle w:val="18"/>
        <w:rPr>
          <w:rFonts w:hint="eastAsia" w:ascii="宋体" w:hAnsi="宋体" w:cs="宋体"/>
          <w:b/>
          <w:color w:val="auto"/>
          <w:sz w:val="32"/>
          <w:szCs w:val="32"/>
          <w:highlight w:val="none"/>
        </w:rPr>
      </w:pPr>
    </w:p>
    <w:p w14:paraId="5F6533FE">
      <w:pPr>
        <w:rPr>
          <w:rFonts w:hint="eastAsia" w:ascii="宋体" w:hAnsi="宋体" w:cs="宋体"/>
          <w:b/>
          <w:color w:val="auto"/>
          <w:sz w:val="32"/>
          <w:szCs w:val="32"/>
          <w:highlight w:val="none"/>
        </w:rPr>
      </w:pPr>
    </w:p>
    <w:p w14:paraId="30924F38">
      <w:pPr>
        <w:pStyle w:val="18"/>
        <w:rPr>
          <w:rFonts w:hint="eastAsia" w:ascii="宋体" w:hAnsi="宋体" w:cs="宋体"/>
          <w:color w:val="auto"/>
          <w:highlight w:val="none"/>
        </w:rPr>
      </w:pPr>
    </w:p>
    <w:p w14:paraId="4DCD5830">
      <w:pPr>
        <w:pStyle w:val="24"/>
        <w:ind w:left="0" w:leftChars="0" w:firstLine="0" w:firstLineChars="0"/>
        <w:jc w:val="center"/>
        <w:rPr>
          <w:rFonts w:hint="eastAsia" w:ascii="宋体" w:hAnsi="宋体" w:cs="宋体"/>
          <w:b/>
          <w:bCs/>
          <w:color w:val="auto"/>
          <w:kern w:val="0"/>
          <w:sz w:val="40"/>
          <w:szCs w:val="40"/>
          <w:highlight w:val="none"/>
          <w:u w:val="none"/>
          <w:lang w:eastAsia="zh-CN"/>
        </w:rPr>
      </w:pPr>
      <w:r>
        <w:rPr>
          <w:rFonts w:hint="eastAsia" w:ascii="宋体" w:hAnsi="宋体" w:cs="宋体"/>
          <w:b/>
          <w:bCs/>
          <w:color w:val="auto"/>
          <w:kern w:val="0"/>
          <w:sz w:val="40"/>
          <w:szCs w:val="40"/>
          <w:highlight w:val="none"/>
          <w:u w:val="none"/>
          <w:lang w:eastAsia="zh-CN"/>
        </w:rPr>
        <w:t>安康市中心医院2025年信息类耗材采购项目(五次)</w:t>
      </w:r>
    </w:p>
    <w:p w14:paraId="5B30F4D2">
      <w:pPr>
        <w:pStyle w:val="24"/>
        <w:ind w:left="0" w:leftChars="0" w:firstLine="0" w:firstLineChars="0"/>
        <w:jc w:val="center"/>
        <w:rPr>
          <w:rFonts w:hint="default" w:ascii="宋体" w:hAnsi="宋体" w:cs="宋体"/>
          <w:b/>
          <w:bCs/>
          <w:color w:val="auto"/>
          <w:kern w:val="0"/>
          <w:sz w:val="32"/>
          <w:szCs w:val="32"/>
          <w:highlight w:val="none"/>
          <w:u w:val="single"/>
          <w:lang w:val="en-US" w:eastAsia="zh-CN"/>
        </w:rPr>
      </w:pPr>
      <w:r>
        <w:rPr>
          <w:rFonts w:hint="eastAsia" w:ascii="宋体" w:hAnsi="宋体" w:cs="宋体"/>
          <w:b/>
          <w:bCs/>
          <w:color w:val="auto"/>
          <w:kern w:val="0"/>
          <w:sz w:val="40"/>
          <w:szCs w:val="40"/>
          <w:highlight w:val="none"/>
          <w:u w:val="none"/>
          <w:lang w:eastAsia="zh-CN"/>
        </w:rPr>
        <w:t>合同包</w:t>
      </w:r>
      <w:r>
        <w:rPr>
          <w:rFonts w:hint="eastAsia" w:ascii="宋体" w:hAnsi="宋体" w:eastAsia="宋体" w:cs="宋体"/>
          <w:b/>
          <w:bCs/>
          <w:color w:val="auto"/>
          <w:kern w:val="0"/>
          <w:sz w:val="40"/>
          <w:szCs w:val="40"/>
          <w:highlight w:val="none"/>
          <w:u w:val="single"/>
          <w:lang w:val="en-US" w:eastAsia="zh-CN"/>
        </w:rPr>
        <w:t xml:space="preserve">  </w:t>
      </w:r>
      <w:r>
        <w:rPr>
          <w:rFonts w:hint="eastAsia" w:ascii="宋体" w:hAnsi="宋体" w:cs="宋体"/>
          <w:b/>
          <w:bCs/>
          <w:color w:val="auto"/>
          <w:kern w:val="0"/>
          <w:sz w:val="40"/>
          <w:szCs w:val="40"/>
          <w:highlight w:val="none"/>
          <w:u w:val="single"/>
          <w:lang w:val="en-US" w:eastAsia="zh-CN"/>
        </w:rPr>
        <w:t xml:space="preserve">  </w:t>
      </w:r>
    </w:p>
    <w:p w14:paraId="4A87D67B">
      <w:pPr>
        <w:pStyle w:val="24"/>
        <w:ind w:left="0" w:leftChars="0" w:firstLine="361" w:firstLineChars="100"/>
        <w:jc w:val="center"/>
        <w:rPr>
          <w:rFonts w:hint="eastAsia" w:ascii="宋体" w:hAnsi="宋体" w:cs="宋体"/>
          <w:b/>
          <w:bCs/>
          <w:color w:val="auto"/>
          <w:kern w:val="0"/>
          <w:sz w:val="36"/>
          <w:szCs w:val="36"/>
          <w:highlight w:val="none"/>
          <w:u w:val="none"/>
          <w:lang w:eastAsia="zh-CN"/>
        </w:rPr>
      </w:pPr>
    </w:p>
    <w:p w14:paraId="6F9CAFFA">
      <w:pPr>
        <w:pStyle w:val="25"/>
        <w:rPr>
          <w:rFonts w:hint="eastAsia"/>
          <w:lang w:eastAsia="zh-CN"/>
        </w:rPr>
      </w:pPr>
    </w:p>
    <w:p w14:paraId="44FA8C74">
      <w:pPr>
        <w:pStyle w:val="25"/>
        <w:rPr>
          <w:rFonts w:hint="eastAsia"/>
          <w:lang w:eastAsia="zh-CN"/>
        </w:rPr>
      </w:pPr>
    </w:p>
    <w:p w14:paraId="2933E5FB">
      <w:pPr>
        <w:pStyle w:val="24"/>
        <w:ind w:left="0" w:leftChars="0" w:firstLine="482" w:firstLineChars="100"/>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投 标 文 件</w:t>
      </w:r>
    </w:p>
    <w:p w14:paraId="5AE88065">
      <w:pPr>
        <w:adjustRightInd w:val="0"/>
        <w:snapToGrid w:val="0"/>
        <w:spacing w:line="360" w:lineRule="auto"/>
        <w:jc w:val="left"/>
        <w:rPr>
          <w:rFonts w:hint="eastAsia" w:ascii="宋体" w:hAnsi="宋体" w:cs="宋体"/>
          <w:b/>
          <w:color w:val="auto"/>
          <w:sz w:val="30"/>
          <w:highlight w:val="none"/>
        </w:rPr>
      </w:pPr>
      <w:r>
        <w:rPr>
          <w:rFonts w:hint="eastAsia" w:ascii="宋体" w:hAnsi="宋体" w:cs="宋体"/>
          <w:b/>
          <w:color w:val="auto"/>
          <w:sz w:val="30"/>
          <w:highlight w:val="none"/>
        </w:rPr>
        <w:t xml:space="preserve">                 </w:t>
      </w:r>
    </w:p>
    <w:p w14:paraId="00076B5F">
      <w:pPr>
        <w:adjustRightInd w:val="0"/>
        <w:snapToGrid w:val="0"/>
        <w:spacing w:line="360" w:lineRule="auto"/>
        <w:rPr>
          <w:rFonts w:hint="eastAsia" w:ascii="宋体" w:hAnsi="宋体" w:cs="宋体"/>
          <w:color w:val="auto"/>
          <w:sz w:val="30"/>
          <w:highlight w:val="none"/>
        </w:rPr>
      </w:pPr>
    </w:p>
    <w:p w14:paraId="3008F424">
      <w:pPr>
        <w:adjustRightInd w:val="0"/>
        <w:snapToGrid w:val="0"/>
        <w:spacing w:line="360" w:lineRule="auto"/>
        <w:rPr>
          <w:rFonts w:hint="eastAsia" w:ascii="宋体" w:hAnsi="宋体" w:cs="宋体"/>
          <w:color w:val="auto"/>
          <w:sz w:val="30"/>
          <w:highlight w:val="none"/>
        </w:rPr>
      </w:pPr>
    </w:p>
    <w:p w14:paraId="740B8954">
      <w:pPr>
        <w:pStyle w:val="24"/>
        <w:ind w:firstLine="300"/>
        <w:rPr>
          <w:rFonts w:hint="eastAsia" w:ascii="宋体" w:hAnsi="宋体" w:cs="宋体"/>
          <w:color w:val="auto"/>
          <w:sz w:val="30"/>
          <w:highlight w:val="none"/>
        </w:rPr>
      </w:pPr>
    </w:p>
    <w:p w14:paraId="4D180DD8">
      <w:pPr>
        <w:pStyle w:val="25"/>
        <w:rPr>
          <w:rFonts w:hint="eastAsia" w:ascii="宋体" w:hAnsi="宋体" w:eastAsia="宋体" w:cs="宋体"/>
          <w:color w:val="auto"/>
          <w:highlight w:val="none"/>
        </w:rPr>
      </w:pPr>
    </w:p>
    <w:p w14:paraId="5B5F921C">
      <w:pPr>
        <w:adjustRightInd w:val="0"/>
        <w:snapToGrid w:val="0"/>
        <w:spacing w:line="360" w:lineRule="auto"/>
        <w:rPr>
          <w:rFonts w:hint="eastAsia" w:ascii="宋体" w:hAnsi="宋体" w:cs="宋体"/>
          <w:color w:val="auto"/>
          <w:sz w:val="30"/>
          <w:highlight w:val="none"/>
        </w:rPr>
      </w:pPr>
    </w:p>
    <w:p w14:paraId="2E04DFBE">
      <w:pPr>
        <w:pStyle w:val="25"/>
        <w:ind w:left="0" w:leftChars="0" w:firstLine="0" w:firstLineChars="0"/>
        <w:rPr>
          <w:rFonts w:hint="eastAsia" w:ascii="宋体" w:hAnsi="宋体" w:cs="宋体"/>
          <w:color w:val="auto"/>
          <w:sz w:val="30"/>
          <w:highlight w:val="none"/>
        </w:rPr>
      </w:pPr>
    </w:p>
    <w:p w14:paraId="17C7E16B">
      <w:pPr>
        <w:pStyle w:val="12"/>
        <w:tabs>
          <w:tab w:val="left" w:pos="900"/>
          <w:tab w:val="left" w:pos="1080"/>
        </w:tabs>
        <w:rPr>
          <w:rFonts w:hint="eastAsia"/>
          <w:color w:val="auto"/>
          <w:highlight w:val="none"/>
        </w:rPr>
      </w:pPr>
    </w:p>
    <w:p w14:paraId="03C0C112">
      <w:pPr>
        <w:adjustRightInd w:val="0"/>
        <w:snapToGrid w:val="0"/>
        <w:spacing w:line="480" w:lineRule="auto"/>
        <w:rPr>
          <w:rFonts w:hint="eastAsia" w:ascii="宋体" w:hAnsi="宋体" w:cs="宋体"/>
          <w:b/>
          <w:color w:val="auto"/>
          <w:sz w:val="30"/>
          <w:highlight w:val="none"/>
          <w:u w:val="single"/>
        </w:rPr>
      </w:pPr>
      <w:r>
        <w:rPr>
          <w:rFonts w:hint="eastAsia" w:ascii="宋体" w:hAnsi="宋体" w:cs="宋体"/>
          <w:b/>
          <w:color w:val="auto"/>
          <w:sz w:val="30"/>
          <w:highlight w:val="none"/>
        </w:rPr>
        <w:t xml:space="preserve">             投标单位：</w:t>
      </w:r>
      <w:r>
        <w:rPr>
          <w:rFonts w:hint="eastAsia" w:ascii="宋体" w:hAnsi="宋体" w:cs="宋体"/>
          <w:b/>
          <w:color w:val="auto"/>
          <w:sz w:val="30"/>
          <w:highlight w:val="none"/>
          <w:u w:val="single"/>
        </w:rPr>
        <w:t xml:space="preserve">       （加盖公章）      </w:t>
      </w:r>
    </w:p>
    <w:p w14:paraId="0E53826C">
      <w:pPr>
        <w:adjustRightInd w:val="0"/>
        <w:snapToGrid w:val="0"/>
        <w:spacing w:line="480" w:lineRule="auto"/>
        <w:rPr>
          <w:rFonts w:hint="default" w:ascii="宋体" w:hAnsi="宋体" w:eastAsia="宋体" w:cs="宋体"/>
          <w:b/>
          <w:color w:val="auto"/>
          <w:sz w:val="30"/>
          <w:highlight w:val="none"/>
          <w:lang w:val="en-US" w:eastAsia="zh-CN"/>
        </w:rPr>
      </w:pPr>
      <w:r>
        <w:rPr>
          <w:rFonts w:hint="eastAsia" w:ascii="宋体" w:hAnsi="宋体" w:cs="宋体"/>
          <w:b/>
          <w:color w:val="auto"/>
          <w:sz w:val="30"/>
          <w:highlight w:val="none"/>
        </w:rPr>
        <w:t xml:space="preserve">             投标时间：</w:t>
      </w:r>
      <w:r>
        <w:rPr>
          <w:rFonts w:hint="eastAsia" w:ascii="宋体" w:hAnsi="宋体" w:cs="宋体"/>
          <w:b/>
          <w:color w:val="auto"/>
          <w:sz w:val="30"/>
          <w:highlight w:val="none"/>
          <w:u w:val="single"/>
        </w:rPr>
        <w:t xml:space="preserve">  </w:t>
      </w:r>
      <w:r>
        <w:rPr>
          <w:rFonts w:hint="eastAsia" w:ascii="宋体" w:hAnsi="宋体" w:cs="宋体"/>
          <w:b/>
          <w:color w:val="auto"/>
          <w:sz w:val="30"/>
          <w:highlight w:val="none"/>
          <w:u w:val="single"/>
          <w:lang w:val="en-US" w:eastAsia="zh-CN"/>
        </w:rPr>
        <w:t xml:space="preserve"> </w:t>
      </w:r>
      <w:r>
        <w:rPr>
          <w:rFonts w:hint="eastAsia" w:ascii="宋体" w:hAnsi="宋体" w:cs="宋体"/>
          <w:b/>
          <w:color w:val="auto"/>
          <w:sz w:val="30"/>
          <w:highlight w:val="none"/>
          <w:u w:val="single"/>
        </w:rPr>
        <w:t xml:space="preserve"> 年   月   日</w:t>
      </w:r>
      <w:r>
        <w:rPr>
          <w:rFonts w:hint="eastAsia" w:ascii="宋体" w:hAnsi="宋体" w:cs="宋体"/>
          <w:b/>
          <w:color w:val="auto"/>
          <w:sz w:val="30"/>
          <w:highlight w:val="none"/>
          <w:u w:val="single"/>
          <w:lang w:val="en-US" w:eastAsia="zh-CN"/>
        </w:rPr>
        <w:t xml:space="preserve">          </w:t>
      </w:r>
    </w:p>
    <w:bookmarkEnd w:id="6"/>
    <w:bookmarkEnd w:id="7"/>
    <w:bookmarkEnd w:id="8"/>
    <w:bookmarkEnd w:id="9"/>
    <w:bookmarkEnd w:id="10"/>
    <w:bookmarkEnd w:id="11"/>
    <w:bookmarkEnd w:id="12"/>
    <w:p w14:paraId="1D5CAF9A">
      <w:pPr>
        <w:rPr>
          <w:rFonts w:hint="eastAsia" w:ascii="宋体" w:hAnsi="宋体" w:cs="宋体"/>
          <w:bCs/>
          <w:color w:val="auto"/>
          <w:sz w:val="28"/>
          <w:szCs w:val="28"/>
          <w:highlight w:val="none"/>
        </w:rPr>
      </w:pPr>
      <w:r>
        <w:rPr>
          <w:rFonts w:hint="eastAsia" w:ascii="宋体" w:hAnsi="宋体" w:cs="宋体"/>
          <w:bCs/>
          <w:color w:val="auto"/>
          <w:sz w:val="28"/>
          <w:szCs w:val="28"/>
          <w:highlight w:val="none"/>
        </w:rPr>
        <w:br w:type="page"/>
      </w:r>
    </w:p>
    <w:p w14:paraId="65E628BD">
      <w:pPr>
        <w:ind w:firstLine="3600" w:firstLineChars="1000"/>
        <w:jc w:val="left"/>
        <w:rPr>
          <w:rFonts w:hint="eastAsia" w:ascii="宋体" w:hAnsi="宋体" w:cs="宋体"/>
          <w:bCs/>
          <w:color w:val="auto"/>
          <w:sz w:val="36"/>
          <w:szCs w:val="36"/>
          <w:highlight w:val="none"/>
        </w:rPr>
      </w:pPr>
    </w:p>
    <w:p w14:paraId="1C51812D">
      <w:pPr>
        <w:ind w:firstLine="3614" w:firstLineChars="1000"/>
        <w:jc w:val="left"/>
        <w:rPr>
          <w:rFonts w:hint="eastAsia" w:ascii="宋体" w:hAnsi="宋体" w:cs="宋体"/>
          <w:b/>
          <w:bCs w:val="0"/>
          <w:color w:val="auto"/>
          <w:sz w:val="36"/>
          <w:szCs w:val="36"/>
          <w:highlight w:val="none"/>
        </w:rPr>
      </w:pPr>
      <w:r>
        <w:rPr>
          <w:rFonts w:hint="eastAsia" w:ascii="宋体" w:hAnsi="宋体" w:cs="宋体"/>
          <w:b/>
          <w:bCs w:val="0"/>
          <w:color w:val="auto"/>
          <w:sz w:val="36"/>
          <w:szCs w:val="36"/>
          <w:highlight w:val="none"/>
        </w:rPr>
        <w:t>目  录</w:t>
      </w:r>
    </w:p>
    <w:p w14:paraId="6C4C7B45">
      <w:pPr>
        <w:pStyle w:val="21"/>
        <w:rPr>
          <w:rFonts w:hint="eastAsia"/>
        </w:rPr>
      </w:pPr>
    </w:p>
    <w:bookmarkEnd w:id="4"/>
    <w:p w14:paraId="1CBA7B6A">
      <w:pPr>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一、投标函</w:t>
      </w:r>
    </w:p>
    <w:p w14:paraId="5A70B7A0">
      <w:pPr>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二、开标一览表</w:t>
      </w:r>
    </w:p>
    <w:p w14:paraId="76508E06">
      <w:pPr>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三、供应商资质证明文件</w:t>
      </w:r>
    </w:p>
    <w:p w14:paraId="6A21CE58">
      <w:pPr>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四、技术商务偏离表</w:t>
      </w:r>
    </w:p>
    <w:p w14:paraId="154A3CAA">
      <w:pPr>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五、投标方案</w:t>
      </w:r>
    </w:p>
    <w:p w14:paraId="2354CE04">
      <w:pPr>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六、采购服务机构拒绝政府采购领域商业贿赂承诺书</w:t>
      </w:r>
    </w:p>
    <w:p w14:paraId="06BA251C">
      <w:pPr>
        <w:rPr>
          <w:rFonts w:hint="eastAsia" w:ascii="宋体" w:hAnsi="宋体" w:cs="宋体"/>
          <w:color w:val="auto"/>
          <w:highlight w:val="none"/>
        </w:rPr>
      </w:pPr>
      <w:r>
        <w:rPr>
          <w:rFonts w:hint="eastAsia" w:ascii="宋体" w:hAnsi="宋体" w:cs="宋体"/>
          <w:b/>
          <w:bCs/>
          <w:color w:val="auto"/>
          <w:sz w:val="28"/>
          <w:highlight w:val="none"/>
        </w:rPr>
        <w:br w:type="page"/>
      </w:r>
      <w:bookmarkEnd w:id="5"/>
      <w:bookmarkStart w:id="13" w:name="OLE_LINK2"/>
      <w:bookmarkStart w:id="14" w:name="OLE_LINK28"/>
    </w:p>
    <w:p w14:paraId="29003879">
      <w:pPr>
        <w:keepNext w:val="0"/>
        <w:keepLines w:val="0"/>
        <w:pageBreakBefore w:val="0"/>
        <w:widowControl w:val="0"/>
        <w:kinsoku/>
        <w:wordWrap/>
        <w:overflowPunct w:val="0"/>
        <w:topLinePunct w:val="0"/>
        <w:autoSpaceDE w:val="0"/>
        <w:autoSpaceDN w:val="0"/>
        <w:bidi w:val="0"/>
        <w:spacing w:line="440" w:lineRule="exact"/>
        <w:jc w:val="center"/>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一、投标函</w:t>
      </w:r>
    </w:p>
    <w:bookmarkEnd w:id="13"/>
    <w:bookmarkEnd w:id="14"/>
    <w:p w14:paraId="1ED74250">
      <w:pPr>
        <w:keepNext w:val="0"/>
        <w:keepLines w:val="0"/>
        <w:pageBreakBefore w:val="0"/>
        <w:widowControl w:val="0"/>
        <w:kinsoku/>
        <w:wordWrap/>
        <w:overflowPunct w:val="0"/>
        <w:topLinePunct w:val="0"/>
        <w:autoSpaceDE w:val="0"/>
        <w:autoSpaceDN w:val="0"/>
        <w:bidi w:val="0"/>
        <w:adjustRightInd w:val="0"/>
        <w:snapToGrid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（采购人）</w:t>
      </w:r>
      <w:r>
        <w:rPr>
          <w:rFonts w:hint="eastAsia" w:ascii="宋体" w:hAnsi="宋体" w:eastAsia="宋体" w:cs="宋体"/>
          <w:b/>
          <w:color w:val="auto"/>
          <w:sz w:val="24"/>
          <w:szCs w:val="24"/>
          <w:highlight w:val="none"/>
        </w:rPr>
        <w:t>：</w:t>
      </w:r>
    </w:p>
    <w:p w14:paraId="60976EEB">
      <w:pPr>
        <w:pStyle w:val="15"/>
        <w:keepNext w:val="0"/>
        <w:keepLines w:val="0"/>
        <w:pageBreakBefore w:val="0"/>
        <w:widowControl w:val="0"/>
        <w:kinsoku/>
        <w:wordWrap/>
        <w:overflowPunct w:val="0"/>
        <w:topLinePunct w:val="0"/>
        <w:autoSpaceDE w:val="0"/>
        <w:autoSpaceDN w:val="0"/>
        <w:bidi w:val="0"/>
        <w:adjustRightInd w:val="0"/>
        <w:snapToGrid w:val="0"/>
        <w:spacing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我方已仔细研究了</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）的全部内容，知悉参加投标的风险，我方承诺接受招标文件的全部条款且无任何异议，</w:t>
      </w:r>
      <w:r>
        <w:rPr>
          <w:rFonts w:hint="eastAsia" w:ascii="宋体" w:hAnsi="宋体" w:eastAsia="宋体" w:cs="宋体"/>
          <w:bCs/>
          <w:color w:val="auto"/>
          <w:sz w:val="24"/>
          <w:szCs w:val="24"/>
          <w:highlight w:val="none"/>
        </w:rPr>
        <w:t>决定参加贵单位组织</w:t>
      </w:r>
      <w:r>
        <w:rPr>
          <w:rFonts w:hint="eastAsia" w:ascii="宋体" w:hAnsi="宋体" w:eastAsia="宋体" w:cs="宋体"/>
          <w:bCs/>
          <w:color w:val="auto"/>
          <w:sz w:val="24"/>
          <w:szCs w:val="24"/>
          <w:highlight w:val="none"/>
          <w:lang w:val="en-US" w:eastAsia="zh-CN"/>
        </w:rPr>
        <w:t>的本次</w:t>
      </w:r>
      <w:r>
        <w:rPr>
          <w:rFonts w:hint="eastAsia" w:ascii="宋体" w:hAnsi="宋体" w:eastAsia="宋体" w:cs="宋体"/>
          <w:bCs/>
          <w:color w:val="auto"/>
          <w:sz w:val="24"/>
          <w:szCs w:val="24"/>
          <w:highlight w:val="none"/>
        </w:rPr>
        <w:t>招标。</w:t>
      </w:r>
    </w:p>
    <w:p w14:paraId="038DB459">
      <w:pPr>
        <w:pStyle w:val="13"/>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一、我方提交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文件电子文件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566A8FCF">
      <w:pPr>
        <w:pStyle w:val="13"/>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二、我公司的</w:t>
      </w:r>
      <w:r>
        <w:rPr>
          <w:rFonts w:hint="eastAsia"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总报</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lang w:val="en-US" w:eastAsia="zh-CN"/>
        </w:rPr>
        <w:t>（折扣率）</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w:t>
      </w:r>
    </w:p>
    <w:p w14:paraId="51F51EF6">
      <w:pPr>
        <w:pStyle w:val="15"/>
        <w:keepNext w:val="0"/>
        <w:keepLines w:val="0"/>
        <w:pageBreakBefore w:val="0"/>
        <w:widowControl w:val="0"/>
        <w:kinsoku/>
        <w:wordWrap/>
        <w:overflowPunct w:val="0"/>
        <w:topLinePunct w:val="0"/>
        <w:autoSpaceDE w:val="0"/>
        <w:autoSpaceDN w:val="0"/>
        <w:bidi w:val="0"/>
        <w:adjustRightInd w:val="0"/>
        <w:snapToGrid w:val="0"/>
        <w:spacing w:after="0" w:line="44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三、我方承诺承诺响应招标文件的全部要求。</w:t>
      </w:r>
    </w:p>
    <w:p w14:paraId="200221EA">
      <w:pPr>
        <w:pStyle w:val="13"/>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四、我方愿意向贵方提供任何与本项采购有关的</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和技术资料。若贵方需要，我方愿意提供我方作出的一切承诺的证明材料。</w:t>
      </w:r>
    </w:p>
    <w:p w14:paraId="5B9E8F5F">
      <w:pPr>
        <w:pStyle w:val="15"/>
        <w:keepNext w:val="0"/>
        <w:keepLines w:val="0"/>
        <w:pageBreakBefore w:val="0"/>
        <w:widowControl w:val="0"/>
        <w:kinsoku/>
        <w:wordWrap/>
        <w:overflowPunct w:val="0"/>
        <w:topLinePunct w:val="0"/>
        <w:autoSpaceDE w:val="0"/>
        <w:autoSpaceDN w:val="0"/>
        <w:bidi w:val="0"/>
        <w:adjustRightInd w:val="0"/>
        <w:snapToGrid w:val="0"/>
        <w:spacing w:after="0" w:line="440" w:lineRule="exact"/>
        <w:ind w:left="0" w:leftChars="0" w:firstLine="480" w:firstLineChars="200"/>
        <w:textAlignment w:val="auto"/>
        <w:outlineLvl w:val="2"/>
        <w:rPr>
          <w:rFonts w:hint="eastAsia" w:ascii="宋体" w:hAnsi="宋体" w:eastAsia="宋体" w:cs="宋体"/>
          <w:bCs/>
          <w:color w:val="auto"/>
          <w:sz w:val="24"/>
          <w:szCs w:val="24"/>
          <w:highlight w:val="none"/>
        </w:rPr>
      </w:pPr>
      <w:bookmarkStart w:id="15" w:name="_Toc5064"/>
      <w:r>
        <w:rPr>
          <w:rFonts w:hint="eastAsia" w:ascii="宋体" w:hAnsi="宋体" w:eastAsia="宋体" w:cs="宋体"/>
          <w:bCs/>
          <w:color w:val="auto"/>
          <w:sz w:val="24"/>
          <w:szCs w:val="24"/>
          <w:highlight w:val="none"/>
        </w:rPr>
        <w:t>五、我方承诺在招标文件规定的投标有效期内不撤销投标文件。</w:t>
      </w:r>
      <w:bookmarkEnd w:id="15"/>
    </w:p>
    <w:p w14:paraId="1EFA04A7">
      <w:pPr>
        <w:pStyle w:val="15"/>
        <w:keepNext w:val="0"/>
        <w:keepLines w:val="0"/>
        <w:pageBreakBefore w:val="0"/>
        <w:widowControl w:val="0"/>
        <w:kinsoku/>
        <w:wordWrap/>
        <w:overflowPunct w:val="0"/>
        <w:topLinePunct w:val="0"/>
        <w:autoSpaceDE w:val="0"/>
        <w:autoSpaceDN w:val="0"/>
        <w:bidi w:val="0"/>
        <w:adjustRightInd w:val="0"/>
        <w:snapToGrid w:val="0"/>
        <w:spacing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六、我方承诺遵守《中华人民共和国政府采购法》及其实施条例的有关规定，保证在获得中标资格后：</w:t>
      </w:r>
    </w:p>
    <w:p w14:paraId="5E70D437">
      <w:pPr>
        <w:pStyle w:val="15"/>
        <w:keepNext w:val="0"/>
        <w:keepLines w:val="0"/>
        <w:pageBreakBefore w:val="0"/>
        <w:widowControl w:val="0"/>
        <w:kinsoku/>
        <w:wordWrap/>
        <w:overflowPunct w:val="0"/>
        <w:topLinePunct w:val="0"/>
        <w:autoSpaceDE w:val="0"/>
        <w:autoSpaceDN w:val="0"/>
        <w:bidi w:val="0"/>
        <w:adjustRightInd w:val="0"/>
        <w:snapToGrid w:val="0"/>
        <w:spacing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（1）在收到中标通知书后，在中标通知书规定的期限内与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签订合同；</w:t>
      </w:r>
    </w:p>
    <w:p w14:paraId="6AEE4649">
      <w:pPr>
        <w:pStyle w:val="15"/>
        <w:keepNext w:val="0"/>
        <w:keepLines w:val="0"/>
        <w:pageBreakBefore w:val="0"/>
        <w:widowControl w:val="0"/>
        <w:kinsoku/>
        <w:wordWrap/>
        <w:overflowPunct w:val="0"/>
        <w:topLinePunct w:val="0"/>
        <w:autoSpaceDE w:val="0"/>
        <w:autoSpaceDN w:val="0"/>
        <w:bidi w:val="0"/>
        <w:adjustRightInd w:val="0"/>
        <w:snapToGrid w:val="0"/>
        <w:spacing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（2）在签订合同时，不向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提出附加条件；</w:t>
      </w:r>
    </w:p>
    <w:p w14:paraId="5635B88D">
      <w:pPr>
        <w:pStyle w:val="15"/>
        <w:keepNext w:val="0"/>
        <w:keepLines w:val="0"/>
        <w:pageBreakBefore w:val="0"/>
        <w:widowControl w:val="0"/>
        <w:kinsoku/>
        <w:wordWrap/>
        <w:overflowPunct w:val="0"/>
        <w:topLinePunct w:val="0"/>
        <w:autoSpaceDE w:val="0"/>
        <w:autoSpaceDN w:val="0"/>
        <w:bidi w:val="0"/>
        <w:adjustRightInd w:val="0"/>
        <w:snapToGrid w:val="0"/>
        <w:spacing w:after="0" w:line="44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）在合同约定的服务</w:t>
      </w:r>
      <w:r>
        <w:rPr>
          <w:rFonts w:hint="eastAsia" w:ascii="宋体" w:hAnsi="宋体" w:eastAsia="宋体" w:cs="宋体"/>
          <w:bCs/>
          <w:color w:val="auto"/>
          <w:sz w:val="24"/>
          <w:szCs w:val="24"/>
          <w:highlight w:val="none"/>
        </w:rPr>
        <w:t>期限内完成合同规定的全部义务。</w:t>
      </w:r>
    </w:p>
    <w:p w14:paraId="14F0E76E">
      <w:pPr>
        <w:pStyle w:val="13"/>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bCs/>
          <w:color w:val="auto"/>
          <w:sz w:val="24"/>
          <w:szCs w:val="24"/>
          <w:highlight w:val="none"/>
        </w:rPr>
        <w:t>我方完全理解最低报价不是中标的唯一条件，并尊重评标委员会的评审结论和中标结果。</w:t>
      </w:r>
    </w:p>
    <w:p w14:paraId="6BB3E236">
      <w:pPr>
        <w:pStyle w:val="13"/>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八、</w:t>
      </w:r>
      <w:r>
        <w:rPr>
          <w:rFonts w:hint="eastAsia" w:ascii="宋体" w:hAnsi="宋体" w:eastAsia="宋体" w:cs="宋体"/>
          <w:bCs/>
          <w:color w:val="auto"/>
          <w:sz w:val="24"/>
          <w:szCs w:val="24"/>
          <w:highlight w:val="none"/>
        </w:rPr>
        <w:t>我方已详细审查全部招标文件。我们完全理解并同意放弃对这方面有不明及误解的权力。</w:t>
      </w:r>
    </w:p>
    <w:p w14:paraId="18234C6C">
      <w:pPr>
        <w:pStyle w:val="15"/>
        <w:keepNext w:val="0"/>
        <w:keepLines w:val="0"/>
        <w:pageBreakBefore w:val="0"/>
        <w:widowControl w:val="0"/>
        <w:kinsoku/>
        <w:wordWrap/>
        <w:overflowPunct w:val="0"/>
        <w:topLinePunct w:val="0"/>
        <w:autoSpaceDE w:val="0"/>
        <w:autoSpaceDN w:val="0"/>
        <w:bidi w:val="0"/>
        <w:adjustRightInd w:val="0"/>
        <w:snapToGrid w:val="0"/>
        <w:spacing w:after="0" w:line="44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九</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我方在此声明，所递交的投标文件及有关资料内容完整、真实和准确。否则，愿承担《中华人民共和国政府采购法》</w:t>
      </w:r>
      <w:r>
        <w:rPr>
          <w:rFonts w:hint="eastAsia" w:ascii="宋体" w:hAnsi="宋体" w:eastAsia="宋体" w:cs="宋体"/>
          <w:bCs/>
          <w:color w:val="auto"/>
          <w:sz w:val="24"/>
          <w:szCs w:val="24"/>
          <w:highlight w:val="none"/>
        </w:rPr>
        <w:t>第七十七条规定的法律责任。</w:t>
      </w:r>
    </w:p>
    <w:p w14:paraId="0F323B2F">
      <w:pPr>
        <w:pStyle w:val="15"/>
        <w:keepNext w:val="0"/>
        <w:keepLines w:val="0"/>
        <w:pageBreakBefore w:val="0"/>
        <w:widowControl w:val="0"/>
        <w:kinsoku/>
        <w:wordWrap/>
        <w:overflowPunct w:val="0"/>
        <w:topLinePunct w:val="0"/>
        <w:autoSpaceDE w:val="0"/>
        <w:autoSpaceDN w:val="0"/>
        <w:bidi w:val="0"/>
        <w:adjustRightInd w:val="0"/>
        <w:snapToGrid w:val="0"/>
        <w:spacing w:after="0" w:line="440" w:lineRule="exact"/>
        <w:ind w:left="0" w:leftChars="0" w:firstLine="480" w:firstLineChars="200"/>
        <w:textAlignment w:val="auto"/>
        <w:outlineLvl w:val="2"/>
        <w:rPr>
          <w:rFonts w:hint="eastAsia" w:ascii="宋体" w:hAnsi="宋体" w:eastAsia="宋体" w:cs="宋体"/>
          <w:bCs/>
          <w:color w:val="auto"/>
          <w:sz w:val="24"/>
          <w:szCs w:val="24"/>
          <w:highlight w:val="none"/>
        </w:rPr>
      </w:pPr>
      <w:bookmarkStart w:id="16" w:name="_Toc28023"/>
      <w:r>
        <w:rPr>
          <w:rFonts w:hint="eastAsia" w:ascii="宋体" w:hAnsi="宋体" w:eastAsia="宋体" w:cs="宋体"/>
          <w:bCs/>
          <w:color w:val="auto"/>
          <w:sz w:val="24"/>
          <w:szCs w:val="24"/>
          <w:highlight w:val="none"/>
          <w:lang w:val="en-US" w:eastAsia="zh-CN"/>
        </w:rPr>
        <w:t>十</w:t>
      </w:r>
      <w:r>
        <w:rPr>
          <w:rFonts w:hint="eastAsia" w:ascii="宋体" w:hAnsi="宋体" w:eastAsia="宋体" w:cs="宋体"/>
          <w:bCs/>
          <w:color w:val="auto"/>
          <w:sz w:val="24"/>
          <w:szCs w:val="24"/>
          <w:highlight w:val="none"/>
        </w:rPr>
        <w:t>、我方的投标文件在开标后有效期为90日历天。</w:t>
      </w:r>
      <w:bookmarkEnd w:id="16"/>
    </w:p>
    <w:p w14:paraId="4C5E70D6">
      <w:pPr>
        <w:pStyle w:val="15"/>
        <w:keepNext w:val="0"/>
        <w:keepLines w:val="0"/>
        <w:pageBreakBefore w:val="0"/>
        <w:widowControl w:val="0"/>
        <w:kinsoku/>
        <w:wordWrap/>
        <w:overflowPunct w:val="0"/>
        <w:topLinePunct w:val="0"/>
        <w:autoSpaceDE w:val="0"/>
        <w:autoSpaceDN w:val="0"/>
        <w:bidi w:val="0"/>
        <w:adjustRightInd w:val="0"/>
        <w:snapToGrid w:val="0"/>
        <w:spacing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十</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、有关本项目的所有函电，请按下列地址联系：</w:t>
      </w:r>
      <w:r>
        <w:rPr>
          <w:rFonts w:hint="eastAsia" w:ascii="宋体" w:hAnsi="宋体" w:eastAsia="宋体" w:cs="宋体"/>
          <w:color w:val="auto"/>
          <w:sz w:val="24"/>
          <w:szCs w:val="24"/>
          <w:highlight w:val="none"/>
        </w:rPr>
        <w:t xml:space="preserve">                   </w:t>
      </w:r>
    </w:p>
    <w:p w14:paraId="03E46FD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章）</w:t>
      </w:r>
    </w:p>
    <w:p w14:paraId="623FFE3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rPr>
        <w:t xml:space="preserve">             （签字或盖章）</w:t>
      </w:r>
    </w:p>
    <w:p w14:paraId="167BC59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560ABC08">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 户 行：</w:t>
      </w:r>
      <w:r>
        <w:rPr>
          <w:rFonts w:hint="eastAsia" w:ascii="宋体" w:hAnsi="宋体" w:eastAsia="宋体" w:cs="宋体"/>
          <w:color w:val="auto"/>
          <w:sz w:val="24"/>
          <w:szCs w:val="24"/>
          <w:highlight w:val="none"/>
          <w:u w:val="single"/>
        </w:rPr>
        <w:t xml:space="preserve">                              </w:t>
      </w:r>
    </w:p>
    <w:p w14:paraId="78AD2DB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p>
    <w:p w14:paraId="475E498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p>
    <w:p w14:paraId="02A5DC7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    编：                              </w:t>
      </w:r>
    </w:p>
    <w:p w14:paraId="6B008B9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sectPr>
          <w:headerReference r:id="rId7" w:type="default"/>
          <w:footerReference r:id="rId8" w:type="default"/>
          <w:pgSz w:w="11905" w:h="16838"/>
          <w:pgMar w:top="1247" w:right="1191" w:bottom="1247" w:left="1304" w:header="0" w:footer="850"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期：</w:t>
      </w:r>
      <w:r>
        <w:rPr>
          <w:rFonts w:hint="eastAsia" w:ascii="宋体" w:hAnsi="宋体" w:eastAsia="宋体" w:cs="宋体"/>
          <w:color w:val="auto"/>
          <w:sz w:val="24"/>
          <w:szCs w:val="24"/>
          <w:highlight w:val="none"/>
        </w:rPr>
        <w:t xml:space="preserve">      年     月     日</w:t>
      </w:r>
    </w:p>
    <w:p w14:paraId="1F3454EB">
      <w:pPr>
        <w:numPr>
          <w:ilvl w:val="0"/>
          <w:numId w:val="0"/>
        </w:numPr>
        <w:spacing w:before="270" w:line="222" w:lineRule="auto"/>
        <w:jc w:val="center"/>
        <w:rPr>
          <w:rFonts w:hint="eastAsia" w:ascii="宋体" w:hAnsi="宋体" w:eastAsia="宋体" w:cs="宋体"/>
          <w:b/>
          <w:bCs/>
          <w:sz w:val="28"/>
          <w:szCs w:val="28"/>
        </w:rPr>
      </w:pPr>
      <w:r>
        <w:rPr>
          <w:rFonts w:hint="eastAsia" w:ascii="宋体" w:hAnsi="宋体" w:cs="宋体"/>
          <w:b/>
          <w:bCs/>
          <w:sz w:val="28"/>
          <w:szCs w:val="28"/>
          <w:lang w:val="en-US" w:eastAsia="zh-CN"/>
        </w:rPr>
        <w:t>二、</w:t>
      </w:r>
      <w:r>
        <w:rPr>
          <w:rFonts w:hint="eastAsia" w:ascii="宋体" w:hAnsi="宋体" w:eastAsia="宋体" w:cs="宋体"/>
          <w:b/>
          <w:bCs/>
          <w:sz w:val="28"/>
          <w:szCs w:val="28"/>
        </w:rPr>
        <w:t>开标一览表</w:t>
      </w:r>
    </w:p>
    <w:p w14:paraId="1567D582">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textAlignment w:val="baseline"/>
        <w:rPr>
          <w:rFonts w:hint="eastAsia" w:ascii="宋体" w:hAnsi="宋体" w:eastAsia="宋体" w:cs="宋体"/>
          <w:b/>
          <w:bCs/>
          <w:color w:val="auto"/>
          <w:spacing w:val="-3"/>
          <w:sz w:val="24"/>
          <w:szCs w:val="24"/>
          <w:lang w:val="en-US" w:eastAsia="zh-CN"/>
        </w:rPr>
      </w:pPr>
      <w:r>
        <w:rPr>
          <w:rFonts w:hint="eastAsia" w:ascii="宋体" w:hAnsi="宋体" w:eastAsia="宋体" w:cs="宋体"/>
          <w:b/>
          <w:bCs/>
          <w:color w:val="auto"/>
          <w:spacing w:val="-3"/>
          <w:sz w:val="24"/>
          <w:szCs w:val="24"/>
          <w:lang w:val="en-US" w:eastAsia="zh-CN"/>
        </w:rPr>
        <w:t xml:space="preserve"> </w:t>
      </w:r>
    </w:p>
    <w:p w14:paraId="352A1F4B">
      <w:pPr>
        <w:spacing w:line="148" w:lineRule="exact"/>
      </w:pPr>
    </w:p>
    <w:tbl>
      <w:tblPr>
        <w:tblStyle w:val="26"/>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96"/>
        <w:gridCol w:w="6683"/>
      </w:tblGrid>
      <w:tr w14:paraId="42F507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41" w:hRule="atLeast"/>
        </w:trPr>
        <w:tc>
          <w:tcPr>
            <w:tcW w:w="2596" w:type="dxa"/>
            <w:tcBorders>
              <w:bottom w:val="single" w:color="auto" w:sz="4" w:space="0"/>
            </w:tcBorders>
            <w:noWrap w:val="0"/>
            <w:vAlign w:val="center"/>
          </w:tcPr>
          <w:p w14:paraId="2DF4C491">
            <w:pPr>
              <w:tabs>
                <w:tab w:val="left" w:pos="441"/>
              </w:tabs>
              <w:spacing w:before="175" w:line="218" w:lineRule="auto"/>
              <w:jc w:val="center"/>
              <w:rPr>
                <w:rFonts w:hint="eastAsia" w:ascii="宋体" w:hAnsi="宋体" w:eastAsia="宋体" w:cs="宋体"/>
                <w:sz w:val="24"/>
                <w:szCs w:val="24"/>
              </w:rPr>
            </w:pPr>
            <w:r>
              <w:rPr>
                <w:rFonts w:hint="eastAsia" w:ascii="宋体" w:hAnsi="宋体" w:eastAsia="宋体" w:cs="宋体"/>
                <w:sz w:val="24"/>
                <w:szCs w:val="24"/>
              </w:rPr>
              <w:t>采购项目名称</w:t>
            </w:r>
          </w:p>
        </w:tc>
        <w:tc>
          <w:tcPr>
            <w:tcW w:w="6683" w:type="dxa"/>
            <w:noWrap w:val="0"/>
            <w:vAlign w:val="center"/>
          </w:tcPr>
          <w:p w14:paraId="06B02A21">
            <w:pPr>
              <w:spacing w:before="175" w:line="218" w:lineRule="auto"/>
              <w:ind w:left="459"/>
              <w:rPr>
                <w:rFonts w:hint="eastAsia" w:ascii="宋体" w:hAnsi="宋体" w:eastAsia="宋体" w:cs="宋体"/>
                <w:sz w:val="24"/>
                <w:szCs w:val="24"/>
              </w:rPr>
            </w:pPr>
          </w:p>
        </w:tc>
      </w:tr>
      <w:tr w14:paraId="15E9B6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43" w:hRule="atLeast"/>
        </w:trPr>
        <w:tc>
          <w:tcPr>
            <w:tcW w:w="2596" w:type="dxa"/>
            <w:tcBorders>
              <w:bottom w:val="single" w:color="auto" w:sz="4" w:space="0"/>
            </w:tcBorders>
            <w:noWrap w:val="0"/>
            <w:vAlign w:val="center"/>
          </w:tcPr>
          <w:p w14:paraId="67E7838C">
            <w:pPr>
              <w:spacing w:before="175" w:line="218"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合同包</w:t>
            </w:r>
            <w:r>
              <w:rPr>
                <w:rFonts w:hint="eastAsia" w:ascii="宋体" w:hAnsi="宋体" w:eastAsia="宋体" w:cs="宋体"/>
                <w:sz w:val="24"/>
                <w:szCs w:val="24"/>
              </w:rPr>
              <w:t>号</w:t>
            </w:r>
          </w:p>
        </w:tc>
        <w:tc>
          <w:tcPr>
            <w:tcW w:w="6683" w:type="dxa"/>
            <w:tcBorders>
              <w:bottom w:val="single" w:color="auto" w:sz="4" w:space="0"/>
            </w:tcBorders>
            <w:noWrap w:val="0"/>
            <w:vAlign w:val="center"/>
          </w:tcPr>
          <w:p w14:paraId="51449E11">
            <w:pPr>
              <w:spacing w:before="175" w:line="218" w:lineRule="auto"/>
              <w:ind w:left="459"/>
              <w:rPr>
                <w:rFonts w:hint="eastAsia" w:ascii="宋体" w:hAnsi="宋体" w:eastAsia="宋体" w:cs="宋体"/>
                <w:sz w:val="24"/>
                <w:szCs w:val="24"/>
              </w:rPr>
            </w:pPr>
          </w:p>
        </w:tc>
      </w:tr>
      <w:tr w14:paraId="79C3BF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93" w:hRule="atLeast"/>
        </w:trPr>
        <w:tc>
          <w:tcPr>
            <w:tcW w:w="2596" w:type="dxa"/>
            <w:noWrap w:val="0"/>
            <w:vAlign w:val="center"/>
          </w:tcPr>
          <w:p w14:paraId="3E4B6542">
            <w:pPr>
              <w:spacing w:before="175" w:line="218" w:lineRule="auto"/>
              <w:jc w:val="center"/>
              <w:rPr>
                <w:rFonts w:hint="eastAsia" w:ascii="宋体" w:hAnsi="宋体" w:eastAsia="宋体" w:cs="宋体"/>
                <w:sz w:val="24"/>
                <w:szCs w:val="24"/>
              </w:rPr>
            </w:pPr>
            <w:r>
              <w:rPr>
                <w:rFonts w:hint="eastAsia" w:ascii="宋体" w:hAnsi="宋体" w:eastAsia="宋体" w:cs="宋体"/>
                <w:sz w:val="24"/>
                <w:szCs w:val="24"/>
              </w:rPr>
              <w:t>供应商</w:t>
            </w:r>
          </w:p>
        </w:tc>
        <w:tc>
          <w:tcPr>
            <w:tcW w:w="6683" w:type="dxa"/>
            <w:noWrap w:val="0"/>
            <w:vAlign w:val="center"/>
          </w:tcPr>
          <w:p w14:paraId="3568A27B">
            <w:pPr>
              <w:spacing w:before="175" w:line="218" w:lineRule="auto"/>
              <w:ind w:left="459"/>
              <w:rPr>
                <w:rFonts w:hint="eastAsia" w:ascii="宋体" w:hAnsi="宋体" w:eastAsia="宋体" w:cs="宋体"/>
                <w:sz w:val="24"/>
                <w:szCs w:val="24"/>
              </w:rPr>
            </w:pPr>
          </w:p>
        </w:tc>
      </w:tr>
      <w:tr w14:paraId="7544B4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05" w:hRule="atLeast"/>
        </w:trPr>
        <w:tc>
          <w:tcPr>
            <w:tcW w:w="2596" w:type="dxa"/>
            <w:noWrap w:val="0"/>
            <w:vAlign w:val="center"/>
          </w:tcPr>
          <w:p w14:paraId="0A62E4B4">
            <w:pPr>
              <w:spacing w:before="175" w:line="218"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折扣率</w:t>
            </w:r>
            <w:r>
              <w:rPr>
                <w:rFonts w:hint="eastAsia" w:ascii="宋体" w:hAnsi="宋体" w:cs="宋体"/>
                <w:sz w:val="24"/>
                <w:szCs w:val="24"/>
                <w:lang w:val="en-US" w:eastAsia="zh-CN"/>
              </w:rPr>
              <w:t>（%）</w:t>
            </w:r>
          </w:p>
        </w:tc>
        <w:tc>
          <w:tcPr>
            <w:tcW w:w="6683" w:type="dxa"/>
            <w:noWrap w:val="0"/>
            <w:vAlign w:val="top"/>
          </w:tcPr>
          <w:p w14:paraId="318D94E2">
            <w:pPr>
              <w:spacing w:before="175" w:line="218" w:lineRule="auto"/>
              <w:ind w:left="459"/>
              <w:rPr>
                <w:rFonts w:hint="eastAsia" w:ascii="宋体" w:hAnsi="宋体" w:eastAsia="宋体" w:cs="宋体"/>
                <w:sz w:val="24"/>
                <w:szCs w:val="24"/>
              </w:rPr>
            </w:pPr>
          </w:p>
          <w:p w14:paraId="25B16D7F">
            <w:pPr>
              <w:spacing w:before="175" w:line="218" w:lineRule="auto"/>
              <w:ind w:left="459"/>
              <w:rPr>
                <w:rFonts w:hint="eastAsia" w:ascii="宋体" w:hAnsi="宋体" w:eastAsia="宋体" w:cs="宋体"/>
                <w:sz w:val="24"/>
                <w:szCs w:val="24"/>
              </w:rPr>
            </w:pPr>
          </w:p>
        </w:tc>
      </w:tr>
      <w:tr w14:paraId="3CD6255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8" w:hRule="atLeast"/>
        </w:trPr>
        <w:tc>
          <w:tcPr>
            <w:tcW w:w="2596" w:type="dxa"/>
            <w:tcBorders>
              <w:right w:val="single" w:color="auto" w:sz="4" w:space="0"/>
            </w:tcBorders>
            <w:noWrap w:val="0"/>
            <w:vAlign w:val="center"/>
          </w:tcPr>
          <w:p w14:paraId="5A917923">
            <w:pPr>
              <w:spacing w:before="175" w:line="218"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供货期</w:t>
            </w:r>
          </w:p>
        </w:tc>
        <w:tc>
          <w:tcPr>
            <w:tcW w:w="6683" w:type="dxa"/>
            <w:tcBorders>
              <w:left w:val="single" w:color="auto" w:sz="4" w:space="0"/>
            </w:tcBorders>
            <w:noWrap w:val="0"/>
            <w:vAlign w:val="center"/>
          </w:tcPr>
          <w:p w14:paraId="77537849">
            <w:pPr>
              <w:spacing w:before="175" w:line="218" w:lineRule="auto"/>
              <w:ind w:left="459"/>
              <w:rPr>
                <w:rFonts w:hint="eastAsia" w:ascii="宋体" w:hAnsi="宋体" w:eastAsia="宋体" w:cs="宋体"/>
                <w:sz w:val="24"/>
                <w:szCs w:val="24"/>
                <w:lang w:val="en-US" w:eastAsia="zh-CN"/>
              </w:rPr>
            </w:pPr>
          </w:p>
        </w:tc>
      </w:tr>
      <w:tr w14:paraId="535035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0" w:hRule="atLeast"/>
        </w:trPr>
        <w:tc>
          <w:tcPr>
            <w:tcW w:w="2596" w:type="dxa"/>
            <w:tcBorders>
              <w:right w:val="single" w:color="auto" w:sz="4" w:space="0"/>
            </w:tcBorders>
            <w:noWrap w:val="0"/>
            <w:vAlign w:val="center"/>
          </w:tcPr>
          <w:p w14:paraId="00FD35DD">
            <w:pPr>
              <w:spacing w:before="175" w:line="218"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质量标准</w:t>
            </w:r>
          </w:p>
        </w:tc>
        <w:tc>
          <w:tcPr>
            <w:tcW w:w="6683" w:type="dxa"/>
            <w:tcBorders>
              <w:left w:val="single" w:color="auto" w:sz="4" w:space="0"/>
            </w:tcBorders>
            <w:noWrap w:val="0"/>
            <w:vAlign w:val="center"/>
          </w:tcPr>
          <w:p w14:paraId="1D4DECCD">
            <w:pPr>
              <w:spacing w:before="175" w:line="218" w:lineRule="auto"/>
              <w:ind w:left="459"/>
              <w:rPr>
                <w:rFonts w:hint="eastAsia" w:ascii="宋体" w:hAnsi="宋体" w:eastAsia="宋体" w:cs="宋体"/>
                <w:sz w:val="24"/>
                <w:szCs w:val="24"/>
                <w:lang w:eastAsia="zh-CN"/>
              </w:rPr>
            </w:pPr>
          </w:p>
        </w:tc>
      </w:tr>
    </w:tbl>
    <w:p w14:paraId="454B0433">
      <w:pPr>
        <w:keepNext w:val="0"/>
        <w:keepLines w:val="0"/>
        <w:pageBreakBefore w:val="0"/>
        <w:widowControl w:val="0"/>
        <w:kinsoku/>
        <w:wordWrap/>
        <w:overflowPunct w:val="0"/>
        <w:topLinePunct w:val="0"/>
        <w:autoSpaceDE w:val="0"/>
        <w:autoSpaceDN w:val="0"/>
        <w:bidi w:val="0"/>
        <w:adjustRightInd/>
        <w:snapToGrid/>
        <w:spacing w:line="500" w:lineRule="exact"/>
        <w:ind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说明：</w:t>
      </w:r>
    </w:p>
    <w:p w14:paraId="1722948E">
      <w:pPr>
        <w:keepNext w:val="0"/>
        <w:keepLines w:val="0"/>
        <w:pageBreakBefore w:val="0"/>
        <w:widowControl w:val="0"/>
        <w:kinsoku/>
        <w:wordWrap/>
        <w:overflowPunct w:val="0"/>
        <w:topLinePunct w:val="0"/>
        <w:autoSpaceDE w:val="0"/>
        <w:autoSpaceDN w:val="0"/>
        <w:bidi w:val="0"/>
        <w:adjustRightInd/>
        <w:snapToGrid/>
        <w:spacing w:line="500" w:lineRule="exact"/>
        <w:ind w:firstLine="476" w:firstLineChars="200"/>
        <w:textAlignment w:val="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1.投标人在市场基准价格的基础上按照</w:t>
      </w:r>
      <w:r>
        <w:rPr>
          <w:rFonts w:hint="eastAsia" w:ascii="宋体" w:hAnsi="宋体" w:cs="宋体"/>
          <w:color w:val="auto"/>
          <w:spacing w:val="-1"/>
          <w:sz w:val="24"/>
          <w:szCs w:val="24"/>
          <w:lang w:val="en-US" w:eastAsia="zh-CN"/>
        </w:rPr>
        <w:t>折扣率</w:t>
      </w:r>
      <w:r>
        <w:rPr>
          <w:rFonts w:hint="eastAsia" w:ascii="宋体" w:hAnsi="宋体" w:eastAsia="宋体" w:cs="宋体"/>
          <w:color w:val="auto"/>
          <w:spacing w:val="-1"/>
          <w:sz w:val="24"/>
          <w:szCs w:val="24"/>
        </w:rPr>
        <w:t>报价。</w:t>
      </w:r>
    </w:p>
    <w:p w14:paraId="2C5D13DE">
      <w:pPr>
        <w:keepNext w:val="0"/>
        <w:keepLines w:val="0"/>
        <w:pageBreakBefore w:val="0"/>
        <w:widowControl w:val="0"/>
        <w:kinsoku/>
        <w:wordWrap/>
        <w:overflowPunct w:val="0"/>
        <w:topLinePunct w:val="0"/>
        <w:autoSpaceDE w:val="0"/>
        <w:autoSpaceDN w:val="0"/>
        <w:bidi w:val="0"/>
        <w:adjustRightInd/>
        <w:snapToGrid/>
        <w:spacing w:line="500" w:lineRule="exact"/>
        <w:ind w:firstLine="476" w:firstLineChars="200"/>
        <w:textAlignment w:val="auto"/>
        <w:rPr>
          <w:rFonts w:hint="eastAsia" w:ascii="宋体" w:hAnsi="宋体" w:eastAsia="宋体" w:cs="宋体"/>
          <w:color w:val="auto"/>
          <w:spacing w:val="-1"/>
          <w:sz w:val="24"/>
          <w:szCs w:val="24"/>
        </w:rPr>
      </w:pPr>
      <w:r>
        <w:rPr>
          <w:rFonts w:hint="eastAsia" w:ascii="宋体" w:hAnsi="宋体" w:cs="宋体"/>
          <w:color w:val="auto"/>
          <w:spacing w:val="-1"/>
          <w:sz w:val="24"/>
          <w:szCs w:val="24"/>
          <w:lang w:val="en-US" w:eastAsia="zh-CN"/>
        </w:rPr>
        <w:t>2</w:t>
      </w:r>
      <w:r>
        <w:rPr>
          <w:rFonts w:hint="eastAsia" w:ascii="宋体" w:hAnsi="宋体" w:eastAsia="宋体" w:cs="宋体"/>
          <w:color w:val="auto"/>
          <w:spacing w:val="-1"/>
          <w:sz w:val="24"/>
          <w:szCs w:val="24"/>
        </w:rPr>
        <w:t>.因</w:t>
      </w:r>
      <w:r>
        <w:rPr>
          <w:rFonts w:hint="eastAsia" w:ascii="宋体" w:hAnsi="宋体" w:cs="宋体"/>
          <w:color w:val="auto"/>
          <w:spacing w:val="-1"/>
          <w:sz w:val="24"/>
          <w:szCs w:val="24"/>
          <w:lang w:val="en-US" w:eastAsia="zh-CN"/>
        </w:rPr>
        <w:t>系统</w:t>
      </w:r>
      <w:r>
        <w:rPr>
          <w:rFonts w:hint="eastAsia" w:ascii="宋体" w:hAnsi="宋体" w:eastAsia="宋体" w:cs="宋体"/>
          <w:color w:val="auto"/>
          <w:spacing w:val="-1"/>
          <w:sz w:val="24"/>
          <w:szCs w:val="24"/>
        </w:rPr>
        <w:t>不支持百分比报价，投标人在报价时需将</w:t>
      </w:r>
      <w:r>
        <w:rPr>
          <w:rFonts w:hint="eastAsia" w:ascii="宋体" w:hAnsi="宋体" w:cs="宋体"/>
          <w:color w:val="auto"/>
          <w:spacing w:val="-1"/>
          <w:sz w:val="24"/>
          <w:szCs w:val="24"/>
          <w:lang w:val="en-US" w:eastAsia="zh-CN"/>
        </w:rPr>
        <w:t>折扣率</w:t>
      </w:r>
      <w:r>
        <w:rPr>
          <w:rFonts w:hint="eastAsia" w:ascii="宋体" w:hAnsi="宋体" w:eastAsia="宋体" w:cs="宋体"/>
          <w:color w:val="auto"/>
          <w:spacing w:val="-1"/>
          <w:sz w:val="24"/>
          <w:szCs w:val="24"/>
        </w:rPr>
        <w:t>转换成数值(小数)进行报价。</w:t>
      </w:r>
    </w:p>
    <w:p w14:paraId="1C0A0A9C">
      <w:pPr>
        <w:keepNext w:val="0"/>
        <w:keepLines w:val="0"/>
        <w:pageBreakBefore w:val="0"/>
        <w:widowControl w:val="0"/>
        <w:kinsoku/>
        <w:wordWrap/>
        <w:overflowPunct w:val="0"/>
        <w:topLinePunct w:val="0"/>
        <w:autoSpaceDE w:val="0"/>
        <w:autoSpaceDN w:val="0"/>
        <w:bidi w:val="0"/>
        <w:adjustRightInd/>
        <w:snapToGrid/>
        <w:spacing w:line="500" w:lineRule="exact"/>
        <w:ind w:firstLine="476" w:firstLineChars="200"/>
        <w:textAlignment w:val="auto"/>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rPr>
        <w:t>如:折扣率为95%，则报价时需填写报价为0.95</w:t>
      </w:r>
      <w:r>
        <w:rPr>
          <w:rFonts w:hint="eastAsia" w:ascii="宋体" w:hAnsi="宋体" w:cs="宋体"/>
          <w:color w:val="auto"/>
          <w:spacing w:val="-1"/>
          <w:sz w:val="24"/>
          <w:szCs w:val="24"/>
          <w:lang w:eastAsia="zh-CN"/>
        </w:rPr>
        <w:t>。</w:t>
      </w:r>
      <w:r>
        <w:rPr>
          <w:rFonts w:hint="eastAsia" w:ascii="宋体" w:hAnsi="宋体" w:eastAsia="宋体" w:cs="宋体"/>
          <w:color w:val="auto"/>
          <w:spacing w:val="-1"/>
          <w:sz w:val="24"/>
          <w:szCs w:val="24"/>
        </w:rPr>
        <w:t>以此注:凡因投标人对</w:t>
      </w:r>
      <w:r>
        <w:rPr>
          <w:rFonts w:hint="eastAsia" w:ascii="宋体" w:hAnsi="宋体" w:eastAsia="宋体" w:cs="宋体"/>
          <w:color w:val="auto"/>
          <w:spacing w:val="-1"/>
          <w:sz w:val="24"/>
          <w:szCs w:val="24"/>
          <w:lang w:val="en-US" w:eastAsia="zh-CN"/>
        </w:rPr>
        <w:t>招标</w:t>
      </w:r>
      <w:r>
        <w:rPr>
          <w:rFonts w:hint="eastAsia" w:ascii="宋体" w:hAnsi="宋体" w:eastAsia="宋体" w:cs="宋体"/>
          <w:color w:val="auto"/>
          <w:spacing w:val="-1"/>
          <w:sz w:val="24"/>
          <w:szCs w:val="24"/>
        </w:rPr>
        <w:t>文件阅读不深、理解不透由供应商自行承担。</w:t>
      </w:r>
    </w:p>
    <w:p w14:paraId="01D088A2">
      <w:pPr>
        <w:pStyle w:val="9"/>
        <w:spacing w:line="244" w:lineRule="auto"/>
      </w:pPr>
    </w:p>
    <w:p w14:paraId="4BCAEE2E">
      <w:pPr>
        <w:tabs>
          <w:tab w:val="left" w:pos="9079"/>
        </w:tabs>
        <w:spacing w:before="78" w:line="344" w:lineRule="auto"/>
        <w:ind w:left="3119" w:right="50" w:firstLine="39"/>
        <w:jc w:val="both"/>
        <w:rPr>
          <w:rFonts w:ascii="宋体" w:hAnsi="宋体" w:eastAsia="宋体" w:cs="宋体"/>
          <w:sz w:val="24"/>
          <w:szCs w:val="24"/>
        </w:rPr>
      </w:pPr>
      <w:r>
        <w:rPr>
          <w:rFonts w:ascii="宋体" w:hAnsi="宋体" w:eastAsia="宋体" w:cs="宋体"/>
          <w:spacing w:val="5"/>
          <w:sz w:val="24"/>
          <w:szCs w:val="24"/>
        </w:rPr>
        <w:t xml:space="preserve">供应商名称(加盖单位公章) : </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1"/>
          <w:sz w:val="24"/>
          <w:szCs w:val="24"/>
        </w:rPr>
        <w:t xml:space="preserve">法定代表人或其授权委托人(签字或盖章): </w:t>
      </w:r>
      <w:r>
        <w:rPr>
          <w:rFonts w:ascii="宋体" w:hAnsi="宋体" w:eastAsia="宋体" w:cs="宋体"/>
          <w:sz w:val="24"/>
          <w:szCs w:val="24"/>
          <w:u w:val="single" w:color="auto"/>
        </w:rPr>
        <w:t xml:space="preserve">          </w:t>
      </w:r>
    </w:p>
    <w:p w14:paraId="699C0ED9">
      <w:pPr>
        <w:spacing w:before="197" w:line="184" w:lineRule="auto"/>
        <w:ind w:firstLine="5040" w:firstLineChars="2100"/>
        <w:rPr>
          <w:rFonts w:hint="eastAsia" w:ascii="宋体" w:hAnsi="宋体" w:eastAsia="宋体" w:cs="宋体"/>
          <w:spacing w:val="1"/>
          <w:sz w:val="24"/>
          <w:szCs w:val="24"/>
          <w:u w:val="single" w:color="auto"/>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5557520</wp:posOffset>
                </wp:positionH>
                <wp:positionV relativeFrom="paragraph">
                  <wp:posOffset>126365</wp:posOffset>
                </wp:positionV>
                <wp:extent cx="76200" cy="76200"/>
                <wp:effectExtent l="0" t="0" r="0" b="0"/>
                <wp:wrapNone/>
                <wp:docPr id="25" name="文本框 25"/>
                <wp:cNvGraphicFramePr/>
                <a:graphic xmlns:a="http://schemas.openxmlformats.org/drawingml/2006/main">
                  <a:graphicData uri="http://schemas.microsoft.com/office/word/2010/wordprocessingShape">
                    <wps:wsp>
                      <wps:cNvSpPr txBox="1"/>
                      <wps:spPr>
                        <a:xfrm flipV="1">
                          <a:off x="0" y="0"/>
                          <a:ext cx="76200" cy="76200"/>
                        </a:xfrm>
                        <a:prstGeom prst="rect">
                          <a:avLst/>
                        </a:prstGeom>
                        <a:noFill/>
                        <a:ln>
                          <a:noFill/>
                        </a:ln>
                        <a:effectLst/>
                      </wps:spPr>
                      <wps:txbx>
                        <w:txbxContent>
                          <w:p w14:paraId="4C0F4E0E"/>
                        </w:txbxContent>
                      </wps:txbx>
                      <wps:bodyPr lIns="0" tIns="0" rIns="0" bIns="0" upright="1"/>
                    </wps:wsp>
                  </a:graphicData>
                </a:graphic>
              </wp:anchor>
            </w:drawing>
          </mc:Choice>
          <mc:Fallback>
            <w:pict>
              <v:shape id="_x0000_s1026" o:spid="_x0000_s1026" o:spt="202" type="#_x0000_t202" style="position:absolute;left:0pt;flip:y;margin-left:437.6pt;margin-top:9.95pt;height:6pt;width:6pt;z-index:251659264;mso-width-relative:page;mso-height-relative:page;" filled="f" stroked="f" coordsize="21600,21600" o:gfxdata="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rjmydcAAAAJAQAADwAAAAAAAAABACAAAAAiAAAAZHJzL2Rvd25yZXYueG1s&#10;UEsBAhQAFAAAAAgAh07iQN5Up2jAAQAAiQMAAA4AAAAAAAAAAQAgAAAAJgEAAGRycy9lMm9Eb2Mu&#10;eG1sUEsFBgAAAAAGAAYAWQEAAFgFAAAAAA==&#10;">
                <v:fill on="f" focussize="0,0"/>
                <v:stroke on="f"/>
                <v:imagedata o:title=""/>
                <o:lock v:ext="edit" aspectratio="f"/>
                <v:textbox inset="0mm,0mm,0mm,0mm">
                  <w:txbxContent>
                    <w:p w14:paraId="4C0F4E0E"/>
                  </w:txbxContent>
                </v:textbox>
              </v:shape>
            </w:pict>
          </mc:Fallback>
        </mc:AlternateContent>
      </w:r>
      <w:r>
        <w:rPr>
          <w:rFonts w:ascii="宋体" w:hAnsi="宋体" w:eastAsia="宋体" w:cs="宋体"/>
          <w:spacing w:val="-27"/>
          <w:sz w:val="24"/>
          <w:szCs w:val="24"/>
        </w:rPr>
        <w:t>日</w:t>
      </w:r>
      <w:r>
        <w:rPr>
          <w:rFonts w:ascii="宋体" w:hAnsi="宋体" w:eastAsia="宋体" w:cs="宋体"/>
          <w:sz w:val="24"/>
          <w:szCs w:val="24"/>
        </w:rPr>
        <w:t xml:space="preserve">  </w:t>
      </w:r>
      <w:r>
        <w:rPr>
          <w:rFonts w:ascii="宋体" w:hAnsi="宋体" w:eastAsia="宋体" w:cs="宋体"/>
          <w:spacing w:val="-27"/>
          <w:sz w:val="24"/>
          <w:szCs w:val="24"/>
        </w:rPr>
        <w:t xml:space="preserve">期： </w:t>
      </w:r>
      <w:r>
        <w:rPr>
          <w:rFonts w:ascii="宋体" w:hAnsi="宋体" w:eastAsia="宋体" w:cs="宋体"/>
          <w:spacing w:val="13"/>
          <w:sz w:val="24"/>
          <w:szCs w:val="24"/>
          <w:u w:val="single" w:color="auto"/>
        </w:rPr>
        <w:t xml:space="preserve">       </w:t>
      </w:r>
      <w:r>
        <w:rPr>
          <w:rFonts w:ascii="宋体" w:hAnsi="宋体" w:eastAsia="宋体" w:cs="宋体"/>
          <w:spacing w:val="-27"/>
          <w:sz w:val="24"/>
          <w:szCs w:val="24"/>
        </w:rPr>
        <w:t>年</w:t>
      </w:r>
      <w:r>
        <w:rPr>
          <w:rFonts w:ascii="宋体" w:hAnsi="宋体" w:eastAsia="宋体" w:cs="宋体"/>
          <w:spacing w:val="-106"/>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27"/>
          <w:sz w:val="24"/>
          <w:szCs w:val="24"/>
        </w:rPr>
        <w:t>月</w:t>
      </w:r>
      <w:r>
        <w:rPr>
          <w:rFonts w:ascii="宋体" w:hAnsi="宋体" w:eastAsia="宋体" w:cs="宋体"/>
          <w:spacing w:val="-115"/>
          <w:sz w:val="24"/>
          <w:szCs w:val="24"/>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none" w:color="auto"/>
          <w:lang w:eastAsia="zh-CN"/>
        </w:rPr>
        <w:t>日</w:t>
      </w:r>
    </w:p>
    <w:p w14:paraId="62538C69">
      <w:pPr>
        <w:spacing w:line="222" w:lineRule="auto"/>
        <w:rPr>
          <w:rFonts w:hint="eastAsia" w:ascii="宋体" w:hAnsi="宋体" w:eastAsia="宋体" w:cs="宋体"/>
          <w:sz w:val="24"/>
          <w:szCs w:val="24"/>
        </w:rPr>
        <w:sectPr>
          <w:pgSz w:w="11905" w:h="16838"/>
          <w:pgMar w:top="1247" w:right="1191" w:bottom="1247" w:left="1304" w:header="0" w:footer="850" w:gutter="0"/>
          <w:pgNumType w:fmt="decimal"/>
          <w:cols w:space="0" w:num="1"/>
          <w:rtlGutter w:val="0"/>
          <w:docGrid w:type="lines" w:linePitch="326" w:charSpace="0"/>
        </w:sectPr>
      </w:pPr>
    </w:p>
    <w:p w14:paraId="4130C51D">
      <w:pPr>
        <w:pStyle w:val="3"/>
        <w:numPr>
          <w:ilvl w:val="0"/>
          <w:numId w:val="0"/>
        </w:numPr>
        <w:ind w:leftChars="0"/>
        <w:jc w:val="center"/>
      </w:pPr>
      <w:bookmarkStart w:id="17" w:name="_Toc26541336"/>
      <w:r>
        <w:rPr>
          <w:rFonts w:hint="eastAsia"/>
          <w:sz w:val="28"/>
          <w:szCs w:val="28"/>
        </w:rPr>
        <w:t>分项报价表</w:t>
      </w:r>
      <w:bookmarkEnd w:id="17"/>
    </w:p>
    <w:p w14:paraId="68E68D53">
      <w:pPr>
        <w:spacing w:line="360" w:lineRule="auto"/>
        <w:rPr>
          <w:rFonts w:hint="eastAsia" w:ascii="宋体" w:hAnsi="宋体"/>
          <w:sz w:val="24"/>
          <w:szCs w:val="24"/>
        </w:rPr>
      </w:pPr>
      <w:r>
        <w:rPr>
          <w:rFonts w:hint="eastAsia" w:ascii="宋体" w:hAnsi="宋体"/>
          <w:sz w:val="24"/>
          <w:szCs w:val="24"/>
        </w:rPr>
        <w:t xml:space="preserve">项目名称：   </w:t>
      </w:r>
    </w:p>
    <w:p w14:paraId="0A130C0C">
      <w:pPr>
        <w:spacing w:line="360" w:lineRule="auto"/>
        <w:rPr>
          <w:rFonts w:hint="eastAsia" w:ascii="宋体" w:hAnsi="宋体"/>
          <w:sz w:val="24"/>
          <w:szCs w:val="24"/>
          <w:lang w:val="en-US" w:eastAsia="zh-CN"/>
        </w:rPr>
      </w:pPr>
      <w:r>
        <w:rPr>
          <w:rFonts w:hint="eastAsia" w:ascii="宋体" w:hAnsi="宋体"/>
          <w:sz w:val="24"/>
          <w:szCs w:val="24"/>
        </w:rPr>
        <w:t xml:space="preserve">项目编号：       </w:t>
      </w:r>
      <w:r>
        <w:rPr>
          <w:rFonts w:hint="eastAsia" w:ascii="宋体" w:hAnsi="宋体"/>
          <w:sz w:val="24"/>
          <w:szCs w:val="24"/>
          <w:lang w:val="en-US" w:eastAsia="zh-CN"/>
        </w:rPr>
        <w:t xml:space="preserve">                                    </w:t>
      </w:r>
      <w:r>
        <w:rPr>
          <w:rFonts w:hint="eastAsia" w:ascii="宋体" w:hAnsi="宋体"/>
          <w:sz w:val="24"/>
          <w:szCs w:val="24"/>
          <w:u w:val="none"/>
          <w:lang w:val="en-US" w:eastAsia="zh-CN"/>
        </w:rPr>
        <w:t xml:space="preserve">    第   包</w:t>
      </w:r>
    </w:p>
    <w:tbl>
      <w:tblPr>
        <w:tblStyle w:val="26"/>
        <w:tblW w:w="0" w:type="auto"/>
        <w:jc w:val="center"/>
        <w:tblLayout w:type="autofit"/>
        <w:tblCellMar>
          <w:top w:w="0" w:type="dxa"/>
          <w:left w:w="108" w:type="dxa"/>
          <w:bottom w:w="0" w:type="dxa"/>
          <w:right w:w="108" w:type="dxa"/>
        </w:tblCellMar>
      </w:tblPr>
      <w:tblGrid>
        <w:gridCol w:w="596"/>
        <w:gridCol w:w="846"/>
        <w:gridCol w:w="888"/>
        <w:gridCol w:w="862"/>
        <w:gridCol w:w="700"/>
        <w:gridCol w:w="734"/>
        <w:gridCol w:w="933"/>
        <w:gridCol w:w="1150"/>
        <w:gridCol w:w="1085"/>
        <w:gridCol w:w="1095"/>
        <w:gridCol w:w="737"/>
      </w:tblGrid>
      <w:tr w14:paraId="3AAFC716">
        <w:tblPrEx>
          <w:tblCellMar>
            <w:top w:w="0" w:type="dxa"/>
            <w:left w:w="108" w:type="dxa"/>
            <w:bottom w:w="0" w:type="dxa"/>
            <w:right w:w="108" w:type="dxa"/>
          </w:tblCellMar>
        </w:tblPrEx>
        <w:trPr>
          <w:trHeight w:val="1556" w:hRule="atLeast"/>
          <w:jc w:val="center"/>
        </w:trPr>
        <w:tc>
          <w:tcPr>
            <w:tcW w:w="0" w:type="auto"/>
            <w:tcBorders>
              <w:top w:val="single" w:color="000000" w:sz="4" w:space="0"/>
              <w:left w:val="single" w:color="000000" w:sz="4" w:space="0"/>
              <w:bottom w:val="single" w:color="000000" w:sz="4" w:space="0"/>
            </w:tcBorders>
            <w:noWrap w:val="0"/>
            <w:vAlign w:val="center"/>
          </w:tcPr>
          <w:p w14:paraId="5AEFAD66">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序号</w:t>
            </w:r>
          </w:p>
        </w:tc>
        <w:tc>
          <w:tcPr>
            <w:tcW w:w="846" w:type="dxa"/>
            <w:tcBorders>
              <w:top w:val="single" w:color="000000" w:sz="4" w:space="0"/>
              <w:left w:val="single" w:color="000000" w:sz="4" w:space="0"/>
              <w:bottom w:val="single" w:color="000000" w:sz="4" w:space="0"/>
            </w:tcBorders>
            <w:noWrap w:val="0"/>
            <w:vAlign w:val="center"/>
          </w:tcPr>
          <w:p w14:paraId="5CED14B3">
            <w:pPr>
              <w:keepNext w:val="0"/>
              <w:keepLines w:val="0"/>
              <w:suppressLineNumbers w:val="0"/>
              <w:spacing w:before="0" w:beforeAutospacing="0" w:after="0" w:afterAutospacing="0"/>
              <w:ind w:left="0" w:right="0"/>
              <w:jc w:val="center"/>
              <w:rPr>
                <w:rFonts w:hint="default"/>
              </w:rPr>
            </w:pPr>
            <w:r>
              <w:rPr>
                <w:rFonts w:hint="eastAsia" w:ascii="宋体" w:hAnsi="宋体" w:cs="宋体"/>
                <w:sz w:val="24"/>
                <w:szCs w:val="24"/>
              </w:rPr>
              <w:t>产品名称</w:t>
            </w:r>
          </w:p>
        </w:tc>
        <w:tc>
          <w:tcPr>
            <w:tcW w:w="888" w:type="dxa"/>
            <w:tcBorders>
              <w:top w:val="single" w:color="000000" w:sz="4" w:space="0"/>
              <w:left w:val="single" w:color="000000" w:sz="4" w:space="0"/>
              <w:bottom w:val="single" w:color="000000" w:sz="4" w:space="0"/>
            </w:tcBorders>
            <w:noWrap w:val="0"/>
            <w:vAlign w:val="center"/>
          </w:tcPr>
          <w:p w14:paraId="63DEB15E">
            <w:pPr>
              <w:keepNext w:val="0"/>
              <w:keepLines w:val="0"/>
              <w:suppressLineNumbers w:val="0"/>
              <w:spacing w:before="0" w:beforeAutospacing="0" w:after="0" w:afterAutospacing="0"/>
              <w:ind w:left="0" w:right="0"/>
              <w:jc w:val="center"/>
              <w:rPr>
                <w:rFonts w:hint="default" w:eastAsia="宋体"/>
                <w:lang w:val="en-US" w:eastAsia="zh-CN"/>
              </w:rPr>
            </w:pPr>
            <w:r>
              <w:rPr>
                <w:rFonts w:hint="eastAsia" w:ascii="宋体" w:hAnsi="宋体" w:cs="宋体"/>
                <w:sz w:val="24"/>
                <w:szCs w:val="24"/>
              </w:rPr>
              <w:t>规格</w:t>
            </w:r>
            <w:r>
              <w:rPr>
                <w:rFonts w:hint="eastAsia" w:ascii="宋体" w:hAnsi="宋体" w:cs="宋体"/>
                <w:sz w:val="24"/>
                <w:szCs w:val="24"/>
                <w:lang w:val="en-US" w:eastAsia="zh-CN"/>
              </w:rPr>
              <w:t>型号</w:t>
            </w:r>
          </w:p>
        </w:tc>
        <w:tc>
          <w:tcPr>
            <w:tcW w:w="862" w:type="dxa"/>
            <w:tcBorders>
              <w:top w:val="single" w:color="000000" w:sz="4" w:space="0"/>
              <w:left w:val="single" w:color="000000" w:sz="4" w:space="0"/>
              <w:bottom w:val="single" w:color="000000" w:sz="4" w:space="0"/>
            </w:tcBorders>
            <w:noWrap w:val="0"/>
            <w:vAlign w:val="center"/>
          </w:tcPr>
          <w:p w14:paraId="76B94823">
            <w:pPr>
              <w:keepNext w:val="0"/>
              <w:keepLines w:val="0"/>
              <w:suppressLineNumbers w:val="0"/>
              <w:spacing w:before="0" w:beforeAutospacing="0" w:after="0" w:afterAutospacing="0"/>
              <w:ind w:left="0" w:right="0"/>
              <w:jc w:val="center"/>
              <w:rPr>
                <w:rFonts w:hint="default"/>
              </w:rPr>
            </w:pPr>
            <w:r>
              <w:rPr>
                <w:rFonts w:hint="eastAsia" w:ascii="宋体" w:hAnsi="宋体" w:cs="宋体"/>
                <w:sz w:val="24"/>
                <w:szCs w:val="24"/>
              </w:rPr>
              <w:t>产地</w:t>
            </w:r>
          </w:p>
        </w:tc>
        <w:tc>
          <w:tcPr>
            <w:tcW w:w="700" w:type="dxa"/>
            <w:tcBorders>
              <w:top w:val="single" w:color="000000" w:sz="4" w:space="0"/>
              <w:left w:val="single" w:color="000000" w:sz="4" w:space="0"/>
              <w:bottom w:val="single" w:color="000000" w:sz="4" w:space="0"/>
            </w:tcBorders>
            <w:noWrap w:val="0"/>
            <w:vAlign w:val="center"/>
          </w:tcPr>
          <w:p w14:paraId="5C4AF7C4">
            <w:pPr>
              <w:keepNext w:val="0"/>
              <w:keepLines w:val="0"/>
              <w:suppressLineNumbers w:val="0"/>
              <w:spacing w:before="0" w:beforeAutospacing="0" w:after="0" w:afterAutospacing="0"/>
              <w:ind w:left="0" w:right="0"/>
              <w:jc w:val="center"/>
              <w:rPr>
                <w:rFonts w:hint="eastAsia" w:eastAsia="宋体"/>
                <w:lang w:eastAsia="zh-CN"/>
              </w:rPr>
            </w:pPr>
            <w:r>
              <w:rPr>
                <w:rFonts w:hint="eastAsia" w:ascii="宋体" w:hAnsi="宋体" w:cs="宋体"/>
                <w:sz w:val="24"/>
                <w:szCs w:val="24"/>
              </w:rPr>
              <w:t>品</w:t>
            </w:r>
            <w:r>
              <w:rPr>
                <w:rFonts w:hint="eastAsia" w:ascii="宋体" w:hAnsi="宋体" w:cs="宋体"/>
                <w:sz w:val="24"/>
                <w:szCs w:val="24"/>
                <w:lang w:eastAsia="zh-CN"/>
              </w:rPr>
              <w:t>牌</w:t>
            </w:r>
          </w:p>
        </w:tc>
        <w:tc>
          <w:tcPr>
            <w:tcW w:w="734" w:type="dxa"/>
            <w:tcBorders>
              <w:top w:val="single" w:color="000000" w:sz="4" w:space="0"/>
              <w:left w:val="single" w:color="000000" w:sz="4" w:space="0"/>
              <w:bottom w:val="single" w:color="000000" w:sz="4" w:space="0"/>
            </w:tcBorders>
            <w:noWrap w:val="0"/>
            <w:vAlign w:val="center"/>
          </w:tcPr>
          <w:p w14:paraId="0EFE216C">
            <w:pPr>
              <w:keepNext w:val="0"/>
              <w:keepLines w:val="0"/>
              <w:suppressLineNumbers w:val="0"/>
              <w:spacing w:before="0" w:beforeAutospacing="0" w:after="0" w:afterAutospacing="0"/>
              <w:ind w:left="0" w:right="0"/>
              <w:jc w:val="center"/>
              <w:rPr>
                <w:rFonts w:hint="default"/>
              </w:rPr>
            </w:pPr>
            <w:r>
              <w:rPr>
                <w:rFonts w:hint="eastAsia" w:ascii="宋体" w:hAnsi="宋体" w:cs="宋体"/>
                <w:sz w:val="24"/>
                <w:szCs w:val="24"/>
              </w:rPr>
              <w:t>单位</w:t>
            </w:r>
          </w:p>
        </w:tc>
        <w:tc>
          <w:tcPr>
            <w:tcW w:w="933" w:type="dxa"/>
            <w:tcBorders>
              <w:top w:val="single" w:color="000000" w:sz="4" w:space="0"/>
              <w:left w:val="single" w:color="000000" w:sz="4" w:space="0"/>
              <w:bottom w:val="single" w:color="000000" w:sz="4" w:space="0"/>
            </w:tcBorders>
            <w:noWrap w:val="0"/>
            <w:vAlign w:val="center"/>
          </w:tcPr>
          <w:p w14:paraId="4BBD0B9E">
            <w:pPr>
              <w:keepNext w:val="0"/>
              <w:keepLines w:val="0"/>
              <w:suppressLineNumbers w:val="0"/>
              <w:spacing w:before="0" w:beforeAutospacing="0" w:after="0" w:afterAutospacing="0"/>
              <w:ind w:left="0" w:right="0"/>
              <w:jc w:val="center"/>
              <w:rPr>
                <w:rFonts w:hint="default"/>
              </w:rPr>
            </w:pPr>
            <w:r>
              <w:rPr>
                <w:rFonts w:hint="eastAsia" w:ascii="宋体" w:hAnsi="宋体" w:cs="宋体"/>
                <w:sz w:val="24"/>
                <w:szCs w:val="24"/>
              </w:rPr>
              <w:t>数量</w:t>
            </w:r>
          </w:p>
        </w:tc>
        <w:tc>
          <w:tcPr>
            <w:tcW w:w="1150" w:type="dxa"/>
            <w:tcBorders>
              <w:top w:val="single" w:color="000000" w:sz="4" w:space="0"/>
              <w:left w:val="single" w:color="000000" w:sz="4" w:space="0"/>
              <w:bottom w:val="single" w:color="000000" w:sz="4" w:space="0"/>
            </w:tcBorders>
            <w:noWrap w:val="0"/>
            <w:vAlign w:val="center"/>
          </w:tcPr>
          <w:p w14:paraId="60073272">
            <w:pPr>
              <w:keepNext w:val="0"/>
              <w:keepLines w:val="0"/>
              <w:suppressLineNumbers w:val="0"/>
              <w:spacing w:before="0" w:beforeAutospacing="0" w:after="0" w:afterAutospacing="0"/>
              <w:ind w:left="0" w:right="0"/>
              <w:jc w:val="center"/>
              <w:rPr>
                <w:rFonts w:hint="default" w:ascii="宋体" w:hAnsi="宋体" w:cs="宋体"/>
                <w:sz w:val="24"/>
                <w:szCs w:val="24"/>
                <w:lang w:val="en-US" w:eastAsia="zh-CN"/>
              </w:rPr>
            </w:pPr>
            <w:r>
              <w:rPr>
                <w:rFonts w:hint="eastAsia" w:ascii="宋体" w:hAnsi="宋体" w:cs="宋体"/>
                <w:sz w:val="24"/>
                <w:szCs w:val="24"/>
                <w:lang w:val="en-US" w:eastAsia="zh-CN"/>
              </w:rPr>
              <w:t>最高限价单价（元）</w:t>
            </w:r>
          </w:p>
        </w:tc>
        <w:tc>
          <w:tcPr>
            <w:tcW w:w="1085" w:type="dxa"/>
            <w:tcBorders>
              <w:top w:val="single" w:color="000000" w:sz="4" w:space="0"/>
              <w:left w:val="single" w:color="000000" w:sz="4" w:space="0"/>
              <w:bottom w:val="single" w:color="000000" w:sz="4" w:space="0"/>
            </w:tcBorders>
            <w:noWrap w:val="0"/>
            <w:vAlign w:val="center"/>
          </w:tcPr>
          <w:p w14:paraId="194832C9">
            <w:pPr>
              <w:keepNext w:val="0"/>
              <w:keepLines w:val="0"/>
              <w:suppressLineNumbers w:val="0"/>
              <w:spacing w:before="0" w:beforeAutospacing="0" w:after="0" w:afterAutospacing="0"/>
              <w:ind w:left="0" w:right="0"/>
              <w:jc w:val="center"/>
              <w:rPr>
                <w:rFonts w:hint="eastAsia" w:eastAsia="宋体"/>
                <w:lang w:eastAsia="zh-CN"/>
              </w:rPr>
            </w:pPr>
            <w:r>
              <w:rPr>
                <w:rFonts w:hint="eastAsia" w:ascii="宋体" w:hAnsi="宋体" w:cs="宋体"/>
                <w:sz w:val="24"/>
                <w:szCs w:val="24"/>
                <w:lang w:eastAsia="zh-CN"/>
              </w:rPr>
              <w:t>投标</w:t>
            </w:r>
            <w:r>
              <w:rPr>
                <w:rFonts w:hint="eastAsia" w:ascii="宋体" w:hAnsi="宋体" w:cs="宋体"/>
                <w:sz w:val="24"/>
                <w:szCs w:val="24"/>
              </w:rPr>
              <w:t>单价</w:t>
            </w:r>
            <w:r>
              <w:rPr>
                <w:rFonts w:hint="eastAsia" w:ascii="宋体" w:hAnsi="宋体" w:cs="宋体"/>
                <w:sz w:val="24"/>
                <w:szCs w:val="24"/>
                <w:lang w:eastAsia="zh-CN"/>
              </w:rPr>
              <w:t>（</w:t>
            </w:r>
            <w:r>
              <w:rPr>
                <w:rFonts w:hint="eastAsia" w:ascii="宋体" w:hAnsi="宋体" w:cs="宋体"/>
                <w:sz w:val="24"/>
                <w:szCs w:val="24"/>
                <w:lang w:val="en-US" w:eastAsia="zh-CN"/>
              </w:rPr>
              <w:t>元</w:t>
            </w:r>
            <w:r>
              <w:rPr>
                <w:rFonts w:hint="eastAsia" w:ascii="宋体" w:hAnsi="宋体" w:cs="宋体"/>
                <w:sz w:val="24"/>
                <w:szCs w:val="24"/>
                <w:lang w:eastAsia="zh-CN"/>
              </w:rPr>
              <w:t>）</w:t>
            </w:r>
          </w:p>
        </w:tc>
        <w:tc>
          <w:tcPr>
            <w:tcW w:w="1095" w:type="dxa"/>
            <w:tcBorders>
              <w:top w:val="single" w:color="000000" w:sz="4" w:space="0"/>
              <w:left w:val="single" w:color="000000" w:sz="4" w:space="0"/>
              <w:bottom w:val="single" w:color="000000" w:sz="4" w:space="0"/>
            </w:tcBorders>
            <w:noWrap w:val="0"/>
            <w:vAlign w:val="center"/>
          </w:tcPr>
          <w:p w14:paraId="6608BB35">
            <w:pPr>
              <w:keepNext w:val="0"/>
              <w:keepLines w:val="0"/>
              <w:suppressLineNumbers w:val="0"/>
              <w:spacing w:before="0" w:beforeAutospacing="0" w:after="0" w:afterAutospacing="0"/>
              <w:ind w:left="0" w:right="0"/>
              <w:jc w:val="center"/>
              <w:rPr>
                <w:rFonts w:hint="default"/>
              </w:rPr>
            </w:pPr>
            <w:r>
              <w:rPr>
                <w:rFonts w:hint="eastAsia" w:ascii="宋体" w:hAnsi="宋体" w:cs="宋体"/>
                <w:sz w:val="24"/>
                <w:szCs w:val="24"/>
                <w:lang w:val="en-US" w:eastAsia="zh-CN"/>
              </w:rPr>
              <w:t>折扣率（%）</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AF6C172">
            <w:pPr>
              <w:keepNext w:val="0"/>
              <w:keepLines w:val="0"/>
              <w:suppressLineNumbers w:val="0"/>
              <w:spacing w:before="0" w:beforeAutospacing="0" w:after="0" w:afterAutospacing="0"/>
              <w:ind w:left="0" w:right="0"/>
              <w:jc w:val="center"/>
              <w:rPr>
                <w:rFonts w:hint="default"/>
              </w:rPr>
            </w:pPr>
            <w:r>
              <w:rPr>
                <w:rFonts w:hint="eastAsia" w:ascii="宋体" w:hAnsi="宋体" w:cs="宋体"/>
                <w:sz w:val="24"/>
                <w:szCs w:val="24"/>
              </w:rPr>
              <w:t>备注</w:t>
            </w:r>
          </w:p>
        </w:tc>
      </w:tr>
      <w:tr w14:paraId="37FDB5BE">
        <w:tblPrEx>
          <w:tblCellMar>
            <w:top w:w="0" w:type="dxa"/>
            <w:left w:w="108" w:type="dxa"/>
            <w:bottom w:w="0" w:type="dxa"/>
            <w:right w:w="108" w:type="dxa"/>
          </w:tblCellMar>
        </w:tblPrEx>
        <w:trPr>
          <w:trHeight w:val="836" w:hRule="atLeast"/>
          <w:jc w:val="center"/>
        </w:trPr>
        <w:tc>
          <w:tcPr>
            <w:tcW w:w="0" w:type="auto"/>
            <w:tcBorders>
              <w:top w:val="single" w:color="000000" w:sz="4" w:space="0"/>
              <w:left w:val="single" w:color="000000" w:sz="4" w:space="0"/>
              <w:bottom w:val="single" w:color="000000" w:sz="4" w:space="0"/>
            </w:tcBorders>
            <w:noWrap w:val="0"/>
            <w:vAlign w:val="center"/>
          </w:tcPr>
          <w:p w14:paraId="40D26D93">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46" w:type="dxa"/>
            <w:tcBorders>
              <w:top w:val="single" w:color="000000" w:sz="4" w:space="0"/>
              <w:left w:val="single" w:color="000000" w:sz="4" w:space="0"/>
              <w:bottom w:val="single" w:color="000000" w:sz="4" w:space="0"/>
            </w:tcBorders>
            <w:noWrap w:val="0"/>
            <w:vAlign w:val="center"/>
          </w:tcPr>
          <w:p w14:paraId="3AA6B84C">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88" w:type="dxa"/>
            <w:tcBorders>
              <w:top w:val="single" w:color="000000" w:sz="4" w:space="0"/>
              <w:left w:val="single" w:color="000000" w:sz="4" w:space="0"/>
              <w:bottom w:val="single" w:color="000000" w:sz="4" w:space="0"/>
            </w:tcBorders>
            <w:noWrap w:val="0"/>
            <w:vAlign w:val="center"/>
          </w:tcPr>
          <w:p w14:paraId="5053BFCC">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62" w:type="dxa"/>
            <w:tcBorders>
              <w:top w:val="single" w:color="000000" w:sz="4" w:space="0"/>
              <w:left w:val="single" w:color="000000" w:sz="4" w:space="0"/>
              <w:bottom w:val="single" w:color="000000" w:sz="4" w:space="0"/>
            </w:tcBorders>
            <w:noWrap w:val="0"/>
            <w:vAlign w:val="center"/>
          </w:tcPr>
          <w:p w14:paraId="5B711ECE">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00" w:type="dxa"/>
            <w:tcBorders>
              <w:top w:val="single" w:color="000000" w:sz="4" w:space="0"/>
              <w:left w:val="single" w:color="000000" w:sz="4" w:space="0"/>
              <w:bottom w:val="single" w:color="000000" w:sz="4" w:space="0"/>
            </w:tcBorders>
            <w:noWrap w:val="0"/>
            <w:vAlign w:val="center"/>
          </w:tcPr>
          <w:p w14:paraId="5FC4CF6C">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34" w:type="dxa"/>
            <w:tcBorders>
              <w:top w:val="single" w:color="000000" w:sz="4" w:space="0"/>
              <w:left w:val="single" w:color="000000" w:sz="4" w:space="0"/>
              <w:bottom w:val="single" w:color="000000" w:sz="4" w:space="0"/>
            </w:tcBorders>
            <w:noWrap w:val="0"/>
            <w:vAlign w:val="center"/>
          </w:tcPr>
          <w:p w14:paraId="565203E7">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933" w:type="dxa"/>
            <w:tcBorders>
              <w:top w:val="single" w:color="000000" w:sz="4" w:space="0"/>
              <w:left w:val="single" w:color="000000" w:sz="4" w:space="0"/>
              <w:bottom w:val="single" w:color="000000" w:sz="4" w:space="0"/>
            </w:tcBorders>
            <w:noWrap w:val="0"/>
            <w:vAlign w:val="center"/>
          </w:tcPr>
          <w:p w14:paraId="4B55656A">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150" w:type="dxa"/>
            <w:tcBorders>
              <w:top w:val="single" w:color="000000" w:sz="4" w:space="0"/>
              <w:left w:val="single" w:color="000000" w:sz="4" w:space="0"/>
              <w:bottom w:val="single" w:color="000000" w:sz="4" w:space="0"/>
            </w:tcBorders>
            <w:noWrap w:val="0"/>
            <w:vAlign w:val="center"/>
          </w:tcPr>
          <w:p w14:paraId="1A879C1F">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085" w:type="dxa"/>
            <w:tcBorders>
              <w:top w:val="single" w:color="000000" w:sz="4" w:space="0"/>
              <w:left w:val="single" w:color="000000" w:sz="4" w:space="0"/>
              <w:bottom w:val="single" w:color="000000" w:sz="4" w:space="0"/>
            </w:tcBorders>
            <w:noWrap w:val="0"/>
            <w:vAlign w:val="center"/>
          </w:tcPr>
          <w:p w14:paraId="7B34A936">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095" w:type="dxa"/>
            <w:vMerge w:val="restart"/>
            <w:tcBorders>
              <w:top w:val="single" w:color="000000" w:sz="4" w:space="0"/>
              <w:left w:val="single" w:color="000000" w:sz="4" w:space="0"/>
            </w:tcBorders>
            <w:noWrap w:val="0"/>
            <w:vAlign w:val="center"/>
          </w:tcPr>
          <w:p w14:paraId="3184AF8B">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C57694A">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r>
      <w:tr w14:paraId="087C36CE">
        <w:tblPrEx>
          <w:tblCellMar>
            <w:top w:w="0" w:type="dxa"/>
            <w:left w:w="108" w:type="dxa"/>
            <w:bottom w:w="0" w:type="dxa"/>
            <w:right w:w="108" w:type="dxa"/>
          </w:tblCellMar>
        </w:tblPrEx>
        <w:trPr>
          <w:trHeight w:val="836" w:hRule="atLeast"/>
          <w:jc w:val="center"/>
        </w:trPr>
        <w:tc>
          <w:tcPr>
            <w:tcW w:w="0" w:type="auto"/>
            <w:tcBorders>
              <w:top w:val="single" w:color="000000" w:sz="4" w:space="0"/>
              <w:left w:val="single" w:color="000000" w:sz="4" w:space="0"/>
              <w:bottom w:val="single" w:color="000000" w:sz="4" w:space="0"/>
            </w:tcBorders>
            <w:noWrap w:val="0"/>
            <w:vAlign w:val="center"/>
          </w:tcPr>
          <w:p w14:paraId="51108D4F">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46" w:type="dxa"/>
            <w:tcBorders>
              <w:top w:val="single" w:color="000000" w:sz="4" w:space="0"/>
              <w:left w:val="single" w:color="000000" w:sz="4" w:space="0"/>
              <w:bottom w:val="single" w:color="000000" w:sz="4" w:space="0"/>
            </w:tcBorders>
            <w:noWrap w:val="0"/>
            <w:vAlign w:val="center"/>
          </w:tcPr>
          <w:p w14:paraId="06A91FF7">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88" w:type="dxa"/>
            <w:tcBorders>
              <w:top w:val="single" w:color="000000" w:sz="4" w:space="0"/>
              <w:left w:val="single" w:color="000000" w:sz="4" w:space="0"/>
              <w:bottom w:val="single" w:color="000000" w:sz="4" w:space="0"/>
            </w:tcBorders>
            <w:noWrap w:val="0"/>
            <w:vAlign w:val="center"/>
          </w:tcPr>
          <w:p w14:paraId="42687F1E">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62" w:type="dxa"/>
            <w:tcBorders>
              <w:top w:val="single" w:color="000000" w:sz="4" w:space="0"/>
              <w:left w:val="single" w:color="000000" w:sz="4" w:space="0"/>
              <w:bottom w:val="single" w:color="000000" w:sz="4" w:space="0"/>
            </w:tcBorders>
            <w:noWrap w:val="0"/>
            <w:vAlign w:val="center"/>
          </w:tcPr>
          <w:p w14:paraId="2DE5F089">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00" w:type="dxa"/>
            <w:tcBorders>
              <w:top w:val="single" w:color="000000" w:sz="4" w:space="0"/>
              <w:left w:val="single" w:color="000000" w:sz="4" w:space="0"/>
              <w:bottom w:val="single" w:color="000000" w:sz="4" w:space="0"/>
            </w:tcBorders>
            <w:noWrap w:val="0"/>
            <w:vAlign w:val="center"/>
          </w:tcPr>
          <w:p w14:paraId="5276DA58">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34" w:type="dxa"/>
            <w:tcBorders>
              <w:top w:val="single" w:color="000000" w:sz="4" w:space="0"/>
              <w:left w:val="single" w:color="000000" w:sz="4" w:space="0"/>
              <w:bottom w:val="single" w:color="000000" w:sz="4" w:space="0"/>
            </w:tcBorders>
            <w:noWrap w:val="0"/>
            <w:vAlign w:val="center"/>
          </w:tcPr>
          <w:p w14:paraId="68313CE1">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933" w:type="dxa"/>
            <w:tcBorders>
              <w:top w:val="single" w:color="000000" w:sz="4" w:space="0"/>
              <w:left w:val="single" w:color="000000" w:sz="4" w:space="0"/>
              <w:bottom w:val="single" w:color="000000" w:sz="4" w:space="0"/>
            </w:tcBorders>
            <w:noWrap w:val="0"/>
            <w:vAlign w:val="center"/>
          </w:tcPr>
          <w:p w14:paraId="075FF5FF">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150" w:type="dxa"/>
            <w:tcBorders>
              <w:top w:val="single" w:color="000000" w:sz="4" w:space="0"/>
              <w:left w:val="single" w:color="000000" w:sz="4" w:space="0"/>
              <w:bottom w:val="single" w:color="000000" w:sz="4" w:space="0"/>
            </w:tcBorders>
            <w:noWrap w:val="0"/>
            <w:vAlign w:val="center"/>
          </w:tcPr>
          <w:p w14:paraId="6BFA5CC5">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085" w:type="dxa"/>
            <w:tcBorders>
              <w:top w:val="single" w:color="000000" w:sz="4" w:space="0"/>
              <w:left w:val="single" w:color="000000" w:sz="4" w:space="0"/>
              <w:bottom w:val="single" w:color="000000" w:sz="4" w:space="0"/>
            </w:tcBorders>
            <w:noWrap w:val="0"/>
            <w:vAlign w:val="center"/>
          </w:tcPr>
          <w:p w14:paraId="19F6F7A5">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095" w:type="dxa"/>
            <w:vMerge w:val="continue"/>
            <w:tcBorders>
              <w:left w:val="single" w:color="000000" w:sz="4" w:space="0"/>
            </w:tcBorders>
            <w:noWrap w:val="0"/>
            <w:vAlign w:val="center"/>
          </w:tcPr>
          <w:p w14:paraId="2BE8DCB9">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085216C">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r>
      <w:tr w14:paraId="1649D4BE">
        <w:tblPrEx>
          <w:tblCellMar>
            <w:top w:w="0" w:type="dxa"/>
            <w:left w:w="108" w:type="dxa"/>
            <w:bottom w:w="0" w:type="dxa"/>
            <w:right w:w="108" w:type="dxa"/>
          </w:tblCellMar>
        </w:tblPrEx>
        <w:trPr>
          <w:trHeight w:val="836" w:hRule="atLeast"/>
          <w:jc w:val="center"/>
        </w:trPr>
        <w:tc>
          <w:tcPr>
            <w:tcW w:w="0" w:type="auto"/>
            <w:tcBorders>
              <w:top w:val="single" w:color="000000" w:sz="4" w:space="0"/>
              <w:left w:val="single" w:color="000000" w:sz="4" w:space="0"/>
              <w:bottom w:val="single" w:color="000000" w:sz="4" w:space="0"/>
            </w:tcBorders>
            <w:noWrap w:val="0"/>
            <w:vAlign w:val="center"/>
          </w:tcPr>
          <w:p w14:paraId="62178591">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46" w:type="dxa"/>
            <w:tcBorders>
              <w:top w:val="single" w:color="000000" w:sz="4" w:space="0"/>
              <w:left w:val="single" w:color="000000" w:sz="4" w:space="0"/>
              <w:bottom w:val="single" w:color="000000" w:sz="4" w:space="0"/>
            </w:tcBorders>
            <w:noWrap w:val="0"/>
            <w:vAlign w:val="center"/>
          </w:tcPr>
          <w:p w14:paraId="17AA5904">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88" w:type="dxa"/>
            <w:tcBorders>
              <w:top w:val="single" w:color="000000" w:sz="4" w:space="0"/>
              <w:left w:val="single" w:color="000000" w:sz="4" w:space="0"/>
              <w:bottom w:val="single" w:color="000000" w:sz="4" w:space="0"/>
            </w:tcBorders>
            <w:noWrap w:val="0"/>
            <w:vAlign w:val="center"/>
          </w:tcPr>
          <w:p w14:paraId="6390955D">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62" w:type="dxa"/>
            <w:tcBorders>
              <w:top w:val="single" w:color="000000" w:sz="4" w:space="0"/>
              <w:left w:val="single" w:color="000000" w:sz="4" w:space="0"/>
              <w:bottom w:val="single" w:color="000000" w:sz="4" w:space="0"/>
            </w:tcBorders>
            <w:noWrap w:val="0"/>
            <w:vAlign w:val="center"/>
          </w:tcPr>
          <w:p w14:paraId="783C94CE">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00" w:type="dxa"/>
            <w:tcBorders>
              <w:top w:val="single" w:color="000000" w:sz="4" w:space="0"/>
              <w:left w:val="single" w:color="000000" w:sz="4" w:space="0"/>
              <w:bottom w:val="single" w:color="000000" w:sz="4" w:space="0"/>
            </w:tcBorders>
            <w:noWrap w:val="0"/>
            <w:vAlign w:val="center"/>
          </w:tcPr>
          <w:p w14:paraId="7E8AA55B">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34" w:type="dxa"/>
            <w:tcBorders>
              <w:top w:val="single" w:color="000000" w:sz="4" w:space="0"/>
              <w:left w:val="single" w:color="000000" w:sz="4" w:space="0"/>
              <w:bottom w:val="single" w:color="000000" w:sz="4" w:space="0"/>
            </w:tcBorders>
            <w:noWrap w:val="0"/>
            <w:vAlign w:val="center"/>
          </w:tcPr>
          <w:p w14:paraId="0FD63B5C">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933" w:type="dxa"/>
            <w:tcBorders>
              <w:top w:val="single" w:color="000000" w:sz="4" w:space="0"/>
              <w:left w:val="single" w:color="000000" w:sz="4" w:space="0"/>
              <w:bottom w:val="single" w:color="000000" w:sz="4" w:space="0"/>
            </w:tcBorders>
            <w:noWrap w:val="0"/>
            <w:vAlign w:val="center"/>
          </w:tcPr>
          <w:p w14:paraId="3815E9D8">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150" w:type="dxa"/>
            <w:tcBorders>
              <w:top w:val="single" w:color="000000" w:sz="4" w:space="0"/>
              <w:left w:val="single" w:color="000000" w:sz="4" w:space="0"/>
              <w:bottom w:val="single" w:color="000000" w:sz="4" w:space="0"/>
            </w:tcBorders>
            <w:noWrap w:val="0"/>
            <w:vAlign w:val="center"/>
          </w:tcPr>
          <w:p w14:paraId="1F82513D">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085" w:type="dxa"/>
            <w:tcBorders>
              <w:top w:val="single" w:color="000000" w:sz="4" w:space="0"/>
              <w:left w:val="single" w:color="000000" w:sz="4" w:space="0"/>
              <w:bottom w:val="single" w:color="000000" w:sz="4" w:space="0"/>
            </w:tcBorders>
            <w:noWrap w:val="0"/>
            <w:vAlign w:val="center"/>
          </w:tcPr>
          <w:p w14:paraId="017268EC">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095" w:type="dxa"/>
            <w:vMerge w:val="continue"/>
            <w:tcBorders>
              <w:left w:val="single" w:color="000000" w:sz="4" w:space="0"/>
            </w:tcBorders>
            <w:noWrap w:val="0"/>
            <w:vAlign w:val="center"/>
          </w:tcPr>
          <w:p w14:paraId="67FAB0E5">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5C0F8C7">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r>
      <w:tr w14:paraId="44E77F36">
        <w:tblPrEx>
          <w:tblCellMar>
            <w:top w:w="0" w:type="dxa"/>
            <w:left w:w="108" w:type="dxa"/>
            <w:bottom w:w="0" w:type="dxa"/>
            <w:right w:w="108" w:type="dxa"/>
          </w:tblCellMar>
        </w:tblPrEx>
        <w:trPr>
          <w:trHeight w:val="836" w:hRule="atLeast"/>
          <w:jc w:val="center"/>
        </w:trPr>
        <w:tc>
          <w:tcPr>
            <w:tcW w:w="0" w:type="auto"/>
            <w:tcBorders>
              <w:top w:val="single" w:color="000000" w:sz="4" w:space="0"/>
              <w:left w:val="single" w:color="000000" w:sz="4" w:space="0"/>
              <w:bottom w:val="single" w:color="000000" w:sz="4" w:space="0"/>
            </w:tcBorders>
            <w:noWrap w:val="0"/>
            <w:vAlign w:val="center"/>
          </w:tcPr>
          <w:p w14:paraId="333C5BCB">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46" w:type="dxa"/>
            <w:tcBorders>
              <w:top w:val="single" w:color="000000" w:sz="4" w:space="0"/>
              <w:left w:val="single" w:color="000000" w:sz="4" w:space="0"/>
              <w:bottom w:val="single" w:color="000000" w:sz="4" w:space="0"/>
            </w:tcBorders>
            <w:noWrap w:val="0"/>
            <w:vAlign w:val="center"/>
          </w:tcPr>
          <w:p w14:paraId="10082701">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88" w:type="dxa"/>
            <w:tcBorders>
              <w:top w:val="single" w:color="000000" w:sz="4" w:space="0"/>
              <w:left w:val="single" w:color="000000" w:sz="4" w:space="0"/>
              <w:bottom w:val="single" w:color="000000" w:sz="4" w:space="0"/>
            </w:tcBorders>
            <w:noWrap w:val="0"/>
            <w:vAlign w:val="center"/>
          </w:tcPr>
          <w:p w14:paraId="3C479C33">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62" w:type="dxa"/>
            <w:tcBorders>
              <w:top w:val="single" w:color="000000" w:sz="4" w:space="0"/>
              <w:left w:val="single" w:color="000000" w:sz="4" w:space="0"/>
              <w:bottom w:val="single" w:color="000000" w:sz="4" w:space="0"/>
            </w:tcBorders>
            <w:noWrap w:val="0"/>
            <w:vAlign w:val="center"/>
          </w:tcPr>
          <w:p w14:paraId="70E3A7CC">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00" w:type="dxa"/>
            <w:tcBorders>
              <w:top w:val="single" w:color="000000" w:sz="4" w:space="0"/>
              <w:left w:val="single" w:color="000000" w:sz="4" w:space="0"/>
              <w:bottom w:val="single" w:color="000000" w:sz="4" w:space="0"/>
            </w:tcBorders>
            <w:noWrap w:val="0"/>
            <w:vAlign w:val="center"/>
          </w:tcPr>
          <w:p w14:paraId="12F53908">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34" w:type="dxa"/>
            <w:tcBorders>
              <w:top w:val="single" w:color="000000" w:sz="4" w:space="0"/>
              <w:left w:val="single" w:color="000000" w:sz="4" w:space="0"/>
              <w:bottom w:val="single" w:color="000000" w:sz="4" w:space="0"/>
            </w:tcBorders>
            <w:noWrap w:val="0"/>
            <w:vAlign w:val="center"/>
          </w:tcPr>
          <w:p w14:paraId="0C566F6B">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933" w:type="dxa"/>
            <w:tcBorders>
              <w:top w:val="single" w:color="000000" w:sz="4" w:space="0"/>
              <w:left w:val="single" w:color="000000" w:sz="4" w:space="0"/>
              <w:bottom w:val="single" w:color="000000" w:sz="4" w:space="0"/>
            </w:tcBorders>
            <w:noWrap w:val="0"/>
            <w:vAlign w:val="center"/>
          </w:tcPr>
          <w:p w14:paraId="26C94CFF">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150" w:type="dxa"/>
            <w:tcBorders>
              <w:top w:val="single" w:color="000000" w:sz="4" w:space="0"/>
              <w:left w:val="single" w:color="000000" w:sz="4" w:space="0"/>
              <w:bottom w:val="single" w:color="000000" w:sz="4" w:space="0"/>
            </w:tcBorders>
            <w:noWrap w:val="0"/>
            <w:vAlign w:val="center"/>
          </w:tcPr>
          <w:p w14:paraId="3BB1FC3F">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085" w:type="dxa"/>
            <w:tcBorders>
              <w:top w:val="single" w:color="000000" w:sz="4" w:space="0"/>
              <w:left w:val="single" w:color="000000" w:sz="4" w:space="0"/>
              <w:bottom w:val="single" w:color="000000" w:sz="4" w:space="0"/>
            </w:tcBorders>
            <w:noWrap w:val="0"/>
            <w:vAlign w:val="center"/>
          </w:tcPr>
          <w:p w14:paraId="26209A36">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095" w:type="dxa"/>
            <w:vMerge w:val="continue"/>
            <w:tcBorders>
              <w:left w:val="single" w:color="000000" w:sz="4" w:space="0"/>
            </w:tcBorders>
            <w:noWrap w:val="0"/>
            <w:vAlign w:val="center"/>
          </w:tcPr>
          <w:p w14:paraId="0EA586C7">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876DEDE">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r>
      <w:tr w14:paraId="3674A9BA">
        <w:tblPrEx>
          <w:tblCellMar>
            <w:top w:w="0" w:type="dxa"/>
            <w:left w:w="108" w:type="dxa"/>
            <w:bottom w:w="0" w:type="dxa"/>
            <w:right w:w="108" w:type="dxa"/>
          </w:tblCellMar>
        </w:tblPrEx>
        <w:trPr>
          <w:trHeight w:val="836" w:hRule="atLeast"/>
          <w:jc w:val="center"/>
        </w:trPr>
        <w:tc>
          <w:tcPr>
            <w:tcW w:w="0" w:type="auto"/>
            <w:tcBorders>
              <w:top w:val="single" w:color="000000" w:sz="4" w:space="0"/>
              <w:left w:val="single" w:color="000000" w:sz="4" w:space="0"/>
              <w:bottom w:val="single" w:color="000000" w:sz="4" w:space="0"/>
            </w:tcBorders>
            <w:noWrap w:val="0"/>
            <w:vAlign w:val="center"/>
          </w:tcPr>
          <w:p w14:paraId="36C7C28B">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46" w:type="dxa"/>
            <w:tcBorders>
              <w:top w:val="single" w:color="000000" w:sz="4" w:space="0"/>
              <w:left w:val="single" w:color="000000" w:sz="4" w:space="0"/>
              <w:bottom w:val="single" w:color="000000" w:sz="4" w:space="0"/>
            </w:tcBorders>
            <w:noWrap w:val="0"/>
            <w:vAlign w:val="center"/>
          </w:tcPr>
          <w:p w14:paraId="727D854A">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88" w:type="dxa"/>
            <w:tcBorders>
              <w:top w:val="single" w:color="000000" w:sz="4" w:space="0"/>
              <w:left w:val="single" w:color="000000" w:sz="4" w:space="0"/>
              <w:bottom w:val="single" w:color="000000" w:sz="4" w:space="0"/>
            </w:tcBorders>
            <w:noWrap w:val="0"/>
            <w:vAlign w:val="center"/>
          </w:tcPr>
          <w:p w14:paraId="7D5B2DEE">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62" w:type="dxa"/>
            <w:tcBorders>
              <w:top w:val="single" w:color="000000" w:sz="4" w:space="0"/>
              <w:left w:val="single" w:color="000000" w:sz="4" w:space="0"/>
              <w:bottom w:val="single" w:color="000000" w:sz="4" w:space="0"/>
            </w:tcBorders>
            <w:noWrap w:val="0"/>
            <w:vAlign w:val="center"/>
          </w:tcPr>
          <w:p w14:paraId="39BD334E">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00" w:type="dxa"/>
            <w:tcBorders>
              <w:top w:val="single" w:color="000000" w:sz="4" w:space="0"/>
              <w:left w:val="single" w:color="000000" w:sz="4" w:space="0"/>
              <w:bottom w:val="single" w:color="000000" w:sz="4" w:space="0"/>
            </w:tcBorders>
            <w:noWrap w:val="0"/>
            <w:vAlign w:val="center"/>
          </w:tcPr>
          <w:p w14:paraId="5E21A95B">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34" w:type="dxa"/>
            <w:tcBorders>
              <w:top w:val="single" w:color="000000" w:sz="4" w:space="0"/>
              <w:left w:val="single" w:color="000000" w:sz="4" w:space="0"/>
              <w:bottom w:val="single" w:color="000000" w:sz="4" w:space="0"/>
            </w:tcBorders>
            <w:noWrap w:val="0"/>
            <w:vAlign w:val="center"/>
          </w:tcPr>
          <w:p w14:paraId="337A52E0">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933" w:type="dxa"/>
            <w:tcBorders>
              <w:top w:val="single" w:color="000000" w:sz="4" w:space="0"/>
              <w:left w:val="single" w:color="000000" w:sz="4" w:space="0"/>
              <w:bottom w:val="single" w:color="000000" w:sz="4" w:space="0"/>
            </w:tcBorders>
            <w:noWrap w:val="0"/>
            <w:vAlign w:val="center"/>
          </w:tcPr>
          <w:p w14:paraId="2342C332">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150" w:type="dxa"/>
            <w:tcBorders>
              <w:top w:val="single" w:color="000000" w:sz="4" w:space="0"/>
              <w:left w:val="single" w:color="000000" w:sz="4" w:space="0"/>
              <w:bottom w:val="single" w:color="000000" w:sz="4" w:space="0"/>
            </w:tcBorders>
            <w:noWrap w:val="0"/>
            <w:vAlign w:val="center"/>
          </w:tcPr>
          <w:p w14:paraId="210C7E67">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085" w:type="dxa"/>
            <w:tcBorders>
              <w:top w:val="single" w:color="000000" w:sz="4" w:space="0"/>
              <w:left w:val="single" w:color="000000" w:sz="4" w:space="0"/>
              <w:bottom w:val="single" w:color="000000" w:sz="4" w:space="0"/>
            </w:tcBorders>
            <w:noWrap w:val="0"/>
            <w:vAlign w:val="center"/>
          </w:tcPr>
          <w:p w14:paraId="090B0D68">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095" w:type="dxa"/>
            <w:vMerge w:val="continue"/>
            <w:tcBorders>
              <w:left w:val="single" w:color="000000" w:sz="4" w:space="0"/>
              <w:bottom w:val="single" w:color="000000" w:sz="4" w:space="0"/>
            </w:tcBorders>
            <w:noWrap w:val="0"/>
            <w:vAlign w:val="center"/>
          </w:tcPr>
          <w:p w14:paraId="372D3D27">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64A6C03">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r>
    </w:tbl>
    <w:p w14:paraId="365F3843">
      <w:pPr>
        <w:spacing w:line="360" w:lineRule="auto"/>
        <w:rPr>
          <w:rFonts w:ascii="宋体" w:hAnsi="宋体" w:cs="仿宋"/>
          <w:sz w:val="24"/>
          <w:szCs w:val="24"/>
        </w:rPr>
      </w:pPr>
      <w:r>
        <w:rPr>
          <w:rFonts w:hint="eastAsia" w:ascii="宋体" w:hAnsi="宋体" w:cs="仿宋"/>
          <w:sz w:val="24"/>
          <w:szCs w:val="24"/>
        </w:rPr>
        <w:t>注：</w:t>
      </w:r>
      <w:r>
        <w:rPr>
          <w:rFonts w:hint="eastAsia" w:ascii="宋体" w:hAnsi="宋体" w:cs="仿宋"/>
          <w:sz w:val="24"/>
          <w:szCs w:val="24"/>
          <w:lang w:val="en-US" w:eastAsia="zh-CN"/>
        </w:rPr>
        <w:t>1</w:t>
      </w:r>
      <w:r>
        <w:rPr>
          <w:rFonts w:hint="eastAsia" w:ascii="宋体" w:hAnsi="宋体" w:cs="仿宋"/>
          <w:sz w:val="24"/>
          <w:szCs w:val="24"/>
        </w:rPr>
        <w:t>.如果分项报价合计与投标总报价不一致，以分项报价合计为准进行结算。</w:t>
      </w:r>
    </w:p>
    <w:p w14:paraId="67B50F3D">
      <w:pPr>
        <w:spacing w:line="360" w:lineRule="auto"/>
        <w:ind w:firstLine="480" w:firstLineChars="200"/>
        <w:rPr>
          <w:rFonts w:ascii="宋体" w:hAnsi="宋体" w:cs="仿宋"/>
          <w:sz w:val="24"/>
          <w:szCs w:val="24"/>
        </w:rPr>
      </w:pPr>
      <w:r>
        <w:rPr>
          <w:rFonts w:hint="eastAsia" w:ascii="宋体" w:hAnsi="宋体" w:cs="仿宋"/>
          <w:sz w:val="24"/>
          <w:szCs w:val="24"/>
          <w:lang w:val="en-US" w:eastAsia="zh-CN"/>
        </w:rPr>
        <w:t>2</w:t>
      </w:r>
      <w:r>
        <w:rPr>
          <w:rFonts w:ascii="宋体" w:hAnsi="宋体" w:cs="仿宋"/>
          <w:sz w:val="24"/>
          <w:szCs w:val="24"/>
        </w:rPr>
        <w:t>.</w:t>
      </w:r>
      <w:r>
        <w:rPr>
          <w:rFonts w:hint="eastAsia" w:ascii="宋体" w:hAnsi="宋体" w:cs="仿宋"/>
          <w:sz w:val="24"/>
          <w:szCs w:val="24"/>
        </w:rPr>
        <w:t>如果不提供详细分项报价将视为没有实质性响应招标文件。</w:t>
      </w:r>
    </w:p>
    <w:p w14:paraId="0C02B07E">
      <w:pPr>
        <w:spacing w:line="360" w:lineRule="auto"/>
        <w:ind w:firstLine="480" w:firstLineChars="200"/>
        <w:rPr>
          <w:rFonts w:ascii="宋体" w:hAnsi="宋体" w:cs="仿宋"/>
          <w:sz w:val="24"/>
          <w:szCs w:val="24"/>
        </w:rPr>
      </w:pPr>
    </w:p>
    <w:p w14:paraId="4281CC66">
      <w:pPr>
        <w:spacing w:line="360" w:lineRule="auto"/>
        <w:ind w:firstLine="480" w:firstLineChars="200"/>
        <w:rPr>
          <w:rFonts w:ascii="宋体" w:hAnsi="宋体" w:cs="仿宋"/>
          <w:sz w:val="24"/>
          <w:szCs w:val="24"/>
        </w:rPr>
      </w:pPr>
    </w:p>
    <w:p w14:paraId="542F90B0">
      <w:pPr>
        <w:spacing w:line="360" w:lineRule="auto"/>
        <w:rPr>
          <w:rFonts w:ascii="宋体" w:hAnsi="宋体" w:cs="仿宋"/>
          <w:sz w:val="24"/>
          <w:szCs w:val="24"/>
        </w:rPr>
      </w:pPr>
      <w:r>
        <w:rPr>
          <w:rFonts w:hint="eastAsia" w:ascii="宋体" w:hAnsi="宋体" w:cs="仿宋"/>
          <w:sz w:val="24"/>
          <w:szCs w:val="24"/>
        </w:rPr>
        <w:t xml:space="preserve">    法定代表人</w:t>
      </w:r>
      <w:r>
        <w:rPr>
          <w:rFonts w:hint="eastAsia" w:ascii="宋体" w:hAnsi="宋体" w:cs="仿宋"/>
          <w:sz w:val="24"/>
          <w:szCs w:val="24"/>
          <w:lang w:val="en-US" w:eastAsia="zh-CN"/>
        </w:rPr>
        <w:t>或</w:t>
      </w:r>
      <w:r>
        <w:rPr>
          <w:rFonts w:hint="eastAsia" w:ascii="宋体" w:hAnsi="宋体" w:cs="仿宋"/>
          <w:sz w:val="24"/>
          <w:szCs w:val="24"/>
        </w:rPr>
        <w:t>被授权人：(签字或盖章)</w:t>
      </w:r>
    </w:p>
    <w:p w14:paraId="79E7092B">
      <w:pPr>
        <w:spacing w:line="360" w:lineRule="auto"/>
        <w:ind w:firstLine="480" w:firstLineChars="200"/>
        <w:rPr>
          <w:rFonts w:ascii="宋体" w:hAnsi="宋体" w:cs="仿宋"/>
          <w:sz w:val="24"/>
          <w:szCs w:val="24"/>
        </w:rPr>
      </w:pPr>
      <w:r>
        <w:rPr>
          <w:rFonts w:hint="eastAsia" w:ascii="宋体" w:hAnsi="宋体" w:cs="仿宋"/>
          <w:sz w:val="24"/>
          <w:szCs w:val="24"/>
        </w:rPr>
        <w:t>投标人名称（盖章）</w:t>
      </w:r>
    </w:p>
    <w:p w14:paraId="2E840C6E">
      <w:pPr>
        <w:spacing w:line="360" w:lineRule="auto"/>
        <w:ind w:firstLine="480" w:firstLineChars="200"/>
        <w:rPr>
          <w:rFonts w:ascii="宋体" w:hAnsi="宋体" w:cs="仿宋"/>
          <w:sz w:val="24"/>
          <w:szCs w:val="24"/>
        </w:rPr>
      </w:pPr>
      <w:r>
        <w:rPr>
          <w:rFonts w:hint="eastAsia" w:ascii="宋体" w:hAnsi="宋体" w:cs="仿宋"/>
          <w:sz w:val="24"/>
          <w:szCs w:val="24"/>
        </w:rPr>
        <w:t>日    期：    年     月     日</w:t>
      </w:r>
    </w:p>
    <w:p w14:paraId="46AF02B7">
      <w:pPr>
        <w:adjustRightInd w:val="0"/>
        <w:snapToGrid w:val="0"/>
        <w:spacing w:line="300" w:lineRule="auto"/>
        <w:rPr>
          <w:rFonts w:hint="eastAsia" w:ascii="宋体" w:hAnsi="宋体" w:cs="宋体"/>
          <w:color w:val="auto"/>
          <w:sz w:val="28"/>
          <w:szCs w:val="28"/>
          <w:highlight w:val="none"/>
        </w:rPr>
      </w:pPr>
      <w:r>
        <w:rPr>
          <w:rFonts w:hint="eastAsia" w:ascii="宋体" w:hAnsi="宋体" w:cs="宋体"/>
          <w:color w:val="auto"/>
          <w:sz w:val="24"/>
          <w:highlight w:val="none"/>
        </w:rPr>
        <w:br w:type="page"/>
      </w:r>
      <w:bookmarkStart w:id="18" w:name="OLE_LINK30"/>
      <w:bookmarkStart w:id="19" w:name="OLE_LINK18"/>
      <w:bookmarkStart w:id="20" w:name="OLE_LINK4"/>
    </w:p>
    <w:bookmarkEnd w:id="18"/>
    <w:bookmarkEnd w:id="19"/>
    <w:bookmarkEnd w:id="20"/>
    <w:p w14:paraId="6A18D563">
      <w:pPr>
        <w:numPr>
          <w:ilvl w:val="0"/>
          <w:numId w:val="0"/>
        </w:numPr>
        <w:spacing w:before="270" w:line="222" w:lineRule="auto"/>
        <w:jc w:val="center"/>
        <w:rPr>
          <w:rFonts w:hint="eastAsia" w:ascii="宋体" w:hAnsi="宋体" w:cs="宋体"/>
          <w:color w:val="auto"/>
          <w:highlight w:val="none"/>
        </w:rPr>
      </w:pPr>
      <w:bookmarkStart w:id="21" w:name="OLE_LINK7"/>
      <w:bookmarkStart w:id="22" w:name="OLE_LINK19"/>
      <w:r>
        <w:rPr>
          <w:rFonts w:hint="eastAsia" w:ascii="宋体" w:hAnsi="宋体" w:eastAsia="宋体" w:cs="宋体"/>
          <w:b/>
          <w:bCs/>
          <w:sz w:val="28"/>
          <w:szCs w:val="28"/>
          <w:lang w:val="en-US" w:eastAsia="zh-CN"/>
        </w:rPr>
        <w:t>三</w:t>
      </w:r>
      <w:r>
        <w:rPr>
          <w:rFonts w:hint="eastAsia" w:ascii="宋体" w:hAnsi="宋体" w:eastAsia="宋体" w:cs="宋体"/>
          <w:b/>
          <w:bCs/>
          <w:sz w:val="28"/>
          <w:szCs w:val="28"/>
          <w:lang w:eastAsia="zh-CN"/>
        </w:rPr>
        <w:t>、供应商资质证明文件</w:t>
      </w:r>
    </w:p>
    <w:p w14:paraId="3FC7E07A">
      <w:pPr>
        <w:pStyle w:val="9"/>
        <w:keepNext w:val="0"/>
        <w:keepLines w:val="0"/>
        <w:pageBreakBefore w:val="0"/>
        <w:widowControl w:val="0"/>
        <w:kinsoku/>
        <w:wordWrap/>
        <w:overflowPunct/>
        <w:topLinePunct w:val="0"/>
        <w:autoSpaceDE/>
        <w:autoSpaceDN/>
        <w:bidi w:val="0"/>
        <w:adjustRightInd/>
        <w:snapToGrid/>
        <w:spacing w:after="0" w:line="500" w:lineRule="exact"/>
        <w:ind w:left="0" w:firstLine="480" w:firstLineChars="200"/>
        <w:textAlignment w:val="auto"/>
        <w:rPr>
          <w:rFonts w:hint="eastAsia" w:ascii="宋体" w:hAnsi="宋体" w:cs="宋体"/>
          <w:sz w:val="24"/>
          <w:szCs w:val="22"/>
          <w:lang w:eastAsia="zh-CN"/>
        </w:rPr>
      </w:pPr>
      <w:r>
        <w:rPr>
          <w:rFonts w:hint="eastAsia" w:ascii="宋体" w:hAnsi="宋体" w:cs="宋体"/>
          <w:sz w:val="24"/>
          <w:szCs w:val="22"/>
          <w:lang w:eastAsia="zh-CN"/>
        </w:rPr>
        <w:t>1.具有独立承担民事责任能力的法人、其他组织或自然人，并出具合法有效的营业执照或事业单位法人证书等国家规定的相关证明，自然人参与的提供其身份证明；</w:t>
      </w:r>
    </w:p>
    <w:p w14:paraId="4CE1D7C6">
      <w:pPr>
        <w:pStyle w:val="9"/>
        <w:keepNext w:val="0"/>
        <w:keepLines w:val="0"/>
        <w:pageBreakBefore w:val="0"/>
        <w:widowControl w:val="0"/>
        <w:kinsoku/>
        <w:wordWrap/>
        <w:overflowPunct/>
        <w:topLinePunct w:val="0"/>
        <w:autoSpaceDE/>
        <w:autoSpaceDN/>
        <w:bidi w:val="0"/>
        <w:adjustRightInd/>
        <w:snapToGrid/>
        <w:spacing w:after="0" w:line="500" w:lineRule="exact"/>
        <w:ind w:left="0" w:firstLine="480" w:firstLineChars="200"/>
        <w:textAlignment w:val="auto"/>
        <w:rPr>
          <w:rFonts w:hint="eastAsia" w:ascii="宋体" w:hAnsi="宋体" w:cs="宋体"/>
          <w:sz w:val="24"/>
          <w:szCs w:val="22"/>
          <w:lang w:eastAsia="zh-CN"/>
        </w:rPr>
      </w:pPr>
      <w:r>
        <w:rPr>
          <w:rFonts w:hint="eastAsia" w:ascii="宋体" w:hAnsi="宋体" w:cs="宋体"/>
          <w:sz w:val="24"/>
          <w:szCs w:val="22"/>
          <w:lang w:eastAsia="zh-CN"/>
        </w:rPr>
        <w:t>2. 法定代表人授权书及被授权人身份证。（法定代表人直接投标只需提交其身份证明资料）；</w:t>
      </w:r>
    </w:p>
    <w:p w14:paraId="4E3724BE">
      <w:pPr>
        <w:pStyle w:val="9"/>
        <w:keepNext w:val="0"/>
        <w:keepLines w:val="0"/>
        <w:pageBreakBefore w:val="0"/>
        <w:widowControl w:val="0"/>
        <w:kinsoku/>
        <w:wordWrap/>
        <w:overflowPunct/>
        <w:topLinePunct w:val="0"/>
        <w:autoSpaceDE/>
        <w:autoSpaceDN/>
        <w:bidi w:val="0"/>
        <w:adjustRightInd/>
        <w:snapToGrid/>
        <w:spacing w:after="0" w:line="500" w:lineRule="exact"/>
        <w:ind w:left="0" w:firstLine="480" w:firstLineChars="200"/>
        <w:textAlignment w:val="auto"/>
        <w:rPr>
          <w:rFonts w:hint="eastAsia" w:ascii="宋体" w:hAnsi="宋体" w:cs="宋体"/>
          <w:sz w:val="24"/>
          <w:szCs w:val="22"/>
          <w:lang w:eastAsia="zh-CN"/>
        </w:rPr>
      </w:pPr>
      <w:r>
        <w:rPr>
          <w:rFonts w:hint="eastAsia" w:ascii="宋体" w:hAnsi="宋体" w:cs="宋体"/>
          <w:sz w:val="24"/>
          <w:szCs w:val="22"/>
          <w:lang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查询结果为准（投标文件中提供查询结果网页截图并加盖投标人公章，查询日期为从招标文件发售之日起至投标截止日前，评标现场通过网站对信用记录进行核实）；</w:t>
      </w:r>
    </w:p>
    <w:p w14:paraId="71D970D8">
      <w:pPr>
        <w:pStyle w:val="9"/>
        <w:keepNext w:val="0"/>
        <w:keepLines w:val="0"/>
        <w:pageBreakBefore w:val="0"/>
        <w:widowControl w:val="0"/>
        <w:kinsoku/>
        <w:wordWrap/>
        <w:overflowPunct/>
        <w:topLinePunct w:val="0"/>
        <w:autoSpaceDE/>
        <w:autoSpaceDN/>
        <w:bidi w:val="0"/>
        <w:adjustRightInd/>
        <w:snapToGrid/>
        <w:spacing w:after="0" w:line="500" w:lineRule="exact"/>
        <w:ind w:left="0" w:firstLine="480" w:firstLineChars="200"/>
        <w:textAlignment w:val="auto"/>
        <w:rPr>
          <w:rFonts w:hint="eastAsia" w:ascii="宋体" w:hAnsi="宋体" w:cs="宋体"/>
          <w:sz w:val="24"/>
          <w:szCs w:val="22"/>
          <w:lang w:eastAsia="zh-CN"/>
        </w:rPr>
      </w:pPr>
      <w:r>
        <w:rPr>
          <w:rFonts w:hint="eastAsia" w:ascii="宋体" w:hAnsi="宋体" w:cs="宋体"/>
          <w:sz w:val="24"/>
          <w:szCs w:val="22"/>
          <w:lang w:eastAsia="zh-CN"/>
        </w:rPr>
        <w:t>4.书面声明：投标人必须提供参加政府采购活动前3年内在经营活动中没有重大违法记录的书面声明；</w:t>
      </w:r>
    </w:p>
    <w:p w14:paraId="693803F6">
      <w:pPr>
        <w:pStyle w:val="9"/>
        <w:keepNext w:val="0"/>
        <w:keepLines w:val="0"/>
        <w:pageBreakBefore w:val="0"/>
        <w:widowControl w:val="0"/>
        <w:kinsoku/>
        <w:wordWrap/>
        <w:overflowPunct/>
        <w:topLinePunct w:val="0"/>
        <w:autoSpaceDE/>
        <w:autoSpaceDN/>
        <w:bidi w:val="0"/>
        <w:adjustRightInd/>
        <w:snapToGrid/>
        <w:spacing w:after="0" w:line="500" w:lineRule="exact"/>
        <w:ind w:left="0" w:firstLine="480" w:firstLineChars="200"/>
        <w:textAlignment w:val="auto"/>
        <w:rPr>
          <w:rFonts w:hint="eastAsia" w:ascii="宋体" w:hAnsi="宋体" w:cs="宋体"/>
          <w:sz w:val="24"/>
          <w:szCs w:val="22"/>
          <w:lang w:eastAsia="zh-CN"/>
        </w:rPr>
      </w:pPr>
      <w:r>
        <w:rPr>
          <w:rFonts w:hint="eastAsia" w:ascii="宋体" w:hAnsi="宋体" w:cs="宋体"/>
          <w:sz w:val="24"/>
          <w:szCs w:val="22"/>
          <w:lang w:eastAsia="zh-CN"/>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009704CE">
      <w:pPr>
        <w:pStyle w:val="9"/>
        <w:keepNext w:val="0"/>
        <w:keepLines w:val="0"/>
        <w:pageBreakBefore w:val="0"/>
        <w:widowControl w:val="0"/>
        <w:kinsoku/>
        <w:wordWrap/>
        <w:overflowPunct/>
        <w:topLinePunct w:val="0"/>
        <w:autoSpaceDE/>
        <w:autoSpaceDN/>
        <w:bidi w:val="0"/>
        <w:adjustRightInd/>
        <w:snapToGrid/>
        <w:spacing w:after="0" w:line="500" w:lineRule="exact"/>
        <w:ind w:left="0" w:firstLine="480" w:firstLineChars="200"/>
        <w:textAlignment w:val="auto"/>
        <w:rPr>
          <w:rFonts w:hint="eastAsia" w:ascii="宋体" w:hAnsi="宋体" w:cs="宋体"/>
          <w:sz w:val="24"/>
          <w:szCs w:val="22"/>
          <w:lang w:eastAsia="zh-CN"/>
        </w:rPr>
      </w:pPr>
      <w:r>
        <w:rPr>
          <w:rFonts w:hint="eastAsia" w:ascii="宋体" w:hAnsi="宋体" w:cs="宋体"/>
          <w:sz w:val="24"/>
          <w:szCs w:val="22"/>
          <w:lang w:eastAsia="zh-CN"/>
        </w:rPr>
        <w:t>6.税收缴纳证明：提供2025年6月至今任意1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16FABF66">
      <w:pPr>
        <w:pStyle w:val="9"/>
        <w:keepNext w:val="0"/>
        <w:keepLines w:val="0"/>
        <w:pageBreakBefore w:val="0"/>
        <w:widowControl w:val="0"/>
        <w:kinsoku/>
        <w:wordWrap/>
        <w:overflowPunct/>
        <w:topLinePunct w:val="0"/>
        <w:autoSpaceDE/>
        <w:autoSpaceDN/>
        <w:bidi w:val="0"/>
        <w:adjustRightInd/>
        <w:snapToGrid/>
        <w:spacing w:after="0" w:line="500" w:lineRule="exact"/>
        <w:ind w:left="0" w:firstLine="480" w:firstLineChars="200"/>
        <w:textAlignment w:val="auto"/>
        <w:rPr>
          <w:rFonts w:hint="eastAsia" w:ascii="宋体" w:hAnsi="宋体" w:cs="宋体"/>
          <w:sz w:val="24"/>
          <w:szCs w:val="22"/>
          <w:lang w:eastAsia="zh-CN"/>
        </w:rPr>
      </w:pPr>
      <w:r>
        <w:rPr>
          <w:rFonts w:hint="eastAsia" w:ascii="宋体" w:hAnsi="宋体" w:cs="宋体"/>
          <w:sz w:val="24"/>
          <w:szCs w:val="22"/>
          <w:lang w:eastAsia="zh-CN"/>
        </w:rPr>
        <w:t>7.社会保障资金缴纳证明：提供2025年6月至今任意1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74C78C7C">
      <w:pPr>
        <w:pStyle w:val="9"/>
        <w:keepNext w:val="0"/>
        <w:keepLines w:val="0"/>
        <w:pageBreakBefore w:val="0"/>
        <w:widowControl w:val="0"/>
        <w:kinsoku/>
        <w:wordWrap/>
        <w:overflowPunct/>
        <w:topLinePunct w:val="0"/>
        <w:autoSpaceDE/>
        <w:autoSpaceDN/>
        <w:bidi w:val="0"/>
        <w:adjustRightInd/>
        <w:snapToGrid/>
        <w:spacing w:after="0" w:line="500" w:lineRule="exact"/>
        <w:ind w:left="0" w:firstLine="480" w:firstLineChars="200"/>
        <w:textAlignment w:val="auto"/>
        <w:rPr>
          <w:rFonts w:hint="eastAsia" w:ascii="宋体" w:hAnsi="宋体" w:cs="宋体"/>
          <w:sz w:val="24"/>
          <w:szCs w:val="22"/>
          <w:lang w:eastAsia="zh-CN"/>
        </w:rPr>
      </w:pPr>
      <w:r>
        <w:rPr>
          <w:rFonts w:hint="eastAsia" w:ascii="宋体" w:hAnsi="宋体" w:cs="宋体"/>
          <w:sz w:val="24"/>
          <w:szCs w:val="22"/>
          <w:lang w:eastAsia="zh-CN"/>
        </w:rPr>
        <w:t>8.提供具有履行合同所必需的设备和专业技术能力的承诺书（格式自拟）；</w:t>
      </w:r>
    </w:p>
    <w:p w14:paraId="6CECA267">
      <w:pPr>
        <w:pStyle w:val="9"/>
        <w:keepNext w:val="0"/>
        <w:keepLines w:val="0"/>
        <w:pageBreakBefore w:val="0"/>
        <w:widowControl w:val="0"/>
        <w:kinsoku/>
        <w:wordWrap/>
        <w:overflowPunct/>
        <w:topLinePunct w:val="0"/>
        <w:autoSpaceDE/>
        <w:autoSpaceDN/>
        <w:bidi w:val="0"/>
        <w:adjustRightInd/>
        <w:snapToGrid/>
        <w:spacing w:after="0" w:line="500" w:lineRule="exact"/>
        <w:ind w:left="0" w:firstLine="480" w:firstLineChars="200"/>
        <w:textAlignment w:val="auto"/>
        <w:rPr>
          <w:rFonts w:hint="eastAsia" w:ascii="宋体" w:hAnsi="宋体" w:cs="宋体"/>
          <w:sz w:val="24"/>
          <w:szCs w:val="22"/>
          <w:lang w:eastAsia="zh-CN"/>
        </w:rPr>
      </w:pPr>
      <w:r>
        <w:rPr>
          <w:rFonts w:hint="eastAsia" w:ascii="宋体" w:hAnsi="宋体" w:cs="宋体"/>
          <w:sz w:val="24"/>
          <w:szCs w:val="22"/>
          <w:lang w:eastAsia="zh-CN"/>
        </w:rPr>
        <w:t>9.本项目专门面向中小企业采购，投标人须提供《中小企业声明函》；</w:t>
      </w:r>
    </w:p>
    <w:p w14:paraId="14B0D17F">
      <w:pPr>
        <w:pStyle w:val="9"/>
        <w:keepNext w:val="0"/>
        <w:keepLines w:val="0"/>
        <w:pageBreakBefore w:val="0"/>
        <w:widowControl w:val="0"/>
        <w:kinsoku/>
        <w:wordWrap/>
        <w:overflowPunct/>
        <w:topLinePunct w:val="0"/>
        <w:autoSpaceDE/>
        <w:autoSpaceDN/>
        <w:bidi w:val="0"/>
        <w:adjustRightInd/>
        <w:snapToGrid/>
        <w:spacing w:after="0" w:line="500" w:lineRule="exact"/>
        <w:ind w:left="0" w:firstLine="480" w:firstLineChars="200"/>
        <w:textAlignment w:val="auto"/>
        <w:rPr>
          <w:rFonts w:hint="eastAsia" w:ascii="宋体" w:hAnsi="宋体" w:eastAsia="宋体" w:cs="宋体"/>
          <w:sz w:val="24"/>
          <w:szCs w:val="22"/>
          <w:lang w:eastAsia="zh-CN"/>
        </w:rPr>
      </w:pPr>
      <w:r>
        <w:rPr>
          <w:rFonts w:hint="eastAsia" w:ascii="宋体" w:hAnsi="宋体" w:cs="宋体"/>
          <w:sz w:val="24"/>
          <w:szCs w:val="22"/>
          <w:lang w:eastAsia="zh-CN"/>
        </w:rPr>
        <w:t>10.本项目不接受联合体投标。</w:t>
      </w:r>
    </w:p>
    <w:p w14:paraId="1BAE53EC">
      <w:pPr>
        <w:keepNext w:val="0"/>
        <w:keepLines w:val="0"/>
        <w:pageBreakBefore w:val="0"/>
        <w:widowControl w:val="0"/>
        <w:kinsoku/>
        <w:wordWrap/>
        <w:overflowPunct/>
        <w:topLinePunct w:val="0"/>
        <w:autoSpaceDE/>
        <w:autoSpaceDN/>
        <w:bidi w:val="0"/>
        <w:adjustRightInd/>
        <w:snapToGrid/>
        <w:spacing w:line="500" w:lineRule="exact"/>
        <w:ind w:left="0" w:firstLine="470" w:firstLineChars="200"/>
        <w:textAlignment w:val="auto"/>
        <w:rPr>
          <w:rFonts w:hint="eastAsia" w:ascii="宋体" w:hAnsi="宋体" w:eastAsia="宋体" w:cs="宋体"/>
          <w:sz w:val="24"/>
          <w:szCs w:val="24"/>
        </w:rPr>
      </w:pPr>
      <w:r>
        <w:rPr>
          <w:rFonts w:hint="eastAsia" w:ascii="宋体" w:hAnsi="宋体" w:eastAsia="宋体" w:cs="宋体"/>
          <w:b/>
          <w:bCs/>
          <w:spacing w:val="-3"/>
          <w:sz w:val="24"/>
          <w:szCs w:val="24"/>
        </w:rPr>
        <w:t>注：投标单位未按招标文件要求附相关资质证件的，按废标处理。</w:t>
      </w:r>
    </w:p>
    <w:p w14:paraId="7278D808">
      <w:pPr>
        <w:spacing w:line="221" w:lineRule="auto"/>
        <w:rPr>
          <w:rFonts w:hint="eastAsia" w:ascii="宋体" w:hAnsi="宋体" w:eastAsia="宋体" w:cs="宋体"/>
          <w:sz w:val="24"/>
          <w:szCs w:val="24"/>
        </w:rPr>
        <w:sectPr>
          <w:pgSz w:w="11905" w:h="16838"/>
          <w:pgMar w:top="1247" w:right="1191" w:bottom="1247" w:left="1304" w:header="0" w:footer="850" w:gutter="0"/>
          <w:pgNumType w:fmt="decimal"/>
          <w:cols w:space="0" w:num="1"/>
          <w:rtlGutter w:val="0"/>
          <w:docGrid w:type="lines" w:linePitch="326" w:charSpace="0"/>
        </w:sectPr>
      </w:pPr>
    </w:p>
    <w:p w14:paraId="352E84CA">
      <w:pPr>
        <w:rPr>
          <w:rFonts w:hint="eastAsia" w:ascii="宋体" w:hAnsi="宋体" w:cs="宋体"/>
          <w:bCs/>
          <w:color w:val="auto"/>
          <w:sz w:val="24"/>
          <w:highlight w:val="none"/>
        </w:rPr>
      </w:pPr>
    </w:p>
    <w:bookmarkEnd w:id="21"/>
    <w:bookmarkEnd w:id="22"/>
    <w:p w14:paraId="244F337B">
      <w:pPr>
        <w:widowControl/>
        <w:jc w:val="center"/>
        <w:outlineLvl w:val="2"/>
        <w:rPr>
          <w:rFonts w:ascii="Calibri Light" w:hAnsi="Calibri Light"/>
          <w:b/>
          <w:bCs/>
          <w:sz w:val="28"/>
          <w:szCs w:val="28"/>
        </w:rPr>
      </w:pPr>
      <w:r>
        <w:rPr>
          <w:rFonts w:hint="eastAsia" w:ascii="宋体" w:hAnsi="宋体" w:cs="Arial"/>
          <w:b/>
          <w:color w:val="000000"/>
          <w:kern w:val="0"/>
          <w:sz w:val="28"/>
          <w:szCs w:val="28"/>
        </w:rPr>
        <w:t>法定代表人证明书</w:t>
      </w:r>
    </w:p>
    <w:p w14:paraId="319AF694">
      <w:pPr>
        <w:tabs>
          <w:tab w:val="left" w:pos="210"/>
        </w:tabs>
        <w:spacing w:line="320" w:lineRule="exact"/>
        <w:jc w:val="center"/>
        <w:rPr>
          <w:rFonts w:ascii="宋体" w:hAnsi="宋体" w:cs="Arial"/>
          <w:b/>
          <w:color w:val="000000"/>
          <w:kern w:val="0"/>
          <w:sz w:val="32"/>
          <w:szCs w:val="32"/>
        </w:rPr>
      </w:pPr>
    </w:p>
    <w:tbl>
      <w:tblPr>
        <w:tblStyle w:val="26"/>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4048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noWrap w:val="0"/>
            <w:vAlign w:val="center"/>
          </w:tcPr>
          <w:p w14:paraId="18187B3A">
            <w:pPr>
              <w:tabs>
                <w:tab w:val="left" w:pos="210"/>
              </w:tabs>
              <w:spacing w:line="320" w:lineRule="exact"/>
              <w:rPr>
                <w:rFonts w:hint="eastAsia" w:ascii="宋体" w:hAnsi="宋体" w:eastAsia="宋体" w:cs="Arial"/>
                <w:color w:val="000000"/>
                <w:kern w:val="0"/>
                <w:sz w:val="24"/>
                <w:szCs w:val="24"/>
                <w:lang w:eastAsia="zh-CN"/>
              </w:rPr>
            </w:pPr>
            <w:r>
              <w:rPr>
                <w:rFonts w:hint="eastAsia" w:ascii="宋体" w:hAnsi="宋体" w:cs="Arial"/>
                <w:color w:val="000000"/>
                <w:kern w:val="0"/>
                <w:sz w:val="24"/>
                <w:szCs w:val="24"/>
              </w:rPr>
              <w:t>致：</w:t>
            </w:r>
            <w:r>
              <w:rPr>
                <w:rFonts w:hint="eastAsia" w:ascii="宋体" w:hAnsi="宋体" w:cs="Arial"/>
                <w:color w:val="000000"/>
                <w:kern w:val="0"/>
                <w:sz w:val="24"/>
                <w:szCs w:val="24"/>
                <w:lang w:eastAsia="zh-CN"/>
              </w:rPr>
              <w:t>兴意项目管理有限公司</w:t>
            </w:r>
          </w:p>
        </w:tc>
      </w:tr>
      <w:tr w14:paraId="7428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noWrap w:val="0"/>
            <w:vAlign w:val="center"/>
          </w:tcPr>
          <w:p w14:paraId="7864CC50">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企</w:t>
            </w:r>
          </w:p>
          <w:p w14:paraId="66F805A9">
            <w:pPr>
              <w:tabs>
                <w:tab w:val="left" w:pos="210"/>
              </w:tabs>
              <w:spacing w:line="320" w:lineRule="exact"/>
              <w:jc w:val="center"/>
              <w:rPr>
                <w:rFonts w:ascii="宋体" w:hAnsi="宋体" w:cs="Arial"/>
                <w:color w:val="000000"/>
                <w:kern w:val="0"/>
                <w:sz w:val="24"/>
                <w:szCs w:val="24"/>
              </w:rPr>
            </w:pPr>
          </w:p>
          <w:p w14:paraId="27201D50">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业</w:t>
            </w:r>
          </w:p>
          <w:p w14:paraId="23D0BA8A">
            <w:pPr>
              <w:tabs>
                <w:tab w:val="left" w:pos="210"/>
              </w:tabs>
              <w:spacing w:line="320" w:lineRule="exact"/>
              <w:jc w:val="center"/>
              <w:rPr>
                <w:rFonts w:ascii="宋体" w:hAnsi="宋体" w:cs="Arial"/>
                <w:color w:val="000000"/>
                <w:kern w:val="0"/>
                <w:sz w:val="24"/>
                <w:szCs w:val="24"/>
              </w:rPr>
            </w:pPr>
          </w:p>
          <w:p w14:paraId="5B28F61C">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w:t>
            </w:r>
          </w:p>
          <w:p w14:paraId="248063F9">
            <w:pPr>
              <w:tabs>
                <w:tab w:val="left" w:pos="210"/>
              </w:tabs>
              <w:spacing w:line="320" w:lineRule="exact"/>
              <w:jc w:val="center"/>
              <w:rPr>
                <w:rFonts w:ascii="宋体" w:hAnsi="宋体" w:cs="Arial"/>
                <w:color w:val="000000"/>
                <w:kern w:val="0"/>
                <w:sz w:val="24"/>
                <w:szCs w:val="24"/>
              </w:rPr>
            </w:pPr>
          </w:p>
          <w:p w14:paraId="32E1F3BB">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人</w:t>
            </w:r>
          </w:p>
        </w:tc>
        <w:tc>
          <w:tcPr>
            <w:tcW w:w="2223" w:type="dxa"/>
            <w:noWrap w:val="0"/>
            <w:vAlign w:val="center"/>
          </w:tcPr>
          <w:p w14:paraId="23206869">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noWrap w:val="0"/>
            <w:vAlign w:val="center"/>
          </w:tcPr>
          <w:p w14:paraId="67EACE3C">
            <w:pPr>
              <w:tabs>
                <w:tab w:val="left" w:pos="210"/>
              </w:tabs>
              <w:spacing w:line="320" w:lineRule="exact"/>
              <w:jc w:val="center"/>
              <w:rPr>
                <w:rFonts w:ascii="宋体" w:hAnsi="宋体" w:cs="Arial"/>
                <w:color w:val="000000"/>
                <w:kern w:val="0"/>
                <w:sz w:val="24"/>
                <w:szCs w:val="24"/>
              </w:rPr>
            </w:pPr>
          </w:p>
        </w:tc>
      </w:tr>
      <w:tr w14:paraId="2E42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noWrap w:val="0"/>
            <w:vAlign w:val="center"/>
          </w:tcPr>
          <w:p w14:paraId="3C7791F0">
            <w:pPr>
              <w:tabs>
                <w:tab w:val="left" w:pos="210"/>
              </w:tabs>
              <w:spacing w:line="320" w:lineRule="exact"/>
              <w:jc w:val="center"/>
              <w:rPr>
                <w:rFonts w:ascii="宋体" w:hAnsi="宋体" w:cs="Arial"/>
                <w:color w:val="000000"/>
                <w:kern w:val="0"/>
                <w:sz w:val="24"/>
                <w:szCs w:val="24"/>
              </w:rPr>
            </w:pPr>
          </w:p>
        </w:tc>
        <w:tc>
          <w:tcPr>
            <w:tcW w:w="2223" w:type="dxa"/>
            <w:noWrap w:val="0"/>
            <w:vAlign w:val="center"/>
          </w:tcPr>
          <w:p w14:paraId="7D58A310">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noWrap w:val="0"/>
            <w:vAlign w:val="center"/>
          </w:tcPr>
          <w:p w14:paraId="2F096588">
            <w:pPr>
              <w:tabs>
                <w:tab w:val="left" w:pos="210"/>
              </w:tabs>
              <w:spacing w:line="320" w:lineRule="exact"/>
              <w:jc w:val="center"/>
              <w:rPr>
                <w:rFonts w:ascii="宋体" w:hAnsi="宋体" w:cs="Arial"/>
                <w:color w:val="000000"/>
                <w:kern w:val="0"/>
                <w:sz w:val="24"/>
                <w:szCs w:val="24"/>
              </w:rPr>
            </w:pPr>
          </w:p>
        </w:tc>
      </w:tr>
      <w:tr w14:paraId="49A4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noWrap w:val="0"/>
            <w:vAlign w:val="center"/>
          </w:tcPr>
          <w:p w14:paraId="51D25EF6">
            <w:pPr>
              <w:tabs>
                <w:tab w:val="left" w:pos="210"/>
              </w:tabs>
              <w:spacing w:line="320" w:lineRule="exact"/>
              <w:jc w:val="center"/>
              <w:rPr>
                <w:rFonts w:ascii="宋体" w:hAnsi="宋体" w:cs="Arial"/>
                <w:color w:val="000000"/>
                <w:kern w:val="0"/>
                <w:sz w:val="24"/>
                <w:szCs w:val="24"/>
              </w:rPr>
            </w:pPr>
          </w:p>
        </w:tc>
        <w:tc>
          <w:tcPr>
            <w:tcW w:w="2223" w:type="dxa"/>
            <w:noWrap w:val="0"/>
            <w:vAlign w:val="center"/>
          </w:tcPr>
          <w:p w14:paraId="43D93955">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noWrap w:val="0"/>
            <w:vAlign w:val="center"/>
          </w:tcPr>
          <w:p w14:paraId="72CBF839">
            <w:pPr>
              <w:tabs>
                <w:tab w:val="left" w:pos="210"/>
              </w:tabs>
              <w:spacing w:line="320" w:lineRule="exact"/>
              <w:jc w:val="center"/>
              <w:rPr>
                <w:rFonts w:ascii="宋体" w:hAnsi="宋体" w:cs="Arial"/>
                <w:color w:val="000000"/>
                <w:kern w:val="0"/>
                <w:sz w:val="24"/>
                <w:szCs w:val="24"/>
              </w:rPr>
            </w:pPr>
          </w:p>
        </w:tc>
      </w:tr>
      <w:tr w14:paraId="2666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noWrap w:val="0"/>
            <w:vAlign w:val="center"/>
          </w:tcPr>
          <w:p w14:paraId="16CE339C">
            <w:pPr>
              <w:tabs>
                <w:tab w:val="left" w:pos="210"/>
              </w:tabs>
              <w:spacing w:line="320" w:lineRule="exact"/>
              <w:jc w:val="center"/>
              <w:rPr>
                <w:rFonts w:ascii="宋体" w:hAnsi="宋体" w:cs="Arial"/>
                <w:color w:val="000000"/>
                <w:kern w:val="0"/>
                <w:sz w:val="24"/>
                <w:szCs w:val="24"/>
              </w:rPr>
            </w:pPr>
          </w:p>
        </w:tc>
        <w:tc>
          <w:tcPr>
            <w:tcW w:w="2223" w:type="dxa"/>
            <w:noWrap w:val="0"/>
            <w:vAlign w:val="center"/>
          </w:tcPr>
          <w:p w14:paraId="19AE8000">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noWrap w:val="0"/>
            <w:vAlign w:val="center"/>
          </w:tcPr>
          <w:p w14:paraId="7AABFA01">
            <w:pPr>
              <w:tabs>
                <w:tab w:val="left" w:pos="210"/>
              </w:tabs>
              <w:spacing w:line="320" w:lineRule="exact"/>
              <w:jc w:val="center"/>
              <w:rPr>
                <w:rFonts w:ascii="宋体" w:hAnsi="宋体" w:cs="Arial"/>
                <w:color w:val="000000"/>
                <w:kern w:val="0"/>
                <w:sz w:val="24"/>
                <w:szCs w:val="24"/>
              </w:rPr>
            </w:pPr>
          </w:p>
        </w:tc>
      </w:tr>
      <w:tr w14:paraId="32A8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noWrap w:val="0"/>
            <w:vAlign w:val="center"/>
          </w:tcPr>
          <w:p w14:paraId="7A12A3E0">
            <w:pPr>
              <w:tabs>
                <w:tab w:val="left" w:pos="210"/>
              </w:tabs>
              <w:spacing w:line="320" w:lineRule="exact"/>
              <w:jc w:val="center"/>
              <w:rPr>
                <w:rFonts w:ascii="宋体" w:hAnsi="宋体" w:cs="Arial"/>
                <w:color w:val="000000"/>
                <w:kern w:val="0"/>
                <w:sz w:val="24"/>
                <w:szCs w:val="24"/>
              </w:rPr>
            </w:pPr>
          </w:p>
        </w:tc>
        <w:tc>
          <w:tcPr>
            <w:tcW w:w="2223" w:type="dxa"/>
            <w:noWrap w:val="0"/>
            <w:vAlign w:val="center"/>
          </w:tcPr>
          <w:p w14:paraId="542814AE">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noWrap w:val="0"/>
            <w:vAlign w:val="center"/>
          </w:tcPr>
          <w:p w14:paraId="0926D251">
            <w:pPr>
              <w:tabs>
                <w:tab w:val="left" w:pos="210"/>
              </w:tabs>
              <w:spacing w:line="320" w:lineRule="exact"/>
              <w:rPr>
                <w:rFonts w:ascii="宋体" w:hAnsi="宋体" w:cs="Arial"/>
                <w:color w:val="000000"/>
                <w:kern w:val="0"/>
                <w:sz w:val="24"/>
                <w:szCs w:val="24"/>
              </w:rPr>
            </w:pPr>
          </w:p>
        </w:tc>
      </w:tr>
      <w:tr w14:paraId="358E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noWrap w:val="0"/>
            <w:vAlign w:val="center"/>
          </w:tcPr>
          <w:p w14:paraId="31008573">
            <w:pPr>
              <w:tabs>
                <w:tab w:val="left" w:pos="210"/>
              </w:tabs>
              <w:spacing w:line="320" w:lineRule="exact"/>
              <w:jc w:val="center"/>
              <w:rPr>
                <w:rFonts w:ascii="宋体" w:hAnsi="宋体" w:cs="Arial"/>
                <w:color w:val="000000"/>
                <w:kern w:val="0"/>
                <w:sz w:val="24"/>
                <w:szCs w:val="24"/>
              </w:rPr>
            </w:pPr>
          </w:p>
        </w:tc>
        <w:tc>
          <w:tcPr>
            <w:tcW w:w="2223" w:type="dxa"/>
            <w:noWrap w:val="0"/>
            <w:vAlign w:val="center"/>
          </w:tcPr>
          <w:p w14:paraId="1322FE07">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noWrap w:val="0"/>
            <w:vAlign w:val="center"/>
          </w:tcPr>
          <w:p w14:paraId="40909F2A">
            <w:pPr>
              <w:tabs>
                <w:tab w:val="left" w:pos="210"/>
              </w:tabs>
              <w:spacing w:line="320" w:lineRule="exact"/>
              <w:jc w:val="center"/>
              <w:rPr>
                <w:rFonts w:ascii="宋体" w:hAnsi="宋体" w:cs="Arial"/>
                <w:color w:val="000000"/>
                <w:kern w:val="0"/>
                <w:sz w:val="24"/>
                <w:szCs w:val="24"/>
              </w:rPr>
            </w:pPr>
          </w:p>
        </w:tc>
      </w:tr>
      <w:tr w14:paraId="3C81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noWrap w:val="0"/>
            <w:vAlign w:val="center"/>
          </w:tcPr>
          <w:p w14:paraId="5CF47686">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noWrap w:val="0"/>
            <w:vAlign w:val="center"/>
          </w:tcPr>
          <w:p w14:paraId="1F278AB2">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noWrap w:val="0"/>
            <w:vAlign w:val="center"/>
          </w:tcPr>
          <w:p w14:paraId="3DF5B17C">
            <w:pPr>
              <w:tabs>
                <w:tab w:val="left" w:pos="210"/>
              </w:tabs>
              <w:spacing w:line="320" w:lineRule="exact"/>
              <w:jc w:val="center"/>
              <w:rPr>
                <w:rFonts w:ascii="宋体" w:hAnsi="宋体" w:cs="Arial"/>
                <w:color w:val="000000"/>
                <w:kern w:val="0"/>
                <w:sz w:val="24"/>
                <w:szCs w:val="24"/>
              </w:rPr>
            </w:pPr>
          </w:p>
        </w:tc>
        <w:tc>
          <w:tcPr>
            <w:tcW w:w="2218" w:type="dxa"/>
            <w:noWrap w:val="0"/>
            <w:vAlign w:val="center"/>
          </w:tcPr>
          <w:p w14:paraId="0042CBDF">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性别</w:t>
            </w:r>
          </w:p>
        </w:tc>
        <w:tc>
          <w:tcPr>
            <w:tcW w:w="2171" w:type="dxa"/>
            <w:noWrap w:val="0"/>
            <w:vAlign w:val="center"/>
          </w:tcPr>
          <w:p w14:paraId="3F72E905">
            <w:pPr>
              <w:tabs>
                <w:tab w:val="left" w:pos="210"/>
              </w:tabs>
              <w:spacing w:line="320" w:lineRule="exact"/>
              <w:jc w:val="center"/>
              <w:rPr>
                <w:rFonts w:ascii="宋体" w:hAnsi="宋体" w:cs="Arial"/>
                <w:color w:val="000000"/>
                <w:kern w:val="0"/>
                <w:sz w:val="24"/>
                <w:szCs w:val="24"/>
              </w:rPr>
            </w:pPr>
          </w:p>
        </w:tc>
      </w:tr>
      <w:tr w14:paraId="483A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noWrap w:val="0"/>
            <w:vAlign w:val="center"/>
          </w:tcPr>
          <w:p w14:paraId="030D3AA3">
            <w:pPr>
              <w:tabs>
                <w:tab w:val="left" w:pos="210"/>
              </w:tabs>
              <w:spacing w:line="320" w:lineRule="exact"/>
              <w:jc w:val="center"/>
              <w:rPr>
                <w:rFonts w:ascii="宋体" w:hAnsi="宋体" w:cs="Arial"/>
                <w:color w:val="000000"/>
                <w:kern w:val="0"/>
                <w:sz w:val="24"/>
                <w:szCs w:val="24"/>
              </w:rPr>
            </w:pPr>
          </w:p>
        </w:tc>
        <w:tc>
          <w:tcPr>
            <w:tcW w:w="2223" w:type="dxa"/>
            <w:noWrap w:val="0"/>
            <w:vAlign w:val="center"/>
          </w:tcPr>
          <w:p w14:paraId="4E395B04">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noWrap w:val="0"/>
            <w:vAlign w:val="center"/>
          </w:tcPr>
          <w:p w14:paraId="33B1AEA5">
            <w:pPr>
              <w:tabs>
                <w:tab w:val="left" w:pos="210"/>
              </w:tabs>
              <w:spacing w:line="320" w:lineRule="exact"/>
              <w:jc w:val="center"/>
              <w:rPr>
                <w:rFonts w:ascii="宋体" w:hAnsi="宋体" w:cs="Arial"/>
                <w:color w:val="000000"/>
                <w:kern w:val="0"/>
                <w:sz w:val="24"/>
                <w:szCs w:val="24"/>
              </w:rPr>
            </w:pPr>
          </w:p>
        </w:tc>
        <w:tc>
          <w:tcPr>
            <w:tcW w:w="2218" w:type="dxa"/>
            <w:noWrap w:val="0"/>
            <w:vAlign w:val="center"/>
          </w:tcPr>
          <w:p w14:paraId="517694D8">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noWrap w:val="0"/>
            <w:vAlign w:val="center"/>
          </w:tcPr>
          <w:p w14:paraId="140F934B">
            <w:pPr>
              <w:tabs>
                <w:tab w:val="left" w:pos="210"/>
              </w:tabs>
              <w:spacing w:line="320" w:lineRule="exact"/>
              <w:jc w:val="center"/>
              <w:rPr>
                <w:rFonts w:ascii="宋体" w:hAnsi="宋体" w:cs="Arial"/>
                <w:color w:val="000000"/>
                <w:kern w:val="0"/>
                <w:sz w:val="24"/>
                <w:szCs w:val="24"/>
              </w:rPr>
            </w:pPr>
          </w:p>
        </w:tc>
      </w:tr>
      <w:tr w14:paraId="53E3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noWrap w:val="0"/>
            <w:vAlign w:val="center"/>
          </w:tcPr>
          <w:p w14:paraId="29D83A8D">
            <w:pPr>
              <w:tabs>
                <w:tab w:val="left" w:pos="210"/>
              </w:tabs>
              <w:spacing w:line="320" w:lineRule="exact"/>
              <w:jc w:val="center"/>
              <w:rPr>
                <w:rFonts w:ascii="宋体" w:hAnsi="宋体" w:cs="Arial"/>
                <w:color w:val="000000"/>
                <w:kern w:val="0"/>
                <w:sz w:val="24"/>
                <w:szCs w:val="24"/>
              </w:rPr>
            </w:pPr>
          </w:p>
        </w:tc>
        <w:tc>
          <w:tcPr>
            <w:tcW w:w="2223" w:type="dxa"/>
            <w:noWrap w:val="0"/>
            <w:vAlign w:val="center"/>
          </w:tcPr>
          <w:p w14:paraId="67EA0733">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noWrap w:val="0"/>
            <w:vAlign w:val="center"/>
          </w:tcPr>
          <w:p w14:paraId="54022D20">
            <w:pPr>
              <w:tabs>
                <w:tab w:val="left" w:pos="210"/>
              </w:tabs>
              <w:spacing w:line="320" w:lineRule="exact"/>
              <w:jc w:val="center"/>
              <w:rPr>
                <w:rFonts w:ascii="宋体" w:hAnsi="宋体" w:cs="Arial"/>
                <w:color w:val="000000"/>
                <w:kern w:val="0"/>
                <w:sz w:val="24"/>
                <w:szCs w:val="24"/>
              </w:rPr>
            </w:pPr>
          </w:p>
        </w:tc>
      </w:tr>
      <w:tr w14:paraId="03CC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noWrap w:val="0"/>
            <w:vAlign w:val="center"/>
          </w:tcPr>
          <w:p w14:paraId="405FD255">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noWrap w:val="0"/>
            <w:vAlign w:val="center"/>
          </w:tcPr>
          <w:p w14:paraId="6B5D1A4B">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noWrap w:val="0"/>
            <w:vAlign w:val="center"/>
          </w:tcPr>
          <w:p w14:paraId="7C2EC8C7">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2D22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noWrap w:val="0"/>
            <w:vAlign w:val="center"/>
          </w:tcPr>
          <w:p w14:paraId="7A888F5C">
            <w:pPr>
              <w:tabs>
                <w:tab w:val="left" w:pos="210"/>
              </w:tabs>
              <w:spacing w:line="320" w:lineRule="exact"/>
              <w:jc w:val="center"/>
              <w:rPr>
                <w:rFonts w:ascii="宋体" w:hAnsi="宋体" w:cs="Arial"/>
                <w:color w:val="000000"/>
                <w:kern w:val="0"/>
                <w:sz w:val="24"/>
                <w:szCs w:val="24"/>
              </w:rPr>
            </w:pPr>
          </w:p>
        </w:tc>
        <w:tc>
          <w:tcPr>
            <w:tcW w:w="4441" w:type="dxa"/>
            <w:gridSpan w:val="2"/>
            <w:vMerge w:val="continue"/>
            <w:noWrap w:val="0"/>
            <w:vAlign w:val="center"/>
          </w:tcPr>
          <w:p w14:paraId="417F0F33">
            <w:pPr>
              <w:tabs>
                <w:tab w:val="left" w:pos="210"/>
              </w:tabs>
              <w:spacing w:line="320" w:lineRule="exact"/>
              <w:jc w:val="center"/>
              <w:rPr>
                <w:rFonts w:ascii="宋体" w:hAnsi="宋体" w:cs="Arial"/>
                <w:color w:val="000000"/>
                <w:kern w:val="0"/>
                <w:sz w:val="24"/>
                <w:szCs w:val="24"/>
              </w:rPr>
            </w:pPr>
          </w:p>
        </w:tc>
        <w:tc>
          <w:tcPr>
            <w:tcW w:w="4579" w:type="dxa"/>
            <w:gridSpan w:val="3"/>
            <w:noWrap w:val="0"/>
            <w:vAlign w:val="bottom"/>
          </w:tcPr>
          <w:p w14:paraId="76159E5B">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（公章）</w:t>
            </w:r>
          </w:p>
          <w:p w14:paraId="012B09C2">
            <w:pPr>
              <w:tabs>
                <w:tab w:val="left" w:pos="210"/>
              </w:tabs>
              <w:spacing w:line="320" w:lineRule="exact"/>
              <w:jc w:val="center"/>
              <w:rPr>
                <w:rFonts w:ascii="宋体" w:hAnsi="宋体" w:cs="Arial"/>
                <w:color w:val="000000"/>
                <w:kern w:val="0"/>
                <w:sz w:val="24"/>
                <w:szCs w:val="24"/>
              </w:rPr>
            </w:pPr>
          </w:p>
          <w:p w14:paraId="29AD176B">
            <w:pPr>
              <w:tabs>
                <w:tab w:val="left" w:pos="210"/>
              </w:tabs>
              <w:spacing w:line="320" w:lineRule="exact"/>
              <w:jc w:val="center"/>
              <w:rPr>
                <w:rFonts w:ascii="宋体" w:hAnsi="宋体" w:cs="Arial"/>
                <w:color w:val="000000"/>
                <w:kern w:val="0"/>
                <w:sz w:val="24"/>
                <w:szCs w:val="24"/>
              </w:rPr>
            </w:pPr>
          </w:p>
          <w:p w14:paraId="3C5B1BCA">
            <w:pPr>
              <w:tabs>
                <w:tab w:val="left" w:pos="210"/>
              </w:tabs>
              <w:spacing w:line="320" w:lineRule="exact"/>
              <w:jc w:val="center"/>
              <w:rPr>
                <w:rFonts w:ascii="宋体" w:hAnsi="宋体" w:cs="Arial"/>
                <w:color w:val="000000"/>
                <w:kern w:val="0"/>
                <w:sz w:val="24"/>
                <w:szCs w:val="24"/>
              </w:rPr>
            </w:pPr>
          </w:p>
          <w:p w14:paraId="4899404C">
            <w:pPr>
              <w:tabs>
                <w:tab w:val="left" w:pos="210"/>
              </w:tabs>
              <w:spacing w:line="320" w:lineRule="exact"/>
              <w:jc w:val="right"/>
              <w:rPr>
                <w:rFonts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2D17C461">
      <w:pPr>
        <w:widowControl/>
        <w:jc w:val="left"/>
        <w:rPr>
          <w:rFonts w:ascii="Calibri Light" w:hAnsi="Calibri Light"/>
          <w:b/>
          <w:bCs/>
          <w:sz w:val="32"/>
          <w:szCs w:val="32"/>
        </w:rPr>
      </w:pPr>
    </w:p>
    <w:p w14:paraId="002BA530">
      <w:pPr>
        <w:pStyle w:val="3"/>
        <w:jc w:val="center"/>
        <w:rPr>
          <w:sz w:val="28"/>
          <w:szCs w:val="28"/>
        </w:rPr>
      </w:pPr>
      <w:bookmarkStart w:id="23" w:name="_Toc22911714"/>
      <w:bookmarkStart w:id="24" w:name="_Toc22911935"/>
      <w:bookmarkStart w:id="25" w:name="_Toc22910776"/>
      <w:bookmarkStart w:id="26" w:name="_Toc26541338"/>
      <w:bookmarkStart w:id="27" w:name="_Toc23258627"/>
      <w:r>
        <w:rPr>
          <w:rFonts w:hint="eastAsia"/>
          <w:sz w:val="28"/>
          <w:szCs w:val="28"/>
        </w:rPr>
        <w:t>法人授权委托书</w:t>
      </w:r>
      <w:bookmarkEnd w:id="23"/>
      <w:bookmarkEnd w:id="24"/>
      <w:bookmarkEnd w:id="25"/>
      <w:bookmarkEnd w:id="26"/>
      <w:bookmarkEnd w:id="27"/>
    </w:p>
    <w:p w14:paraId="2FDFE3CA">
      <w:pPr>
        <w:spacing w:line="360" w:lineRule="auto"/>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szCs w:val="24"/>
          <w:lang w:eastAsia="zh-CN"/>
        </w:rPr>
        <w:t>兴意项目管理有限公司</w:t>
      </w:r>
    </w:p>
    <w:p w14:paraId="54856371">
      <w:pPr>
        <w:spacing w:line="500" w:lineRule="exact"/>
        <w:ind w:left="-137" w:leftChars="-57" w:firstLine="600" w:firstLineChars="250"/>
        <w:rPr>
          <w:rFonts w:ascii="宋体" w:hAnsi="宋体" w:cs="Courier New"/>
          <w:sz w:val="24"/>
          <w:szCs w:val="24"/>
        </w:rPr>
      </w:pPr>
      <w:r>
        <w:rPr>
          <w:rFonts w:hint="eastAsia" w:ascii="宋体" w:hAnsi="宋体" w:cs="Courier New"/>
          <w:sz w:val="24"/>
          <w:szCs w:val="24"/>
        </w:rPr>
        <w:t>本授权书声明：注册于（</w:t>
      </w:r>
      <w:r>
        <w:rPr>
          <w:rFonts w:hint="eastAsia" w:ascii="宋体" w:hAnsi="宋体" w:cs="Courier New"/>
          <w:sz w:val="24"/>
          <w:szCs w:val="24"/>
          <w:u w:val="single"/>
        </w:rPr>
        <w:t xml:space="preserve"> 工商行政管理局名称）之（委托单位全称） </w:t>
      </w:r>
      <w:r>
        <w:rPr>
          <w:rFonts w:hint="eastAsia" w:ascii="宋体" w:hAnsi="宋体" w:cs="Courier New"/>
          <w:sz w:val="24"/>
          <w:szCs w:val="24"/>
        </w:rPr>
        <w:t>的法定代表人</w:t>
      </w:r>
      <w:r>
        <w:rPr>
          <w:rFonts w:hint="eastAsia" w:ascii="宋体" w:hAnsi="宋体" w:cs="Courier New"/>
          <w:sz w:val="24"/>
          <w:szCs w:val="24"/>
          <w:u w:val="single"/>
        </w:rPr>
        <w:t>（姓名、性别）</w:t>
      </w:r>
      <w:r>
        <w:rPr>
          <w:rFonts w:hint="eastAsia" w:ascii="宋体" w:hAnsi="宋体" w:cs="Courier New"/>
          <w:sz w:val="24"/>
          <w:szCs w:val="24"/>
        </w:rPr>
        <w:t>授权</w:t>
      </w:r>
      <w:r>
        <w:rPr>
          <w:rFonts w:hint="eastAsia" w:ascii="宋体" w:hAnsi="宋体" w:cs="Courier New"/>
          <w:sz w:val="24"/>
          <w:szCs w:val="21"/>
        </w:rPr>
        <w:t>本公司的</w:t>
      </w:r>
      <w:r>
        <w:rPr>
          <w:rFonts w:hint="eastAsia" w:ascii="宋体" w:hAnsi="宋体" w:cs="Courier New"/>
          <w:sz w:val="24"/>
          <w:szCs w:val="24"/>
          <w:u w:val="single"/>
        </w:rPr>
        <w:t>（被授权人姓名、性别、职务）</w:t>
      </w:r>
      <w:r>
        <w:rPr>
          <w:rFonts w:hint="eastAsia" w:ascii="宋体" w:hAnsi="宋体" w:cs="Courier New"/>
          <w:sz w:val="24"/>
          <w:szCs w:val="24"/>
        </w:rPr>
        <w:t>为合法代理人，就贵方组织的有关</w:t>
      </w:r>
      <w:r>
        <w:rPr>
          <w:rFonts w:hint="eastAsia" w:ascii="宋体" w:hAnsi="宋体" w:cs="Courier New"/>
          <w:sz w:val="24"/>
          <w:szCs w:val="24"/>
          <w:u w:val="single"/>
        </w:rPr>
        <w:t>（招标项目名称）</w:t>
      </w:r>
      <w:r>
        <w:rPr>
          <w:rFonts w:hint="eastAsia" w:ascii="宋体" w:hAnsi="宋体" w:cs="Courier New"/>
          <w:sz w:val="24"/>
          <w:szCs w:val="24"/>
        </w:rPr>
        <w:t>（项目编号：</w:t>
      </w:r>
      <w:r>
        <w:rPr>
          <w:rFonts w:hint="eastAsia" w:ascii="宋体" w:hAnsi="宋体" w:cs="Courier New"/>
          <w:sz w:val="24"/>
          <w:szCs w:val="24"/>
          <w:u w:val="single"/>
        </w:rPr>
        <w:t xml:space="preserve">                 </w:t>
      </w:r>
      <w:r>
        <w:rPr>
          <w:rFonts w:hint="eastAsia" w:ascii="宋体" w:hAnsi="宋体" w:cs="Courier New"/>
          <w:sz w:val="24"/>
          <w:szCs w:val="24"/>
        </w:rPr>
        <w:t>）的投标、洽谈、执行等具体事务，签署全部有关投标文件、文书、协议、合同，本公司对被授权人在本项目中的签名承担全部法律责任。本授权书自开标大会之日起计算有效期为    天。</w:t>
      </w:r>
    </w:p>
    <w:p w14:paraId="0E704D0D">
      <w:pPr>
        <w:spacing w:line="500" w:lineRule="exact"/>
        <w:ind w:firstLine="480" w:firstLineChars="200"/>
        <w:rPr>
          <w:rFonts w:ascii="宋体" w:hAnsi="宋体" w:cs="Courier New"/>
          <w:sz w:val="24"/>
          <w:szCs w:val="24"/>
          <w:u w:val="single"/>
        </w:rPr>
      </w:pPr>
      <w:r>
        <w:rPr>
          <w:rFonts w:hint="eastAsia" w:ascii="宋体" w:hAnsi="宋体" w:cs="Courier New"/>
          <w:sz w:val="24"/>
          <w:szCs w:val="24"/>
        </w:rPr>
        <w:t>附：被授权人姓名：</w:t>
      </w:r>
      <w:r>
        <w:rPr>
          <w:rFonts w:ascii="宋体" w:hAnsi="宋体" w:cs="Courier New"/>
          <w:sz w:val="24"/>
          <w:szCs w:val="24"/>
          <w:u w:val="single"/>
        </w:rPr>
        <w:t xml:space="preserve">          </w:t>
      </w:r>
      <w:r>
        <w:rPr>
          <w:rFonts w:hint="eastAsia" w:ascii="宋体" w:hAnsi="宋体" w:cs="Courier New"/>
          <w:sz w:val="24"/>
          <w:szCs w:val="24"/>
        </w:rPr>
        <w:t>性别：</w:t>
      </w:r>
      <w:r>
        <w:rPr>
          <w:rFonts w:hint="eastAsia" w:ascii="宋体" w:hAnsi="宋体" w:cs="Courier New"/>
          <w:sz w:val="24"/>
          <w:szCs w:val="24"/>
          <w:u w:val="single"/>
        </w:rPr>
        <w:t xml:space="preserve">     </w:t>
      </w:r>
      <w:r>
        <w:rPr>
          <w:rFonts w:hint="eastAsia" w:ascii="宋体" w:hAnsi="宋体" w:cs="Courier New"/>
          <w:sz w:val="24"/>
          <w:szCs w:val="24"/>
          <w:u w:val="single"/>
          <w:lang w:val="en-US" w:eastAsia="zh-CN"/>
        </w:rPr>
        <w:t xml:space="preserve"> </w:t>
      </w:r>
      <w:r>
        <w:rPr>
          <w:rFonts w:hint="eastAsia" w:ascii="宋体" w:hAnsi="宋体" w:cs="Courier New"/>
          <w:sz w:val="24"/>
          <w:szCs w:val="24"/>
          <w:u w:val="single"/>
        </w:rPr>
        <w:t xml:space="preserve">  </w:t>
      </w:r>
      <w:r>
        <w:rPr>
          <w:rFonts w:hint="eastAsia" w:ascii="宋体" w:hAnsi="宋体" w:cs="Courier New"/>
          <w:sz w:val="24"/>
          <w:szCs w:val="24"/>
        </w:rPr>
        <w:t>职务</w:t>
      </w:r>
      <w:r>
        <w:rPr>
          <w:rFonts w:hint="eastAsia" w:ascii="宋体" w:hAnsi="宋体" w:cs="Courier New"/>
          <w:sz w:val="24"/>
          <w:szCs w:val="24"/>
          <w:u w:val="none"/>
        </w:rPr>
        <w:t>：</w:t>
      </w:r>
      <w:r>
        <w:rPr>
          <w:rFonts w:hint="eastAsia" w:ascii="宋体" w:hAnsi="宋体" w:cs="Courier New"/>
          <w:sz w:val="24"/>
          <w:szCs w:val="24"/>
          <w:u w:val="single"/>
          <w:lang w:val="en-US" w:eastAsia="zh-CN"/>
        </w:rPr>
        <w:t xml:space="preserve">               </w:t>
      </w:r>
      <w:r>
        <w:rPr>
          <w:rFonts w:hint="eastAsia" w:ascii="宋体" w:hAnsi="宋体" w:cs="Courier New"/>
          <w:sz w:val="24"/>
          <w:szCs w:val="24"/>
          <w:u w:val="single"/>
        </w:rPr>
        <w:t xml:space="preserve">                 </w:t>
      </w:r>
    </w:p>
    <w:p w14:paraId="20120355">
      <w:pPr>
        <w:spacing w:line="500" w:lineRule="exact"/>
        <w:ind w:firstLine="960" w:firstLineChars="400"/>
        <w:rPr>
          <w:rFonts w:hint="default" w:ascii="宋体" w:hAnsi="宋体" w:eastAsia="宋体" w:cs="Courier New"/>
          <w:sz w:val="24"/>
          <w:szCs w:val="24"/>
          <w:u w:val="none"/>
          <w:lang w:val="en-US" w:eastAsia="zh-CN"/>
        </w:rPr>
      </w:pPr>
      <w:r>
        <w:rPr>
          <w:rFonts w:hint="eastAsia" w:ascii="宋体" w:hAnsi="宋体" w:cs="Courier New"/>
          <w:sz w:val="24"/>
          <w:szCs w:val="24"/>
        </w:rPr>
        <w:t>联系地址：</w:t>
      </w:r>
      <w:r>
        <w:rPr>
          <w:rFonts w:hint="eastAsia" w:ascii="宋体" w:hAnsi="宋体" w:cs="Courier New"/>
          <w:sz w:val="24"/>
          <w:szCs w:val="24"/>
          <w:u w:val="single"/>
        </w:rPr>
        <w:t xml:space="preserve">             </w:t>
      </w:r>
      <w:r>
        <w:rPr>
          <w:rFonts w:hint="eastAsia" w:ascii="宋体" w:hAnsi="宋体" w:cs="Courier New"/>
          <w:sz w:val="24"/>
          <w:szCs w:val="24"/>
        </w:rPr>
        <w:t>联系电话：</w:t>
      </w:r>
      <w:r>
        <w:rPr>
          <w:rFonts w:hint="eastAsia" w:ascii="宋体" w:hAnsi="宋体" w:cs="Courier New"/>
          <w:sz w:val="24"/>
          <w:szCs w:val="24"/>
          <w:u w:val="single"/>
          <w:lang w:val="en-US" w:eastAsia="zh-CN"/>
        </w:rPr>
        <w:t xml:space="preserve">         </w:t>
      </w:r>
      <w:r>
        <w:rPr>
          <w:rFonts w:hint="eastAsia" w:ascii="宋体" w:hAnsi="宋体" w:cs="Courier New"/>
          <w:sz w:val="24"/>
          <w:szCs w:val="24"/>
        </w:rPr>
        <w:t>传真：</w:t>
      </w:r>
      <w:r>
        <w:rPr>
          <w:rFonts w:hint="eastAsia" w:ascii="宋体" w:hAnsi="宋体" w:cs="Courier New"/>
          <w:sz w:val="24"/>
          <w:szCs w:val="24"/>
          <w:u w:val="single"/>
          <w:lang w:val="en-US" w:eastAsia="zh-CN"/>
        </w:rPr>
        <w:t xml:space="preserve">                </w:t>
      </w:r>
      <w:r>
        <w:rPr>
          <w:rFonts w:hint="eastAsia" w:ascii="宋体" w:hAnsi="宋体" w:cs="Courier New"/>
          <w:sz w:val="24"/>
          <w:szCs w:val="24"/>
          <w:u w:val="none"/>
          <w:lang w:val="en-US" w:eastAsia="zh-CN"/>
        </w:rPr>
        <w:t xml:space="preserve">        </w:t>
      </w:r>
      <w:r>
        <w:rPr>
          <w:rFonts w:hint="eastAsia" w:ascii="宋体" w:hAnsi="宋体" w:cs="Courier New"/>
          <w:sz w:val="24"/>
          <w:szCs w:val="24"/>
          <w:u w:val="single"/>
          <w:lang w:val="en-US" w:eastAsia="zh-CN"/>
        </w:rPr>
        <w:t xml:space="preserve">     </w:t>
      </w:r>
      <w:r>
        <w:rPr>
          <w:rFonts w:hint="eastAsia" w:ascii="宋体" w:hAnsi="宋体" w:cs="Courier New"/>
          <w:sz w:val="24"/>
          <w:szCs w:val="24"/>
          <w:u w:val="none"/>
          <w:lang w:val="en-US" w:eastAsia="zh-CN"/>
        </w:rPr>
        <w:t xml:space="preserve">       </w:t>
      </w:r>
    </w:p>
    <w:p w14:paraId="595D6FE0">
      <w:pPr>
        <w:spacing w:line="500" w:lineRule="exact"/>
        <w:ind w:firstLine="2760" w:firstLineChars="1150"/>
        <w:rPr>
          <w:rFonts w:ascii="宋体" w:hAnsi="宋体" w:cs="Courier New"/>
          <w:sz w:val="24"/>
          <w:szCs w:val="24"/>
        </w:rPr>
      </w:pPr>
      <w:r>
        <w:rPr>
          <w:rFonts w:hint="eastAsia" w:ascii="宋体" w:hAnsi="宋体" w:cs="Courier New"/>
          <w:sz w:val="24"/>
          <w:szCs w:val="24"/>
        </w:rPr>
        <w:t>法定代表人/被授权人身份证复印件</w:t>
      </w:r>
    </w:p>
    <w:tbl>
      <w:tblPr>
        <w:tblStyle w:val="26"/>
        <w:tblW w:w="94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710"/>
        <w:gridCol w:w="4710"/>
      </w:tblGrid>
      <w:tr w14:paraId="6256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736" w:hRule="atLeast"/>
        </w:trPr>
        <w:tc>
          <w:tcPr>
            <w:tcW w:w="4710" w:type="dxa"/>
            <w:shd w:val="clear" w:color="auto" w:fill="E0E0E0"/>
            <w:noWrap w:val="0"/>
            <w:vAlign w:val="center"/>
          </w:tcPr>
          <w:p w14:paraId="59A91C6D">
            <w:pPr>
              <w:snapToGrid w:val="0"/>
              <w:spacing w:line="500" w:lineRule="exact"/>
              <w:jc w:val="center"/>
              <w:rPr>
                <w:rFonts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法定代表人身份证复印件（正面）</w:t>
            </w:r>
          </w:p>
        </w:tc>
        <w:tc>
          <w:tcPr>
            <w:tcW w:w="4710" w:type="dxa"/>
            <w:shd w:val="clear" w:color="auto" w:fill="E0E0E0"/>
            <w:noWrap w:val="0"/>
            <w:vAlign w:val="center"/>
          </w:tcPr>
          <w:p w14:paraId="6DE208D5">
            <w:pPr>
              <w:snapToGrid w:val="0"/>
              <w:spacing w:line="500" w:lineRule="exact"/>
              <w:jc w:val="center"/>
              <w:rPr>
                <w:rFonts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被授权人身份证复印件（正面）</w:t>
            </w:r>
          </w:p>
        </w:tc>
      </w:tr>
      <w:tr w14:paraId="0C9A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499" w:hRule="atLeast"/>
        </w:trPr>
        <w:tc>
          <w:tcPr>
            <w:tcW w:w="4710" w:type="dxa"/>
            <w:shd w:val="clear" w:color="auto" w:fill="E0E0E0"/>
            <w:noWrap w:val="0"/>
            <w:vAlign w:val="center"/>
          </w:tcPr>
          <w:p w14:paraId="313A0BBE">
            <w:pPr>
              <w:snapToGrid w:val="0"/>
              <w:spacing w:line="500" w:lineRule="exact"/>
              <w:jc w:val="center"/>
              <w:rPr>
                <w:rFonts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法定代表人身份证复印件（反面）</w:t>
            </w:r>
          </w:p>
        </w:tc>
        <w:tc>
          <w:tcPr>
            <w:tcW w:w="4710" w:type="dxa"/>
            <w:shd w:val="clear" w:color="auto" w:fill="E0E0E0"/>
            <w:noWrap w:val="0"/>
            <w:vAlign w:val="center"/>
          </w:tcPr>
          <w:p w14:paraId="18D253A7">
            <w:pPr>
              <w:snapToGrid w:val="0"/>
              <w:spacing w:line="500" w:lineRule="exact"/>
              <w:jc w:val="center"/>
              <w:rPr>
                <w:rFonts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被授权人身份证复印件（反面）</w:t>
            </w:r>
          </w:p>
        </w:tc>
      </w:tr>
    </w:tbl>
    <w:p w14:paraId="22687411">
      <w:pPr>
        <w:spacing w:line="500" w:lineRule="exact"/>
        <w:ind w:firstLine="480" w:firstLineChars="200"/>
        <w:rPr>
          <w:rFonts w:ascii="宋体" w:hAnsi="宋体" w:cs="Courier New"/>
          <w:sz w:val="24"/>
          <w:szCs w:val="24"/>
        </w:rPr>
      </w:pPr>
      <w:r>
        <w:rPr>
          <w:rFonts w:hint="eastAsia" w:ascii="宋体" w:hAnsi="宋体" w:cs="Courier New"/>
          <w:sz w:val="24"/>
          <w:szCs w:val="24"/>
        </w:rPr>
        <w:t>委托单位：    （公章）             法定代表人（签字或盖章）：</w:t>
      </w:r>
    </w:p>
    <w:p w14:paraId="7A2AB424">
      <w:pPr>
        <w:spacing w:line="500" w:lineRule="exact"/>
        <w:ind w:firstLine="480" w:firstLineChars="200"/>
        <w:rPr>
          <w:rFonts w:ascii="宋体" w:hAnsi="宋体" w:cs="Courier New"/>
          <w:sz w:val="24"/>
          <w:szCs w:val="24"/>
        </w:rPr>
      </w:pPr>
      <w:r>
        <w:rPr>
          <w:rFonts w:hint="eastAsia" w:ascii="宋体" w:hAnsi="宋体" w:cs="Courier New"/>
          <w:sz w:val="24"/>
          <w:szCs w:val="24"/>
        </w:rPr>
        <w:t>签发日期：</w:t>
      </w:r>
      <w:r>
        <w:rPr>
          <w:rFonts w:hint="eastAsia" w:ascii="宋体" w:hAnsi="宋体" w:cs="Courier New"/>
          <w:sz w:val="24"/>
          <w:szCs w:val="24"/>
          <w:u w:val="single"/>
        </w:rPr>
        <w:t xml:space="preserve">     </w:t>
      </w:r>
      <w:r>
        <w:rPr>
          <w:rFonts w:hint="eastAsia" w:ascii="宋体" w:hAnsi="宋体" w:cs="Courier New"/>
          <w:sz w:val="24"/>
          <w:szCs w:val="24"/>
        </w:rPr>
        <w:t>年</w:t>
      </w:r>
      <w:r>
        <w:rPr>
          <w:rFonts w:hint="eastAsia" w:ascii="宋体" w:hAnsi="宋体" w:cs="Courier New"/>
          <w:sz w:val="24"/>
          <w:szCs w:val="24"/>
          <w:u w:val="single"/>
        </w:rPr>
        <w:t xml:space="preserve">    </w:t>
      </w:r>
      <w:r>
        <w:rPr>
          <w:rFonts w:hint="eastAsia" w:ascii="宋体" w:hAnsi="宋体" w:cs="Courier New"/>
          <w:sz w:val="24"/>
          <w:szCs w:val="24"/>
        </w:rPr>
        <w:t>月</w:t>
      </w:r>
      <w:r>
        <w:rPr>
          <w:rFonts w:hint="eastAsia" w:ascii="宋体" w:hAnsi="宋体" w:cs="Courier New"/>
          <w:sz w:val="24"/>
          <w:szCs w:val="24"/>
          <w:u w:val="single"/>
        </w:rPr>
        <w:t xml:space="preserve">    </w:t>
      </w:r>
      <w:r>
        <w:rPr>
          <w:rFonts w:hint="eastAsia" w:ascii="宋体" w:hAnsi="宋体" w:cs="Courier New"/>
          <w:sz w:val="24"/>
          <w:szCs w:val="24"/>
        </w:rPr>
        <w:t>日</w:t>
      </w:r>
    </w:p>
    <w:p w14:paraId="046AB306">
      <w:pPr>
        <w:spacing w:line="500" w:lineRule="exact"/>
        <w:rPr>
          <w:rFonts w:ascii="宋体" w:hAnsi="宋体" w:cs="Courier New"/>
          <w:sz w:val="24"/>
          <w:szCs w:val="24"/>
        </w:rPr>
      </w:pPr>
      <w:r>
        <w:rPr>
          <w:rFonts w:hint="eastAsia" w:ascii="宋体" w:hAnsi="宋体" w:cs="Courier New"/>
          <w:sz w:val="24"/>
          <w:szCs w:val="24"/>
        </w:rPr>
        <w:t>说明：</w:t>
      </w:r>
    </w:p>
    <w:p w14:paraId="2AC6BA1A">
      <w:pPr>
        <w:spacing w:line="460" w:lineRule="exact"/>
        <w:ind w:firstLine="480" w:firstLineChars="200"/>
        <w:rPr>
          <w:rFonts w:ascii="宋体" w:hAnsi="宋体" w:cs="Courier New"/>
          <w:sz w:val="24"/>
          <w:szCs w:val="24"/>
        </w:rPr>
      </w:pPr>
      <w:r>
        <w:rPr>
          <w:rFonts w:hint="eastAsia" w:ascii="宋体" w:hAnsi="宋体" w:cs="Courier New"/>
          <w:sz w:val="24"/>
          <w:szCs w:val="24"/>
        </w:rPr>
        <w:t>1．本授权书有效期自开标大会之日计算不得少于九十天。</w:t>
      </w:r>
    </w:p>
    <w:p w14:paraId="6AA5ACE0">
      <w:pPr>
        <w:spacing w:line="460" w:lineRule="exact"/>
        <w:ind w:firstLine="480" w:firstLineChars="200"/>
        <w:rPr>
          <w:rFonts w:hint="eastAsia" w:ascii="宋体" w:hAnsi="宋体" w:cs="Courier New"/>
          <w:sz w:val="24"/>
          <w:szCs w:val="24"/>
        </w:rPr>
        <w:sectPr>
          <w:pgSz w:w="11905" w:h="16838"/>
          <w:pgMar w:top="1247" w:right="1191" w:bottom="1247" w:left="1304" w:header="0" w:footer="850" w:gutter="0"/>
          <w:pgNumType w:fmt="decimal"/>
          <w:cols w:space="0" w:num="1"/>
          <w:rtlGutter w:val="0"/>
          <w:docGrid w:type="lines" w:linePitch="326" w:charSpace="0"/>
        </w:sectPr>
      </w:pPr>
      <w:r>
        <w:rPr>
          <w:rFonts w:hint="eastAsia" w:ascii="宋体" w:hAnsi="宋体" w:cs="Courier New"/>
          <w:sz w:val="24"/>
          <w:szCs w:val="24"/>
        </w:rPr>
        <w:t>2．授权书内容填写要明确，文字要工整清楚，涂改无效。</w:t>
      </w:r>
    </w:p>
    <w:p w14:paraId="56D20F4C">
      <w:pPr>
        <w:pStyle w:val="3"/>
        <w:jc w:val="center"/>
        <w:rPr>
          <w:rFonts w:hint="eastAsia" w:ascii="宋体" w:hAnsi="宋体" w:eastAsia="宋体" w:cs="宋体"/>
          <w:sz w:val="28"/>
          <w:szCs w:val="28"/>
        </w:rPr>
      </w:pPr>
      <w:bookmarkStart w:id="28" w:name="_Toc24284"/>
      <w:r>
        <w:rPr>
          <w:rFonts w:hint="eastAsia" w:ascii="宋体" w:hAnsi="宋体" w:eastAsia="宋体" w:cs="宋体"/>
          <w:sz w:val="28"/>
          <w:szCs w:val="28"/>
        </w:rPr>
        <w:t>无重大违法记录声明</w:t>
      </w:r>
      <w:bookmarkEnd w:id="28"/>
    </w:p>
    <w:p w14:paraId="6ACC940C">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lang w:eastAsia="zh-CN"/>
        </w:rPr>
        <w:t>兴意项目管理有限公司</w:t>
      </w:r>
      <w:r>
        <w:rPr>
          <w:rFonts w:hint="eastAsia" w:ascii="宋体" w:hAnsi="宋体" w:eastAsia="宋体" w:cs="宋体"/>
          <w:bCs/>
          <w:sz w:val="24"/>
          <w:szCs w:val="24"/>
        </w:rPr>
        <w:t>：</w:t>
      </w:r>
    </w:p>
    <w:p w14:paraId="234DEF46">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17C12833">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4896CB1E">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我方参与本次政府采购活动近三年内：没有处于被责令停业的状态；没有处于被行政主管部门取消投标资格的处罚期内；没有处于财产被接管、冻结、破产的状态；在近三年内没有行政主管部门已书面认定的重大质量问题；没有在近三年内被人民法院判决犯有行贿罪的记录。</w:t>
      </w:r>
    </w:p>
    <w:p w14:paraId="02B279CB">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69E76FCD">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注：在对投标文件中此声明函真实性和有效性进行审查、验证时，如有造假/情况不一致/未按要求提供的，按无效文件处理。</w:t>
      </w:r>
    </w:p>
    <w:p w14:paraId="5F8E4052">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p>
    <w:p w14:paraId="511F60DF">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0ECB4CAB">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6BF1C525">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424A0CF6">
      <w:pPr>
        <w:keepNext w:val="0"/>
        <w:keepLines w:val="0"/>
        <w:pageBreakBefore w:val="0"/>
        <w:widowControl w:val="0"/>
        <w:kinsoku/>
        <w:wordWrap/>
        <w:overflowPunct/>
        <w:topLinePunct w:val="0"/>
        <w:autoSpaceDE/>
        <w:autoSpaceDN/>
        <w:bidi w:val="0"/>
        <w:spacing w:line="408" w:lineRule="auto"/>
        <w:textAlignment w:val="auto"/>
        <w:rPr>
          <w:rFonts w:hint="eastAsia" w:ascii="宋体" w:hAnsi="宋体" w:eastAsia="宋体" w:cs="宋体"/>
        </w:rPr>
        <w:sectPr>
          <w:pgSz w:w="11905" w:h="16838"/>
          <w:pgMar w:top="1247" w:right="1191" w:bottom="1247" w:left="1304" w:header="0" w:footer="850" w:gutter="0"/>
          <w:pgNumType w:fmt="decimal"/>
          <w:cols w:space="0" w:num="1"/>
          <w:rtlGutter w:val="0"/>
          <w:docGrid w:type="lines" w:linePitch="326" w:charSpace="0"/>
        </w:sectPr>
      </w:pPr>
    </w:p>
    <w:p w14:paraId="77B03F3D">
      <w:pPr>
        <w:pStyle w:val="3"/>
        <w:ind w:firstLine="422" w:firstLineChars="150"/>
        <w:jc w:val="center"/>
        <w:rPr>
          <w:rFonts w:hint="eastAsia" w:ascii="Arial" w:hAnsi="Arial" w:cs="Times New Roman"/>
          <w:b/>
          <w:bCs/>
          <w:sz w:val="28"/>
          <w:szCs w:val="28"/>
          <w:lang w:val="en-US" w:eastAsia="zh-CN"/>
        </w:rPr>
      </w:pPr>
    </w:p>
    <w:p w14:paraId="3446A575">
      <w:pPr>
        <w:pStyle w:val="3"/>
        <w:ind w:firstLine="422" w:firstLineChars="150"/>
        <w:jc w:val="center"/>
        <w:rPr>
          <w:rFonts w:hint="eastAsia" w:ascii="Arial" w:hAnsi="Arial" w:cs="Times New Roman"/>
          <w:b/>
          <w:bCs/>
          <w:sz w:val="28"/>
          <w:szCs w:val="28"/>
          <w:lang w:val="en-US" w:eastAsia="zh-CN"/>
        </w:rPr>
      </w:pPr>
      <w:r>
        <w:rPr>
          <w:rFonts w:hint="eastAsia" w:ascii="Arial" w:hAnsi="Arial" w:cs="Times New Roman"/>
          <w:b/>
          <w:bCs/>
          <w:sz w:val="28"/>
          <w:szCs w:val="28"/>
          <w:lang w:val="en-US" w:eastAsia="zh-CN"/>
        </w:rPr>
        <w:t>投标人非联合体投标声明</w:t>
      </w:r>
    </w:p>
    <w:p w14:paraId="69845EF7">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lang w:eastAsia="zh-CN"/>
        </w:rPr>
        <w:t>兴意项目管理有限公司</w:t>
      </w:r>
      <w:r>
        <w:rPr>
          <w:rFonts w:hint="eastAsia" w:ascii="宋体" w:hAnsi="宋体" w:eastAsia="宋体" w:cs="宋体"/>
          <w:bCs/>
          <w:sz w:val="24"/>
          <w:szCs w:val="24"/>
        </w:rPr>
        <w:t>：</w:t>
      </w:r>
    </w:p>
    <w:p w14:paraId="19BF7959">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）招标内容，参与投标，提供采购人需求中规定的全部内容。本公司就参加投标工作，作出郑重声明：</w:t>
      </w:r>
    </w:p>
    <w:p w14:paraId="1E5D1634">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1.本公司保证在本项目投标中不与其他单位围标、串标，不出让投标资格，不向采购人、采购代理机构和评标委员会成员行贿。</w:t>
      </w:r>
    </w:p>
    <w:p w14:paraId="7B4548AF">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4E0D32EA">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p>
    <w:p w14:paraId="0EC59337">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特此声明。</w:t>
      </w:r>
    </w:p>
    <w:p w14:paraId="0469E703">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51BDAA8D">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25F241C7">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0186ACC3">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03F75DB7">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4EC45412">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日   期：    年    月    日</w:t>
      </w:r>
    </w:p>
    <w:p w14:paraId="454A38DB">
      <w:pPr>
        <w:pStyle w:val="37"/>
        <w:pageBreakBefore w:val="0"/>
        <w:kinsoku/>
        <w:wordWrap/>
        <w:overflowPunct/>
        <w:topLinePunct w:val="0"/>
        <w:autoSpaceDE/>
        <w:autoSpaceDN/>
        <w:bidi w:val="0"/>
        <w:spacing w:before="0" w:line="408" w:lineRule="auto"/>
        <w:textAlignment w:val="auto"/>
        <w:rPr>
          <w:rFonts w:hint="eastAsia" w:ascii="宋体" w:hAnsi="宋体" w:eastAsia="宋体" w:cs="宋体"/>
          <w:sz w:val="24"/>
          <w:szCs w:val="24"/>
        </w:rPr>
        <w:sectPr>
          <w:pgSz w:w="11905" w:h="16838"/>
          <w:pgMar w:top="1247" w:right="1191" w:bottom="1247" w:left="1304" w:header="0" w:footer="850" w:gutter="0"/>
          <w:pgNumType w:fmt="decimal"/>
          <w:cols w:space="0" w:num="1"/>
          <w:rtlGutter w:val="0"/>
          <w:docGrid w:type="lines" w:linePitch="326" w:charSpace="0"/>
        </w:sectPr>
      </w:pPr>
    </w:p>
    <w:p w14:paraId="1F349C4D">
      <w:pPr>
        <w:keepNext w:val="0"/>
        <w:keepLines w:val="0"/>
        <w:widowControl/>
        <w:suppressLineNumbers w:val="0"/>
        <w:jc w:val="center"/>
        <w:rPr>
          <w:rFonts w:hint="eastAsia" w:ascii="宋体" w:hAnsi="宋体" w:eastAsia="宋体" w:cs="Times New Roman"/>
          <w:b/>
          <w:bCs/>
          <w:sz w:val="28"/>
          <w:szCs w:val="28"/>
          <w:lang w:eastAsia="zh-CN"/>
        </w:rPr>
      </w:pPr>
      <w:bookmarkStart w:id="29" w:name="_Toc26541339"/>
      <w:bookmarkStart w:id="30" w:name="_Toc23258628"/>
      <w:r>
        <w:rPr>
          <w:rFonts w:hint="eastAsia" w:ascii="宋体" w:hAnsi="宋体" w:eastAsia="宋体" w:cs="Times New Roman"/>
          <w:b/>
          <w:bCs/>
          <w:sz w:val="28"/>
          <w:szCs w:val="28"/>
          <w:lang w:val="en-US" w:eastAsia="zh-CN"/>
        </w:rPr>
        <w:t>中小企业声明函</w:t>
      </w:r>
    </w:p>
    <w:p w14:paraId="6EF40DD7">
      <w:pPr>
        <w:keepNext w:val="0"/>
        <w:keepLines w:val="0"/>
        <w:widowControl/>
        <w:suppressLineNumbers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本公司郑重声明，根据《政府采购促进中小企业发展管理办法》（财库﹝2020﹞46 号）的规定，本公司参加</w:t>
      </w:r>
      <w:r>
        <w:rPr>
          <w:rFonts w:hint="eastAsia" w:ascii="宋体" w:hAnsi="宋体" w:eastAsia="宋体" w:cs="宋体"/>
          <w:color w:val="000000"/>
          <w:kern w:val="0"/>
          <w:sz w:val="24"/>
          <w:szCs w:val="24"/>
          <w:u w:val="single"/>
          <w:lang w:val="en-US" w:eastAsia="zh-CN" w:bidi="ar"/>
        </w:rPr>
        <w:t>（单位名称）</w:t>
      </w:r>
      <w:r>
        <w:rPr>
          <w:rFonts w:hint="eastAsia" w:ascii="宋体" w:hAnsi="宋体" w:eastAsia="宋体" w:cs="宋体"/>
          <w:color w:val="000000"/>
          <w:kern w:val="0"/>
          <w:sz w:val="24"/>
          <w:szCs w:val="24"/>
          <w:lang w:val="en-US" w:eastAsia="zh-CN" w:bidi="ar"/>
        </w:rPr>
        <w:t>的</w:t>
      </w:r>
      <w:r>
        <w:rPr>
          <w:rFonts w:hint="eastAsia" w:ascii="宋体" w:hAnsi="宋体" w:eastAsia="宋体" w:cs="宋体"/>
          <w:color w:val="000000"/>
          <w:kern w:val="0"/>
          <w:sz w:val="24"/>
          <w:szCs w:val="24"/>
          <w:u w:val="single"/>
          <w:lang w:val="en-US" w:eastAsia="zh-CN" w:bidi="ar"/>
        </w:rPr>
        <w:t>（项目名称）</w:t>
      </w:r>
      <w:r>
        <w:rPr>
          <w:rFonts w:hint="eastAsia" w:ascii="宋体" w:hAnsi="宋体" w:eastAsia="宋体" w:cs="宋体"/>
          <w:color w:val="000000"/>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2D33883B">
      <w:pPr>
        <w:keepNext w:val="0"/>
        <w:keepLines w:val="0"/>
        <w:widowControl/>
        <w:suppressLineNumbers w:val="0"/>
        <w:spacing w:line="360" w:lineRule="auto"/>
        <w:ind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u w:val="single"/>
          <w:lang w:val="en-US" w:eastAsia="zh-CN" w:bidi="ar"/>
        </w:rPr>
        <w:t xml:space="preserve">（标的名称） </w:t>
      </w:r>
      <w:r>
        <w:rPr>
          <w:rFonts w:hint="eastAsia" w:ascii="宋体" w:hAnsi="宋体" w:eastAsia="宋体" w:cs="宋体"/>
          <w:color w:val="000000"/>
          <w:kern w:val="0"/>
          <w:sz w:val="24"/>
          <w:szCs w:val="24"/>
          <w:lang w:val="en-US" w:eastAsia="zh-CN" w:bidi="ar"/>
        </w:rPr>
        <w:t>，属于</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（采购文件中明确的所属行业）；承建（承接）企业为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14:paraId="223648E3">
      <w:pPr>
        <w:keepNext w:val="0"/>
        <w:keepLines w:val="0"/>
        <w:widowControl/>
        <w:suppressLineNumbers w:val="0"/>
        <w:spacing w:line="360" w:lineRule="auto"/>
        <w:ind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 </w:t>
      </w:r>
      <w:r>
        <w:rPr>
          <w:rFonts w:hint="eastAsia" w:ascii="宋体" w:hAnsi="宋体" w:eastAsia="宋体" w:cs="宋体"/>
          <w:color w:val="000000"/>
          <w:kern w:val="0"/>
          <w:sz w:val="24"/>
          <w:szCs w:val="24"/>
          <w:u w:val="single"/>
          <w:lang w:val="en-US" w:eastAsia="zh-CN" w:bidi="ar"/>
        </w:rPr>
        <w:t xml:space="preserve">（标的名称） </w:t>
      </w:r>
      <w:r>
        <w:rPr>
          <w:rFonts w:hint="eastAsia" w:ascii="宋体" w:hAnsi="宋体" w:eastAsia="宋体" w:cs="宋体"/>
          <w:color w:val="000000"/>
          <w:kern w:val="0"/>
          <w:sz w:val="24"/>
          <w:szCs w:val="24"/>
          <w:lang w:val="en-US" w:eastAsia="zh-CN" w:bidi="ar"/>
        </w:rPr>
        <w:t>，属于</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 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（中型企业、 小型企业、微型企业）</w:t>
      </w:r>
      <w:r>
        <w:rPr>
          <w:rFonts w:hint="eastAsia" w:ascii="宋体" w:hAnsi="宋体" w:eastAsia="宋体" w:cs="宋体"/>
          <w:color w:val="000000"/>
          <w:kern w:val="0"/>
          <w:sz w:val="24"/>
          <w:szCs w:val="24"/>
          <w:lang w:val="en-US" w:eastAsia="zh-CN" w:bidi="ar"/>
        </w:rPr>
        <w:t xml:space="preserve">； </w:t>
      </w:r>
    </w:p>
    <w:p w14:paraId="2EF0EF8D">
      <w:pPr>
        <w:keepNext w:val="0"/>
        <w:keepLines w:val="0"/>
        <w:widowControl/>
        <w:suppressLineNumbers w:val="0"/>
        <w:spacing w:line="360" w:lineRule="auto"/>
        <w:ind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以上企业，不属于大企业的分支机构，不存在控股股东为大企业的情形，也不存在与大企业的负责人为同一人的情形。本企业对上述声明内容的真实性负责。如有虚假，将依法承担相应责任。 </w:t>
      </w:r>
    </w:p>
    <w:p w14:paraId="7F4CF6BD">
      <w:pPr>
        <w:keepNext w:val="0"/>
        <w:keepLines w:val="0"/>
        <w:widowControl/>
        <w:suppressLineNumbers w:val="0"/>
        <w:spacing w:line="360" w:lineRule="auto"/>
        <w:ind w:firstLine="4080" w:firstLineChars="1700"/>
        <w:jc w:val="both"/>
        <w:rPr>
          <w:rFonts w:hint="eastAsia" w:ascii="宋体" w:hAnsi="宋体" w:eastAsia="宋体" w:cs="宋体"/>
          <w:color w:val="000000"/>
          <w:kern w:val="0"/>
          <w:sz w:val="24"/>
          <w:szCs w:val="24"/>
          <w:lang w:val="en-US" w:eastAsia="zh-CN" w:bidi="ar"/>
        </w:rPr>
      </w:pPr>
    </w:p>
    <w:p w14:paraId="6CF97108">
      <w:pPr>
        <w:keepNext w:val="0"/>
        <w:keepLines w:val="0"/>
        <w:widowControl/>
        <w:suppressLineNumbers w:val="0"/>
        <w:spacing w:line="360" w:lineRule="auto"/>
        <w:ind w:firstLine="4080" w:firstLineChars="17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企业名称（盖章）： </w:t>
      </w:r>
    </w:p>
    <w:p w14:paraId="4D7ACB25">
      <w:pPr>
        <w:keepNext w:val="0"/>
        <w:keepLines w:val="0"/>
        <w:widowControl/>
        <w:suppressLineNumbers w:val="0"/>
        <w:spacing w:line="360" w:lineRule="auto"/>
        <w:ind w:firstLine="4080" w:firstLineChars="1700"/>
        <w:jc w:val="both"/>
        <w:rPr>
          <w:rFonts w:hint="default"/>
          <w:sz w:val="24"/>
          <w:szCs w:val="24"/>
          <w:lang w:val="en-US" w:eastAsia="zh-CN"/>
        </w:rPr>
      </w:pPr>
      <w:r>
        <w:rPr>
          <w:rFonts w:hint="eastAsia" w:ascii="宋体" w:hAnsi="宋体" w:eastAsia="宋体" w:cs="宋体"/>
          <w:color w:val="000000"/>
          <w:kern w:val="0"/>
          <w:sz w:val="24"/>
          <w:szCs w:val="24"/>
          <w:lang w:val="en-US" w:eastAsia="zh-CN" w:bidi="ar"/>
        </w:rPr>
        <w:t>日    期：</w:t>
      </w:r>
    </w:p>
    <w:p w14:paraId="5863D160">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14:paraId="0C0469AE">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注：1、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14:paraId="1F1EFE5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14:paraId="6D02470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3、从业人员、营业收入、资产总额填报上一年度数据，无上一年度数据的新成立企业及监狱企业可不填报。</w:t>
      </w:r>
    </w:p>
    <w:p w14:paraId="72372DA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eastAsia="宋体"/>
          <w:sz w:val="18"/>
          <w:szCs w:val="21"/>
          <w:lang w:val="en-US" w:eastAsia="zh-CN"/>
        </w:rPr>
      </w:pPr>
      <w:r>
        <w:rPr>
          <w:rFonts w:hint="eastAsia" w:ascii="宋体" w:hAnsi="宋体" w:eastAsia="宋体" w:cs="宋体"/>
          <w:b/>
          <w:bCs/>
          <w:sz w:val="21"/>
          <w:szCs w:val="21"/>
          <w:lang w:val="en-US" w:eastAsia="zh-CN"/>
        </w:rPr>
        <w:t>4、本项目专门面向</w:t>
      </w:r>
      <w:r>
        <w:rPr>
          <w:rFonts w:hint="eastAsia" w:ascii="宋体" w:hAnsi="宋体" w:cs="宋体"/>
          <w:b/>
          <w:bCs/>
          <w:sz w:val="21"/>
          <w:szCs w:val="21"/>
          <w:lang w:val="en-US" w:eastAsia="zh-CN"/>
        </w:rPr>
        <w:t>中小</w:t>
      </w:r>
      <w:r>
        <w:rPr>
          <w:rFonts w:hint="eastAsia" w:ascii="宋体" w:hAnsi="宋体" w:eastAsia="宋体" w:cs="宋体"/>
          <w:b/>
          <w:bCs/>
          <w:sz w:val="21"/>
          <w:szCs w:val="21"/>
          <w:lang w:val="en-US" w:eastAsia="zh-CN"/>
        </w:rPr>
        <w:t>企业采购，未按上述要求提供、填写的，视为无效投标。</w:t>
      </w:r>
    </w:p>
    <w:p w14:paraId="3C7DC253">
      <w:pPr>
        <w:rPr>
          <w:rFonts w:hint="eastAsia" w:eastAsia="宋体" w:cs="Times New Roman"/>
          <w:sz w:val="28"/>
          <w:szCs w:val="28"/>
          <w:lang w:val="en-US" w:eastAsia="zh-CN"/>
        </w:rPr>
      </w:pPr>
    </w:p>
    <w:p w14:paraId="0D470B04">
      <w:pPr>
        <w:pStyle w:val="3"/>
        <w:ind w:firstLine="422" w:firstLineChars="150"/>
        <w:jc w:val="center"/>
        <w:rPr>
          <w:rFonts w:hint="eastAsia" w:eastAsia="宋体" w:cs="Times New Roman"/>
          <w:sz w:val="28"/>
          <w:szCs w:val="28"/>
          <w:lang w:val="en-US" w:eastAsia="zh-CN"/>
        </w:rPr>
      </w:pPr>
      <w:r>
        <w:rPr>
          <w:rFonts w:hint="eastAsia" w:eastAsia="宋体" w:cs="Times New Roman"/>
          <w:sz w:val="28"/>
          <w:szCs w:val="28"/>
          <w:lang w:val="en-US" w:eastAsia="zh-CN"/>
        </w:rPr>
        <w:t>四、技术商务偏离表</w:t>
      </w:r>
      <w:bookmarkEnd w:id="29"/>
      <w:bookmarkEnd w:id="30"/>
    </w:p>
    <w:p w14:paraId="65FB5E46">
      <w:pPr>
        <w:pStyle w:val="3"/>
        <w:ind w:firstLine="422" w:firstLineChars="150"/>
        <w:jc w:val="center"/>
        <w:rPr>
          <w:sz w:val="28"/>
          <w:szCs w:val="28"/>
        </w:rPr>
      </w:pPr>
      <w:r>
        <w:rPr>
          <w:rFonts w:hint="eastAsia"/>
          <w:sz w:val="28"/>
          <w:szCs w:val="28"/>
          <w:lang w:val="en-US" w:eastAsia="zh-CN"/>
        </w:rPr>
        <w:t>技术</w:t>
      </w:r>
      <w:r>
        <w:rPr>
          <w:rFonts w:hint="eastAsia"/>
          <w:sz w:val="28"/>
          <w:szCs w:val="28"/>
        </w:rPr>
        <w:t>响应偏离表</w:t>
      </w:r>
    </w:p>
    <w:tbl>
      <w:tblPr>
        <w:tblStyle w:val="26"/>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654"/>
        <w:gridCol w:w="2116"/>
        <w:gridCol w:w="1819"/>
        <w:gridCol w:w="1798"/>
        <w:gridCol w:w="1798"/>
      </w:tblGrid>
      <w:tr w14:paraId="2945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18" w:type="dxa"/>
            <w:noWrap w:val="0"/>
            <w:vAlign w:val="center"/>
          </w:tcPr>
          <w:p w14:paraId="30B09805">
            <w:pPr>
              <w:adjustRightInd w:val="0"/>
              <w:snapToGrid w:val="0"/>
              <w:jc w:val="center"/>
              <w:rPr>
                <w:rFonts w:ascii="宋体" w:cs="Times New Roman"/>
                <w:sz w:val="24"/>
              </w:rPr>
            </w:pPr>
            <w:r>
              <w:rPr>
                <w:rFonts w:hint="eastAsia" w:ascii="宋体" w:hAnsi="宋体" w:cs="Times New Roman"/>
                <w:sz w:val="24"/>
              </w:rPr>
              <w:t>序号</w:t>
            </w:r>
          </w:p>
        </w:tc>
        <w:tc>
          <w:tcPr>
            <w:tcW w:w="1654" w:type="dxa"/>
            <w:noWrap w:val="0"/>
            <w:vAlign w:val="center"/>
          </w:tcPr>
          <w:p w14:paraId="6868CC60">
            <w:pPr>
              <w:adjustRightInd w:val="0"/>
              <w:snapToGrid w:val="0"/>
              <w:jc w:val="center"/>
              <w:rPr>
                <w:rFonts w:ascii="宋体" w:cs="Times New Roman"/>
                <w:sz w:val="24"/>
              </w:rPr>
            </w:pPr>
            <w:r>
              <w:rPr>
                <w:rFonts w:hint="eastAsia" w:ascii="宋体" w:hAnsi="宋体" w:cs="Times New Roman"/>
                <w:sz w:val="24"/>
              </w:rPr>
              <w:t>产品名称</w:t>
            </w:r>
          </w:p>
        </w:tc>
        <w:tc>
          <w:tcPr>
            <w:tcW w:w="2116" w:type="dxa"/>
            <w:noWrap w:val="0"/>
            <w:vAlign w:val="center"/>
          </w:tcPr>
          <w:p w14:paraId="10437A72">
            <w:pPr>
              <w:adjustRightInd w:val="0"/>
              <w:snapToGrid w:val="0"/>
              <w:jc w:val="center"/>
              <w:rPr>
                <w:rFonts w:ascii="宋体" w:cs="Times New Roman"/>
                <w:sz w:val="24"/>
              </w:rPr>
            </w:pPr>
            <w:r>
              <w:rPr>
                <w:rFonts w:hint="eastAsia" w:ascii="宋体" w:hAnsi="宋体" w:cs="Times New Roman"/>
                <w:sz w:val="24"/>
              </w:rPr>
              <w:t>招标文件</w:t>
            </w:r>
          </w:p>
          <w:p w14:paraId="52E4A948">
            <w:pPr>
              <w:adjustRightInd w:val="0"/>
              <w:snapToGrid w:val="0"/>
              <w:jc w:val="center"/>
              <w:rPr>
                <w:rFonts w:hint="eastAsia" w:ascii="宋体" w:eastAsia="宋体" w:cs="Times New Roman"/>
                <w:sz w:val="24"/>
                <w:lang w:val="en-US" w:eastAsia="zh-CN"/>
              </w:rPr>
            </w:pPr>
            <w:r>
              <w:rPr>
                <w:rFonts w:hint="eastAsia" w:ascii="宋体" w:hAnsi="宋体" w:cs="Times New Roman"/>
                <w:sz w:val="24"/>
                <w:lang w:val="en-US" w:eastAsia="zh-CN"/>
              </w:rPr>
              <w:t>技术参数</w:t>
            </w:r>
          </w:p>
        </w:tc>
        <w:tc>
          <w:tcPr>
            <w:tcW w:w="1819" w:type="dxa"/>
            <w:noWrap w:val="0"/>
            <w:vAlign w:val="center"/>
          </w:tcPr>
          <w:p w14:paraId="6F3DC864">
            <w:pPr>
              <w:adjustRightInd w:val="0"/>
              <w:snapToGrid w:val="0"/>
              <w:jc w:val="center"/>
              <w:rPr>
                <w:rFonts w:hint="eastAsia" w:ascii="宋体" w:hAnsi="宋体" w:eastAsia="宋体" w:cs="Times New Roman"/>
                <w:sz w:val="24"/>
              </w:rPr>
            </w:pPr>
            <w:r>
              <w:rPr>
                <w:rFonts w:hint="eastAsia" w:ascii="宋体" w:hAnsi="宋体" w:eastAsia="宋体" w:cs="Times New Roman"/>
                <w:sz w:val="24"/>
              </w:rPr>
              <w:t>投标文件</w:t>
            </w:r>
          </w:p>
          <w:p w14:paraId="6D95252E">
            <w:pPr>
              <w:adjustRightInd w:val="0"/>
              <w:snapToGrid w:val="0"/>
              <w:jc w:val="center"/>
              <w:rPr>
                <w:rFonts w:hint="default" w:ascii="宋体" w:eastAsia="宋体" w:cs="Times New Roman"/>
                <w:sz w:val="24"/>
                <w:lang w:val="en-US" w:eastAsia="zh-CN"/>
              </w:rPr>
            </w:pPr>
            <w:r>
              <w:rPr>
                <w:rFonts w:hint="eastAsia" w:ascii="宋体" w:hAnsi="宋体" w:eastAsia="宋体" w:cs="Times New Roman"/>
                <w:sz w:val="24"/>
                <w:lang w:eastAsia="zh-CN"/>
              </w:rPr>
              <w:t>技术</w:t>
            </w:r>
            <w:r>
              <w:rPr>
                <w:rFonts w:hint="eastAsia" w:ascii="宋体" w:hAnsi="宋体" w:cs="Times New Roman"/>
                <w:sz w:val="24"/>
                <w:lang w:eastAsia="zh-CN"/>
              </w:rPr>
              <w:t>参数</w:t>
            </w:r>
          </w:p>
        </w:tc>
        <w:tc>
          <w:tcPr>
            <w:tcW w:w="1798" w:type="dxa"/>
            <w:noWrap w:val="0"/>
            <w:vAlign w:val="center"/>
          </w:tcPr>
          <w:p w14:paraId="3A2777EB">
            <w:pPr>
              <w:adjustRightInd w:val="0"/>
              <w:snapToGrid w:val="0"/>
              <w:jc w:val="center"/>
              <w:rPr>
                <w:rFonts w:hint="eastAsia" w:ascii="宋体" w:hAnsi="宋体" w:cs="Times New Roman"/>
                <w:sz w:val="24"/>
              </w:rPr>
            </w:pPr>
            <w:r>
              <w:rPr>
                <w:rFonts w:hint="eastAsia" w:ascii="宋体" w:hAnsi="宋体" w:cs="Times New Roman"/>
                <w:sz w:val="24"/>
              </w:rPr>
              <w:t>响应说明</w:t>
            </w:r>
          </w:p>
          <w:p w14:paraId="1985570D">
            <w:pPr>
              <w:adjustRightInd w:val="0"/>
              <w:snapToGrid w:val="0"/>
              <w:jc w:val="both"/>
              <w:rPr>
                <w:rFonts w:hint="eastAsia" w:ascii="宋体" w:eastAsia="宋体" w:cs="Times New Roman"/>
                <w:sz w:val="24"/>
                <w:lang w:eastAsia="zh-CN"/>
              </w:rPr>
            </w:pPr>
            <w:r>
              <w:rPr>
                <w:rFonts w:hint="eastAsia" w:ascii="宋体" w:hAnsi="宋体" w:cs="Times New Roman"/>
                <w:sz w:val="24"/>
                <w:lang w:eastAsia="zh-CN"/>
              </w:rPr>
              <w:t>（优于</w:t>
            </w:r>
            <w:r>
              <w:rPr>
                <w:rFonts w:hint="eastAsia" w:ascii="宋体" w:hAnsi="宋体" w:cs="Times New Roman"/>
                <w:sz w:val="24"/>
                <w:lang w:val="en-US" w:eastAsia="zh-CN"/>
              </w:rPr>
              <w:t>/相同</w:t>
            </w:r>
            <w:r>
              <w:rPr>
                <w:rFonts w:hint="eastAsia" w:ascii="宋体" w:hAnsi="宋体" w:cs="Times New Roman"/>
                <w:sz w:val="24"/>
                <w:lang w:eastAsia="zh-CN"/>
              </w:rPr>
              <w:t>）</w:t>
            </w:r>
          </w:p>
        </w:tc>
        <w:tc>
          <w:tcPr>
            <w:tcW w:w="1798" w:type="dxa"/>
            <w:noWrap w:val="0"/>
            <w:vAlign w:val="center"/>
          </w:tcPr>
          <w:p w14:paraId="0B08156F">
            <w:pPr>
              <w:adjustRightInd w:val="0"/>
              <w:snapToGrid w:val="0"/>
              <w:ind w:firstLine="240" w:firstLineChars="100"/>
              <w:jc w:val="both"/>
              <w:rPr>
                <w:rFonts w:hint="eastAsia" w:ascii="宋体" w:hAnsi="宋体" w:cs="Times New Roman"/>
                <w:sz w:val="24"/>
                <w:lang w:eastAsia="zh-CN"/>
              </w:rPr>
            </w:pPr>
            <w:r>
              <w:rPr>
                <w:rFonts w:hint="eastAsia" w:ascii="宋体" w:hAnsi="宋体" w:eastAsia="宋体" w:cs="Times New Roman"/>
                <w:sz w:val="24"/>
                <w:lang w:eastAsia="zh-CN"/>
              </w:rPr>
              <w:t>偏离简述</w:t>
            </w:r>
          </w:p>
        </w:tc>
      </w:tr>
      <w:tr w14:paraId="50C0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3DA41516">
            <w:pPr>
              <w:adjustRightInd w:val="0"/>
              <w:snapToGrid w:val="0"/>
              <w:spacing w:line="360" w:lineRule="auto"/>
              <w:jc w:val="center"/>
              <w:rPr>
                <w:rFonts w:hint="eastAsia" w:ascii="宋体" w:eastAsia="宋体" w:cs="Times New Roman"/>
                <w:sz w:val="24"/>
                <w:lang w:val="en-US" w:eastAsia="zh-CN"/>
              </w:rPr>
            </w:pPr>
            <w:r>
              <w:rPr>
                <w:rFonts w:hint="eastAsia" w:ascii="宋体" w:cs="Times New Roman"/>
                <w:sz w:val="24"/>
                <w:lang w:val="en-US" w:eastAsia="zh-CN"/>
              </w:rPr>
              <w:t>1</w:t>
            </w:r>
          </w:p>
        </w:tc>
        <w:tc>
          <w:tcPr>
            <w:tcW w:w="1654" w:type="dxa"/>
            <w:noWrap w:val="0"/>
            <w:vAlign w:val="center"/>
          </w:tcPr>
          <w:p w14:paraId="161FC9FC">
            <w:pPr>
              <w:adjustRightInd w:val="0"/>
              <w:snapToGrid w:val="0"/>
              <w:spacing w:line="360" w:lineRule="auto"/>
              <w:jc w:val="center"/>
              <w:rPr>
                <w:rFonts w:ascii="宋体" w:cs="Times New Roman"/>
                <w:sz w:val="24"/>
              </w:rPr>
            </w:pPr>
          </w:p>
        </w:tc>
        <w:tc>
          <w:tcPr>
            <w:tcW w:w="2116" w:type="dxa"/>
            <w:noWrap w:val="0"/>
            <w:vAlign w:val="center"/>
          </w:tcPr>
          <w:p w14:paraId="66B5F658">
            <w:pPr>
              <w:adjustRightInd w:val="0"/>
              <w:snapToGrid w:val="0"/>
              <w:spacing w:line="360" w:lineRule="auto"/>
              <w:jc w:val="center"/>
              <w:rPr>
                <w:rFonts w:ascii="宋体" w:cs="Times New Roman"/>
                <w:sz w:val="24"/>
              </w:rPr>
            </w:pPr>
          </w:p>
        </w:tc>
        <w:tc>
          <w:tcPr>
            <w:tcW w:w="1819" w:type="dxa"/>
            <w:noWrap w:val="0"/>
            <w:vAlign w:val="center"/>
          </w:tcPr>
          <w:p w14:paraId="018373C4">
            <w:pPr>
              <w:adjustRightInd w:val="0"/>
              <w:snapToGrid w:val="0"/>
              <w:spacing w:line="360" w:lineRule="auto"/>
              <w:jc w:val="center"/>
              <w:rPr>
                <w:rFonts w:ascii="宋体" w:cs="Times New Roman"/>
                <w:sz w:val="24"/>
              </w:rPr>
            </w:pPr>
          </w:p>
        </w:tc>
        <w:tc>
          <w:tcPr>
            <w:tcW w:w="1798" w:type="dxa"/>
            <w:noWrap w:val="0"/>
            <w:vAlign w:val="center"/>
          </w:tcPr>
          <w:p w14:paraId="73A36951">
            <w:pPr>
              <w:adjustRightInd w:val="0"/>
              <w:snapToGrid w:val="0"/>
              <w:spacing w:line="360" w:lineRule="auto"/>
              <w:jc w:val="center"/>
              <w:rPr>
                <w:rFonts w:ascii="宋体" w:cs="Times New Roman"/>
                <w:sz w:val="24"/>
              </w:rPr>
            </w:pPr>
          </w:p>
        </w:tc>
        <w:tc>
          <w:tcPr>
            <w:tcW w:w="1798" w:type="dxa"/>
            <w:noWrap w:val="0"/>
            <w:vAlign w:val="center"/>
          </w:tcPr>
          <w:p w14:paraId="7EF01FB1">
            <w:pPr>
              <w:adjustRightInd w:val="0"/>
              <w:snapToGrid w:val="0"/>
              <w:spacing w:line="360" w:lineRule="auto"/>
              <w:jc w:val="center"/>
              <w:rPr>
                <w:rFonts w:ascii="宋体" w:cs="Times New Roman"/>
                <w:sz w:val="24"/>
              </w:rPr>
            </w:pPr>
          </w:p>
        </w:tc>
      </w:tr>
      <w:tr w14:paraId="4BD7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78FBAB7B">
            <w:pPr>
              <w:adjustRightInd w:val="0"/>
              <w:snapToGrid w:val="0"/>
              <w:spacing w:line="360" w:lineRule="auto"/>
              <w:jc w:val="center"/>
              <w:rPr>
                <w:rFonts w:hint="eastAsia" w:ascii="宋体" w:eastAsia="宋体" w:cs="Times New Roman"/>
                <w:sz w:val="24"/>
                <w:lang w:val="en-US" w:eastAsia="zh-CN"/>
              </w:rPr>
            </w:pPr>
            <w:r>
              <w:rPr>
                <w:rFonts w:hint="eastAsia" w:ascii="宋体" w:cs="Times New Roman"/>
                <w:sz w:val="24"/>
                <w:lang w:val="en-US" w:eastAsia="zh-CN"/>
              </w:rPr>
              <w:t>2</w:t>
            </w:r>
          </w:p>
        </w:tc>
        <w:tc>
          <w:tcPr>
            <w:tcW w:w="1654" w:type="dxa"/>
            <w:noWrap w:val="0"/>
            <w:vAlign w:val="center"/>
          </w:tcPr>
          <w:p w14:paraId="6C54D5B6">
            <w:pPr>
              <w:adjustRightInd w:val="0"/>
              <w:snapToGrid w:val="0"/>
              <w:spacing w:line="360" w:lineRule="auto"/>
              <w:jc w:val="center"/>
              <w:rPr>
                <w:rFonts w:ascii="宋体" w:cs="Times New Roman"/>
                <w:sz w:val="24"/>
              </w:rPr>
            </w:pPr>
          </w:p>
        </w:tc>
        <w:tc>
          <w:tcPr>
            <w:tcW w:w="2116" w:type="dxa"/>
            <w:noWrap w:val="0"/>
            <w:vAlign w:val="center"/>
          </w:tcPr>
          <w:p w14:paraId="77B6B2BF">
            <w:pPr>
              <w:adjustRightInd w:val="0"/>
              <w:snapToGrid w:val="0"/>
              <w:spacing w:line="360" w:lineRule="auto"/>
              <w:jc w:val="center"/>
              <w:rPr>
                <w:rFonts w:ascii="宋体" w:cs="Times New Roman"/>
                <w:sz w:val="24"/>
              </w:rPr>
            </w:pPr>
          </w:p>
        </w:tc>
        <w:tc>
          <w:tcPr>
            <w:tcW w:w="1819" w:type="dxa"/>
            <w:noWrap w:val="0"/>
            <w:vAlign w:val="center"/>
          </w:tcPr>
          <w:p w14:paraId="57A6FFD2">
            <w:pPr>
              <w:adjustRightInd w:val="0"/>
              <w:snapToGrid w:val="0"/>
              <w:spacing w:line="360" w:lineRule="auto"/>
              <w:jc w:val="center"/>
              <w:rPr>
                <w:rFonts w:ascii="宋体" w:cs="Times New Roman"/>
                <w:sz w:val="24"/>
              </w:rPr>
            </w:pPr>
          </w:p>
        </w:tc>
        <w:tc>
          <w:tcPr>
            <w:tcW w:w="1798" w:type="dxa"/>
            <w:noWrap w:val="0"/>
            <w:vAlign w:val="center"/>
          </w:tcPr>
          <w:p w14:paraId="2218C2C4">
            <w:pPr>
              <w:adjustRightInd w:val="0"/>
              <w:snapToGrid w:val="0"/>
              <w:spacing w:line="360" w:lineRule="auto"/>
              <w:jc w:val="center"/>
              <w:rPr>
                <w:rFonts w:ascii="宋体" w:cs="Times New Roman"/>
                <w:sz w:val="24"/>
              </w:rPr>
            </w:pPr>
          </w:p>
        </w:tc>
        <w:tc>
          <w:tcPr>
            <w:tcW w:w="1798" w:type="dxa"/>
            <w:noWrap w:val="0"/>
            <w:vAlign w:val="center"/>
          </w:tcPr>
          <w:p w14:paraId="206C4F57">
            <w:pPr>
              <w:adjustRightInd w:val="0"/>
              <w:snapToGrid w:val="0"/>
              <w:spacing w:line="360" w:lineRule="auto"/>
              <w:jc w:val="center"/>
              <w:rPr>
                <w:rFonts w:ascii="宋体" w:cs="Times New Roman"/>
                <w:sz w:val="24"/>
              </w:rPr>
            </w:pPr>
          </w:p>
        </w:tc>
      </w:tr>
      <w:tr w14:paraId="5D65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506F2EF7">
            <w:pPr>
              <w:adjustRightInd w:val="0"/>
              <w:snapToGrid w:val="0"/>
              <w:spacing w:line="360" w:lineRule="auto"/>
              <w:jc w:val="center"/>
              <w:rPr>
                <w:rFonts w:hint="eastAsia" w:ascii="宋体" w:eastAsia="宋体" w:cs="Times New Roman"/>
                <w:sz w:val="24"/>
                <w:lang w:val="en-US" w:eastAsia="zh-CN"/>
              </w:rPr>
            </w:pPr>
            <w:r>
              <w:rPr>
                <w:rFonts w:hint="eastAsia" w:ascii="宋体" w:cs="Times New Roman"/>
                <w:sz w:val="24"/>
                <w:lang w:val="en-US" w:eastAsia="zh-CN"/>
              </w:rPr>
              <w:t>3</w:t>
            </w:r>
          </w:p>
        </w:tc>
        <w:tc>
          <w:tcPr>
            <w:tcW w:w="1654" w:type="dxa"/>
            <w:noWrap w:val="0"/>
            <w:vAlign w:val="center"/>
          </w:tcPr>
          <w:p w14:paraId="7ACE7211">
            <w:pPr>
              <w:adjustRightInd w:val="0"/>
              <w:snapToGrid w:val="0"/>
              <w:spacing w:line="360" w:lineRule="auto"/>
              <w:jc w:val="center"/>
              <w:rPr>
                <w:rFonts w:ascii="宋体" w:cs="Times New Roman"/>
                <w:sz w:val="24"/>
              </w:rPr>
            </w:pPr>
          </w:p>
        </w:tc>
        <w:tc>
          <w:tcPr>
            <w:tcW w:w="2116" w:type="dxa"/>
            <w:noWrap w:val="0"/>
            <w:vAlign w:val="center"/>
          </w:tcPr>
          <w:p w14:paraId="0BAB8103">
            <w:pPr>
              <w:adjustRightInd w:val="0"/>
              <w:snapToGrid w:val="0"/>
              <w:spacing w:line="360" w:lineRule="auto"/>
              <w:jc w:val="center"/>
              <w:rPr>
                <w:rFonts w:ascii="宋体" w:cs="Times New Roman"/>
                <w:sz w:val="24"/>
              </w:rPr>
            </w:pPr>
          </w:p>
        </w:tc>
        <w:tc>
          <w:tcPr>
            <w:tcW w:w="1819" w:type="dxa"/>
            <w:noWrap w:val="0"/>
            <w:vAlign w:val="center"/>
          </w:tcPr>
          <w:p w14:paraId="1EAE7D91">
            <w:pPr>
              <w:adjustRightInd w:val="0"/>
              <w:snapToGrid w:val="0"/>
              <w:spacing w:line="360" w:lineRule="auto"/>
              <w:jc w:val="center"/>
              <w:rPr>
                <w:rFonts w:ascii="宋体" w:cs="Times New Roman"/>
                <w:sz w:val="24"/>
              </w:rPr>
            </w:pPr>
          </w:p>
        </w:tc>
        <w:tc>
          <w:tcPr>
            <w:tcW w:w="1798" w:type="dxa"/>
            <w:noWrap w:val="0"/>
            <w:vAlign w:val="center"/>
          </w:tcPr>
          <w:p w14:paraId="6126CE42">
            <w:pPr>
              <w:adjustRightInd w:val="0"/>
              <w:snapToGrid w:val="0"/>
              <w:spacing w:line="360" w:lineRule="auto"/>
              <w:jc w:val="center"/>
              <w:rPr>
                <w:rFonts w:ascii="宋体" w:cs="Times New Roman"/>
                <w:sz w:val="24"/>
              </w:rPr>
            </w:pPr>
          </w:p>
        </w:tc>
        <w:tc>
          <w:tcPr>
            <w:tcW w:w="1798" w:type="dxa"/>
            <w:noWrap w:val="0"/>
            <w:vAlign w:val="center"/>
          </w:tcPr>
          <w:p w14:paraId="5C1E101B">
            <w:pPr>
              <w:adjustRightInd w:val="0"/>
              <w:snapToGrid w:val="0"/>
              <w:spacing w:line="360" w:lineRule="auto"/>
              <w:jc w:val="center"/>
              <w:rPr>
                <w:rFonts w:ascii="宋体" w:cs="Times New Roman"/>
                <w:sz w:val="24"/>
              </w:rPr>
            </w:pPr>
          </w:p>
        </w:tc>
      </w:tr>
      <w:tr w14:paraId="3E73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22091700">
            <w:pPr>
              <w:adjustRightInd w:val="0"/>
              <w:snapToGrid w:val="0"/>
              <w:spacing w:line="360" w:lineRule="auto"/>
              <w:jc w:val="center"/>
              <w:rPr>
                <w:rFonts w:hint="eastAsia" w:ascii="宋体" w:eastAsia="宋体" w:cs="Times New Roman"/>
                <w:sz w:val="24"/>
                <w:lang w:val="en-US" w:eastAsia="zh-CN"/>
              </w:rPr>
            </w:pPr>
            <w:r>
              <w:rPr>
                <w:rFonts w:hint="eastAsia" w:ascii="宋体" w:cs="Times New Roman"/>
                <w:sz w:val="24"/>
                <w:lang w:val="en-US" w:eastAsia="zh-CN"/>
              </w:rPr>
              <w:t>4</w:t>
            </w:r>
          </w:p>
        </w:tc>
        <w:tc>
          <w:tcPr>
            <w:tcW w:w="1654" w:type="dxa"/>
            <w:noWrap w:val="0"/>
            <w:vAlign w:val="center"/>
          </w:tcPr>
          <w:p w14:paraId="5CB73E9C">
            <w:pPr>
              <w:adjustRightInd w:val="0"/>
              <w:snapToGrid w:val="0"/>
              <w:spacing w:line="360" w:lineRule="auto"/>
              <w:jc w:val="center"/>
              <w:rPr>
                <w:rFonts w:ascii="宋体" w:cs="Times New Roman"/>
                <w:sz w:val="24"/>
              </w:rPr>
            </w:pPr>
          </w:p>
        </w:tc>
        <w:tc>
          <w:tcPr>
            <w:tcW w:w="2116" w:type="dxa"/>
            <w:noWrap w:val="0"/>
            <w:vAlign w:val="center"/>
          </w:tcPr>
          <w:p w14:paraId="15F7A00A">
            <w:pPr>
              <w:adjustRightInd w:val="0"/>
              <w:snapToGrid w:val="0"/>
              <w:spacing w:line="360" w:lineRule="auto"/>
              <w:jc w:val="center"/>
              <w:rPr>
                <w:rFonts w:ascii="宋体" w:cs="Times New Roman"/>
                <w:sz w:val="24"/>
              </w:rPr>
            </w:pPr>
          </w:p>
        </w:tc>
        <w:tc>
          <w:tcPr>
            <w:tcW w:w="1819" w:type="dxa"/>
            <w:noWrap w:val="0"/>
            <w:vAlign w:val="center"/>
          </w:tcPr>
          <w:p w14:paraId="1C62654F">
            <w:pPr>
              <w:adjustRightInd w:val="0"/>
              <w:snapToGrid w:val="0"/>
              <w:spacing w:line="360" w:lineRule="auto"/>
              <w:jc w:val="center"/>
              <w:rPr>
                <w:rFonts w:ascii="宋体" w:cs="Times New Roman"/>
                <w:sz w:val="24"/>
              </w:rPr>
            </w:pPr>
          </w:p>
        </w:tc>
        <w:tc>
          <w:tcPr>
            <w:tcW w:w="1798" w:type="dxa"/>
            <w:noWrap w:val="0"/>
            <w:vAlign w:val="center"/>
          </w:tcPr>
          <w:p w14:paraId="3AEA73F6">
            <w:pPr>
              <w:adjustRightInd w:val="0"/>
              <w:snapToGrid w:val="0"/>
              <w:spacing w:line="360" w:lineRule="auto"/>
              <w:jc w:val="center"/>
              <w:rPr>
                <w:rFonts w:ascii="宋体" w:cs="Times New Roman"/>
                <w:sz w:val="24"/>
              </w:rPr>
            </w:pPr>
          </w:p>
        </w:tc>
        <w:tc>
          <w:tcPr>
            <w:tcW w:w="1798" w:type="dxa"/>
            <w:noWrap w:val="0"/>
            <w:vAlign w:val="center"/>
          </w:tcPr>
          <w:p w14:paraId="7D22A00E">
            <w:pPr>
              <w:adjustRightInd w:val="0"/>
              <w:snapToGrid w:val="0"/>
              <w:spacing w:line="360" w:lineRule="auto"/>
              <w:jc w:val="center"/>
              <w:rPr>
                <w:rFonts w:ascii="宋体" w:cs="Times New Roman"/>
                <w:sz w:val="24"/>
              </w:rPr>
            </w:pPr>
          </w:p>
        </w:tc>
      </w:tr>
      <w:tr w14:paraId="2A98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14:paraId="0D1637BD">
            <w:pPr>
              <w:adjustRightInd w:val="0"/>
              <w:snapToGrid w:val="0"/>
              <w:spacing w:line="360" w:lineRule="auto"/>
              <w:jc w:val="center"/>
              <w:rPr>
                <w:rFonts w:ascii="宋体" w:cs="Times New Roman"/>
                <w:sz w:val="24"/>
              </w:rPr>
            </w:pPr>
            <w:r>
              <w:rPr>
                <w:rFonts w:hint="eastAsia" w:ascii="宋体" w:hAnsi="宋体" w:eastAsia="宋体" w:cs="宋体"/>
                <w:b/>
                <w:szCs w:val="21"/>
                <w:lang w:val="en-US" w:eastAsia="zh-CN"/>
              </w:rPr>
              <w:t>...</w:t>
            </w:r>
          </w:p>
        </w:tc>
        <w:tc>
          <w:tcPr>
            <w:tcW w:w="1654" w:type="dxa"/>
            <w:noWrap w:val="0"/>
            <w:vAlign w:val="center"/>
          </w:tcPr>
          <w:p w14:paraId="53BF74BE">
            <w:pPr>
              <w:adjustRightInd w:val="0"/>
              <w:snapToGrid w:val="0"/>
              <w:spacing w:line="360" w:lineRule="auto"/>
              <w:jc w:val="center"/>
              <w:rPr>
                <w:rFonts w:ascii="宋体" w:cs="Times New Roman"/>
                <w:sz w:val="24"/>
              </w:rPr>
            </w:pPr>
          </w:p>
        </w:tc>
        <w:tc>
          <w:tcPr>
            <w:tcW w:w="2116" w:type="dxa"/>
            <w:noWrap w:val="0"/>
            <w:vAlign w:val="center"/>
          </w:tcPr>
          <w:p w14:paraId="7EEA61A7">
            <w:pPr>
              <w:adjustRightInd w:val="0"/>
              <w:snapToGrid w:val="0"/>
              <w:spacing w:line="360" w:lineRule="auto"/>
              <w:jc w:val="center"/>
              <w:rPr>
                <w:rFonts w:ascii="宋体" w:cs="Times New Roman"/>
                <w:sz w:val="24"/>
              </w:rPr>
            </w:pPr>
          </w:p>
        </w:tc>
        <w:tc>
          <w:tcPr>
            <w:tcW w:w="1819" w:type="dxa"/>
            <w:noWrap w:val="0"/>
            <w:vAlign w:val="center"/>
          </w:tcPr>
          <w:p w14:paraId="0D580C4B">
            <w:pPr>
              <w:adjustRightInd w:val="0"/>
              <w:snapToGrid w:val="0"/>
              <w:spacing w:line="360" w:lineRule="auto"/>
              <w:jc w:val="center"/>
              <w:rPr>
                <w:rFonts w:ascii="宋体" w:cs="Times New Roman"/>
                <w:sz w:val="24"/>
              </w:rPr>
            </w:pPr>
          </w:p>
        </w:tc>
        <w:tc>
          <w:tcPr>
            <w:tcW w:w="1798" w:type="dxa"/>
            <w:noWrap w:val="0"/>
            <w:vAlign w:val="center"/>
          </w:tcPr>
          <w:p w14:paraId="7A1B435C">
            <w:pPr>
              <w:adjustRightInd w:val="0"/>
              <w:snapToGrid w:val="0"/>
              <w:spacing w:line="360" w:lineRule="auto"/>
              <w:jc w:val="center"/>
              <w:rPr>
                <w:rFonts w:ascii="宋体" w:cs="Times New Roman"/>
                <w:sz w:val="24"/>
              </w:rPr>
            </w:pPr>
          </w:p>
        </w:tc>
        <w:tc>
          <w:tcPr>
            <w:tcW w:w="1798" w:type="dxa"/>
            <w:noWrap w:val="0"/>
            <w:vAlign w:val="center"/>
          </w:tcPr>
          <w:p w14:paraId="3D958EBC">
            <w:pPr>
              <w:adjustRightInd w:val="0"/>
              <w:snapToGrid w:val="0"/>
              <w:spacing w:line="360" w:lineRule="auto"/>
              <w:jc w:val="center"/>
              <w:rPr>
                <w:rFonts w:ascii="宋体" w:cs="Times New Roman"/>
                <w:sz w:val="24"/>
              </w:rPr>
            </w:pPr>
          </w:p>
        </w:tc>
      </w:tr>
    </w:tbl>
    <w:p w14:paraId="5145EB3B">
      <w:pPr>
        <w:spacing w:line="360" w:lineRule="auto"/>
        <w:rPr>
          <w:rFonts w:hint="eastAsia" w:ascii="宋体" w:hAnsi="宋体" w:cs="仿宋"/>
          <w:sz w:val="24"/>
          <w:szCs w:val="24"/>
        </w:rPr>
      </w:pPr>
    </w:p>
    <w:p w14:paraId="5D187747">
      <w:pPr>
        <w:pStyle w:val="7"/>
        <w:keepNext w:val="0"/>
        <w:keepLines w:val="0"/>
        <w:pageBreakBefore w:val="0"/>
        <w:widowControl w:val="0"/>
        <w:kinsoku/>
        <w:wordWrap/>
        <w:overflowPunct w:val="0"/>
        <w:topLinePunct w:val="0"/>
        <w:autoSpaceDE w:val="0"/>
        <w:autoSpaceDN w:val="0"/>
        <w:bidi w:val="0"/>
        <w:adjustRightInd/>
        <w:spacing w:line="500" w:lineRule="exact"/>
        <w:ind w:left="0" w:leftChars="0" w:firstLine="0" w:firstLineChars="0"/>
        <w:textAlignment w:val="auto"/>
        <w:rPr>
          <w:rFonts w:hint="eastAsia" w:ascii="宋体" w:hAnsi="宋体" w:eastAsia="宋体" w:cs="宋体"/>
          <w:kern w:val="1"/>
          <w:sz w:val="24"/>
          <w:szCs w:val="24"/>
        </w:rPr>
      </w:pPr>
      <w:r>
        <w:rPr>
          <w:rFonts w:hint="eastAsia" w:ascii="宋体" w:hAnsi="宋体" w:eastAsia="宋体" w:cs="宋体"/>
          <w:sz w:val="24"/>
          <w:szCs w:val="24"/>
        </w:rPr>
        <w:t>注：</w:t>
      </w:r>
      <w:r>
        <w:rPr>
          <w:rFonts w:hint="eastAsia" w:ascii="宋体" w:hAnsi="宋体" w:eastAsia="宋体" w:cs="宋体"/>
          <w:kern w:val="1"/>
          <w:sz w:val="24"/>
          <w:szCs w:val="24"/>
        </w:rPr>
        <w:t>1、如有漏报、瞒报招标文件所要求的性能指标等，将视为没有实质性响应招标文件。</w:t>
      </w:r>
    </w:p>
    <w:p w14:paraId="475BE1E0">
      <w:pPr>
        <w:keepNext w:val="0"/>
        <w:keepLines w:val="0"/>
        <w:pageBreakBefore w:val="0"/>
        <w:widowControl w:val="0"/>
        <w:kinsoku/>
        <w:wordWrap/>
        <w:overflowPunct w:val="0"/>
        <w:topLinePunct w:val="0"/>
        <w:autoSpaceDE w:val="0"/>
        <w:autoSpaceDN w:val="0"/>
        <w:bidi w:val="0"/>
        <w:adjustRightInd/>
        <w:spacing w:line="500" w:lineRule="exact"/>
        <w:ind w:firstLine="480" w:firstLineChars="200"/>
        <w:textAlignment w:val="auto"/>
        <w:rPr>
          <w:rFonts w:hint="eastAsia" w:ascii="宋体" w:hAnsi="宋体" w:eastAsia="宋体" w:cs="宋体"/>
          <w:kern w:val="1"/>
          <w:sz w:val="24"/>
          <w:szCs w:val="24"/>
        </w:rPr>
      </w:pPr>
      <w:r>
        <w:rPr>
          <w:rFonts w:hint="eastAsia" w:ascii="宋体" w:hAnsi="宋体" w:eastAsia="宋体" w:cs="宋体"/>
          <w:kern w:val="1"/>
          <w:sz w:val="24"/>
          <w:szCs w:val="24"/>
        </w:rPr>
        <w:t>2、“</w:t>
      </w:r>
      <w:r>
        <w:rPr>
          <w:rFonts w:hint="eastAsia" w:ascii="宋体" w:hAnsi="宋体" w:eastAsia="宋体" w:cs="宋体"/>
          <w:kern w:val="1"/>
          <w:sz w:val="24"/>
          <w:szCs w:val="24"/>
          <w:lang w:val="en-US" w:eastAsia="zh-CN"/>
        </w:rPr>
        <w:t>投标</w:t>
      </w:r>
      <w:r>
        <w:rPr>
          <w:rFonts w:hint="eastAsia" w:ascii="宋体" w:hAnsi="宋体" w:eastAsia="宋体" w:cs="宋体"/>
          <w:kern w:val="1"/>
          <w:sz w:val="24"/>
          <w:szCs w:val="24"/>
        </w:rPr>
        <w:t>文件响应条款”必须与</w:t>
      </w:r>
      <w:r>
        <w:rPr>
          <w:rFonts w:hint="eastAsia" w:ascii="宋体" w:hAnsi="宋体" w:eastAsia="宋体" w:cs="宋体"/>
          <w:kern w:val="1"/>
          <w:sz w:val="24"/>
          <w:szCs w:val="24"/>
          <w:lang w:val="en-US" w:eastAsia="zh-CN"/>
        </w:rPr>
        <w:t>投标</w:t>
      </w:r>
      <w:r>
        <w:rPr>
          <w:rFonts w:hint="eastAsia" w:ascii="宋体" w:hAnsi="宋体" w:eastAsia="宋体" w:cs="宋体"/>
          <w:kern w:val="1"/>
          <w:sz w:val="24"/>
          <w:szCs w:val="24"/>
        </w:rPr>
        <w:t>文件中提供的证明材料的实质性响应情况相一致。若在评审环节发现该项与响应文件证明材料的实质性响应情况不一致，按无效响应处理。</w:t>
      </w:r>
    </w:p>
    <w:p w14:paraId="28EA2EAD">
      <w:pPr>
        <w:keepNext w:val="0"/>
        <w:keepLines w:val="0"/>
        <w:pageBreakBefore w:val="0"/>
        <w:widowControl w:val="0"/>
        <w:kinsoku/>
        <w:wordWrap/>
        <w:overflowPunct w:val="0"/>
        <w:topLinePunct w:val="0"/>
        <w:autoSpaceDE w:val="0"/>
        <w:autoSpaceDN w:val="0"/>
        <w:bidi w:val="0"/>
        <w:adjustRightInd/>
        <w:spacing w:line="500" w:lineRule="exact"/>
        <w:jc w:val="center"/>
        <w:textAlignment w:val="auto"/>
        <w:rPr>
          <w:rFonts w:hint="eastAsia" w:ascii="宋体" w:hAnsi="宋体" w:eastAsia="宋体" w:cs="宋体"/>
          <w:b/>
          <w:sz w:val="24"/>
          <w:szCs w:val="24"/>
        </w:rPr>
      </w:pPr>
    </w:p>
    <w:p w14:paraId="409E0FEC">
      <w:pPr>
        <w:pStyle w:val="9"/>
        <w:keepNext w:val="0"/>
        <w:keepLines w:val="0"/>
        <w:pageBreakBefore w:val="0"/>
        <w:widowControl w:val="0"/>
        <w:kinsoku/>
        <w:wordWrap/>
        <w:overflowPunct w:val="0"/>
        <w:topLinePunct w:val="0"/>
        <w:autoSpaceDE w:val="0"/>
        <w:autoSpaceDN w:val="0"/>
        <w:bidi w:val="0"/>
        <w:adjustRightInd/>
        <w:spacing w:after="0" w:line="500" w:lineRule="exact"/>
        <w:textAlignment w:val="auto"/>
        <w:rPr>
          <w:rFonts w:hint="eastAsia" w:ascii="宋体" w:hAnsi="宋体" w:eastAsia="宋体" w:cs="宋体"/>
          <w:b/>
          <w:sz w:val="24"/>
          <w:szCs w:val="24"/>
        </w:rPr>
      </w:pPr>
    </w:p>
    <w:p w14:paraId="4FC60395">
      <w:pPr>
        <w:keepNext w:val="0"/>
        <w:keepLines w:val="0"/>
        <w:pageBreakBefore w:val="0"/>
        <w:widowControl w:val="0"/>
        <w:kinsoku/>
        <w:wordWrap/>
        <w:overflowPunct w:val="0"/>
        <w:topLinePunct w:val="0"/>
        <w:autoSpaceDE w:val="0"/>
        <w:autoSpaceDN w:val="0"/>
        <w:bidi w:val="0"/>
        <w:adjustRightInd/>
        <w:spacing w:line="500" w:lineRule="exact"/>
        <w:textAlignment w:val="auto"/>
        <w:rPr>
          <w:rFonts w:hint="eastAsia" w:ascii="宋体" w:hAnsi="宋体" w:eastAsia="宋体" w:cs="宋体"/>
        </w:rPr>
      </w:pPr>
    </w:p>
    <w:p w14:paraId="75823B7E">
      <w:pPr>
        <w:keepNext w:val="0"/>
        <w:keepLines w:val="0"/>
        <w:pageBreakBefore w:val="0"/>
        <w:widowControl w:val="0"/>
        <w:kinsoku/>
        <w:wordWrap/>
        <w:overflowPunct w:val="0"/>
        <w:topLinePunct w:val="0"/>
        <w:autoSpaceDE w:val="0"/>
        <w:autoSpaceDN w:val="0"/>
        <w:bidi w:val="0"/>
        <w:adjustRightInd/>
        <w:snapToGrid w:val="0"/>
        <w:spacing w:line="500" w:lineRule="exact"/>
        <w:ind w:left="0"/>
        <w:textAlignment w:val="auto"/>
        <w:rPr>
          <w:rFonts w:hint="eastAsia" w:ascii="宋体" w:hAnsi="宋体" w:eastAsia="宋体" w:cs="宋体"/>
          <w:bCs/>
          <w:sz w:val="24"/>
          <w:szCs w:val="24"/>
        </w:rPr>
      </w:pPr>
      <w:bookmarkStart w:id="31" w:name="_Toc528240833"/>
      <w:bookmarkStart w:id="32" w:name="_Toc484198843"/>
      <w:bookmarkStart w:id="33" w:name="_Toc484890090"/>
      <w:r>
        <w:rPr>
          <w:rFonts w:hint="eastAsia" w:ascii="宋体" w:hAnsi="宋体" w:eastAsia="宋体" w:cs="宋体"/>
          <w:bCs/>
          <w:sz w:val="24"/>
          <w:szCs w:val="24"/>
        </w:rPr>
        <w:t>投标人名称（加盖公章）：</w:t>
      </w:r>
    </w:p>
    <w:p w14:paraId="3204E160">
      <w:pPr>
        <w:keepNext w:val="0"/>
        <w:keepLines w:val="0"/>
        <w:pageBreakBefore w:val="0"/>
        <w:widowControl w:val="0"/>
        <w:kinsoku/>
        <w:wordWrap/>
        <w:overflowPunct w:val="0"/>
        <w:topLinePunct w:val="0"/>
        <w:autoSpaceDE w:val="0"/>
        <w:autoSpaceDN w:val="0"/>
        <w:bidi w:val="0"/>
        <w:adjustRightInd/>
        <w:snapToGrid w:val="0"/>
        <w:spacing w:line="500" w:lineRule="exact"/>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eastAsia="宋体" w:cs="宋体"/>
          <w:sz w:val="24"/>
          <w:szCs w:val="24"/>
        </w:rPr>
        <w:t>签字或盖章</w:t>
      </w:r>
      <w:r>
        <w:rPr>
          <w:rFonts w:hint="eastAsia" w:ascii="宋体" w:hAnsi="宋体" w:eastAsia="宋体" w:cs="宋体"/>
          <w:bCs/>
          <w:kern w:val="0"/>
          <w:sz w:val="24"/>
          <w:szCs w:val="24"/>
        </w:rPr>
        <w:t xml:space="preserve">）： </w:t>
      </w:r>
    </w:p>
    <w:p w14:paraId="58E2893D">
      <w:pPr>
        <w:keepNext w:val="0"/>
        <w:keepLines w:val="0"/>
        <w:pageBreakBefore w:val="0"/>
        <w:widowControl w:val="0"/>
        <w:kinsoku/>
        <w:wordWrap/>
        <w:overflowPunct w:val="0"/>
        <w:topLinePunct w:val="0"/>
        <w:autoSpaceDE w:val="0"/>
        <w:autoSpaceDN w:val="0"/>
        <w:bidi w:val="0"/>
        <w:adjustRightInd/>
        <w:snapToGrid w:val="0"/>
        <w:spacing w:line="500" w:lineRule="exact"/>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405FC321">
      <w:pPr>
        <w:widowControl/>
        <w:jc w:val="left"/>
      </w:pPr>
      <w:r>
        <w:br w:type="page"/>
      </w:r>
    </w:p>
    <w:p w14:paraId="6D33930A">
      <w:pPr>
        <w:pStyle w:val="3"/>
        <w:ind w:firstLine="422" w:firstLineChars="150"/>
        <w:jc w:val="center"/>
        <w:rPr>
          <w:rFonts w:hint="eastAsia"/>
          <w:sz w:val="28"/>
          <w:szCs w:val="28"/>
        </w:rPr>
      </w:pPr>
      <w:bookmarkStart w:id="34" w:name="_Toc23258629"/>
      <w:bookmarkStart w:id="35" w:name="_Toc26541340"/>
    </w:p>
    <w:p w14:paraId="6D834DD2">
      <w:pPr>
        <w:pStyle w:val="3"/>
        <w:ind w:firstLine="422" w:firstLineChars="150"/>
        <w:jc w:val="center"/>
        <w:rPr>
          <w:sz w:val="28"/>
          <w:szCs w:val="28"/>
        </w:rPr>
      </w:pPr>
      <w:r>
        <w:rPr>
          <w:rFonts w:hint="eastAsia"/>
          <w:sz w:val="28"/>
          <w:szCs w:val="28"/>
        </w:rPr>
        <w:t>商务响应偏离表</w:t>
      </w:r>
      <w:bookmarkEnd w:id="34"/>
      <w:bookmarkEnd w:id="35"/>
    </w:p>
    <w:tbl>
      <w:tblPr>
        <w:tblStyle w:val="26"/>
        <w:tblW w:w="9491"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2389"/>
        <w:gridCol w:w="2618"/>
        <w:gridCol w:w="1896"/>
        <w:gridCol w:w="1131"/>
      </w:tblGrid>
      <w:tr w14:paraId="1A9A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457" w:type="dxa"/>
            <w:noWrap w:val="0"/>
            <w:vAlign w:val="center"/>
          </w:tcPr>
          <w:p w14:paraId="047F17D0">
            <w:pPr>
              <w:wordWrap w:val="0"/>
              <w:jc w:val="center"/>
              <w:rPr>
                <w:rFonts w:hint="eastAsia" w:ascii="宋体" w:hAnsi="宋体" w:eastAsia="宋体" w:cs="宋体"/>
                <w:sz w:val="24"/>
                <w:szCs w:val="24"/>
                <w:lang w:val="en-US" w:eastAsia="zh-CN"/>
              </w:rPr>
            </w:pPr>
            <w:r>
              <w:rPr>
                <w:rFonts w:hint="eastAsia" w:ascii="宋体" w:hAnsi="宋体" w:eastAsia="宋体" w:cs="宋体"/>
                <w:b/>
                <w:szCs w:val="21"/>
                <w:lang w:val="en-US" w:eastAsia="zh-CN"/>
              </w:rPr>
              <w:t>序号</w:t>
            </w:r>
          </w:p>
        </w:tc>
        <w:tc>
          <w:tcPr>
            <w:tcW w:w="2389" w:type="dxa"/>
            <w:noWrap w:val="0"/>
            <w:vAlign w:val="center"/>
          </w:tcPr>
          <w:p w14:paraId="1809B77A">
            <w:pPr>
              <w:wordWrap w:val="0"/>
              <w:jc w:val="center"/>
              <w:rPr>
                <w:rFonts w:hint="eastAsia" w:ascii="宋体" w:hAnsi="宋体" w:eastAsia="宋体" w:cs="宋体"/>
                <w:sz w:val="24"/>
                <w:szCs w:val="24"/>
              </w:rPr>
            </w:pPr>
            <w:r>
              <w:rPr>
                <w:rFonts w:hint="eastAsia" w:ascii="宋体" w:hAnsi="宋体" w:eastAsia="宋体" w:cs="宋体"/>
                <w:b/>
                <w:szCs w:val="21"/>
              </w:rPr>
              <w:t>招标文件商务要求</w:t>
            </w:r>
          </w:p>
        </w:tc>
        <w:tc>
          <w:tcPr>
            <w:tcW w:w="2618" w:type="dxa"/>
            <w:noWrap w:val="0"/>
            <w:vAlign w:val="center"/>
          </w:tcPr>
          <w:p w14:paraId="765A9839">
            <w:pPr>
              <w:wordWrap w:val="0"/>
              <w:jc w:val="center"/>
              <w:rPr>
                <w:rFonts w:hint="eastAsia" w:ascii="宋体" w:hAnsi="宋体" w:eastAsia="宋体" w:cs="宋体"/>
                <w:sz w:val="24"/>
                <w:szCs w:val="24"/>
              </w:rPr>
            </w:pPr>
            <w:r>
              <w:rPr>
                <w:rFonts w:hint="eastAsia" w:ascii="宋体" w:hAnsi="宋体" w:eastAsia="宋体" w:cs="宋体"/>
                <w:b/>
                <w:szCs w:val="21"/>
              </w:rPr>
              <w:t>投标文件商务应答</w:t>
            </w:r>
          </w:p>
        </w:tc>
        <w:tc>
          <w:tcPr>
            <w:tcW w:w="1896" w:type="dxa"/>
            <w:noWrap w:val="0"/>
            <w:vAlign w:val="center"/>
          </w:tcPr>
          <w:p w14:paraId="668D8B90">
            <w:pPr>
              <w:wordWrap w:val="0"/>
              <w:jc w:val="center"/>
              <w:rPr>
                <w:rFonts w:hint="eastAsia" w:ascii="宋体" w:hAnsi="宋体" w:eastAsia="宋体" w:cs="宋体"/>
                <w:b/>
                <w:szCs w:val="21"/>
              </w:rPr>
            </w:pPr>
            <w:r>
              <w:rPr>
                <w:rFonts w:hint="eastAsia" w:ascii="宋体" w:hAnsi="宋体" w:eastAsia="宋体" w:cs="宋体"/>
                <w:b/>
                <w:szCs w:val="21"/>
              </w:rPr>
              <w:t>偏离</w:t>
            </w:r>
          </w:p>
          <w:p w14:paraId="6BF4AE7A">
            <w:pPr>
              <w:wordWrap w:val="0"/>
              <w:jc w:val="center"/>
              <w:rPr>
                <w:rFonts w:hint="eastAsia" w:ascii="宋体" w:hAnsi="宋体" w:eastAsia="宋体" w:cs="宋体"/>
                <w:sz w:val="24"/>
                <w:szCs w:val="24"/>
              </w:rPr>
            </w:pPr>
            <w:r>
              <w:rPr>
                <w:rFonts w:hint="eastAsia" w:ascii="宋体" w:hAnsi="宋体" w:eastAsia="宋体" w:cs="宋体"/>
                <w:b/>
                <w:szCs w:val="21"/>
              </w:rPr>
              <w:t>（无/正/负）</w:t>
            </w:r>
          </w:p>
        </w:tc>
        <w:tc>
          <w:tcPr>
            <w:tcW w:w="1131" w:type="dxa"/>
            <w:noWrap w:val="0"/>
            <w:vAlign w:val="center"/>
          </w:tcPr>
          <w:p w14:paraId="7DE2984E">
            <w:pPr>
              <w:wordWrap w:val="0"/>
              <w:jc w:val="center"/>
              <w:rPr>
                <w:rFonts w:hint="eastAsia" w:ascii="宋体" w:hAnsi="宋体" w:eastAsia="宋体" w:cs="宋体"/>
                <w:b/>
                <w:szCs w:val="21"/>
              </w:rPr>
            </w:pPr>
            <w:r>
              <w:rPr>
                <w:rFonts w:hint="eastAsia" w:ascii="宋体" w:hAnsi="宋体" w:eastAsia="宋体" w:cs="宋体"/>
                <w:b/>
                <w:szCs w:val="21"/>
              </w:rPr>
              <w:t>偏离简述</w:t>
            </w:r>
          </w:p>
        </w:tc>
      </w:tr>
      <w:tr w14:paraId="56A1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457" w:type="dxa"/>
            <w:noWrap w:val="0"/>
            <w:vAlign w:val="center"/>
          </w:tcPr>
          <w:p w14:paraId="45E2FFB4">
            <w:pPr>
              <w:wordWrap w:val="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389" w:type="dxa"/>
            <w:noWrap w:val="0"/>
            <w:vAlign w:val="center"/>
          </w:tcPr>
          <w:p w14:paraId="3C2BC15A">
            <w:pPr>
              <w:spacing w:line="360" w:lineRule="auto"/>
              <w:rPr>
                <w:rFonts w:ascii="宋体" w:hAnsi="宋体"/>
                <w:sz w:val="24"/>
                <w:szCs w:val="24"/>
              </w:rPr>
            </w:pPr>
          </w:p>
        </w:tc>
        <w:tc>
          <w:tcPr>
            <w:tcW w:w="2618" w:type="dxa"/>
            <w:noWrap w:val="0"/>
            <w:vAlign w:val="center"/>
          </w:tcPr>
          <w:p w14:paraId="2E710C66">
            <w:pPr>
              <w:spacing w:line="360" w:lineRule="auto"/>
              <w:rPr>
                <w:rFonts w:ascii="宋体" w:hAnsi="宋体"/>
                <w:sz w:val="24"/>
                <w:szCs w:val="24"/>
              </w:rPr>
            </w:pPr>
          </w:p>
        </w:tc>
        <w:tc>
          <w:tcPr>
            <w:tcW w:w="1896" w:type="dxa"/>
            <w:noWrap w:val="0"/>
            <w:vAlign w:val="center"/>
          </w:tcPr>
          <w:p w14:paraId="049F11EA">
            <w:pPr>
              <w:spacing w:line="360" w:lineRule="auto"/>
              <w:rPr>
                <w:rFonts w:ascii="宋体" w:hAnsi="宋体"/>
                <w:sz w:val="24"/>
                <w:szCs w:val="24"/>
              </w:rPr>
            </w:pPr>
          </w:p>
        </w:tc>
        <w:tc>
          <w:tcPr>
            <w:tcW w:w="1131" w:type="dxa"/>
            <w:noWrap w:val="0"/>
            <w:vAlign w:val="center"/>
          </w:tcPr>
          <w:p w14:paraId="41E6ED78">
            <w:pPr>
              <w:spacing w:line="360" w:lineRule="auto"/>
              <w:rPr>
                <w:rFonts w:ascii="宋体" w:hAnsi="宋体"/>
                <w:sz w:val="24"/>
                <w:szCs w:val="24"/>
              </w:rPr>
            </w:pPr>
          </w:p>
        </w:tc>
      </w:tr>
      <w:tr w14:paraId="797C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457" w:type="dxa"/>
            <w:noWrap w:val="0"/>
            <w:vAlign w:val="center"/>
          </w:tcPr>
          <w:p w14:paraId="79E8201C">
            <w:pPr>
              <w:wordWrap w:val="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389" w:type="dxa"/>
            <w:noWrap w:val="0"/>
            <w:vAlign w:val="center"/>
          </w:tcPr>
          <w:p w14:paraId="0D54953A">
            <w:pPr>
              <w:spacing w:line="360" w:lineRule="auto"/>
              <w:rPr>
                <w:rFonts w:ascii="宋体" w:hAnsi="宋体"/>
                <w:sz w:val="24"/>
                <w:szCs w:val="24"/>
              </w:rPr>
            </w:pPr>
          </w:p>
        </w:tc>
        <w:tc>
          <w:tcPr>
            <w:tcW w:w="2618" w:type="dxa"/>
            <w:noWrap w:val="0"/>
            <w:vAlign w:val="center"/>
          </w:tcPr>
          <w:p w14:paraId="4B606FC3">
            <w:pPr>
              <w:spacing w:line="360" w:lineRule="auto"/>
              <w:rPr>
                <w:rFonts w:ascii="宋体" w:hAnsi="宋体"/>
                <w:sz w:val="24"/>
                <w:szCs w:val="24"/>
              </w:rPr>
            </w:pPr>
          </w:p>
        </w:tc>
        <w:tc>
          <w:tcPr>
            <w:tcW w:w="1896" w:type="dxa"/>
            <w:noWrap w:val="0"/>
            <w:vAlign w:val="center"/>
          </w:tcPr>
          <w:p w14:paraId="6E67D762">
            <w:pPr>
              <w:spacing w:line="360" w:lineRule="auto"/>
              <w:rPr>
                <w:rFonts w:ascii="宋体" w:hAnsi="宋体"/>
                <w:sz w:val="24"/>
                <w:szCs w:val="24"/>
              </w:rPr>
            </w:pPr>
          </w:p>
        </w:tc>
        <w:tc>
          <w:tcPr>
            <w:tcW w:w="1131" w:type="dxa"/>
            <w:noWrap w:val="0"/>
            <w:vAlign w:val="center"/>
          </w:tcPr>
          <w:p w14:paraId="75FDDC42">
            <w:pPr>
              <w:spacing w:line="360" w:lineRule="auto"/>
              <w:rPr>
                <w:rFonts w:ascii="宋体" w:hAnsi="宋体"/>
                <w:sz w:val="24"/>
                <w:szCs w:val="24"/>
              </w:rPr>
            </w:pPr>
          </w:p>
        </w:tc>
      </w:tr>
      <w:tr w14:paraId="50B8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457" w:type="dxa"/>
            <w:noWrap w:val="0"/>
            <w:vAlign w:val="center"/>
          </w:tcPr>
          <w:p w14:paraId="1E36AE85">
            <w:pPr>
              <w:wordWrap w:val="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389" w:type="dxa"/>
            <w:noWrap w:val="0"/>
            <w:vAlign w:val="center"/>
          </w:tcPr>
          <w:p w14:paraId="44061085">
            <w:pPr>
              <w:spacing w:line="360" w:lineRule="auto"/>
              <w:rPr>
                <w:rFonts w:ascii="宋体" w:hAnsi="宋体"/>
                <w:sz w:val="24"/>
                <w:szCs w:val="24"/>
              </w:rPr>
            </w:pPr>
          </w:p>
        </w:tc>
        <w:tc>
          <w:tcPr>
            <w:tcW w:w="2618" w:type="dxa"/>
            <w:noWrap w:val="0"/>
            <w:vAlign w:val="center"/>
          </w:tcPr>
          <w:p w14:paraId="14A72A94">
            <w:pPr>
              <w:spacing w:line="360" w:lineRule="auto"/>
              <w:rPr>
                <w:rFonts w:ascii="宋体" w:hAnsi="宋体"/>
                <w:sz w:val="24"/>
                <w:szCs w:val="24"/>
              </w:rPr>
            </w:pPr>
          </w:p>
        </w:tc>
        <w:tc>
          <w:tcPr>
            <w:tcW w:w="1896" w:type="dxa"/>
            <w:noWrap w:val="0"/>
            <w:vAlign w:val="center"/>
          </w:tcPr>
          <w:p w14:paraId="18C67A5D">
            <w:pPr>
              <w:spacing w:line="360" w:lineRule="auto"/>
              <w:rPr>
                <w:rFonts w:ascii="宋体" w:hAnsi="宋体"/>
                <w:sz w:val="24"/>
                <w:szCs w:val="24"/>
              </w:rPr>
            </w:pPr>
          </w:p>
        </w:tc>
        <w:tc>
          <w:tcPr>
            <w:tcW w:w="1131" w:type="dxa"/>
            <w:noWrap w:val="0"/>
            <w:vAlign w:val="center"/>
          </w:tcPr>
          <w:p w14:paraId="4E788278">
            <w:pPr>
              <w:spacing w:line="360" w:lineRule="auto"/>
              <w:rPr>
                <w:rFonts w:ascii="宋体" w:hAnsi="宋体"/>
                <w:sz w:val="24"/>
                <w:szCs w:val="24"/>
              </w:rPr>
            </w:pPr>
          </w:p>
        </w:tc>
      </w:tr>
      <w:tr w14:paraId="536A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457" w:type="dxa"/>
            <w:noWrap w:val="0"/>
            <w:vAlign w:val="center"/>
          </w:tcPr>
          <w:p w14:paraId="376A1088">
            <w:pPr>
              <w:wordWrap w:val="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w:t>
            </w:r>
          </w:p>
        </w:tc>
        <w:tc>
          <w:tcPr>
            <w:tcW w:w="2389" w:type="dxa"/>
            <w:noWrap w:val="0"/>
            <w:vAlign w:val="center"/>
          </w:tcPr>
          <w:p w14:paraId="65233032">
            <w:pPr>
              <w:spacing w:line="360" w:lineRule="auto"/>
              <w:rPr>
                <w:rFonts w:ascii="宋体" w:hAnsi="宋体"/>
                <w:sz w:val="24"/>
                <w:szCs w:val="24"/>
              </w:rPr>
            </w:pPr>
          </w:p>
        </w:tc>
        <w:tc>
          <w:tcPr>
            <w:tcW w:w="2618" w:type="dxa"/>
            <w:noWrap w:val="0"/>
            <w:vAlign w:val="center"/>
          </w:tcPr>
          <w:p w14:paraId="300EB36E">
            <w:pPr>
              <w:spacing w:line="360" w:lineRule="auto"/>
              <w:rPr>
                <w:rFonts w:ascii="宋体" w:hAnsi="宋体"/>
                <w:sz w:val="24"/>
                <w:szCs w:val="24"/>
              </w:rPr>
            </w:pPr>
          </w:p>
        </w:tc>
        <w:tc>
          <w:tcPr>
            <w:tcW w:w="1896" w:type="dxa"/>
            <w:noWrap w:val="0"/>
            <w:vAlign w:val="center"/>
          </w:tcPr>
          <w:p w14:paraId="6BA06737">
            <w:pPr>
              <w:spacing w:line="360" w:lineRule="auto"/>
              <w:rPr>
                <w:rFonts w:ascii="宋体" w:hAnsi="宋体"/>
                <w:sz w:val="24"/>
                <w:szCs w:val="24"/>
              </w:rPr>
            </w:pPr>
          </w:p>
        </w:tc>
        <w:tc>
          <w:tcPr>
            <w:tcW w:w="1131" w:type="dxa"/>
            <w:noWrap w:val="0"/>
            <w:vAlign w:val="center"/>
          </w:tcPr>
          <w:p w14:paraId="0733CC19">
            <w:pPr>
              <w:spacing w:line="360" w:lineRule="auto"/>
              <w:rPr>
                <w:rFonts w:ascii="宋体" w:hAnsi="宋体"/>
                <w:sz w:val="24"/>
                <w:szCs w:val="24"/>
              </w:rPr>
            </w:pPr>
          </w:p>
        </w:tc>
      </w:tr>
    </w:tbl>
    <w:p w14:paraId="19C27D47">
      <w:pPr>
        <w:spacing w:line="360" w:lineRule="auto"/>
        <w:ind w:firstLine="482" w:firstLineChars="200"/>
        <w:rPr>
          <w:b/>
          <w:bCs/>
          <w:sz w:val="24"/>
          <w:szCs w:val="24"/>
        </w:rPr>
      </w:pPr>
      <w:r>
        <w:rPr>
          <w:rFonts w:hint="eastAsia" w:ascii="宋体" w:hAnsi="宋体"/>
          <w:b/>
          <w:bCs/>
          <w:sz w:val="24"/>
          <w:szCs w:val="24"/>
        </w:rPr>
        <w:t>注：对招标文件中要求的商务条款响应并详细说明。</w:t>
      </w:r>
    </w:p>
    <w:p w14:paraId="68D697B0">
      <w:pPr>
        <w:spacing w:line="360" w:lineRule="auto"/>
        <w:ind w:firstLine="420" w:firstLineChars="175"/>
        <w:rPr>
          <w:rFonts w:ascii="宋体" w:hAnsi="宋体"/>
          <w:sz w:val="24"/>
          <w:szCs w:val="24"/>
        </w:rPr>
      </w:pPr>
      <w:r>
        <w:rPr>
          <w:rFonts w:ascii="宋体" w:hAnsi="宋体"/>
          <w:sz w:val="24"/>
          <w:szCs w:val="24"/>
        </w:rPr>
        <w:t xml:space="preserve">    </w:t>
      </w:r>
    </w:p>
    <w:p w14:paraId="2BC99EBB">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5367083C">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45F4F596">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30769A0A">
      <w:pPr>
        <w:spacing w:line="360" w:lineRule="auto"/>
        <w:ind w:firstLine="420" w:firstLineChars="175"/>
        <w:rPr>
          <w:rFonts w:ascii="宋体" w:hAnsi="宋体"/>
          <w:bCs/>
          <w:sz w:val="24"/>
          <w:szCs w:val="24"/>
        </w:rPr>
      </w:pPr>
    </w:p>
    <w:p w14:paraId="64084006">
      <w:pPr>
        <w:pStyle w:val="5"/>
      </w:pPr>
    </w:p>
    <w:p w14:paraId="432AE1F1"/>
    <w:p w14:paraId="14DE39BB">
      <w:pPr>
        <w:pStyle w:val="5"/>
      </w:pPr>
    </w:p>
    <w:p w14:paraId="424DBBCD"/>
    <w:p w14:paraId="51D02538">
      <w:pPr>
        <w:pStyle w:val="5"/>
      </w:pPr>
    </w:p>
    <w:p w14:paraId="3C26C2A6"/>
    <w:p w14:paraId="497EBF74">
      <w:pPr>
        <w:pStyle w:val="3"/>
        <w:ind w:firstLine="452" w:firstLineChars="150"/>
        <w:jc w:val="center"/>
        <w:rPr>
          <w:rFonts w:hint="eastAsia"/>
          <w:lang w:val="en-US" w:eastAsia="zh-CN"/>
        </w:rPr>
        <w:sectPr>
          <w:pgSz w:w="11905" w:h="16838"/>
          <w:pgMar w:top="1247" w:right="1191" w:bottom="1247" w:left="1304" w:header="0" w:footer="850" w:gutter="0"/>
          <w:pgNumType w:fmt="decimal"/>
          <w:cols w:space="0" w:num="1"/>
          <w:rtlGutter w:val="0"/>
          <w:docGrid w:type="lines" w:linePitch="326" w:charSpace="0"/>
        </w:sectPr>
      </w:pPr>
      <w:bookmarkStart w:id="36" w:name="_Toc26541341"/>
      <w:bookmarkStart w:id="37" w:name="_Toc23258630"/>
    </w:p>
    <w:p w14:paraId="3D7A79A7">
      <w:pPr>
        <w:pStyle w:val="3"/>
        <w:ind w:firstLine="422" w:firstLineChars="150"/>
        <w:jc w:val="center"/>
        <w:rPr>
          <w:rFonts w:hint="eastAsia" w:ascii="Arial" w:hAnsi="Arial" w:cs="Times New Roman"/>
          <w:b/>
          <w:bCs/>
          <w:sz w:val="28"/>
          <w:szCs w:val="28"/>
          <w:lang w:val="en-US" w:eastAsia="zh-CN"/>
        </w:rPr>
      </w:pPr>
    </w:p>
    <w:p w14:paraId="0888C496">
      <w:pPr>
        <w:pStyle w:val="3"/>
        <w:ind w:firstLine="422" w:firstLineChars="150"/>
        <w:jc w:val="center"/>
        <w:rPr>
          <w:rFonts w:hint="eastAsia" w:ascii="Arial" w:hAnsi="Arial" w:cs="Times New Roman"/>
          <w:b/>
          <w:bCs/>
          <w:sz w:val="28"/>
          <w:szCs w:val="28"/>
        </w:rPr>
      </w:pPr>
      <w:r>
        <w:rPr>
          <w:rFonts w:hint="eastAsia" w:ascii="Arial" w:hAnsi="Arial" w:cs="Times New Roman"/>
          <w:b/>
          <w:bCs/>
          <w:sz w:val="28"/>
          <w:szCs w:val="28"/>
          <w:lang w:val="en-US" w:eastAsia="zh-CN"/>
        </w:rPr>
        <w:t>五</w:t>
      </w:r>
      <w:r>
        <w:rPr>
          <w:rFonts w:hint="eastAsia" w:ascii="Arial" w:hAnsi="Arial" w:cs="Times New Roman"/>
          <w:b/>
          <w:bCs/>
          <w:sz w:val="28"/>
          <w:szCs w:val="28"/>
        </w:rPr>
        <w:t>、投标方案</w:t>
      </w:r>
      <w:bookmarkEnd w:id="36"/>
      <w:bookmarkEnd w:id="37"/>
    </w:p>
    <w:p w14:paraId="22085F56">
      <w:pPr>
        <w:spacing w:line="360" w:lineRule="auto"/>
        <w:ind w:firstLine="482" w:firstLineChars="200"/>
      </w:pPr>
      <w:r>
        <w:rPr>
          <w:rFonts w:hint="eastAsia" w:ascii="宋体" w:hAnsi="宋体" w:eastAsia="宋体" w:cs="宋体"/>
          <w:b/>
          <w:sz w:val="24"/>
        </w:rPr>
        <w:t>供应商按照招标文件的要求编制的投标方案说明书，投标方案由供应商自行编写，无具体格式，参照</w:t>
      </w:r>
      <w:r>
        <w:rPr>
          <w:rFonts w:hint="eastAsia" w:ascii="宋体" w:hAnsi="宋体" w:eastAsia="宋体" w:cs="宋体"/>
          <w:b/>
          <w:sz w:val="24"/>
          <w:lang w:val="en-US" w:eastAsia="zh-CN"/>
        </w:rPr>
        <w:t>招标</w:t>
      </w:r>
      <w:r>
        <w:rPr>
          <w:rFonts w:hint="eastAsia" w:ascii="宋体" w:hAnsi="宋体" w:eastAsia="宋体" w:cs="宋体"/>
          <w:b/>
          <w:sz w:val="24"/>
        </w:rPr>
        <w:t>文件中的《评分明细表》各条款的要求与《采购内容</w:t>
      </w:r>
      <w:r>
        <w:rPr>
          <w:rFonts w:hint="eastAsia" w:ascii="宋体" w:hAnsi="宋体" w:eastAsia="宋体" w:cs="宋体"/>
          <w:b/>
          <w:sz w:val="24"/>
          <w:lang w:val="en-US" w:eastAsia="zh-CN"/>
        </w:rPr>
        <w:t>及要求</w:t>
      </w:r>
      <w:r>
        <w:rPr>
          <w:rFonts w:hint="eastAsia" w:ascii="宋体" w:hAnsi="宋体" w:eastAsia="宋体" w:cs="宋体"/>
          <w:b/>
          <w:sz w:val="24"/>
        </w:rPr>
        <w:t>》进行编制投标方案。</w:t>
      </w:r>
    </w:p>
    <w:p w14:paraId="1CBE3BAE">
      <w:pPr>
        <w:spacing w:line="360" w:lineRule="auto"/>
        <w:ind w:firstLine="480" w:firstLineChars="200"/>
        <w:rPr>
          <w:rFonts w:ascii="宋体" w:hAnsi="宋体"/>
          <w:sz w:val="24"/>
          <w:szCs w:val="24"/>
        </w:rPr>
      </w:pPr>
    </w:p>
    <w:p w14:paraId="59669DF8">
      <w:pPr>
        <w:spacing w:line="360" w:lineRule="auto"/>
        <w:ind w:firstLine="480" w:firstLineChars="200"/>
        <w:rPr>
          <w:rFonts w:ascii="宋体" w:hAnsi="宋体"/>
          <w:sz w:val="24"/>
          <w:szCs w:val="24"/>
        </w:rPr>
      </w:pPr>
    </w:p>
    <w:p w14:paraId="4202DC43">
      <w:pPr>
        <w:spacing w:line="360" w:lineRule="auto"/>
        <w:ind w:firstLine="480" w:firstLineChars="200"/>
        <w:rPr>
          <w:rFonts w:ascii="宋体" w:hAnsi="宋体"/>
          <w:sz w:val="24"/>
          <w:szCs w:val="24"/>
        </w:rPr>
      </w:pPr>
    </w:p>
    <w:p w14:paraId="206B5E25">
      <w:pPr>
        <w:autoSpaceDE w:val="0"/>
        <w:autoSpaceDN w:val="0"/>
        <w:adjustRightInd w:val="0"/>
        <w:spacing w:line="360" w:lineRule="exact"/>
        <w:jc w:val="center"/>
        <w:textAlignment w:val="baseline"/>
        <w:rPr>
          <w:rFonts w:ascii="Calibri Light" w:hAnsi="Calibri Light"/>
          <w:b/>
          <w:bCs/>
          <w:sz w:val="32"/>
          <w:szCs w:val="32"/>
        </w:rPr>
      </w:pPr>
      <w:r>
        <w:rPr>
          <w:rFonts w:ascii="Calibri Light" w:hAnsi="Calibri Light"/>
          <w:b/>
          <w:bCs/>
          <w:sz w:val="32"/>
          <w:szCs w:val="32"/>
        </w:rPr>
        <w:br w:type="page"/>
      </w:r>
      <w:bookmarkEnd w:id="31"/>
      <w:bookmarkEnd w:id="32"/>
      <w:bookmarkEnd w:id="33"/>
      <w:bookmarkStart w:id="38" w:name="_Toc26541342"/>
      <w:bookmarkStart w:id="39" w:name="_Toc484198844"/>
      <w:bookmarkStart w:id="40" w:name="_Toc528240834"/>
      <w:bookmarkStart w:id="41" w:name="_Toc23258631"/>
    </w:p>
    <w:p w14:paraId="0EFBD7A7">
      <w:pPr>
        <w:pStyle w:val="3"/>
        <w:ind w:firstLine="422" w:firstLineChars="150"/>
        <w:jc w:val="center"/>
        <w:rPr>
          <w:rFonts w:hint="eastAsia" w:ascii="Arial" w:hAnsi="Arial" w:cs="Times New Roman"/>
          <w:b/>
          <w:bCs/>
          <w:sz w:val="28"/>
          <w:szCs w:val="28"/>
        </w:rPr>
      </w:pPr>
    </w:p>
    <w:p w14:paraId="6D90B546">
      <w:pPr>
        <w:pStyle w:val="3"/>
        <w:ind w:firstLine="422" w:firstLineChars="150"/>
        <w:jc w:val="center"/>
        <w:rPr>
          <w:rFonts w:hint="eastAsia" w:ascii="Arial" w:hAnsi="Arial" w:cs="Times New Roman"/>
          <w:b/>
          <w:bCs/>
          <w:sz w:val="28"/>
          <w:szCs w:val="28"/>
        </w:rPr>
      </w:pPr>
      <w:r>
        <w:rPr>
          <w:rFonts w:hint="eastAsia" w:ascii="Arial" w:hAnsi="Arial" w:cs="Times New Roman"/>
          <w:b/>
          <w:bCs/>
          <w:sz w:val="28"/>
          <w:szCs w:val="28"/>
        </w:rPr>
        <w:t>投标人情况表</w:t>
      </w:r>
      <w:bookmarkEnd w:id="38"/>
      <w:bookmarkEnd w:id="39"/>
      <w:bookmarkEnd w:id="40"/>
      <w:bookmarkEnd w:id="41"/>
    </w:p>
    <w:p w14:paraId="4EA969A8">
      <w:pPr>
        <w:autoSpaceDE w:val="0"/>
        <w:autoSpaceDN w:val="0"/>
        <w:adjustRightInd w:val="0"/>
        <w:spacing w:line="360" w:lineRule="exact"/>
        <w:jc w:val="center"/>
        <w:textAlignment w:val="baseline"/>
        <w:rPr>
          <w:rFonts w:ascii="宋体" w:hAnsi="宋体" w:cs="宋体"/>
          <w:b/>
          <w:bCs/>
          <w:kern w:val="20"/>
          <w:sz w:val="24"/>
          <w:szCs w:val="24"/>
        </w:rPr>
      </w:pPr>
      <w:bookmarkStart w:id="42" w:name="_Toc4115"/>
      <w:bookmarkStart w:id="43" w:name="_Toc426457710"/>
      <w:bookmarkStart w:id="44" w:name="_Toc2768"/>
      <w:bookmarkStart w:id="45" w:name="_Toc14631"/>
      <w:bookmarkStart w:id="46" w:name="_Toc403077652"/>
      <w:bookmarkStart w:id="47" w:name="_Toc396304714"/>
      <w:bookmarkStart w:id="48" w:name="_Toc214"/>
      <w:bookmarkStart w:id="49" w:name="_Toc17592"/>
      <w:r>
        <w:rPr>
          <w:rFonts w:hint="eastAsia" w:ascii="宋体" w:hAnsi="宋体" w:eastAsia="宋体" w:cs="宋体"/>
          <w:b/>
          <w:bCs/>
          <w:kern w:val="20"/>
          <w:sz w:val="24"/>
          <w:szCs w:val="24"/>
          <w:lang w:val="en-US" w:eastAsia="zh-CN"/>
        </w:rPr>
        <w:t xml:space="preserve">     </w:t>
      </w:r>
      <w:r>
        <w:rPr>
          <w:rFonts w:hint="eastAsia" w:ascii="宋体" w:hAnsi="宋体" w:eastAsia="宋体" w:cs="宋体"/>
          <w:b/>
          <w:bCs/>
          <w:kern w:val="20"/>
          <w:sz w:val="24"/>
          <w:szCs w:val="24"/>
        </w:rPr>
        <w:t>本项目拟投入人</w:t>
      </w:r>
      <w:r>
        <w:rPr>
          <w:rFonts w:hint="eastAsia" w:ascii="宋体" w:hAnsi="宋体" w:cs="宋体"/>
          <w:b/>
          <w:bCs/>
          <w:kern w:val="20"/>
          <w:sz w:val="24"/>
          <w:szCs w:val="24"/>
        </w:rPr>
        <w:t>员汇总表</w:t>
      </w:r>
      <w:bookmarkEnd w:id="42"/>
      <w:bookmarkEnd w:id="43"/>
      <w:bookmarkEnd w:id="44"/>
      <w:bookmarkEnd w:id="45"/>
      <w:bookmarkEnd w:id="46"/>
      <w:bookmarkEnd w:id="47"/>
      <w:bookmarkEnd w:id="48"/>
      <w:bookmarkEnd w:id="49"/>
    </w:p>
    <w:p w14:paraId="78F11F2E">
      <w:pPr>
        <w:autoSpaceDE w:val="0"/>
        <w:autoSpaceDN w:val="0"/>
        <w:adjustRightInd w:val="0"/>
        <w:spacing w:line="360" w:lineRule="exact"/>
        <w:textAlignment w:val="baseline"/>
        <w:rPr>
          <w:rFonts w:ascii="宋体" w:hAnsi="宋体" w:cs="宋体"/>
          <w:b/>
          <w:bCs/>
          <w:kern w:val="20"/>
          <w:sz w:val="24"/>
          <w:szCs w:val="24"/>
        </w:rPr>
      </w:pPr>
    </w:p>
    <w:tbl>
      <w:tblPr>
        <w:tblStyle w:val="26"/>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1848"/>
        <w:gridCol w:w="1567"/>
      </w:tblGrid>
      <w:tr w14:paraId="01BD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noWrap w:val="0"/>
            <w:tcMar>
              <w:top w:w="15" w:type="dxa"/>
              <w:left w:w="15" w:type="dxa"/>
              <w:bottom w:w="0" w:type="dxa"/>
              <w:right w:w="15" w:type="dxa"/>
            </w:tcMar>
            <w:vAlign w:val="center"/>
          </w:tcPr>
          <w:p w14:paraId="00512713">
            <w:pPr>
              <w:adjustRightInd w:val="0"/>
              <w:snapToGrid w:val="0"/>
              <w:spacing w:line="400" w:lineRule="exact"/>
              <w:jc w:val="center"/>
              <w:rPr>
                <w:rFonts w:ascii="宋体" w:hAnsi="宋体" w:cs="宋体"/>
                <w:b/>
                <w:bCs w:val="0"/>
                <w:kern w:val="0"/>
                <w:sz w:val="24"/>
                <w:szCs w:val="21"/>
              </w:rPr>
            </w:pPr>
            <w:r>
              <w:rPr>
                <w:rFonts w:hint="eastAsia" w:ascii="宋体" w:hAnsi="宋体" w:cs="宋体"/>
                <w:b/>
                <w:bCs w:val="0"/>
                <w:kern w:val="0"/>
                <w:sz w:val="24"/>
                <w:szCs w:val="21"/>
              </w:rPr>
              <w:t>序号</w:t>
            </w:r>
          </w:p>
        </w:tc>
        <w:tc>
          <w:tcPr>
            <w:tcW w:w="1656" w:type="dxa"/>
            <w:noWrap w:val="0"/>
            <w:tcMar>
              <w:top w:w="15" w:type="dxa"/>
              <w:left w:w="15" w:type="dxa"/>
              <w:bottom w:w="0" w:type="dxa"/>
              <w:right w:w="15" w:type="dxa"/>
            </w:tcMar>
            <w:vAlign w:val="center"/>
          </w:tcPr>
          <w:p w14:paraId="1A98F5AC">
            <w:pPr>
              <w:adjustRightInd w:val="0"/>
              <w:snapToGrid w:val="0"/>
              <w:spacing w:line="400" w:lineRule="exact"/>
              <w:jc w:val="center"/>
              <w:rPr>
                <w:rFonts w:ascii="宋体" w:hAnsi="宋体" w:cs="宋体"/>
                <w:b/>
                <w:bCs w:val="0"/>
                <w:kern w:val="0"/>
                <w:sz w:val="24"/>
                <w:szCs w:val="21"/>
              </w:rPr>
            </w:pPr>
            <w:r>
              <w:rPr>
                <w:rFonts w:hint="eastAsia" w:ascii="宋体" w:hAnsi="宋体" w:cs="宋体"/>
                <w:b/>
                <w:bCs w:val="0"/>
                <w:kern w:val="0"/>
                <w:sz w:val="24"/>
                <w:szCs w:val="21"/>
              </w:rPr>
              <w:t>姓  名</w:t>
            </w:r>
          </w:p>
        </w:tc>
        <w:tc>
          <w:tcPr>
            <w:tcW w:w="761" w:type="dxa"/>
            <w:noWrap w:val="0"/>
            <w:tcMar>
              <w:top w:w="15" w:type="dxa"/>
              <w:left w:w="15" w:type="dxa"/>
              <w:bottom w:w="0" w:type="dxa"/>
              <w:right w:w="15" w:type="dxa"/>
            </w:tcMar>
            <w:vAlign w:val="center"/>
          </w:tcPr>
          <w:p w14:paraId="3BDFD98E">
            <w:pPr>
              <w:adjustRightInd w:val="0"/>
              <w:snapToGrid w:val="0"/>
              <w:spacing w:line="400" w:lineRule="exact"/>
              <w:jc w:val="center"/>
              <w:rPr>
                <w:rFonts w:ascii="宋体" w:hAnsi="宋体" w:cs="宋体"/>
                <w:b/>
                <w:bCs w:val="0"/>
                <w:kern w:val="0"/>
                <w:sz w:val="24"/>
                <w:szCs w:val="21"/>
              </w:rPr>
            </w:pPr>
            <w:r>
              <w:rPr>
                <w:rFonts w:hint="eastAsia" w:ascii="宋体" w:hAnsi="宋体" w:cs="宋体"/>
                <w:b/>
                <w:bCs w:val="0"/>
                <w:kern w:val="0"/>
                <w:sz w:val="24"/>
                <w:szCs w:val="21"/>
              </w:rPr>
              <w:t>性别</w:t>
            </w:r>
          </w:p>
        </w:tc>
        <w:tc>
          <w:tcPr>
            <w:tcW w:w="761" w:type="dxa"/>
            <w:noWrap w:val="0"/>
            <w:tcMar>
              <w:top w:w="15" w:type="dxa"/>
              <w:left w:w="15" w:type="dxa"/>
              <w:bottom w:w="0" w:type="dxa"/>
              <w:right w:w="15" w:type="dxa"/>
            </w:tcMar>
            <w:vAlign w:val="center"/>
          </w:tcPr>
          <w:p w14:paraId="1E867ACA">
            <w:pPr>
              <w:adjustRightInd w:val="0"/>
              <w:snapToGrid w:val="0"/>
              <w:spacing w:line="400" w:lineRule="exact"/>
              <w:jc w:val="center"/>
              <w:rPr>
                <w:rFonts w:ascii="宋体" w:hAnsi="宋体" w:cs="宋体"/>
                <w:b/>
                <w:bCs w:val="0"/>
                <w:kern w:val="0"/>
                <w:sz w:val="24"/>
                <w:szCs w:val="21"/>
              </w:rPr>
            </w:pPr>
            <w:r>
              <w:rPr>
                <w:rFonts w:hint="eastAsia" w:ascii="宋体" w:hAnsi="宋体" w:cs="宋体"/>
                <w:b/>
                <w:bCs w:val="0"/>
                <w:kern w:val="0"/>
                <w:sz w:val="24"/>
                <w:szCs w:val="21"/>
              </w:rPr>
              <w:t>年龄</w:t>
            </w:r>
          </w:p>
        </w:tc>
        <w:tc>
          <w:tcPr>
            <w:tcW w:w="761" w:type="dxa"/>
            <w:noWrap w:val="0"/>
            <w:tcMar>
              <w:top w:w="15" w:type="dxa"/>
              <w:left w:w="15" w:type="dxa"/>
              <w:bottom w:w="0" w:type="dxa"/>
              <w:right w:w="15" w:type="dxa"/>
            </w:tcMar>
            <w:vAlign w:val="center"/>
          </w:tcPr>
          <w:p w14:paraId="6F1228AD">
            <w:pPr>
              <w:adjustRightInd w:val="0"/>
              <w:snapToGrid w:val="0"/>
              <w:spacing w:line="400" w:lineRule="exact"/>
              <w:jc w:val="center"/>
              <w:rPr>
                <w:rFonts w:ascii="宋体" w:hAnsi="宋体" w:cs="宋体"/>
                <w:b/>
                <w:bCs w:val="0"/>
                <w:kern w:val="0"/>
                <w:sz w:val="24"/>
                <w:szCs w:val="21"/>
              </w:rPr>
            </w:pPr>
            <w:r>
              <w:rPr>
                <w:rFonts w:hint="eastAsia" w:ascii="宋体" w:hAnsi="宋体" w:cs="宋体"/>
                <w:b/>
                <w:bCs w:val="0"/>
                <w:kern w:val="0"/>
                <w:sz w:val="24"/>
                <w:szCs w:val="21"/>
              </w:rPr>
              <w:t>学历</w:t>
            </w:r>
          </w:p>
        </w:tc>
        <w:tc>
          <w:tcPr>
            <w:tcW w:w="999" w:type="dxa"/>
            <w:noWrap w:val="0"/>
            <w:tcMar>
              <w:top w:w="15" w:type="dxa"/>
              <w:left w:w="15" w:type="dxa"/>
              <w:bottom w:w="0" w:type="dxa"/>
              <w:right w:w="15" w:type="dxa"/>
            </w:tcMar>
            <w:vAlign w:val="center"/>
          </w:tcPr>
          <w:p w14:paraId="50C7063D">
            <w:pPr>
              <w:adjustRightInd w:val="0"/>
              <w:snapToGrid w:val="0"/>
              <w:spacing w:line="400" w:lineRule="exact"/>
              <w:jc w:val="center"/>
              <w:rPr>
                <w:rFonts w:ascii="宋体" w:hAnsi="宋体" w:cs="宋体"/>
                <w:b/>
                <w:bCs w:val="0"/>
                <w:kern w:val="0"/>
                <w:sz w:val="24"/>
                <w:szCs w:val="21"/>
              </w:rPr>
            </w:pPr>
            <w:r>
              <w:rPr>
                <w:rFonts w:hint="eastAsia" w:ascii="宋体" w:hAnsi="宋体" w:cs="宋体"/>
                <w:b/>
                <w:bCs w:val="0"/>
                <w:kern w:val="0"/>
                <w:sz w:val="24"/>
                <w:szCs w:val="21"/>
              </w:rPr>
              <w:t>工作</w:t>
            </w:r>
          </w:p>
          <w:p w14:paraId="62E720BB">
            <w:pPr>
              <w:adjustRightInd w:val="0"/>
              <w:snapToGrid w:val="0"/>
              <w:spacing w:line="400" w:lineRule="exact"/>
              <w:jc w:val="center"/>
              <w:rPr>
                <w:rFonts w:ascii="宋体" w:hAnsi="宋体" w:cs="宋体"/>
                <w:b/>
                <w:bCs w:val="0"/>
                <w:kern w:val="0"/>
                <w:sz w:val="24"/>
                <w:szCs w:val="21"/>
              </w:rPr>
            </w:pPr>
            <w:r>
              <w:rPr>
                <w:rFonts w:hint="eastAsia" w:ascii="宋体" w:hAnsi="宋体" w:cs="宋体"/>
                <w:b/>
                <w:bCs w:val="0"/>
                <w:kern w:val="0"/>
                <w:sz w:val="24"/>
                <w:szCs w:val="21"/>
              </w:rPr>
              <w:t>年限</w:t>
            </w:r>
          </w:p>
        </w:tc>
        <w:tc>
          <w:tcPr>
            <w:tcW w:w="1848" w:type="dxa"/>
            <w:noWrap w:val="0"/>
            <w:tcMar>
              <w:top w:w="15" w:type="dxa"/>
              <w:left w:w="15" w:type="dxa"/>
              <w:bottom w:w="0" w:type="dxa"/>
              <w:right w:w="15" w:type="dxa"/>
            </w:tcMar>
            <w:vAlign w:val="center"/>
          </w:tcPr>
          <w:p w14:paraId="455AC6E1">
            <w:pPr>
              <w:adjustRightInd w:val="0"/>
              <w:snapToGrid w:val="0"/>
              <w:spacing w:line="400" w:lineRule="exact"/>
              <w:jc w:val="center"/>
              <w:rPr>
                <w:rFonts w:ascii="宋体" w:hAnsi="宋体" w:cs="宋体"/>
                <w:b/>
                <w:bCs w:val="0"/>
                <w:kern w:val="0"/>
                <w:sz w:val="24"/>
                <w:szCs w:val="21"/>
              </w:rPr>
            </w:pPr>
            <w:r>
              <w:rPr>
                <w:rFonts w:hint="eastAsia" w:ascii="宋体" w:hAnsi="宋体" w:cs="宋体"/>
                <w:b/>
                <w:bCs w:val="0"/>
                <w:kern w:val="0"/>
                <w:sz w:val="24"/>
                <w:szCs w:val="21"/>
              </w:rPr>
              <w:t>拟担任的职务</w:t>
            </w:r>
          </w:p>
        </w:tc>
        <w:tc>
          <w:tcPr>
            <w:tcW w:w="1567" w:type="dxa"/>
            <w:noWrap w:val="0"/>
            <w:tcMar>
              <w:top w:w="15" w:type="dxa"/>
              <w:left w:w="15" w:type="dxa"/>
              <w:bottom w:w="0" w:type="dxa"/>
              <w:right w:w="15" w:type="dxa"/>
            </w:tcMar>
            <w:vAlign w:val="center"/>
          </w:tcPr>
          <w:p w14:paraId="13A451EF">
            <w:pPr>
              <w:adjustRightInd w:val="0"/>
              <w:snapToGrid w:val="0"/>
              <w:spacing w:line="400" w:lineRule="exact"/>
              <w:jc w:val="center"/>
              <w:rPr>
                <w:rFonts w:ascii="宋体" w:hAnsi="宋体" w:cs="宋体"/>
                <w:b/>
                <w:bCs w:val="0"/>
                <w:kern w:val="0"/>
                <w:sz w:val="24"/>
                <w:szCs w:val="21"/>
              </w:rPr>
            </w:pPr>
            <w:r>
              <w:rPr>
                <w:rFonts w:hint="eastAsia" w:ascii="宋体" w:hAnsi="宋体" w:cs="宋体"/>
                <w:b/>
                <w:bCs w:val="0"/>
                <w:kern w:val="0"/>
                <w:sz w:val="24"/>
                <w:szCs w:val="21"/>
              </w:rPr>
              <w:t>岗位</w:t>
            </w:r>
          </w:p>
          <w:p w14:paraId="05CEEC04">
            <w:pPr>
              <w:adjustRightInd w:val="0"/>
              <w:snapToGrid w:val="0"/>
              <w:spacing w:line="400" w:lineRule="exact"/>
              <w:jc w:val="center"/>
              <w:rPr>
                <w:rFonts w:ascii="宋体" w:hAnsi="宋体" w:cs="宋体"/>
                <w:b/>
                <w:bCs w:val="0"/>
                <w:kern w:val="0"/>
                <w:sz w:val="24"/>
                <w:szCs w:val="21"/>
              </w:rPr>
            </w:pPr>
            <w:r>
              <w:rPr>
                <w:rFonts w:hint="eastAsia" w:ascii="宋体" w:hAnsi="宋体" w:cs="宋体"/>
                <w:b/>
                <w:bCs w:val="0"/>
                <w:kern w:val="0"/>
                <w:sz w:val="24"/>
                <w:szCs w:val="21"/>
              </w:rPr>
              <w:t>情况</w:t>
            </w:r>
          </w:p>
        </w:tc>
      </w:tr>
      <w:tr w14:paraId="1B2D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noWrap w:val="0"/>
            <w:tcMar>
              <w:top w:w="15" w:type="dxa"/>
              <w:left w:w="15" w:type="dxa"/>
              <w:bottom w:w="0" w:type="dxa"/>
              <w:right w:w="15" w:type="dxa"/>
            </w:tcMar>
            <w:vAlign w:val="bottom"/>
          </w:tcPr>
          <w:p w14:paraId="6DB67F86">
            <w:pPr>
              <w:adjustRightInd w:val="0"/>
              <w:snapToGrid w:val="0"/>
              <w:spacing w:line="400" w:lineRule="exact"/>
              <w:ind w:firstLine="480" w:firstLineChars="200"/>
              <w:rPr>
                <w:rFonts w:ascii="宋体" w:hAnsi="宋体" w:cs="宋体"/>
                <w:kern w:val="0"/>
                <w:sz w:val="24"/>
                <w:szCs w:val="21"/>
              </w:rPr>
            </w:pPr>
          </w:p>
        </w:tc>
        <w:tc>
          <w:tcPr>
            <w:tcW w:w="1656" w:type="dxa"/>
            <w:noWrap w:val="0"/>
            <w:tcMar>
              <w:top w:w="15" w:type="dxa"/>
              <w:left w:w="15" w:type="dxa"/>
              <w:bottom w:w="0" w:type="dxa"/>
              <w:right w:w="15" w:type="dxa"/>
            </w:tcMar>
            <w:vAlign w:val="bottom"/>
          </w:tcPr>
          <w:p w14:paraId="74A58C4D">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26B45EEF">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1620CB40">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2607504E">
            <w:pPr>
              <w:adjustRightInd w:val="0"/>
              <w:snapToGrid w:val="0"/>
              <w:spacing w:line="400" w:lineRule="exact"/>
              <w:ind w:firstLine="480" w:firstLineChars="200"/>
              <w:rPr>
                <w:rFonts w:ascii="宋体" w:hAnsi="宋体" w:cs="宋体"/>
                <w:kern w:val="0"/>
                <w:sz w:val="24"/>
                <w:szCs w:val="21"/>
              </w:rPr>
            </w:pPr>
          </w:p>
        </w:tc>
        <w:tc>
          <w:tcPr>
            <w:tcW w:w="999" w:type="dxa"/>
            <w:noWrap w:val="0"/>
            <w:tcMar>
              <w:top w:w="15" w:type="dxa"/>
              <w:left w:w="15" w:type="dxa"/>
              <w:bottom w:w="0" w:type="dxa"/>
              <w:right w:w="15" w:type="dxa"/>
            </w:tcMar>
            <w:vAlign w:val="bottom"/>
          </w:tcPr>
          <w:p w14:paraId="218A8830">
            <w:pPr>
              <w:adjustRightInd w:val="0"/>
              <w:snapToGrid w:val="0"/>
              <w:spacing w:line="400" w:lineRule="exact"/>
              <w:ind w:firstLine="480" w:firstLineChars="200"/>
              <w:rPr>
                <w:rFonts w:ascii="宋体" w:hAnsi="宋体" w:cs="宋体"/>
                <w:kern w:val="0"/>
                <w:sz w:val="24"/>
                <w:szCs w:val="21"/>
              </w:rPr>
            </w:pPr>
          </w:p>
        </w:tc>
        <w:tc>
          <w:tcPr>
            <w:tcW w:w="1848" w:type="dxa"/>
            <w:noWrap w:val="0"/>
            <w:tcMar>
              <w:top w:w="15" w:type="dxa"/>
              <w:left w:w="15" w:type="dxa"/>
              <w:bottom w:w="0" w:type="dxa"/>
              <w:right w:w="15" w:type="dxa"/>
            </w:tcMar>
            <w:vAlign w:val="bottom"/>
          </w:tcPr>
          <w:p w14:paraId="1B830FB9">
            <w:pPr>
              <w:adjustRightInd w:val="0"/>
              <w:snapToGrid w:val="0"/>
              <w:spacing w:line="400" w:lineRule="exact"/>
              <w:ind w:firstLine="480" w:firstLineChars="200"/>
              <w:rPr>
                <w:rFonts w:ascii="宋体" w:hAnsi="宋体" w:cs="宋体"/>
                <w:kern w:val="0"/>
                <w:sz w:val="24"/>
                <w:szCs w:val="21"/>
              </w:rPr>
            </w:pPr>
          </w:p>
        </w:tc>
        <w:tc>
          <w:tcPr>
            <w:tcW w:w="1567" w:type="dxa"/>
            <w:noWrap w:val="0"/>
            <w:tcMar>
              <w:top w:w="15" w:type="dxa"/>
              <w:left w:w="15" w:type="dxa"/>
              <w:bottom w:w="0" w:type="dxa"/>
              <w:right w:w="15" w:type="dxa"/>
            </w:tcMar>
            <w:vAlign w:val="bottom"/>
          </w:tcPr>
          <w:p w14:paraId="56EBA10A">
            <w:pPr>
              <w:adjustRightInd w:val="0"/>
              <w:snapToGrid w:val="0"/>
              <w:spacing w:line="400" w:lineRule="exact"/>
              <w:ind w:firstLine="480" w:firstLineChars="200"/>
              <w:rPr>
                <w:rFonts w:ascii="宋体" w:hAnsi="宋体" w:cs="宋体"/>
                <w:kern w:val="0"/>
                <w:sz w:val="24"/>
                <w:szCs w:val="21"/>
              </w:rPr>
            </w:pPr>
          </w:p>
        </w:tc>
      </w:tr>
      <w:tr w14:paraId="78FE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noWrap w:val="0"/>
            <w:tcMar>
              <w:top w:w="15" w:type="dxa"/>
              <w:left w:w="15" w:type="dxa"/>
              <w:bottom w:w="0" w:type="dxa"/>
              <w:right w:w="15" w:type="dxa"/>
            </w:tcMar>
            <w:vAlign w:val="bottom"/>
          </w:tcPr>
          <w:p w14:paraId="2FF222B3">
            <w:pPr>
              <w:adjustRightInd w:val="0"/>
              <w:snapToGrid w:val="0"/>
              <w:spacing w:line="400" w:lineRule="exact"/>
              <w:ind w:firstLine="480" w:firstLineChars="200"/>
              <w:rPr>
                <w:rFonts w:ascii="宋体" w:hAnsi="宋体" w:cs="宋体"/>
                <w:kern w:val="0"/>
                <w:sz w:val="24"/>
                <w:szCs w:val="21"/>
              </w:rPr>
            </w:pPr>
          </w:p>
        </w:tc>
        <w:tc>
          <w:tcPr>
            <w:tcW w:w="1656" w:type="dxa"/>
            <w:noWrap w:val="0"/>
            <w:tcMar>
              <w:top w:w="15" w:type="dxa"/>
              <w:left w:w="15" w:type="dxa"/>
              <w:bottom w:w="0" w:type="dxa"/>
              <w:right w:w="15" w:type="dxa"/>
            </w:tcMar>
            <w:vAlign w:val="bottom"/>
          </w:tcPr>
          <w:p w14:paraId="548F9880">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5A3E4A00">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6F05291D">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67243C7D">
            <w:pPr>
              <w:adjustRightInd w:val="0"/>
              <w:snapToGrid w:val="0"/>
              <w:spacing w:line="400" w:lineRule="exact"/>
              <w:ind w:firstLine="480" w:firstLineChars="200"/>
              <w:rPr>
                <w:rFonts w:ascii="宋体" w:hAnsi="宋体" w:cs="宋体"/>
                <w:kern w:val="0"/>
                <w:sz w:val="24"/>
                <w:szCs w:val="21"/>
              </w:rPr>
            </w:pPr>
          </w:p>
        </w:tc>
        <w:tc>
          <w:tcPr>
            <w:tcW w:w="999" w:type="dxa"/>
            <w:noWrap w:val="0"/>
            <w:tcMar>
              <w:top w:w="15" w:type="dxa"/>
              <w:left w:w="15" w:type="dxa"/>
              <w:bottom w:w="0" w:type="dxa"/>
              <w:right w:w="15" w:type="dxa"/>
            </w:tcMar>
            <w:vAlign w:val="bottom"/>
          </w:tcPr>
          <w:p w14:paraId="07C3BCFC">
            <w:pPr>
              <w:adjustRightInd w:val="0"/>
              <w:snapToGrid w:val="0"/>
              <w:spacing w:line="400" w:lineRule="exact"/>
              <w:ind w:firstLine="480" w:firstLineChars="200"/>
              <w:rPr>
                <w:rFonts w:ascii="宋体" w:hAnsi="宋体" w:cs="宋体"/>
                <w:kern w:val="0"/>
                <w:sz w:val="24"/>
                <w:szCs w:val="21"/>
              </w:rPr>
            </w:pPr>
          </w:p>
        </w:tc>
        <w:tc>
          <w:tcPr>
            <w:tcW w:w="1848" w:type="dxa"/>
            <w:noWrap w:val="0"/>
            <w:tcMar>
              <w:top w:w="15" w:type="dxa"/>
              <w:left w:w="15" w:type="dxa"/>
              <w:bottom w:w="0" w:type="dxa"/>
              <w:right w:w="15" w:type="dxa"/>
            </w:tcMar>
            <w:vAlign w:val="bottom"/>
          </w:tcPr>
          <w:p w14:paraId="65AAFBBF">
            <w:pPr>
              <w:adjustRightInd w:val="0"/>
              <w:snapToGrid w:val="0"/>
              <w:spacing w:line="400" w:lineRule="exact"/>
              <w:ind w:firstLine="480" w:firstLineChars="200"/>
              <w:rPr>
                <w:rFonts w:ascii="宋体" w:hAnsi="宋体" w:cs="宋体"/>
                <w:kern w:val="0"/>
                <w:sz w:val="24"/>
                <w:szCs w:val="21"/>
              </w:rPr>
            </w:pPr>
          </w:p>
        </w:tc>
        <w:tc>
          <w:tcPr>
            <w:tcW w:w="1567" w:type="dxa"/>
            <w:noWrap w:val="0"/>
            <w:tcMar>
              <w:top w:w="15" w:type="dxa"/>
              <w:left w:w="15" w:type="dxa"/>
              <w:bottom w:w="0" w:type="dxa"/>
              <w:right w:w="15" w:type="dxa"/>
            </w:tcMar>
            <w:vAlign w:val="bottom"/>
          </w:tcPr>
          <w:p w14:paraId="259A2633">
            <w:pPr>
              <w:adjustRightInd w:val="0"/>
              <w:snapToGrid w:val="0"/>
              <w:spacing w:line="400" w:lineRule="exact"/>
              <w:ind w:firstLine="480" w:firstLineChars="200"/>
              <w:rPr>
                <w:rFonts w:ascii="宋体" w:hAnsi="宋体" w:cs="宋体"/>
                <w:kern w:val="0"/>
                <w:sz w:val="24"/>
                <w:szCs w:val="21"/>
              </w:rPr>
            </w:pPr>
          </w:p>
        </w:tc>
      </w:tr>
      <w:tr w14:paraId="546C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noWrap w:val="0"/>
            <w:tcMar>
              <w:top w:w="15" w:type="dxa"/>
              <w:left w:w="15" w:type="dxa"/>
              <w:bottom w:w="0" w:type="dxa"/>
              <w:right w:w="15" w:type="dxa"/>
            </w:tcMar>
            <w:vAlign w:val="bottom"/>
          </w:tcPr>
          <w:p w14:paraId="20C3B50B">
            <w:pPr>
              <w:adjustRightInd w:val="0"/>
              <w:snapToGrid w:val="0"/>
              <w:spacing w:line="400" w:lineRule="exact"/>
              <w:ind w:firstLine="480" w:firstLineChars="200"/>
              <w:rPr>
                <w:rFonts w:ascii="宋体" w:hAnsi="宋体" w:cs="宋体"/>
                <w:kern w:val="0"/>
                <w:sz w:val="24"/>
                <w:szCs w:val="21"/>
              </w:rPr>
            </w:pPr>
          </w:p>
        </w:tc>
        <w:tc>
          <w:tcPr>
            <w:tcW w:w="1656" w:type="dxa"/>
            <w:noWrap w:val="0"/>
            <w:tcMar>
              <w:top w:w="15" w:type="dxa"/>
              <w:left w:w="15" w:type="dxa"/>
              <w:bottom w:w="0" w:type="dxa"/>
              <w:right w:w="15" w:type="dxa"/>
            </w:tcMar>
            <w:vAlign w:val="bottom"/>
          </w:tcPr>
          <w:p w14:paraId="723B5A4F">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3BC0DC16">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28DF6AF0">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767B5C76">
            <w:pPr>
              <w:adjustRightInd w:val="0"/>
              <w:snapToGrid w:val="0"/>
              <w:spacing w:line="400" w:lineRule="exact"/>
              <w:ind w:firstLine="480" w:firstLineChars="200"/>
              <w:rPr>
                <w:rFonts w:ascii="宋体" w:hAnsi="宋体" w:cs="宋体"/>
                <w:kern w:val="0"/>
                <w:sz w:val="24"/>
                <w:szCs w:val="21"/>
              </w:rPr>
            </w:pPr>
          </w:p>
        </w:tc>
        <w:tc>
          <w:tcPr>
            <w:tcW w:w="999" w:type="dxa"/>
            <w:noWrap w:val="0"/>
            <w:tcMar>
              <w:top w:w="15" w:type="dxa"/>
              <w:left w:w="15" w:type="dxa"/>
              <w:bottom w:w="0" w:type="dxa"/>
              <w:right w:w="15" w:type="dxa"/>
            </w:tcMar>
            <w:vAlign w:val="bottom"/>
          </w:tcPr>
          <w:p w14:paraId="15CFC3F0">
            <w:pPr>
              <w:adjustRightInd w:val="0"/>
              <w:snapToGrid w:val="0"/>
              <w:spacing w:line="400" w:lineRule="exact"/>
              <w:ind w:firstLine="480" w:firstLineChars="200"/>
              <w:rPr>
                <w:rFonts w:ascii="宋体" w:hAnsi="宋体" w:cs="宋体"/>
                <w:kern w:val="0"/>
                <w:sz w:val="24"/>
                <w:szCs w:val="21"/>
              </w:rPr>
            </w:pPr>
          </w:p>
        </w:tc>
        <w:tc>
          <w:tcPr>
            <w:tcW w:w="1848" w:type="dxa"/>
            <w:noWrap w:val="0"/>
            <w:tcMar>
              <w:top w:w="15" w:type="dxa"/>
              <w:left w:w="15" w:type="dxa"/>
              <w:bottom w:w="0" w:type="dxa"/>
              <w:right w:w="15" w:type="dxa"/>
            </w:tcMar>
            <w:vAlign w:val="bottom"/>
          </w:tcPr>
          <w:p w14:paraId="479890C5">
            <w:pPr>
              <w:adjustRightInd w:val="0"/>
              <w:snapToGrid w:val="0"/>
              <w:spacing w:line="400" w:lineRule="exact"/>
              <w:ind w:firstLine="480" w:firstLineChars="200"/>
              <w:rPr>
                <w:rFonts w:ascii="宋体" w:hAnsi="宋体" w:cs="宋体"/>
                <w:kern w:val="0"/>
                <w:sz w:val="24"/>
                <w:szCs w:val="21"/>
              </w:rPr>
            </w:pPr>
          </w:p>
        </w:tc>
        <w:tc>
          <w:tcPr>
            <w:tcW w:w="1567" w:type="dxa"/>
            <w:noWrap w:val="0"/>
            <w:tcMar>
              <w:top w:w="15" w:type="dxa"/>
              <w:left w:w="15" w:type="dxa"/>
              <w:bottom w:w="0" w:type="dxa"/>
              <w:right w:w="15" w:type="dxa"/>
            </w:tcMar>
            <w:vAlign w:val="bottom"/>
          </w:tcPr>
          <w:p w14:paraId="16CC6C07">
            <w:pPr>
              <w:adjustRightInd w:val="0"/>
              <w:snapToGrid w:val="0"/>
              <w:spacing w:line="400" w:lineRule="exact"/>
              <w:ind w:firstLine="480" w:firstLineChars="200"/>
              <w:rPr>
                <w:rFonts w:ascii="宋体" w:hAnsi="宋体" w:cs="宋体"/>
                <w:kern w:val="0"/>
                <w:sz w:val="24"/>
                <w:szCs w:val="21"/>
              </w:rPr>
            </w:pPr>
          </w:p>
        </w:tc>
      </w:tr>
      <w:tr w14:paraId="68F4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noWrap w:val="0"/>
            <w:tcMar>
              <w:top w:w="15" w:type="dxa"/>
              <w:left w:w="15" w:type="dxa"/>
              <w:bottom w:w="0" w:type="dxa"/>
              <w:right w:w="15" w:type="dxa"/>
            </w:tcMar>
            <w:vAlign w:val="bottom"/>
          </w:tcPr>
          <w:p w14:paraId="7DE98017">
            <w:pPr>
              <w:adjustRightInd w:val="0"/>
              <w:snapToGrid w:val="0"/>
              <w:spacing w:line="400" w:lineRule="exact"/>
              <w:ind w:firstLine="480" w:firstLineChars="200"/>
              <w:rPr>
                <w:rFonts w:ascii="宋体" w:hAnsi="宋体" w:cs="宋体"/>
                <w:kern w:val="0"/>
                <w:sz w:val="24"/>
                <w:szCs w:val="21"/>
              </w:rPr>
            </w:pPr>
          </w:p>
        </w:tc>
        <w:tc>
          <w:tcPr>
            <w:tcW w:w="1656" w:type="dxa"/>
            <w:noWrap w:val="0"/>
            <w:tcMar>
              <w:top w:w="15" w:type="dxa"/>
              <w:left w:w="15" w:type="dxa"/>
              <w:bottom w:w="0" w:type="dxa"/>
              <w:right w:w="15" w:type="dxa"/>
            </w:tcMar>
            <w:vAlign w:val="bottom"/>
          </w:tcPr>
          <w:p w14:paraId="7A9D5719">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6D3A1D78">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712C4DD3">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6E921E81">
            <w:pPr>
              <w:adjustRightInd w:val="0"/>
              <w:snapToGrid w:val="0"/>
              <w:spacing w:line="400" w:lineRule="exact"/>
              <w:ind w:firstLine="480" w:firstLineChars="200"/>
              <w:rPr>
                <w:rFonts w:ascii="宋体" w:hAnsi="宋体" w:cs="宋体"/>
                <w:kern w:val="0"/>
                <w:sz w:val="24"/>
                <w:szCs w:val="21"/>
              </w:rPr>
            </w:pPr>
          </w:p>
        </w:tc>
        <w:tc>
          <w:tcPr>
            <w:tcW w:w="999" w:type="dxa"/>
            <w:noWrap w:val="0"/>
            <w:tcMar>
              <w:top w:w="15" w:type="dxa"/>
              <w:left w:w="15" w:type="dxa"/>
              <w:bottom w:w="0" w:type="dxa"/>
              <w:right w:w="15" w:type="dxa"/>
            </w:tcMar>
            <w:vAlign w:val="bottom"/>
          </w:tcPr>
          <w:p w14:paraId="695FA554">
            <w:pPr>
              <w:adjustRightInd w:val="0"/>
              <w:snapToGrid w:val="0"/>
              <w:spacing w:line="400" w:lineRule="exact"/>
              <w:ind w:firstLine="480" w:firstLineChars="200"/>
              <w:rPr>
                <w:rFonts w:ascii="宋体" w:hAnsi="宋体" w:cs="宋体"/>
                <w:kern w:val="0"/>
                <w:sz w:val="24"/>
                <w:szCs w:val="21"/>
              </w:rPr>
            </w:pPr>
          </w:p>
        </w:tc>
        <w:tc>
          <w:tcPr>
            <w:tcW w:w="1848" w:type="dxa"/>
            <w:noWrap w:val="0"/>
            <w:tcMar>
              <w:top w:w="15" w:type="dxa"/>
              <w:left w:w="15" w:type="dxa"/>
              <w:bottom w:w="0" w:type="dxa"/>
              <w:right w:w="15" w:type="dxa"/>
            </w:tcMar>
            <w:vAlign w:val="bottom"/>
          </w:tcPr>
          <w:p w14:paraId="6360C21F">
            <w:pPr>
              <w:adjustRightInd w:val="0"/>
              <w:snapToGrid w:val="0"/>
              <w:spacing w:line="400" w:lineRule="exact"/>
              <w:ind w:firstLine="480" w:firstLineChars="200"/>
              <w:rPr>
                <w:rFonts w:ascii="宋体" w:hAnsi="宋体" w:cs="宋体"/>
                <w:kern w:val="0"/>
                <w:sz w:val="24"/>
                <w:szCs w:val="21"/>
              </w:rPr>
            </w:pPr>
          </w:p>
        </w:tc>
        <w:tc>
          <w:tcPr>
            <w:tcW w:w="1567" w:type="dxa"/>
            <w:noWrap w:val="0"/>
            <w:tcMar>
              <w:top w:w="15" w:type="dxa"/>
              <w:left w:w="15" w:type="dxa"/>
              <w:bottom w:w="0" w:type="dxa"/>
              <w:right w:w="15" w:type="dxa"/>
            </w:tcMar>
            <w:vAlign w:val="bottom"/>
          </w:tcPr>
          <w:p w14:paraId="4DE2E2B0">
            <w:pPr>
              <w:adjustRightInd w:val="0"/>
              <w:snapToGrid w:val="0"/>
              <w:spacing w:line="400" w:lineRule="exact"/>
              <w:ind w:firstLine="480" w:firstLineChars="200"/>
              <w:rPr>
                <w:rFonts w:ascii="宋体" w:hAnsi="宋体" w:cs="宋体"/>
                <w:kern w:val="0"/>
                <w:sz w:val="24"/>
                <w:szCs w:val="21"/>
              </w:rPr>
            </w:pPr>
          </w:p>
        </w:tc>
      </w:tr>
      <w:tr w14:paraId="0404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noWrap w:val="0"/>
            <w:tcMar>
              <w:top w:w="15" w:type="dxa"/>
              <w:left w:w="15" w:type="dxa"/>
              <w:bottom w:w="0" w:type="dxa"/>
              <w:right w:w="15" w:type="dxa"/>
            </w:tcMar>
            <w:vAlign w:val="bottom"/>
          </w:tcPr>
          <w:p w14:paraId="4225837A">
            <w:pPr>
              <w:adjustRightInd w:val="0"/>
              <w:snapToGrid w:val="0"/>
              <w:spacing w:line="400" w:lineRule="exact"/>
              <w:ind w:firstLine="480" w:firstLineChars="200"/>
              <w:rPr>
                <w:rFonts w:ascii="宋体" w:hAnsi="宋体" w:cs="宋体"/>
                <w:kern w:val="0"/>
                <w:sz w:val="24"/>
                <w:szCs w:val="21"/>
              </w:rPr>
            </w:pPr>
          </w:p>
        </w:tc>
        <w:tc>
          <w:tcPr>
            <w:tcW w:w="1656" w:type="dxa"/>
            <w:noWrap w:val="0"/>
            <w:tcMar>
              <w:top w:w="15" w:type="dxa"/>
              <w:left w:w="15" w:type="dxa"/>
              <w:bottom w:w="0" w:type="dxa"/>
              <w:right w:w="15" w:type="dxa"/>
            </w:tcMar>
            <w:vAlign w:val="bottom"/>
          </w:tcPr>
          <w:p w14:paraId="16F7E4FE">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5B1EFBA0">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616DDB9B">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51C38F56">
            <w:pPr>
              <w:adjustRightInd w:val="0"/>
              <w:snapToGrid w:val="0"/>
              <w:spacing w:line="400" w:lineRule="exact"/>
              <w:ind w:firstLine="480" w:firstLineChars="200"/>
              <w:rPr>
                <w:rFonts w:ascii="宋体" w:hAnsi="宋体" w:cs="宋体"/>
                <w:kern w:val="0"/>
                <w:sz w:val="24"/>
                <w:szCs w:val="21"/>
              </w:rPr>
            </w:pPr>
          </w:p>
        </w:tc>
        <w:tc>
          <w:tcPr>
            <w:tcW w:w="999" w:type="dxa"/>
            <w:noWrap w:val="0"/>
            <w:tcMar>
              <w:top w:w="15" w:type="dxa"/>
              <w:left w:w="15" w:type="dxa"/>
              <w:bottom w:w="0" w:type="dxa"/>
              <w:right w:w="15" w:type="dxa"/>
            </w:tcMar>
            <w:vAlign w:val="bottom"/>
          </w:tcPr>
          <w:p w14:paraId="31050EEA">
            <w:pPr>
              <w:adjustRightInd w:val="0"/>
              <w:snapToGrid w:val="0"/>
              <w:spacing w:line="400" w:lineRule="exact"/>
              <w:ind w:firstLine="480" w:firstLineChars="200"/>
              <w:rPr>
                <w:rFonts w:ascii="宋体" w:hAnsi="宋体" w:cs="宋体"/>
                <w:kern w:val="0"/>
                <w:sz w:val="24"/>
                <w:szCs w:val="21"/>
              </w:rPr>
            </w:pPr>
          </w:p>
        </w:tc>
        <w:tc>
          <w:tcPr>
            <w:tcW w:w="1848" w:type="dxa"/>
            <w:noWrap w:val="0"/>
            <w:tcMar>
              <w:top w:w="15" w:type="dxa"/>
              <w:left w:w="15" w:type="dxa"/>
              <w:bottom w:w="0" w:type="dxa"/>
              <w:right w:w="15" w:type="dxa"/>
            </w:tcMar>
            <w:vAlign w:val="bottom"/>
          </w:tcPr>
          <w:p w14:paraId="52A777E6">
            <w:pPr>
              <w:adjustRightInd w:val="0"/>
              <w:snapToGrid w:val="0"/>
              <w:spacing w:line="400" w:lineRule="exact"/>
              <w:ind w:firstLine="480" w:firstLineChars="200"/>
              <w:rPr>
                <w:rFonts w:ascii="宋体" w:hAnsi="宋体" w:cs="宋体"/>
                <w:kern w:val="0"/>
                <w:sz w:val="24"/>
                <w:szCs w:val="21"/>
              </w:rPr>
            </w:pPr>
          </w:p>
        </w:tc>
        <w:tc>
          <w:tcPr>
            <w:tcW w:w="1567" w:type="dxa"/>
            <w:noWrap w:val="0"/>
            <w:tcMar>
              <w:top w:w="15" w:type="dxa"/>
              <w:left w:w="15" w:type="dxa"/>
              <w:bottom w:w="0" w:type="dxa"/>
              <w:right w:w="15" w:type="dxa"/>
            </w:tcMar>
            <w:vAlign w:val="bottom"/>
          </w:tcPr>
          <w:p w14:paraId="24B527B0">
            <w:pPr>
              <w:adjustRightInd w:val="0"/>
              <w:snapToGrid w:val="0"/>
              <w:spacing w:line="400" w:lineRule="exact"/>
              <w:ind w:firstLine="480" w:firstLineChars="200"/>
              <w:rPr>
                <w:rFonts w:ascii="宋体" w:hAnsi="宋体" w:cs="宋体"/>
                <w:kern w:val="0"/>
                <w:sz w:val="24"/>
                <w:szCs w:val="21"/>
              </w:rPr>
            </w:pPr>
          </w:p>
        </w:tc>
      </w:tr>
      <w:tr w14:paraId="4D42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noWrap w:val="0"/>
            <w:tcMar>
              <w:top w:w="15" w:type="dxa"/>
              <w:left w:w="15" w:type="dxa"/>
              <w:bottom w:w="0" w:type="dxa"/>
              <w:right w:w="15" w:type="dxa"/>
            </w:tcMar>
            <w:vAlign w:val="bottom"/>
          </w:tcPr>
          <w:p w14:paraId="5E0F68E6">
            <w:pPr>
              <w:adjustRightInd w:val="0"/>
              <w:snapToGrid w:val="0"/>
              <w:spacing w:line="400" w:lineRule="exact"/>
              <w:ind w:firstLine="480" w:firstLineChars="200"/>
              <w:rPr>
                <w:rFonts w:ascii="宋体" w:hAnsi="宋体" w:cs="宋体"/>
                <w:kern w:val="0"/>
                <w:sz w:val="24"/>
                <w:szCs w:val="21"/>
              </w:rPr>
            </w:pPr>
          </w:p>
        </w:tc>
        <w:tc>
          <w:tcPr>
            <w:tcW w:w="1656" w:type="dxa"/>
            <w:noWrap w:val="0"/>
            <w:tcMar>
              <w:top w:w="15" w:type="dxa"/>
              <w:left w:w="15" w:type="dxa"/>
              <w:bottom w:w="0" w:type="dxa"/>
              <w:right w:w="15" w:type="dxa"/>
            </w:tcMar>
            <w:vAlign w:val="bottom"/>
          </w:tcPr>
          <w:p w14:paraId="0CCE3FF9">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6141592B">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3BF9E571">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5748BEB1">
            <w:pPr>
              <w:adjustRightInd w:val="0"/>
              <w:snapToGrid w:val="0"/>
              <w:spacing w:line="400" w:lineRule="exact"/>
              <w:ind w:firstLine="480" w:firstLineChars="200"/>
              <w:rPr>
                <w:rFonts w:ascii="宋体" w:hAnsi="宋体" w:cs="宋体"/>
                <w:kern w:val="0"/>
                <w:sz w:val="24"/>
                <w:szCs w:val="21"/>
              </w:rPr>
            </w:pPr>
          </w:p>
        </w:tc>
        <w:tc>
          <w:tcPr>
            <w:tcW w:w="999" w:type="dxa"/>
            <w:noWrap w:val="0"/>
            <w:tcMar>
              <w:top w:w="15" w:type="dxa"/>
              <w:left w:w="15" w:type="dxa"/>
              <w:bottom w:w="0" w:type="dxa"/>
              <w:right w:w="15" w:type="dxa"/>
            </w:tcMar>
            <w:vAlign w:val="bottom"/>
          </w:tcPr>
          <w:p w14:paraId="3803B85D">
            <w:pPr>
              <w:adjustRightInd w:val="0"/>
              <w:snapToGrid w:val="0"/>
              <w:spacing w:line="400" w:lineRule="exact"/>
              <w:ind w:firstLine="480" w:firstLineChars="200"/>
              <w:rPr>
                <w:rFonts w:ascii="宋体" w:hAnsi="宋体" w:cs="宋体"/>
                <w:kern w:val="0"/>
                <w:sz w:val="24"/>
                <w:szCs w:val="21"/>
              </w:rPr>
            </w:pPr>
          </w:p>
        </w:tc>
        <w:tc>
          <w:tcPr>
            <w:tcW w:w="1848" w:type="dxa"/>
            <w:noWrap w:val="0"/>
            <w:tcMar>
              <w:top w:w="15" w:type="dxa"/>
              <w:left w:w="15" w:type="dxa"/>
              <w:bottom w:w="0" w:type="dxa"/>
              <w:right w:w="15" w:type="dxa"/>
            </w:tcMar>
            <w:vAlign w:val="bottom"/>
          </w:tcPr>
          <w:p w14:paraId="3C9795B6">
            <w:pPr>
              <w:adjustRightInd w:val="0"/>
              <w:snapToGrid w:val="0"/>
              <w:spacing w:line="400" w:lineRule="exact"/>
              <w:ind w:firstLine="480" w:firstLineChars="200"/>
              <w:rPr>
                <w:rFonts w:ascii="宋体" w:hAnsi="宋体" w:cs="宋体"/>
                <w:kern w:val="0"/>
                <w:sz w:val="24"/>
                <w:szCs w:val="21"/>
              </w:rPr>
            </w:pPr>
          </w:p>
        </w:tc>
        <w:tc>
          <w:tcPr>
            <w:tcW w:w="1567" w:type="dxa"/>
            <w:noWrap w:val="0"/>
            <w:tcMar>
              <w:top w:w="15" w:type="dxa"/>
              <w:left w:w="15" w:type="dxa"/>
              <w:bottom w:w="0" w:type="dxa"/>
              <w:right w:w="15" w:type="dxa"/>
            </w:tcMar>
            <w:vAlign w:val="bottom"/>
          </w:tcPr>
          <w:p w14:paraId="19485054">
            <w:pPr>
              <w:adjustRightInd w:val="0"/>
              <w:snapToGrid w:val="0"/>
              <w:spacing w:line="400" w:lineRule="exact"/>
              <w:ind w:firstLine="480" w:firstLineChars="200"/>
              <w:rPr>
                <w:rFonts w:ascii="宋体" w:hAnsi="宋体" w:cs="宋体"/>
                <w:kern w:val="0"/>
                <w:sz w:val="24"/>
                <w:szCs w:val="21"/>
              </w:rPr>
            </w:pPr>
          </w:p>
        </w:tc>
      </w:tr>
      <w:tr w14:paraId="651E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noWrap w:val="0"/>
            <w:tcMar>
              <w:top w:w="15" w:type="dxa"/>
              <w:left w:w="15" w:type="dxa"/>
              <w:bottom w:w="0" w:type="dxa"/>
              <w:right w:w="15" w:type="dxa"/>
            </w:tcMar>
            <w:vAlign w:val="bottom"/>
          </w:tcPr>
          <w:p w14:paraId="065DE0EF">
            <w:pPr>
              <w:adjustRightInd w:val="0"/>
              <w:snapToGrid w:val="0"/>
              <w:spacing w:line="400" w:lineRule="exact"/>
              <w:ind w:firstLine="480" w:firstLineChars="200"/>
              <w:rPr>
                <w:rFonts w:ascii="宋体" w:hAnsi="宋体" w:cs="宋体"/>
                <w:kern w:val="0"/>
                <w:sz w:val="24"/>
                <w:szCs w:val="21"/>
              </w:rPr>
            </w:pPr>
          </w:p>
        </w:tc>
        <w:tc>
          <w:tcPr>
            <w:tcW w:w="1656" w:type="dxa"/>
            <w:noWrap w:val="0"/>
            <w:tcMar>
              <w:top w:w="15" w:type="dxa"/>
              <w:left w:w="15" w:type="dxa"/>
              <w:bottom w:w="0" w:type="dxa"/>
              <w:right w:w="15" w:type="dxa"/>
            </w:tcMar>
            <w:vAlign w:val="bottom"/>
          </w:tcPr>
          <w:p w14:paraId="43C34A41">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7F88D000">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1091B4C1">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74BB993A">
            <w:pPr>
              <w:adjustRightInd w:val="0"/>
              <w:snapToGrid w:val="0"/>
              <w:spacing w:line="400" w:lineRule="exact"/>
              <w:ind w:firstLine="480" w:firstLineChars="200"/>
              <w:rPr>
                <w:rFonts w:ascii="宋体" w:hAnsi="宋体" w:cs="宋体"/>
                <w:kern w:val="0"/>
                <w:sz w:val="24"/>
                <w:szCs w:val="21"/>
              </w:rPr>
            </w:pPr>
          </w:p>
        </w:tc>
        <w:tc>
          <w:tcPr>
            <w:tcW w:w="999" w:type="dxa"/>
            <w:noWrap w:val="0"/>
            <w:tcMar>
              <w:top w:w="15" w:type="dxa"/>
              <w:left w:w="15" w:type="dxa"/>
              <w:bottom w:w="0" w:type="dxa"/>
              <w:right w:w="15" w:type="dxa"/>
            </w:tcMar>
            <w:vAlign w:val="bottom"/>
          </w:tcPr>
          <w:p w14:paraId="1D41694A">
            <w:pPr>
              <w:adjustRightInd w:val="0"/>
              <w:snapToGrid w:val="0"/>
              <w:spacing w:line="400" w:lineRule="exact"/>
              <w:ind w:firstLine="480" w:firstLineChars="200"/>
              <w:rPr>
                <w:rFonts w:ascii="宋体" w:hAnsi="宋体" w:cs="宋体"/>
                <w:kern w:val="0"/>
                <w:sz w:val="24"/>
                <w:szCs w:val="21"/>
              </w:rPr>
            </w:pPr>
          </w:p>
        </w:tc>
        <w:tc>
          <w:tcPr>
            <w:tcW w:w="1848" w:type="dxa"/>
            <w:noWrap w:val="0"/>
            <w:tcMar>
              <w:top w:w="15" w:type="dxa"/>
              <w:left w:w="15" w:type="dxa"/>
              <w:bottom w:w="0" w:type="dxa"/>
              <w:right w:w="15" w:type="dxa"/>
            </w:tcMar>
            <w:vAlign w:val="bottom"/>
          </w:tcPr>
          <w:p w14:paraId="653C016E">
            <w:pPr>
              <w:adjustRightInd w:val="0"/>
              <w:snapToGrid w:val="0"/>
              <w:spacing w:line="400" w:lineRule="exact"/>
              <w:ind w:firstLine="480" w:firstLineChars="200"/>
              <w:rPr>
                <w:rFonts w:ascii="宋体" w:hAnsi="宋体" w:cs="宋体"/>
                <w:kern w:val="0"/>
                <w:sz w:val="24"/>
                <w:szCs w:val="21"/>
              </w:rPr>
            </w:pPr>
          </w:p>
        </w:tc>
        <w:tc>
          <w:tcPr>
            <w:tcW w:w="1567" w:type="dxa"/>
            <w:noWrap w:val="0"/>
            <w:tcMar>
              <w:top w:w="15" w:type="dxa"/>
              <w:left w:w="15" w:type="dxa"/>
              <w:bottom w:w="0" w:type="dxa"/>
              <w:right w:w="15" w:type="dxa"/>
            </w:tcMar>
            <w:vAlign w:val="bottom"/>
          </w:tcPr>
          <w:p w14:paraId="39184349">
            <w:pPr>
              <w:adjustRightInd w:val="0"/>
              <w:snapToGrid w:val="0"/>
              <w:spacing w:line="400" w:lineRule="exact"/>
              <w:ind w:firstLine="480" w:firstLineChars="200"/>
              <w:rPr>
                <w:rFonts w:ascii="宋体" w:hAnsi="宋体" w:cs="宋体"/>
                <w:kern w:val="0"/>
                <w:sz w:val="24"/>
                <w:szCs w:val="21"/>
              </w:rPr>
            </w:pPr>
          </w:p>
        </w:tc>
      </w:tr>
      <w:tr w14:paraId="559B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noWrap w:val="0"/>
            <w:tcMar>
              <w:top w:w="15" w:type="dxa"/>
              <w:left w:w="15" w:type="dxa"/>
              <w:bottom w:w="0" w:type="dxa"/>
              <w:right w:w="15" w:type="dxa"/>
            </w:tcMar>
            <w:vAlign w:val="bottom"/>
          </w:tcPr>
          <w:p w14:paraId="4855491A">
            <w:pPr>
              <w:adjustRightInd w:val="0"/>
              <w:snapToGrid w:val="0"/>
              <w:spacing w:line="400" w:lineRule="exact"/>
              <w:ind w:firstLine="480" w:firstLineChars="200"/>
              <w:rPr>
                <w:rFonts w:ascii="宋体" w:hAnsi="宋体" w:cs="宋体"/>
                <w:kern w:val="0"/>
                <w:sz w:val="24"/>
                <w:szCs w:val="21"/>
              </w:rPr>
            </w:pPr>
          </w:p>
        </w:tc>
        <w:tc>
          <w:tcPr>
            <w:tcW w:w="1656" w:type="dxa"/>
            <w:noWrap w:val="0"/>
            <w:tcMar>
              <w:top w:w="15" w:type="dxa"/>
              <w:left w:w="15" w:type="dxa"/>
              <w:bottom w:w="0" w:type="dxa"/>
              <w:right w:w="15" w:type="dxa"/>
            </w:tcMar>
            <w:vAlign w:val="bottom"/>
          </w:tcPr>
          <w:p w14:paraId="46F8BD3E">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64CDCAD7">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7CF762D2">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0B818B4F">
            <w:pPr>
              <w:adjustRightInd w:val="0"/>
              <w:snapToGrid w:val="0"/>
              <w:spacing w:line="400" w:lineRule="exact"/>
              <w:ind w:firstLine="480" w:firstLineChars="200"/>
              <w:rPr>
                <w:rFonts w:ascii="宋体" w:hAnsi="宋体" w:cs="宋体"/>
                <w:kern w:val="0"/>
                <w:sz w:val="24"/>
                <w:szCs w:val="21"/>
              </w:rPr>
            </w:pPr>
          </w:p>
        </w:tc>
        <w:tc>
          <w:tcPr>
            <w:tcW w:w="999" w:type="dxa"/>
            <w:noWrap w:val="0"/>
            <w:tcMar>
              <w:top w:w="15" w:type="dxa"/>
              <w:left w:w="15" w:type="dxa"/>
              <w:bottom w:w="0" w:type="dxa"/>
              <w:right w:w="15" w:type="dxa"/>
            </w:tcMar>
            <w:vAlign w:val="bottom"/>
          </w:tcPr>
          <w:p w14:paraId="318C9701">
            <w:pPr>
              <w:adjustRightInd w:val="0"/>
              <w:snapToGrid w:val="0"/>
              <w:spacing w:line="400" w:lineRule="exact"/>
              <w:ind w:firstLine="480" w:firstLineChars="200"/>
              <w:rPr>
                <w:rFonts w:ascii="宋体" w:hAnsi="宋体" w:cs="宋体"/>
                <w:kern w:val="0"/>
                <w:sz w:val="24"/>
                <w:szCs w:val="21"/>
              </w:rPr>
            </w:pPr>
          </w:p>
        </w:tc>
        <w:tc>
          <w:tcPr>
            <w:tcW w:w="1848" w:type="dxa"/>
            <w:noWrap w:val="0"/>
            <w:tcMar>
              <w:top w:w="15" w:type="dxa"/>
              <w:left w:w="15" w:type="dxa"/>
              <w:bottom w:w="0" w:type="dxa"/>
              <w:right w:w="15" w:type="dxa"/>
            </w:tcMar>
            <w:vAlign w:val="bottom"/>
          </w:tcPr>
          <w:p w14:paraId="6E75C80F">
            <w:pPr>
              <w:adjustRightInd w:val="0"/>
              <w:snapToGrid w:val="0"/>
              <w:spacing w:line="400" w:lineRule="exact"/>
              <w:ind w:firstLine="480" w:firstLineChars="200"/>
              <w:rPr>
                <w:rFonts w:ascii="宋体" w:hAnsi="宋体" w:cs="宋体"/>
                <w:kern w:val="0"/>
                <w:sz w:val="24"/>
                <w:szCs w:val="21"/>
              </w:rPr>
            </w:pPr>
          </w:p>
        </w:tc>
        <w:tc>
          <w:tcPr>
            <w:tcW w:w="1567" w:type="dxa"/>
            <w:noWrap w:val="0"/>
            <w:tcMar>
              <w:top w:w="15" w:type="dxa"/>
              <w:left w:w="15" w:type="dxa"/>
              <w:bottom w:w="0" w:type="dxa"/>
              <w:right w:w="15" w:type="dxa"/>
            </w:tcMar>
            <w:vAlign w:val="bottom"/>
          </w:tcPr>
          <w:p w14:paraId="0B42354A">
            <w:pPr>
              <w:adjustRightInd w:val="0"/>
              <w:snapToGrid w:val="0"/>
              <w:spacing w:line="400" w:lineRule="exact"/>
              <w:ind w:firstLine="480" w:firstLineChars="200"/>
              <w:rPr>
                <w:rFonts w:ascii="宋体" w:hAnsi="宋体" w:cs="宋体"/>
                <w:kern w:val="0"/>
                <w:sz w:val="24"/>
                <w:szCs w:val="21"/>
              </w:rPr>
            </w:pPr>
          </w:p>
        </w:tc>
      </w:tr>
      <w:tr w14:paraId="173C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noWrap w:val="0"/>
            <w:tcMar>
              <w:top w:w="15" w:type="dxa"/>
              <w:left w:w="15" w:type="dxa"/>
              <w:bottom w:w="0" w:type="dxa"/>
              <w:right w:w="15" w:type="dxa"/>
            </w:tcMar>
            <w:vAlign w:val="bottom"/>
          </w:tcPr>
          <w:p w14:paraId="01A3B6B8">
            <w:pPr>
              <w:adjustRightInd w:val="0"/>
              <w:snapToGrid w:val="0"/>
              <w:spacing w:line="400" w:lineRule="exact"/>
              <w:ind w:firstLine="480" w:firstLineChars="200"/>
              <w:rPr>
                <w:rFonts w:ascii="宋体" w:hAnsi="宋体" w:cs="宋体"/>
                <w:kern w:val="0"/>
                <w:sz w:val="24"/>
                <w:szCs w:val="21"/>
              </w:rPr>
            </w:pPr>
          </w:p>
        </w:tc>
        <w:tc>
          <w:tcPr>
            <w:tcW w:w="1656" w:type="dxa"/>
            <w:noWrap w:val="0"/>
            <w:tcMar>
              <w:top w:w="15" w:type="dxa"/>
              <w:left w:w="15" w:type="dxa"/>
              <w:bottom w:w="0" w:type="dxa"/>
              <w:right w:w="15" w:type="dxa"/>
            </w:tcMar>
            <w:vAlign w:val="bottom"/>
          </w:tcPr>
          <w:p w14:paraId="004F86E2">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53FFE541">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321695DA">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243996F4">
            <w:pPr>
              <w:adjustRightInd w:val="0"/>
              <w:snapToGrid w:val="0"/>
              <w:spacing w:line="400" w:lineRule="exact"/>
              <w:ind w:firstLine="480" w:firstLineChars="200"/>
              <w:rPr>
                <w:rFonts w:ascii="宋体" w:hAnsi="宋体" w:cs="宋体"/>
                <w:kern w:val="0"/>
                <w:sz w:val="24"/>
                <w:szCs w:val="21"/>
              </w:rPr>
            </w:pPr>
          </w:p>
        </w:tc>
        <w:tc>
          <w:tcPr>
            <w:tcW w:w="999" w:type="dxa"/>
            <w:noWrap w:val="0"/>
            <w:tcMar>
              <w:top w:w="15" w:type="dxa"/>
              <w:left w:w="15" w:type="dxa"/>
              <w:bottom w:w="0" w:type="dxa"/>
              <w:right w:w="15" w:type="dxa"/>
            </w:tcMar>
            <w:vAlign w:val="bottom"/>
          </w:tcPr>
          <w:p w14:paraId="0DAAFD8D">
            <w:pPr>
              <w:adjustRightInd w:val="0"/>
              <w:snapToGrid w:val="0"/>
              <w:spacing w:line="400" w:lineRule="exact"/>
              <w:ind w:firstLine="480" w:firstLineChars="200"/>
              <w:rPr>
                <w:rFonts w:ascii="宋体" w:hAnsi="宋体" w:cs="宋体"/>
                <w:kern w:val="0"/>
                <w:sz w:val="24"/>
                <w:szCs w:val="21"/>
              </w:rPr>
            </w:pPr>
          </w:p>
        </w:tc>
        <w:tc>
          <w:tcPr>
            <w:tcW w:w="1848" w:type="dxa"/>
            <w:noWrap w:val="0"/>
            <w:tcMar>
              <w:top w:w="15" w:type="dxa"/>
              <w:left w:w="15" w:type="dxa"/>
              <w:bottom w:w="0" w:type="dxa"/>
              <w:right w:w="15" w:type="dxa"/>
            </w:tcMar>
            <w:vAlign w:val="bottom"/>
          </w:tcPr>
          <w:p w14:paraId="263E90DB">
            <w:pPr>
              <w:adjustRightInd w:val="0"/>
              <w:snapToGrid w:val="0"/>
              <w:spacing w:line="400" w:lineRule="exact"/>
              <w:ind w:firstLine="480" w:firstLineChars="200"/>
              <w:rPr>
                <w:rFonts w:ascii="宋体" w:hAnsi="宋体" w:cs="宋体"/>
                <w:kern w:val="0"/>
                <w:sz w:val="24"/>
                <w:szCs w:val="21"/>
              </w:rPr>
            </w:pPr>
          </w:p>
        </w:tc>
        <w:tc>
          <w:tcPr>
            <w:tcW w:w="1567" w:type="dxa"/>
            <w:noWrap w:val="0"/>
            <w:tcMar>
              <w:top w:w="15" w:type="dxa"/>
              <w:left w:w="15" w:type="dxa"/>
              <w:bottom w:w="0" w:type="dxa"/>
              <w:right w:w="15" w:type="dxa"/>
            </w:tcMar>
            <w:vAlign w:val="bottom"/>
          </w:tcPr>
          <w:p w14:paraId="61C11483">
            <w:pPr>
              <w:adjustRightInd w:val="0"/>
              <w:snapToGrid w:val="0"/>
              <w:spacing w:line="400" w:lineRule="exact"/>
              <w:ind w:firstLine="480" w:firstLineChars="200"/>
              <w:rPr>
                <w:rFonts w:ascii="宋体" w:hAnsi="宋体" w:cs="宋体"/>
                <w:kern w:val="0"/>
                <w:sz w:val="24"/>
                <w:szCs w:val="21"/>
              </w:rPr>
            </w:pPr>
          </w:p>
        </w:tc>
      </w:tr>
      <w:tr w14:paraId="3857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noWrap w:val="0"/>
            <w:tcMar>
              <w:top w:w="15" w:type="dxa"/>
              <w:left w:w="15" w:type="dxa"/>
              <w:bottom w:w="0" w:type="dxa"/>
              <w:right w:w="15" w:type="dxa"/>
            </w:tcMar>
            <w:vAlign w:val="bottom"/>
          </w:tcPr>
          <w:p w14:paraId="321D2A78">
            <w:pPr>
              <w:adjustRightInd w:val="0"/>
              <w:snapToGrid w:val="0"/>
              <w:spacing w:line="400" w:lineRule="exact"/>
              <w:ind w:firstLine="480" w:firstLineChars="200"/>
              <w:rPr>
                <w:rFonts w:ascii="宋体" w:hAnsi="宋体" w:cs="宋体"/>
                <w:kern w:val="0"/>
                <w:sz w:val="24"/>
                <w:szCs w:val="21"/>
              </w:rPr>
            </w:pPr>
          </w:p>
        </w:tc>
        <w:tc>
          <w:tcPr>
            <w:tcW w:w="1656" w:type="dxa"/>
            <w:noWrap w:val="0"/>
            <w:tcMar>
              <w:top w:w="15" w:type="dxa"/>
              <w:left w:w="15" w:type="dxa"/>
              <w:bottom w:w="0" w:type="dxa"/>
              <w:right w:w="15" w:type="dxa"/>
            </w:tcMar>
            <w:vAlign w:val="bottom"/>
          </w:tcPr>
          <w:p w14:paraId="16B4E39F">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791BF641">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7A0E2C9A">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0AB9B1A3">
            <w:pPr>
              <w:adjustRightInd w:val="0"/>
              <w:snapToGrid w:val="0"/>
              <w:spacing w:line="400" w:lineRule="exact"/>
              <w:ind w:firstLine="480" w:firstLineChars="200"/>
              <w:rPr>
                <w:rFonts w:ascii="宋体" w:hAnsi="宋体" w:cs="宋体"/>
                <w:kern w:val="0"/>
                <w:sz w:val="24"/>
                <w:szCs w:val="21"/>
              </w:rPr>
            </w:pPr>
          </w:p>
        </w:tc>
        <w:tc>
          <w:tcPr>
            <w:tcW w:w="999" w:type="dxa"/>
            <w:noWrap w:val="0"/>
            <w:tcMar>
              <w:top w:w="15" w:type="dxa"/>
              <w:left w:w="15" w:type="dxa"/>
              <w:bottom w:w="0" w:type="dxa"/>
              <w:right w:w="15" w:type="dxa"/>
            </w:tcMar>
            <w:vAlign w:val="bottom"/>
          </w:tcPr>
          <w:p w14:paraId="175599DE">
            <w:pPr>
              <w:adjustRightInd w:val="0"/>
              <w:snapToGrid w:val="0"/>
              <w:spacing w:line="400" w:lineRule="exact"/>
              <w:ind w:firstLine="480" w:firstLineChars="200"/>
              <w:rPr>
                <w:rFonts w:ascii="宋体" w:hAnsi="宋体" w:cs="宋体"/>
                <w:kern w:val="0"/>
                <w:sz w:val="24"/>
                <w:szCs w:val="21"/>
              </w:rPr>
            </w:pPr>
          </w:p>
        </w:tc>
        <w:tc>
          <w:tcPr>
            <w:tcW w:w="1848" w:type="dxa"/>
            <w:noWrap w:val="0"/>
            <w:tcMar>
              <w:top w:w="15" w:type="dxa"/>
              <w:left w:w="15" w:type="dxa"/>
              <w:bottom w:w="0" w:type="dxa"/>
              <w:right w:w="15" w:type="dxa"/>
            </w:tcMar>
            <w:vAlign w:val="bottom"/>
          </w:tcPr>
          <w:p w14:paraId="226BC7C2">
            <w:pPr>
              <w:adjustRightInd w:val="0"/>
              <w:snapToGrid w:val="0"/>
              <w:spacing w:line="400" w:lineRule="exact"/>
              <w:ind w:firstLine="480" w:firstLineChars="200"/>
              <w:rPr>
                <w:rFonts w:ascii="宋体" w:hAnsi="宋体" w:cs="宋体"/>
                <w:kern w:val="0"/>
                <w:sz w:val="24"/>
                <w:szCs w:val="21"/>
              </w:rPr>
            </w:pPr>
          </w:p>
        </w:tc>
        <w:tc>
          <w:tcPr>
            <w:tcW w:w="1567" w:type="dxa"/>
            <w:noWrap w:val="0"/>
            <w:tcMar>
              <w:top w:w="15" w:type="dxa"/>
              <w:left w:w="15" w:type="dxa"/>
              <w:bottom w:w="0" w:type="dxa"/>
              <w:right w:w="15" w:type="dxa"/>
            </w:tcMar>
            <w:vAlign w:val="bottom"/>
          </w:tcPr>
          <w:p w14:paraId="66E0E918">
            <w:pPr>
              <w:adjustRightInd w:val="0"/>
              <w:snapToGrid w:val="0"/>
              <w:spacing w:line="400" w:lineRule="exact"/>
              <w:ind w:firstLine="480" w:firstLineChars="200"/>
              <w:rPr>
                <w:rFonts w:ascii="宋体" w:hAnsi="宋体" w:cs="宋体"/>
                <w:kern w:val="0"/>
                <w:sz w:val="24"/>
                <w:szCs w:val="21"/>
              </w:rPr>
            </w:pPr>
          </w:p>
        </w:tc>
      </w:tr>
      <w:tr w14:paraId="270B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noWrap w:val="0"/>
            <w:tcMar>
              <w:top w:w="15" w:type="dxa"/>
              <w:left w:w="15" w:type="dxa"/>
              <w:bottom w:w="0" w:type="dxa"/>
              <w:right w:w="15" w:type="dxa"/>
            </w:tcMar>
            <w:vAlign w:val="bottom"/>
          </w:tcPr>
          <w:p w14:paraId="352BAEF2">
            <w:pPr>
              <w:adjustRightInd w:val="0"/>
              <w:snapToGrid w:val="0"/>
              <w:spacing w:line="400" w:lineRule="exact"/>
              <w:ind w:firstLine="480" w:firstLineChars="200"/>
              <w:rPr>
                <w:rFonts w:ascii="宋体" w:hAnsi="宋体" w:cs="宋体"/>
                <w:kern w:val="0"/>
                <w:sz w:val="24"/>
                <w:szCs w:val="21"/>
              </w:rPr>
            </w:pPr>
          </w:p>
        </w:tc>
        <w:tc>
          <w:tcPr>
            <w:tcW w:w="1656" w:type="dxa"/>
            <w:noWrap w:val="0"/>
            <w:tcMar>
              <w:top w:w="15" w:type="dxa"/>
              <w:left w:w="15" w:type="dxa"/>
              <w:bottom w:w="0" w:type="dxa"/>
              <w:right w:w="15" w:type="dxa"/>
            </w:tcMar>
            <w:vAlign w:val="bottom"/>
          </w:tcPr>
          <w:p w14:paraId="4147FBF8">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1339A396">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3AA625AF">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1B4AD2C2">
            <w:pPr>
              <w:adjustRightInd w:val="0"/>
              <w:snapToGrid w:val="0"/>
              <w:spacing w:line="400" w:lineRule="exact"/>
              <w:ind w:firstLine="480" w:firstLineChars="200"/>
              <w:rPr>
                <w:rFonts w:ascii="宋体" w:hAnsi="宋体" w:cs="宋体"/>
                <w:kern w:val="0"/>
                <w:sz w:val="24"/>
                <w:szCs w:val="21"/>
              </w:rPr>
            </w:pPr>
          </w:p>
        </w:tc>
        <w:tc>
          <w:tcPr>
            <w:tcW w:w="999" w:type="dxa"/>
            <w:noWrap w:val="0"/>
            <w:tcMar>
              <w:top w:w="15" w:type="dxa"/>
              <w:left w:w="15" w:type="dxa"/>
              <w:bottom w:w="0" w:type="dxa"/>
              <w:right w:w="15" w:type="dxa"/>
            </w:tcMar>
            <w:vAlign w:val="bottom"/>
          </w:tcPr>
          <w:p w14:paraId="4591481B">
            <w:pPr>
              <w:adjustRightInd w:val="0"/>
              <w:snapToGrid w:val="0"/>
              <w:spacing w:line="400" w:lineRule="exact"/>
              <w:ind w:firstLine="480" w:firstLineChars="200"/>
              <w:rPr>
                <w:rFonts w:ascii="宋体" w:hAnsi="宋体" w:cs="宋体"/>
                <w:kern w:val="0"/>
                <w:sz w:val="24"/>
                <w:szCs w:val="21"/>
              </w:rPr>
            </w:pPr>
          </w:p>
        </w:tc>
        <w:tc>
          <w:tcPr>
            <w:tcW w:w="1848" w:type="dxa"/>
            <w:noWrap w:val="0"/>
            <w:tcMar>
              <w:top w:w="15" w:type="dxa"/>
              <w:left w:w="15" w:type="dxa"/>
              <w:bottom w:w="0" w:type="dxa"/>
              <w:right w:w="15" w:type="dxa"/>
            </w:tcMar>
            <w:vAlign w:val="bottom"/>
          </w:tcPr>
          <w:p w14:paraId="716F3FD9">
            <w:pPr>
              <w:adjustRightInd w:val="0"/>
              <w:snapToGrid w:val="0"/>
              <w:spacing w:line="400" w:lineRule="exact"/>
              <w:ind w:firstLine="480" w:firstLineChars="200"/>
              <w:rPr>
                <w:rFonts w:ascii="宋体" w:hAnsi="宋体" w:cs="宋体"/>
                <w:kern w:val="0"/>
                <w:sz w:val="24"/>
                <w:szCs w:val="21"/>
              </w:rPr>
            </w:pPr>
          </w:p>
        </w:tc>
        <w:tc>
          <w:tcPr>
            <w:tcW w:w="1567" w:type="dxa"/>
            <w:noWrap w:val="0"/>
            <w:tcMar>
              <w:top w:w="15" w:type="dxa"/>
              <w:left w:w="15" w:type="dxa"/>
              <w:bottom w:w="0" w:type="dxa"/>
              <w:right w:w="15" w:type="dxa"/>
            </w:tcMar>
            <w:vAlign w:val="bottom"/>
          </w:tcPr>
          <w:p w14:paraId="4766036C">
            <w:pPr>
              <w:adjustRightInd w:val="0"/>
              <w:snapToGrid w:val="0"/>
              <w:spacing w:line="400" w:lineRule="exact"/>
              <w:ind w:firstLine="480" w:firstLineChars="200"/>
              <w:rPr>
                <w:rFonts w:ascii="宋体" w:hAnsi="宋体" w:cs="宋体"/>
                <w:kern w:val="0"/>
                <w:sz w:val="24"/>
                <w:szCs w:val="21"/>
              </w:rPr>
            </w:pPr>
          </w:p>
        </w:tc>
      </w:tr>
      <w:tr w14:paraId="336C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noWrap w:val="0"/>
            <w:tcMar>
              <w:top w:w="15" w:type="dxa"/>
              <w:left w:w="15" w:type="dxa"/>
              <w:bottom w:w="0" w:type="dxa"/>
              <w:right w:w="15" w:type="dxa"/>
            </w:tcMar>
            <w:vAlign w:val="bottom"/>
          </w:tcPr>
          <w:p w14:paraId="38D1955A">
            <w:pPr>
              <w:adjustRightInd w:val="0"/>
              <w:snapToGrid w:val="0"/>
              <w:spacing w:line="400" w:lineRule="exact"/>
              <w:ind w:firstLine="480" w:firstLineChars="200"/>
              <w:rPr>
                <w:rFonts w:ascii="宋体" w:hAnsi="宋体" w:cs="宋体"/>
                <w:kern w:val="0"/>
                <w:sz w:val="24"/>
                <w:szCs w:val="21"/>
              </w:rPr>
            </w:pPr>
          </w:p>
        </w:tc>
        <w:tc>
          <w:tcPr>
            <w:tcW w:w="1656" w:type="dxa"/>
            <w:noWrap w:val="0"/>
            <w:tcMar>
              <w:top w:w="15" w:type="dxa"/>
              <w:left w:w="15" w:type="dxa"/>
              <w:bottom w:w="0" w:type="dxa"/>
              <w:right w:w="15" w:type="dxa"/>
            </w:tcMar>
            <w:vAlign w:val="bottom"/>
          </w:tcPr>
          <w:p w14:paraId="547E44B6">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384A732F">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10DCA1FD">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275EED69">
            <w:pPr>
              <w:adjustRightInd w:val="0"/>
              <w:snapToGrid w:val="0"/>
              <w:spacing w:line="400" w:lineRule="exact"/>
              <w:ind w:firstLine="480" w:firstLineChars="200"/>
              <w:rPr>
                <w:rFonts w:ascii="宋体" w:hAnsi="宋体" w:cs="宋体"/>
                <w:kern w:val="0"/>
                <w:sz w:val="24"/>
                <w:szCs w:val="21"/>
              </w:rPr>
            </w:pPr>
          </w:p>
        </w:tc>
        <w:tc>
          <w:tcPr>
            <w:tcW w:w="999" w:type="dxa"/>
            <w:noWrap w:val="0"/>
            <w:tcMar>
              <w:top w:w="15" w:type="dxa"/>
              <w:left w:w="15" w:type="dxa"/>
              <w:bottom w:w="0" w:type="dxa"/>
              <w:right w:w="15" w:type="dxa"/>
            </w:tcMar>
            <w:vAlign w:val="bottom"/>
          </w:tcPr>
          <w:p w14:paraId="6CC7CFA1">
            <w:pPr>
              <w:adjustRightInd w:val="0"/>
              <w:snapToGrid w:val="0"/>
              <w:spacing w:line="400" w:lineRule="exact"/>
              <w:ind w:firstLine="480" w:firstLineChars="200"/>
              <w:rPr>
                <w:rFonts w:ascii="宋体" w:hAnsi="宋体" w:cs="宋体"/>
                <w:kern w:val="0"/>
                <w:sz w:val="24"/>
                <w:szCs w:val="21"/>
              </w:rPr>
            </w:pPr>
          </w:p>
        </w:tc>
        <w:tc>
          <w:tcPr>
            <w:tcW w:w="1848" w:type="dxa"/>
            <w:noWrap w:val="0"/>
            <w:tcMar>
              <w:top w:w="15" w:type="dxa"/>
              <w:left w:w="15" w:type="dxa"/>
              <w:bottom w:w="0" w:type="dxa"/>
              <w:right w:w="15" w:type="dxa"/>
            </w:tcMar>
            <w:vAlign w:val="bottom"/>
          </w:tcPr>
          <w:p w14:paraId="736F275A">
            <w:pPr>
              <w:adjustRightInd w:val="0"/>
              <w:snapToGrid w:val="0"/>
              <w:spacing w:line="400" w:lineRule="exact"/>
              <w:ind w:firstLine="480" w:firstLineChars="200"/>
              <w:rPr>
                <w:rFonts w:ascii="宋体" w:hAnsi="宋体" w:cs="宋体"/>
                <w:kern w:val="0"/>
                <w:sz w:val="24"/>
                <w:szCs w:val="21"/>
              </w:rPr>
            </w:pPr>
          </w:p>
        </w:tc>
        <w:tc>
          <w:tcPr>
            <w:tcW w:w="1567" w:type="dxa"/>
            <w:noWrap w:val="0"/>
            <w:tcMar>
              <w:top w:w="15" w:type="dxa"/>
              <w:left w:w="15" w:type="dxa"/>
              <w:bottom w:w="0" w:type="dxa"/>
              <w:right w:w="15" w:type="dxa"/>
            </w:tcMar>
            <w:vAlign w:val="bottom"/>
          </w:tcPr>
          <w:p w14:paraId="55364362">
            <w:pPr>
              <w:adjustRightInd w:val="0"/>
              <w:snapToGrid w:val="0"/>
              <w:spacing w:line="400" w:lineRule="exact"/>
              <w:ind w:firstLine="480" w:firstLineChars="200"/>
              <w:rPr>
                <w:rFonts w:ascii="宋体" w:hAnsi="宋体" w:cs="宋体"/>
                <w:kern w:val="0"/>
                <w:sz w:val="24"/>
                <w:szCs w:val="21"/>
              </w:rPr>
            </w:pPr>
          </w:p>
        </w:tc>
      </w:tr>
      <w:tr w14:paraId="05C2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noWrap w:val="0"/>
            <w:tcMar>
              <w:top w:w="15" w:type="dxa"/>
              <w:left w:w="15" w:type="dxa"/>
              <w:bottom w:w="0" w:type="dxa"/>
              <w:right w:w="15" w:type="dxa"/>
            </w:tcMar>
            <w:vAlign w:val="bottom"/>
          </w:tcPr>
          <w:p w14:paraId="0BE5F905">
            <w:pPr>
              <w:adjustRightInd w:val="0"/>
              <w:snapToGrid w:val="0"/>
              <w:spacing w:line="400" w:lineRule="exact"/>
              <w:ind w:firstLine="480" w:firstLineChars="200"/>
              <w:rPr>
                <w:rFonts w:ascii="宋体" w:hAnsi="宋体" w:cs="宋体"/>
                <w:kern w:val="0"/>
                <w:sz w:val="24"/>
                <w:szCs w:val="21"/>
              </w:rPr>
            </w:pPr>
          </w:p>
        </w:tc>
        <w:tc>
          <w:tcPr>
            <w:tcW w:w="1656" w:type="dxa"/>
            <w:noWrap w:val="0"/>
            <w:tcMar>
              <w:top w:w="15" w:type="dxa"/>
              <w:left w:w="15" w:type="dxa"/>
              <w:bottom w:w="0" w:type="dxa"/>
              <w:right w:w="15" w:type="dxa"/>
            </w:tcMar>
            <w:vAlign w:val="bottom"/>
          </w:tcPr>
          <w:p w14:paraId="0BD29AE5">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34BE523C">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7559A435">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229DF2E0">
            <w:pPr>
              <w:adjustRightInd w:val="0"/>
              <w:snapToGrid w:val="0"/>
              <w:spacing w:line="400" w:lineRule="exact"/>
              <w:ind w:firstLine="480" w:firstLineChars="200"/>
              <w:rPr>
                <w:rFonts w:ascii="宋体" w:hAnsi="宋体" w:cs="宋体"/>
                <w:kern w:val="0"/>
                <w:sz w:val="24"/>
                <w:szCs w:val="21"/>
              </w:rPr>
            </w:pPr>
          </w:p>
        </w:tc>
        <w:tc>
          <w:tcPr>
            <w:tcW w:w="999" w:type="dxa"/>
            <w:noWrap w:val="0"/>
            <w:tcMar>
              <w:top w:w="15" w:type="dxa"/>
              <w:left w:w="15" w:type="dxa"/>
              <w:bottom w:w="0" w:type="dxa"/>
              <w:right w:w="15" w:type="dxa"/>
            </w:tcMar>
            <w:vAlign w:val="bottom"/>
          </w:tcPr>
          <w:p w14:paraId="69044959">
            <w:pPr>
              <w:adjustRightInd w:val="0"/>
              <w:snapToGrid w:val="0"/>
              <w:spacing w:line="400" w:lineRule="exact"/>
              <w:ind w:firstLine="480" w:firstLineChars="200"/>
              <w:rPr>
                <w:rFonts w:ascii="宋体" w:hAnsi="宋体" w:cs="宋体"/>
                <w:kern w:val="0"/>
                <w:sz w:val="24"/>
                <w:szCs w:val="21"/>
              </w:rPr>
            </w:pPr>
          </w:p>
        </w:tc>
        <w:tc>
          <w:tcPr>
            <w:tcW w:w="1848" w:type="dxa"/>
            <w:noWrap w:val="0"/>
            <w:tcMar>
              <w:top w:w="15" w:type="dxa"/>
              <w:left w:w="15" w:type="dxa"/>
              <w:bottom w:w="0" w:type="dxa"/>
              <w:right w:w="15" w:type="dxa"/>
            </w:tcMar>
            <w:vAlign w:val="bottom"/>
          </w:tcPr>
          <w:p w14:paraId="743B1DDA">
            <w:pPr>
              <w:adjustRightInd w:val="0"/>
              <w:snapToGrid w:val="0"/>
              <w:spacing w:line="400" w:lineRule="exact"/>
              <w:ind w:firstLine="480" w:firstLineChars="200"/>
              <w:rPr>
                <w:rFonts w:ascii="宋体" w:hAnsi="宋体" w:cs="宋体"/>
                <w:kern w:val="0"/>
                <w:sz w:val="24"/>
                <w:szCs w:val="21"/>
              </w:rPr>
            </w:pPr>
          </w:p>
        </w:tc>
        <w:tc>
          <w:tcPr>
            <w:tcW w:w="1567" w:type="dxa"/>
            <w:noWrap w:val="0"/>
            <w:tcMar>
              <w:top w:w="15" w:type="dxa"/>
              <w:left w:w="15" w:type="dxa"/>
              <w:bottom w:w="0" w:type="dxa"/>
              <w:right w:w="15" w:type="dxa"/>
            </w:tcMar>
            <w:vAlign w:val="bottom"/>
          </w:tcPr>
          <w:p w14:paraId="593CF750">
            <w:pPr>
              <w:adjustRightInd w:val="0"/>
              <w:snapToGrid w:val="0"/>
              <w:spacing w:line="400" w:lineRule="exact"/>
              <w:ind w:firstLine="480" w:firstLineChars="200"/>
              <w:rPr>
                <w:rFonts w:ascii="宋体" w:hAnsi="宋体" w:cs="宋体"/>
                <w:kern w:val="0"/>
                <w:sz w:val="24"/>
                <w:szCs w:val="21"/>
              </w:rPr>
            </w:pPr>
          </w:p>
        </w:tc>
      </w:tr>
      <w:tr w14:paraId="6939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noWrap w:val="0"/>
            <w:tcMar>
              <w:top w:w="15" w:type="dxa"/>
              <w:left w:w="15" w:type="dxa"/>
              <w:bottom w:w="0" w:type="dxa"/>
              <w:right w:w="15" w:type="dxa"/>
            </w:tcMar>
            <w:vAlign w:val="bottom"/>
          </w:tcPr>
          <w:p w14:paraId="7ADB709B">
            <w:pPr>
              <w:adjustRightInd w:val="0"/>
              <w:snapToGrid w:val="0"/>
              <w:spacing w:line="400" w:lineRule="exact"/>
              <w:ind w:firstLine="480" w:firstLineChars="200"/>
              <w:rPr>
                <w:rFonts w:ascii="宋体" w:hAnsi="宋体" w:cs="宋体"/>
                <w:kern w:val="0"/>
                <w:sz w:val="24"/>
                <w:szCs w:val="21"/>
              </w:rPr>
            </w:pPr>
          </w:p>
        </w:tc>
        <w:tc>
          <w:tcPr>
            <w:tcW w:w="1656" w:type="dxa"/>
            <w:noWrap w:val="0"/>
            <w:tcMar>
              <w:top w:w="15" w:type="dxa"/>
              <w:left w:w="15" w:type="dxa"/>
              <w:bottom w:w="0" w:type="dxa"/>
              <w:right w:w="15" w:type="dxa"/>
            </w:tcMar>
            <w:vAlign w:val="bottom"/>
          </w:tcPr>
          <w:p w14:paraId="71C4A2B3">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1FC1ECDC">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1B52AD95">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109EF994">
            <w:pPr>
              <w:adjustRightInd w:val="0"/>
              <w:snapToGrid w:val="0"/>
              <w:spacing w:line="400" w:lineRule="exact"/>
              <w:ind w:firstLine="480" w:firstLineChars="200"/>
              <w:rPr>
                <w:rFonts w:ascii="宋体" w:hAnsi="宋体" w:cs="宋体"/>
                <w:kern w:val="0"/>
                <w:sz w:val="24"/>
                <w:szCs w:val="21"/>
              </w:rPr>
            </w:pPr>
          </w:p>
        </w:tc>
        <w:tc>
          <w:tcPr>
            <w:tcW w:w="999" w:type="dxa"/>
            <w:noWrap w:val="0"/>
            <w:tcMar>
              <w:top w:w="15" w:type="dxa"/>
              <w:left w:w="15" w:type="dxa"/>
              <w:bottom w:w="0" w:type="dxa"/>
              <w:right w:w="15" w:type="dxa"/>
            </w:tcMar>
            <w:vAlign w:val="bottom"/>
          </w:tcPr>
          <w:p w14:paraId="14EAF4E7">
            <w:pPr>
              <w:adjustRightInd w:val="0"/>
              <w:snapToGrid w:val="0"/>
              <w:spacing w:line="400" w:lineRule="exact"/>
              <w:ind w:firstLine="480" w:firstLineChars="200"/>
              <w:rPr>
                <w:rFonts w:ascii="宋体" w:hAnsi="宋体" w:cs="宋体"/>
                <w:kern w:val="0"/>
                <w:sz w:val="24"/>
                <w:szCs w:val="21"/>
              </w:rPr>
            </w:pPr>
          </w:p>
        </w:tc>
        <w:tc>
          <w:tcPr>
            <w:tcW w:w="1848" w:type="dxa"/>
            <w:noWrap w:val="0"/>
            <w:tcMar>
              <w:top w:w="15" w:type="dxa"/>
              <w:left w:w="15" w:type="dxa"/>
              <w:bottom w:w="0" w:type="dxa"/>
              <w:right w:w="15" w:type="dxa"/>
            </w:tcMar>
            <w:vAlign w:val="bottom"/>
          </w:tcPr>
          <w:p w14:paraId="299CE479">
            <w:pPr>
              <w:adjustRightInd w:val="0"/>
              <w:snapToGrid w:val="0"/>
              <w:spacing w:line="400" w:lineRule="exact"/>
              <w:ind w:firstLine="480" w:firstLineChars="200"/>
              <w:rPr>
                <w:rFonts w:ascii="宋体" w:hAnsi="宋体" w:cs="宋体"/>
                <w:kern w:val="0"/>
                <w:sz w:val="24"/>
                <w:szCs w:val="21"/>
              </w:rPr>
            </w:pPr>
          </w:p>
        </w:tc>
        <w:tc>
          <w:tcPr>
            <w:tcW w:w="1567" w:type="dxa"/>
            <w:noWrap w:val="0"/>
            <w:tcMar>
              <w:top w:w="15" w:type="dxa"/>
              <w:left w:w="15" w:type="dxa"/>
              <w:bottom w:w="0" w:type="dxa"/>
              <w:right w:w="15" w:type="dxa"/>
            </w:tcMar>
            <w:vAlign w:val="bottom"/>
          </w:tcPr>
          <w:p w14:paraId="6BF66636">
            <w:pPr>
              <w:adjustRightInd w:val="0"/>
              <w:snapToGrid w:val="0"/>
              <w:spacing w:line="400" w:lineRule="exact"/>
              <w:ind w:firstLine="480" w:firstLineChars="200"/>
              <w:rPr>
                <w:rFonts w:ascii="宋体" w:hAnsi="宋体" w:cs="宋体"/>
                <w:kern w:val="0"/>
                <w:sz w:val="24"/>
                <w:szCs w:val="21"/>
              </w:rPr>
            </w:pPr>
          </w:p>
        </w:tc>
      </w:tr>
      <w:tr w14:paraId="11CA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noWrap w:val="0"/>
            <w:tcMar>
              <w:top w:w="15" w:type="dxa"/>
              <w:left w:w="15" w:type="dxa"/>
              <w:bottom w:w="0" w:type="dxa"/>
              <w:right w:w="15" w:type="dxa"/>
            </w:tcMar>
            <w:vAlign w:val="bottom"/>
          </w:tcPr>
          <w:p w14:paraId="524205D0">
            <w:pPr>
              <w:adjustRightInd w:val="0"/>
              <w:snapToGrid w:val="0"/>
              <w:spacing w:line="400" w:lineRule="exact"/>
              <w:ind w:firstLine="480" w:firstLineChars="200"/>
              <w:rPr>
                <w:rFonts w:ascii="宋体" w:hAnsi="宋体" w:cs="宋体"/>
                <w:kern w:val="0"/>
                <w:sz w:val="24"/>
                <w:szCs w:val="21"/>
              </w:rPr>
            </w:pPr>
          </w:p>
        </w:tc>
        <w:tc>
          <w:tcPr>
            <w:tcW w:w="1656" w:type="dxa"/>
            <w:noWrap w:val="0"/>
            <w:tcMar>
              <w:top w:w="15" w:type="dxa"/>
              <w:left w:w="15" w:type="dxa"/>
              <w:bottom w:w="0" w:type="dxa"/>
              <w:right w:w="15" w:type="dxa"/>
            </w:tcMar>
            <w:vAlign w:val="bottom"/>
          </w:tcPr>
          <w:p w14:paraId="6B8961D4">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1FFCBC1A">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2198CD78">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4D730B63">
            <w:pPr>
              <w:adjustRightInd w:val="0"/>
              <w:snapToGrid w:val="0"/>
              <w:spacing w:line="400" w:lineRule="exact"/>
              <w:ind w:firstLine="480" w:firstLineChars="200"/>
              <w:rPr>
                <w:rFonts w:ascii="宋体" w:hAnsi="宋体" w:cs="宋体"/>
                <w:kern w:val="0"/>
                <w:sz w:val="24"/>
                <w:szCs w:val="21"/>
              </w:rPr>
            </w:pPr>
          </w:p>
        </w:tc>
        <w:tc>
          <w:tcPr>
            <w:tcW w:w="999" w:type="dxa"/>
            <w:noWrap w:val="0"/>
            <w:tcMar>
              <w:top w:w="15" w:type="dxa"/>
              <w:left w:w="15" w:type="dxa"/>
              <w:bottom w:w="0" w:type="dxa"/>
              <w:right w:w="15" w:type="dxa"/>
            </w:tcMar>
            <w:vAlign w:val="bottom"/>
          </w:tcPr>
          <w:p w14:paraId="203F2BE7">
            <w:pPr>
              <w:adjustRightInd w:val="0"/>
              <w:snapToGrid w:val="0"/>
              <w:spacing w:line="400" w:lineRule="exact"/>
              <w:ind w:firstLine="480" w:firstLineChars="200"/>
              <w:rPr>
                <w:rFonts w:ascii="宋体" w:hAnsi="宋体" w:cs="宋体"/>
                <w:kern w:val="0"/>
                <w:sz w:val="24"/>
                <w:szCs w:val="21"/>
              </w:rPr>
            </w:pPr>
          </w:p>
        </w:tc>
        <w:tc>
          <w:tcPr>
            <w:tcW w:w="1848" w:type="dxa"/>
            <w:noWrap w:val="0"/>
            <w:tcMar>
              <w:top w:w="15" w:type="dxa"/>
              <w:left w:w="15" w:type="dxa"/>
              <w:bottom w:w="0" w:type="dxa"/>
              <w:right w:w="15" w:type="dxa"/>
            </w:tcMar>
            <w:vAlign w:val="bottom"/>
          </w:tcPr>
          <w:p w14:paraId="1534B707">
            <w:pPr>
              <w:adjustRightInd w:val="0"/>
              <w:snapToGrid w:val="0"/>
              <w:spacing w:line="400" w:lineRule="exact"/>
              <w:ind w:firstLine="480" w:firstLineChars="200"/>
              <w:rPr>
                <w:rFonts w:ascii="宋体" w:hAnsi="宋体" w:cs="宋体"/>
                <w:kern w:val="0"/>
                <w:sz w:val="24"/>
                <w:szCs w:val="21"/>
              </w:rPr>
            </w:pPr>
          </w:p>
        </w:tc>
        <w:tc>
          <w:tcPr>
            <w:tcW w:w="1567" w:type="dxa"/>
            <w:noWrap w:val="0"/>
            <w:tcMar>
              <w:top w:w="15" w:type="dxa"/>
              <w:left w:w="15" w:type="dxa"/>
              <w:bottom w:w="0" w:type="dxa"/>
              <w:right w:w="15" w:type="dxa"/>
            </w:tcMar>
            <w:vAlign w:val="bottom"/>
          </w:tcPr>
          <w:p w14:paraId="36D2DE13">
            <w:pPr>
              <w:adjustRightInd w:val="0"/>
              <w:snapToGrid w:val="0"/>
              <w:spacing w:line="400" w:lineRule="exact"/>
              <w:ind w:firstLine="480" w:firstLineChars="200"/>
              <w:rPr>
                <w:rFonts w:ascii="宋体" w:hAnsi="宋体" w:cs="宋体"/>
                <w:kern w:val="0"/>
                <w:sz w:val="24"/>
                <w:szCs w:val="21"/>
              </w:rPr>
            </w:pPr>
          </w:p>
        </w:tc>
      </w:tr>
      <w:tr w14:paraId="2BF7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noWrap w:val="0"/>
            <w:tcMar>
              <w:top w:w="15" w:type="dxa"/>
              <w:left w:w="15" w:type="dxa"/>
              <w:bottom w:w="0" w:type="dxa"/>
              <w:right w:w="15" w:type="dxa"/>
            </w:tcMar>
            <w:vAlign w:val="bottom"/>
          </w:tcPr>
          <w:p w14:paraId="2B84DD81">
            <w:pPr>
              <w:adjustRightInd w:val="0"/>
              <w:snapToGrid w:val="0"/>
              <w:spacing w:line="400" w:lineRule="exact"/>
              <w:ind w:firstLine="480" w:firstLineChars="200"/>
              <w:rPr>
                <w:rFonts w:ascii="宋体" w:hAnsi="宋体" w:cs="宋体"/>
                <w:kern w:val="0"/>
                <w:sz w:val="24"/>
                <w:szCs w:val="21"/>
              </w:rPr>
            </w:pPr>
          </w:p>
        </w:tc>
        <w:tc>
          <w:tcPr>
            <w:tcW w:w="1656" w:type="dxa"/>
            <w:noWrap w:val="0"/>
            <w:tcMar>
              <w:top w:w="15" w:type="dxa"/>
              <w:left w:w="15" w:type="dxa"/>
              <w:bottom w:w="0" w:type="dxa"/>
              <w:right w:w="15" w:type="dxa"/>
            </w:tcMar>
            <w:vAlign w:val="bottom"/>
          </w:tcPr>
          <w:p w14:paraId="54E91765">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4AD67F65">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406FDB08">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13FD3A6B">
            <w:pPr>
              <w:adjustRightInd w:val="0"/>
              <w:snapToGrid w:val="0"/>
              <w:spacing w:line="400" w:lineRule="exact"/>
              <w:ind w:firstLine="480" w:firstLineChars="200"/>
              <w:rPr>
                <w:rFonts w:ascii="宋体" w:hAnsi="宋体" w:cs="宋体"/>
                <w:kern w:val="0"/>
                <w:sz w:val="24"/>
                <w:szCs w:val="21"/>
              </w:rPr>
            </w:pPr>
          </w:p>
        </w:tc>
        <w:tc>
          <w:tcPr>
            <w:tcW w:w="999" w:type="dxa"/>
            <w:noWrap w:val="0"/>
            <w:tcMar>
              <w:top w:w="15" w:type="dxa"/>
              <w:left w:w="15" w:type="dxa"/>
              <w:bottom w:w="0" w:type="dxa"/>
              <w:right w:w="15" w:type="dxa"/>
            </w:tcMar>
            <w:vAlign w:val="bottom"/>
          </w:tcPr>
          <w:p w14:paraId="6DFCA69B">
            <w:pPr>
              <w:adjustRightInd w:val="0"/>
              <w:snapToGrid w:val="0"/>
              <w:spacing w:line="400" w:lineRule="exact"/>
              <w:ind w:firstLine="480" w:firstLineChars="200"/>
              <w:rPr>
                <w:rFonts w:ascii="宋体" w:hAnsi="宋体" w:cs="宋体"/>
                <w:kern w:val="0"/>
                <w:sz w:val="24"/>
                <w:szCs w:val="21"/>
              </w:rPr>
            </w:pPr>
          </w:p>
        </w:tc>
        <w:tc>
          <w:tcPr>
            <w:tcW w:w="1848" w:type="dxa"/>
            <w:noWrap w:val="0"/>
            <w:tcMar>
              <w:top w:w="15" w:type="dxa"/>
              <w:left w:w="15" w:type="dxa"/>
              <w:bottom w:w="0" w:type="dxa"/>
              <w:right w:w="15" w:type="dxa"/>
            </w:tcMar>
            <w:vAlign w:val="bottom"/>
          </w:tcPr>
          <w:p w14:paraId="7E836E85">
            <w:pPr>
              <w:adjustRightInd w:val="0"/>
              <w:snapToGrid w:val="0"/>
              <w:spacing w:line="400" w:lineRule="exact"/>
              <w:ind w:firstLine="480" w:firstLineChars="200"/>
              <w:rPr>
                <w:rFonts w:ascii="宋体" w:hAnsi="宋体" w:cs="宋体"/>
                <w:kern w:val="0"/>
                <w:sz w:val="24"/>
                <w:szCs w:val="21"/>
              </w:rPr>
            </w:pPr>
          </w:p>
        </w:tc>
        <w:tc>
          <w:tcPr>
            <w:tcW w:w="1567" w:type="dxa"/>
            <w:noWrap w:val="0"/>
            <w:tcMar>
              <w:top w:w="15" w:type="dxa"/>
              <w:left w:w="15" w:type="dxa"/>
              <w:bottom w:w="0" w:type="dxa"/>
              <w:right w:w="15" w:type="dxa"/>
            </w:tcMar>
            <w:vAlign w:val="bottom"/>
          </w:tcPr>
          <w:p w14:paraId="299D3BAD">
            <w:pPr>
              <w:adjustRightInd w:val="0"/>
              <w:snapToGrid w:val="0"/>
              <w:spacing w:line="400" w:lineRule="exact"/>
              <w:ind w:firstLine="480" w:firstLineChars="200"/>
              <w:rPr>
                <w:rFonts w:ascii="宋体" w:hAnsi="宋体" w:cs="宋体"/>
                <w:kern w:val="0"/>
                <w:sz w:val="24"/>
                <w:szCs w:val="21"/>
              </w:rPr>
            </w:pPr>
          </w:p>
        </w:tc>
      </w:tr>
      <w:tr w14:paraId="72FE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noWrap w:val="0"/>
            <w:tcMar>
              <w:top w:w="15" w:type="dxa"/>
              <w:left w:w="15" w:type="dxa"/>
              <w:bottom w:w="0" w:type="dxa"/>
              <w:right w:w="15" w:type="dxa"/>
            </w:tcMar>
            <w:vAlign w:val="bottom"/>
          </w:tcPr>
          <w:p w14:paraId="788AA210">
            <w:pPr>
              <w:adjustRightInd w:val="0"/>
              <w:snapToGrid w:val="0"/>
              <w:spacing w:line="400" w:lineRule="exact"/>
              <w:ind w:firstLine="480" w:firstLineChars="200"/>
              <w:rPr>
                <w:rFonts w:ascii="宋体" w:hAnsi="宋体" w:cs="宋体"/>
                <w:kern w:val="0"/>
                <w:sz w:val="24"/>
                <w:szCs w:val="21"/>
              </w:rPr>
            </w:pPr>
          </w:p>
        </w:tc>
        <w:tc>
          <w:tcPr>
            <w:tcW w:w="1656" w:type="dxa"/>
            <w:noWrap w:val="0"/>
            <w:tcMar>
              <w:top w:w="15" w:type="dxa"/>
              <w:left w:w="15" w:type="dxa"/>
              <w:bottom w:w="0" w:type="dxa"/>
              <w:right w:w="15" w:type="dxa"/>
            </w:tcMar>
            <w:vAlign w:val="bottom"/>
          </w:tcPr>
          <w:p w14:paraId="6B7042C8">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583BFEA3">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3198902C">
            <w:pPr>
              <w:adjustRightInd w:val="0"/>
              <w:snapToGrid w:val="0"/>
              <w:spacing w:line="400" w:lineRule="exact"/>
              <w:ind w:firstLine="480" w:firstLineChars="200"/>
              <w:rPr>
                <w:rFonts w:ascii="宋体" w:hAnsi="宋体" w:cs="宋体"/>
                <w:kern w:val="0"/>
                <w:sz w:val="24"/>
                <w:szCs w:val="21"/>
              </w:rPr>
            </w:pPr>
          </w:p>
        </w:tc>
        <w:tc>
          <w:tcPr>
            <w:tcW w:w="761" w:type="dxa"/>
            <w:noWrap w:val="0"/>
            <w:tcMar>
              <w:top w:w="15" w:type="dxa"/>
              <w:left w:w="15" w:type="dxa"/>
              <w:bottom w:w="0" w:type="dxa"/>
              <w:right w:w="15" w:type="dxa"/>
            </w:tcMar>
            <w:vAlign w:val="bottom"/>
          </w:tcPr>
          <w:p w14:paraId="5DC8C9F7">
            <w:pPr>
              <w:adjustRightInd w:val="0"/>
              <w:snapToGrid w:val="0"/>
              <w:spacing w:line="400" w:lineRule="exact"/>
              <w:ind w:firstLine="480" w:firstLineChars="200"/>
              <w:rPr>
                <w:rFonts w:ascii="宋体" w:hAnsi="宋体" w:cs="宋体"/>
                <w:kern w:val="0"/>
                <w:sz w:val="24"/>
                <w:szCs w:val="21"/>
              </w:rPr>
            </w:pPr>
          </w:p>
        </w:tc>
        <w:tc>
          <w:tcPr>
            <w:tcW w:w="999" w:type="dxa"/>
            <w:noWrap w:val="0"/>
            <w:tcMar>
              <w:top w:w="15" w:type="dxa"/>
              <w:left w:w="15" w:type="dxa"/>
              <w:bottom w:w="0" w:type="dxa"/>
              <w:right w:w="15" w:type="dxa"/>
            </w:tcMar>
            <w:vAlign w:val="bottom"/>
          </w:tcPr>
          <w:p w14:paraId="7161F223">
            <w:pPr>
              <w:adjustRightInd w:val="0"/>
              <w:snapToGrid w:val="0"/>
              <w:spacing w:line="400" w:lineRule="exact"/>
              <w:ind w:firstLine="480" w:firstLineChars="200"/>
              <w:rPr>
                <w:rFonts w:ascii="宋体" w:hAnsi="宋体" w:cs="宋体"/>
                <w:kern w:val="0"/>
                <w:sz w:val="24"/>
                <w:szCs w:val="21"/>
              </w:rPr>
            </w:pPr>
          </w:p>
        </w:tc>
        <w:tc>
          <w:tcPr>
            <w:tcW w:w="1848" w:type="dxa"/>
            <w:noWrap w:val="0"/>
            <w:tcMar>
              <w:top w:w="15" w:type="dxa"/>
              <w:left w:w="15" w:type="dxa"/>
              <w:bottom w:w="0" w:type="dxa"/>
              <w:right w:w="15" w:type="dxa"/>
            </w:tcMar>
            <w:vAlign w:val="bottom"/>
          </w:tcPr>
          <w:p w14:paraId="27B6A78B">
            <w:pPr>
              <w:adjustRightInd w:val="0"/>
              <w:snapToGrid w:val="0"/>
              <w:spacing w:line="400" w:lineRule="exact"/>
              <w:ind w:firstLine="480" w:firstLineChars="200"/>
              <w:rPr>
                <w:rFonts w:ascii="宋体" w:hAnsi="宋体" w:cs="宋体"/>
                <w:kern w:val="0"/>
                <w:sz w:val="24"/>
                <w:szCs w:val="21"/>
              </w:rPr>
            </w:pPr>
          </w:p>
        </w:tc>
        <w:tc>
          <w:tcPr>
            <w:tcW w:w="1567" w:type="dxa"/>
            <w:noWrap w:val="0"/>
            <w:tcMar>
              <w:top w:w="15" w:type="dxa"/>
              <w:left w:w="15" w:type="dxa"/>
              <w:bottom w:w="0" w:type="dxa"/>
              <w:right w:w="15" w:type="dxa"/>
            </w:tcMar>
            <w:vAlign w:val="bottom"/>
          </w:tcPr>
          <w:p w14:paraId="6BDCB4B6">
            <w:pPr>
              <w:adjustRightInd w:val="0"/>
              <w:snapToGrid w:val="0"/>
              <w:spacing w:line="400" w:lineRule="exact"/>
              <w:ind w:firstLine="480" w:firstLineChars="200"/>
              <w:rPr>
                <w:rFonts w:ascii="宋体" w:hAnsi="宋体" w:cs="宋体"/>
                <w:kern w:val="0"/>
                <w:sz w:val="24"/>
                <w:szCs w:val="21"/>
              </w:rPr>
            </w:pPr>
          </w:p>
        </w:tc>
      </w:tr>
    </w:tbl>
    <w:p w14:paraId="3FAEF9D7"/>
    <w:p w14:paraId="41D31170">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bookmarkStart w:id="50" w:name="_Hlt491766019"/>
      <w:bookmarkEnd w:id="50"/>
      <w:bookmarkStart w:id="51" w:name="_Hlt491765944"/>
      <w:bookmarkEnd w:id="51"/>
      <w:bookmarkStart w:id="52" w:name="_Hlt491572882"/>
      <w:bookmarkEnd w:id="52"/>
      <w:bookmarkStart w:id="53" w:name="_Hlt491573425"/>
      <w:bookmarkEnd w:id="53"/>
      <w:bookmarkStart w:id="54" w:name="_Hlt491765868"/>
      <w:bookmarkEnd w:id="54"/>
      <w:r>
        <w:rPr>
          <w:rFonts w:hint="eastAsia" w:ascii="宋体" w:hAnsi="宋体" w:eastAsia="宋体" w:cs="宋体"/>
          <w:bCs/>
          <w:sz w:val="24"/>
          <w:szCs w:val="24"/>
        </w:rPr>
        <w:t>投标人名称（加盖公章）：</w:t>
      </w:r>
    </w:p>
    <w:p w14:paraId="1B8C045B">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79081A55">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385A2C1B">
      <w:pPr>
        <w:rPr>
          <w:sz w:val="24"/>
          <w:szCs w:val="24"/>
        </w:rPr>
      </w:pPr>
    </w:p>
    <w:p w14:paraId="428B6236">
      <w:pPr>
        <w:spacing w:line="360" w:lineRule="auto"/>
        <w:ind w:firstLine="420" w:firstLineChars="175"/>
        <w:rPr>
          <w:rFonts w:ascii="宋体" w:hAnsi="宋体"/>
          <w:sz w:val="24"/>
          <w:szCs w:val="24"/>
        </w:rPr>
      </w:pPr>
      <w:r>
        <w:rPr>
          <w:rFonts w:ascii="宋体" w:hAnsi="宋体"/>
          <w:sz w:val="24"/>
          <w:szCs w:val="24"/>
        </w:rPr>
        <w:t xml:space="preserve">    </w:t>
      </w:r>
    </w:p>
    <w:p w14:paraId="659AFA20">
      <w:pPr>
        <w:spacing w:line="360" w:lineRule="auto"/>
        <w:rPr>
          <w:rFonts w:ascii="宋体" w:hAnsi="宋体"/>
          <w:bCs/>
          <w:sz w:val="24"/>
          <w:szCs w:val="24"/>
        </w:rPr>
      </w:pPr>
      <w:r>
        <w:rPr>
          <w:rFonts w:hint="eastAsia" w:ascii="宋体" w:hAnsi="宋体"/>
          <w:sz w:val="24"/>
          <w:szCs w:val="24"/>
        </w:rPr>
        <w:t xml:space="preserve">   </w:t>
      </w:r>
    </w:p>
    <w:p w14:paraId="13B3AF5A">
      <w:pPr>
        <w:tabs>
          <w:tab w:val="left" w:pos="2040"/>
        </w:tabs>
        <w:adjustRightInd w:val="0"/>
        <w:snapToGrid w:val="0"/>
        <w:spacing w:line="400" w:lineRule="exact"/>
        <w:rPr>
          <w:rFonts w:ascii="宋体" w:hAnsi="宋体" w:cs="宋体"/>
          <w:bCs/>
          <w:kern w:val="0"/>
          <w:sz w:val="24"/>
          <w:szCs w:val="24"/>
        </w:rPr>
      </w:pPr>
      <w:bookmarkStart w:id="55" w:name="_Toc528240836"/>
      <w:bookmarkStart w:id="56" w:name="_Toc484890091"/>
    </w:p>
    <w:bookmarkEnd w:id="55"/>
    <w:bookmarkEnd w:id="56"/>
    <w:p w14:paraId="5440B679">
      <w:pPr>
        <w:pStyle w:val="3"/>
        <w:ind w:firstLine="422" w:firstLineChars="150"/>
        <w:jc w:val="center"/>
        <w:rPr>
          <w:rFonts w:hint="eastAsia" w:ascii="Arial" w:hAnsi="Arial" w:cs="Times New Roman"/>
          <w:b/>
          <w:bCs/>
          <w:sz w:val="28"/>
          <w:szCs w:val="28"/>
          <w:lang w:val="en-US" w:eastAsia="zh-CN"/>
        </w:rPr>
      </w:pPr>
    </w:p>
    <w:p w14:paraId="55834C8C">
      <w:pPr>
        <w:pStyle w:val="3"/>
        <w:ind w:firstLine="422" w:firstLineChars="150"/>
        <w:jc w:val="center"/>
        <w:rPr>
          <w:rFonts w:hint="eastAsia" w:ascii="Arial" w:hAnsi="Arial" w:cs="Times New Roman"/>
          <w:b/>
          <w:bCs/>
          <w:sz w:val="28"/>
          <w:szCs w:val="28"/>
          <w:lang w:val="en-US" w:eastAsia="zh-CN"/>
        </w:rPr>
      </w:pPr>
      <w:r>
        <w:rPr>
          <w:rFonts w:hint="eastAsia" w:ascii="Arial" w:hAnsi="Arial" w:cs="Times New Roman"/>
          <w:b/>
          <w:bCs/>
          <w:sz w:val="28"/>
          <w:szCs w:val="28"/>
          <w:lang w:val="en-US" w:eastAsia="zh-CN"/>
        </w:rPr>
        <w:t>业绩情况一览表</w:t>
      </w:r>
    </w:p>
    <w:tbl>
      <w:tblPr>
        <w:tblStyle w:val="2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3367B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noWrap w:val="0"/>
            <w:vAlign w:val="center"/>
          </w:tcPr>
          <w:p w14:paraId="54D215C6">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4" w:type="dxa"/>
            <w:noWrap w:val="0"/>
            <w:vAlign w:val="center"/>
          </w:tcPr>
          <w:p w14:paraId="02F9C549">
            <w:pPr>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069" w:type="dxa"/>
            <w:noWrap w:val="0"/>
            <w:vAlign w:val="center"/>
          </w:tcPr>
          <w:p w14:paraId="2928A1B0">
            <w:pPr>
              <w:jc w:val="center"/>
              <w:rPr>
                <w:rFonts w:hint="eastAsia" w:ascii="宋体" w:hAnsi="宋体" w:eastAsia="宋体" w:cs="宋体"/>
                <w:b/>
                <w:bCs/>
                <w:sz w:val="24"/>
                <w:szCs w:val="24"/>
              </w:rPr>
            </w:pPr>
            <w:r>
              <w:rPr>
                <w:rFonts w:hint="eastAsia" w:ascii="宋体" w:hAnsi="宋体" w:eastAsia="宋体" w:cs="宋体"/>
                <w:b/>
                <w:bCs/>
                <w:sz w:val="24"/>
                <w:szCs w:val="24"/>
              </w:rPr>
              <w:t>合同标的产品</w:t>
            </w:r>
          </w:p>
        </w:tc>
        <w:tc>
          <w:tcPr>
            <w:tcW w:w="1244" w:type="dxa"/>
            <w:noWrap w:val="0"/>
            <w:vAlign w:val="center"/>
          </w:tcPr>
          <w:p w14:paraId="4DC6E123">
            <w:pPr>
              <w:wordWrap w:val="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2440213D">
            <w:pPr>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820" w:type="dxa"/>
            <w:noWrap w:val="0"/>
            <w:vAlign w:val="center"/>
          </w:tcPr>
          <w:p w14:paraId="67AA9B07">
            <w:pPr>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20" w:type="dxa"/>
            <w:noWrap w:val="0"/>
            <w:vAlign w:val="center"/>
          </w:tcPr>
          <w:p w14:paraId="2162F160">
            <w:pPr>
              <w:jc w:val="center"/>
              <w:rPr>
                <w:rFonts w:hint="eastAsia" w:ascii="宋体" w:hAnsi="宋体" w:eastAsia="宋体" w:cs="宋体"/>
                <w:b/>
                <w:bCs/>
                <w:sz w:val="24"/>
                <w:szCs w:val="24"/>
              </w:rPr>
            </w:pPr>
            <w:r>
              <w:rPr>
                <w:rFonts w:hint="eastAsia" w:ascii="宋体" w:hAnsi="宋体" w:eastAsia="宋体" w:cs="宋体"/>
                <w:b/>
                <w:bCs/>
                <w:sz w:val="24"/>
                <w:szCs w:val="24"/>
              </w:rPr>
              <w:t>联系人及电话</w:t>
            </w:r>
          </w:p>
        </w:tc>
      </w:tr>
      <w:tr w14:paraId="0237B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noWrap w:val="0"/>
            <w:vAlign w:val="center"/>
          </w:tcPr>
          <w:p w14:paraId="2AB71C11">
            <w:pPr>
              <w:ind w:left="120"/>
              <w:jc w:val="center"/>
              <w:rPr>
                <w:rFonts w:ascii="宋体" w:hAnsi="宋体"/>
                <w:sz w:val="24"/>
                <w:szCs w:val="24"/>
              </w:rPr>
            </w:pPr>
            <w:r>
              <w:rPr>
                <w:rFonts w:hint="eastAsia" w:ascii="宋体" w:hAnsi="宋体"/>
                <w:sz w:val="24"/>
                <w:szCs w:val="24"/>
              </w:rPr>
              <w:t>1</w:t>
            </w:r>
          </w:p>
        </w:tc>
        <w:tc>
          <w:tcPr>
            <w:tcW w:w="1404" w:type="dxa"/>
            <w:noWrap w:val="0"/>
            <w:vAlign w:val="center"/>
          </w:tcPr>
          <w:p w14:paraId="68135A51">
            <w:pPr>
              <w:jc w:val="center"/>
              <w:rPr>
                <w:rFonts w:ascii="宋体" w:hAnsi="宋体"/>
                <w:sz w:val="24"/>
                <w:szCs w:val="24"/>
              </w:rPr>
            </w:pPr>
          </w:p>
        </w:tc>
        <w:tc>
          <w:tcPr>
            <w:tcW w:w="2069" w:type="dxa"/>
            <w:noWrap w:val="0"/>
            <w:vAlign w:val="center"/>
          </w:tcPr>
          <w:p w14:paraId="5CA672F5">
            <w:pPr>
              <w:jc w:val="center"/>
              <w:rPr>
                <w:rFonts w:ascii="宋体" w:hAnsi="宋体"/>
                <w:sz w:val="24"/>
                <w:szCs w:val="24"/>
              </w:rPr>
            </w:pPr>
          </w:p>
        </w:tc>
        <w:tc>
          <w:tcPr>
            <w:tcW w:w="1244" w:type="dxa"/>
            <w:noWrap w:val="0"/>
            <w:vAlign w:val="top"/>
          </w:tcPr>
          <w:p w14:paraId="1FAFD345">
            <w:pPr>
              <w:jc w:val="center"/>
              <w:rPr>
                <w:rFonts w:ascii="宋体" w:hAnsi="宋体"/>
                <w:sz w:val="24"/>
                <w:szCs w:val="24"/>
              </w:rPr>
            </w:pPr>
          </w:p>
        </w:tc>
        <w:tc>
          <w:tcPr>
            <w:tcW w:w="1820" w:type="dxa"/>
            <w:noWrap w:val="0"/>
            <w:vAlign w:val="top"/>
          </w:tcPr>
          <w:p w14:paraId="6EA59126">
            <w:pPr>
              <w:jc w:val="center"/>
              <w:rPr>
                <w:rFonts w:ascii="宋体" w:hAnsi="宋体"/>
                <w:sz w:val="24"/>
                <w:szCs w:val="24"/>
              </w:rPr>
            </w:pPr>
          </w:p>
        </w:tc>
        <w:tc>
          <w:tcPr>
            <w:tcW w:w="1820" w:type="dxa"/>
            <w:noWrap w:val="0"/>
            <w:vAlign w:val="top"/>
          </w:tcPr>
          <w:p w14:paraId="0D73AFA3">
            <w:pPr>
              <w:jc w:val="center"/>
              <w:rPr>
                <w:rFonts w:ascii="宋体" w:hAnsi="宋体"/>
                <w:sz w:val="24"/>
                <w:szCs w:val="24"/>
              </w:rPr>
            </w:pPr>
          </w:p>
        </w:tc>
      </w:tr>
      <w:tr w14:paraId="42AAB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noWrap w:val="0"/>
            <w:vAlign w:val="center"/>
          </w:tcPr>
          <w:p w14:paraId="1EB85562">
            <w:pPr>
              <w:ind w:left="120"/>
              <w:jc w:val="center"/>
              <w:rPr>
                <w:rFonts w:ascii="宋体" w:hAnsi="宋体"/>
                <w:sz w:val="24"/>
                <w:szCs w:val="24"/>
              </w:rPr>
            </w:pPr>
            <w:r>
              <w:rPr>
                <w:rFonts w:hint="eastAsia" w:ascii="宋体" w:hAnsi="宋体"/>
                <w:sz w:val="24"/>
                <w:szCs w:val="24"/>
              </w:rPr>
              <w:t>2</w:t>
            </w:r>
          </w:p>
        </w:tc>
        <w:tc>
          <w:tcPr>
            <w:tcW w:w="1404" w:type="dxa"/>
            <w:noWrap w:val="0"/>
            <w:vAlign w:val="center"/>
          </w:tcPr>
          <w:p w14:paraId="6D58150C">
            <w:pPr>
              <w:jc w:val="center"/>
              <w:rPr>
                <w:rFonts w:ascii="宋体" w:hAnsi="宋体"/>
                <w:sz w:val="24"/>
                <w:szCs w:val="24"/>
              </w:rPr>
            </w:pPr>
          </w:p>
        </w:tc>
        <w:tc>
          <w:tcPr>
            <w:tcW w:w="2069" w:type="dxa"/>
            <w:noWrap w:val="0"/>
            <w:vAlign w:val="center"/>
          </w:tcPr>
          <w:p w14:paraId="76F8BF64">
            <w:pPr>
              <w:jc w:val="center"/>
              <w:rPr>
                <w:rFonts w:ascii="宋体" w:hAnsi="宋体"/>
                <w:sz w:val="24"/>
                <w:szCs w:val="24"/>
              </w:rPr>
            </w:pPr>
          </w:p>
        </w:tc>
        <w:tc>
          <w:tcPr>
            <w:tcW w:w="1244" w:type="dxa"/>
            <w:noWrap w:val="0"/>
            <w:vAlign w:val="top"/>
          </w:tcPr>
          <w:p w14:paraId="4B76037B">
            <w:pPr>
              <w:jc w:val="center"/>
              <w:rPr>
                <w:rFonts w:ascii="宋体" w:hAnsi="宋体"/>
                <w:sz w:val="24"/>
                <w:szCs w:val="24"/>
              </w:rPr>
            </w:pPr>
          </w:p>
        </w:tc>
        <w:tc>
          <w:tcPr>
            <w:tcW w:w="1820" w:type="dxa"/>
            <w:noWrap w:val="0"/>
            <w:vAlign w:val="top"/>
          </w:tcPr>
          <w:p w14:paraId="0B0BC239">
            <w:pPr>
              <w:jc w:val="center"/>
              <w:rPr>
                <w:rFonts w:ascii="宋体" w:hAnsi="宋体"/>
                <w:sz w:val="24"/>
                <w:szCs w:val="24"/>
              </w:rPr>
            </w:pPr>
          </w:p>
        </w:tc>
        <w:tc>
          <w:tcPr>
            <w:tcW w:w="1820" w:type="dxa"/>
            <w:noWrap w:val="0"/>
            <w:vAlign w:val="top"/>
          </w:tcPr>
          <w:p w14:paraId="0649EAFB">
            <w:pPr>
              <w:jc w:val="center"/>
              <w:rPr>
                <w:rFonts w:ascii="宋体" w:hAnsi="宋体"/>
                <w:sz w:val="24"/>
                <w:szCs w:val="24"/>
              </w:rPr>
            </w:pPr>
          </w:p>
        </w:tc>
      </w:tr>
      <w:tr w14:paraId="0DC9D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noWrap w:val="0"/>
            <w:vAlign w:val="center"/>
          </w:tcPr>
          <w:p w14:paraId="35345CFE">
            <w:pPr>
              <w:ind w:left="120"/>
              <w:jc w:val="center"/>
              <w:rPr>
                <w:rFonts w:ascii="宋体" w:hAnsi="宋体"/>
                <w:sz w:val="24"/>
                <w:szCs w:val="24"/>
              </w:rPr>
            </w:pPr>
            <w:r>
              <w:rPr>
                <w:rFonts w:hint="eastAsia" w:ascii="宋体" w:hAnsi="宋体"/>
                <w:sz w:val="24"/>
                <w:szCs w:val="24"/>
              </w:rPr>
              <w:t>3</w:t>
            </w:r>
          </w:p>
        </w:tc>
        <w:tc>
          <w:tcPr>
            <w:tcW w:w="1404" w:type="dxa"/>
            <w:noWrap w:val="0"/>
            <w:vAlign w:val="center"/>
          </w:tcPr>
          <w:p w14:paraId="5BB436E3">
            <w:pPr>
              <w:jc w:val="center"/>
              <w:rPr>
                <w:rFonts w:ascii="宋体" w:hAnsi="宋体"/>
                <w:sz w:val="24"/>
                <w:szCs w:val="24"/>
              </w:rPr>
            </w:pPr>
          </w:p>
        </w:tc>
        <w:tc>
          <w:tcPr>
            <w:tcW w:w="2069" w:type="dxa"/>
            <w:noWrap w:val="0"/>
            <w:vAlign w:val="center"/>
          </w:tcPr>
          <w:p w14:paraId="47AFF472">
            <w:pPr>
              <w:jc w:val="center"/>
              <w:rPr>
                <w:rFonts w:ascii="宋体" w:hAnsi="宋体"/>
                <w:sz w:val="24"/>
                <w:szCs w:val="24"/>
              </w:rPr>
            </w:pPr>
          </w:p>
        </w:tc>
        <w:tc>
          <w:tcPr>
            <w:tcW w:w="1244" w:type="dxa"/>
            <w:noWrap w:val="0"/>
            <w:vAlign w:val="top"/>
          </w:tcPr>
          <w:p w14:paraId="5923E97C">
            <w:pPr>
              <w:jc w:val="center"/>
              <w:rPr>
                <w:rFonts w:ascii="宋体" w:hAnsi="宋体"/>
                <w:sz w:val="24"/>
                <w:szCs w:val="24"/>
              </w:rPr>
            </w:pPr>
          </w:p>
        </w:tc>
        <w:tc>
          <w:tcPr>
            <w:tcW w:w="1820" w:type="dxa"/>
            <w:noWrap w:val="0"/>
            <w:vAlign w:val="top"/>
          </w:tcPr>
          <w:p w14:paraId="67153D23">
            <w:pPr>
              <w:jc w:val="center"/>
              <w:rPr>
                <w:rFonts w:ascii="宋体" w:hAnsi="宋体"/>
                <w:sz w:val="24"/>
                <w:szCs w:val="24"/>
              </w:rPr>
            </w:pPr>
          </w:p>
        </w:tc>
        <w:tc>
          <w:tcPr>
            <w:tcW w:w="1820" w:type="dxa"/>
            <w:noWrap w:val="0"/>
            <w:vAlign w:val="top"/>
          </w:tcPr>
          <w:p w14:paraId="055C16B6">
            <w:pPr>
              <w:jc w:val="center"/>
              <w:rPr>
                <w:rFonts w:ascii="宋体" w:hAnsi="宋体"/>
                <w:sz w:val="24"/>
                <w:szCs w:val="24"/>
              </w:rPr>
            </w:pPr>
          </w:p>
        </w:tc>
      </w:tr>
      <w:tr w14:paraId="14D31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noWrap w:val="0"/>
            <w:vAlign w:val="center"/>
          </w:tcPr>
          <w:p w14:paraId="2DB59D91">
            <w:pPr>
              <w:ind w:left="120"/>
              <w:jc w:val="center"/>
              <w:rPr>
                <w:rFonts w:ascii="宋体" w:hAnsi="宋体"/>
                <w:sz w:val="24"/>
                <w:szCs w:val="24"/>
              </w:rPr>
            </w:pPr>
            <w:r>
              <w:rPr>
                <w:rFonts w:hint="eastAsia" w:ascii="宋体" w:hAnsi="宋体"/>
                <w:sz w:val="24"/>
                <w:szCs w:val="24"/>
              </w:rPr>
              <w:t>4</w:t>
            </w:r>
          </w:p>
        </w:tc>
        <w:tc>
          <w:tcPr>
            <w:tcW w:w="1404" w:type="dxa"/>
            <w:noWrap w:val="0"/>
            <w:vAlign w:val="center"/>
          </w:tcPr>
          <w:p w14:paraId="2F85F1F7">
            <w:pPr>
              <w:jc w:val="center"/>
              <w:rPr>
                <w:rFonts w:ascii="宋体" w:hAnsi="宋体"/>
                <w:sz w:val="24"/>
                <w:szCs w:val="24"/>
              </w:rPr>
            </w:pPr>
          </w:p>
        </w:tc>
        <w:tc>
          <w:tcPr>
            <w:tcW w:w="2069" w:type="dxa"/>
            <w:noWrap w:val="0"/>
            <w:vAlign w:val="center"/>
          </w:tcPr>
          <w:p w14:paraId="2EF84C02">
            <w:pPr>
              <w:jc w:val="center"/>
              <w:rPr>
                <w:rFonts w:ascii="宋体" w:hAnsi="宋体"/>
                <w:sz w:val="24"/>
                <w:szCs w:val="24"/>
              </w:rPr>
            </w:pPr>
          </w:p>
        </w:tc>
        <w:tc>
          <w:tcPr>
            <w:tcW w:w="1244" w:type="dxa"/>
            <w:noWrap w:val="0"/>
            <w:vAlign w:val="top"/>
          </w:tcPr>
          <w:p w14:paraId="55E2FF34">
            <w:pPr>
              <w:jc w:val="center"/>
              <w:rPr>
                <w:rFonts w:ascii="宋体" w:hAnsi="宋体"/>
                <w:sz w:val="24"/>
                <w:szCs w:val="24"/>
              </w:rPr>
            </w:pPr>
          </w:p>
        </w:tc>
        <w:tc>
          <w:tcPr>
            <w:tcW w:w="1820" w:type="dxa"/>
            <w:noWrap w:val="0"/>
            <w:vAlign w:val="top"/>
          </w:tcPr>
          <w:p w14:paraId="28E392E8">
            <w:pPr>
              <w:jc w:val="center"/>
              <w:rPr>
                <w:rFonts w:ascii="宋体" w:hAnsi="宋体"/>
                <w:sz w:val="24"/>
                <w:szCs w:val="24"/>
              </w:rPr>
            </w:pPr>
          </w:p>
        </w:tc>
        <w:tc>
          <w:tcPr>
            <w:tcW w:w="1820" w:type="dxa"/>
            <w:noWrap w:val="0"/>
            <w:vAlign w:val="top"/>
          </w:tcPr>
          <w:p w14:paraId="0DDC978F">
            <w:pPr>
              <w:jc w:val="center"/>
              <w:rPr>
                <w:rFonts w:ascii="宋体" w:hAnsi="宋体"/>
                <w:sz w:val="24"/>
                <w:szCs w:val="24"/>
              </w:rPr>
            </w:pPr>
          </w:p>
        </w:tc>
      </w:tr>
      <w:tr w14:paraId="7532C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noWrap w:val="0"/>
            <w:vAlign w:val="center"/>
          </w:tcPr>
          <w:p w14:paraId="06F7A462">
            <w:pPr>
              <w:ind w:left="120"/>
              <w:jc w:val="center"/>
              <w:rPr>
                <w:rFonts w:ascii="宋体" w:hAnsi="宋体"/>
                <w:sz w:val="24"/>
                <w:szCs w:val="24"/>
              </w:rPr>
            </w:pPr>
            <w:r>
              <w:rPr>
                <w:rFonts w:hint="eastAsia" w:ascii="宋体" w:hAnsi="宋体"/>
                <w:sz w:val="24"/>
                <w:szCs w:val="24"/>
              </w:rPr>
              <w:t>5</w:t>
            </w:r>
          </w:p>
        </w:tc>
        <w:tc>
          <w:tcPr>
            <w:tcW w:w="1404" w:type="dxa"/>
            <w:noWrap w:val="0"/>
            <w:vAlign w:val="center"/>
          </w:tcPr>
          <w:p w14:paraId="4AABC198">
            <w:pPr>
              <w:jc w:val="center"/>
              <w:rPr>
                <w:rFonts w:ascii="宋体" w:hAnsi="宋体"/>
                <w:sz w:val="24"/>
                <w:szCs w:val="24"/>
              </w:rPr>
            </w:pPr>
          </w:p>
        </w:tc>
        <w:tc>
          <w:tcPr>
            <w:tcW w:w="2069" w:type="dxa"/>
            <w:noWrap w:val="0"/>
            <w:vAlign w:val="center"/>
          </w:tcPr>
          <w:p w14:paraId="32A2BF37">
            <w:pPr>
              <w:jc w:val="center"/>
              <w:rPr>
                <w:rFonts w:ascii="宋体" w:hAnsi="宋体"/>
                <w:sz w:val="24"/>
                <w:szCs w:val="24"/>
              </w:rPr>
            </w:pPr>
          </w:p>
        </w:tc>
        <w:tc>
          <w:tcPr>
            <w:tcW w:w="1244" w:type="dxa"/>
            <w:noWrap w:val="0"/>
            <w:vAlign w:val="top"/>
          </w:tcPr>
          <w:p w14:paraId="2ECC9901">
            <w:pPr>
              <w:jc w:val="center"/>
              <w:rPr>
                <w:rFonts w:ascii="宋体" w:hAnsi="宋体"/>
                <w:sz w:val="24"/>
                <w:szCs w:val="24"/>
              </w:rPr>
            </w:pPr>
          </w:p>
        </w:tc>
        <w:tc>
          <w:tcPr>
            <w:tcW w:w="1820" w:type="dxa"/>
            <w:noWrap w:val="0"/>
            <w:vAlign w:val="top"/>
          </w:tcPr>
          <w:p w14:paraId="05A50E1A">
            <w:pPr>
              <w:jc w:val="center"/>
              <w:rPr>
                <w:rFonts w:ascii="宋体" w:hAnsi="宋体"/>
                <w:sz w:val="24"/>
                <w:szCs w:val="24"/>
              </w:rPr>
            </w:pPr>
          </w:p>
        </w:tc>
        <w:tc>
          <w:tcPr>
            <w:tcW w:w="1820" w:type="dxa"/>
            <w:noWrap w:val="0"/>
            <w:vAlign w:val="top"/>
          </w:tcPr>
          <w:p w14:paraId="50536BEB">
            <w:pPr>
              <w:jc w:val="center"/>
              <w:rPr>
                <w:rFonts w:ascii="宋体" w:hAnsi="宋体"/>
                <w:sz w:val="24"/>
                <w:szCs w:val="24"/>
              </w:rPr>
            </w:pPr>
          </w:p>
        </w:tc>
      </w:tr>
      <w:tr w14:paraId="411D5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noWrap w:val="0"/>
            <w:vAlign w:val="center"/>
          </w:tcPr>
          <w:p w14:paraId="6682E0CA">
            <w:pPr>
              <w:jc w:val="center"/>
              <w:rPr>
                <w:rFonts w:ascii="宋体" w:hAnsi="宋体"/>
                <w:sz w:val="24"/>
                <w:szCs w:val="24"/>
              </w:rPr>
            </w:pPr>
            <w:r>
              <w:rPr>
                <w:rFonts w:hint="eastAsia" w:ascii="宋体" w:hAnsi="宋体"/>
                <w:sz w:val="24"/>
                <w:szCs w:val="24"/>
              </w:rPr>
              <w:t>…</w:t>
            </w:r>
          </w:p>
        </w:tc>
        <w:tc>
          <w:tcPr>
            <w:tcW w:w="1404" w:type="dxa"/>
            <w:noWrap w:val="0"/>
            <w:vAlign w:val="center"/>
          </w:tcPr>
          <w:p w14:paraId="26DD56D3">
            <w:pPr>
              <w:jc w:val="center"/>
              <w:rPr>
                <w:rFonts w:ascii="宋体" w:hAnsi="宋体"/>
                <w:sz w:val="24"/>
                <w:szCs w:val="24"/>
              </w:rPr>
            </w:pPr>
          </w:p>
        </w:tc>
        <w:tc>
          <w:tcPr>
            <w:tcW w:w="2069" w:type="dxa"/>
            <w:noWrap w:val="0"/>
            <w:vAlign w:val="center"/>
          </w:tcPr>
          <w:p w14:paraId="0DEC7B4F">
            <w:pPr>
              <w:jc w:val="center"/>
              <w:rPr>
                <w:rFonts w:ascii="宋体" w:hAnsi="宋体"/>
                <w:sz w:val="24"/>
                <w:szCs w:val="24"/>
              </w:rPr>
            </w:pPr>
          </w:p>
        </w:tc>
        <w:tc>
          <w:tcPr>
            <w:tcW w:w="1244" w:type="dxa"/>
            <w:noWrap w:val="0"/>
            <w:vAlign w:val="top"/>
          </w:tcPr>
          <w:p w14:paraId="13BAA008">
            <w:pPr>
              <w:jc w:val="center"/>
              <w:rPr>
                <w:rFonts w:ascii="宋体" w:hAnsi="宋体"/>
                <w:sz w:val="24"/>
                <w:szCs w:val="24"/>
              </w:rPr>
            </w:pPr>
          </w:p>
        </w:tc>
        <w:tc>
          <w:tcPr>
            <w:tcW w:w="1820" w:type="dxa"/>
            <w:noWrap w:val="0"/>
            <w:vAlign w:val="top"/>
          </w:tcPr>
          <w:p w14:paraId="2EFD25F3">
            <w:pPr>
              <w:jc w:val="center"/>
              <w:rPr>
                <w:rFonts w:ascii="宋体" w:hAnsi="宋体"/>
                <w:sz w:val="24"/>
                <w:szCs w:val="24"/>
              </w:rPr>
            </w:pPr>
          </w:p>
        </w:tc>
        <w:tc>
          <w:tcPr>
            <w:tcW w:w="1820" w:type="dxa"/>
            <w:noWrap w:val="0"/>
            <w:vAlign w:val="top"/>
          </w:tcPr>
          <w:p w14:paraId="28E2BDA7">
            <w:pPr>
              <w:jc w:val="center"/>
              <w:rPr>
                <w:rFonts w:ascii="宋体" w:hAnsi="宋体"/>
                <w:sz w:val="24"/>
                <w:szCs w:val="24"/>
              </w:rPr>
            </w:pPr>
          </w:p>
        </w:tc>
      </w:tr>
    </w:tbl>
    <w:p w14:paraId="7B8E4366">
      <w:pPr>
        <w:keepNext w:val="0"/>
        <w:keepLines w:val="0"/>
        <w:pageBreakBefore w:val="0"/>
        <w:widowControl w:val="0"/>
        <w:tabs>
          <w:tab w:val="left" w:pos="8782"/>
        </w:tabs>
        <w:kinsoku/>
        <w:wordWrap/>
        <w:overflowPunct w:val="0"/>
        <w:topLinePunct w:val="0"/>
        <w:autoSpaceDE w:val="0"/>
        <w:autoSpaceDN w:val="0"/>
        <w:bidi w:val="0"/>
        <w:adjustRightInd/>
        <w:snapToGrid w:val="0"/>
        <w:spacing w:line="500" w:lineRule="exact"/>
        <w:textAlignment w:val="auto"/>
        <w:rPr>
          <w:rFonts w:ascii="宋体" w:hAnsi="宋体"/>
          <w:sz w:val="24"/>
          <w:szCs w:val="24"/>
        </w:rPr>
      </w:pPr>
      <w:r>
        <w:rPr>
          <w:rFonts w:hint="eastAsia" w:ascii="宋体" w:hAnsi="宋体"/>
          <w:sz w:val="24"/>
          <w:szCs w:val="24"/>
        </w:rPr>
        <w:t>注：1.投标人应如实列出以上情况，如有隐瞒，一经查实将导致其报价申请被拒绝。</w:t>
      </w:r>
    </w:p>
    <w:p w14:paraId="0A5F327A">
      <w:pPr>
        <w:keepNext w:val="0"/>
        <w:keepLines w:val="0"/>
        <w:pageBreakBefore w:val="0"/>
        <w:widowControl w:val="0"/>
        <w:tabs>
          <w:tab w:val="left" w:pos="8782"/>
        </w:tabs>
        <w:kinsoku/>
        <w:wordWrap/>
        <w:overflowPunct w:val="0"/>
        <w:topLinePunct w:val="0"/>
        <w:autoSpaceDE w:val="0"/>
        <w:autoSpaceDN w:val="0"/>
        <w:bidi w:val="0"/>
        <w:adjustRightInd/>
        <w:snapToGrid w:val="0"/>
        <w:spacing w:line="500" w:lineRule="exact"/>
        <w:ind w:firstLine="480" w:firstLineChars="200"/>
        <w:textAlignment w:val="auto"/>
        <w:rPr>
          <w:rFonts w:ascii="宋体" w:hAnsi="宋体"/>
          <w:sz w:val="24"/>
          <w:szCs w:val="24"/>
        </w:rPr>
      </w:pPr>
      <w:r>
        <w:rPr>
          <w:rFonts w:hint="eastAsia" w:ascii="宋体" w:hAnsi="宋体"/>
          <w:sz w:val="24"/>
          <w:szCs w:val="24"/>
        </w:rPr>
        <w:t>2.投标人应提供双方签订的合同（合同复印件加盖公章</w:t>
      </w:r>
      <w:r>
        <w:rPr>
          <w:rFonts w:hint="eastAsia" w:ascii="宋体" w:hAnsi="宋体"/>
          <w:sz w:val="24"/>
          <w:szCs w:val="24"/>
          <w:lang w:val="en-US" w:eastAsia="zh-CN"/>
        </w:rPr>
        <w:t>附</w:t>
      </w:r>
      <w:r>
        <w:rPr>
          <w:rFonts w:hint="eastAsia" w:ascii="宋体" w:hAnsi="宋体"/>
          <w:sz w:val="24"/>
          <w:szCs w:val="24"/>
        </w:rPr>
        <w:t xml:space="preserve">在投标文件中）。 </w:t>
      </w:r>
    </w:p>
    <w:p w14:paraId="02712B81">
      <w:pPr>
        <w:keepNext w:val="0"/>
        <w:keepLines w:val="0"/>
        <w:pageBreakBefore w:val="0"/>
        <w:widowControl w:val="0"/>
        <w:tabs>
          <w:tab w:val="left" w:pos="8782"/>
        </w:tabs>
        <w:kinsoku/>
        <w:wordWrap/>
        <w:overflowPunct w:val="0"/>
        <w:topLinePunct w:val="0"/>
        <w:autoSpaceDE w:val="0"/>
        <w:autoSpaceDN w:val="0"/>
        <w:bidi w:val="0"/>
        <w:adjustRightInd/>
        <w:snapToGrid w:val="0"/>
        <w:spacing w:line="500" w:lineRule="exact"/>
        <w:ind w:firstLine="840" w:firstLineChars="350"/>
        <w:textAlignment w:val="auto"/>
        <w:rPr>
          <w:rFonts w:ascii="宋体" w:hAnsi="宋体"/>
          <w:sz w:val="24"/>
          <w:szCs w:val="24"/>
        </w:rPr>
      </w:pPr>
    </w:p>
    <w:p w14:paraId="21447EEC">
      <w:pPr>
        <w:pStyle w:val="9"/>
        <w:keepNext w:val="0"/>
        <w:keepLines w:val="0"/>
        <w:pageBreakBefore w:val="0"/>
        <w:widowControl w:val="0"/>
        <w:kinsoku/>
        <w:wordWrap/>
        <w:overflowPunct w:val="0"/>
        <w:topLinePunct w:val="0"/>
        <w:autoSpaceDE w:val="0"/>
        <w:autoSpaceDN w:val="0"/>
        <w:bidi w:val="0"/>
        <w:adjustRightInd/>
        <w:spacing w:after="0" w:line="500" w:lineRule="exact"/>
        <w:textAlignment w:val="auto"/>
      </w:pPr>
    </w:p>
    <w:p w14:paraId="731D562B">
      <w:pPr>
        <w:keepNext w:val="0"/>
        <w:keepLines w:val="0"/>
        <w:pageBreakBefore w:val="0"/>
        <w:widowControl w:val="0"/>
        <w:kinsoku/>
        <w:wordWrap/>
        <w:overflowPunct w:val="0"/>
        <w:topLinePunct w:val="0"/>
        <w:autoSpaceDE w:val="0"/>
        <w:autoSpaceDN w:val="0"/>
        <w:bidi w:val="0"/>
        <w:adjustRightInd/>
        <w:snapToGrid w:val="0"/>
        <w:spacing w:line="500" w:lineRule="exact"/>
        <w:ind w:left="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364A3F2B">
      <w:pPr>
        <w:keepNext w:val="0"/>
        <w:keepLines w:val="0"/>
        <w:pageBreakBefore w:val="0"/>
        <w:widowControl w:val="0"/>
        <w:kinsoku/>
        <w:wordWrap/>
        <w:overflowPunct w:val="0"/>
        <w:topLinePunct w:val="0"/>
        <w:autoSpaceDE w:val="0"/>
        <w:autoSpaceDN w:val="0"/>
        <w:bidi w:val="0"/>
        <w:adjustRightInd/>
        <w:snapToGrid w:val="0"/>
        <w:spacing w:line="500" w:lineRule="exact"/>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32F5050D">
      <w:pPr>
        <w:keepNext w:val="0"/>
        <w:keepLines w:val="0"/>
        <w:pageBreakBefore w:val="0"/>
        <w:widowControl w:val="0"/>
        <w:kinsoku/>
        <w:wordWrap/>
        <w:overflowPunct w:val="0"/>
        <w:topLinePunct w:val="0"/>
        <w:autoSpaceDE w:val="0"/>
        <w:autoSpaceDN w:val="0"/>
        <w:bidi w:val="0"/>
        <w:adjustRightInd/>
        <w:snapToGrid w:val="0"/>
        <w:spacing w:line="500" w:lineRule="exact"/>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0DB705E9">
      <w:pPr>
        <w:spacing w:line="360" w:lineRule="auto"/>
        <w:ind w:firstLine="2520" w:firstLineChars="1050"/>
        <w:rPr>
          <w:rFonts w:ascii="宋体" w:hAnsi="宋体" w:cs="仿宋_GB2312"/>
          <w:sz w:val="24"/>
          <w:szCs w:val="24"/>
        </w:rPr>
        <w:sectPr>
          <w:pgSz w:w="11905" w:h="16838"/>
          <w:pgMar w:top="1247" w:right="1191" w:bottom="1247" w:left="1304" w:header="0" w:footer="850" w:gutter="0"/>
          <w:pgNumType w:fmt="decimal"/>
          <w:cols w:space="0" w:num="1"/>
          <w:rtlGutter w:val="0"/>
          <w:docGrid w:type="lines" w:linePitch="326" w:charSpace="0"/>
        </w:sectPr>
      </w:pPr>
    </w:p>
    <w:p w14:paraId="208421AB">
      <w:pPr>
        <w:pStyle w:val="3"/>
        <w:keepNext w:val="0"/>
        <w:keepLines w:val="0"/>
        <w:pageBreakBefore w:val="0"/>
        <w:widowControl w:val="0"/>
        <w:kinsoku/>
        <w:wordWrap/>
        <w:overflowPunct w:val="0"/>
        <w:topLinePunct w:val="0"/>
        <w:autoSpaceDE w:val="0"/>
        <w:autoSpaceDN w:val="0"/>
        <w:bidi w:val="0"/>
        <w:adjustRightInd/>
        <w:snapToGrid/>
        <w:spacing w:line="500" w:lineRule="exact"/>
        <w:jc w:val="both"/>
        <w:textAlignment w:val="auto"/>
        <w:rPr>
          <w:rFonts w:hint="eastAsia"/>
          <w:sz w:val="28"/>
          <w:szCs w:val="28"/>
          <w:lang w:val="en-US" w:eastAsia="zh-CN"/>
        </w:rPr>
      </w:pPr>
      <w:bookmarkStart w:id="57" w:name="_Toc26541345"/>
      <w:bookmarkStart w:id="58" w:name="_Toc1106"/>
      <w:bookmarkStart w:id="59" w:name="_Toc528240840"/>
      <w:bookmarkStart w:id="60" w:name="_Toc23258634"/>
    </w:p>
    <w:p w14:paraId="45C15DCA">
      <w:pPr>
        <w:pStyle w:val="3"/>
        <w:keepNext w:val="0"/>
        <w:keepLines w:val="0"/>
        <w:pageBreakBefore w:val="0"/>
        <w:widowControl w:val="0"/>
        <w:kinsoku/>
        <w:wordWrap/>
        <w:overflowPunct w:val="0"/>
        <w:topLinePunct w:val="0"/>
        <w:autoSpaceDE w:val="0"/>
        <w:autoSpaceDN w:val="0"/>
        <w:bidi w:val="0"/>
        <w:adjustRightInd/>
        <w:snapToGrid/>
        <w:spacing w:line="500" w:lineRule="exact"/>
        <w:ind w:firstLine="422" w:firstLineChars="150"/>
        <w:jc w:val="center"/>
        <w:textAlignment w:val="auto"/>
        <w:rPr>
          <w:sz w:val="28"/>
          <w:szCs w:val="28"/>
        </w:rPr>
      </w:pPr>
      <w:r>
        <w:rPr>
          <w:rFonts w:hint="eastAsia"/>
          <w:sz w:val="28"/>
          <w:szCs w:val="28"/>
          <w:lang w:val="en-US" w:eastAsia="zh-CN"/>
        </w:rPr>
        <w:t>六</w:t>
      </w:r>
      <w:r>
        <w:rPr>
          <w:rFonts w:hint="eastAsia"/>
          <w:sz w:val="28"/>
          <w:szCs w:val="28"/>
        </w:rPr>
        <w:t>、采购服务机构拒绝政府采购领域商业贿赂承诺书</w:t>
      </w:r>
      <w:bookmarkEnd w:id="57"/>
      <w:bookmarkEnd w:id="58"/>
      <w:bookmarkEnd w:id="59"/>
      <w:bookmarkEnd w:id="60"/>
    </w:p>
    <w:p w14:paraId="1603761A">
      <w:pPr>
        <w:keepNext w:val="0"/>
        <w:keepLines w:val="0"/>
        <w:pageBreakBefore w:val="0"/>
        <w:widowControl w:val="0"/>
        <w:kinsoku/>
        <w:wordWrap/>
        <w:overflowPunct w:val="0"/>
        <w:topLinePunct w:val="0"/>
        <w:autoSpaceDE w:val="0"/>
        <w:autoSpaceDN w:val="0"/>
        <w:bidi w:val="0"/>
        <w:adjustRightInd/>
        <w:snapToGrid/>
        <w:spacing w:line="500" w:lineRule="exact"/>
        <w:jc w:val="center"/>
        <w:textAlignment w:val="auto"/>
        <w:rPr>
          <w:rFonts w:ascii="宋体" w:hAnsi="宋体" w:cs="仿宋"/>
          <w:bCs/>
          <w:kern w:val="0"/>
          <w:sz w:val="24"/>
          <w:szCs w:val="28"/>
        </w:rPr>
      </w:pPr>
      <w:r>
        <w:rPr>
          <w:rFonts w:hint="eastAsia" w:ascii="宋体" w:hAnsi="宋体" w:cs="仿宋"/>
          <w:bCs/>
          <w:kern w:val="0"/>
          <w:sz w:val="24"/>
          <w:szCs w:val="28"/>
        </w:rPr>
        <w:t>政府采购供应商拒绝政府采购领域商业贿赂承诺书</w:t>
      </w:r>
    </w:p>
    <w:p w14:paraId="517D4F07">
      <w:pPr>
        <w:keepNext w:val="0"/>
        <w:keepLines w:val="0"/>
        <w:pageBreakBefore w:val="0"/>
        <w:widowControl w:val="0"/>
        <w:kinsoku/>
        <w:wordWrap/>
        <w:overflowPunct w:val="0"/>
        <w:topLinePunct w:val="0"/>
        <w:autoSpaceDE w:val="0"/>
        <w:autoSpaceDN w:val="0"/>
        <w:bidi w:val="0"/>
        <w:adjustRightInd/>
        <w:snapToGrid/>
        <w:spacing w:line="500" w:lineRule="exact"/>
        <w:ind w:firstLine="480" w:firstLineChars="200"/>
        <w:jc w:val="left"/>
        <w:textAlignment w:val="auto"/>
        <w:rPr>
          <w:rFonts w:ascii="宋体" w:hAnsi="宋体" w:cs="仿宋"/>
          <w:bCs/>
          <w:kern w:val="0"/>
          <w:szCs w:val="21"/>
        </w:rPr>
      </w:pPr>
    </w:p>
    <w:p w14:paraId="5CE59F46">
      <w:pPr>
        <w:keepNext w:val="0"/>
        <w:keepLines w:val="0"/>
        <w:pageBreakBefore w:val="0"/>
        <w:widowControl w:val="0"/>
        <w:kinsoku/>
        <w:wordWrap/>
        <w:overflowPunct w:val="0"/>
        <w:topLinePunct w:val="0"/>
        <w:autoSpaceDE w:val="0"/>
        <w:autoSpaceDN w:val="0"/>
        <w:bidi w:val="0"/>
        <w:adjustRightInd/>
        <w:snapToGrid/>
        <w:spacing w:line="500" w:lineRule="exact"/>
        <w:ind w:firstLine="480" w:firstLineChars="200"/>
        <w:textAlignment w:val="auto"/>
        <w:rPr>
          <w:rFonts w:ascii="宋体" w:hAnsi="宋体" w:cs="仿宋"/>
          <w:bCs/>
          <w:kern w:val="0"/>
          <w:sz w:val="22"/>
          <w:szCs w:val="24"/>
        </w:rPr>
      </w:pPr>
      <w:r>
        <w:rPr>
          <w:rFonts w:hint="eastAsia" w:ascii="宋体" w:hAnsi="宋体" w:cs="仿宋"/>
          <w:bCs/>
          <w:kern w:val="0"/>
          <w:sz w:val="24"/>
          <w:szCs w:val="28"/>
        </w:rPr>
        <w:t xml:space="preserve">为响应党中央、国务院关于治理政府采购领域商业贿赂行为的号召，我单位在此庄严承诺： </w:t>
      </w:r>
      <w:r>
        <w:rPr>
          <w:rFonts w:hint="eastAsia" w:ascii="宋体" w:hAnsi="宋体" w:cs="仿宋"/>
          <w:bCs/>
          <w:kern w:val="0"/>
          <w:sz w:val="24"/>
          <w:szCs w:val="28"/>
        </w:rPr>
        <w:br w:type="textWrapping"/>
      </w:r>
      <w:r>
        <w:rPr>
          <w:rFonts w:hint="eastAsia" w:ascii="宋体" w:hAnsi="宋体" w:cs="仿宋"/>
          <w:bCs/>
          <w:kern w:val="0"/>
          <w:sz w:val="24"/>
          <w:szCs w:val="28"/>
        </w:rPr>
        <w:t xml:space="preserve">　　1、在参与政府采购活动中遵纪守法、诚信经营、公平竞标。 </w:t>
      </w:r>
      <w:r>
        <w:rPr>
          <w:rFonts w:hint="eastAsia" w:ascii="宋体" w:hAnsi="宋体" w:cs="仿宋"/>
          <w:bCs/>
          <w:kern w:val="0"/>
          <w:sz w:val="24"/>
          <w:szCs w:val="28"/>
        </w:rPr>
        <w:br w:type="textWrapping"/>
      </w:r>
      <w:r>
        <w:rPr>
          <w:rFonts w:hint="eastAsia" w:ascii="宋体" w:hAnsi="宋体" w:cs="仿宋"/>
          <w:bCs/>
          <w:kern w:val="0"/>
          <w:sz w:val="24"/>
          <w:szCs w:val="28"/>
        </w:rPr>
        <w:t xml:space="preserve">　　2、不向采购人、招标代理机构和政府采购评审专家进行任何形式的商业贿赂以谋取交易机会。 </w:t>
      </w:r>
      <w:r>
        <w:rPr>
          <w:rFonts w:hint="eastAsia" w:ascii="宋体" w:hAnsi="宋体" w:cs="仿宋"/>
          <w:bCs/>
          <w:kern w:val="0"/>
          <w:sz w:val="24"/>
          <w:szCs w:val="28"/>
        </w:rPr>
        <w:br w:type="textWrapping"/>
      </w:r>
      <w:r>
        <w:rPr>
          <w:rFonts w:hint="eastAsia" w:ascii="宋体" w:hAnsi="宋体" w:cs="仿宋"/>
          <w:bCs/>
          <w:kern w:val="0"/>
          <w:sz w:val="24"/>
          <w:szCs w:val="28"/>
        </w:rPr>
        <w:t xml:space="preserve">   3、不向政府采购招标代理机构和采购人提供虚假资质文件或采用虚假应标方式参与政府采购市场竞争并谋取成交、成交。 </w:t>
      </w:r>
      <w:r>
        <w:rPr>
          <w:rFonts w:hint="eastAsia" w:ascii="宋体" w:hAnsi="宋体" w:cs="仿宋"/>
          <w:bCs/>
          <w:kern w:val="0"/>
          <w:sz w:val="24"/>
          <w:szCs w:val="28"/>
        </w:rPr>
        <w:br w:type="textWrapping"/>
      </w:r>
      <w:r>
        <w:rPr>
          <w:rFonts w:hint="eastAsia" w:ascii="宋体" w:hAnsi="宋体" w:cs="仿宋"/>
          <w:bCs/>
          <w:kern w:val="0"/>
          <w:sz w:val="24"/>
          <w:szCs w:val="28"/>
        </w:rPr>
        <w:t xml:space="preserve">   4、不采取“围标、陪标”等商业欺诈手段获得政府采购定单。 </w:t>
      </w:r>
      <w:r>
        <w:rPr>
          <w:rFonts w:hint="eastAsia" w:ascii="宋体" w:hAnsi="宋体" w:cs="仿宋"/>
          <w:bCs/>
          <w:kern w:val="0"/>
          <w:sz w:val="24"/>
          <w:szCs w:val="28"/>
        </w:rPr>
        <w:br w:type="textWrapping"/>
      </w:r>
      <w:r>
        <w:rPr>
          <w:rFonts w:hint="eastAsia" w:ascii="宋体" w:hAnsi="宋体" w:cs="仿宋"/>
          <w:bCs/>
          <w:kern w:val="0"/>
          <w:sz w:val="24"/>
          <w:szCs w:val="28"/>
        </w:rPr>
        <w:t xml:space="preserve">   5、不采取不正当手段低毁、排挤其他供应商。 </w:t>
      </w:r>
      <w:r>
        <w:rPr>
          <w:rFonts w:hint="eastAsia" w:ascii="宋体" w:hAnsi="宋体" w:cs="仿宋"/>
          <w:bCs/>
          <w:kern w:val="0"/>
          <w:sz w:val="24"/>
          <w:szCs w:val="28"/>
        </w:rPr>
        <w:br w:type="textWrapping"/>
      </w:r>
      <w:r>
        <w:rPr>
          <w:rFonts w:hint="eastAsia" w:ascii="宋体" w:hAnsi="宋体" w:cs="仿宋"/>
          <w:bCs/>
          <w:kern w:val="0"/>
          <w:sz w:val="24"/>
          <w:szCs w:val="28"/>
        </w:rPr>
        <w:t xml:space="preserve">   6、不在提供商品和服务时“偷梁换柱、以次充好”损害采购人的合法权益。 </w:t>
      </w:r>
      <w:r>
        <w:rPr>
          <w:rFonts w:hint="eastAsia" w:ascii="宋体" w:hAnsi="宋体" w:cs="仿宋"/>
          <w:bCs/>
          <w:kern w:val="0"/>
          <w:sz w:val="24"/>
          <w:szCs w:val="28"/>
        </w:rPr>
        <w:br w:type="textWrapping"/>
      </w:r>
      <w:r>
        <w:rPr>
          <w:rFonts w:hint="eastAsia" w:ascii="宋体" w:hAnsi="宋体" w:cs="仿宋"/>
          <w:bCs/>
          <w:kern w:val="0"/>
          <w:sz w:val="24"/>
          <w:szCs w:val="28"/>
        </w:rPr>
        <w:t xml:space="preserve">   7、不与采购人、招标代理机构政府采购评审专家或其它供应商恶意串通，进行质疑和投诉，维护政府采购市场秩序。 </w:t>
      </w:r>
      <w:r>
        <w:rPr>
          <w:rFonts w:hint="eastAsia" w:ascii="宋体" w:hAnsi="宋体" w:cs="仿宋"/>
          <w:bCs/>
          <w:kern w:val="0"/>
          <w:sz w:val="24"/>
          <w:szCs w:val="28"/>
        </w:rPr>
        <w:br w:type="textWrapping"/>
      </w:r>
      <w:r>
        <w:rPr>
          <w:rFonts w:hint="eastAsia" w:ascii="宋体" w:hAnsi="宋体" w:cs="仿宋"/>
          <w:bCs/>
          <w:kern w:val="0"/>
          <w:sz w:val="24"/>
          <w:szCs w:val="28"/>
        </w:rPr>
        <w:t xml:space="preserve">   8、尊重和接受政府采购监督管理部门的监督和政府招标代理机构招标要求，承担因违约行为给采购人造成的损失。 </w:t>
      </w:r>
      <w:r>
        <w:rPr>
          <w:rFonts w:hint="eastAsia" w:ascii="宋体" w:hAnsi="宋体" w:cs="仿宋"/>
          <w:bCs/>
          <w:kern w:val="0"/>
          <w:sz w:val="24"/>
          <w:szCs w:val="28"/>
        </w:rPr>
        <w:br w:type="textWrapping"/>
      </w:r>
      <w:r>
        <w:rPr>
          <w:rFonts w:hint="eastAsia" w:ascii="宋体" w:hAnsi="宋体" w:cs="仿宋"/>
          <w:bCs/>
          <w:kern w:val="0"/>
          <w:sz w:val="24"/>
          <w:szCs w:val="28"/>
        </w:rPr>
        <w:t xml:space="preserve">　　9、不发生其他有悖于政府采购公开、公平、公正和诚信原则的行为。 </w:t>
      </w:r>
    </w:p>
    <w:p w14:paraId="2A201A96">
      <w:pPr>
        <w:widowControl/>
        <w:spacing w:line="440" w:lineRule="exact"/>
        <w:ind w:firstLine="960" w:firstLineChars="400"/>
        <w:rPr>
          <w:rFonts w:ascii="宋体" w:hAnsi="宋体" w:cs="仿宋"/>
          <w:bCs/>
          <w:kern w:val="0"/>
          <w:sz w:val="24"/>
          <w:szCs w:val="28"/>
        </w:rPr>
      </w:pPr>
    </w:p>
    <w:p w14:paraId="614C71C7">
      <w:pPr>
        <w:widowControl/>
        <w:spacing w:line="440" w:lineRule="exact"/>
        <w:ind w:firstLine="960" w:firstLineChars="400"/>
        <w:rPr>
          <w:rFonts w:ascii="宋体" w:hAnsi="宋体" w:cs="仿宋"/>
          <w:bCs/>
          <w:kern w:val="0"/>
          <w:sz w:val="24"/>
          <w:szCs w:val="28"/>
        </w:rPr>
      </w:pPr>
      <w:r>
        <w:rPr>
          <w:rFonts w:hint="eastAsia" w:ascii="宋体" w:hAnsi="宋体" w:cs="仿宋"/>
          <w:bCs/>
          <w:kern w:val="0"/>
          <w:sz w:val="24"/>
          <w:szCs w:val="28"/>
        </w:rPr>
        <w:t>承诺单位：</w:t>
      </w:r>
      <w:r>
        <w:rPr>
          <w:rFonts w:hint="eastAsia" w:ascii="宋体" w:hAnsi="宋体" w:cs="仿宋"/>
          <w:bCs/>
          <w:kern w:val="0"/>
          <w:sz w:val="24"/>
          <w:szCs w:val="28"/>
          <w:u w:val="single"/>
        </w:rPr>
        <w:t>　　                 　</w:t>
      </w:r>
      <w:r>
        <w:rPr>
          <w:rFonts w:hint="eastAsia" w:ascii="宋体" w:hAnsi="宋体" w:cs="仿宋"/>
          <w:bCs/>
          <w:kern w:val="0"/>
          <w:sz w:val="24"/>
          <w:szCs w:val="28"/>
        </w:rPr>
        <w:t>（盖章）</w:t>
      </w:r>
    </w:p>
    <w:p w14:paraId="41EB7464">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全权代表：</w:t>
      </w:r>
      <w:r>
        <w:rPr>
          <w:rFonts w:hint="eastAsia" w:ascii="宋体" w:hAnsi="宋体" w:cs="仿宋"/>
          <w:bCs/>
          <w:kern w:val="0"/>
          <w:sz w:val="24"/>
          <w:szCs w:val="28"/>
          <w:u w:val="single"/>
        </w:rPr>
        <w:t>　　　　　     　　　　</w:t>
      </w:r>
      <w:r>
        <w:rPr>
          <w:rFonts w:hint="eastAsia" w:ascii="宋体" w:hAnsi="宋体" w:cs="仿宋"/>
          <w:bCs/>
          <w:kern w:val="0"/>
          <w:sz w:val="24"/>
          <w:szCs w:val="28"/>
        </w:rPr>
        <w:t xml:space="preserve">（签字） </w:t>
      </w:r>
    </w:p>
    <w:p w14:paraId="748AD7AA">
      <w:pPr>
        <w:widowControl/>
        <w:spacing w:line="520" w:lineRule="exact"/>
        <w:ind w:firstLine="480" w:firstLineChars="200"/>
        <w:rPr>
          <w:rFonts w:ascii="宋体" w:hAnsi="宋体" w:cs="仿宋"/>
          <w:bCs/>
          <w:kern w:val="0"/>
          <w:sz w:val="24"/>
          <w:szCs w:val="28"/>
          <w:u w:val="single"/>
        </w:rPr>
      </w:pPr>
      <w:r>
        <w:rPr>
          <w:rFonts w:hint="eastAsia" w:ascii="宋体" w:hAnsi="宋体" w:cs="仿宋"/>
          <w:bCs/>
          <w:kern w:val="0"/>
          <w:sz w:val="24"/>
          <w:szCs w:val="28"/>
        </w:rPr>
        <w:t xml:space="preserve">    地　　址：</w:t>
      </w:r>
      <w:r>
        <w:rPr>
          <w:rFonts w:hint="eastAsia" w:ascii="宋体" w:hAnsi="宋体" w:cs="仿宋"/>
          <w:bCs/>
          <w:kern w:val="0"/>
          <w:sz w:val="24"/>
          <w:szCs w:val="28"/>
          <w:u w:val="single"/>
        </w:rPr>
        <w:t xml:space="preserve">  　　　　　     　　　　   </w:t>
      </w:r>
    </w:p>
    <w:p w14:paraId="6527E24A">
      <w:pPr>
        <w:widowControl/>
        <w:spacing w:line="52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    邮    编：</w:t>
      </w:r>
      <w:r>
        <w:rPr>
          <w:rFonts w:hint="eastAsia" w:ascii="宋体" w:hAnsi="宋体" w:cs="仿宋"/>
          <w:bCs/>
          <w:kern w:val="0"/>
          <w:sz w:val="24"/>
          <w:szCs w:val="28"/>
          <w:u w:val="single"/>
        </w:rPr>
        <w:t xml:space="preserve">　　                     </w:t>
      </w:r>
      <w:r>
        <w:rPr>
          <w:rFonts w:hint="eastAsia" w:ascii="宋体" w:hAnsi="宋体" w:cs="仿宋"/>
          <w:bCs/>
          <w:kern w:val="0"/>
          <w:sz w:val="24"/>
          <w:szCs w:val="28"/>
          <w:u w:val="single"/>
          <w:lang w:val="en-US" w:eastAsia="zh-CN"/>
        </w:rPr>
        <w:t xml:space="preserve"> </w:t>
      </w:r>
      <w:r>
        <w:rPr>
          <w:rFonts w:hint="eastAsia" w:ascii="宋体" w:hAnsi="宋体" w:cs="仿宋"/>
          <w:bCs/>
          <w:kern w:val="0"/>
          <w:sz w:val="24"/>
          <w:szCs w:val="28"/>
          <w:u w:val="single"/>
        </w:rPr>
        <w:t>　</w:t>
      </w:r>
      <w:r>
        <w:rPr>
          <w:rFonts w:hint="eastAsia" w:ascii="宋体" w:hAnsi="宋体" w:cs="仿宋"/>
          <w:bCs/>
          <w:kern w:val="0"/>
          <w:sz w:val="24"/>
          <w:szCs w:val="28"/>
        </w:rPr>
        <w:t>   </w:t>
      </w:r>
    </w:p>
    <w:p w14:paraId="6173CF4C">
      <w:pPr>
        <w:widowControl/>
        <w:spacing w:line="520" w:lineRule="exact"/>
        <w:ind w:firstLine="720" w:firstLineChars="300"/>
        <w:rPr>
          <w:rFonts w:ascii="宋体" w:hAnsi="宋体" w:cs="仿宋"/>
          <w:bCs/>
          <w:kern w:val="0"/>
          <w:sz w:val="24"/>
          <w:szCs w:val="28"/>
        </w:rPr>
      </w:pPr>
      <w:r>
        <w:rPr>
          <w:rFonts w:hint="eastAsia" w:ascii="宋体" w:hAnsi="宋体" w:cs="仿宋"/>
          <w:bCs/>
          <w:kern w:val="0"/>
          <w:sz w:val="24"/>
          <w:szCs w:val="28"/>
        </w:rPr>
        <w:t> 电　　话：</w:t>
      </w:r>
      <w:r>
        <w:rPr>
          <w:rFonts w:hint="eastAsia" w:ascii="宋体" w:hAnsi="宋体" w:cs="仿宋"/>
          <w:bCs/>
          <w:kern w:val="0"/>
          <w:sz w:val="24"/>
          <w:szCs w:val="28"/>
          <w:u w:val="single"/>
        </w:rPr>
        <w:t>　　　                　　　</w:t>
      </w:r>
      <w:r>
        <w:rPr>
          <w:rFonts w:hint="eastAsia" w:ascii="宋体" w:hAnsi="宋体" w:cs="仿宋"/>
          <w:bCs/>
          <w:kern w:val="0"/>
          <w:sz w:val="24"/>
          <w:szCs w:val="28"/>
        </w:rPr>
        <w:t xml:space="preserve">　 </w:t>
      </w:r>
    </w:p>
    <w:p w14:paraId="3F76C942">
      <w:pPr>
        <w:widowControl/>
        <w:spacing w:line="340" w:lineRule="exact"/>
        <w:rPr>
          <w:rFonts w:ascii="宋体" w:hAnsi="宋体" w:cs="仿宋"/>
          <w:bCs/>
          <w:kern w:val="0"/>
          <w:sz w:val="24"/>
          <w:szCs w:val="28"/>
        </w:rPr>
      </w:pPr>
    </w:p>
    <w:p w14:paraId="1663107D">
      <w:pPr>
        <w:widowControl/>
        <w:spacing w:line="340" w:lineRule="exact"/>
        <w:ind w:firstLine="4920" w:firstLineChars="2050"/>
        <w:rPr>
          <w:rFonts w:ascii="宋体" w:hAnsi="宋体" w:cs="仿宋"/>
          <w:bCs/>
          <w:sz w:val="36"/>
          <w:szCs w:val="40"/>
        </w:rPr>
      </w:pPr>
      <w:r>
        <w:rPr>
          <w:rFonts w:hint="eastAsia" w:ascii="宋体" w:hAnsi="宋体" w:cs="仿宋"/>
          <w:bCs/>
          <w:kern w:val="0"/>
          <w:sz w:val="24"/>
          <w:szCs w:val="28"/>
        </w:rPr>
        <w:t>年　　月　　日</w:t>
      </w:r>
    </w:p>
    <w:sectPr>
      <w:headerReference r:id="rId10" w:type="first"/>
      <w:footerReference r:id="rId12" w:type="first"/>
      <w:headerReference r:id="rId9" w:type="default"/>
      <w:footerReference r:id="rId11" w:type="default"/>
      <w:pgSz w:w="11905" w:h="16838"/>
      <w:pgMar w:top="1247" w:right="1191" w:bottom="1247" w:left="1304" w:header="0" w:footer="850"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C0CB">
    <w:pPr>
      <w:pStyle w:val="16"/>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13F45B">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pkFck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4ESxy0O/Pz92/nHr/PPr+R1&#10;lqcPUGPWY8C8NLz1Q06d/IDOzHpQ0eYv8iEYR3FPF3HlkIjIj1bL1arCkMDYfEEc9vQ8REgP0luS&#10;jYZGnF4RlR/fQxpT55Rczfl7bQz6eW3cXw7EzB6Wex97zFYadsPU+M63J+TT4+Ab6nDPKTHvHOqa&#10;d2Q24mzsZuMQot53ZYlyPQh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imQVyQEAAJkDAAAOAAAAAAAAAAEAIAAAAB4BAABkcnMvZTJvRG9j&#10;LnhtbFBLBQYAAAAABgAGAFkBAABZBQAAAAA=&#10;">
              <v:fill on="f" focussize="0,0"/>
              <v:stroke on="f"/>
              <v:imagedata o:title=""/>
              <o:lock v:ext="edit" aspectratio="f"/>
              <v:textbox inset="0mm,0mm,0mm,0mm" style="mso-fit-shape-to-text:t;">
                <w:txbxContent>
                  <w:p w14:paraId="6613F45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5B17A">
    <w:pPr>
      <w:rPr>
        <w:rFonts w:hint="eastAsia" w:ascii="宋体" w:hAnsi="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E617CF">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DXcc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rihx3OLALz++X37+vvz6RpZF&#10;nz5AjWkPARPT8NYPuDVZt+wHdGbag4o2f5EQwTiqe76qK4dERH60Xq3XFYYExuYL4rDb8xAhvZPe&#10;kmw0NOL4iqr89AHSmDqn5GrO32tjygiN+8uBmNnDbj1mKw37YWp879sz8ulx8g11uOiUmPcOhc1L&#10;MhtxNvazcQxRH7qyRbkehDfHhE2U3nKFEXYqjCMr7Kb1yjvx+F6ybr/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H+DXccBAACaAwAADgAAAAAAAAABACAAAAAeAQAAZHJzL2Uyb0RvYy54&#10;bWxQSwUGAAAAAAYABgBZAQAAVwUAAAAA&#10;">
              <v:fill on="f" focussize="0,0"/>
              <v:stroke on="f"/>
              <v:imagedata o:title=""/>
              <o:lock v:ext="edit" aspectratio="f"/>
              <v:textbox inset="0mm,0mm,0mm,0mm" style="mso-fit-shape-to-text:t;">
                <w:txbxContent>
                  <w:p w14:paraId="5DE617CF">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6328">
    <w:pPr>
      <w:spacing w:line="190" w:lineRule="auto"/>
      <w:ind w:left="4390"/>
      <w:rPr>
        <w:rFonts w:ascii="仿宋" w:hAnsi="仿宋" w:eastAsia="仿宋" w:cs="仿宋"/>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6A98D6">
                          <w:pPr>
                            <w:pStyle w:val="16"/>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GjM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HEaMyQEAAJoDAAAOAAAAAAAAAAEAIAAAAB4BAABkcnMvZTJvRG9j&#10;LnhtbFBLBQYAAAAABgAGAFkBAABZBQAAAAA=&#10;">
              <v:fill on="f" focussize="0,0"/>
              <v:stroke on="f"/>
              <v:imagedata o:title=""/>
              <o:lock v:ext="edit" aspectratio="f"/>
              <v:textbox inset="0mm,0mm,0mm,0mm" style="mso-fit-shape-to-text:t;">
                <w:txbxContent>
                  <w:p w14:paraId="296A98D6">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C8777">
    <w:pPr>
      <w:pStyle w:val="16"/>
      <w:tabs>
        <w:tab w:val="right" w:pos="9360"/>
        <w:tab w:val="clear" w:pos="8306"/>
      </w:tabs>
      <w:ind w:right="-91" w:rightChars="-38"/>
      <w:rPr>
        <w:rFonts w:ascii="宋体"/>
        <w:b/>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B5EC7B">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jCuc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nKMK5yQEAAJoDAAAOAAAAAAAAAAEAIAAAAB4BAABkcnMvZTJvRG9j&#10;LnhtbFBLBQYAAAAABgAGAFkBAABZBQAAAAA=&#10;">
              <v:fill on="f" focussize="0,0"/>
              <v:stroke on="f"/>
              <v:imagedata o:title=""/>
              <o:lock v:ext="edit" aspectratio="f"/>
              <v:textbox inset="0mm,0mm,0mm,0mm" style="mso-fit-shape-to-text:t;">
                <w:txbxContent>
                  <w:p w14:paraId="2CB5EC7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72173">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126ED9">
                          <w:pPr>
                            <w:pStyle w:val="16"/>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bM7MkBAACa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T5&#10;O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1JszsyQEAAJoDAAAOAAAAAAAAAAEAIAAAAB4BAABkcnMvZTJvRG9j&#10;LnhtbFBLBQYAAAAABgAGAFkBAABZBQAAAAA=&#10;">
              <v:fill on="f" focussize="0,0"/>
              <v:stroke on="f"/>
              <v:imagedata o:title=""/>
              <o:lock v:ext="edit" aspectratio="f"/>
              <v:textbox inset="0mm,0mm,0mm,0mm" style="mso-fit-shape-to-text:t;">
                <w:txbxContent>
                  <w:p w14:paraId="01126ED9">
                    <w:pPr>
                      <w:pStyle w:val="16"/>
                    </w:pPr>
                    <w:r>
                      <w:fldChar w:fldCharType="begin"/>
                    </w:r>
                    <w:r>
                      <w:instrText xml:space="preserve"> PAGE  \* MERGEFORMAT </w:instrText>
                    </w:r>
                    <w:r>
                      <w:fldChar w:fldCharType="separate"/>
                    </w:r>
                    <w:r>
                      <w:t>67</w:t>
                    </w:r>
                    <w:r>
                      <w:fldChar w:fldCharType="end"/>
                    </w:r>
                  </w:p>
                </w:txbxContent>
              </v:textbox>
            </v:shape>
          </w:pict>
        </mc:Fallback>
      </mc:AlternateContent>
    </w:r>
    <w:r>
      <w:rPr>
        <w:rFonts w:hint="eastAsia" w:ascii="宋体"/>
        <w:bCs/>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F4400">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E2EE">
    <w:pPr>
      <w:jc w:val="left"/>
      <w:rPr>
        <w:rFonts w:hint="eastAsia"/>
      </w:rPr>
    </w:pPr>
  </w:p>
  <w:p w14:paraId="7AE9AEA5">
    <w:pPr>
      <w:tabs>
        <w:tab w:val="left" w:pos="1454"/>
      </w:tabs>
      <w:rPr>
        <w:rFonts w:hint="eastAsia"/>
      </w:rPr>
    </w:pPr>
  </w:p>
  <w:p w14:paraId="54E6AEDD">
    <w:pPr>
      <w:rPr>
        <w:rFonts w:hint="eastAsia"/>
      </w:rPr>
    </w:pPr>
    <w:r>
      <w:rPr>
        <w:rFonts w:hint="eastAsia"/>
      </w:rPr>
      <w:t xml:space="preserve">                                         </w:t>
    </w:r>
  </w:p>
  <w:p w14:paraId="658EA85E">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9E33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F32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8F826">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21DD3"/>
    <w:multiLevelType w:val="singleLevel"/>
    <w:tmpl w:val="C5B21DD3"/>
    <w:lvl w:ilvl="0" w:tentative="0">
      <w:start w:val="1"/>
      <w:numFmt w:val="chineseCounting"/>
      <w:suff w:val="nothing"/>
      <w:lvlText w:val="（%1）"/>
      <w:lvlJc w:val="left"/>
      <w:pPr>
        <w:ind w:left="-10"/>
      </w:pPr>
      <w:rPr>
        <w:rFonts w:hint="eastAsia"/>
      </w:rPr>
    </w:lvl>
  </w:abstractNum>
  <w:abstractNum w:abstractNumId="1">
    <w:nsid w:val="FBFDC838"/>
    <w:multiLevelType w:val="singleLevel"/>
    <w:tmpl w:val="FBFDC838"/>
    <w:lvl w:ilvl="0" w:tentative="0">
      <w:start w:val="1"/>
      <w:numFmt w:val="decimal"/>
      <w:suff w:val="nothing"/>
      <w:lvlText w:val="%1、"/>
      <w:lvlJc w:val="left"/>
    </w:lvl>
  </w:abstractNum>
  <w:abstractNum w:abstractNumId="2">
    <w:nsid w:val="FF929A26"/>
    <w:multiLevelType w:val="singleLevel"/>
    <w:tmpl w:val="FF929A26"/>
    <w:lvl w:ilvl="0" w:tentative="0">
      <w:start w:val="1"/>
      <w:numFmt w:val="decimal"/>
      <w:suff w:val="nothing"/>
      <w:lvlText w:val="%1、"/>
      <w:lvlJc w:val="left"/>
    </w:lvl>
  </w:abstractNum>
  <w:abstractNum w:abstractNumId="3">
    <w:nsid w:val="582D20B5"/>
    <w:multiLevelType w:val="singleLevel"/>
    <w:tmpl w:val="582D20B5"/>
    <w:lvl w:ilvl="0" w:tentative="0">
      <w:start w:val="3"/>
      <w:numFmt w:val="chineseCounting"/>
      <w:suff w:val="nothing"/>
      <w:lvlText w:val="%1、"/>
      <w:lvlJc w:val="left"/>
    </w:lvl>
  </w:abstractNum>
  <w:abstractNum w:abstractNumId="4">
    <w:nsid w:val="5BC01D27"/>
    <w:multiLevelType w:val="singleLevel"/>
    <w:tmpl w:val="5BC01D27"/>
    <w:lvl w:ilvl="0" w:tentative="0">
      <w:start w:val="1"/>
      <w:numFmt w:val="decimal"/>
      <w:suff w:val="nothing"/>
      <w:lvlText w:val="%1、"/>
      <w:lvlJc w:val="left"/>
    </w:lvl>
  </w:abstractNum>
  <w:abstractNum w:abstractNumId="5">
    <w:nsid w:val="60D007B2"/>
    <w:multiLevelType w:val="singleLevel"/>
    <w:tmpl w:val="60D007B2"/>
    <w:lvl w:ilvl="0" w:tentative="0">
      <w:start w:val="1"/>
      <w:numFmt w:val="chineseCounting"/>
      <w:suff w:val="nothing"/>
      <w:lvlText w:val="%1、"/>
      <w:lvlJc w:val="left"/>
    </w:lvl>
  </w:abstractNum>
  <w:abstractNum w:abstractNumId="6">
    <w:nsid w:val="7D55FC85"/>
    <w:multiLevelType w:val="singleLevel"/>
    <w:tmpl w:val="7D55FC85"/>
    <w:lvl w:ilvl="0" w:tentative="0">
      <w:start w:val="1"/>
      <w:numFmt w:val="chineseCounting"/>
      <w:suff w:val="space"/>
      <w:lvlText w:val="第%1部分"/>
      <w:lvlJc w:val="left"/>
      <w:pPr>
        <w:ind w:left="620" w:leftChars="0" w:firstLine="0" w:firstLineChars="0"/>
      </w:pPr>
      <w:rPr>
        <w:rFonts w:hint="eastAsia"/>
      </w:rPr>
    </w:lvl>
  </w:abstractNum>
  <w:num w:numId="1">
    <w:abstractNumId w:val="2"/>
  </w:num>
  <w:num w:numId="2">
    <w:abstractNumId w:val="6"/>
  </w:num>
  <w:num w:numId="3">
    <w:abstractNumId w:val="4"/>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embedSystemFonts/>
  <w:bordersDoNotSurroundHeader w:val="0"/>
  <w:bordersDoNotSurroundFooter w:val="0"/>
  <w:documentProtection w:enforcement="0"/>
  <w:defaultTabStop w:val="420"/>
  <w:drawingGridHorizontalSpacing w:val="24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NGM3OGQxYjE1YjE4MzJkMWE5OThkMTRjMWM5ODkifQ=="/>
    <w:docVar w:name="KSO_WPS_MARK_KEY" w:val="fe46684f-e04d-449d-ae23-b2f8115b05ee"/>
  </w:docVars>
  <w:rsids>
    <w:rsidRoot w:val="56721013"/>
    <w:rsid w:val="00133387"/>
    <w:rsid w:val="001561D1"/>
    <w:rsid w:val="003C4A06"/>
    <w:rsid w:val="0080303D"/>
    <w:rsid w:val="00834267"/>
    <w:rsid w:val="00D01278"/>
    <w:rsid w:val="00E40880"/>
    <w:rsid w:val="00E44115"/>
    <w:rsid w:val="00EB3789"/>
    <w:rsid w:val="00F02817"/>
    <w:rsid w:val="0166196C"/>
    <w:rsid w:val="01826073"/>
    <w:rsid w:val="01F86CD9"/>
    <w:rsid w:val="021E4C3E"/>
    <w:rsid w:val="02395CF5"/>
    <w:rsid w:val="029B2E9B"/>
    <w:rsid w:val="02A1289B"/>
    <w:rsid w:val="031C69F7"/>
    <w:rsid w:val="03522419"/>
    <w:rsid w:val="03595555"/>
    <w:rsid w:val="03A64548"/>
    <w:rsid w:val="04B213C1"/>
    <w:rsid w:val="04B55A2F"/>
    <w:rsid w:val="04DF5F2E"/>
    <w:rsid w:val="05BF2CC7"/>
    <w:rsid w:val="06C453DB"/>
    <w:rsid w:val="06E710CA"/>
    <w:rsid w:val="07772425"/>
    <w:rsid w:val="07E5385B"/>
    <w:rsid w:val="08054C1E"/>
    <w:rsid w:val="091268D2"/>
    <w:rsid w:val="091837BC"/>
    <w:rsid w:val="09267C87"/>
    <w:rsid w:val="097F383C"/>
    <w:rsid w:val="0A2A0E89"/>
    <w:rsid w:val="0A79472F"/>
    <w:rsid w:val="0B246449"/>
    <w:rsid w:val="0B6947A3"/>
    <w:rsid w:val="0B8801FB"/>
    <w:rsid w:val="0BF83398"/>
    <w:rsid w:val="0C1865C7"/>
    <w:rsid w:val="0C3152C1"/>
    <w:rsid w:val="0C5779E9"/>
    <w:rsid w:val="0C65313F"/>
    <w:rsid w:val="0D3F05A1"/>
    <w:rsid w:val="0D960AEE"/>
    <w:rsid w:val="0DBE0DD6"/>
    <w:rsid w:val="0DD2055E"/>
    <w:rsid w:val="0DFE3D0A"/>
    <w:rsid w:val="0E4C07DD"/>
    <w:rsid w:val="0E5B4D72"/>
    <w:rsid w:val="0EB03F6E"/>
    <w:rsid w:val="0EEE214A"/>
    <w:rsid w:val="0EF45C83"/>
    <w:rsid w:val="0F3E7ACF"/>
    <w:rsid w:val="0F586474"/>
    <w:rsid w:val="0F9F69E6"/>
    <w:rsid w:val="0FCC14CC"/>
    <w:rsid w:val="10097044"/>
    <w:rsid w:val="10240C99"/>
    <w:rsid w:val="103510F8"/>
    <w:rsid w:val="108F6A5A"/>
    <w:rsid w:val="10B5469F"/>
    <w:rsid w:val="10B73378"/>
    <w:rsid w:val="10E70644"/>
    <w:rsid w:val="11401B02"/>
    <w:rsid w:val="11553BBA"/>
    <w:rsid w:val="12E53264"/>
    <w:rsid w:val="13743CE5"/>
    <w:rsid w:val="137B5074"/>
    <w:rsid w:val="1393060F"/>
    <w:rsid w:val="13BA1BF0"/>
    <w:rsid w:val="13E250F3"/>
    <w:rsid w:val="13E27329"/>
    <w:rsid w:val="14025795"/>
    <w:rsid w:val="142943B8"/>
    <w:rsid w:val="14563FA2"/>
    <w:rsid w:val="14943E0F"/>
    <w:rsid w:val="14B70B0D"/>
    <w:rsid w:val="14E76AAD"/>
    <w:rsid w:val="155142DE"/>
    <w:rsid w:val="1572154E"/>
    <w:rsid w:val="15744470"/>
    <w:rsid w:val="158C7368"/>
    <w:rsid w:val="15C076B6"/>
    <w:rsid w:val="16BB641B"/>
    <w:rsid w:val="16BE1602"/>
    <w:rsid w:val="16E42F30"/>
    <w:rsid w:val="16F26F9D"/>
    <w:rsid w:val="16F97A36"/>
    <w:rsid w:val="175956CC"/>
    <w:rsid w:val="17E4768B"/>
    <w:rsid w:val="17ED097F"/>
    <w:rsid w:val="17EF6030"/>
    <w:rsid w:val="18B034B2"/>
    <w:rsid w:val="18C64FE3"/>
    <w:rsid w:val="18C94AD3"/>
    <w:rsid w:val="18E216F1"/>
    <w:rsid w:val="19306900"/>
    <w:rsid w:val="1A2E2355"/>
    <w:rsid w:val="1A632BB4"/>
    <w:rsid w:val="1AB34E3F"/>
    <w:rsid w:val="1AD118B8"/>
    <w:rsid w:val="1B054DD3"/>
    <w:rsid w:val="1BB83309"/>
    <w:rsid w:val="1BBF4289"/>
    <w:rsid w:val="1BD40753"/>
    <w:rsid w:val="1C5129C1"/>
    <w:rsid w:val="1CB0455F"/>
    <w:rsid w:val="1CFB4B98"/>
    <w:rsid w:val="1D7019C1"/>
    <w:rsid w:val="1D7E40DE"/>
    <w:rsid w:val="1DEA5503"/>
    <w:rsid w:val="1DF35969"/>
    <w:rsid w:val="1E454BFC"/>
    <w:rsid w:val="1EAF40B9"/>
    <w:rsid w:val="1EDA52D3"/>
    <w:rsid w:val="1EED151B"/>
    <w:rsid w:val="1F903C55"/>
    <w:rsid w:val="1FBE4C66"/>
    <w:rsid w:val="208466CE"/>
    <w:rsid w:val="20AD2DAB"/>
    <w:rsid w:val="21311468"/>
    <w:rsid w:val="21323D1E"/>
    <w:rsid w:val="21C81DCC"/>
    <w:rsid w:val="22274D44"/>
    <w:rsid w:val="224D0523"/>
    <w:rsid w:val="22B440FE"/>
    <w:rsid w:val="22B66D05"/>
    <w:rsid w:val="22BD2FB3"/>
    <w:rsid w:val="22D402FC"/>
    <w:rsid w:val="22DE1F43"/>
    <w:rsid w:val="231C4574"/>
    <w:rsid w:val="231F6004"/>
    <w:rsid w:val="23856173"/>
    <w:rsid w:val="23AB6B46"/>
    <w:rsid w:val="23D9206E"/>
    <w:rsid w:val="2418246B"/>
    <w:rsid w:val="247E2C16"/>
    <w:rsid w:val="25180974"/>
    <w:rsid w:val="25317C88"/>
    <w:rsid w:val="25DC54DF"/>
    <w:rsid w:val="264B7131"/>
    <w:rsid w:val="26A533F5"/>
    <w:rsid w:val="26BE19EF"/>
    <w:rsid w:val="26F90FB4"/>
    <w:rsid w:val="27481F66"/>
    <w:rsid w:val="27F96EB0"/>
    <w:rsid w:val="28407351"/>
    <w:rsid w:val="28447CD2"/>
    <w:rsid w:val="285D5BEB"/>
    <w:rsid w:val="286F11F3"/>
    <w:rsid w:val="28B27332"/>
    <w:rsid w:val="28E76FDC"/>
    <w:rsid w:val="28EF5E90"/>
    <w:rsid w:val="290F6532"/>
    <w:rsid w:val="29192F0D"/>
    <w:rsid w:val="2940049A"/>
    <w:rsid w:val="294D2BB7"/>
    <w:rsid w:val="29657F00"/>
    <w:rsid w:val="297F624B"/>
    <w:rsid w:val="29A70519"/>
    <w:rsid w:val="29A7495F"/>
    <w:rsid w:val="29BE416A"/>
    <w:rsid w:val="29D86924"/>
    <w:rsid w:val="2A55379B"/>
    <w:rsid w:val="2A6A432A"/>
    <w:rsid w:val="2A75396E"/>
    <w:rsid w:val="2A87510F"/>
    <w:rsid w:val="2AEB6C3C"/>
    <w:rsid w:val="2B850557"/>
    <w:rsid w:val="2C153E60"/>
    <w:rsid w:val="2C2C19BE"/>
    <w:rsid w:val="2C9C632F"/>
    <w:rsid w:val="2CC0295E"/>
    <w:rsid w:val="2D055D4A"/>
    <w:rsid w:val="2D3D2B42"/>
    <w:rsid w:val="2D404F0C"/>
    <w:rsid w:val="2D76092E"/>
    <w:rsid w:val="2DBD030B"/>
    <w:rsid w:val="2E4722CA"/>
    <w:rsid w:val="2E555C3B"/>
    <w:rsid w:val="2E6D3BCE"/>
    <w:rsid w:val="2E6F2227"/>
    <w:rsid w:val="2EAE2349"/>
    <w:rsid w:val="2EDA1AB8"/>
    <w:rsid w:val="2F282ADA"/>
    <w:rsid w:val="2F7B047E"/>
    <w:rsid w:val="30313DFC"/>
    <w:rsid w:val="30405223"/>
    <w:rsid w:val="304C5976"/>
    <w:rsid w:val="30A6152A"/>
    <w:rsid w:val="30D108FA"/>
    <w:rsid w:val="312132A7"/>
    <w:rsid w:val="31921AAF"/>
    <w:rsid w:val="31945827"/>
    <w:rsid w:val="31D67BED"/>
    <w:rsid w:val="32465FB7"/>
    <w:rsid w:val="3281224F"/>
    <w:rsid w:val="32904240"/>
    <w:rsid w:val="329669F1"/>
    <w:rsid w:val="32BE4D61"/>
    <w:rsid w:val="330662B0"/>
    <w:rsid w:val="33282085"/>
    <w:rsid w:val="33705E1F"/>
    <w:rsid w:val="339A6D9C"/>
    <w:rsid w:val="33BF390E"/>
    <w:rsid w:val="34155E66"/>
    <w:rsid w:val="3481308B"/>
    <w:rsid w:val="34D57C3D"/>
    <w:rsid w:val="34EE34A0"/>
    <w:rsid w:val="34EF0FC6"/>
    <w:rsid w:val="352549E8"/>
    <w:rsid w:val="35450243"/>
    <w:rsid w:val="35C13E55"/>
    <w:rsid w:val="36107446"/>
    <w:rsid w:val="36912964"/>
    <w:rsid w:val="36EC3A0F"/>
    <w:rsid w:val="36EC7EB3"/>
    <w:rsid w:val="37052118"/>
    <w:rsid w:val="376C68FE"/>
    <w:rsid w:val="377603AC"/>
    <w:rsid w:val="37AD13F0"/>
    <w:rsid w:val="37B33075"/>
    <w:rsid w:val="37D01583"/>
    <w:rsid w:val="381922DA"/>
    <w:rsid w:val="382B0567"/>
    <w:rsid w:val="3860482D"/>
    <w:rsid w:val="38685317"/>
    <w:rsid w:val="38BD0582"/>
    <w:rsid w:val="39202096"/>
    <w:rsid w:val="39316051"/>
    <w:rsid w:val="39457BDA"/>
    <w:rsid w:val="397B2DFA"/>
    <w:rsid w:val="39AD3929"/>
    <w:rsid w:val="39B50A30"/>
    <w:rsid w:val="3A0E45ED"/>
    <w:rsid w:val="3A0F6392"/>
    <w:rsid w:val="3A3758E9"/>
    <w:rsid w:val="3A687850"/>
    <w:rsid w:val="3A7C154E"/>
    <w:rsid w:val="3A932DF2"/>
    <w:rsid w:val="3B225C51"/>
    <w:rsid w:val="3B934935"/>
    <w:rsid w:val="3BB72B5B"/>
    <w:rsid w:val="3BC9431F"/>
    <w:rsid w:val="3C28736D"/>
    <w:rsid w:val="3C3176E4"/>
    <w:rsid w:val="3C6A5B02"/>
    <w:rsid w:val="3CE77152"/>
    <w:rsid w:val="3D0F48FB"/>
    <w:rsid w:val="3D121CF5"/>
    <w:rsid w:val="3D596073"/>
    <w:rsid w:val="3D5F318D"/>
    <w:rsid w:val="3DC81C9A"/>
    <w:rsid w:val="3DE87B3D"/>
    <w:rsid w:val="3E444130"/>
    <w:rsid w:val="3E8409D1"/>
    <w:rsid w:val="3EA370A9"/>
    <w:rsid w:val="3EC3774B"/>
    <w:rsid w:val="3ED41958"/>
    <w:rsid w:val="3EF419C0"/>
    <w:rsid w:val="3EF47905"/>
    <w:rsid w:val="3F077381"/>
    <w:rsid w:val="3F5D7F60"/>
    <w:rsid w:val="3F8C32B2"/>
    <w:rsid w:val="401C18F7"/>
    <w:rsid w:val="407B7B6F"/>
    <w:rsid w:val="409273D5"/>
    <w:rsid w:val="409F62BF"/>
    <w:rsid w:val="40AB0497"/>
    <w:rsid w:val="40CD19DF"/>
    <w:rsid w:val="40F2256A"/>
    <w:rsid w:val="413E130B"/>
    <w:rsid w:val="41466626"/>
    <w:rsid w:val="415648A7"/>
    <w:rsid w:val="416B7C26"/>
    <w:rsid w:val="41902060"/>
    <w:rsid w:val="41CA7043"/>
    <w:rsid w:val="41CC6917"/>
    <w:rsid w:val="42044817"/>
    <w:rsid w:val="42164036"/>
    <w:rsid w:val="422D4117"/>
    <w:rsid w:val="423367EC"/>
    <w:rsid w:val="4286740D"/>
    <w:rsid w:val="429A6A15"/>
    <w:rsid w:val="429E1506"/>
    <w:rsid w:val="42B31885"/>
    <w:rsid w:val="42DB5EA0"/>
    <w:rsid w:val="42EB7FCF"/>
    <w:rsid w:val="43943464"/>
    <w:rsid w:val="43B43B06"/>
    <w:rsid w:val="43C23E1C"/>
    <w:rsid w:val="43C401ED"/>
    <w:rsid w:val="43E97C54"/>
    <w:rsid w:val="44562E10"/>
    <w:rsid w:val="4484118B"/>
    <w:rsid w:val="448A3EA0"/>
    <w:rsid w:val="44BD69EB"/>
    <w:rsid w:val="450C61CE"/>
    <w:rsid w:val="451E281E"/>
    <w:rsid w:val="452319D9"/>
    <w:rsid w:val="45317407"/>
    <w:rsid w:val="45372C41"/>
    <w:rsid w:val="457277D5"/>
    <w:rsid w:val="45AE3109"/>
    <w:rsid w:val="460B5DFF"/>
    <w:rsid w:val="463E3B5B"/>
    <w:rsid w:val="464747DF"/>
    <w:rsid w:val="467C4043"/>
    <w:rsid w:val="46D86A85"/>
    <w:rsid w:val="470D3C59"/>
    <w:rsid w:val="471F573B"/>
    <w:rsid w:val="4747765A"/>
    <w:rsid w:val="47C562E2"/>
    <w:rsid w:val="47CF0F0F"/>
    <w:rsid w:val="47E26E94"/>
    <w:rsid w:val="487C072C"/>
    <w:rsid w:val="488D40E6"/>
    <w:rsid w:val="48904B42"/>
    <w:rsid w:val="48B76942"/>
    <w:rsid w:val="49B4243D"/>
    <w:rsid w:val="49C10D2B"/>
    <w:rsid w:val="49C64593"/>
    <w:rsid w:val="4A69564B"/>
    <w:rsid w:val="4A70033D"/>
    <w:rsid w:val="4A7B35D0"/>
    <w:rsid w:val="4ACE54AE"/>
    <w:rsid w:val="4ADF76BB"/>
    <w:rsid w:val="4AEC6043"/>
    <w:rsid w:val="4AF31F59"/>
    <w:rsid w:val="4B3814C1"/>
    <w:rsid w:val="4B685902"/>
    <w:rsid w:val="4C2537F3"/>
    <w:rsid w:val="4CB04E9F"/>
    <w:rsid w:val="4D0117AD"/>
    <w:rsid w:val="4D485117"/>
    <w:rsid w:val="4D4B7F69"/>
    <w:rsid w:val="4D53645F"/>
    <w:rsid w:val="4D6C0FAE"/>
    <w:rsid w:val="4DB26057"/>
    <w:rsid w:val="4E393586"/>
    <w:rsid w:val="4E415050"/>
    <w:rsid w:val="4E516B22"/>
    <w:rsid w:val="4E5C54C6"/>
    <w:rsid w:val="4ECF3EEA"/>
    <w:rsid w:val="4F124635"/>
    <w:rsid w:val="4F234D65"/>
    <w:rsid w:val="4F552641"/>
    <w:rsid w:val="4F583EE0"/>
    <w:rsid w:val="4F9842DC"/>
    <w:rsid w:val="4F9933DB"/>
    <w:rsid w:val="4FAA2D7A"/>
    <w:rsid w:val="50081462"/>
    <w:rsid w:val="50324918"/>
    <w:rsid w:val="50630D8E"/>
    <w:rsid w:val="509B7411"/>
    <w:rsid w:val="50C253B2"/>
    <w:rsid w:val="51243BB6"/>
    <w:rsid w:val="51273B6A"/>
    <w:rsid w:val="519915B2"/>
    <w:rsid w:val="51C8296A"/>
    <w:rsid w:val="52495D62"/>
    <w:rsid w:val="525070F0"/>
    <w:rsid w:val="530C74BB"/>
    <w:rsid w:val="532C34A3"/>
    <w:rsid w:val="536410A5"/>
    <w:rsid w:val="53751DF0"/>
    <w:rsid w:val="53B536AF"/>
    <w:rsid w:val="53BE7FBD"/>
    <w:rsid w:val="54E76F89"/>
    <w:rsid w:val="55264138"/>
    <w:rsid w:val="553106D3"/>
    <w:rsid w:val="55456CB4"/>
    <w:rsid w:val="554747DA"/>
    <w:rsid w:val="55560EC1"/>
    <w:rsid w:val="55C71477"/>
    <w:rsid w:val="55D64097"/>
    <w:rsid w:val="55DD513F"/>
    <w:rsid w:val="55F33BA2"/>
    <w:rsid w:val="56081AAF"/>
    <w:rsid w:val="56222B52"/>
    <w:rsid w:val="56721013"/>
    <w:rsid w:val="56964A57"/>
    <w:rsid w:val="56BF4844"/>
    <w:rsid w:val="56EE0C86"/>
    <w:rsid w:val="57140FEC"/>
    <w:rsid w:val="57A155C0"/>
    <w:rsid w:val="57B12C05"/>
    <w:rsid w:val="57E26A3C"/>
    <w:rsid w:val="58676F42"/>
    <w:rsid w:val="58CD4FF7"/>
    <w:rsid w:val="58DD08AC"/>
    <w:rsid w:val="58E5201B"/>
    <w:rsid w:val="58EB1921"/>
    <w:rsid w:val="58ED5E48"/>
    <w:rsid w:val="58FE12B9"/>
    <w:rsid w:val="593F3A1A"/>
    <w:rsid w:val="599D70BF"/>
    <w:rsid w:val="59C44F92"/>
    <w:rsid w:val="59D225A0"/>
    <w:rsid w:val="59F6577C"/>
    <w:rsid w:val="5A1D1FAE"/>
    <w:rsid w:val="5A312746"/>
    <w:rsid w:val="5A33357F"/>
    <w:rsid w:val="5A75430E"/>
    <w:rsid w:val="5AE34FA5"/>
    <w:rsid w:val="5B153CA0"/>
    <w:rsid w:val="5B3D2E36"/>
    <w:rsid w:val="5B6B0AF7"/>
    <w:rsid w:val="5B8C4948"/>
    <w:rsid w:val="5BA54009"/>
    <w:rsid w:val="5BD3591F"/>
    <w:rsid w:val="5BD40D92"/>
    <w:rsid w:val="5BD67E98"/>
    <w:rsid w:val="5BDD5A98"/>
    <w:rsid w:val="5C425CFC"/>
    <w:rsid w:val="5C4852B3"/>
    <w:rsid w:val="5CDC105C"/>
    <w:rsid w:val="5CE45005"/>
    <w:rsid w:val="5D107BA8"/>
    <w:rsid w:val="5D810FF7"/>
    <w:rsid w:val="5D840754"/>
    <w:rsid w:val="5DAC5BCA"/>
    <w:rsid w:val="5DF11847"/>
    <w:rsid w:val="5E007C1C"/>
    <w:rsid w:val="5E371164"/>
    <w:rsid w:val="5EF37781"/>
    <w:rsid w:val="5F6E316F"/>
    <w:rsid w:val="5FDC78E1"/>
    <w:rsid w:val="6069126F"/>
    <w:rsid w:val="60B14ECE"/>
    <w:rsid w:val="610712C2"/>
    <w:rsid w:val="61A14183"/>
    <w:rsid w:val="61BC3E5A"/>
    <w:rsid w:val="61BD7BD2"/>
    <w:rsid w:val="62071C47"/>
    <w:rsid w:val="62265778"/>
    <w:rsid w:val="62A3542F"/>
    <w:rsid w:val="62B632FD"/>
    <w:rsid w:val="635D533B"/>
    <w:rsid w:val="636B5B38"/>
    <w:rsid w:val="637D1D0F"/>
    <w:rsid w:val="63A31776"/>
    <w:rsid w:val="63A4104A"/>
    <w:rsid w:val="63B5357F"/>
    <w:rsid w:val="64195594"/>
    <w:rsid w:val="641A755E"/>
    <w:rsid w:val="644B7717"/>
    <w:rsid w:val="64542A70"/>
    <w:rsid w:val="64F31677"/>
    <w:rsid w:val="651842D4"/>
    <w:rsid w:val="65586590"/>
    <w:rsid w:val="65D43361"/>
    <w:rsid w:val="65DF6369"/>
    <w:rsid w:val="66737D46"/>
    <w:rsid w:val="668154FE"/>
    <w:rsid w:val="66990C0E"/>
    <w:rsid w:val="66A15D14"/>
    <w:rsid w:val="67410C15"/>
    <w:rsid w:val="675D60DF"/>
    <w:rsid w:val="676A6106"/>
    <w:rsid w:val="67D0240D"/>
    <w:rsid w:val="685E210F"/>
    <w:rsid w:val="6926423B"/>
    <w:rsid w:val="69456E2B"/>
    <w:rsid w:val="698C05B6"/>
    <w:rsid w:val="69AE2C22"/>
    <w:rsid w:val="6A0E546F"/>
    <w:rsid w:val="6A1F58CE"/>
    <w:rsid w:val="6AAD6F18"/>
    <w:rsid w:val="6B96396E"/>
    <w:rsid w:val="6BFF59B7"/>
    <w:rsid w:val="6C2E004A"/>
    <w:rsid w:val="6C56268E"/>
    <w:rsid w:val="6CB26586"/>
    <w:rsid w:val="6CB73B9C"/>
    <w:rsid w:val="6D716441"/>
    <w:rsid w:val="6DFB21AE"/>
    <w:rsid w:val="6E851A78"/>
    <w:rsid w:val="6EF40C85"/>
    <w:rsid w:val="6F370FC4"/>
    <w:rsid w:val="6F5E29F5"/>
    <w:rsid w:val="6FDE3B35"/>
    <w:rsid w:val="6FDE7692"/>
    <w:rsid w:val="70372966"/>
    <w:rsid w:val="703E3B32"/>
    <w:rsid w:val="703F45D4"/>
    <w:rsid w:val="70797EC5"/>
    <w:rsid w:val="709A3F00"/>
    <w:rsid w:val="716A68F6"/>
    <w:rsid w:val="72203F91"/>
    <w:rsid w:val="722241AD"/>
    <w:rsid w:val="732C6966"/>
    <w:rsid w:val="73734595"/>
    <w:rsid w:val="73AC41D5"/>
    <w:rsid w:val="73CD0149"/>
    <w:rsid w:val="73D04A42"/>
    <w:rsid w:val="74024296"/>
    <w:rsid w:val="74090699"/>
    <w:rsid w:val="74BA63A4"/>
    <w:rsid w:val="753D560D"/>
    <w:rsid w:val="758300E4"/>
    <w:rsid w:val="75976C60"/>
    <w:rsid w:val="759F3CF3"/>
    <w:rsid w:val="75AC0DCF"/>
    <w:rsid w:val="75B415C0"/>
    <w:rsid w:val="75FE6CDF"/>
    <w:rsid w:val="76093D57"/>
    <w:rsid w:val="761402B1"/>
    <w:rsid w:val="765E32DA"/>
    <w:rsid w:val="766052A4"/>
    <w:rsid w:val="76780840"/>
    <w:rsid w:val="76992564"/>
    <w:rsid w:val="76BB28DB"/>
    <w:rsid w:val="773329B9"/>
    <w:rsid w:val="77557D0D"/>
    <w:rsid w:val="7760415F"/>
    <w:rsid w:val="776867ED"/>
    <w:rsid w:val="77A613DD"/>
    <w:rsid w:val="77C74EAF"/>
    <w:rsid w:val="77DB1EC5"/>
    <w:rsid w:val="781428CF"/>
    <w:rsid w:val="785C7CED"/>
    <w:rsid w:val="78AD74BD"/>
    <w:rsid w:val="78C0027C"/>
    <w:rsid w:val="791F453E"/>
    <w:rsid w:val="7947274B"/>
    <w:rsid w:val="794C5FB4"/>
    <w:rsid w:val="79C2535A"/>
    <w:rsid w:val="7A9351DA"/>
    <w:rsid w:val="7AB756AF"/>
    <w:rsid w:val="7AD149C3"/>
    <w:rsid w:val="7AF75AAB"/>
    <w:rsid w:val="7AF91823"/>
    <w:rsid w:val="7B507D27"/>
    <w:rsid w:val="7B7F3B8A"/>
    <w:rsid w:val="7BB3463E"/>
    <w:rsid w:val="7BDA1655"/>
    <w:rsid w:val="7BDD3382"/>
    <w:rsid w:val="7BED3460"/>
    <w:rsid w:val="7C3F251A"/>
    <w:rsid w:val="7C417926"/>
    <w:rsid w:val="7C581143"/>
    <w:rsid w:val="7CEA3B1A"/>
    <w:rsid w:val="7D0C6D0D"/>
    <w:rsid w:val="7D211944"/>
    <w:rsid w:val="7D2D3A06"/>
    <w:rsid w:val="7D380D29"/>
    <w:rsid w:val="7D6711E2"/>
    <w:rsid w:val="7D6B1574"/>
    <w:rsid w:val="7D735178"/>
    <w:rsid w:val="7DA06AE4"/>
    <w:rsid w:val="7DCE51E9"/>
    <w:rsid w:val="7DE939CB"/>
    <w:rsid w:val="7E105802"/>
    <w:rsid w:val="7EB63439"/>
    <w:rsid w:val="7F077B4B"/>
    <w:rsid w:val="7F574F68"/>
    <w:rsid w:val="7F954893"/>
    <w:rsid w:val="7FC7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宋体"/>
      <w:sz w:val="24"/>
      <w:szCs w:val="24"/>
      <w:lang w:val="en-US" w:eastAsia="zh-CN" w:bidi="ar-SA"/>
    </w:rPr>
  </w:style>
  <w:style w:type="paragraph" w:styleId="2">
    <w:name w:val="heading 1"/>
    <w:basedOn w:val="1"/>
    <w:next w:val="1"/>
    <w:autoRedefine/>
    <w:qFormat/>
    <w:uiPriority w:val="0"/>
    <w:pPr>
      <w:keepNext/>
      <w:keepLines/>
      <w:spacing w:line="360" w:lineRule="auto"/>
      <w:outlineLvl w:val="0"/>
    </w:pPr>
    <w:rPr>
      <w:b/>
      <w:bCs/>
      <w:kern w:val="44"/>
      <w:sz w:val="32"/>
      <w:szCs w:val="44"/>
    </w:rPr>
  </w:style>
  <w:style w:type="paragraph" w:styleId="3">
    <w:name w:val="heading 2"/>
    <w:basedOn w:val="1"/>
    <w:next w:val="1"/>
    <w:autoRedefine/>
    <w:qFormat/>
    <w:uiPriority w:val="0"/>
    <w:pPr>
      <w:keepNext/>
      <w:keepLines/>
      <w:widowControl/>
      <w:tabs>
        <w:tab w:val="left" w:pos="720"/>
      </w:tabs>
      <w:jc w:val="center"/>
      <w:outlineLvl w:val="1"/>
    </w:pPr>
    <w:rPr>
      <w:rFonts w:ascii="宋体" w:hAnsi="宋体"/>
      <w:b/>
      <w:color w:val="000000"/>
      <w:sz w:val="30"/>
      <w:szCs w:val="30"/>
    </w:rPr>
  </w:style>
  <w:style w:type="paragraph" w:styleId="4">
    <w:name w:val="heading 3"/>
    <w:basedOn w:val="1"/>
    <w:next w:val="1"/>
    <w:autoRedefine/>
    <w:qFormat/>
    <w:uiPriority w:val="0"/>
    <w:pPr>
      <w:keepNext/>
      <w:keepLines/>
      <w:spacing w:line="360" w:lineRule="auto"/>
      <w:outlineLvl w:val="2"/>
    </w:pPr>
    <w:rPr>
      <w:b/>
      <w:bCs/>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6"/>
    <w:basedOn w:val="1"/>
    <w:next w:val="1"/>
    <w:qFormat/>
    <w:uiPriority w:val="9"/>
    <w:pPr>
      <w:keepNext/>
      <w:keepLines/>
      <w:spacing w:before="240" w:after="64" w:line="320" w:lineRule="atLeast"/>
      <w:ind w:firstLine="200" w:firstLineChars="200"/>
      <w:jc w:val="left"/>
      <w:outlineLvl w:val="5"/>
    </w:pPr>
    <w:rPr>
      <w:rFonts w:ascii="Cambria" w:hAnsi="Cambria"/>
      <w:b/>
      <w:bCs/>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rFonts w:eastAsia="仿宋_GB2312"/>
      <w:sz w:val="30"/>
      <w:szCs w:val="30"/>
    </w:rPr>
  </w:style>
  <w:style w:type="paragraph" w:styleId="8">
    <w:name w:val="annotation text"/>
    <w:basedOn w:val="1"/>
    <w:autoRedefine/>
    <w:qFormat/>
    <w:uiPriority w:val="0"/>
    <w:pPr>
      <w:jc w:val="left"/>
    </w:pPr>
    <w:rPr>
      <w:kern w:val="2"/>
      <w:sz w:val="21"/>
    </w:rPr>
  </w:style>
  <w:style w:type="paragraph" w:styleId="9">
    <w:name w:val="Body Text"/>
    <w:basedOn w:val="1"/>
    <w:next w:val="1"/>
    <w:autoRedefine/>
    <w:qFormat/>
    <w:uiPriority w:val="0"/>
    <w:pPr>
      <w:spacing w:after="120"/>
    </w:pPr>
  </w:style>
  <w:style w:type="paragraph" w:styleId="10">
    <w:name w:val="Body Text Indent"/>
    <w:basedOn w:val="1"/>
    <w:next w:val="11"/>
    <w:autoRedefine/>
    <w:qFormat/>
    <w:uiPriority w:val="0"/>
    <w:pPr>
      <w:spacing w:after="120"/>
      <w:ind w:left="420" w:leftChars="200"/>
    </w:pPr>
  </w:style>
  <w:style w:type="paragraph" w:styleId="11">
    <w:name w:val="annotation subject"/>
    <w:basedOn w:val="8"/>
    <w:next w:val="1"/>
    <w:semiHidden/>
    <w:qFormat/>
    <w:uiPriority w:val="0"/>
    <w:rPr>
      <w:b/>
      <w:bCs/>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ascii="宋体" w:hAnsi="Courier New"/>
      <w:szCs w:val="21"/>
    </w:rPr>
  </w:style>
  <w:style w:type="paragraph" w:styleId="14">
    <w:name w:val="toc 8"/>
    <w:basedOn w:val="1"/>
    <w:next w:val="1"/>
    <w:autoRedefine/>
    <w:qFormat/>
    <w:uiPriority w:val="39"/>
    <w:pPr>
      <w:ind w:left="2940" w:leftChars="1400"/>
    </w:pPr>
  </w:style>
  <w:style w:type="paragraph" w:styleId="15">
    <w:name w:val="Body Text Indent 2"/>
    <w:basedOn w:val="1"/>
    <w:qFormat/>
    <w:uiPriority w:val="0"/>
    <w:pPr>
      <w:spacing w:after="120" w:line="480" w:lineRule="auto"/>
      <w:ind w:left="420" w:leftChars="200"/>
    </w:p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widowControl/>
      <w:pBdr>
        <w:bottom w:val="single" w:color="auto" w:sz="6" w:space="1"/>
      </w:pBdr>
      <w:tabs>
        <w:tab w:val="center" w:pos="4153"/>
        <w:tab w:val="right" w:pos="8306"/>
      </w:tabs>
      <w:snapToGrid w:val="0"/>
      <w:jc w:val="center"/>
    </w:pPr>
    <w:rPr>
      <w:sz w:val="18"/>
      <w:szCs w:val="20"/>
    </w:rPr>
  </w:style>
  <w:style w:type="paragraph" w:styleId="18">
    <w:name w:val="toc 1"/>
    <w:basedOn w:val="1"/>
    <w:next w:val="1"/>
    <w:autoRedefine/>
    <w:qFormat/>
    <w:uiPriority w:val="0"/>
  </w:style>
  <w:style w:type="paragraph" w:styleId="19">
    <w:name w:val="toc 4"/>
    <w:basedOn w:val="1"/>
    <w:next w:val="1"/>
    <w:autoRedefine/>
    <w:unhideWhenUsed/>
    <w:qFormat/>
    <w:uiPriority w:val="31"/>
    <w:pPr>
      <w:ind w:left="1275"/>
    </w:pPr>
    <w:rPr>
      <w:rFonts w:ascii="Calibri" w:hAnsi="Calibri" w:cs="Times New Roman"/>
      <w:sz w:val="21"/>
      <w:szCs w:val="21"/>
    </w:rPr>
  </w:style>
  <w:style w:type="paragraph" w:styleId="20">
    <w:name w:val="toc 2"/>
    <w:basedOn w:val="1"/>
    <w:next w:val="1"/>
    <w:autoRedefine/>
    <w:qFormat/>
    <w:uiPriority w:val="0"/>
    <w:pPr>
      <w:ind w:left="420" w:leftChars="200"/>
    </w:pPr>
  </w:style>
  <w:style w:type="paragraph" w:styleId="21">
    <w:name w:val="Body Text 2"/>
    <w:basedOn w:val="1"/>
    <w:qFormat/>
    <w:uiPriority w:val="0"/>
    <w:pPr>
      <w:spacing w:after="120" w:line="480" w:lineRule="auto"/>
    </w:pPr>
  </w:style>
  <w:style w:type="paragraph" w:styleId="22">
    <w:name w:val="Normal (Web)"/>
    <w:basedOn w:val="1"/>
    <w:autoRedefine/>
    <w:qFormat/>
    <w:uiPriority w:val="0"/>
    <w:pPr>
      <w:jc w:val="left"/>
    </w:pPr>
    <w:rPr>
      <w:rFonts w:cs="Times New Roman"/>
    </w:rPr>
  </w:style>
  <w:style w:type="paragraph" w:styleId="23">
    <w:name w:val="Title"/>
    <w:basedOn w:val="1"/>
    <w:next w:val="10"/>
    <w:autoRedefine/>
    <w:qFormat/>
    <w:uiPriority w:val="0"/>
    <w:pPr>
      <w:tabs>
        <w:tab w:val="left" w:pos="0"/>
      </w:tabs>
      <w:jc w:val="center"/>
      <w:outlineLvl w:val="0"/>
    </w:pPr>
    <w:rPr>
      <w:rFonts w:ascii="Cambria" w:hAnsi="Cambria" w:cs="Times New Roman"/>
      <w:b/>
      <w:bCs/>
      <w:kern w:val="2"/>
      <w:sz w:val="32"/>
      <w:szCs w:val="32"/>
    </w:rPr>
  </w:style>
  <w:style w:type="paragraph" w:styleId="24">
    <w:name w:val="Body Text First Indent"/>
    <w:basedOn w:val="9"/>
    <w:next w:val="25"/>
    <w:autoRedefine/>
    <w:qFormat/>
    <w:uiPriority w:val="0"/>
    <w:pPr>
      <w:ind w:firstLine="420" w:firstLineChars="100"/>
    </w:pPr>
  </w:style>
  <w:style w:type="paragraph" w:styleId="25">
    <w:name w:val="Body Text First Indent 2"/>
    <w:basedOn w:val="10"/>
    <w:autoRedefine/>
    <w:qFormat/>
    <w:uiPriority w:val="0"/>
    <w:pPr>
      <w:spacing w:after="0"/>
      <w:ind w:left="0" w:leftChars="0" w:firstLine="420" w:firstLineChars="200"/>
    </w:p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rPr>
      <w:b/>
      <w:bCs/>
    </w:rPr>
  </w:style>
  <w:style w:type="character" w:styleId="30">
    <w:name w:val="FollowedHyperlink"/>
    <w:basedOn w:val="28"/>
    <w:autoRedefine/>
    <w:qFormat/>
    <w:uiPriority w:val="0"/>
    <w:rPr>
      <w:color w:val="333333"/>
      <w:u w:val="none"/>
    </w:rPr>
  </w:style>
  <w:style w:type="character" w:styleId="31">
    <w:name w:val="Emphasis"/>
    <w:basedOn w:val="28"/>
    <w:autoRedefine/>
    <w:qFormat/>
    <w:uiPriority w:val="0"/>
  </w:style>
  <w:style w:type="character" w:styleId="32">
    <w:name w:val="HTML Definition"/>
    <w:basedOn w:val="28"/>
    <w:autoRedefine/>
    <w:qFormat/>
    <w:uiPriority w:val="0"/>
    <w:rPr>
      <w:i/>
      <w:iCs/>
    </w:rPr>
  </w:style>
  <w:style w:type="character" w:styleId="33">
    <w:name w:val="Hyperlink"/>
    <w:basedOn w:val="28"/>
    <w:autoRedefine/>
    <w:qFormat/>
    <w:uiPriority w:val="0"/>
    <w:rPr>
      <w:color w:val="333333"/>
      <w:u w:val="none"/>
    </w:rPr>
  </w:style>
  <w:style w:type="character" w:styleId="34">
    <w:name w:val="HTML Code"/>
    <w:basedOn w:val="28"/>
    <w:autoRedefine/>
    <w:qFormat/>
    <w:uiPriority w:val="0"/>
    <w:rPr>
      <w:rFonts w:hint="default" w:ascii="Consolas" w:hAnsi="Consolas" w:eastAsia="Consolas" w:cs="Consolas"/>
      <w:color w:val="C7254E"/>
      <w:sz w:val="21"/>
      <w:szCs w:val="21"/>
      <w:shd w:val="clear" w:color="auto" w:fill="F9F2F4"/>
    </w:rPr>
  </w:style>
  <w:style w:type="character" w:styleId="35">
    <w:name w:val="HTML Keyboard"/>
    <w:basedOn w:val="28"/>
    <w:autoRedefine/>
    <w:qFormat/>
    <w:uiPriority w:val="0"/>
    <w:rPr>
      <w:rFonts w:ascii="Consolas" w:hAnsi="Consolas" w:eastAsia="Consolas" w:cs="Consolas"/>
      <w:color w:val="FFFFFF"/>
      <w:sz w:val="21"/>
      <w:szCs w:val="21"/>
      <w:shd w:val="clear" w:color="auto" w:fill="333333"/>
    </w:rPr>
  </w:style>
  <w:style w:type="character" w:styleId="36">
    <w:name w:val="HTML Sample"/>
    <w:basedOn w:val="28"/>
    <w:autoRedefine/>
    <w:qFormat/>
    <w:uiPriority w:val="0"/>
    <w:rPr>
      <w:rFonts w:hint="default" w:ascii="Consolas" w:hAnsi="Consolas" w:eastAsia="Consolas" w:cs="Consolas"/>
      <w:sz w:val="21"/>
      <w:szCs w:val="21"/>
    </w:rPr>
  </w:style>
  <w:style w:type="paragraph" w:customStyle="1" w:styleId="37">
    <w:name w:val="TOC 标题1"/>
    <w:basedOn w:val="2"/>
    <w:next w:val="1"/>
    <w:autoRedefine/>
    <w:qFormat/>
    <w:uiPriority w:val="0"/>
    <w:pPr>
      <w:spacing w:before="480" w:line="276" w:lineRule="auto"/>
      <w:outlineLvl w:val="9"/>
    </w:pPr>
    <w:rPr>
      <w:rFonts w:ascii="仿宋" w:hAnsi="仿宋" w:eastAsia="仿宋"/>
      <w:color w:val="000000"/>
      <w:kern w:val="0"/>
      <w:szCs w:val="32"/>
    </w:rPr>
  </w:style>
  <w:style w:type="paragraph" w:customStyle="1" w:styleId="38">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39">
    <w:name w:val="列出段落1"/>
    <w:basedOn w:val="1"/>
    <w:autoRedefine/>
    <w:qFormat/>
    <w:uiPriority w:val="0"/>
    <w:pPr>
      <w:ind w:firstLine="420" w:firstLineChars="200"/>
    </w:pPr>
    <w:rPr>
      <w:rFonts w:ascii="Calibri" w:hAnsi="Calibri"/>
      <w:szCs w:val="22"/>
    </w:rPr>
  </w:style>
  <w:style w:type="paragraph" w:customStyle="1" w:styleId="40">
    <w:name w:val="Char"/>
    <w:basedOn w:val="1"/>
    <w:autoRedefine/>
    <w:qFormat/>
    <w:uiPriority w:val="0"/>
    <w:pPr>
      <w:adjustRightInd w:val="0"/>
      <w:spacing w:line="360" w:lineRule="auto"/>
    </w:pPr>
    <w:rPr>
      <w:szCs w:val="20"/>
    </w:rPr>
  </w:style>
  <w:style w:type="character" w:customStyle="1" w:styleId="41">
    <w:name w:val="articleitemtext1"/>
    <w:autoRedefine/>
    <w:qFormat/>
    <w:uiPriority w:val="0"/>
    <w:rPr>
      <w:rFonts w:ascii="Times New Roman" w:hAnsi="Times New Roman" w:eastAsia="宋体" w:cs="Times New Roman"/>
      <w:color w:val="000000"/>
      <w:sz w:val="18"/>
    </w:rPr>
  </w:style>
  <w:style w:type="character" w:customStyle="1" w:styleId="42">
    <w:name w:val="NormalCharacter"/>
    <w:autoRedefine/>
    <w:semiHidden/>
    <w:qFormat/>
    <w:uiPriority w:val="0"/>
  </w:style>
  <w:style w:type="paragraph" w:customStyle="1" w:styleId="43">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sz w:val="28"/>
      <w:szCs w:val="20"/>
    </w:rPr>
  </w:style>
  <w:style w:type="character" w:customStyle="1" w:styleId="44">
    <w:name w:val="tmpztreemove_arrow"/>
    <w:basedOn w:val="28"/>
    <w:autoRedefine/>
    <w:qFormat/>
    <w:uiPriority w:val="0"/>
    <w:rPr>
      <w:shd w:val="clear" w:color="auto" w:fill="FFFFFF"/>
    </w:rPr>
  </w:style>
  <w:style w:type="character" w:customStyle="1" w:styleId="45">
    <w:name w:val="hour_am"/>
    <w:basedOn w:val="28"/>
    <w:autoRedefine/>
    <w:qFormat/>
    <w:uiPriority w:val="0"/>
  </w:style>
  <w:style w:type="character" w:customStyle="1" w:styleId="46">
    <w:name w:val="hover3"/>
    <w:basedOn w:val="28"/>
    <w:autoRedefine/>
    <w:qFormat/>
    <w:uiPriority w:val="0"/>
    <w:rPr>
      <w:shd w:val="clear" w:color="auto" w:fill="EEEEEE"/>
    </w:rPr>
  </w:style>
  <w:style w:type="character" w:customStyle="1" w:styleId="47">
    <w:name w:val="glyphicon4"/>
    <w:basedOn w:val="28"/>
    <w:autoRedefine/>
    <w:qFormat/>
    <w:uiPriority w:val="0"/>
  </w:style>
  <w:style w:type="character" w:customStyle="1" w:styleId="48">
    <w:name w:val="old"/>
    <w:basedOn w:val="28"/>
    <w:autoRedefine/>
    <w:qFormat/>
    <w:uiPriority w:val="0"/>
    <w:rPr>
      <w:color w:val="999999"/>
    </w:rPr>
  </w:style>
  <w:style w:type="character" w:customStyle="1" w:styleId="49">
    <w:name w:val="hour_pm"/>
    <w:basedOn w:val="28"/>
    <w:autoRedefine/>
    <w:qFormat/>
    <w:uiPriority w:val="0"/>
  </w:style>
  <w:style w:type="character" w:customStyle="1" w:styleId="50">
    <w:name w:val="indent"/>
    <w:basedOn w:val="28"/>
    <w:autoRedefine/>
    <w:qFormat/>
    <w:uiPriority w:val="0"/>
  </w:style>
  <w:style w:type="character" w:customStyle="1" w:styleId="51">
    <w:name w:val="button"/>
    <w:basedOn w:val="28"/>
    <w:autoRedefine/>
    <w:qFormat/>
    <w:uiPriority w:val="0"/>
  </w:style>
  <w:style w:type="paragraph" w:customStyle="1" w:styleId="52">
    <w:name w:val="title1"/>
    <w:basedOn w:val="1"/>
    <w:autoRedefine/>
    <w:qFormat/>
    <w:uiPriority w:val="0"/>
    <w:pPr>
      <w:widowControl/>
      <w:spacing w:before="100" w:beforeAutospacing="1" w:after="100" w:afterAutospacing="1"/>
      <w:jc w:val="left"/>
    </w:pPr>
    <w:rPr>
      <w:rFonts w:hAnsi="宋体"/>
    </w:rPr>
  </w:style>
  <w:style w:type="paragraph" w:customStyle="1" w:styleId="53">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b/>
      <w:bCs/>
      <w:color w:val="000000"/>
      <w:kern w:val="20"/>
      <w:szCs w:val="20"/>
    </w:rPr>
  </w:style>
  <w:style w:type="paragraph" w:customStyle="1" w:styleId="54">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55">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表格文字中"/>
    <w:autoRedefine/>
    <w:qFormat/>
    <w:uiPriority w:val="0"/>
    <w:pPr>
      <w:widowControl w:val="0"/>
      <w:adjustRightInd w:val="0"/>
      <w:snapToGrid w:val="0"/>
      <w:ind w:left="22" w:leftChars="8"/>
      <w:jc w:val="center"/>
    </w:pPr>
    <w:rPr>
      <w:rFonts w:ascii="Times New Roman" w:hAnsi="Times New Roman" w:eastAsia="宋体" w:cs="Times New Roman"/>
      <w:sz w:val="21"/>
      <w:szCs w:val="24"/>
      <w:lang w:val="en-US" w:eastAsia="zh-CN" w:bidi="ar-SA"/>
    </w:rPr>
  </w:style>
  <w:style w:type="paragraph" w:customStyle="1" w:styleId="58">
    <w:name w:val="paragraph"/>
    <w:basedOn w:val="1"/>
    <w:autoRedefine/>
    <w:semiHidden/>
    <w:qFormat/>
    <w:uiPriority w:val="0"/>
    <w:pPr>
      <w:widowControl/>
      <w:spacing w:before="100" w:beforeAutospacing="1" w:after="100" w:afterAutospacing="1"/>
    </w:pPr>
    <w:rPr>
      <w:rFonts w:ascii="等线" w:hAnsi="等线" w:eastAsia="等线" w:cs="Times New Roman"/>
    </w:rPr>
  </w:style>
  <w:style w:type="paragraph" w:customStyle="1" w:styleId="59">
    <w:name w:val="null3"/>
    <w:qFormat/>
    <w:uiPriority w:val="0"/>
    <w:rPr>
      <w:rFonts w:hint="eastAsia" w:ascii="Cambria" w:hAnsi="Cambria" w:eastAsia="宋体" w:cs="ˎ̥"/>
      <w:lang w:val="en-US" w:eastAsia="zh-CN" w:bidi="ar-SA"/>
    </w:rPr>
  </w:style>
  <w:style w:type="paragraph" w:customStyle="1" w:styleId="60">
    <w:name w:val="Table Paragraph"/>
    <w:basedOn w:val="1"/>
    <w:qFormat/>
    <w:uiPriority w:val="1"/>
    <w:pPr>
      <w:jc w:val="center"/>
    </w:pPr>
    <w:rPr>
      <w:rFonts w:ascii="宋体" w:hAnsi="宋体"/>
    </w:rPr>
  </w:style>
  <w:style w:type="character" w:customStyle="1" w:styleId="61">
    <w:name w:val="font11"/>
    <w:basedOn w:val="28"/>
    <w:qFormat/>
    <w:uiPriority w:val="0"/>
    <w:rPr>
      <w:rFonts w:hint="eastAsia" w:ascii="黑体" w:hAnsi="宋体" w:eastAsia="黑体" w:cs="黑体"/>
      <w:b/>
      <w:bCs/>
      <w:color w:val="000000"/>
      <w:sz w:val="36"/>
      <w:szCs w:val="36"/>
      <w:u w:val="none"/>
    </w:rPr>
  </w:style>
  <w:style w:type="paragraph" w:customStyle="1" w:styleId="62">
    <w:name w:val="+正文"/>
    <w:basedOn w:val="1"/>
    <w:qFormat/>
    <w:uiPriority w:val="99"/>
    <w:pPr>
      <w:spacing w:line="360" w:lineRule="auto"/>
      <w:ind w:firstLine="200" w:firstLineChars="200"/>
    </w:pPr>
  </w:style>
  <w:style w:type="paragraph" w:customStyle="1" w:styleId="63">
    <w:name w:val="BodyText1I"/>
    <w:basedOn w:val="64"/>
    <w:qFormat/>
    <w:uiPriority w:val="0"/>
    <w:pPr>
      <w:ind w:firstLine="420" w:firstLineChars="100"/>
    </w:pPr>
  </w:style>
  <w:style w:type="paragraph" w:customStyle="1" w:styleId="64">
    <w:name w:val="BodyText"/>
    <w:basedOn w:val="1"/>
    <w:next w:val="63"/>
    <w:qFormat/>
    <w:uiPriority w:val="0"/>
    <w:pPr>
      <w:spacing w:after="120"/>
    </w:pPr>
    <w:rPr>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16972</Words>
  <Characters>18984</Characters>
  <Lines>287</Lines>
  <Paragraphs>80</Paragraphs>
  <TotalTime>75</TotalTime>
  <ScaleCrop>false</ScaleCrop>
  <LinksUpToDate>false</LinksUpToDate>
  <CharactersWithSpaces>19248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2025-06-27T01:35:00Z</dcterms:created>
  <dc:creator>Lenovo</dc:creator>
  <cp:lastModifiedBy>小刘学生</cp:lastModifiedBy>
  <cp:lastPrinted>2024-06-11T02:22:00Z</cp:lastPrinted>
  <dcterms:modified xsi:type="dcterms:W3CDTF">2026-04-07T03:47:58Z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7870CC29E81449ECA50D1F2C5029D8A8_13</vt:lpwstr>
  </property>
  <property fmtid="{D5CDD505-2E9C-101B-9397-08002B2CF9AE}" pid="4" name="KSOTemplateDocerSaveRecord">
    <vt:lpwstr>eyJoZGlkIjoiYWE1NWFlNmYwOTRhYTAwZjMwY2YzYTRiMGVmYTBkOGUiLCJ1c2VySWQiOiIxNDU3MjExNTgifQ==</vt:lpwstr>
  </property>
</Properties>
</file>