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61EA5">
      <w:pPr>
        <w:tabs>
          <w:tab w:val="left" w:pos="7400"/>
        </w:tabs>
        <w:adjustRightInd w:val="0"/>
        <w:snapToGrid w:val="0"/>
        <w:spacing w:line="360" w:lineRule="auto"/>
        <w:rPr>
          <w:rFonts w:hint="eastAsia" w:ascii="宋体" w:hAnsi="宋体" w:eastAsia="宋体" w:cs="宋体"/>
          <w:b/>
          <w:bCs/>
          <w:color w:val="auto"/>
          <w:sz w:val="44"/>
          <w:szCs w:val="44"/>
          <w:highlight w:val="none"/>
        </w:rPr>
      </w:pPr>
      <w:bookmarkStart w:id="0" w:name="OLE_LINK9"/>
      <w:r>
        <w:rPr>
          <w:rFonts w:hint="eastAsia" w:ascii="宋体" w:hAnsi="宋体" w:eastAsia="宋体" w:cs="宋体"/>
          <w:b/>
          <w:bCs/>
          <w:color w:val="auto"/>
          <w:sz w:val="30"/>
          <w:szCs w:val="30"/>
          <w:highlight w:val="none"/>
        </w:rPr>
        <w:t>项目编号</w:t>
      </w:r>
      <w:r>
        <w:rPr>
          <w:rFonts w:hint="eastAsia" w:ascii="宋体" w:hAnsi="宋体" w:eastAsia="宋体" w:cs="宋体"/>
          <w:b/>
          <w:bCs/>
          <w:color w:val="auto"/>
          <w:sz w:val="30"/>
          <w:szCs w:val="30"/>
          <w:highlight w:val="none"/>
          <w:lang w:eastAsia="zh-CN"/>
        </w:rPr>
        <w:t>：</w:t>
      </w:r>
      <w:r>
        <w:rPr>
          <w:rFonts w:hint="eastAsia" w:ascii="宋体" w:hAnsi="宋体" w:eastAsia="宋体" w:cs="宋体"/>
          <w:b/>
          <w:bCs/>
          <w:color w:val="auto"/>
          <w:sz w:val="30"/>
          <w:szCs w:val="30"/>
          <w:highlight w:val="none"/>
        </w:rPr>
        <w:t>SXTH202612</w:t>
      </w:r>
      <w:r>
        <w:rPr>
          <w:rFonts w:hint="eastAsia" w:ascii="宋体" w:hAnsi="宋体" w:eastAsia="宋体" w:cs="宋体"/>
          <w:b/>
          <w:bCs/>
          <w:color w:val="auto"/>
          <w:sz w:val="44"/>
          <w:szCs w:val="44"/>
          <w:highlight w:val="none"/>
        </w:rPr>
        <w:tab/>
      </w:r>
    </w:p>
    <w:p w14:paraId="4032CCD0">
      <w:pPr>
        <w:tabs>
          <w:tab w:val="left" w:pos="0"/>
        </w:tabs>
        <w:adjustRightInd w:val="0"/>
        <w:snapToGrid w:val="0"/>
        <w:spacing w:line="360" w:lineRule="auto"/>
        <w:ind w:firstLine="2811" w:firstLineChars="500"/>
        <w:jc w:val="both"/>
        <w:rPr>
          <w:rFonts w:hint="eastAsia" w:ascii="宋体" w:hAnsi="宋体" w:eastAsia="宋体" w:cs="宋体"/>
          <w:b/>
          <w:bCs/>
          <w:color w:val="auto"/>
          <w:kern w:val="2"/>
          <w:sz w:val="56"/>
          <w:szCs w:val="56"/>
          <w:highlight w:val="none"/>
          <w:lang w:val="en-US" w:eastAsia="zh-CN" w:bidi="ar-SA"/>
        </w:rPr>
      </w:pPr>
    </w:p>
    <w:p w14:paraId="06791DFC">
      <w:pPr>
        <w:tabs>
          <w:tab w:val="left" w:pos="0"/>
        </w:tabs>
        <w:adjustRightInd w:val="0"/>
        <w:snapToGrid w:val="0"/>
        <w:spacing w:line="360" w:lineRule="auto"/>
        <w:jc w:val="center"/>
        <w:rPr>
          <w:rFonts w:hint="eastAsia" w:ascii="宋体" w:hAnsi="宋体" w:eastAsia="宋体" w:cs="宋体"/>
          <w:b/>
          <w:bCs/>
          <w:color w:val="auto"/>
          <w:kern w:val="2"/>
          <w:sz w:val="56"/>
          <w:szCs w:val="56"/>
          <w:highlight w:val="none"/>
          <w:lang w:val="en-US" w:eastAsia="zh-CN" w:bidi="ar-SA"/>
        </w:rPr>
      </w:pPr>
      <w:r>
        <w:rPr>
          <w:rFonts w:hint="eastAsia" w:ascii="宋体" w:hAnsi="宋体" w:eastAsia="宋体" w:cs="宋体"/>
          <w:b/>
          <w:bCs/>
          <w:color w:val="auto"/>
          <w:kern w:val="2"/>
          <w:sz w:val="56"/>
          <w:szCs w:val="56"/>
          <w:highlight w:val="none"/>
          <w:lang w:val="en-US" w:eastAsia="zh-CN" w:bidi="ar-SA"/>
        </w:rPr>
        <w:t>镇坪县上竹镇2026年以工代赈中央预算内投资项目</w:t>
      </w:r>
    </w:p>
    <w:p w14:paraId="663FAD38">
      <w:pPr>
        <w:tabs>
          <w:tab w:val="left" w:pos="0"/>
        </w:tabs>
        <w:adjustRightInd w:val="0"/>
        <w:snapToGrid w:val="0"/>
        <w:spacing w:line="360" w:lineRule="auto"/>
        <w:jc w:val="center"/>
        <w:rPr>
          <w:rFonts w:hint="eastAsia" w:ascii="宋体" w:hAnsi="宋体" w:eastAsia="宋体" w:cs="宋体"/>
          <w:b/>
          <w:bCs/>
          <w:color w:val="auto"/>
          <w:kern w:val="2"/>
          <w:sz w:val="56"/>
          <w:szCs w:val="56"/>
          <w:highlight w:val="none"/>
          <w:lang w:val="en-US" w:eastAsia="zh-CN" w:bidi="ar-SA"/>
        </w:rPr>
      </w:pPr>
    </w:p>
    <w:p w14:paraId="46C58FAA">
      <w:pPr>
        <w:tabs>
          <w:tab w:val="left" w:pos="0"/>
        </w:tabs>
        <w:adjustRightInd w:val="0"/>
        <w:snapToGrid w:val="0"/>
        <w:spacing w:line="360" w:lineRule="auto"/>
        <w:jc w:val="center"/>
        <w:rPr>
          <w:rFonts w:hint="eastAsia" w:ascii="宋体" w:hAnsi="宋体" w:eastAsia="宋体" w:cs="宋体"/>
          <w:b/>
          <w:bCs/>
          <w:color w:val="auto"/>
          <w:kern w:val="2"/>
          <w:sz w:val="56"/>
          <w:szCs w:val="56"/>
          <w:highlight w:val="none"/>
          <w:lang w:val="en-US" w:eastAsia="zh-CN" w:bidi="ar-SA"/>
        </w:rPr>
      </w:pPr>
    </w:p>
    <w:p w14:paraId="34BA0211">
      <w:pPr>
        <w:tabs>
          <w:tab w:val="left" w:pos="0"/>
        </w:tabs>
        <w:adjustRightInd w:val="0"/>
        <w:snapToGrid w:val="0"/>
        <w:spacing w:line="360" w:lineRule="auto"/>
        <w:jc w:val="center"/>
        <w:rPr>
          <w:rFonts w:hint="eastAsia" w:ascii="宋体" w:hAnsi="宋体" w:eastAsia="宋体" w:cs="宋体"/>
          <w:b/>
          <w:bCs/>
          <w:color w:val="auto"/>
          <w:kern w:val="2"/>
          <w:sz w:val="56"/>
          <w:szCs w:val="56"/>
          <w:highlight w:val="none"/>
          <w:lang w:val="en-US" w:eastAsia="zh-CN" w:bidi="ar-SA"/>
        </w:rPr>
      </w:pPr>
      <w:r>
        <w:rPr>
          <w:rFonts w:hint="eastAsia" w:ascii="宋体" w:hAnsi="宋体" w:eastAsia="宋体" w:cs="宋体"/>
          <w:b/>
          <w:bCs/>
          <w:color w:val="auto"/>
          <w:kern w:val="2"/>
          <w:sz w:val="56"/>
          <w:szCs w:val="56"/>
          <w:highlight w:val="none"/>
          <w:lang w:val="en-US" w:eastAsia="zh-CN" w:bidi="ar-SA"/>
        </w:rPr>
        <w:t>竞争性磋商文件</w:t>
      </w:r>
    </w:p>
    <w:p w14:paraId="07FB70E8">
      <w:pPr>
        <w:pStyle w:val="65"/>
        <w:ind w:left="0" w:leftChars="0" w:firstLine="0" w:firstLineChars="0"/>
        <w:jc w:val="center"/>
        <w:rPr>
          <w:rFonts w:hint="eastAsia" w:ascii="宋体" w:hAnsi="宋体" w:eastAsia="宋体" w:cs="宋体"/>
          <w:b/>
          <w:bCs/>
          <w:color w:val="auto"/>
          <w:sz w:val="30"/>
          <w:szCs w:val="30"/>
          <w:highlight w:val="none"/>
          <w:lang w:eastAsia="zh-CN"/>
        </w:rPr>
      </w:pPr>
    </w:p>
    <w:p w14:paraId="7CD64710">
      <w:pPr>
        <w:pStyle w:val="65"/>
        <w:rPr>
          <w:rFonts w:hint="eastAsia" w:ascii="宋体" w:hAnsi="宋体" w:eastAsia="宋体" w:cs="宋体"/>
          <w:b/>
          <w:bCs/>
          <w:color w:val="auto"/>
          <w:sz w:val="30"/>
          <w:szCs w:val="30"/>
          <w:highlight w:val="none"/>
        </w:rPr>
      </w:pPr>
    </w:p>
    <w:p w14:paraId="395AF667">
      <w:pPr>
        <w:pStyle w:val="65"/>
        <w:rPr>
          <w:rFonts w:hint="eastAsia" w:ascii="宋体" w:hAnsi="宋体" w:eastAsia="宋体" w:cs="宋体"/>
          <w:b/>
          <w:bCs/>
          <w:color w:val="auto"/>
          <w:sz w:val="30"/>
          <w:szCs w:val="30"/>
          <w:highlight w:val="none"/>
        </w:rPr>
      </w:pPr>
    </w:p>
    <w:p w14:paraId="0D0A210C">
      <w:pPr>
        <w:pStyle w:val="65"/>
        <w:rPr>
          <w:rFonts w:hint="eastAsia" w:ascii="宋体" w:hAnsi="宋体" w:eastAsia="宋体" w:cs="宋体"/>
          <w:b/>
          <w:bCs/>
          <w:color w:val="auto"/>
          <w:sz w:val="30"/>
          <w:szCs w:val="30"/>
          <w:highlight w:val="none"/>
        </w:rPr>
      </w:pPr>
    </w:p>
    <w:p w14:paraId="19E01A03">
      <w:pPr>
        <w:pStyle w:val="65"/>
        <w:rPr>
          <w:rFonts w:hint="eastAsia" w:ascii="宋体" w:hAnsi="宋体" w:eastAsia="宋体" w:cs="宋体"/>
          <w:b/>
          <w:bCs/>
          <w:color w:val="auto"/>
          <w:sz w:val="30"/>
          <w:szCs w:val="30"/>
          <w:highlight w:val="none"/>
        </w:rPr>
      </w:pPr>
    </w:p>
    <w:p w14:paraId="17873F21">
      <w:pPr>
        <w:pStyle w:val="65"/>
        <w:rPr>
          <w:rFonts w:hint="eastAsia" w:ascii="宋体" w:hAnsi="宋体" w:eastAsia="宋体" w:cs="宋体"/>
          <w:b/>
          <w:bCs/>
          <w:color w:val="auto"/>
          <w:sz w:val="30"/>
          <w:szCs w:val="30"/>
          <w:highlight w:val="none"/>
        </w:rPr>
      </w:pPr>
    </w:p>
    <w:p w14:paraId="0996BAC5">
      <w:pPr>
        <w:keepNext w:val="0"/>
        <w:keepLines w:val="0"/>
        <w:pageBreakBefore w:val="0"/>
        <w:widowControl w:val="0"/>
        <w:kinsoku/>
        <w:wordWrap/>
        <w:overflowPunct/>
        <w:topLinePunct w:val="0"/>
        <w:autoSpaceDE/>
        <w:autoSpaceDN/>
        <w:bidi w:val="0"/>
        <w:adjustRightInd w:val="0"/>
        <w:snapToGrid w:val="0"/>
        <w:spacing w:line="1200" w:lineRule="exact"/>
        <w:jc w:val="center"/>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采</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购</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人：</w:t>
      </w:r>
      <w:r>
        <w:rPr>
          <w:rFonts w:hint="eastAsia" w:ascii="宋体" w:hAnsi="宋体" w:eastAsia="宋体" w:cs="宋体"/>
          <w:b/>
          <w:bCs/>
          <w:color w:val="auto"/>
          <w:sz w:val="30"/>
          <w:szCs w:val="30"/>
          <w:highlight w:val="none"/>
          <w:lang w:val="en-US" w:eastAsia="zh-CN"/>
        </w:rPr>
        <w:t>镇坪县重点项目储备统建中心</w:t>
      </w:r>
    </w:p>
    <w:p w14:paraId="64F71244">
      <w:pPr>
        <w:keepNext w:val="0"/>
        <w:keepLines w:val="0"/>
        <w:pageBreakBefore w:val="0"/>
        <w:widowControl w:val="0"/>
        <w:kinsoku/>
        <w:wordWrap/>
        <w:overflowPunct/>
        <w:topLinePunct w:val="0"/>
        <w:autoSpaceDE/>
        <w:autoSpaceDN/>
        <w:bidi w:val="0"/>
        <w:adjustRightInd w:val="0"/>
        <w:snapToGrid w:val="0"/>
        <w:spacing w:line="1200" w:lineRule="exact"/>
        <w:ind w:firstLine="2108" w:firstLineChars="700"/>
        <w:jc w:val="both"/>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代理机构：</w:t>
      </w:r>
      <w:r>
        <w:rPr>
          <w:rFonts w:hint="eastAsia" w:ascii="宋体" w:hAnsi="宋体" w:eastAsia="宋体" w:cs="宋体"/>
          <w:b/>
          <w:bCs/>
          <w:color w:val="auto"/>
          <w:sz w:val="30"/>
          <w:szCs w:val="30"/>
          <w:highlight w:val="none"/>
          <w:lang w:val="en-US" w:eastAsia="zh-CN"/>
        </w:rPr>
        <w:t>陕西途恒工程管理服务有限公司</w:t>
      </w:r>
    </w:p>
    <w:p w14:paraId="17644829">
      <w:pPr>
        <w:keepNext w:val="0"/>
        <w:keepLines w:val="0"/>
        <w:pageBreakBefore w:val="0"/>
        <w:widowControl w:val="0"/>
        <w:kinsoku/>
        <w:wordWrap/>
        <w:overflowPunct/>
        <w:topLinePunct w:val="0"/>
        <w:autoSpaceDE/>
        <w:autoSpaceDN/>
        <w:bidi w:val="0"/>
        <w:adjustRightInd w:val="0"/>
        <w:snapToGrid w:val="0"/>
        <w:spacing w:line="1000" w:lineRule="exact"/>
        <w:jc w:val="center"/>
        <w:textAlignment w:val="auto"/>
        <w:rPr>
          <w:rFonts w:hint="eastAsia" w:ascii="宋体" w:hAnsi="宋体" w:eastAsia="宋体" w:cs="宋体"/>
          <w:b/>
          <w:bCs/>
          <w:color w:val="auto"/>
          <w:sz w:val="30"/>
          <w:szCs w:val="30"/>
          <w:highlight w:val="none"/>
        </w:rPr>
        <w:sectPr>
          <w:headerReference r:id="rId4" w:type="first"/>
          <w:headerReference r:id="rId3" w:type="default"/>
          <w:footerReference r:id="rId5" w:type="default"/>
          <w:pgSz w:w="11900" w:h="16838"/>
          <w:pgMar w:top="828" w:right="1134" w:bottom="567" w:left="1134" w:header="567" w:footer="567" w:gutter="0"/>
          <w:pgNumType w:fmt="decimal"/>
          <w:cols w:space="0" w:num="1"/>
          <w:rtlGutter w:val="0"/>
          <w:docGrid w:linePitch="324" w:charSpace="0"/>
        </w:sectPr>
      </w:pPr>
      <w:r>
        <w:rPr>
          <w:rFonts w:hint="eastAsia" w:ascii="宋体" w:hAnsi="宋体" w:eastAsia="宋体" w:cs="宋体"/>
          <w:b/>
          <w:bCs/>
          <w:color w:val="auto"/>
          <w:sz w:val="30"/>
          <w:szCs w:val="30"/>
          <w:highlight w:val="none"/>
          <w:lang w:eastAsia="zh-CN"/>
        </w:rPr>
        <w:t>二〇二</w:t>
      </w:r>
      <w:r>
        <w:rPr>
          <w:rFonts w:hint="eastAsia" w:ascii="宋体" w:hAnsi="宋体" w:eastAsia="宋体" w:cs="宋体"/>
          <w:b/>
          <w:bCs/>
          <w:color w:val="auto"/>
          <w:sz w:val="30"/>
          <w:szCs w:val="30"/>
          <w:highlight w:val="none"/>
          <w:lang w:val="en-US" w:eastAsia="zh-CN"/>
        </w:rPr>
        <w:t>六</w:t>
      </w:r>
      <w:r>
        <w:rPr>
          <w:rFonts w:hint="eastAsia" w:ascii="宋体" w:hAnsi="宋体" w:eastAsia="宋体" w:cs="宋体"/>
          <w:b/>
          <w:bCs/>
          <w:color w:val="auto"/>
          <w:sz w:val="30"/>
          <w:szCs w:val="30"/>
          <w:highlight w:val="none"/>
          <w:lang w:eastAsia="zh-CN"/>
        </w:rPr>
        <w:t>年</w:t>
      </w:r>
      <w:r>
        <w:rPr>
          <w:rFonts w:hint="eastAsia" w:ascii="宋体" w:hAnsi="宋体" w:eastAsia="宋体" w:cs="宋体"/>
          <w:b/>
          <w:bCs/>
          <w:color w:val="auto"/>
          <w:sz w:val="30"/>
          <w:szCs w:val="30"/>
          <w:highlight w:val="none"/>
          <w:lang w:val="en-US" w:eastAsia="zh-CN"/>
        </w:rPr>
        <w:t>四</w:t>
      </w:r>
      <w:r>
        <w:rPr>
          <w:rFonts w:hint="eastAsia" w:ascii="宋体" w:hAnsi="宋体" w:eastAsia="宋体" w:cs="宋体"/>
          <w:b/>
          <w:bCs/>
          <w:color w:val="auto"/>
          <w:sz w:val="30"/>
          <w:szCs w:val="30"/>
          <w:highlight w:val="none"/>
        </w:rPr>
        <w:t>月</w:t>
      </w:r>
    </w:p>
    <w:p w14:paraId="394D8B50">
      <w:pPr>
        <w:pStyle w:val="28"/>
        <w:tabs>
          <w:tab w:val="center" w:pos="4819"/>
          <w:tab w:val="left" w:pos="6069"/>
          <w:tab w:val="right" w:leader="dot" w:pos="8306"/>
        </w:tabs>
        <w:spacing w:before="0" w:after="0" w:line="480" w:lineRule="exact"/>
        <w:rPr>
          <w:rFonts w:hint="eastAsia" w:ascii="宋体" w:hAnsi="宋体" w:eastAsia="宋体" w:cs="宋体"/>
          <w:b w:val="0"/>
          <w:bCs w:val="0"/>
          <w:color w:val="auto"/>
          <w:sz w:val="48"/>
          <w:szCs w:val="52"/>
          <w:highlight w:val="none"/>
        </w:rPr>
      </w:pPr>
      <w:r>
        <w:rPr>
          <w:rFonts w:hint="eastAsia" w:ascii="宋体" w:hAnsi="宋体" w:eastAsia="宋体" w:cs="宋体"/>
          <w:b w:val="0"/>
          <w:bCs w:val="0"/>
          <w:color w:val="auto"/>
          <w:sz w:val="48"/>
          <w:szCs w:val="52"/>
          <w:highlight w:val="none"/>
        </w:rPr>
        <w:tab/>
      </w:r>
    </w:p>
    <w:p w14:paraId="3F6F2CF1">
      <w:pPr>
        <w:pStyle w:val="28"/>
        <w:tabs>
          <w:tab w:val="center" w:pos="4819"/>
          <w:tab w:val="left" w:pos="6069"/>
          <w:tab w:val="right" w:leader="dot" w:pos="8306"/>
        </w:tabs>
        <w:spacing w:before="0" w:after="0" w:line="360" w:lineRule="auto"/>
        <w:rPr>
          <w:rFonts w:hint="eastAsia" w:ascii="宋体" w:hAnsi="宋体" w:eastAsia="宋体" w:cs="宋体"/>
          <w:b/>
          <w:bCs/>
          <w:color w:val="auto"/>
          <w:sz w:val="48"/>
          <w:szCs w:val="52"/>
          <w:highlight w:val="none"/>
        </w:rPr>
      </w:pPr>
    </w:p>
    <w:p w14:paraId="36B61BEE">
      <w:pPr>
        <w:pStyle w:val="28"/>
        <w:tabs>
          <w:tab w:val="center" w:pos="4819"/>
          <w:tab w:val="left" w:pos="6069"/>
          <w:tab w:val="right" w:leader="dot" w:pos="8306"/>
        </w:tabs>
        <w:spacing w:before="0" w:after="0" w:line="360" w:lineRule="auto"/>
        <w:jc w:val="center"/>
        <w:rPr>
          <w:rFonts w:hint="eastAsia" w:ascii="宋体" w:hAnsi="宋体" w:eastAsia="宋体" w:cs="宋体"/>
          <w:b/>
          <w:bCs/>
          <w:color w:val="auto"/>
          <w:sz w:val="48"/>
          <w:szCs w:val="52"/>
          <w:highlight w:val="none"/>
        </w:rPr>
      </w:pPr>
      <w:r>
        <w:rPr>
          <w:rFonts w:hint="eastAsia" w:ascii="宋体" w:hAnsi="宋体" w:eastAsia="宋体" w:cs="宋体"/>
          <w:b/>
          <w:bCs/>
          <w:color w:val="auto"/>
          <w:sz w:val="48"/>
          <w:szCs w:val="52"/>
          <w:highlight w:val="none"/>
        </w:rPr>
        <w:t>目</w:t>
      </w:r>
      <w:r>
        <w:rPr>
          <w:rFonts w:hint="eastAsia" w:ascii="宋体" w:hAnsi="宋体" w:eastAsia="宋体" w:cs="宋体"/>
          <w:b/>
          <w:bCs/>
          <w:color w:val="auto"/>
          <w:sz w:val="48"/>
          <w:szCs w:val="52"/>
          <w:highlight w:val="none"/>
          <w:lang w:val="en-US" w:eastAsia="zh-CN"/>
        </w:rPr>
        <w:t xml:space="preserve">  </w:t>
      </w:r>
      <w:r>
        <w:rPr>
          <w:rFonts w:hint="eastAsia" w:ascii="宋体" w:hAnsi="宋体" w:eastAsia="宋体" w:cs="宋体"/>
          <w:b/>
          <w:bCs/>
          <w:color w:val="auto"/>
          <w:sz w:val="48"/>
          <w:szCs w:val="52"/>
          <w:highlight w:val="none"/>
        </w:rPr>
        <w:t>录</w:t>
      </w:r>
    </w:p>
    <w:p w14:paraId="1C536244">
      <w:pPr>
        <w:rPr>
          <w:rFonts w:hint="eastAsia" w:ascii="宋体" w:hAnsi="宋体" w:eastAsia="宋体" w:cs="宋体"/>
          <w:color w:val="auto"/>
          <w:highlight w:val="none"/>
        </w:rPr>
      </w:pPr>
    </w:p>
    <w:p w14:paraId="677515DD">
      <w:pPr>
        <w:rPr>
          <w:rFonts w:hint="eastAsia" w:ascii="宋体" w:hAnsi="宋体" w:eastAsia="宋体" w:cs="宋体"/>
          <w:color w:val="auto"/>
          <w:highlight w:val="none"/>
        </w:rPr>
      </w:pPr>
    </w:p>
    <w:p w14:paraId="022233FF">
      <w:pPr>
        <w:pStyle w:val="28"/>
        <w:tabs>
          <w:tab w:val="right" w:leader="dot" w:pos="9632"/>
        </w:tabs>
        <w:spacing w:line="480" w:lineRule="auto"/>
        <w:rPr>
          <w:rFonts w:hint="eastAsia" w:ascii="宋体" w:hAnsi="宋体" w:eastAsia="宋体" w:cs="宋体"/>
          <w:color w:val="auto"/>
          <w:sz w:val="28"/>
          <w:szCs w:val="28"/>
        </w:rPr>
      </w:pPr>
      <w:bookmarkStart w:id="1" w:name="_Toc536429369"/>
      <w:bookmarkStart w:id="2" w:name="_Toc536202376"/>
      <w:bookmarkStart w:id="3" w:name="_Toc536202282"/>
      <w:bookmarkStart w:id="4" w:name="OLE_LINK3"/>
      <w:bookmarkStart w:id="5" w:name="_Toc438048787"/>
      <w:bookmarkStart w:id="6" w:name="_Toc30089"/>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TOC \o "1-1" \h \z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_Toc18910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第一部分  竞争性磋商公告</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_Toc18910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highlight w:val="none"/>
        </w:rPr>
        <w:fldChar w:fldCharType="end"/>
      </w:r>
    </w:p>
    <w:p w14:paraId="6EBDAE5E">
      <w:pPr>
        <w:pStyle w:val="28"/>
        <w:tabs>
          <w:tab w:val="right" w:leader="dot" w:pos="9632"/>
        </w:tabs>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_Toc9391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第二部分  供应商须知前附表</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_Toc9391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8</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highlight w:val="none"/>
        </w:rPr>
        <w:fldChar w:fldCharType="end"/>
      </w:r>
    </w:p>
    <w:p w14:paraId="76164CE1">
      <w:pPr>
        <w:pStyle w:val="28"/>
        <w:tabs>
          <w:tab w:val="right" w:leader="dot" w:pos="9632"/>
        </w:tabs>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_Toc28914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kern w:val="44"/>
          <w:sz w:val="28"/>
          <w:szCs w:val="48"/>
          <w:highlight w:val="none"/>
          <w:lang w:val="en-US" w:eastAsia="zh-CN" w:bidi="ar-SA"/>
        </w:rPr>
        <w:t>第三部分  供应商须知</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_Toc28914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highlight w:val="none"/>
        </w:rPr>
        <w:fldChar w:fldCharType="end"/>
      </w:r>
    </w:p>
    <w:p w14:paraId="410BB827">
      <w:pPr>
        <w:pStyle w:val="28"/>
        <w:tabs>
          <w:tab w:val="right" w:leader="dot" w:pos="9632"/>
        </w:tabs>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_Toc1269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rPr>
        <w:t xml:space="preserve">第四部分 </w:t>
      </w:r>
      <w:r>
        <w:rPr>
          <w:rFonts w:hint="eastAsia" w:ascii="宋体" w:hAnsi="宋体" w:eastAsia="宋体" w:cs="宋体"/>
          <w:color w:val="auto"/>
          <w:sz w:val="28"/>
          <w:szCs w:val="28"/>
          <w:highlight w:val="none"/>
        </w:rPr>
        <w:t>评分标准</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_Toc1269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25</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highlight w:val="none"/>
        </w:rPr>
        <w:fldChar w:fldCharType="end"/>
      </w:r>
    </w:p>
    <w:p w14:paraId="5A17F2C9">
      <w:pPr>
        <w:pStyle w:val="28"/>
        <w:tabs>
          <w:tab w:val="right" w:leader="dot" w:pos="9632"/>
        </w:tabs>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_Toc29115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val="0"/>
          <w:color w:val="auto"/>
          <w:kern w:val="2"/>
          <w:sz w:val="28"/>
          <w:szCs w:val="52"/>
          <w:lang w:val="en-US" w:eastAsia="zh-CN" w:bidi="ar-SA"/>
        </w:rPr>
        <w:t xml:space="preserve">第五部分 </w:t>
      </w:r>
      <w:r>
        <w:rPr>
          <w:rFonts w:hint="eastAsia" w:ascii="宋体" w:hAnsi="宋体" w:eastAsia="宋体" w:cs="宋体"/>
          <w:bCs w:val="0"/>
          <w:color w:val="auto"/>
          <w:kern w:val="2"/>
          <w:sz w:val="28"/>
          <w:szCs w:val="52"/>
          <w:highlight w:val="none"/>
          <w:lang w:val="en-US" w:eastAsia="zh-CN" w:bidi="ar-SA"/>
        </w:rPr>
        <w:t>采购需求及工程量清单</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_Toc29115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28</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highlight w:val="none"/>
        </w:rPr>
        <w:fldChar w:fldCharType="end"/>
      </w:r>
    </w:p>
    <w:p w14:paraId="5D2B9BCE">
      <w:pPr>
        <w:pStyle w:val="28"/>
        <w:tabs>
          <w:tab w:val="right" w:leader="dot" w:pos="9632"/>
        </w:tabs>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_Toc14187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rPr>
        <w:t xml:space="preserve">第六部分 </w:t>
      </w:r>
      <w:r>
        <w:rPr>
          <w:rFonts w:hint="eastAsia" w:ascii="宋体" w:hAnsi="宋体" w:eastAsia="宋体" w:cs="宋体"/>
          <w:color w:val="auto"/>
          <w:sz w:val="28"/>
          <w:szCs w:val="72"/>
          <w:highlight w:val="none"/>
          <w:lang w:val="zh-CN"/>
        </w:rPr>
        <w:t>拟签订的合同文本</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_Toc14187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48</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highlight w:val="none"/>
        </w:rPr>
        <w:fldChar w:fldCharType="end"/>
      </w:r>
    </w:p>
    <w:p w14:paraId="7902BCEC">
      <w:pPr>
        <w:pStyle w:val="28"/>
        <w:tabs>
          <w:tab w:val="right" w:leader="dot" w:pos="9632"/>
        </w:tabs>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_Toc26687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rPr>
        <w:t xml:space="preserve">第七部分 </w:t>
      </w:r>
      <w:r>
        <w:rPr>
          <w:rFonts w:hint="eastAsia" w:ascii="宋体" w:hAnsi="宋体" w:eastAsia="宋体" w:cs="宋体"/>
          <w:color w:val="auto"/>
          <w:sz w:val="28"/>
          <w:szCs w:val="28"/>
          <w:highlight w:val="none"/>
        </w:rPr>
        <w:t>响应文件格式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_Toc26687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84</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highlight w:val="none"/>
        </w:rPr>
        <w:fldChar w:fldCharType="end"/>
      </w:r>
    </w:p>
    <w:p w14:paraId="11B775AD">
      <w:pPr>
        <w:pStyle w:val="2"/>
        <w:tabs>
          <w:tab w:val="left" w:pos="206"/>
        </w:tabs>
        <w:spacing w:line="480" w:lineRule="auto"/>
        <w:jc w:val="left"/>
        <w:rPr>
          <w:rFonts w:hint="eastAsia" w:ascii="宋体" w:hAnsi="宋体" w:eastAsia="宋体" w:cs="宋体"/>
          <w:color w:val="auto"/>
          <w:highlight w:val="none"/>
        </w:rPr>
      </w:pPr>
      <w:r>
        <w:rPr>
          <w:rFonts w:hint="eastAsia" w:ascii="宋体" w:hAnsi="宋体" w:eastAsia="宋体" w:cs="宋体"/>
          <w:color w:val="auto"/>
          <w:sz w:val="48"/>
          <w:szCs w:val="48"/>
          <w:highlight w:val="none"/>
        </w:rPr>
        <w:fldChar w:fldCharType="end"/>
      </w:r>
      <w:bookmarkStart w:id="7" w:name="_Toc19543333"/>
    </w:p>
    <w:p w14:paraId="5A23D837">
      <w:pPr>
        <w:bidi w:val="0"/>
        <w:rPr>
          <w:rFonts w:hint="eastAsia" w:ascii="宋体" w:hAnsi="宋体" w:eastAsia="宋体" w:cs="宋体"/>
          <w:color w:val="auto"/>
          <w:highlight w:val="none"/>
        </w:rPr>
      </w:pPr>
    </w:p>
    <w:p w14:paraId="3DD0170C">
      <w:pPr>
        <w:bidi w:val="0"/>
        <w:rPr>
          <w:rFonts w:hint="eastAsia" w:ascii="宋体" w:hAnsi="宋体" w:eastAsia="宋体" w:cs="宋体"/>
          <w:color w:val="auto"/>
          <w:highlight w:val="none"/>
        </w:rPr>
      </w:pPr>
    </w:p>
    <w:p w14:paraId="386CAE5A">
      <w:pPr>
        <w:bidi w:val="0"/>
        <w:rPr>
          <w:rFonts w:hint="eastAsia" w:ascii="宋体" w:hAnsi="宋体" w:eastAsia="宋体" w:cs="宋体"/>
          <w:color w:val="auto"/>
          <w:highlight w:val="none"/>
        </w:rPr>
      </w:pPr>
    </w:p>
    <w:p w14:paraId="666337D4">
      <w:pPr>
        <w:bidi w:val="0"/>
        <w:rPr>
          <w:rFonts w:hint="eastAsia" w:ascii="宋体" w:hAnsi="宋体" w:eastAsia="宋体" w:cs="宋体"/>
          <w:color w:val="auto"/>
          <w:highlight w:val="none"/>
        </w:rPr>
      </w:pPr>
    </w:p>
    <w:p w14:paraId="6B8179B1">
      <w:pPr>
        <w:bidi w:val="0"/>
        <w:rPr>
          <w:rFonts w:hint="eastAsia" w:ascii="宋体" w:hAnsi="宋体" w:eastAsia="宋体" w:cs="宋体"/>
          <w:color w:val="auto"/>
          <w:highlight w:val="none"/>
        </w:rPr>
      </w:pPr>
    </w:p>
    <w:p w14:paraId="52871852">
      <w:pPr>
        <w:bidi w:val="0"/>
        <w:rPr>
          <w:rFonts w:hint="eastAsia" w:ascii="宋体" w:hAnsi="宋体" w:eastAsia="宋体" w:cs="宋体"/>
          <w:color w:val="auto"/>
          <w:highlight w:val="none"/>
        </w:rPr>
      </w:pPr>
    </w:p>
    <w:p w14:paraId="48561F29">
      <w:pPr>
        <w:bidi w:val="0"/>
        <w:rPr>
          <w:rFonts w:hint="eastAsia" w:ascii="宋体" w:hAnsi="宋体" w:eastAsia="宋体" w:cs="宋体"/>
          <w:color w:val="auto"/>
          <w:highlight w:val="none"/>
        </w:rPr>
      </w:pPr>
    </w:p>
    <w:p w14:paraId="73253CDB">
      <w:pPr>
        <w:tabs>
          <w:tab w:val="left" w:pos="6811"/>
        </w:tabs>
        <w:bidi w:val="0"/>
        <w:jc w:val="left"/>
        <w:rPr>
          <w:rFonts w:hint="eastAsia" w:ascii="宋体" w:hAnsi="宋体" w:eastAsia="宋体" w:cs="宋体"/>
          <w:color w:val="auto"/>
          <w:highlight w:val="none"/>
          <w:lang w:eastAsia="zh-CN"/>
        </w:rPr>
        <w:sectPr>
          <w:footerReference r:id="rId7" w:type="first"/>
          <w:footerReference r:id="rId6" w:type="default"/>
          <w:pgSz w:w="11900" w:h="16838"/>
          <w:pgMar w:top="828" w:right="1134" w:bottom="567" w:left="1134" w:header="567" w:footer="567" w:gutter="0"/>
          <w:pgNumType w:fmt="decimal" w:start="1"/>
          <w:cols w:space="0" w:num="1"/>
          <w:rtlGutter w:val="0"/>
          <w:docGrid w:linePitch="324" w:charSpace="0"/>
        </w:sectPr>
      </w:pPr>
      <w:r>
        <w:rPr>
          <w:rFonts w:hint="eastAsia" w:ascii="宋体" w:hAnsi="宋体" w:eastAsia="宋体" w:cs="宋体"/>
          <w:color w:val="auto"/>
          <w:highlight w:val="none"/>
          <w:lang w:eastAsia="zh-CN"/>
        </w:rPr>
        <w:tab/>
      </w:r>
    </w:p>
    <w:p w14:paraId="74D58738">
      <w:pPr>
        <w:pStyle w:val="2"/>
        <w:tabs>
          <w:tab w:val="left" w:pos="206"/>
        </w:tabs>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w:t>
      </w:r>
      <w:bookmarkStart w:id="8" w:name="_Toc18910"/>
      <w:r>
        <w:rPr>
          <w:rFonts w:hint="eastAsia" w:ascii="宋体" w:hAnsi="宋体" w:eastAsia="宋体" w:cs="宋体"/>
          <w:color w:val="auto"/>
          <w:highlight w:val="none"/>
        </w:rPr>
        <w:t xml:space="preserve">第一部分  </w:t>
      </w:r>
      <w:bookmarkStart w:id="9" w:name="OLE_LINK1"/>
      <w:bookmarkStart w:id="10" w:name="OLE_LINK4"/>
      <w:r>
        <w:rPr>
          <w:rFonts w:hint="eastAsia" w:ascii="宋体" w:hAnsi="宋体" w:eastAsia="宋体" w:cs="宋体"/>
          <w:color w:val="auto"/>
          <w:highlight w:val="none"/>
        </w:rPr>
        <w:t>竞争性磋商公告</w:t>
      </w:r>
      <w:bookmarkEnd w:id="1"/>
      <w:bookmarkEnd w:id="2"/>
      <w:bookmarkEnd w:id="3"/>
      <w:bookmarkEnd w:id="7"/>
      <w:bookmarkEnd w:id="8"/>
    </w:p>
    <w:bookmarkEnd w:id="4"/>
    <w:bookmarkEnd w:id="9"/>
    <w:bookmarkEnd w:id="10"/>
    <w:p w14:paraId="4865206A">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bCs/>
          <w:color w:val="auto"/>
          <w:kern w:val="0"/>
          <w:sz w:val="24"/>
          <w:szCs w:val="24"/>
          <w:highlight w:val="none"/>
          <w:shd w:val="clear" w:color="auto" w:fill="FFFFFF"/>
          <w:lang w:val="en-US" w:bidi="zh-CN"/>
        </w:rPr>
      </w:pPr>
      <w:bookmarkStart w:id="11" w:name="_Toc5018"/>
      <w:bookmarkStart w:id="12" w:name="_Toc536202377"/>
      <w:bookmarkStart w:id="13" w:name="_Toc536202283"/>
      <w:bookmarkStart w:id="14" w:name="_Toc536429370"/>
      <w:bookmarkStart w:id="15" w:name="_Toc536429317"/>
      <w:r>
        <w:rPr>
          <w:rFonts w:hint="eastAsia" w:ascii="宋体" w:hAnsi="宋体" w:eastAsia="宋体" w:cs="宋体"/>
          <w:b/>
          <w:bCs/>
          <w:color w:val="auto"/>
          <w:kern w:val="0"/>
          <w:sz w:val="24"/>
          <w:szCs w:val="24"/>
          <w:highlight w:val="none"/>
          <w:shd w:val="clear" w:color="auto" w:fill="FFFFFF"/>
          <w:lang w:val="en-US" w:bidi="zh-CN"/>
        </w:rPr>
        <w:t>项目概况</w:t>
      </w:r>
    </w:p>
    <w:p w14:paraId="4FA64B01">
      <w:pPr>
        <w:autoSpaceDE w:val="0"/>
        <w:autoSpaceDN w:val="0"/>
        <w:spacing w:line="360" w:lineRule="auto"/>
        <w:ind w:left="-210" w:leftChars="-100" w:right="-155" w:rightChars="-74" w:firstLine="501" w:firstLineChars="209"/>
        <w:jc w:val="left"/>
        <w:rPr>
          <w:rFonts w:hint="eastAsia" w:ascii="宋体" w:hAnsi="宋体" w:eastAsia="宋体" w:cs="宋体"/>
          <w:color w:val="auto"/>
          <w:kern w:val="0"/>
          <w:sz w:val="24"/>
          <w:szCs w:val="24"/>
          <w:highlight w:val="none"/>
          <w:shd w:val="clear" w:color="auto" w:fill="FFFFFF"/>
          <w:lang w:val="en-US" w:bidi="zh-CN"/>
        </w:rPr>
      </w:pPr>
      <w:r>
        <w:rPr>
          <w:rFonts w:hint="eastAsia" w:ascii="宋体" w:hAnsi="宋体" w:eastAsia="宋体" w:cs="宋体"/>
          <w:color w:val="auto"/>
          <w:kern w:val="0"/>
          <w:sz w:val="24"/>
          <w:szCs w:val="24"/>
          <w:highlight w:val="none"/>
          <w:shd w:val="clear" w:color="auto" w:fill="FFFFFF"/>
          <w:lang w:val="en-US" w:eastAsia="zh-CN" w:bidi="zh-CN"/>
        </w:rPr>
        <w:t>镇坪县上竹镇2026年以工代赈中央预算内投资项目</w:t>
      </w:r>
      <w:r>
        <w:rPr>
          <w:rFonts w:hint="eastAsia" w:ascii="宋体" w:hAnsi="宋体" w:eastAsia="宋体" w:cs="宋体"/>
          <w:color w:val="auto"/>
          <w:kern w:val="0"/>
          <w:sz w:val="24"/>
          <w:szCs w:val="24"/>
          <w:highlight w:val="none"/>
          <w:shd w:val="clear" w:color="auto" w:fill="FFFFFF"/>
          <w:lang w:val="en-US" w:bidi="zh-CN"/>
        </w:rPr>
        <w:t>的潜在供应商应在</w:t>
      </w:r>
      <w:r>
        <w:rPr>
          <w:rFonts w:hint="eastAsia" w:ascii="宋体" w:hAnsi="宋体" w:eastAsia="宋体" w:cs="宋体"/>
          <w:i w:val="0"/>
          <w:iCs w:val="0"/>
          <w:caps w:val="0"/>
          <w:color w:val="auto"/>
          <w:spacing w:val="0"/>
          <w:sz w:val="24"/>
          <w:szCs w:val="24"/>
          <w:highlight w:val="none"/>
        </w:rPr>
        <w:t>全国公共资源交易平台（陕西省.安康市）</w:t>
      </w:r>
      <w:r>
        <w:rPr>
          <w:rFonts w:hint="eastAsia" w:ascii="宋体" w:hAnsi="宋体" w:eastAsia="宋体" w:cs="宋体"/>
          <w:color w:val="auto"/>
          <w:kern w:val="0"/>
          <w:sz w:val="24"/>
          <w:szCs w:val="24"/>
          <w:highlight w:val="none"/>
          <w:shd w:val="clear" w:color="auto" w:fill="FFFFFF"/>
          <w:lang w:val="en-US" w:bidi="zh-CN"/>
        </w:rPr>
        <w:t>获取采购文件，并于2026年</w:t>
      </w:r>
      <w:r>
        <w:rPr>
          <w:rFonts w:hint="eastAsia" w:ascii="宋体" w:hAnsi="宋体" w:cs="宋体"/>
          <w:color w:val="auto"/>
          <w:kern w:val="0"/>
          <w:sz w:val="24"/>
          <w:szCs w:val="24"/>
          <w:highlight w:val="none"/>
          <w:shd w:val="clear" w:color="auto" w:fill="FFFFFF"/>
          <w:lang w:val="en-US" w:bidi="zh-CN"/>
        </w:rPr>
        <w:t>04</w:t>
      </w:r>
      <w:r>
        <w:rPr>
          <w:rFonts w:hint="eastAsia" w:ascii="宋体" w:hAnsi="宋体" w:eastAsia="宋体" w:cs="宋体"/>
          <w:color w:val="auto"/>
          <w:kern w:val="0"/>
          <w:sz w:val="24"/>
          <w:szCs w:val="24"/>
          <w:highlight w:val="none"/>
          <w:shd w:val="clear" w:color="auto" w:fill="FFFFFF"/>
          <w:lang w:val="en-US" w:bidi="zh-CN"/>
        </w:rPr>
        <w:t>月</w:t>
      </w:r>
      <w:r>
        <w:rPr>
          <w:rFonts w:hint="eastAsia" w:ascii="宋体" w:hAnsi="宋体" w:cs="宋体"/>
          <w:color w:val="auto"/>
          <w:kern w:val="0"/>
          <w:sz w:val="24"/>
          <w:szCs w:val="24"/>
          <w:highlight w:val="none"/>
          <w:shd w:val="clear" w:color="auto" w:fill="FFFFFF"/>
          <w:lang w:val="en-US" w:bidi="zh-CN"/>
        </w:rPr>
        <w:t>29</w:t>
      </w:r>
      <w:r>
        <w:rPr>
          <w:rFonts w:hint="eastAsia" w:ascii="宋体" w:hAnsi="宋体" w:eastAsia="宋体" w:cs="宋体"/>
          <w:color w:val="auto"/>
          <w:kern w:val="0"/>
          <w:sz w:val="24"/>
          <w:szCs w:val="24"/>
          <w:highlight w:val="none"/>
          <w:shd w:val="clear" w:color="auto" w:fill="FFFFFF"/>
          <w:lang w:val="en-US" w:bidi="zh-CN"/>
        </w:rPr>
        <w:t>日</w:t>
      </w:r>
      <w:r>
        <w:rPr>
          <w:rFonts w:hint="eastAsia" w:ascii="宋体" w:hAnsi="宋体" w:cs="宋体"/>
          <w:color w:val="auto"/>
          <w:kern w:val="0"/>
          <w:sz w:val="24"/>
          <w:szCs w:val="24"/>
          <w:highlight w:val="none"/>
          <w:shd w:val="clear" w:color="auto" w:fill="FFFFFF"/>
          <w:lang w:val="en-US" w:bidi="zh-CN"/>
        </w:rPr>
        <w:t>14</w:t>
      </w:r>
      <w:r>
        <w:rPr>
          <w:rFonts w:hint="eastAsia" w:ascii="宋体" w:hAnsi="宋体" w:eastAsia="宋体" w:cs="宋体"/>
          <w:color w:val="auto"/>
          <w:kern w:val="0"/>
          <w:sz w:val="24"/>
          <w:szCs w:val="24"/>
          <w:highlight w:val="none"/>
          <w:shd w:val="clear" w:color="auto" w:fill="FFFFFF"/>
          <w:lang w:val="en-US" w:bidi="zh-CN"/>
        </w:rPr>
        <w:t>时</w:t>
      </w:r>
      <w:r>
        <w:rPr>
          <w:rFonts w:hint="eastAsia" w:ascii="宋体" w:hAnsi="宋体" w:cs="宋体"/>
          <w:color w:val="auto"/>
          <w:kern w:val="0"/>
          <w:sz w:val="24"/>
          <w:szCs w:val="24"/>
          <w:highlight w:val="none"/>
          <w:shd w:val="clear" w:color="auto" w:fill="FFFFFF"/>
          <w:lang w:val="en-US" w:bidi="zh-CN"/>
        </w:rPr>
        <w:t>00</w:t>
      </w:r>
      <w:r>
        <w:rPr>
          <w:rFonts w:hint="eastAsia" w:ascii="宋体" w:hAnsi="宋体" w:eastAsia="宋体" w:cs="宋体"/>
          <w:color w:val="auto"/>
          <w:kern w:val="0"/>
          <w:sz w:val="24"/>
          <w:szCs w:val="24"/>
          <w:highlight w:val="none"/>
          <w:shd w:val="clear" w:color="auto" w:fill="FFFFFF"/>
          <w:lang w:val="en-US" w:bidi="zh-CN"/>
        </w:rPr>
        <w:t>分（北京时间）前提交响应文件。</w:t>
      </w:r>
    </w:p>
    <w:p w14:paraId="3B58C584">
      <w:pPr>
        <w:autoSpaceDE w:val="0"/>
        <w:autoSpaceDN w:val="0"/>
        <w:spacing w:line="360" w:lineRule="auto"/>
        <w:jc w:val="left"/>
        <w:rPr>
          <w:rFonts w:hint="eastAsia" w:ascii="宋体" w:hAnsi="宋体" w:eastAsia="宋体" w:cs="宋体"/>
          <w:b/>
          <w:bCs/>
          <w:color w:val="auto"/>
          <w:kern w:val="0"/>
          <w:sz w:val="24"/>
          <w:szCs w:val="24"/>
          <w:highlight w:val="none"/>
          <w:shd w:val="clear" w:color="auto" w:fill="FFFFFF"/>
          <w:lang w:val="en-US" w:bidi="zh-CN"/>
        </w:rPr>
      </w:pPr>
      <w:r>
        <w:rPr>
          <w:rFonts w:hint="eastAsia" w:ascii="宋体" w:hAnsi="宋体" w:eastAsia="宋体" w:cs="宋体"/>
          <w:b/>
          <w:bCs/>
          <w:color w:val="auto"/>
          <w:kern w:val="0"/>
          <w:sz w:val="24"/>
          <w:szCs w:val="24"/>
          <w:highlight w:val="none"/>
          <w:shd w:val="clear" w:color="auto" w:fill="FFFFFF"/>
          <w:lang w:val="en-US" w:bidi="zh-CN"/>
        </w:rPr>
        <w:t>一、项目基本情况</w:t>
      </w:r>
    </w:p>
    <w:p w14:paraId="5E4C1549">
      <w:pPr>
        <w:autoSpaceDE w:val="0"/>
        <w:autoSpaceDN w:val="0"/>
        <w:spacing w:line="360" w:lineRule="auto"/>
        <w:ind w:left="-420" w:leftChars="-200" w:firstLine="753" w:firstLineChars="314"/>
        <w:jc w:val="left"/>
        <w:rPr>
          <w:rFonts w:hint="eastAsia" w:ascii="宋体" w:hAnsi="宋体" w:eastAsia="宋体" w:cs="宋体"/>
          <w:color w:val="auto"/>
          <w:kern w:val="0"/>
          <w:sz w:val="24"/>
          <w:szCs w:val="24"/>
          <w:highlight w:val="none"/>
          <w:shd w:val="clear" w:color="auto" w:fill="FFFFFF"/>
          <w:lang w:val="en-US" w:bidi="zh-CN"/>
        </w:rPr>
      </w:pPr>
      <w:r>
        <w:rPr>
          <w:rFonts w:hint="eastAsia" w:ascii="宋体" w:hAnsi="宋体" w:eastAsia="宋体" w:cs="宋体"/>
          <w:color w:val="auto"/>
          <w:kern w:val="0"/>
          <w:sz w:val="24"/>
          <w:szCs w:val="24"/>
          <w:highlight w:val="none"/>
          <w:shd w:val="clear" w:color="auto" w:fill="FFFFFF"/>
          <w:lang w:val="en-US" w:bidi="zh-CN"/>
        </w:rPr>
        <w:t>项目编号：SXTH202612</w:t>
      </w:r>
    </w:p>
    <w:p w14:paraId="00FD57A3">
      <w:pPr>
        <w:autoSpaceDE w:val="0"/>
        <w:autoSpaceDN w:val="0"/>
        <w:spacing w:line="360" w:lineRule="auto"/>
        <w:ind w:left="-420" w:leftChars="-200" w:firstLine="753" w:firstLineChars="314"/>
        <w:jc w:val="left"/>
        <w:rPr>
          <w:rFonts w:hint="eastAsia" w:ascii="宋体" w:hAnsi="宋体" w:eastAsia="宋体" w:cs="宋体"/>
          <w:color w:val="auto"/>
          <w:kern w:val="0"/>
          <w:sz w:val="24"/>
          <w:szCs w:val="24"/>
          <w:highlight w:val="none"/>
          <w:shd w:val="clear" w:color="auto" w:fill="FFFFFF"/>
          <w:lang w:val="en-US" w:eastAsia="zh-CN" w:bidi="zh-CN"/>
        </w:rPr>
      </w:pPr>
      <w:r>
        <w:rPr>
          <w:rFonts w:hint="eastAsia" w:ascii="宋体" w:hAnsi="宋体" w:eastAsia="宋体" w:cs="宋体"/>
          <w:color w:val="auto"/>
          <w:kern w:val="0"/>
          <w:sz w:val="24"/>
          <w:szCs w:val="24"/>
          <w:highlight w:val="none"/>
          <w:shd w:val="clear" w:color="auto" w:fill="FFFFFF"/>
          <w:lang w:val="en-US" w:bidi="zh-CN"/>
        </w:rPr>
        <w:t>项目名称：</w:t>
      </w:r>
      <w:r>
        <w:rPr>
          <w:rFonts w:hint="eastAsia" w:ascii="宋体" w:hAnsi="宋体" w:eastAsia="宋体" w:cs="宋体"/>
          <w:color w:val="auto"/>
          <w:kern w:val="0"/>
          <w:sz w:val="24"/>
          <w:szCs w:val="24"/>
          <w:highlight w:val="none"/>
          <w:shd w:val="clear" w:color="auto" w:fill="FFFFFF"/>
          <w:lang w:val="en-US" w:eastAsia="zh-CN" w:bidi="zh-CN"/>
        </w:rPr>
        <w:t>镇坪县上竹镇2026年以工代赈中央预算内投资项目</w:t>
      </w:r>
    </w:p>
    <w:p w14:paraId="2D2970C1">
      <w:pPr>
        <w:autoSpaceDE w:val="0"/>
        <w:autoSpaceDN w:val="0"/>
        <w:spacing w:line="360" w:lineRule="auto"/>
        <w:ind w:left="-420" w:leftChars="-200" w:firstLine="753" w:firstLineChars="314"/>
        <w:jc w:val="left"/>
        <w:rPr>
          <w:rFonts w:hint="eastAsia" w:ascii="宋体" w:hAnsi="宋体" w:eastAsia="宋体" w:cs="宋体"/>
          <w:color w:val="auto"/>
          <w:kern w:val="0"/>
          <w:sz w:val="24"/>
          <w:szCs w:val="24"/>
          <w:highlight w:val="none"/>
          <w:shd w:val="clear" w:color="auto" w:fill="FFFFFF"/>
          <w:lang w:val="en-US" w:bidi="zh-CN"/>
        </w:rPr>
      </w:pPr>
      <w:r>
        <w:rPr>
          <w:rFonts w:hint="eastAsia" w:ascii="宋体" w:hAnsi="宋体" w:eastAsia="宋体" w:cs="宋体"/>
          <w:color w:val="auto"/>
          <w:kern w:val="0"/>
          <w:sz w:val="24"/>
          <w:szCs w:val="24"/>
          <w:highlight w:val="none"/>
          <w:shd w:val="clear" w:color="auto" w:fill="FFFFFF"/>
          <w:lang w:val="en-US" w:bidi="zh-CN"/>
        </w:rPr>
        <w:t>采购方式：竞争性磋商</w:t>
      </w:r>
    </w:p>
    <w:p w14:paraId="013DE27D">
      <w:pPr>
        <w:autoSpaceDE w:val="0"/>
        <w:autoSpaceDN w:val="0"/>
        <w:spacing w:line="360" w:lineRule="auto"/>
        <w:ind w:left="-420" w:leftChars="-200" w:firstLine="753" w:firstLineChars="314"/>
        <w:jc w:val="left"/>
        <w:rPr>
          <w:rFonts w:hint="eastAsia" w:ascii="宋体" w:hAnsi="宋体" w:eastAsia="宋体" w:cs="宋体"/>
          <w:color w:val="auto"/>
          <w:kern w:val="0"/>
          <w:sz w:val="24"/>
          <w:szCs w:val="24"/>
          <w:highlight w:val="none"/>
          <w:shd w:val="clear" w:color="auto" w:fill="FFFFFF"/>
          <w:lang w:val="en-US" w:bidi="zh-CN"/>
        </w:rPr>
      </w:pPr>
      <w:r>
        <w:rPr>
          <w:rFonts w:hint="eastAsia" w:ascii="宋体" w:hAnsi="宋体" w:eastAsia="宋体" w:cs="宋体"/>
          <w:color w:val="auto"/>
          <w:kern w:val="0"/>
          <w:sz w:val="24"/>
          <w:szCs w:val="24"/>
          <w:highlight w:val="none"/>
          <w:shd w:val="clear" w:color="auto" w:fill="FFFFFF"/>
          <w:lang w:val="en-US" w:bidi="zh-CN"/>
        </w:rPr>
        <w:t>预算金额：</w:t>
      </w:r>
      <w:r>
        <w:rPr>
          <w:rFonts w:hint="eastAsia" w:ascii="宋体" w:hAnsi="宋体" w:eastAsia="宋体" w:cs="宋体"/>
          <w:color w:val="auto"/>
          <w:kern w:val="0"/>
          <w:sz w:val="24"/>
          <w:szCs w:val="24"/>
          <w:highlight w:val="none"/>
          <w:shd w:val="clear" w:color="auto" w:fill="FFFFFF"/>
          <w:lang w:val="en-US" w:eastAsia="zh-CN" w:bidi="zh-CN"/>
        </w:rPr>
        <w:t>5053502.06</w:t>
      </w:r>
      <w:r>
        <w:rPr>
          <w:rFonts w:hint="eastAsia" w:ascii="宋体" w:hAnsi="宋体" w:eastAsia="宋体" w:cs="宋体"/>
          <w:color w:val="auto"/>
          <w:kern w:val="0"/>
          <w:sz w:val="24"/>
          <w:szCs w:val="24"/>
          <w:highlight w:val="none"/>
          <w:shd w:val="clear" w:color="auto" w:fill="FFFFFF"/>
          <w:lang w:val="en-US" w:bidi="zh-CN"/>
        </w:rPr>
        <w:t>元</w:t>
      </w:r>
    </w:p>
    <w:p w14:paraId="787C4086">
      <w:pPr>
        <w:autoSpaceDE w:val="0"/>
        <w:autoSpaceDN w:val="0"/>
        <w:spacing w:line="360" w:lineRule="auto"/>
        <w:ind w:left="-420" w:leftChars="-200" w:firstLine="753" w:firstLineChars="314"/>
        <w:jc w:val="left"/>
        <w:rPr>
          <w:rFonts w:hint="eastAsia" w:ascii="宋体" w:hAnsi="宋体" w:eastAsia="宋体" w:cs="宋体"/>
          <w:color w:val="auto"/>
          <w:kern w:val="0"/>
          <w:sz w:val="24"/>
          <w:szCs w:val="24"/>
          <w:highlight w:val="none"/>
          <w:shd w:val="clear" w:color="auto" w:fill="FFFFFF"/>
          <w:lang w:val="en-US" w:bidi="zh-CN"/>
        </w:rPr>
      </w:pPr>
      <w:r>
        <w:rPr>
          <w:rFonts w:hint="eastAsia" w:ascii="宋体" w:hAnsi="宋体" w:eastAsia="宋体" w:cs="宋体"/>
          <w:color w:val="auto"/>
          <w:kern w:val="0"/>
          <w:sz w:val="24"/>
          <w:szCs w:val="24"/>
          <w:highlight w:val="none"/>
          <w:shd w:val="clear" w:color="auto" w:fill="FFFFFF"/>
          <w:lang w:val="en-US" w:bidi="zh-CN"/>
        </w:rPr>
        <w:t>采购需求：</w:t>
      </w:r>
    </w:p>
    <w:p w14:paraId="2B355DCD">
      <w:pPr>
        <w:autoSpaceDE w:val="0"/>
        <w:autoSpaceDN w:val="0"/>
        <w:spacing w:line="360" w:lineRule="auto"/>
        <w:ind w:left="-420" w:leftChars="-200" w:firstLine="753" w:firstLineChars="314"/>
        <w:jc w:val="left"/>
        <w:rPr>
          <w:rFonts w:hint="eastAsia" w:ascii="宋体" w:hAnsi="宋体" w:eastAsia="宋体" w:cs="宋体"/>
          <w:color w:val="auto"/>
          <w:kern w:val="0"/>
          <w:sz w:val="24"/>
          <w:szCs w:val="24"/>
          <w:highlight w:val="none"/>
          <w:shd w:val="clear" w:color="auto" w:fill="FFFFFF"/>
          <w:lang w:val="en-US" w:bidi="zh-CN"/>
        </w:rPr>
      </w:pPr>
      <w:r>
        <w:rPr>
          <w:rFonts w:hint="eastAsia" w:ascii="宋体" w:hAnsi="宋体" w:eastAsia="宋体" w:cs="宋体"/>
          <w:color w:val="auto"/>
          <w:kern w:val="0"/>
          <w:sz w:val="24"/>
          <w:szCs w:val="24"/>
          <w:highlight w:val="none"/>
          <w:shd w:val="clear" w:color="auto" w:fill="FFFFFF"/>
          <w:lang w:val="en-US" w:bidi="zh-CN"/>
        </w:rPr>
        <w:t>合同包1(</w:t>
      </w:r>
      <w:r>
        <w:rPr>
          <w:rFonts w:hint="eastAsia" w:ascii="宋体" w:hAnsi="宋体" w:eastAsia="宋体" w:cs="宋体"/>
          <w:color w:val="auto"/>
          <w:kern w:val="0"/>
          <w:sz w:val="24"/>
          <w:szCs w:val="24"/>
          <w:highlight w:val="none"/>
          <w:shd w:val="clear" w:color="auto" w:fill="FFFFFF"/>
          <w:lang w:val="en-US" w:eastAsia="zh-CN" w:bidi="zh-CN"/>
        </w:rPr>
        <w:t>镇坪县上竹镇2026年以工代赈中央预算内投资项目</w:t>
      </w:r>
      <w:r>
        <w:rPr>
          <w:rFonts w:hint="eastAsia" w:ascii="宋体" w:hAnsi="宋体" w:eastAsia="宋体" w:cs="宋体"/>
          <w:color w:val="auto"/>
          <w:kern w:val="0"/>
          <w:sz w:val="24"/>
          <w:szCs w:val="24"/>
          <w:highlight w:val="none"/>
          <w:shd w:val="clear" w:color="auto" w:fill="FFFFFF"/>
          <w:lang w:val="en-US" w:bidi="zh-CN"/>
        </w:rPr>
        <w:t>):</w:t>
      </w:r>
    </w:p>
    <w:p w14:paraId="6C5B21D9">
      <w:pPr>
        <w:autoSpaceDE w:val="0"/>
        <w:autoSpaceDN w:val="0"/>
        <w:spacing w:line="360" w:lineRule="auto"/>
        <w:ind w:left="-420" w:leftChars="-200" w:firstLine="753" w:firstLineChars="314"/>
        <w:jc w:val="left"/>
        <w:rPr>
          <w:rFonts w:hint="eastAsia" w:ascii="宋体" w:hAnsi="宋体" w:eastAsia="宋体" w:cs="宋体"/>
          <w:color w:val="auto"/>
          <w:kern w:val="0"/>
          <w:sz w:val="24"/>
          <w:szCs w:val="24"/>
          <w:highlight w:val="none"/>
          <w:shd w:val="clear" w:color="auto" w:fill="FFFFFF"/>
          <w:lang w:val="en-US" w:bidi="zh-CN"/>
        </w:rPr>
      </w:pPr>
      <w:r>
        <w:rPr>
          <w:rFonts w:hint="eastAsia" w:ascii="宋体" w:hAnsi="宋体" w:eastAsia="宋体" w:cs="宋体"/>
          <w:color w:val="auto"/>
          <w:kern w:val="0"/>
          <w:sz w:val="24"/>
          <w:szCs w:val="24"/>
          <w:highlight w:val="none"/>
          <w:shd w:val="clear" w:color="auto" w:fill="FFFFFF"/>
          <w:lang w:val="en-US" w:bidi="zh-CN"/>
        </w:rPr>
        <w:t>合同包预算金额：</w:t>
      </w:r>
      <w:r>
        <w:rPr>
          <w:rFonts w:hint="eastAsia" w:ascii="宋体" w:hAnsi="宋体" w:eastAsia="宋体" w:cs="宋体"/>
          <w:color w:val="auto"/>
          <w:kern w:val="0"/>
          <w:sz w:val="24"/>
          <w:szCs w:val="24"/>
          <w:highlight w:val="none"/>
          <w:shd w:val="clear" w:color="auto" w:fill="FFFFFF"/>
          <w:lang w:val="en-US" w:eastAsia="zh-CN" w:bidi="zh-CN"/>
        </w:rPr>
        <w:t>5053502.06</w:t>
      </w:r>
      <w:r>
        <w:rPr>
          <w:rFonts w:hint="eastAsia" w:ascii="宋体" w:hAnsi="宋体" w:eastAsia="宋体" w:cs="宋体"/>
          <w:color w:val="auto"/>
          <w:kern w:val="0"/>
          <w:sz w:val="24"/>
          <w:szCs w:val="24"/>
          <w:highlight w:val="none"/>
          <w:shd w:val="clear" w:color="auto" w:fill="FFFFFF"/>
          <w:lang w:val="en-US" w:bidi="zh-CN"/>
        </w:rPr>
        <w:t>元</w:t>
      </w:r>
    </w:p>
    <w:p w14:paraId="10C13BA3">
      <w:pPr>
        <w:autoSpaceDE w:val="0"/>
        <w:autoSpaceDN w:val="0"/>
        <w:spacing w:line="360" w:lineRule="auto"/>
        <w:ind w:left="-420" w:leftChars="-200" w:firstLine="753" w:firstLineChars="314"/>
        <w:jc w:val="left"/>
        <w:rPr>
          <w:rFonts w:hint="eastAsia" w:ascii="宋体" w:hAnsi="宋体" w:eastAsia="宋体" w:cs="宋体"/>
          <w:color w:val="auto"/>
          <w:kern w:val="0"/>
          <w:sz w:val="24"/>
          <w:szCs w:val="24"/>
          <w:highlight w:val="none"/>
          <w:shd w:val="clear" w:color="auto" w:fill="FFFFFF"/>
          <w:lang w:val="en-US" w:bidi="zh-CN"/>
        </w:rPr>
      </w:pPr>
      <w:r>
        <w:rPr>
          <w:rFonts w:hint="eastAsia" w:ascii="宋体" w:hAnsi="宋体" w:eastAsia="宋体" w:cs="宋体"/>
          <w:color w:val="auto"/>
          <w:kern w:val="0"/>
          <w:sz w:val="24"/>
          <w:szCs w:val="24"/>
          <w:highlight w:val="none"/>
          <w:shd w:val="clear" w:color="auto" w:fill="FFFFFF"/>
          <w:lang w:val="en-US" w:bidi="zh-CN"/>
        </w:rPr>
        <w:t>合同包最高限价：</w:t>
      </w:r>
      <w:r>
        <w:rPr>
          <w:rFonts w:hint="eastAsia" w:ascii="宋体" w:hAnsi="宋体" w:eastAsia="宋体" w:cs="宋体"/>
          <w:color w:val="auto"/>
          <w:kern w:val="0"/>
          <w:sz w:val="24"/>
          <w:szCs w:val="24"/>
          <w:highlight w:val="none"/>
          <w:shd w:val="clear" w:color="auto" w:fill="FFFFFF"/>
          <w:lang w:val="en-US" w:eastAsia="zh-CN" w:bidi="zh-CN"/>
        </w:rPr>
        <w:t>5053502.06</w:t>
      </w:r>
      <w:r>
        <w:rPr>
          <w:rFonts w:hint="eastAsia" w:ascii="宋体" w:hAnsi="宋体" w:eastAsia="宋体" w:cs="宋体"/>
          <w:color w:val="auto"/>
          <w:kern w:val="0"/>
          <w:sz w:val="24"/>
          <w:szCs w:val="24"/>
          <w:highlight w:val="none"/>
          <w:shd w:val="clear" w:color="auto" w:fill="FFFFFF"/>
          <w:lang w:val="en-US" w:bidi="zh-CN"/>
        </w:rPr>
        <w:t>元</w:t>
      </w:r>
    </w:p>
    <w:tbl>
      <w:tblPr>
        <w:tblStyle w:val="45"/>
        <w:tblpPr w:leftFromText="180" w:rightFromText="180" w:vertAnchor="text" w:horzAnchor="page" w:tblpX="1404" w:tblpY="194"/>
        <w:tblOverlap w:val="never"/>
        <w:tblW w:w="9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672"/>
        <w:gridCol w:w="2480"/>
        <w:gridCol w:w="1045"/>
        <w:gridCol w:w="1839"/>
        <w:gridCol w:w="1639"/>
      </w:tblGrid>
      <w:tr w14:paraId="4EED0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163" w:type="dxa"/>
            <w:vAlign w:val="center"/>
          </w:tcPr>
          <w:p w14:paraId="75CFDD1A">
            <w:pPr>
              <w:keepNext w:val="0"/>
              <w:keepLines w:val="0"/>
              <w:suppressLineNumbers w:val="0"/>
              <w:autoSpaceDE/>
              <w:autoSpaceDN/>
              <w:spacing w:before="0" w:beforeAutospacing="0" w:after="0" w:afterAutospacing="0" w:line="360" w:lineRule="auto"/>
              <w:ind w:left="0" w:right="0"/>
              <w:jc w:val="center"/>
              <w:rPr>
                <w:rFonts w:hint="eastAsia" w:ascii="宋体" w:hAnsi="宋体" w:eastAsia="宋体" w:cs="宋体"/>
                <w:color w:val="auto"/>
                <w:kern w:val="0"/>
                <w:sz w:val="24"/>
                <w:szCs w:val="24"/>
                <w:highlight w:val="none"/>
                <w:shd w:val="clear" w:color="auto" w:fill="FFFFFF"/>
                <w:lang w:val="en-US" w:bidi="zh-CN"/>
              </w:rPr>
            </w:pPr>
            <w:r>
              <w:rPr>
                <w:rFonts w:hint="eastAsia" w:ascii="宋体" w:hAnsi="宋体" w:eastAsia="宋体" w:cs="宋体"/>
                <w:color w:val="auto"/>
                <w:kern w:val="0"/>
                <w:sz w:val="24"/>
                <w:szCs w:val="24"/>
                <w:highlight w:val="none"/>
                <w:shd w:val="clear" w:color="auto" w:fill="FFFFFF"/>
                <w:lang w:val="en-US" w:bidi="zh-CN"/>
              </w:rPr>
              <w:t>品名号</w:t>
            </w:r>
          </w:p>
        </w:tc>
        <w:tc>
          <w:tcPr>
            <w:tcW w:w="1672" w:type="dxa"/>
            <w:vAlign w:val="center"/>
          </w:tcPr>
          <w:p w14:paraId="0138C27C">
            <w:pPr>
              <w:keepNext w:val="0"/>
              <w:keepLines w:val="0"/>
              <w:suppressLineNumbers w:val="0"/>
              <w:autoSpaceDE/>
              <w:autoSpaceDN/>
              <w:spacing w:before="0" w:beforeAutospacing="0" w:after="0" w:afterAutospacing="0" w:line="360" w:lineRule="auto"/>
              <w:ind w:left="0" w:right="0"/>
              <w:jc w:val="center"/>
              <w:rPr>
                <w:rFonts w:hint="eastAsia" w:ascii="宋体" w:hAnsi="宋体" w:eastAsia="宋体" w:cs="宋体"/>
                <w:color w:val="auto"/>
                <w:kern w:val="0"/>
                <w:sz w:val="24"/>
                <w:szCs w:val="24"/>
                <w:highlight w:val="none"/>
                <w:shd w:val="clear" w:color="auto" w:fill="FFFFFF"/>
                <w:lang w:val="en-US" w:bidi="zh-CN"/>
              </w:rPr>
            </w:pPr>
            <w:r>
              <w:rPr>
                <w:rFonts w:hint="eastAsia" w:ascii="宋体" w:hAnsi="宋体" w:eastAsia="宋体" w:cs="宋体"/>
                <w:color w:val="auto"/>
                <w:kern w:val="0"/>
                <w:sz w:val="24"/>
                <w:szCs w:val="24"/>
                <w:highlight w:val="none"/>
                <w:shd w:val="clear" w:color="auto" w:fill="FFFFFF"/>
                <w:lang w:val="en-US" w:bidi="zh-CN"/>
              </w:rPr>
              <w:t>品名名称</w:t>
            </w:r>
          </w:p>
        </w:tc>
        <w:tc>
          <w:tcPr>
            <w:tcW w:w="2480" w:type="dxa"/>
            <w:vAlign w:val="center"/>
          </w:tcPr>
          <w:p w14:paraId="750BFA9A">
            <w:pPr>
              <w:keepNext w:val="0"/>
              <w:keepLines w:val="0"/>
              <w:suppressLineNumbers w:val="0"/>
              <w:autoSpaceDE/>
              <w:autoSpaceDN/>
              <w:spacing w:before="0" w:beforeAutospacing="0" w:after="0" w:afterAutospacing="0" w:line="360" w:lineRule="auto"/>
              <w:ind w:left="0" w:right="0"/>
              <w:jc w:val="center"/>
              <w:rPr>
                <w:rFonts w:hint="eastAsia" w:ascii="宋体" w:hAnsi="宋体" w:eastAsia="宋体" w:cs="宋体"/>
                <w:color w:val="auto"/>
                <w:kern w:val="0"/>
                <w:sz w:val="24"/>
                <w:szCs w:val="24"/>
                <w:highlight w:val="none"/>
                <w:shd w:val="clear" w:color="auto" w:fill="FFFFFF"/>
                <w:lang w:val="en-US" w:bidi="zh-CN"/>
              </w:rPr>
            </w:pPr>
            <w:r>
              <w:rPr>
                <w:rFonts w:hint="eastAsia" w:ascii="宋体" w:hAnsi="宋体" w:eastAsia="宋体" w:cs="宋体"/>
                <w:color w:val="auto"/>
                <w:kern w:val="0"/>
                <w:sz w:val="24"/>
                <w:szCs w:val="24"/>
                <w:highlight w:val="none"/>
                <w:shd w:val="clear" w:color="auto" w:fill="FFFFFF"/>
                <w:lang w:val="en-US" w:bidi="zh-CN"/>
              </w:rPr>
              <w:t>采购标的</w:t>
            </w:r>
          </w:p>
        </w:tc>
        <w:tc>
          <w:tcPr>
            <w:tcW w:w="1045" w:type="dxa"/>
            <w:vAlign w:val="center"/>
          </w:tcPr>
          <w:p w14:paraId="7F5667E5">
            <w:pPr>
              <w:keepNext w:val="0"/>
              <w:keepLines w:val="0"/>
              <w:suppressLineNumbers w:val="0"/>
              <w:autoSpaceDE/>
              <w:autoSpaceDN/>
              <w:spacing w:before="0" w:beforeAutospacing="0" w:after="0" w:afterAutospacing="0" w:line="360" w:lineRule="auto"/>
              <w:ind w:left="0" w:right="-172" w:rightChars="-82"/>
              <w:jc w:val="center"/>
              <w:rPr>
                <w:rFonts w:hint="eastAsia" w:ascii="宋体" w:hAnsi="宋体" w:eastAsia="宋体" w:cs="宋体"/>
                <w:color w:val="auto"/>
                <w:kern w:val="0"/>
                <w:sz w:val="24"/>
                <w:szCs w:val="24"/>
                <w:highlight w:val="none"/>
                <w:shd w:val="clear" w:color="auto" w:fill="FFFFFF"/>
                <w:lang w:val="en-US" w:bidi="zh-CN"/>
              </w:rPr>
            </w:pPr>
            <w:r>
              <w:rPr>
                <w:rFonts w:hint="eastAsia" w:ascii="宋体" w:hAnsi="宋体" w:eastAsia="宋体" w:cs="宋体"/>
                <w:color w:val="auto"/>
                <w:kern w:val="0"/>
                <w:sz w:val="24"/>
                <w:szCs w:val="24"/>
                <w:highlight w:val="none"/>
                <w:shd w:val="clear" w:color="auto" w:fill="FFFFFF"/>
                <w:lang w:val="en-US" w:bidi="zh-CN"/>
              </w:rPr>
              <w:t>数量</w:t>
            </w:r>
          </w:p>
          <w:p w14:paraId="0108D0C9">
            <w:pPr>
              <w:keepNext w:val="0"/>
              <w:keepLines w:val="0"/>
              <w:suppressLineNumbers w:val="0"/>
              <w:autoSpaceDE/>
              <w:autoSpaceDN/>
              <w:spacing w:before="0" w:beforeAutospacing="0" w:after="0" w:afterAutospacing="0" w:line="360" w:lineRule="auto"/>
              <w:ind w:left="0" w:right="-172" w:rightChars="-82"/>
              <w:jc w:val="center"/>
              <w:rPr>
                <w:rFonts w:hint="eastAsia" w:ascii="宋体" w:hAnsi="宋体" w:eastAsia="宋体" w:cs="宋体"/>
                <w:color w:val="auto"/>
                <w:kern w:val="0"/>
                <w:sz w:val="24"/>
                <w:szCs w:val="24"/>
                <w:highlight w:val="none"/>
                <w:shd w:val="clear" w:color="auto" w:fill="FFFFFF"/>
                <w:lang w:val="en-US" w:bidi="zh-CN"/>
              </w:rPr>
            </w:pPr>
            <w:r>
              <w:rPr>
                <w:rFonts w:hint="eastAsia" w:ascii="宋体" w:hAnsi="宋体" w:eastAsia="宋体" w:cs="宋体"/>
                <w:color w:val="auto"/>
                <w:kern w:val="0"/>
                <w:sz w:val="24"/>
                <w:szCs w:val="24"/>
                <w:highlight w:val="none"/>
                <w:shd w:val="clear" w:color="auto" w:fill="FFFFFF"/>
                <w:lang w:val="en-US" w:bidi="zh-CN"/>
              </w:rPr>
              <w:t>（单位）</w:t>
            </w:r>
          </w:p>
        </w:tc>
        <w:tc>
          <w:tcPr>
            <w:tcW w:w="1839" w:type="dxa"/>
            <w:vAlign w:val="center"/>
          </w:tcPr>
          <w:p w14:paraId="4962CD26">
            <w:pPr>
              <w:keepNext w:val="0"/>
              <w:keepLines w:val="0"/>
              <w:suppressLineNumbers w:val="0"/>
              <w:autoSpaceDE/>
              <w:autoSpaceDN/>
              <w:spacing w:before="0" w:beforeAutospacing="0" w:after="0" w:afterAutospacing="0" w:line="360" w:lineRule="auto"/>
              <w:ind w:left="0" w:right="0"/>
              <w:jc w:val="center"/>
              <w:rPr>
                <w:rFonts w:hint="eastAsia" w:ascii="宋体" w:hAnsi="宋体" w:eastAsia="宋体" w:cs="宋体"/>
                <w:color w:val="auto"/>
                <w:kern w:val="0"/>
                <w:sz w:val="24"/>
                <w:szCs w:val="24"/>
                <w:highlight w:val="none"/>
                <w:shd w:val="clear" w:color="auto" w:fill="FFFFFF"/>
                <w:lang w:val="en-US" w:bidi="zh-CN"/>
              </w:rPr>
            </w:pPr>
            <w:r>
              <w:rPr>
                <w:rFonts w:hint="eastAsia" w:ascii="宋体" w:hAnsi="宋体" w:eastAsia="宋体" w:cs="宋体"/>
                <w:color w:val="auto"/>
                <w:kern w:val="0"/>
                <w:sz w:val="24"/>
                <w:szCs w:val="24"/>
                <w:highlight w:val="none"/>
                <w:shd w:val="clear" w:color="auto" w:fill="FFFFFF"/>
                <w:lang w:val="en-US" w:bidi="zh-CN"/>
              </w:rPr>
              <w:t>技术规格、参数及要求</w:t>
            </w:r>
          </w:p>
        </w:tc>
        <w:tc>
          <w:tcPr>
            <w:tcW w:w="1639" w:type="dxa"/>
            <w:vAlign w:val="center"/>
          </w:tcPr>
          <w:p w14:paraId="5F486A0A">
            <w:pPr>
              <w:keepNext w:val="0"/>
              <w:keepLines w:val="0"/>
              <w:suppressLineNumbers w:val="0"/>
              <w:autoSpaceDE/>
              <w:autoSpaceDN/>
              <w:spacing w:before="0" w:beforeAutospacing="0" w:after="0" w:afterAutospacing="0" w:line="360" w:lineRule="auto"/>
              <w:ind w:left="0" w:right="0"/>
              <w:jc w:val="center"/>
              <w:rPr>
                <w:rFonts w:hint="eastAsia" w:ascii="宋体" w:hAnsi="宋体" w:eastAsia="宋体" w:cs="宋体"/>
                <w:color w:val="auto"/>
                <w:kern w:val="0"/>
                <w:sz w:val="24"/>
                <w:szCs w:val="24"/>
                <w:highlight w:val="none"/>
                <w:shd w:val="clear" w:color="auto" w:fill="FFFFFF"/>
                <w:lang w:val="en-US" w:bidi="zh-CN"/>
              </w:rPr>
            </w:pPr>
            <w:r>
              <w:rPr>
                <w:rFonts w:hint="eastAsia" w:ascii="宋体" w:hAnsi="宋体" w:eastAsia="宋体" w:cs="宋体"/>
                <w:color w:val="auto"/>
                <w:kern w:val="0"/>
                <w:sz w:val="24"/>
                <w:szCs w:val="24"/>
                <w:highlight w:val="none"/>
                <w:shd w:val="clear" w:color="auto" w:fill="FFFFFF"/>
                <w:lang w:val="en-US" w:bidi="zh-CN"/>
              </w:rPr>
              <w:t>品目预算(元)</w:t>
            </w:r>
          </w:p>
        </w:tc>
      </w:tr>
      <w:tr w14:paraId="07F3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63" w:type="dxa"/>
            <w:vAlign w:val="center"/>
          </w:tcPr>
          <w:p w14:paraId="3E99AF85">
            <w:pPr>
              <w:keepNext w:val="0"/>
              <w:keepLines w:val="0"/>
              <w:suppressLineNumbers w:val="0"/>
              <w:autoSpaceDE/>
              <w:autoSpaceDN/>
              <w:spacing w:before="0" w:beforeAutospacing="0" w:after="0" w:afterAutospacing="0" w:line="360" w:lineRule="auto"/>
              <w:ind w:left="0" w:right="0"/>
              <w:jc w:val="center"/>
              <w:rPr>
                <w:rFonts w:hint="eastAsia" w:ascii="宋体" w:hAnsi="宋体" w:eastAsia="宋体" w:cs="宋体"/>
                <w:color w:val="auto"/>
                <w:kern w:val="0"/>
                <w:sz w:val="24"/>
                <w:szCs w:val="24"/>
                <w:highlight w:val="none"/>
                <w:shd w:val="clear" w:color="auto" w:fill="FFFFFF"/>
                <w:lang w:val="en-US" w:bidi="zh-CN"/>
              </w:rPr>
            </w:pPr>
            <w:r>
              <w:rPr>
                <w:rFonts w:hint="eastAsia" w:ascii="宋体" w:hAnsi="宋体" w:eastAsia="宋体" w:cs="宋体"/>
                <w:color w:val="auto"/>
                <w:kern w:val="0"/>
                <w:sz w:val="24"/>
                <w:szCs w:val="24"/>
                <w:highlight w:val="none"/>
                <w:shd w:val="clear" w:color="auto" w:fill="FFFFFF"/>
                <w:lang w:val="en-US" w:bidi="zh-CN"/>
              </w:rPr>
              <w:t>1-1</w:t>
            </w:r>
          </w:p>
        </w:tc>
        <w:tc>
          <w:tcPr>
            <w:tcW w:w="1672" w:type="dxa"/>
            <w:vAlign w:val="center"/>
          </w:tcPr>
          <w:p w14:paraId="21E4260D">
            <w:pPr>
              <w:keepNext w:val="0"/>
              <w:keepLines w:val="0"/>
              <w:suppressLineNumbers w:val="0"/>
              <w:autoSpaceDE/>
              <w:autoSpaceDN/>
              <w:spacing w:before="0" w:beforeAutospacing="0" w:after="0" w:afterAutospacing="0" w:line="360" w:lineRule="auto"/>
              <w:ind w:left="0" w:right="0"/>
              <w:jc w:val="center"/>
              <w:rPr>
                <w:rFonts w:hint="eastAsia" w:ascii="宋体" w:hAnsi="宋体" w:eastAsia="宋体" w:cs="宋体"/>
                <w:color w:val="auto"/>
                <w:kern w:val="0"/>
                <w:sz w:val="24"/>
                <w:szCs w:val="24"/>
                <w:highlight w:val="none"/>
                <w:shd w:val="clear" w:color="auto" w:fill="FFFFFF"/>
                <w:lang w:val="en-US" w:bidi="zh-CN"/>
              </w:rPr>
            </w:pPr>
            <w:r>
              <w:rPr>
                <w:rFonts w:hint="eastAsia" w:ascii="宋体" w:hAnsi="宋体" w:eastAsia="宋体" w:cs="宋体"/>
                <w:color w:val="auto"/>
                <w:kern w:val="0"/>
                <w:sz w:val="24"/>
                <w:szCs w:val="24"/>
                <w:highlight w:val="none"/>
                <w:shd w:val="clear" w:color="auto" w:fill="FFFFFF"/>
                <w:lang w:val="en-US" w:bidi="zh-CN"/>
              </w:rPr>
              <w:t>其他市政公用工程施工</w:t>
            </w:r>
          </w:p>
        </w:tc>
        <w:tc>
          <w:tcPr>
            <w:tcW w:w="2480" w:type="dxa"/>
            <w:vAlign w:val="center"/>
          </w:tcPr>
          <w:p w14:paraId="7C37B1F6">
            <w:pPr>
              <w:keepNext w:val="0"/>
              <w:keepLines w:val="0"/>
              <w:suppressLineNumbers w:val="0"/>
              <w:autoSpaceDE/>
              <w:autoSpaceDN/>
              <w:spacing w:before="0" w:beforeAutospacing="0" w:after="0" w:afterAutospacing="0" w:line="360" w:lineRule="auto"/>
              <w:ind w:left="0" w:right="0"/>
              <w:jc w:val="center"/>
              <w:rPr>
                <w:rFonts w:hint="eastAsia" w:ascii="宋体" w:hAnsi="宋体" w:eastAsia="宋体" w:cs="宋体"/>
                <w:color w:val="auto"/>
                <w:kern w:val="0"/>
                <w:sz w:val="24"/>
                <w:szCs w:val="24"/>
                <w:highlight w:val="none"/>
                <w:shd w:val="clear" w:color="auto" w:fill="FFFFFF"/>
                <w:lang w:val="en-US" w:bidi="zh-CN"/>
              </w:rPr>
            </w:pPr>
            <w:r>
              <w:rPr>
                <w:rFonts w:hint="eastAsia" w:ascii="宋体" w:hAnsi="宋体" w:eastAsia="宋体" w:cs="宋体"/>
                <w:color w:val="auto"/>
                <w:kern w:val="0"/>
                <w:sz w:val="24"/>
                <w:szCs w:val="24"/>
                <w:highlight w:val="none"/>
                <w:shd w:val="clear" w:color="auto" w:fill="FFFFFF"/>
                <w:lang w:val="en-US" w:eastAsia="zh-CN" w:bidi="zh-CN"/>
              </w:rPr>
              <w:t>镇坪县上竹镇2026年以工代赈中央预算内投资项目</w:t>
            </w:r>
          </w:p>
        </w:tc>
        <w:tc>
          <w:tcPr>
            <w:tcW w:w="1045" w:type="dxa"/>
            <w:vAlign w:val="center"/>
          </w:tcPr>
          <w:p w14:paraId="6C6EECED">
            <w:pPr>
              <w:keepNext w:val="0"/>
              <w:keepLines w:val="0"/>
              <w:suppressLineNumbers w:val="0"/>
              <w:autoSpaceDE/>
              <w:autoSpaceDN/>
              <w:spacing w:before="0" w:beforeAutospacing="0" w:after="0" w:afterAutospacing="0" w:line="360" w:lineRule="auto"/>
              <w:ind w:left="0" w:right="0"/>
              <w:jc w:val="center"/>
              <w:rPr>
                <w:rFonts w:hint="eastAsia" w:ascii="宋体" w:hAnsi="宋体" w:eastAsia="宋体" w:cs="宋体"/>
                <w:color w:val="auto"/>
                <w:kern w:val="0"/>
                <w:sz w:val="24"/>
                <w:szCs w:val="24"/>
                <w:highlight w:val="none"/>
                <w:shd w:val="clear" w:color="auto" w:fill="FFFFFF"/>
                <w:lang w:val="en-US" w:bidi="zh-CN"/>
              </w:rPr>
            </w:pPr>
            <w:r>
              <w:rPr>
                <w:rFonts w:hint="eastAsia" w:ascii="宋体" w:hAnsi="宋体" w:eastAsia="宋体" w:cs="宋体"/>
                <w:color w:val="auto"/>
                <w:kern w:val="0"/>
                <w:sz w:val="24"/>
                <w:szCs w:val="24"/>
                <w:highlight w:val="none"/>
                <w:shd w:val="clear" w:color="auto" w:fill="FFFFFF"/>
                <w:lang w:val="en-US" w:bidi="zh-CN"/>
              </w:rPr>
              <w:t>1项</w:t>
            </w:r>
          </w:p>
        </w:tc>
        <w:tc>
          <w:tcPr>
            <w:tcW w:w="1839" w:type="dxa"/>
            <w:vAlign w:val="center"/>
          </w:tcPr>
          <w:p w14:paraId="39D63E73">
            <w:pPr>
              <w:keepNext w:val="0"/>
              <w:keepLines w:val="0"/>
              <w:suppressLineNumbers w:val="0"/>
              <w:autoSpaceDE/>
              <w:autoSpaceDN/>
              <w:spacing w:before="0" w:beforeAutospacing="0" w:after="0" w:afterAutospacing="0" w:line="360" w:lineRule="auto"/>
              <w:ind w:left="0" w:right="0"/>
              <w:jc w:val="center"/>
              <w:rPr>
                <w:rFonts w:hint="eastAsia" w:ascii="宋体" w:hAnsi="宋体" w:eastAsia="宋体" w:cs="宋体"/>
                <w:color w:val="auto"/>
                <w:kern w:val="0"/>
                <w:sz w:val="24"/>
                <w:szCs w:val="24"/>
                <w:highlight w:val="none"/>
                <w:shd w:val="clear" w:color="auto" w:fill="FFFFFF"/>
                <w:lang w:val="en-US" w:bidi="zh-CN"/>
              </w:rPr>
            </w:pPr>
            <w:r>
              <w:rPr>
                <w:rFonts w:hint="eastAsia" w:ascii="宋体" w:hAnsi="宋体" w:eastAsia="宋体" w:cs="宋体"/>
                <w:color w:val="auto"/>
                <w:kern w:val="0"/>
                <w:sz w:val="24"/>
                <w:szCs w:val="24"/>
                <w:highlight w:val="none"/>
                <w:shd w:val="clear" w:color="auto" w:fill="FFFFFF"/>
                <w:lang w:val="en-US" w:bidi="zh-CN"/>
              </w:rPr>
              <w:t>详见采购文件</w:t>
            </w:r>
          </w:p>
        </w:tc>
        <w:tc>
          <w:tcPr>
            <w:tcW w:w="1639" w:type="dxa"/>
            <w:vAlign w:val="center"/>
          </w:tcPr>
          <w:p w14:paraId="1A2571A2">
            <w:pPr>
              <w:keepNext w:val="0"/>
              <w:keepLines w:val="0"/>
              <w:suppressLineNumbers w:val="0"/>
              <w:autoSpaceDE/>
              <w:autoSpaceDN/>
              <w:spacing w:before="0" w:beforeAutospacing="0" w:after="0" w:afterAutospacing="0" w:line="360" w:lineRule="auto"/>
              <w:ind w:left="0" w:right="0"/>
              <w:jc w:val="center"/>
              <w:rPr>
                <w:rFonts w:hint="eastAsia" w:ascii="宋体" w:hAnsi="宋体" w:eastAsia="宋体" w:cs="宋体"/>
                <w:color w:val="auto"/>
                <w:kern w:val="0"/>
                <w:sz w:val="24"/>
                <w:szCs w:val="24"/>
                <w:highlight w:val="none"/>
                <w:shd w:val="clear" w:color="auto" w:fill="FFFFFF"/>
                <w:lang w:val="en-US" w:bidi="zh-CN"/>
              </w:rPr>
            </w:pPr>
            <w:r>
              <w:rPr>
                <w:rFonts w:hint="eastAsia" w:ascii="宋体" w:hAnsi="宋体" w:eastAsia="宋体" w:cs="宋体"/>
                <w:color w:val="auto"/>
                <w:sz w:val="24"/>
                <w:szCs w:val="24"/>
                <w:highlight w:val="none"/>
                <w:lang w:val="en-US" w:eastAsia="zh-CN"/>
              </w:rPr>
              <w:t>5053502.06</w:t>
            </w:r>
          </w:p>
        </w:tc>
      </w:tr>
    </w:tbl>
    <w:p w14:paraId="4DD90664">
      <w:pPr>
        <w:autoSpaceDE w:val="0"/>
        <w:autoSpaceDN w:val="0"/>
        <w:spacing w:line="360" w:lineRule="auto"/>
        <w:ind w:firstLine="249" w:firstLineChars="104"/>
        <w:jc w:val="left"/>
        <w:rPr>
          <w:rFonts w:hint="eastAsia" w:ascii="宋体" w:hAnsi="宋体" w:eastAsia="宋体" w:cs="宋体"/>
          <w:color w:val="auto"/>
          <w:kern w:val="0"/>
          <w:sz w:val="24"/>
          <w:szCs w:val="24"/>
          <w:highlight w:val="none"/>
          <w:shd w:val="clear" w:color="auto" w:fill="FFFFFF"/>
          <w:lang w:val="en-US" w:bidi="zh-CN"/>
        </w:rPr>
      </w:pPr>
      <w:r>
        <w:rPr>
          <w:rFonts w:hint="eastAsia" w:ascii="宋体" w:hAnsi="宋体" w:eastAsia="宋体" w:cs="宋体"/>
          <w:color w:val="auto"/>
          <w:kern w:val="0"/>
          <w:sz w:val="24"/>
          <w:szCs w:val="24"/>
          <w:highlight w:val="none"/>
          <w:shd w:val="clear" w:color="auto" w:fill="FFFFFF"/>
          <w:lang w:val="en-US" w:bidi="zh-CN"/>
        </w:rPr>
        <w:t>本合同包不接受联合体投标</w:t>
      </w:r>
    </w:p>
    <w:p w14:paraId="33BC8B6E">
      <w:pPr>
        <w:autoSpaceDE w:val="0"/>
        <w:autoSpaceDN w:val="0"/>
        <w:spacing w:line="360" w:lineRule="auto"/>
        <w:ind w:firstLine="249" w:firstLineChars="104"/>
        <w:jc w:val="left"/>
        <w:rPr>
          <w:rFonts w:hint="eastAsia" w:ascii="宋体" w:hAnsi="宋体" w:eastAsia="宋体" w:cs="宋体"/>
          <w:color w:val="auto"/>
          <w:kern w:val="0"/>
          <w:sz w:val="24"/>
          <w:szCs w:val="24"/>
          <w:highlight w:val="none"/>
          <w:shd w:val="clear" w:color="auto" w:fill="FFFFFF"/>
          <w:lang w:val="en-US" w:bidi="zh-CN"/>
        </w:rPr>
      </w:pPr>
      <w:r>
        <w:rPr>
          <w:rFonts w:hint="eastAsia" w:ascii="宋体" w:hAnsi="宋体" w:eastAsia="宋体" w:cs="宋体"/>
          <w:color w:val="auto"/>
          <w:kern w:val="0"/>
          <w:sz w:val="24"/>
          <w:szCs w:val="24"/>
          <w:highlight w:val="none"/>
          <w:shd w:val="clear" w:color="auto" w:fill="FFFFFF"/>
          <w:lang w:val="en-US" w:bidi="zh-CN"/>
        </w:rPr>
        <w:t>合同履行期限：工期</w:t>
      </w:r>
      <w:r>
        <w:rPr>
          <w:rFonts w:hint="eastAsia" w:ascii="宋体" w:hAnsi="宋体" w:eastAsia="宋体" w:cs="宋体"/>
          <w:color w:val="auto"/>
          <w:kern w:val="0"/>
          <w:sz w:val="24"/>
          <w:szCs w:val="24"/>
          <w:highlight w:val="none"/>
          <w:lang w:val="en-US" w:eastAsia="zh-CN" w:bidi="ar-SA"/>
        </w:rPr>
        <w:t>180日历天</w:t>
      </w:r>
    </w:p>
    <w:p w14:paraId="493B1D46">
      <w:pPr>
        <w:autoSpaceDE w:val="0"/>
        <w:autoSpaceDN w:val="0"/>
        <w:spacing w:line="360" w:lineRule="auto"/>
        <w:ind w:left="-630" w:leftChars="-300" w:right="-155" w:rightChars="-74" w:firstLine="424" w:firstLineChars="176"/>
        <w:jc w:val="left"/>
        <w:rPr>
          <w:rFonts w:hint="eastAsia" w:ascii="宋体" w:hAnsi="宋体" w:eastAsia="宋体" w:cs="宋体"/>
          <w:b/>
          <w:bCs/>
          <w:color w:val="auto"/>
          <w:kern w:val="0"/>
          <w:sz w:val="24"/>
          <w:szCs w:val="24"/>
          <w:highlight w:val="none"/>
          <w:shd w:val="clear" w:color="auto" w:fill="FFFFFF"/>
          <w:lang w:val="en-US" w:bidi="zh-CN"/>
        </w:rPr>
      </w:pPr>
      <w:r>
        <w:rPr>
          <w:rFonts w:hint="eastAsia" w:ascii="宋体" w:hAnsi="宋体" w:eastAsia="宋体" w:cs="宋体"/>
          <w:b/>
          <w:bCs/>
          <w:color w:val="auto"/>
          <w:kern w:val="0"/>
          <w:sz w:val="24"/>
          <w:szCs w:val="24"/>
          <w:highlight w:val="none"/>
          <w:shd w:val="clear" w:color="auto" w:fill="FFFFFF"/>
          <w:lang w:val="en-US" w:bidi="zh-CN"/>
        </w:rPr>
        <w:t>二、申请人的资格要求：</w:t>
      </w:r>
    </w:p>
    <w:p w14:paraId="131B6BE9">
      <w:pPr>
        <w:widowControl/>
        <w:autoSpaceDE w:val="0"/>
        <w:autoSpaceDN w:val="0"/>
        <w:spacing w:line="360" w:lineRule="auto"/>
        <w:ind w:left="-630" w:leftChars="-300" w:firstLine="422" w:firstLineChars="176"/>
        <w:jc w:val="both"/>
        <w:rPr>
          <w:rFonts w:hint="eastAsia" w:ascii="宋体" w:hAnsi="宋体" w:eastAsia="宋体" w:cs="宋体"/>
          <w:color w:val="auto"/>
          <w:kern w:val="0"/>
          <w:sz w:val="24"/>
          <w:szCs w:val="24"/>
          <w:highlight w:val="none"/>
          <w:shd w:val="clear" w:color="auto" w:fill="FFFFFF"/>
          <w:lang w:val="en-US" w:bidi="zh-CN"/>
        </w:rPr>
      </w:pPr>
      <w:r>
        <w:rPr>
          <w:rFonts w:hint="eastAsia" w:ascii="宋体" w:hAnsi="宋体" w:eastAsia="宋体" w:cs="宋体"/>
          <w:color w:val="auto"/>
          <w:kern w:val="0"/>
          <w:sz w:val="24"/>
          <w:szCs w:val="24"/>
          <w:highlight w:val="none"/>
          <w:shd w:val="clear" w:color="auto" w:fill="FFFFFF"/>
          <w:lang w:val="en-US" w:bidi="zh-CN"/>
        </w:rPr>
        <w:t>1.满足《中华人民共和国政府采购法》第二十二条规定;</w:t>
      </w:r>
    </w:p>
    <w:p w14:paraId="1E600352">
      <w:pPr>
        <w:widowControl/>
        <w:autoSpaceDE w:val="0"/>
        <w:autoSpaceDN w:val="0"/>
        <w:spacing w:line="360" w:lineRule="auto"/>
        <w:ind w:left="-630" w:leftChars="-300" w:firstLine="422" w:firstLineChars="176"/>
        <w:jc w:val="both"/>
        <w:rPr>
          <w:rFonts w:hint="eastAsia" w:ascii="宋体" w:hAnsi="宋体" w:eastAsia="宋体" w:cs="宋体"/>
          <w:color w:val="auto"/>
          <w:kern w:val="0"/>
          <w:sz w:val="24"/>
          <w:szCs w:val="24"/>
          <w:highlight w:val="none"/>
          <w:shd w:val="clear" w:color="auto" w:fill="FFFFFF"/>
          <w:lang w:val="en-US" w:bidi="zh-CN"/>
        </w:rPr>
      </w:pPr>
      <w:r>
        <w:rPr>
          <w:rFonts w:hint="eastAsia" w:ascii="宋体" w:hAnsi="宋体" w:eastAsia="宋体" w:cs="宋体"/>
          <w:color w:val="auto"/>
          <w:kern w:val="0"/>
          <w:sz w:val="24"/>
          <w:szCs w:val="24"/>
          <w:highlight w:val="none"/>
          <w:shd w:val="clear" w:color="auto" w:fill="FFFFFF"/>
          <w:lang w:val="en-US" w:bidi="zh-CN"/>
        </w:rPr>
        <w:t>2.落实政府采购政策需满足的资格要求：</w:t>
      </w:r>
    </w:p>
    <w:p w14:paraId="05F0C2AF">
      <w:pPr>
        <w:autoSpaceDE w:val="0"/>
        <w:autoSpaceDN w:val="0"/>
        <w:spacing w:line="360" w:lineRule="auto"/>
        <w:ind w:left="-260" w:leftChars="-124" w:right="-155" w:rightChars="-74" w:firstLine="480"/>
        <w:jc w:val="left"/>
        <w:rPr>
          <w:rFonts w:hint="eastAsia" w:ascii="宋体" w:hAnsi="宋体" w:eastAsia="宋体" w:cs="宋体"/>
          <w:color w:val="auto"/>
          <w:kern w:val="0"/>
          <w:sz w:val="24"/>
          <w:szCs w:val="24"/>
          <w:highlight w:val="none"/>
          <w:shd w:val="clear" w:color="auto" w:fill="FFFFFF"/>
          <w:lang w:val="en-US" w:bidi="zh-CN"/>
        </w:rPr>
      </w:pPr>
      <w:r>
        <w:rPr>
          <w:rFonts w:hint="eastAsia" w:ascii="宋体" w:hAnsi="宋体" w:eastAsia="宋体" w:cs="宋体"/>
          <w:color w:val="auto"/>
          <w:kern w:val="0"/>
          <w:sz w:val="24"/>
          <w:szCs w:val="24"/>
          <w:highlight w:val="none"/>
          <w:shd w:val="clear" w:color="auto" w:fill="FFFFFF"/>
          <w:lang w:val="en-US" w:bidi="zh-CN"/>
        </w:rPr>
        <w:t>合同包1(</w:t>
      </w:r>
      <w:r>
        <w:rPr>
          <w:rFonts w:hint="eastAsia" w:ascii="宋体" w:hAnsi="宋体" w:eastAsia="宋体" w:cs="宋体"/>
          <w:color w:val="auto"/>
          <w:kern w:val="0"/>
          <w:sz w:val="24"/>
          <w:szCs w:val="24"/>
          <w:highlight w:val="none"/>
          <w:shd w:val="clear" w:color="auto" w:fill="FFFFFF"/>
          <w:lang w:val="en-US" w:eastAsia="zh-CN" w:bidi="zh-CN"/>
        </w:rPr>
        <w:t>镇坪县上竹镇2026年以工代赈中央预算内投资项目</w:t>
      </w:r>
      <w:r>
        <w:rPr>
          <w:rFonts w:hint="eastAsia" w:ascii="宋体" w:hAnsi="宋体" w:eastAsia="宋体" w:cs="宋体"/>
          <w:color w:val="auto"/>
          <w:kern w:val="0"/>
          <w:sz w:val="24"/>
          <w:szCs w:val="24"/>
          <w:highlight w:val="none"/>
          <w:shd w:val="clear" w:color="auto" w:fill="FFFFFF"/>
          <w:lang w:val="en-US" w:bidi="zh-CN"/>
        </w:rPr>
        <w:t>)落实政府采购政策需满足的资格要求如下:</w:t>
      </w:r>
    </w:p>
    <w:p w14:paraId="667C0AF1">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kern w:val="0"/>
          <w:sz w:val="24"/>
          <w:szCs w:val="24"/>
          <w:shd w:val="clear" w:fill="FFFFFF"/>
          <w:lang w:val="en-US" w:eastAsia="zh-CN" w:bidi="ar-SA"/>
        </w:rPr>
        <w:t>1.</w:t>
      </w:r>
      <w:r>
        <w:rPr>
          <w:rFonts w:hint="eastAsia" w:ascii="宋体" w:hAnsi="宋体" w:eastAsia="宋体" w:cs="宋体"/>
          <w:i w:val="0"/>
          <w:iCs w:val="0"/>
          <w:caps w:val="0"/>
          <w:color w:val="auto"/>
          <w:spacing w:val="0"/>
          <w:sz w:val="24"/>
          <w:szCs w:val="24"/>
          <w:shd w:val="clear" w:fill="FFFFFF"/>
        </w:rPr>
        <w:t>《政府采购促进中小企业发展管理办法》（财库﹝2020﹞46 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 xml:space="preserve"> 《国务院办公厅关于建立政府强制采购节能产品制度的通知》（国办发〔2007〕51号）；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《关于调整优化节能产品、环境标志产品政府采购执行机制的通知》（财库〔2019〕9号）；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《关于印发环境标志产品政府采购品目清单的通知》（财库〔2019〕18号）；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《关于印发节能产品政府采购品目清单的通知》（财库〔2019〕19号）；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《三部门联合发布关于促进残疾人就业政府采购政策的通知》（财库〔2017〕141号）；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《关于运用政府采购政策支持脱贫攻坚的通知》财库〔2019〕27号；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《陕西省财政厅关于加快推进我省中小企业政府采购信用融资工作的通知》（陕财办采〔2020〕15号）；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11</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其他需要落实的政府采购政策。</w:t>
      </w:r>
    </w:p>
    <w:p w14:paraId="5E1AB450">
      <w:pPr>
        <w:autoSpaceDE w:val="0"/>
        <w:autoSpaceDN w:val="0"/>
        <w:spacing w:line="360" w:lineRule="auto"/>
        <w:ind w:right="-155" w:rightChars="-74"/>
        <w:jc w:val="left"/>
        <w:rPr>
          <w:rFonts w:hint="eastAsia" w:ascii="宋体" w:hAnsi="宋体" w:eastAsia="宋体" w:cs="宋体"/>
          <w:color w:val="auto"/>
          <w:kern w:val="0"/>
          <w:sz w:val="24"/>
          <w:szCs w:val="24"/>
          <w:highlight w:val="none"/>
          <w:shd w:val="clear" w:color="auto" w:fill="FFFFFF"/>
          <w:lang w:val="en-US" w:bidi="zh-CN"/>
        </w:rPr>
      </w:pPr>
      <w:r>
        <w:rPr>
          <w:rFonts w:hint="eastAsia" w:ascii="宋体" w:hAnsi="宋体" w:eastAsia="宋体" w:cs="宋体"/>
          <w:color w:val="auto"/>
          <w:kern w:val="0"/>
          <w:sz w:val="24"/>
          <w:szCs w:val="24"/>
          <w:highlight w:val="none"/>
          <w:shd w:val="clear" w:color="auto" w:fill="FFFFFF"/>
          <w:lang w:val="en-US" w:bidi="zh-CN"/>
        </w:rPr>
        <w:t>3.本项目的特定资格要求：</w:t>
      </w:r>
    </w:p>
    <w:p w14:paraId="6F3517D8">
      <w:pPr>
        <w:autoSpaceDE w:val="0"/>
        <w:autoSpaceDN w:val="0"/>
        <w:spacing w:line="360" w:lineRule="auto"/>
        <w:ind w:right="-155" w:rightChars="-74"/>
        <w:jc w:val="left"/>
        <w:rPr>
          <w:rFonts w:hint="eastAsia" w:ascii="宋体" w:hAnsi="宋体" w:eastAsia="宋体" w:cs="宋体"/>
          <w:color w:val="auto"/>
          <w:kern w:val="0"/>
          <w:sz w:val="24"/>
          <w:szCs w:val="24"/>
          <w:highlight w:val="none"/>
          <w:shd w:val="clear" w:color="auto" w:fill="FFFFFF"/>
          <w:lang w:val="en-US" w:bidi="zh-CN"/>
        </w:rPr>
      </w:pPr>
      <w:r>
        <w:rPr>
          <w:rFonts w:hint="eastAsia" w:ascii="宋体" w:hAnsi="宋体" w:eastAsia="宋体" w:cs="宋体"/>
          <w:color w:val="auto"/>
          <w:kern w:val="0"/>
          <w:sz w:val="24"/>
          <w:szCs w:val="24"/>
          <w:highlight w:val="none"/>
          <w:shd w:val="clear" w:color="auto" w:fill="FFFFFF"/>
          <w:lang w:val="en-US" w:bidi="zh-CN"/>
        </w:rPr>
        <w:t>合同包1(</w:t>
      </w:r>
      <w:r>
        <w:rPr>
          <w:rFonts w:hint="eastAsia" w:ascii="宋体" w:hAnsi="宋体" w:eastAsia="宋体" w:cs="宋体"/>
          <w:color w:val="auto"/>
          <w:kern w:val="0"/>
          <w:sz w:val="24"/>
          <w:szCs w:val="24"/>
          <w:highlight w:val="none"/>
          <w:shd w:val="clear" w:color="auto" w:fill="FFFFFF"/>
          <w:lang w:val="en-US" w:eastAsia="zh-CN" w:bidi="zh-CN"/>
        </w:rPr>
        <w:t>镇坪县上竹镇2026年以工代赈中央预算内投资项目</w:t>
      </w:r>
      <w:r>
        <w:rPr>
          <w:rFonts w:hint="eastAsia" w:ascii="宋体" w:hAnsi="宋体" w:eastAsia="宋体" w:cs="宋体"/>
          <w:color w:val="auto"/>
          <w:kern w:val="0"/>
          <w:sz w:val="24"/>
          <w:szCs w:val="24"/>
          <w:highlight w:val="none"/>
          <w:shd w:val="clear" w:color="auto" w:fill="FFFFFF"/>
          <w:lang w:val="en-US" w:bidi="zh-CN"/>
        </w:rPr>
        <w:t>)特定资格要求如下:</w:t>
      </w:r>
    </w:p>
    <w:p w14:paraId="2AD5C16A">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highlight w:val="none"/>
          <w:lang w:val="en-US" w:eastAsia="zh-CN" w:bidi="zh-CN"/>
        </w:rPr>
        <w:t>（1）</w:t>
      </w:r>
      <w:r>
        <w:rPr>
          <w:rFonts w:hint="eastAsia" w:ascii="宋体" w:hAnsi="宋体" w:eastAsia="宋体" w:cs="宋体"/>
          <w:color w:val="auto"/>
          <w:sz w:val="24"/>
          <w:szCs w:val="24"/>
          <w:highlight w:val="none"/>
          <w:lang w:val="en-US" w:eastAsia="zh-CN" w:bidi="zh-CN"/>
        </w:rPr>
        <w:t>具有独立承担民事责任能力的法人、其他组织或自然人，提供年检有效的统一社会信用代码的营业执照或其他合法组织登记证书，自然人参与的提供其身份证明；</w:t>
      </w:r>
      <w:r>
        <w:rPr>
          <w:rFonts w:hint="eastAsia" w:ascii="宋体" w:hAnsi="宋体" w:eastAsia="宋体" w:cs="宋体"/>
          <w:color w:val="auto"/>
          <w:kern w:val="0"/>
          <w:sz w:val="24"/>
          <w:szCs w:val="24"/>
          <w:highlight w:val="none"/>
          <w:shd w:val="clear" w:color="auto" w:fill="FFFFFF"/>
          <w:lang w:val="en-US" w:bidi="zh-CN"/>
        </w:rPr>
        <w:br w:type="textWrapping"/>
      </w:r>
      <w:r>
        <w:rPr>
          <w:rFonts w:hint="eastAsia" w:ascii="宋体" w:hAnsi="宋体" w:eastAsia="宋体" w:cs="宋体"/>
          <w:color w:val="auto"/>
          <w:kern w:val="2"/>
          <w:sz w:val="24"/>
          <w:szCs w:val="24"/>
          <w:highlight w:val="none"/>
          <w:lang w:val="en-US" w:eastAsia="zh-CN" w:bidi="zh-CN"/>
        </w:rPr>
        <w:t>（2）法定代表人参加投标时，提供本人身份证复印件；授权代表参加投标时，提供法定代表人授权委托书、法定代表人和被授权人身份证复印件；</w:t>
      </w:r>
      <w:r>
        <w:rPr>
          <w:rFonts w:hint="eastAsia" w:ascii="宋体" w:hAnsi="宋体" w:eastAsia="宋体" w:cs="宋体"/>
          <w:color w:val="auto"/>
          <w:kern w:val="0"/>
          <w:sz w:val="24"/>
          <w:szCs w:val="24"/>
          <w:highlight w:val="none"/>
          <w:shd w:val="clear" w:color="auto" w:fill="FFFFFF"/>
          <w:lang w:val="en-US" w:bidi="zh-CN"/>
        </w:rPr>
        <w:br w:type="textWrapping"/>
      </w:r>
      <w:r>
        <w:rPr>
          <w:rFonts w:hint="eastAsia" w:ascii="宋体" w:hAnsi="宋体" w:eastAsia="宋体" w:cs="宋体"/>
          <w:color w:val="auto"/>
          <w:kern w:val="0"/>
          <w:sz w:val="24"/>
          <w:szCs w:val="24"/>
          <w:highlight w:val="none"/>
          <w:shd w:val="clear" w:color="auto" w:fill="FFFFFF"/>
          <w:lang w:val="en-US" w:bidi="zh-CN"/>
        </w:rPr>
        <w:t>（3)供应商须具备建设行政主管部门颁发的市政公用工程施工总承包三级及以上资质，并具有有效的安全生产许可证；拟派项目经理须具备市政公用工程专业二级及以上注册建造师执业资格和相应有效的安全生产考核合格证书，且未担任其他在建工程（提供无在建承诺书）。</w:t>
      </w:r>
      <w:r>
        <w:rPr>
          <w:rFonts w:hint="eastAsia" w:ascii="宋体" w:hAnsi="宋体" w:eastAsia="宋体" w:cs="宋体"/>
          <w:color w:val="auto"/>
          <w:kern w:val="0"/>
          <w:sz w:val="24"/>
          <w:szCs w:val="24"/>
          <w:highlight w:val="none"/>
          <w:shd w:val="clear" w:color="auto" w:fill="FFFFFF"/>
          <w:lang w:val="en-US" w:bidi="zh-CN"/>
        </w:rPr>
        <w:br w:type="textWrapping"/>
      </w:r>
      <w:r>
        <w:rPr>
          <w:rFonts w:hint="eastAsia" w:ascii="宋体" w:hAnsi="宋体" w:eastAsia="宋体" w:cs="宋体"/>
          <w:color w:val="auto"/>
          <w:sz w:val="24"/>
          <w:szCs w:val="24"/>
          <w:lang w:val="en-US" w:eastAsia="zh-CN"/>
        </w:rPr>
        <w:t>（4）财务状况报告：提供2024年至今至少一年度的财务审计报告（成立时间至提交响应文件截止时间不足1年的可提供成立后任意时段的资产负债表）或其基本存款账户开户银行出具的资信证明；</w:t>
      </w:r>
      <w:r>
        <w:rPr>
          <w:rFonts w:hint="eastAsia" w:ascii="宋体" w:hAnsi="宋体" w:eastAsia="宋体" w:cs="宋体"/>
          <w:color w:val="auto"/>
          <w:kern w:val="0"/>
          <w:sz w:val="24"/>
          <w:szCs w:val="24"/>
          <w:highlight w:val="none"/>
          <w:shd w:val="clear" w:color="auto" w:fill="FFFFFF"/>
          <w:lang w:val="en-US" w:bidi="zh-CN"/>
        </w:rPr>
        <w:br w:type="textWrapping"/>
      </w:r>
      <w:r>
        <w:rPr>
          <w:rFonts w:hint="eastAsia" w:ascii="宋体" w:hAnsi="宋体" w:eastAsia="宋体" w:cs="宋体"/>
          <w:color w:val="auto"/>
          <w:kern w:val="0"/>
          <w:sz w:val="24"/>
          <w:szCs w:val="24"/>
          <w:lang w:val="en-US" w:eastAsia="zh-CN" w:bidi="ar-SA"/>
        </w:rPr>
        <w:t>（5）</w:t>
      </w:r>
      <w:r>
        <w:rPr>
          <w:rFonts w:hint="eastAsia" w:ascii="宋体" w:hAnsi="宋体" w:eastAsia="宋体" w:cs="宋体"/>
          <w:color w:val="auto"/>
          <w:sz w:val="24"/>
          <w:szCs w:val="24"/>
          <w:lang w:val="en-US" w:eastAsia="zh-CN"/>
        </w:rPr>
        <w:t>税收缴纳证明：提供响应文件截止时间前12个月任意一个月已缴纳的完税证明（依法免税或新成立的投标单位应提供相关文件证明）；</w:t>
      </w:r>
    </w:p>
    <w:p w14:paraId="4C495693">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auto"/>
          <w:kern w:val="0"/>
          <w:sz w:val="24"/>
          <w:szCs w:val="24"/>
          <w:highlight w:val="none"/>
          <w:shd w:val="clear" w:color="auto" w:fill="FFFFFF"/>
          <w:lang w:val="en-US" w:eastAsia="zh-CN" w:bidi="zh-CN"/>
        </w:rPr>
      </w:pPr>
      <w:r>
        <w:rPr>
          <w:rFonts w:hint="eastAsia" w:ascii="宋体" w:hAnsi="宋体" w:eastAsia="宋体" w:cs="宋体"/>
          <w:color w:val="auto"/>
          <w:kern w:val="0"/>
          <w:sz w:val="24"/>
          <w:szCs w:val="24"/>
          <w:highlight w:val="none"/>
          <w:shd w:val="clear" w:color="auto" w:fill="FFFFFF"/>
          <w:lang w:val="en-US" w:eastAsia="zh-CN" w:bidi="zh-CN"/>
        </w:rPr>
        <w:t>（6）社会保障资金缴纳证明：提供响应文件截止时间前12个月内任意一个月的社会保障资金缴纳证明或社会保险缴纳清单或社会保险缴纳专用收据（依法不需要缴纳社会保障资金或新成立的投标单位应提供相关文件证明；</w:t>
      </w:r>
    </w:p>
    <w:p w14:paraId="1567E28D">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auto"/>
          <w:kern w:val="0"/>
          <w:sz w:val="24"/>
          <w:szCs w:val="24"/>
          <w:highlight w:val="none"/>
          <w:shd w:val="clear" w:color="auto" w:fill="FFFFFF"/>
          <w:lang w:val="en-US" w:bidi="zh-CN"/>
        </w:rPr>
      </w:pPr>
      <w:r>
        <w:rPr>
          <w:rFonts w:hint="eastAsia" w:ascii="宋体" w:hAnsi="宋体" w:eastAsia="宋体" w:cs="宋体"/>
          <w:color w:val="auto"/>
          <w:kern w:val="0"/>
          <w:sz w:val="24"/>
          <w:szCs w:val="24"/>
          <w:highlight w:val="none"/>
          <w:shd w:val="clear" w:color="auto" w:fill="FFFFFF"/>
          <w:lang w:val="en-US" w:bidi="zh-CN"/>
        </w:rPr>
        <w:t>（7）单位负责人为同一人或者存在直接控股、管理关系的不同供应商，不得同时参加本项目的投标（提供书面说明）；</w:t>
      </w:r>
    </w:p>
    <w:p w14:paraId="6C6EC8DB">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highlight w:val="none"/>
          <w:lang w:val="en-US" w:eastAsia="zh-CN" w:bidi="zh-CN"/>
        </w:rPr>
        <w:t>参加政府采购活动前三年内，在经营活动中没有重大违法记录（提供书面声明）；</w:t>
      </w:r>
      <w:r>
        <w:rPr>
          <w:rFonts w:hint="eastAsia" w:ascii="宋体" w:hAnsi="宋体" w:eastAsia="宋体" w:cs="宋体"/>
          <w:color w:val="auto"/>
          <w:kern w:val="0"/>
          <w:sz w:val="24"/>
          <w:szCs w:val="24"/>
          <w:highlight w:val="none"/>
          <w:shd w:val="clear" w:color="auto" w:fill="FFFFFF"/>
          <w:lang w:val="en-US" w:bidi="zh-CN"/>
        </w:rPr>
        <w:br w:type="textWrapping"/>
      </w:r>
      <w:r>
        <w:rPr>
          <w:rFonts w:hint="eastAsia" w:ascii="宋体" w:hAnsi="宋体" w:eastAsia="宋体" w:cs="宋体"/>
          <w:color w:val="auto"/>
          <w:kern w:val="0"/>
          <w:sz w:val="24"/>
          <w:szCs w:val="24"/>
          <w:highlight w:val="none"/>
          <w:shd w:val="clear" w:color="auto" w:fill="FFFFFF"/>
          <w:lang w:val="en-US" w:bidi="zh-CN"/>
        </w:rPr>
        <w:t>(9)</w:t>
      </w:r>
      <w:r>
        <w:rPr>
          <w:rFonts w:hint="eastAsia" w:ascii="宋体" w:hAnsi="宋体" w:eastAsia="宋体" w:cs="宋体"/>
          <w:b w:val="0"/>
          <w:bCs w:val="0"/>
          <w:color w:val="auto"/>
          <w:sz w:val="24"/>
          <w:szCs w:val="24"/>
          <w:lang w:val="en-US" w:eastAsia="zh-CN"/>
        </w:rPr>
        <w:t>通过“信用中国”网站（www.creditchina.gov.cn）和中国政府采购网（www.ccgp.gov.cn）等渠道查询相关主体信用记录，对列入失信被执行人、重大税收违法案件当事人名单（或重大税收违法失信主体名单）、政府采购严重违法失信行为记录名单的供应商，将拒绝其参与政府采购活动；</w:t>
      </w:r>
    </w:p>
    <w:p w14:paraId="6D1D8B6A">
      <w:pPr>
        <w:keepNext w:val="0"/>
        <w:keepLines w:val="0"/>
        <w:pageBreakBefore w:val="0"/>
        <w:numPr>
          <w:ilvl w:val="0"/>
          <w:numId w:val="0"/>
        </w:numPr>
        <w:kinsoku/>
        <w:overflowPunct/>
        <w:topLinePunct w:val="0"/>
        <w:autoSpaceDE w:val="0"/>
        <w:autoSpaceDN w:val="0"/>
        <w:bidi w:val="0"/>
        <w:adjustRightInd/>
        <w:snapToGrid/>
        <w:spacing w:line="360" w:lineRule="auto"/>
        <w:ind w:right="0" w:rightChars="0"/>
        <w:jc w:val="left"/>
        <w:textAlignment w:val="auto"/>
        <w:rPr>
          <w:rFonts w:hint="eastAsia" w:ascii="宋体" w:hAnsi="宋体" w:eastAsia="宋体" w:cs="宋体"/>
          <w:color w:val="auto"/>
          <w:kern w:val="0"/>
          <w:sz w:val="24"/>
          <w:szCs w:val="24"/>
          <w:highlight w:val="none"/>
          <w:shd w:val="clear" w:color="auto" w:fill="FFFFFF"/>
          <w:lang w:val="en-US" w:bidi="zh-CN"/>
        </w:rPr>
      </w:pPr>
      <w:r>
        <w:rPr>
          <w:rFonts w:hint="eastAsia" w:ascii="宋体" w:hAnsi="宋体" w:eastAsia="宋体" w:cs="宋体"/>
          <w:b w:val="0"/>
          <w:bCs w:val="0"/>
          <w:color w:val="auto"/>
          <w:sz w:val="24"/>
          <w:szCs w:val="24"/>
          <w:lang w:val="en-US" w:eastAsia="zh-CN"/>
        </w:rPr>
        <w:t>（10）本项目专门面向中小企业采购，供应商应提供中小企业声明函。注：监狱企业和残疾人福利性单位视同小微企业，若供应商为残疾人福利性单位的，提供《残疾人福利性单位声明函》；若供应商为监狱企业的，提供由省级以上监狱管理局、戒毒管理局（含新疆生产建设兵团）出具的属于监狱企业的证明文件），本项目采购标的对应的中小企业划分所属行业为</w:t>
      </w:r>
      <w:r>
        <w:rPr>
          <w:rFonts w:hint="eastAsia" w:ascii="宋体" w:hAnsi="宋体" w:eastAsia="宋体" w:cs="宋体"/>
          <w:color w:val="auto"/>
          <w:kern w:val="0"/>
          <w:sz w:val="24"/>
          <w:szCs w:val="24"/>
          <w:highlight w:val="none"/>
          <w:shd w:val="clear" w:color="auto" w:fill="FFFFFF"/>
          <w:lang w:val="en-US" w:bidi="zh-CN"/>
        </w:rPr>
        <w:t>建筑业。</w:t>
      </w:r>
    </w:p>
    <w:p w14:paraId="1352913E">
      <w:pPr>
        <w:keepNext w:val="0"/>
        <w:keepLines w:val="0"/>
        <w:pageBreakBefore w:val="0"/>
        <w:numPr>
          <w:ilvl w:val="0"/>
          <w:numId w:val="0"/>
        </w:numPr>
        <w:kinsoku/>
        <w:overflowPunct/>
        <w:topLinePunct w:val="0"/>
        <w:autoSpaceDE w:val="0"/>
        <w:autoSpaceDN w:val="0"/>
        <w:bidi w:val="0"/>
        <w:adjustRightInd/>
        <w:snapToGrid/>
        <w:spacing w:line="360" w:lineRule="auto"/>
        <w:ind w:right="-155" w:rightChars="-74" w:firstLine="482" w:firstLineChars="200"/>
        <w:jc w:val="left"/>
        <w:textAlignment w:val="auto"/>
        <w:rPr>
          <w:rFonts w:hint="eastAsia" w:ascii="宋体" w:hAnsi="宋体" w:eastAsia="宋体" w:cs="宋体"/>
          <w:b/>
          <w:bCs/>
          <w:color w:val="auto"/>
          <w:kern w:val="0"/>
          <w:sz w:val="24"/>
          <w:szCs w:val="24"/>
          <w:highlight w:val="none"/>
          <w:shd w:val="clear" w:color="auto" w:fill="FFFFFF"/>
          <w:lang w:val="en-US" w:bidi="zh-CN"/>
        </w:rPr>
      </w:pPr>
      <w:r>
        <w:rPr>
          <w:rFonts w:hint="eastAsia" w:ascii="宋体" w:hAnsi="宋体" w:eastAsia="宋体" w:cs="宋体"/>
          <w:b/>
          <w:bCs/>
          <w:color w:val="auto"/>
          <w:kern w:val="0"/>
          <w:sz w:val="24"/>
          <w:szCs w:val="24"/>
          <w:highlight w:val="none"/>
          <w:shd w:val="clear" w:color="auto" w:fill="FFFFFF"/>
          <w:lang w:val="en-US" w:bidi="zh-CN"/>
        </w:rPr>
        <w:t>三、获取采购文件</w:t>
      </w:r>
    </w:p>
    <w:p w14:paraId="088BB520">
      <w:pPr>
        <w:autoSpaceDE w:val="0"/>
        <w:autoSpaceDN w:val="0"/>
        <w:spacing w:line="360" w:lineRule="auto"/>
        <w:ind w:left="-210" w:leftChars="-100" w:right="-155" w:rightChars="-74" w:firstLine="501" w:firstLineChars="209"/>
        <w:jc w:val="left"/>
        <w:rPr>
          <w:rFonts w:hint="eastAsia" w:ascii="宋体" w:hAnsi="宋体" w:eastAsia="宋体" w:cs="宋体"/>
          <w:color w:val="auto"/>
          <w:kern w:val="0"/>
          <w:sz w:val="24"/>
          <w:szCs w:val="24"/>
          <w:highlight w:val="none"/>
          <w:shd w:val="clear" w:color="auto" w:fill="FFFFFF"/>
          <w:lang w:val="en-US" w:bidi="zh-CN"/>
        </w:rPr>
      </w:pPr>
      <w:bookmarkStart w:id="16" w:name="第二章__投标须知前附表"/>
      <w:bookmarkEnd w:id="16"/>
      <w:r>
        <w:rPr>
          <w:rFonts w:hint="eastAsia" w:ascii="宋体" w:hAnsi="宋体" w:eastAsia="宋体" w:cs="宋体"/>
          <w:color w:val="auto"/>
          <w:kern w:val="0"/>
          <w:sz w:val="24"/>
          <w:szCs w:val="24"/>
          <w:highlight w:val="none"/>
          <w:shd w:val="clear" w:color="auto" w:fill="FFFFFF"/>
          <w:lang w:val="en-US" w:bidi="zh-CN"/>
        </w:rPr>
        <w:t>时间：2026年4月</w:t>
      </w:r>
      <w:r>
        <w:rPr>
          <w:rFonts w:hint="eastAsia" w:ascii="宋体" w:hAnsi="宋体" w:cs="宋体"/>
          <w:color w:val="auto"/>
          <w:kern w:val="0"/>
          <w:sz w:val="24"/>
          <w:szCs w:val="24"/>
          <w:highlight w:val="none"/>
          <w:shd w:val="clear" w:color="auto" w:fill="FFFFFF"/>
          <w:lang w:val="en-US" w:bidi="zh-CN"/>
        </w:rPr>
        <w:t>17</w:t>
      </w:r>
      <w:r>
        <w:rPr>
          <w:rFonts w:hint="eastAsia" w:ascii="宋体" w:hAnsi="宋体" w:eastAsia="宋体" w:cs="宋体"/>
          <w:color w:val="auto"/>
          <w:kern w:val="0"/>
          <w:sz w:val="24"/>
          <w:szCs w:val="24"/>
          <w:highlight w:val="none"/>
          <w:shd w:val="clear" w:color="auto" w:fill="FFFFFF"/>
          <w:lang w:val="en-US" w:bidi="zh-CN"/>
        </w:rPr>
        <w:t>日至2026年4月</w:t>
      </w:r>
      <w:r>
        <w:rPr>
          <w:rFonts w:hint="eastAsia" w:ascii="宋体" w:hAnsi="宋体" w:cs="宋体"/>
          <w:color w:val="auto"/>
          <w:kern w:val="0"/>
          <w:sz w:val="24"/>
          <w:szCs w:val="24"/>
          <w:highlight w:val="none"/>
          <w:shd w:val="clear" w:color="auto" w:fill="FFFFFF"/>
          <w:lang w:val="en-US" w:bidi="zh-CN"/>
        </w:rPr>
        <w:t>23</w:t>
      </w:r>
      <w:r>
        <w:rPr>
          <w:rFonts w:hint="eastAsia" w:ascii="宋体" w:hAnsi="宋体" w:eastAsia="宋体" w:cs="宋体"/>
          <w:color w:val="auto"/>
          <w:kern w:val="0"/>
          <w:sz w:val="24"/>
          <w:szCs w:val="24"/>
          <w:highlight w:val="none"/>
          <w:shd w:val="clear" w:color="auto" w:fill="FFFFFF"/>
          <w:lang w:val="en-US" w:bidi="zh-CN"/>
        </w:rPr>
        <w:t>日，每天上午08:00:00至12:00:00，下午1</w:t>
      </w:r>
      <w:r>
        <w:rPr>
          <w:rFonts w:hint="eastAsia" w:ascii="宋体" w:hAnsi="宋体" w:cs="宋体"/>
          <w:color w:val="auto"/>
          <w:kern w:val="0"/>
          <w:sz w:val="24"/>
          <w:szCs w:val="24"/>
          <w:highlight w:val="none"/>
          <w:shd w:val="clear" w:color="auto" w:fill="FFFFFF"/>
          <w:lang w:val="en-US" w:bidi="zh-CN"/>
        </w:rPr>
        <w:t>4</w:t>
      </w:r>
      <w:r>
        <w:rPr>
          <w:rFonts w:hint="eastAsia" w:ascii="宋体" w:hAnsi="宋体" w:eastAsia="宋体" w:cs="宋体"/>
          <w:color w:val="auto"/>
          <w:kern w:val="0"/>
          <w:sz w:val="24"/>
          <w:szCs w:val="24"/>
          <w:highlight w:val="none"/>
          <w:shd w:val="clear" w:color="auto" w:fill="FFFFFF"/>
          <w:lang w:val="en-US" w:bidi="zh-CN"/>
        </w:rPr>
        <w:t>:00:00至18:00:00（北京时间）</w:t>
      </w:r>
    </w:p>
    <w:p w14:paraId="77E2FF8A">
      <w:pPr>
        <w:autoSpaceDE w:val="0"/>
        <w:autoSpaceDN w:val="0"/>
        <w:spacing w:line="360" w:lineRule="auto"/>
        <w:ind w:left="-210" w:leftChars="-100" w:right="-155" w:rightChars="-74" w:firstLine="501" w:firstLineChars="209"/>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color w:val="auto"/>
          <w:kern w:val="0"/>
          <w:sz w:val="24"/>
          <w:szCs w:val="24"/>
          <w:highlight w:val="none"/>
          <w:shd w:val="clear" w:color="auto" w:fill="FFFFFF"/>
          <w:lang w:val="en-US" w:bidi="zh-CN"/>
        </w:rPr>
        <w:t>途径：</w:t>
      </w:r>
      <w:r>
        <w:rPr>
          <w:rFonts w:hint="eastAsia" w:ascii="宋体" w:hAnsi="宋体" w:eastAsia="宋体" w:cs="宋体"/>
          <w:i w:val="0"/>
          <w:iCs w:val="0"/>
          <w:caps w:val="0"/>
          <w:color w:val="auto"/>
          <w:spacing w:val="0"/>
          <w:sz w:val="24"/>
          <w:szCs w:val="24"/>
          <w:highlight w:val="none"/>
        </w:rPr>
        <w:t>全国公共资源交易平台（陕西省.安康市）</w:t>
      </w:r>
    </w:p>
    <w:p w14:paraId="678972A0">
      <w:pPr>
        <w:autoSpaceDE w:val="0"/>
        <w:autoSpaceDN w:val="0"/>
        <w:spacing w:line="360" w:lineRule="auto"/>
        <w:ind w:left="-210" w:leftChars="-100" w:right="-155" w:rightChars="-74" w:firstLine="501" w:firstLineChars="209"/>
        <w:jc w:val="left"/>
        <w:rPr>
          <w:rFonts w:hint="eastAsia" w:ascii="宋体" w:hAnsi="宋体" w:eastAsia="宋体" w:cs="宋体"/>
          <w:color w:val="auto"/>
          <w:kern w:val="0"/>
          <w:sz w:val="24"/>
          <w:szCs w:val="24"/>
          <w:highlight w:val="none"/>
          <w:shd w:val="clear" w:color="auto" w:fill="FFFFFF"/>
          <w:lang w:val="en-US" w:bidi="zh-CN"/>
        </w:rPr>
      </w:pPr>
      <w:r>
        <w:rPr>
          <w:rFonts w:hint="eastAsia" w:ascii="宋体" w:hAnsi="宋体" w:eastAsia="宋体" w:cs="宋体"/>
          <w:color w:val="auto"/>
          <w:kern w:val="0"/>
          <w:sz w:val="24"/>
          <w:szCs w:val="24"/>
          <w:highlight w:val="none"/>
          <w:shd w:val="clear" w:color="auto" w:fill="FFFFFF"/>
          <w:lang w:val="en-US" w:bidi="zh-CN"/>
        </w:rPr>
        <w:t>方式：在线获取</w:t>
      </w:r>
    </w:p>
    <w:p w14:paraId="51E83808">
      <w:pPr>
        <w:autoSpaceDE w:val="0"/>
        <w:autoSpaceDN w:val="0"/>
        <w:spacing w:line="360" w:lineRule="auto"/>
        <w:ind w:left="-210" w:leftChars="-100" w:right="-155" w:rightChars="-74" w:firstLine="501" w:firstLineChars="209"/>
        <w:jc w:val="left"/>
        <w:rPr>
          <w:rFonts w:hint="eastAsia" w:ascii="宋体" w:hAnsi="宋体" w:eastAsia="宋体" w:cs="宋体"/>
          <w:color w:val="auto"/>
          <w:kern w:val="0"/>
          <w:sz w:val="24"/>
          <w:szCs w:val="24"/>
          <w:highlight w:val="none"/>
          <w:shd w:val="clear" w:color="auto" w:fill="FFFFFF"/>
          <w:lang w:val="en-US" w:bidi="zh-CN"/>
        </w:rPr>
      </w:pPr>
      <w:r>
        <w:rPr>
          <w:rFonts w:hint="eastAsia" w:ascii="宋体" w:hAnsi="宋体" w:eastAsia="宋体" w:cs="宋体"/>
          <w:color w:val="auto"/>
          <w:kern w:val="0"/>
          <w:sz w:val="24"/>
          <w:szCs w:val="24"/>
          <w:highlight w:val="none"/>
          <w:shd w:val="clear" w:color="auto" w:fill="FFFFFF"/>
          <w:lang w:val="en-US" w:bidi="zh-CN"/>
        </w:rPr>
        <w:t>售价：0元</w:t>
      </w:r>
    </w:p>
    <w:p w14:paraId="6DCEC237">
      <w:pPr>
        <w:autoSpaceDE w:val="0"/>
        <w:autoSpaceDN w:val="0"/>
        <w:spacing w:line="360" w:lineRule="auto"/>
        <w:ind w:right="-155" w:rightChars="-74"/>
        <w:jc w:val="left"/>
        <w:rPr>
          <w:rFonts w:hint="eastAsia" w:ascii="宋体" w:hAnsi="宋体" w:eastAsia="宋体" w:cs="宋体"/>
          <w:b/>
          <w:bCs/>
          <w:color w:val="auto"/>
          <w:kern w:val="0"/>
          <w:sz w:val="24"/>
          <w:szCs w:val="24"/>
          <w:highlight w:val="none"/>
          <w:shd w:val="clear" w:color="auto" w:fill="FFFFFF"/>
          <w:lang w:val="en-US" w:bidi="zh-CN"/>
        </w:rPr>
      </w:pPr>
      <w:r>
        <w:rPr>
          <w:rFonts w:hint="eastAsia" w:ascii="宋体" w:hAnsi="宋体" w:eastAsia="宋体" w:cs="宋体"/>
          <w:b/>
          <w:bCs/>
          <w:color w:val="auto"/>
          <w:kern w:val="0"/>
          <w:sz w:val="24"/>
          <w:szCs w:val="24"/>
          <w:highlight w:val="none"/>
          <w:shd w:val="clear" w:color="auto" w:fill="FFFFFF"/>
          <w:lang w:val="en-US" w:bidi="zh-CN"/>
        </w:rPr>
        <w:t>四、响应文件提交</w:t>
      </w:r>
    </w:p>
    <w:p w14:paraId="1959B59B">
      <w:pPr>
        <w:autoSpaceDE w:val="0"/>
        <w:autoSpaceDN w:val="0"/>
        <w:spacing w:line="360" w:lineRule="auto"/>
        <w:ind w:left="-210" w:leftChars="-100" w:right="-155" w:rightChars="-74" w:firstLine="501" w:firstLineChars="209"/>
        <w:jc w:val="left"/>
        <w:rPr>
          <w:rFonts w:hint="eastAsia" w:ascii="宋体" w:hAnsi="宋体" w:eastAsia="宋体" w:cs="宋体"/>
          <w:color w:val="auto"/>
          <w:kern w:val="0"/>
          <w:sz w:val="24"/>
          <w:szCs w:val="24"/>
          <w:highlight w:val="none"/>
          <w:shd w:val="clear" w:color="auto" w:fill="FFFFFF"/>
          <w:lang w:val="en-US" w:bidi="zh-CN"/>
        </w:rPr>
      </w:pPr>
      <w:r>
        <w:rPr>
          <w:rFonts w:hint="eastAsia" w:ascii="宋体" w:hAnsi="宋体" w:eastAsia="宋体" w:cs="宋体"/>
          <w:color w:val="auto"/>
          <w:kern w:val="0"/>
          <w:sz w:val="24"/>
          <w:szCs w:val="24"/>
          <w:highlight w:val="none"/>
          <w:shd w:val="clear" w:color="auto" w:fill="FFFFFF"/>
          <w:lang w:val="en-US" w:bidi="zh-CN"/>
        </w:rPr>
        <w:t>截止时间：2026年</w:t>
      </w:r>
      <w:r>
        <w:rPr>
          <w:rFonts w:hint="eastAsia" w:ascii="宋体" w:hAnsi="宋体" w:cs="宋体"/>
          <w:color w:val="auto"/>
          <w:kern w:val="0"/>
          <w:sz w:val="24"/>
          <w:szCs w:val="24"/>
          <w:highlight w:val="none"/>
          <w:shd w:val="clear" w:color="auto" w:fill="FFFFFF"/>
          <w:lang w:val="en-US" w:bidi="zh-CN"/>
        </w:rPr>
        <w:t>04</w:t>
      </w:r>
      <w:r>
        <w:rPr>
          <w:rFonts w:hint="eastAsia" w:ascii="宋体" w:hAnsi="宋体" w:eastAsia="宋体" w:cs="宋体"/>
          <w:color w:val="auto"/>
          <w:kern w:val="0"/>
          <w:sz w:val="24"/>
          <w:szCs w:val="24"/>
          <w:highlight w:val="none"/>
          <w:shd w:val="clear" w:color="auto" w:fill="FFFFFF"/>
          <w:lang w:val="en-US" w:bidi="zh-CN"/>
        </w:rPr>
        <w:t>月</w:t>
      </w:r>
      <w:r>
        <w:rPr>
          <w:rFonts w:hint="eastAsia" w:ascii="宋体" w:hAnsi="宋体" w:cs="宋体"/>
          <w:color w:val="auto"/>
          <w:kern w:val="0"/>
          <w:sz w:val="24"/>
          <w:szCs w:val="24"/>
          <w:highlight w:val="none"/>
          <w:shd w:val="clear" w:color="auto" w:fill="FFFFFF"/>
          <w:lang w:val="en-US" w:bidi="zh-CN"/>
        </w:rPr>
        <w:t>29</w:t>
      </w:r>
      <w:r>
        <w:rPr>
          <w:rFonts w:hint="eastAsia" w:ascii="宋体" w:hAnsi="宋体" w:eastAsia="宋体" w:cs="宋体"/>
          <w:color w:val="auto"/>
          <w:kern w:val="0"/>
          <w:sz w:val="24"/>
          <w:szCs w:val="24"/>
          <w:highlight w:val="none"/>
          <w:shd w:val="clear" w:color="auto" w:fill="FFFFFF"/>
          <w:lang w:val="en-US" w:bidi="zh-CN"/>
        </w:rPr>
        <w:t>日</w:t>
      </w:r>
      <w:r>
        <w:rPr>
          <w:rFonts w:hint="eastAsia" w:ascii="宋体" w:hAnsi="宋体" w:cs="宋体"/>
          <w:color w:val="auto"/>
          <w:kern w:val="0"/>
          <w:sz w:val="24"/>
          <w:szCs w:val="24"/>
          <w:highlight w:val="none"/>
          <w:shd w:val="clear" w:color="auto" w:fill="FFFFFF"/>
          <w:lang w:val="en-US" w:bidi="zh-CN"/>
        </w:rPr>
        <w:t>14</w:t>
      </w:r>
      <w:r>
        <w:rPr>
          <w:rFonts w:hint="eastAsia" w:ascii="宋体" w:hAnsi="宋体" w:eastAsia="宋体" w:cs="宋体"/>
          <w:color w:val="auto"/>
          <w:kern w:val="0"/>
          <w:sz w:val="24"/>
          <w:szCs w:val="24"/>
          <w:highlight w:val="none"/>
          <w:shd w:val="clear" w:color="auto" w:fill="FFFFFF"/>
          <w:lang w:val="en-US" w:bidi="zh-CN"/>
        </w:rPr>
        <w:t>时00分（北京时间）</w:t>
      </w:r>
    </w:p>
    <w:p w14:paraId="76057DF0">
      <w:pPr>
        <w:autoSpaceDE w:val="0"/>
        <w:autoSpaceDN w:val="0"/>
        <w:spacing w:line="360" w:lineRule="auto"/>
        <w:ind w:left="-210" w:leftChars="-100" w:right="-155" w:rightChars="-74" w:firstLine="501" w:firstLineChars="209"/>
        <w:jc w:val="left"/>
        <w:rPr>
          <w:rFonts w:hint="eastAsia" w:ascii="宋体" w:hAnsi="宋体" w:eastAsia="宋体" w:cs="宋体"/>
          <w:color w:val="auto"/>
          <w:kern w:val="0"/>
          <w:sz w:val="24"/>
          <w:szCs w:val="24"/>
          <w:highlight w:val="none"/>
          <w:shd w:val="clear" w:color="auto" w:fill="FFFFFF"/>
          <w:lang w:val="en-US" w:bidi="zh-CN"/>
        </w:rPr>
      </w:pPr>
      <w:r>
        <w:rPr>
          <w:rFonts w:hint="eastAsia" w:ascii="宋体" w:hAnsi="宋体" w:eastAsia="宋体" w:cs="宋体"/>
          <w:color w:val="auto"/>
          <w:kern w:val="0"/>
          <w:sz w:val="24"/>
          <w:szCs w:val="24"/>
          <w:highlight w:val="none"/>
          <w:shd w:val="clear" w:color="auto" w:fill="FFFFFF"/>
          <w:lang w:val="en-US" w:bidi="zh-CN"/>
        </w:rPr>
        <w:t>地点：</w:t>
      </w:r>
      <w:r>
        <w:rPr>
          <w:rFonts w:hint="eastAsia" w:ascii="宋体" w:hAnsi="宋体" w:eastAsia="宋体" w:cs="宋体"/>
          <w:i w:val="0"/>
          <w:iCs w:val="0"/>
          <w:caps w:val="0"/>
          <w:color w:val="auto"/>
          <w:spacing w:val="0"/>
          <w:sz w:val="24"/>
          <w:szCs w:val="24"/>
          <w:highlight w:val="none"/>
        </w:rPr>
        <w:t>全国公共资源交易平台（陕西省.安康市）</w:t>
      </w:r>
    </w:p>
    <w:p w14:paraId="611DB281">
      <w:pPr>
        <w:autoSpaceDE w:val="0"/>
        <w:autoSpaceDN w:val="0"/>
        <w:spacing w:line="360" w:lineRule="auto"/>
        <w:ind w:right="-155" w:rightChars="-74"/>
        <w:jc w:val="left"/>
        <w:rPr>
          <w:rFonts w:hint="eastAsia" w:ascii="宋体" w:hAnsi="宋体" w:eastAsia="宋体" w:cs="宋体"/>
          <w:b/>
          <w:bCs/>
          <w:color w:val="auto"/>
          <w:kern w:val="0"/>
          <w:sz w:val="24"/>
          <w:szCs w:val="24"/>
          <w:highlight w:val="none"/>
          <w:shd w:val="clear" w:color="auto" w:fill="FFFFFF"/>
          <w:lang w:val="en-US" w:bidi="zh-CN"/>
        </w:rPr>
      </w:pPr>
      <w:r>
        <w:rPr>
          <w:rFonts w:hint="eastAsia" w:ascii="宋体" w:hAnsi="宋体" w:eastAsia="宋体" w:cs="宋体"/>
          <w:b/>
          <w:bCs/>
          <w:color w:val="auto"/>
          <w:kern w:val="0"/>
          <w:sz w:val="24"/>
          <w:szCs w:val="24"/>
          <w:highlight w:val="none"/>
          <w:shd w:val="clear" w:color="auto" w:fill="FFFFFF"/>
          <w:lang w:val="en-US" w:bidi="zh-CN"/>
        </w:rPr>
        <w:t>五、开启</w:t>
      </w:r>
    </w:p>
    <w:p w14:paraId="7FB7102D">
      <w:pPr>
        <w:autoSpaceDE w:val="0"/>
        <w:autoSpaceDN w:val="0"/>
        <w:spacing w:line="360" w:lineRule="auto"/>
        <w:ind w:left="-210" w:leftChars="-100" w:right="-155" w:rightChars="-74" w:firstLine="501" w:firstLineChars="209"/>
        <w:jc w:val="left"/>
        <w:rPr>
          <w:rFonts w:hint="eastAsia" w:ascii="宋体" w:hAnsi="宋体" w:eastAsia="宋体" w:cs="宋体"/>
          <w:color w:val="auto"/>
          <w:kern w:val="0"/>
          <w:sz w:val="24"/>
          <w:szCs w:val="24"/>
          <w:highlight w:val="none"/>
          <w:shd w:val="clear" w:color="auto" w:fill="FFFFFF"/>
          <w:lang w:val="en-US" w:bidi="zh-CN"/>
        </w:rPr>
      </w:pPr>
      <w:r>
        <w:rPr>
          <w:rFonts w:hint="eastAsia" w:ascii="宋体" w:hAnsi="宋体" w:eastAsia="宋体" w:cs="宋体"/>
          <w:color w:val="auto"/>
          <w:kern w:val="0"/>
          <w:sz w:val="24"/>
          <w:szCs w:val="24"/>
          <w:highlight w:val="none"/>
          <w:shd w:val="clear" w:color="auto" w:fill="FFFFFF"/>
          <w:lang w:val="en-US" w:bidi="zh-CN"/>
        </w:rPr>
        <w:t>时间：2026年</w:t>
      </w:r>
      <w:r>
        <w:rPr>
          <w:rFonts w:hint="eastAsia" w:ascii="宋体" w:hAnsi="宋体" w:cs="宋体"/>
          <w:color w:val="auto"/>
          <w:kern w:val="0"/>
          <w:sz w:val="24"/>
          <w:szCs w:val="24"/>
          <w:highlight w:val="none"/>
          <w:shd w:val="clear" w:color="auto" w:fill="FFFFFF"/>
          <w:lang w:val="en-US" w:bidi="zh-CN"/>
        </w:rPr>
        <w:t>04</w:t>
      </w:r>
      <w:r>
        <w:rPr>
          <w:rFonts w:hint="eastAsia" w:ascii="宋体" w:hAnsi="宋体" w:eastAsia="宋体" w:cs="宋体"/>
          <w:color w:val="auto"/>
          <w:kern w:val="0"/>
          <w:sz w:val="24"/>
          <w:szCs w:val="24"/>
          <w:highlight w:val="none"/>
          <w:shd w:val="clear" w:color="auto" w:fill="FFFFFF"/>
          <w:lang w:val="en-US" w:bidi="zh-CN"/>
        </w:rPr>
        <w:t>月</w:t>
      </w:r>
      <w:r>
        <w:rPr>
          <w:rFonts w:hint="eastAsia" w:ascii="宋体" w:hAnsi="宋体" w:cs="宋体"/>
          <w:color w:val="auto"/>
          <w:kern w:val="0"/>
          <w:sz w:val="24"/>
          <w:szCs w:val="24"/>
          <w:highlight w:val="none"/>
          <w:shd w:val="clear" w:color="auto" w:fill="FFFFFF"/>
          <w:lang w:val="en-US" w:bidi="zh-CN"/>
        </w:rPr>
        <w:t>29</w:t>
      </w:r>
      <w:r>
        <w:rPr>
          <w:rFonts w:hint="eastAsia" w:ascii="宋体" w:hAnsi="宋体" w:eastAsia="宋体" w:cs="宋体"/>
          <w:color w:val="auto"/>
          <w:kern w:val="0"/>
          <w:sz w:val="24"/>
          <w:szCs w:val="24"/>
          <w:highlight w:val="none"/>
          <w:shd w:val="clear" w:color="auto" w:fill="FFFFFF"/>
          <w:lang w:val="en-US" w:bidi="zh-CN"/>
        </w:rPr>
        <w:t>日</w:t>
      </w:r>
      <w:r>
        <w:rPr>
          <w:rFonts w:hint="eastAsia" w:ascii="宋体" w:hAnsi="宋体" w:cs="宋体"/>
          <w:color w:val="auto"/>
          <w:kern w:val="0"/>
          <w:sz w:val="24"/>
          <w:szCs w:val="24"/>
          <w:highlight w:val="none"/>
          <w:shd w:val="clear" w:color="auto" w:fill="FFFFFF"/>
          <w:lang w:val="en-US" w:bidi="zh-CN"/>
        </w:rPr>
        <w:t>14</w:t>
      </w:r>
      <w:r>
        <w:rPr>
          <w:rFonts w:hint="eastAsia" w:ascii="宋体" w:hAnsi="宋体" w:eastAsia="宋体" w:cs="宋体"/>
          <w:color w:val="auto"/>
          <w:kern w:val="0"/>
          <w:sz w:val="24"/>
          <w:szCs w:val="24"/>
          <w:highlight w:val="none"/>
          <w:shd w:val="clear" w:color="auto" w:fill="FFFFFF"/>
          <w:lang w:val="en-US" w:bidi="zh-CN"/>
        </w:rPr>
        <w:t>时00分（北京时间）</w:t>
      </w:r>
    </w:p>
    <w:p w14:paraId="032757E0">
      <w:pPr>
        <w:pStyle w:val="3"/>
        <w:keepNext w:val="0"/>
        <w:keepLines w:val="0"/>
        <w:pageBreakBefore w:val="0"/>
        <w:kinsoku/>
        <w:wordWrap/>
        <w:overflowPunct/>
        <w:topLinePunct w:val="0"/>
        <w:bidi w:val="0"/>
        <w:adjustRightInd/>
        <w:snapToGrid/>
        <w:spacing w:before="0" w:after="0" w:line="360" w:lineRule="auto"/>
        <w:ind w:firstLine="241" w:firstLineChars="100"/>
        <w:jc w:val="left"/>
        <w:textAlignment w:val="auto"/>
        <w:rPr>
          <w:rFonts w:hint="eastAsia" w:ascii="宋体" w:hAnsi="宋体" w:eastAsia="宋体" w:cs="宋体"/>
          <w:color w:val="auto"/>
          <w:lang w:val="en-US"/>
        </w:rPr>
      </w:pPr>
      <w:r>
        <w:rPr>
          <w:rFonts w:hint="eastAsia" w:ascii="宋体" w:hAnsi="宋体" w:eastAsia="宋体" w:cs="宋体"/>
          <w:color w:val="auto"/>
          <w:kern w:val="0"/>
          <w:sz w:val="24"/>
          <w:szCs w:val="24"/>
          <w:highlight w:val="none"/>
          <w:shd w:val="clear" w:color="auto" w:fill="FFFFFF"/>
          <w:lang w:val="en-US" w:bidi="zh-CN"/>
        </w:rPr>
        <w:t>地点：</w:t>
      </w:r>
      <w:r>
        <w:rPr>
          <w:rFonts w:hint="eastAsia" w:ascii="宋体" w:hAnsi="宋体" w:eastAsia="宋体" w:cs="宋体"/>
          <w:b w:val="0"/>
          <w:bCs w:val="0"/>
          <w:i w:val="0"/>
          <w:iCs w:val="0"/>
          <w:caps w:val="0"/>
          <w:color w:val="auto"/>
          <w:spacing w:val="0"/>
          <w:kern w:val="2"/>
          <w:sz w:val="24"/>
          <w:szCs w:val="24"/>
          <w:highlight w:val="none"/>
          <w:lang w:val="en-US" w:eastAsia="zh-CN" w:bidi="ar-SA"/>
        </w:rPr>
        <w:t>全国公共资源交易平台（陕西省.安康市）不见面开标大厅</w:t>
      </w:r>
    </w:p>
    <w:p w14:paraId="7FB3E38B">
      <w:pPr>
        <w:autoSpaceDE w:val="0"/>
        <w:autoSpaceDN w:val="0"/>
        <w:spacing w:line="360" w:lineRule="auto"/>
        <w:ind w:right="-155" w:rightChars="-74"/>
        <w:jc w:val="left"/>
        <w:rPr>
          <w:rFonts w:hint="eastAsia" w:ascii="宋体" w:hAnsi="宋体" w:eastAsia="宋体" w:cs="宋体"/>
          <w:b/>
          <w:bCs/>
          <w:color w:val="auto"/>
          <w:kern w:val="0"/>
          <w:sz w:val="24"/>
          <w:szCs w:val="24"/>
          <w:highlight w:val="none"/>
          <w:shd w:val="clear" w:color="auto" w:fill="FFFFFF"/>
          <w:lang w:val="en-US" w:bidi="zh-CN"/>
        </w:rPr>
      </w:pPr>
      <w:r>
        <w:rPr>
          <w:rFonts w:hint="eastAsia" w:ascii="宋体" w:hAnsi="宋体" w:eastAsia="宋体" w:cs="宋体"/>
          <w:b/>
          <w:bCs/>
          <w:color w:val="auto"/>
          <w:kern w:val="0"/>
          <w:sz w:val="24"/>
          <w:szCs w:val="24"/>
          <w:highlight w:val="none"/>
          <w:shd w:val="clear" w:color="auto" w:fill="FFFFFF"/>
          <w:lang w:val="en-US" w:bidi="zh-CN"/>
        </w:rPr>
        <w:t>六、公告期限</w:t>
      </w:r>
    </w:p>
    <w:p w14:paraId="286178F5">
      <w:pPr>
        <w:autoSpaceDE w:val="0"/>
        <w:autoSpaceDN w:val="0"/>
        <w:spacing w:line="360" w:lineRule="auto"/>
        <w:ind w:left="-210" w:leftChars="-100" w:right="-155" w:rightChars="-74" w:firstLine="501" w:firstLineChars="209"/>
        <w:jc w:val="left"/>
        <w:rPr>
          <w:rFonts w:hint="eastAsia" w:ascii="宋体" w:hAnsi="宋体" w:eastAsia="宋体" w:cs="宋体"/>
          <w:color w:val="auto"/>
          <w:kern w:val="0"/>
          <w:sz w:val="24"/>
          <w:szCs w:val="24"/>
          <w:highlight w:val="none"/>
          <w:shd w:val="clear" w:color="auto" w:fill="FFFFFF"/>
          <w:lang w:val="en-US" w:bidi="zh-CN"/>
        </w:rPr>
      </w:pPr>
      <w:r>
        <w:rPr>
          <w:rFonts w:hint="eastAsia" w:ascii="宋体" w:hAnsi="宋体" w:eastAsia="宋体" w:cs="宋体"/>
          <w:color w:val="auto"/>
          <w:kern w:val="0"/>
          <w:sz w:val="24"/>
          <w:szCs w:val="24"/>
          <w:highlight w:val="none"/>
          <w:shd w:val="clear" w:color="auto" w:fill="FFFFFF"/>
          <w:lang w:val="en-US" w:bidi="zh-CN"/>
        </w:rPr>
        <w:t>自本公告发布之日起3个工作日。</w:t>
      </w:r>
    </w:p>
    <w:p w14:paraId="25ADA780">
      <w:pPr>
        <w:autoSpaceDE w:val="0"/>
        <w:autoSpaceDN w:val="0"/>
        <w:spacing w:line="360" w:lineRule="auto"/>
        <w:ind w:right="-155" w:rightChars="-74"/>
        <w:jc w:val="left"/>
        <w:rPr>
          <w:rFonts w:hint="eastAsia" w:ascii="宋体" w:hAnsi="宋体" w:eastAsia="宋体" w:cs="宋体"/>
          <w:b/>
          <w:bCs/>
          <w:color w:val="auto"/>
          <w:kern w:val="0"/>
          <w:sz w:val="24"/>
          <w:szCs w:val="24"/>
          <w:highlight w:val="none"/>
          <w:shd w:val="clear" w:color="auto" w:fill="FFFFFF"/>
          <w:lang w:val="en-US" w:bidi="zh-CN"/>
        </w:rPr>
      </w:pPr>
      <w:r>
        <w:rPr>
          <w:rFonts w:hint="eastAsia" w:ascii="宋体" w:hAnsi="宋体" w:eastAsia="宋体" w:cs="宋体"/>
          <w:b/>
          <w:bCs/>
          <w:color w:val="auto"/>
          <w:kern w:val="0"/>
          <w:sz w:val="24"/>
          <w:szCs w:val="24"/>
          <w:highlight w:val="none"/>
          <w:shd w:val="clear" w:color="auto" w:fill="FFFFFF"/>
          <w:lang w:val="en-US" w:bidi="zh-CN"/>
        </w:rPr>
        <w:t>七、其他补充事宜</w:t>
      </w:r>
    </w:p>
    <w:p w14:paraId="1116819C">
      <w:pPr>
        <w:widowControl/>
        <w:autoSpaceDE w:val="0"/>
        <w:autoSpaceDN w:val="0"/>
        <w:spacing w:line="360" w:lineRule="auto"/>
        <w:ind w:left="-210" w:leftChars="-100" w:right="-30" w:firstLine="504" w:firstLineChars="209"/>
        <w:jc w:val="left"/>
        <w:rPr>
          <w:rFonts w:hint="eastAsia" w:ascii="宋体" w:hAnsi="宋体" w:eastAsia="宋体" w:cs="宋体"/>
          <w:b/>
          <w:bCs/>
          <w:color w:val="auto"/>
          <w:kern w:val="0"/>
          <w:sz w:val="24"/>
          <w:szCs w:val="24"/>
          <w:highlight w:val="none"/>
          <w:lang w:val="en-US" w:bidi="zh-CN"/>
        </w:rPr>
      </w:pPr>
      <w:r>
        <w:rPr>
          <w:rFonts w:hint="eastAsia" w:ascii="宋体" w:hAnsi="宋体" w:eastAsia="宋体" w:cs="宋体"/>
          <w:b/>
          <w:bCs/>
          <w:color w:val="auto"/>
          <w:kern w:val="0"/>
          <w:sz w:val="24"/>
          <w:szCs w:val="24"/>
          <w:highlight w:val="none"/>
          <w:lang w:val="en-US" w:bidi="zh-CN"/>
        </w:rPr>
        <w:t>1.本项目为以工代赈项目，要求供应商严格落实以工代赈相关政策（具体要求详见竞争性磋商文件）</w:t>
      </w:r>
    </w:p>
    <w:p w14:paraId="3E29A1C7">
      <w:pPr>
        <w:widowControl/>
        <w:autoSpaceDE w:val="0"/>
        <w:autoSpaceDN w:val="0"/>
        <w:spacing w:line="360" w:lineRule="auto"/>
        <w:ind w:left="-210" w:leftChars="-100" w:right="-30" w:firstLine="501" w:firstLineChars="209"/>
        <w:jc w:val="left"/>
        <w:rPr>
          <w:rFonts w:hint="eastAsia" w:ascii="宋体" w:hAnsi="宋体" w:eastAsia="宋体" w:cs="宋体"/>
          <w:color w:val="auto"/>
          <w:kern w:val="0"/>
          <w:sz w:val="24"/>
          <w:szCs w:val="24"/>
          <w:highlight w:val="none"/>
          <w:lang w:val="en-US" w:bidi="zh-CN"/>
        </w:rPr>
      </w:pPr>
      <w:r>
        <w:rPr>
          <w:rFonts w:hint="eastAsia" w:ascii="宋体" w:hAnsi="宋体" w:eastAsia="宋体" w:cs="宋体"/>
          <w:color w:val="auto"/>
          <w:kern w:val="0"/>
          <w:sz w:val="24"/>
          <w:szCs w:val="24"/>
          <w:highlight w:val="none"/>
          <w:lang w:val="en-US" w:bidi="zh-CN"/>
        </w:rPr>
        <w:t>2.融资平台：根据《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14:paraId="22B069BF">
      <w:pPr>
        <w:widowControl/>
        <w:autoSpaceDE w:val="0"/>
        <w:autoSpaceDN w:val="0"/>
        <w:spacing w:line="360" w:lineRule="auto"/>
        <w:ind w:left="-210" w:leftChars="-100" w:right="-30" w:firstLine="501" w:firstLineChars="209"/>
        <w:jc w:val="left"/>
        <w:rPr>
          <w:rFonts w:hint="eastAsia" w:ascii="宋体" w:hAnsi="宋体" w:eastAsia="宋体" w:cs="宋体"/>
          <w:color w:val="auto"/>
          <w:kern w:val="0"/>
          <w:sz w:val="24"/>
          <w:szCs w:val="24"/>
          <w:highlight w:val="none"/>
          <w:lang w:val="en-US" w:bidi="zh-CN"/>
        </w:rPr>
      </w:pPr>
      <w:r>
        <w:rPr>
          <w:rFonts w:hint="eastAsia" w:ascii="宋体" w:hAnsi="宋体" w:eastAsia="宋体" w:cs="宋体"/>
          <w:color w:val="auto"/>
          <w:kern w:val="0"/>
          <w:sz w:val="24"/>
          <w:szCs w:val="24"/>
          <w:highlight w:val="none"/>
          <w:lang w:val="en-US" w:bidi="zh-CN"/>
        </w:rPr>
        <w:t>3.磋商文件获取方式</w:t>
      </w:r>
    </w:p>
    <w:p w14:paraId="7446A024">
      <w:pPr>
        <w:widowControl/>
        <w:autoSpaceDE w:val="0"/>
        <w:autoSpaceDN w:val="0"/>
        <w:spacing w:line="360" w:lineRule="auto"/>
        <w:ind w:left="-210" w:leftChars="-100" w:right="-30" w:firstLine="501" w:firstLineChars="209"/>
        <w:jc w:val="left"/>
        <w:rPr>
          <w:rFonts w:hint="eastAsia" w:ascii="宋体" w:hAnsi="宋体" w:eastAsia="宋体" w:cs="宋体"/>
          <w:color w:val="auto"/>
          <w:kern w:val="0"/>
          <w:sz w:val="24"/>
          <w:szCs w:val="24"/>
          <w:highlight w:val="none"/>
          <w:lang w:val="en-US" w:bidi="zh-CN"/>
        </w:rPr>
      </w:pPr>
      <w:r>
        <w:rPr>
          <w:rFonts w:hint="eastAsia" w:ascii="宋体" w:hAnsi="宋体" w:eastAsia="宋体" w:cs="宋体"/>
          <w:color w:val="auto"/>
          <w:kern w:val="0"/>
          <w:sz w:val="24"/>
          <w:szCs w:val="24"/>
          <w:highlight w:val="none"/>
          <w:lang w:val="en-US" w:bidi="zh-CN"/>
        </w:rPr>
        <w:t>（1）投标供应商应按《安康市公共资源交易中心关于投标企业和采购代理机构互联网注册办理CA数字证书的公告》要求办理CA数字证书。</w:t>
      </w:r>
    </w:p>
    <w:p w14:paraId="1E2EB3D1">
      <w:pPr>
        <w:widowControl/>
        <w:autoSpaceDE w:val="0"/>
        <w:autoSpaceDN w:val="0"/>
        <w:spacing w:line="360" w:lineRule="auto"/>
        <w:ind w:left="-210" w:leftChars="-100" w:right="-30" w:firstLine="501" w:firstLineChars="209"/>
        <w:jc w:val="left"/>
        <w:rPr>
          <w:rFonts w:hint="eastAsia" w:ascii="宋体" w:hAnsi="宋体" w:eastAsia="宋体" w:cs="宋体"/>
          <w:color w:val="auto"/>
          <w:kern w:val="0"/>
          <w:sz w:val="24"/>
          <w:szCs w:val="24"/>
          <w:highlight w:val="none"/>
          <w:lang w:val="en-US" w:bidi="zh-CN"/>
        </w:rPr>
      </w:pPr>
      <w:r>
        <w:rPr>
          <w:rFonts w:hint="eastAsia" w:ascii="宋体" w:hAnsi="宋体" w:eastAsia="宋体" w:cs="宋体"/>
          <w:color w:val="auto"/>
          <w:kern w:val="0"/>
          <w:sz w:val="24"/>
          <w:szCs w:val="24"/>
          <w:highlight w:val="none"/>
          <w:lang w:val="en-US" w:bidi="zh-CN"/>
        </w:rPr>
        <w:t>（2）投标供应商使用捆绑CA证书登录安康市公共资源交易中心（http://ak.sxggzyjy.cn/），选择电子交易平台中的陕西政府采购交易系统（http://www.sxggzyjy.cn:9002/TPBidder ）进行登录，登录后选择“交易供应商”身份进入供应商界面进行报名。网络平台机构：安康市公共资源交易中心，联系方式：0915-2110976；使用捆绑省交易平台的CA锁登录电子交易平台，通过政府采购系统企业端进入，点击我要投标，完善相关投标信息。</w:t>
      </w:r>
    </w:p>
    <w:p w14:paraId="6001D3DD">
      <w:pPr>
        <w:widowControl/>
        <w:autoSpaceDE w:val="0"/>
        <w:autoSpaceDN w:val="0"/>
        <w:spacing w:line="360" w:lineRule="auto"/>
        <w:ind w:left="-210" w:leftChars="-100" w:right="-30" w:firstLine="501" w:firstLineChars="209"/>
        <w:jc w:val="left"/>
        <w:rPr>
          <w:rFonts w:hint="eastAsia" w:ascii="宋体" w:hAnsi="宋体" w:eastAsia="宋体" w:cs="宋体"/>
          <w:color w:val="auto"/>
          <w:kern w:val="0"/>
          <w:sz w:val="24"/>
          <w:szCs w:val="24"/>
          <w:highlight w:val="none"/>
          <w:lang w:val="en-US" w:bidi="zh-CN"/>
        </w:rPr>
      </w:pPr>
      <w:r>
        <w:rPr>
          <w:rFonts w:hint="eastAsia" w:ascii="宋体" w:hAnsi="宋体" w:eastAsia="宋体" w:cs="宋体"/>
          <w:color w:val="auto"/>
          <w:kern w:val="0"/>
          <w:sz w:val="24"/>
          <w:szCs w:val="24"/>
          <w:highlight w:val="none"/>
          <w:lang w:val="en-US" w:bidi="zh-CN"/>
        </w:rPr>
        <w:t>（3）本项目采用电子化投标的方式，相关操作流程详见全国公共资源交易平台（陕西省）网站[服务指南-下载专区]中的《陕西省公共资源交易中心政府采购项目投标指南》；电子采购文件技术支持：4009980000。</w:t>
      </w:r>
    </w:p>
    <w:p w14:paraId="0E6FE1DB">
      <w:pPr>
        <w:widowControl/>
        <w:autoSpaceDE w:val="0"/>
        <w:autoSpaceDN w:val="0"/>
        <w:spacing w:line="360" w:lineRule="auto"/>
        <w:ind w:left="-210" w:leftChars="-100" w:right="-30" w:firstLine="501" w:firstLineChars="209"/>
        <w:jc w:val="left"/>
        <w:rPr>
          <w:rFonts w:hint="eastAsia" w:ascii="宋体" w:hAnsi="宋体" w:eastAsia="宋体" w:cs="宋体"/>
          <w:color w:val="auto"/>
          <w:kern w:val="0"/>
          <w:sz w:val="24"/>
          <w:szCs w:val="24"/>
          <w:highlight w:val="none"/>
          <w:lang w:val="en-US" w:bidi="zh-CN"/>
        </w:rPr>
      </w:pPr>
      <w:r>
        <w:rPr>
          <w:rFonts w:hint="eastAsia" w:ascii="宋体" w:hAnsi="宋体" w:eastAsia="宋体" w:cs="宋体"/>
          <w:color w:val="auto"/>
          <w:kern w:val="0"/>
          <w:sz w:val="24"/>
          <w:szCs w:val="24"/>
          <w:highlight w:val="none"/>
          <w:lang w:val="en-US" w:bidi="zh-CN"/>
        </w:rPr>
        <w:t>（4）编制电子响应文件时，应使用最新发布的电子采购文件及专用制作工具进行编制。并使用数字认证证书（CA）对电子响应文件进行签署、加密、递交及开标时解密等相关操作。</w:t>
      </w:r>
    </w:p>
    <w:p w14:paraId="3717156F">
      <w:pPr>
        <w:widowControl/>
        <w:autoSpaceDE w:val="0"/>
        <w:autoSpaceDN w:val="0"/>
        <w:spacing w:line="360" w:lineRule="auto"/>
        <w:ind w:left="-210" w:leftChars="-100" w:right="-30" w:firstLine="501" w:firstLineChars="209"/>
        <w:jc w:val="left"/>
        <w:rPr>
          <w:rFonts w:hint="eastAsia" w:ascii="宋体" w:hAnsi="宋体" w:eastAsia="宋体" w:cs="宋体"/>
          <w:color w:val="auto"/>
          <w:kern w:val="0"/>
          <w:sz w:val="24"/>
          <w:szCs w:val="24"/>
          <w:highlight w:val="none"/>
          <w:lang w:val="en-US" w:bidi="zh-CN"/>
        </w:rPr>
      </w:pPr>
      <w:r>
        <w:rPr>
          <w:rFonts w:hint="eastAsia" w:ascii="宋体" w:hAnsi="宋体" w:eastAsia="宋体" w:cs="宋体"/>
          <w:color w:val="auto"/>
          <w:kern w:val="0"/>
          <w:sz w:val="24"/>
          <w:szCs w:val="24"/>
          <w:highlight w:val="none"/>
          <w:lang w:val="en-US" w:bidi="zh-CN"/>
        </w:rPr>
        <w:t>（5）电子采购文件下载:供应商登录全国公共资源交易平台（陕西省）网站[电子交易平台-企业端]后，在[我的项目]中点击“项目流程-交易文件下载”下载电子采购文件（*.SXSZF）；注意：该项目如有变更文件，则应点击“项目流程&gt;答疑文件下载”下载更新后的电子采购文件（*.SXSCF），使用旧版电子采购文件制作的电子响应文件，系统将拒绝接收。</w:t>
      </w:r>
    </w:p>
    <w:p w14:paraId="410C0E23">
      <w:pPr>
        <w:widowControl/>
        <w:autoSpaceDE w:val="0"/>
        <w:autoSpaceDN w:val="0"/>
        <w:spacing w:line="360" w:lineRule="auto"/>
        <w:ind w:left="-210" w:leftChars="-100" w:right="-30" w:firstLine="501" w:firstLineChars="209"/>
        <w:jc w:val="left"/>
        <w:rPr>
          <w:rFonts w:hint="eastAsia" w:ascii="宋体" w:hAnsi="宋体" w:eastAsia="宋体" w:cs="宋体"/>
          <w:color w:val="auto"/>
          <w:kern w:val="0"/>
          <w:sz w:val="24"/>
          <w:szCs w:val="24"/>
          <w:highlight w:val="none"/>
          <w:lang w:val="en-US" w:bidi="zh-CN"/>
        </w:rPr>
      </w:pPr>
      <w:r>
        <w:rPr>
          <w:rFonts w:hint="eastAsia" w:ascii="宋体" w:hAnsi="宋体" w:eastAsia="宋体" w:cs="宋体"/>
          <w:color w:val="auto"/>
          <w:kern w:val="0"/>
          <w:sz w:val="24"/>
          <w:szCs w:val="24"/>
          <w:highlight w:val="none"/>
          <w:lang w:val="en-US" w:bidi="zh-CN"/>
        </w:rPr>
        <w:t>（6）电子采购文件需要使用专用软件打开、浏览:供应商登录全国公共资源交易平台（陕西省）网站[服务指南-下载专区]免费下载《陕西省公共资源交易平台政府采购电子标书制作工具(V8.0.0.2)》，并升级至最新版本，使用该客户端可以打开电子采购文件。软件操作手册详见全国公共资源交易平台（陕西省）网站[服务指南-下载专区]中的《陕西省公共资源交易（政府采购类）响应文件制作软件操作手册》下载，制作电子响应文件:电子响应文件同样需要使用上述软件进行编制。在编制过程中，如有技术性问题，请先翻阅操作手册或致电软件开发商，技术支持热线：4009980000。</w:t>
      </w:r>
    </w:p>
    <w:p w14:paraId="3C8AA8DE">
      <w:pPr>
        <w:widowControl/>
        <w:autoSpaceDE w:val="0"/>
        <w:autoSpaceDN w:val="0"/>
        <w:spacing w:line="360" w:lineRule="auto"/>
        <w:ind w:left="-210" w:leftChars="-100" w:right="-30" w:firstLine="501" w:firstLineChars="209"/>
        <w:jc w:val="left"/>
        <w:rPr>
          <w:rFonts w:hint="eastAsia" w:ascii="宋体" w:hAnsi="宋体" w:eastAsia="宋体" w:cs="宋体"/>
          <w:color w:val="auto"/>
          <w:kern w:val="0"/>
          <w:sz w:val="24"/>
          <w:szCs w:val="24"/>
          <w:highlight w:val="none"/>
          <w:lang w:val="en-US" w:bidi="zh-CN"/>
        </w:rPr>
      </w:pPr>
      <w:r>
        <w:rPr>
          <w:rFonts w:hint="eastAsia" w:ascii="宋体" w:hAnsi="宋体" w:eastAsia="宋体" w:cs="宋体"/>
          <w:color w:val="auto"/>
          <w:kern w:val="0"/>
          <w:sz w:val="24"/>
          <w:szCs w:val="24"/>
          <w:highlight w:val="none"/>
          <w:lang w:val="en-US" w:bidi="zh-CN"/>
        </w:rPr>
        <w:t>（7）本项目采用“不见面开标”方式进行，各供应商可登录全国公共资源交易平台（陕西省·安康市）（网址：http://ak.sxggzyjy.cn/）下载最新发布不见面开标操作手册,并在响应文件递交截止时间前通过全国公共资源交易平台（陕西省·安康市）（网址：http://ak.sxggzyjy.cn/）递交电子响应文件。因供应商自身设施故障或自身原因导致无法完成签到或投标的，由供应商自行承担后果。如有技术问题，请拨打系统平台技术支持电话：4009980000。</w:t>
      </w:r>
    </w:p>
    <w:p w14:paraId="34D3CD03">
      <w:pPr>
        <w:widowControl/>
        <w:autoSpaceDE w:val="0"/>
        <w:autoSpaceDN w:val="0"/>
        <w:spacing w:line="360" w:lineRule="auto"/>
        <w:ind w:left="-210" w:leftChars="-100" w:right="-30" w:firstLine="501" w:firstLineChars="209"/>
        <w:jc w:val="left"/>
        <w:rPr>
          <w:rFonts w:hint="eastAsia" w:ascii="宋体" w:hAnsi="宋体" w:eastAsia="宋体" w:cs="宋体"/>
          <w:color w:val="auto"/>
          <w:kern w:val="0"/>
          <w:sz w:val="24"/>
          <w:szCs w:val="24"/>
          <w:highlight w:val="none"/>
          <w:lang w:val="en-US" w:bidi="zh-CN"/>
        </w:rPr>
      </w:pPr>
      <w:r>
        <w:rPr>
          <w:rFonts w:hint="eastAsia" w:ascii="宋体" w:hAnsi="宋体" w:eastAsia="宋体" w:cs="宋体"/>
          <w:color w:val="auto"/>
          <w:kern w:val="0"/>
          <w:sz w:val="24"/>
          <w:szCs w:val="24"/>
          <w:highlight w:val="none"/>
          <w:lang w:val="en-US" w:bidi="zh-CN"/>
        </w:rPr>
        <w:t>（8）供应商须在开标前完成陕西省政府采购网入库，具体详见陕西省政府采购网《陕西省财政厅关于政府采购供应商注册登记有关事项的通知》。</w:t>
      </w:r>
    </w:p>
    <w:p w14:paraId="7E6DF96E">
      <w:pPr>
        <w:widowControl/>
        <w:shd w:val="clear" w:color="auto" w:fill="FFFFFF"/>
        <w:autoSpaceDE w:val="0"/>
        <w:autoSpaceDN w:val="0"/>
        <w:spacing w:line="360" w:lineRule="auto"/>
        <w:ind w:left="-630" w:leftChars="-300" w:firstLine="424" w:firstLineChars="176"/>
        <w:jc w:val="left"/>
        <w:outlineLvl w:val="4"/>
        <w:rPr>
          <w:rFonts w:hint="eastAsia" w:ascii="宋体" w:hAnsi="宋体" w:eastAsia="宋体" w:cs="宋体"/>
          <w:color w:val="auto"/>
          <w:kern w:val="0"/>
          <w:sz w:val="24"/>
          <w:szCs w:val="24"/>
          <w:highlight w:val="none"/>
          <w:lang w:val="zh-CN" w:bidi="zh-CN"/>
        </w:rPr>
      </w:pPr>
      <w:r>
        <w:rPr>
          <w:rFonts w:hint="eastAsia" w:ascii="宋体" w:hAnsi="宋体" w:eastAsia="宋体" w:cs="宋体"/>
          <w:b/>
          <w:bCs/>
          <w:color w:val="auto"/>
          <w:kern w:val="0"/>
          <w:sz w:val="24"/>
          <w:szCs w:val="24"/>
          <w:highlight w:val="none"/>
          <w:shd w:val="clear" w:color="auto" w:fill="FFFFFF"/>
          <w:lang w:val="en-US" w:bidi="zh-CN"/>
        </w:rPr>
        <w:t>八</w:t>
      </w:r>
      <w:r>
        <w:rPr>
          <w:rFonts w:hint="eastAsia" w:ascii="宋体" w:hAnsi="宋体" w:eastAsia="宋体" w:cs="宋体"/>
          <w:b/>
          <w:bCs/>
          <w:color w:val="auto"/>
          <w:kern w:val="0"/>
          <w:sz w:val="24"/>
          <w:szCs w:val="24"/>
          <w:highlight w:val="none"/>
          <w:shd w:val="clear" w:color="auto" w:fill="FFFFFF"/>
          <w:lang w:val="zh-CN" w:bidi="zh-CN"/>
        </w:rPr>
        <w:t>、凡对本次采购提出询问，请按以下方式联系。</w:t>
      </w:r>
    </w:p>
    <w:p w14:paraId="02E0F358">
      <w:pPr>
        <w:widowControl/>
        <w:autoSpaceDE w:val="0"/>
        <w:autoSpaceDN w:val="0"/>
        <w:spacing w:line="360" w:lineRule="auto"/>
        <w:ind w:left="-630" w:leftChars="-300" w:firstLine="900" w:firstLineChars="375"/>
        <w:jc w:val="left"/>
        <w:rPr>
          <w:rFonts w:hint="eastAsia" w:ascii="宋体" w:hAnsi="宋体" w:eastAsia="宋体" w:cs="宋体"/>
          <w:color w:val="auto"/>
          <w:kern w:val="0"/>
          <w:sz w:val="24"/>
          <w:szCs w:val="24"/>
          <w:highlight w:val="none"/>
          <w:shd w:val="clear" w:color="auto" w:fill="FFFFFF"/>
          <w:lang w:val="en-US" w:bidi="zh-CN"/>
        </w:rPr>
      </w:pPr>
      <w:r>
        <w:rPr>
          <w:rFonts w:hint="eastAsia" w:ascii="宋体" w:hAnsi="宋体" w:eastAsia="宋体" w:cs="宋体"/>
          <w:color w:val="auto"/>
          <w:kern w:val="0"/>
          <w:sz w:val="24"/>
          <w:szCs w:val="24"/>
          <w:highlight w:val="none"/>
          <w:shd w:val="clear" w:color="auto" w:fill="FFFFFF"/>
          <w:lang w:val="en-US" w:bidi="zh-CN"/>
        </w:rPr>
        <w:t>1.采购人信息</w:t>
      </w:r>
    </w:p>
    <w:p w14:paraId="21E671D9">
      <w:pPr>
        <w:widowControl/>
        <w:autoSpaceDE w:val="0"/>
        <w:autoSpaceDN w:val="0"/>
        <w:spacing w:line="360" w:lineRule="auto"/>
        <w:ind w:left="-630" w:leftChars="-300" w:firstLine="900" w:firstLineChars="375"/>
        <w:jc w:val="left"/>
        <w:rPr>
          <w:rFonts w:hint="eastAsia" w:ascii="宋体" w:hAnsi="宋体" w:eastAsia="宋体" w:cs="宋体"/>
          <w:color w:val="auto"/>
          <w:kern w:val="0"/>
          <w:sz w:val="24"/>
          <w:szCs w:val="24"/>
          <w:highlight w:val="none"/>
          <w:shd w:val="clear" w:color="auto" w:fill="FFFFFF"/>
          <w:lang w:val="en-US" w:bidi="zh-CN"/>
        </w:rPr>
      </w:pPr>
      <w:r>
        <w:rPr>
          <w:rFonts w:hint="eastAsia" w:ascii="宋体" w:hAnsi="宋体" w:eastAsia="宋体" w:cs="宋体"/>
          <w:color w:val="auto"/>
          <w:kern w:val="0"/>
          <w:sz w:val="24"/>
          <w:szCs w:val="24"/>
          <w:highlight w:val="none"/>
          <w:shd w:val="clear" w:color="auto" w:fill="FFFFFF"/>
          <w:lang w:val="en-US" w:bidi="zh-CN"/>
        </w:rPr>
        <w:t>名称：镇坪县重点项目储备统建中心</w:t>
      </w:r>
    </w:p>
    <w:p w14:paraId="40C4BB0E">
      <w:pPr>
        <w:widowControl/>
        <w:autoSpaceDE w:val="0"/>
        <w:autoSpaceDN w:val="0"/>
        <w:spacing w:line="360" w:lineRule="auto"/>
        <w:ind w:left="-630" w:leftChars="-300" w:firstLine="900" w:firstLineChars="375"/>
        <w:jc w:val="left"/>
        <w:rPr>
          <w:rFonts w:hint="eastAsia" w:ascii="宋体" w:hAnsi="宋体" w:eastAsia="宋体" w:cs="宋体"/>
          <w:color w:val="auto"/>
          <w:kern w:val="0"/>
          <w:sz w:val="24"/>
          <w:szCs w:val="24"/>
          <w:highlight w:val="none"/>
          <w:shd w:val="clear" w:color="auto" w:fill="FFFFFF"/>
          <w:lang w:val="en-US" w:bidi="zh-CN"/>
        </w:rPr>
      </w:pPr>
      <w:r>
        <w:rPr>
          <w:rFonts w:hint="eastAsia" w:ascii="宋体" w:hAnsi="宋体" w:eastAsia="宋体" w:cs="宋体"/>
          <w:color w:val="auto"/>
          <w:kern w:val="0"/>
          <w:sz w:val="24"/>
          <w:szCs w:val="24"/>
          <w:highlight w:val="none"/>
          <w:shd w:val="clear" w:color="auto" w:fill="FFFFFF"/>
          <w:lang w:val="en-US" w:bidi="zh-CN"/>
        </w:rPr>
        <w:t>地址：陕西省安康市镇坪县政府办公大楼六楼</w:t>
      </w:r>
    </w:p>
    <w:p w14:paraId="5CF27245">
      <w:pPr>
        <w:widowControl/>
        <w:autoSpaceDE w:val="0"/>
        <w:autoSpaceDN w:val="0"/>
        <w:spacing w:line="360" w:lineRule="auto"/>
        <w:ind w:left="-630" w:leftChars="-300" w:firstLine="900" w:firstLineChars="375"/>
        <w:jc w:val="left"/>
        <w:rPr>
          <w:rFonts w:hint="eastAsia" w:ascii="宋体" w:hAnsi="宋体" w:eastAsia="宋体" w:cs="宋体"/>
          <w:color w:val="auto"/>
          <w:kern w:val="0"/>
          <w:sz w:val="24"/>
          <w:szCs w:val="24"/>
          <w:highlight w:val="none"/>
          <w:shd w:val="clear" w:color="auto" w:fill="FFFFFF"/>
          <w:lang w:val="en-US" w:bidi="zh-CN"/>
        </w:rPr>
      </w:pPr>
      <w:r>
        <w:rPr>
          <w:rFonts w:hint="eastAsia" w:ascii="宋体" w:hAnsi="宋体" w:eastAsia="宋体" w:cs="宋体"/>
          <w:color w:val="auto"/>
          <w:kern w:val="0"/>
          <w:sz w:val="24"/>
          <w:szCs w:val="24"/>
          <w:highlight w:val="none"/>
          <w:shd w:val="clear" w:color="auto" w:fill="FFFFFF"/>
          <w:lang w:val="en-US" w:bidi="zh-CN"/>
        </w:rPr>
        <w:t>联系方式：18291521115</w:t>
      </w:r>
    </w:p>
    <w:p w14:paraId="61B40493">
      <w:pPr>
        <w:widowControl/>
        <w:autoSpaceDE w:val="0"/>
        <w:autoSpaceDN w:val="0"/>
        <w:spacing w:line="360" w:lineRule="auto"/>
        <w:ind w:left="-630" w:leftChars="-300" w:firstLine="900" w:firstLineChars="375"/>
        <w:jc w:val="left"/>
        <w:rPr>
          <w:rFonts w:hint="eastAsia" w:ascii="宋体" w:hAnsi="宋体" w:eastAsia="宋体" w:cs="宋体"/>
          <w:color w:val="auto"/>
          <w:kern w:val="0"/>
          <w:sz w:val="24"/>
          <w:szCs w:val="24"/>
          <w:highlight w:val="none"/>
          <w:shd w:val="clear" w:color="auto" w:fill="FFFFFF"/>
          <w:lang w:val="en-US" w:bidi="zh-CN"/>
        </w:rPr>
      </w:pPr>
      <w:r>
        <w:rPr>
          <w:rFonts w:hint="eastAsia" w:ascii="宋体" w:hAnsi="宋体" w:eastAsia="宋体" w:cs="宋体"/>
          <w:color w:val="auto"/>
          <w:kern w:val="0"/>
          <w:sz w:val="24"/>
          <w:szCs w:val="24"/>
          <w:highlight w:val="none"/>
          <w:shd w:val="clear" w:color="auto" w:fill="FFFFFF"/>
          <w:lang w:val="en-US" w:bidi="zh-CN"/>
        </w:rPr>
        <w:t>2.采购代理机构信息</w:t>
      </w:r>
    </w:p>
    <w:p w14:paraId="3FDF9D30">
      <w:pPr>
        <w:widowControl/>
        <w:autoSpaceDE w:val="0"/>
        <w:autoSpaceDN w:val="0"/>
        <w:spacing w:line="360" w:lineRule="auto"/>
        <w:ind w:left="-630" w:leftChars="-300" w:firstLine="900" w:firstLineChars="375"/>
        <w:jc w:val="left"/>
        <w:rPr>
          <w:rFonts w:hint="eastAsia" w:ascii="宋体" w:hAnsi="宋体" w:eastAsia="宋体" w:cs="宋体"/>
          <w:color w:val="auto"/>
          <w:kern w:val="0"/>
          <w:sz w:val="24"/>
          <w:szCs w:val="24"/>
          <w:highlight w:val="none"/>
          <w:shd w:val="clear" w:color="auto" w:fill="FFFFFF"/>
          <w:lang w:val="en-US" w:bidi="zh-CN"/>
        </w:rPr>
      </w:pPr>
      <w:r>
        <w:rPr>
          <w:rFonts w:hint="eastAsia" w:ascii="宋体" w:hAnsi="宋体" w:eastAsia="宋体" w:cs="宋体"/>
          <w:color w:val="auto"/>
          <w:kern w:val="0"/>
          <w:sz w:val="24"/>
          <w:szCs w:val="24"/>
          <w:highlight w:val="none"/>
          <w:shd w:val="clear" w:color="auto" w:fill="FFFFFF"/>
          <w:lang w:val="en-US" w:bidi="zh-CN"/>
        </w:rPr>
        <w:t>名称：陕西途恒工程管理服务有限公司</w:t>
      </w:r>
    </w:p>
    <w:p w14:paraId="6FA72493">
      <w:pPr>
        <w:widowControl/>
        <w:autoSpaceDE w:val="0"/>
        <w:autoSpaceDN w:val="0"/>
        <w:spacing w:line="360" w:lineRule="auto"/>
        <w:ind w:left="-630" w:leftChars="-300" w:firstLine="900" w:firstLineChars="375"/>
        <w:jc w:val="left"/>
        <w:rPr>
          <w:rFonts w:hint="eastAsia" w:ascii="宋体" w:hAnsi="宋体" w:eastAsia="宋体" w:cs="宋体"/>
          <w:color w:val="auto"/>
          <w:kern w:val="0"/>
          <w:sz w:val="24"/>
          <w:szCs w:val="24"/>
          <w:highlight w:val="none"/>
          <w:shd w:val="clear" w:color="auto" w:fill="FFFFFF"/>
          <w:lang w:val="en-US" w:bidi="zh-CN"/>
        </w:rPr>
      </w:pPr>
      <w:r>
        <w:rPr>
          <w:rFonts w:hint="eastAsia" w:ascii="宋体" w:hAnsi="宋体" w:eastAsia="宋体" w:cs="宋体"/>
          <w:color w:val="auto"/>
          <w:kern w:val="0"/>
          <w:sz w:val="24"/>
          <w:szCs w:val="24"/>
          <w:highlight w:val="none"/>
          <w:shd w:val="clear" w:color="auto" w:fill="FFFFFF"/>
          <w:lang w:val="en-US" w:bidi="zh-CN"/>
        </w:rPr>
        <w:t>地址：安康市汉滨区新城街道办事处文昌社区长兴金座5栋302室</w:t>
      </w:r>
    </w:p>
    <w:p w14:paraId="2E2F39DF">
      <w:pPr>
        <w:widowControl/>
        <w:autoSpaceDE w:val="0"/>
        <w:autoSpaceDN w:val="0"/>
        <w:spacing w:line="360" w:lineRule="auto"/>
        <w:ind w:left="-630" w:leftChars="-300" w:firstLine="900" w:firstLineChars="375"/>
        <w:jc w:val="left"/>
        <w:rPr>
          <w:rFonts w:hint="eastAsia" w:ascii="宋体" w:hAnsi="宋体" w:eastAsia="宋体" w:cs="宋体"/>
          <w:color w:val="auto"/>
          <w:kern w:val="0"/>
          <w:sz w:val="24"/>
          <w:szCs w:val="24"/>
          <w:highlight w:val="none"/>
          <w:shd w:val="clear" w:color="auto" w:fill="FFFFFF"/>
          <w:lang w:val="en-US" w:bidi="zh-CN"/>
        </w:rPr>
      </w:pPr>
      <w:r>
        <w:rPr>
          <w:rFonts w:hint="eastAsia" w:ascii="宋体" w:hAnsi="宋体" w:eastAsia="宋体" w:cs="宋体"/>
          <w:color w:val="auto"/>
          <w:kern w:val="0"/>
          <w:sz w:val="24"/>
          <w:szCs w:val="24"/>
          <w:highlight w:val="none"/>
          <w:shd w:val="clear" w:color="auto" w:fill="FFFFFF"/>
          <w:lang w:val="en-US" w:bidi="zh-CN"/>
        </w:rPr>
        <w:t>联系方式：17609255885</w:t>
      </w:r>
    </w:p>
    <w:p w14:paraId="734F09AF">
      <w:pPr>
        <w:widowControl/>
        <w:autoSpaceDE w:val="0"/>
        <w:autoSpaceDN w:val="0"/>
        <w:spacing w:line="360" w:lineRule="auto"/>
        <w:ind w:left="-630" w:leftChars="-300" w:firstLine="900" w:firstLineChars="375"/>
        <w:jc w:val="left"/>
        <w:rPr>
          <w:rFonts w:hint="eastAsia" w:ascii="宋体" w:hAnsi="宋体" w:eastAsia="宋体" w:cs="宋体"/>
          <w:color w:val="auto"/>
          <w:kern w:val="0"/>
          <w:sz w:val="24"/>
          <w:szCs w:val="24"/>
          <w:highlight w:val="none"/>
          <w:shd w:val="clear" w:color="auto" w:fill="FFFFFF"/>
          <w:lang w:val="en-US" w:bidi="zh-CN"/>
        </w:rPr>
      </w:pPr>
      <w:r>
        <w:rPr>
          <w:rFonts w:hint="eastAsia" w:ascii="宋体" w:hAnsi="宋体" w:eastAsia="宋体" w:cs="宋体"/>
          <w:color w:val="auto"/>
          <w:kern w:val="0"/>
          <w:sz w:val="24"/>
          <w:szCs w:val="24"/>
          <w:highlight w:val="none"/>
          <w:shd w:val="clear" w:color="auto" w:fill="FFFFFF"/>
          <w:lang w:val="en-US" w:bidi="zh-CN"/>
        </w:rPr>
        <w:t>3.项目联系方式</w:t>
      </w:r>
    </w:p>
    <w:p w14:paraId="259FA237">
      <w:pPr>
        <w:keepNext w:val="0"/>
        <w:keepLines w:val="0"/>
        <w:pageBreakBefore w:val="0"/>
        <w:widowControl/>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bidi="zh-CN"/>
        </w:rPr>
      </w:pPr>
      <w:r>
        <w:rPr>
          <w:rFonts w:hint="eastAsia" w:ascii="宋体" w:hAnsi="宋体" w:eastAsia="宋体" w:cs="宋体"/>
          <w:color w:val="auto"/>
          <w:kern w:val="0"/>
          <w:sz w:val="24"/>
          <w:szCs w:val="24"/>
          <w:highlight w:val="none"/>
          <w:shd w:val="clear" w:color="auto" w:fill="FFFFFF"/>
          <w:lang w:val="en-US" w:bidi="zh-CN"/>
        </w:rPr>
        <w:t>项目联系人：</w:t>
      </w:r>
      <w:r>
        <w:rPr>
          <w:rFonts w:hint="eastAsia" w:ascii="宋体" w:hAnsi="宋体" w:eastAsia="宋体" w:cs="宋体"/>
          <w:color w:val="auto"/>
          <w:kern w:val="0"/>
          <w:sz w:val="24"/>
          <w:szCs w:val="24"/>
          <w:highlight w:val="none"/>
          <w:shd w:val="clear" w:color="auto" w:fill="FFFFFF"/>
          <w:lang w:val="en-US" w:eastAsia="zh-CN" w:bidi="zh-CN"/>
        </w:rPr>
        <w:t>曾</w:t>
      </w:r>
      <w:r>
        <w:rPr>
          <w:rFonts w:hint="eastAsia" w:ascii="宋体" w:hAnsi="宋体" w:eastAsia="宋体" w:cs="宋体"/>
          <w:color w:val="auto"/>
          <w:kern w:val="0"/>
          <w:sz w:val="24"/>
          <w:szCs w:val="24"/>
          <w:highlight w:val="none"/>
          <w:shd w:val="clear" w:color="auto" w:fill="FFFFFF"/>
          <w:lang w:val="en-US" w:bidi="zh-CN"/>
        </w:rPr>
        <w:t>工</w:t>
      </w:r>
    </w:p>
    <w:p w14:paraId="24289F28">
      <w:pPr>
        <w:keepNext w:val="0"/>
        <w:keepLines w:val="0"/>
        <w:pageBreakBefore w:val="0"/>
        <w:widowControl/>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bidi="zh-CN"/>
        </w:rPr>
      </w:pPr>
      <w:r>
        <w:rPr>
          <w:rFonts w:hint="eastAsia" w:ascii="宋体" w:hAnsi="宋体" w:eastAsia="宋体" w:cs="宋体"/>
          <w:color w:val="auto"/>
          <w:kern w:val="0"/>
          <w:sz w:val="24"/>
          <w:szCs w:val="24"/>
          <w:highlight w:val="none"/>
          <w:shd w:val="clear" w:color="auto" w:fill="FFFFFF"/>
          <w:lang w:val="en-US" w:bidi="zh-CN"/>
        </w:rPr>
        <w:t>电话：17609255885</w:t>
      </w:r>
    </w:p>
    <w:p w14:paraId="69AC5B60">
      <w:pPr>
        <w:pStyle w:val="42"/>
        <w:spacing w:line="360" w:lineRule="auto"/>
        <w:jc w:val="right"/>
        <w:rPr>
          <w:rFonts w:hint="eastAsia" w:ascii="宋体" w:hAnsi="宋体" w:eastAsia="宋体" w:cs="宋体"/>
          <w:color w:val="auto"/>
          <w:kern w:val="0"/>
          <w:sz w:val="24"/>
          <w:szCs w:val="24"/>
          <w:highlight w:val="none"/>
          <w:shd w:val="clear" w:color="auto" w:fill="FFFFFF"/>
          <w:lang w:val="en-US" w:eastAsia="zh-CN" w:bidi="zh-CN"/>
        </w:rPr>
      </w:pPr>
      <w:r>
        <w:rPr>
          <w:rFonts w:hint="eastAsia" w:ascii="宋体" w:hAnsi="宋体" w:eastAsia="宋体" w:cs="宋体"/>
          <w:color w:val="auto"/>
          <w:kern w:val="0"/>
          <w:sz w:val="24"/>
          <w:szCs w:val="24"/>
          <w:highlight w:val="none"/>
          <w:shd w:val="clear" w:color="auto" w:fill="FFFFFF"/>
          <w:lang w:val="en-US" w:eastAsia="zh-CN" w:bidi="zh-CN"/>
        </w:rPr>
        <w:t>陕西途恒工程管理服务有限公司</w:t>
      </w:r>
    </w:p>
    <w:p w14:paraId="536A675A">
      <w:pPr>
        <w:pStyle w:val="42"/>
        <w:spacing w:line="360" w:lineRule="auto"/>
        <w:ind w:firstLine="6960" w:firstLineChars="2900"/>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shd w:val="clear" w:color="auto" w:fill="FFFFFF"/>
          <w:lang w:val="en-US" w:eastAsia="zh-CN" w:bidi="zh-CN"/>
        </w:rPr>
        <w:t xml:space="preserve">2026年 </w:t>
      </w:r>
      <w:r>
        <w:rPr>
          <w:rFonts w:hint="eastAsia" w:ascii="宋体" w:hAnsi="宋体" w:cs="宋体"/>
          <w:color w:val="auto"/>
          <w:kern w:val="0"/>
          <w:sz w:val="24"/>
          <w:szCs w:val="24"/>
          <w:highlight w:val="none"/>
          <w:shd w:val="clear" w:color="auto" w:fill="FFFFFF"/>
          <w:lang w:val="en-US" w:eastAsia="zh-CN" w:bidi="zh-CN"/>
        </w:rPr>
        <w:t>4</w:t>
      </w:r>
      <w:r>
        <w:rPr>
          <w:rFonts w:hint="eastAsia" w:ascii="宋体" w:hAnsi="宋体" w:eastAsia="宋体" w:cs="宋体"/>
          <w:color w:val="auto"/>
          <w:kern w:val="0"/>
          <w:sz w:val="24"/>
          <w:szCs w:val="24"/>
          <w:highlight w:val="none"/>
          <w:shd w:val="clear" w:color="auto" w:fill="FFFFFF"/>
          <w:lang w:val="en-US" w:eastAsia="zh-CN" w:bidi="zh-CN"/>
        </w:rPr>
        <w:t>月</w:t>
      </w:r>
      <w:r>
        <w:rPr>
          <w:rFonts w:hint="eastAsia" w:ascii="宋体" w:hAnsi="宋体" w:cs="宋体"/>
          <w:color w:val="auto"/>
          <w:kern w:val="0"/>
          <w:sz w:val="24"/>
          <w:szCs w:val="24"/>
          <w:highlight w:val="none"/>
          <w:shd w:val="clear" w:color="auto" w:fill="FFFFFF"/>
          <w:lang w:val="en-US" w:eastAsia="zh-CN" w:bidi="zh-CN"/>
        </w:rPr>
        <w:t>16</w:t>
      </w:r>
      <w:r>
        <w:rPr>
          <w:rFonts w:hint="eastAsia" w:ascii="宋体" w:hAnsi="宋体" w:eastAsia="宋体" w:cs="宋体"/>
          <w:color w:val="auto"/>
          <w:kern w:val="0"/>
          <w:sz w:val="24"/>
          <w:szCs w:val="24"/>
          <w:highlight w:val="none"/>
          <w:shd w:val="clear" w:color="auto" w:fill="FFFFFF"/>
          <w:lang w:val="en-US" w:eastAsia="zh-CN" w:bidi="zh-CN"/>
        </w:rPr>
        <w:t xml:space="preserve"> 日</w:t>
      </w:r>
    </w:p>
    <w:p w14:paraId="582DD286">
      <w:pPr>
        <w:widowControl/>
        <w:spacing w:line="360" w:lineRule="auto"/>
        <w:jc w:val="left"/>
        <w:rPr>
          <w:rFonts w:hint="eastAsia" w:ascii="宋体" w:hAnsi="宋体" w:eastAsia="宋体" w:cs="宋体"/>
          <w:color w:val="auto"/>
          <w:kern w:val="0"/>
          <w:sz w:val="24"/>
          <w:szCs w:val="24"/>
          <w:highlight w:val="none"/>
          <w:shd w:val="clear" w:color="auto" w:fill="FFFFFF"/>
          <w:lang w:val="en-US" w:bidi="zh-CN"/>
        </w:rPr>
      </w:pPr>
    </w:p>
    <w:p w14:paraId="6337E136">
      <w:pPr>
        <w:rPr>
          <w:rFonts w:hint="eastAsia" w:ascii="宋体" w:hAnsi="宋体" w:eastAsia="宋体" w:cs="宋体"/>
          <w:b/>
          <w:bCs/>
          <w:color w:val="auto"/>
          <w:kern w:val="44"/>
          <w:sz w:val="32"/>
          <w:szCs w:val="32"/>
          <w:highlight w:val="none"/>
        </w:rPr>
      </w:pPr>
      <w:r>
        <w:rPr>
          <w:rFonts w:hint="eastAsia" w:ascii="宋体" w:hAnsi="宋体" w:eastAsia="宋体" w:cs="宋体"/>
          <w:b/>
          <w:bCs/>
          <w:color w:val="auto"/>
          <w:kern w:val="44"/>
          <w:sz w:val="32"/>
          <w:szCs w:val="32"/>
          <w:highlight w:val="none"/>
        </w:rPr>
        <w:br w:type="page"/>
      </w:r>
    </w:p>
    <w:p w14:paraId="21F893D8">
      <w:pPr>
        <w:widowControl/>
        <w:jc w:val="left"/>
        <w:rPr>
          <w:rFonts w:hint="eastAsia" w:ascii="宋体" w:hAnsi="宋体" w:eastAsia="宋体" w:cs="宋体"/>
          <w:b/>
          <w:bCs/>
          <w:color w:val="auto"/>
          <w:kern w:val="44"/>
          <w:sz w:val="32"/>
          <w:szCs w:val="32"/>
          <w:highlight w:val="none"/>
        </w:rPr>
      </w:pPr>
      <w:r>
        <w:rPr>
          <w:rFonts w:hint="eastAsia" w:ascii="宋体" w:hAnsi="宋体" w:eastAsia="宋体" w:cs="宋体"/>
          <w:b/>
          <w:bCs/>
          <w:color w:val="auto"/>
          <w:kern w:val="44"/>
          <w:sz w:val="32"/>
          <w:szCs w:val="32"/>
          <w:highlight w:val="none"/>
        </w:rPr>
        <w:t>特别提醒：</w:t>
      </w:r>
    </w:p>
    <w:p w14:paraId="096D9481">
      <w:pPr>
        <w:keepNext w:val="0"/>
        <w:keepLines w:val="0"/>
        <w:pageBreakBefore w:val="0"/>
        <w:kinsoku/>
        <w:wordWrap/>
        <w:overflowPunct/>
        <w:topLinePunct w:val="0"/>
        <w:autoSpaceDE/>
        <w:autoSpaceDN/>
        <w:bidi w:val="0"/>
        <w:adjustRightInd/>
        <w:spacing w:line="46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本项目采用电子化投标及远程不见面开标方式（无需提供纸质版文件，无需到开标现场），开标时请务必携带数字认证证书，如因供应商自身原因未携带数字认证证书造成无法解密</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，按无效投标对待。“不见面大厅”登录网址为：</w:t>
      </w:r>
    </w:p>
    <w:p w14:paraId="455C325F">
      <w:pPr>
        <w:keepNext w:val="0"/>
        <w:keepLines w:val="0"/>
        <w:pageBreakBefore w:val="0"/>
        <w:kinsoku/>
        <w:wordWrap/>
        <w:overflowPunct/>
        <w:topLinePunct w:val="0"/>
        <w:autoSpaceDE/>
        <w:autoSpaceDN/>
        <w:bidi w:val="0"/>
        <w:adjustRightInd/>
        <w:spacing w:line="46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http://219.145.206.209/BidOpeningHall/bidopeninghallaction/hall/login</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请各供应商下载最新驱动，详细操作请关注《关于陕西省公共资源交易平台多CA互认系统正式上线运行的通知》</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电子开标、评标无法进行时，按照《安康市公共资源交易平台电子化交易应急处置管理办法</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试行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》规定执行。</w:t>
      </w:r>
    </w:p>
    <w:p w14:paraId="1EF1CCA9">
      <w:pPr>
        <w:keepNext w:val="0"/>
        <w:keepLines w:val="0"/>
        <w:pageBreakBefore w:val="0"/>
        <w:widowControl/>
        <w:tabs>
          <w:tab w:val="left" w:pos="1620"/>
        </w:tabs>
        <w:kinsoku/>
        <w:wordWrap/>
        <w:overflowPunct/>
        <w:topLinePunct w:val="0"/>
        <w:autoSpaceDE/>
        <w:autoSpaceDN/>
        <w:bidi w:val="0"/>
        <w:adjustRightInd/>
        <w:snapToGrid w:val="0"/>
        <w:spacing w:line="460" w:lineRule="exact"/>
        <w:ind w:firstLine="482" w:firstLineChars="200"/>
        <w:jc w:val="left"/>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制作电子</w:t>
      </w:r>
      <w:r>
        <w:rPr>
          <w:rFonts w:hint="eastAsia" w:ascii="宋体" w:hAnsi="宋体" w:eastAsia="宋体" w:cs="宋体"/>
          <w:b/>
          <w:bCs/>
          <w:color w:val="auto"/>
          <w:kern w:val="0"/>
          <w:sz w:val="24"/>
          <w:szCs w:val="24"/>
          <w:highlight w:val="none"/>
          <w:lang w:eastAsia="zh-CN"/>
        </w:rPr>
        <w:t>响应文件</w:t>
      </w:r>
    </w:p>
    <w:p w14:paraId="049E147D">
      <w:pPr>
        <w:keepNext w:val="0"/>
        <w:keepLines w:val="0"/>
        <w:pageBreakBefore w:val="0"/>
        <w:widowControl/>
        <w:tabs>
          <w:tab w:val="left" w:pos="1620"/>
        </w:tabs>
        <w:kinsoku/>
        <w:wordWrap/>
        <w:overflowPunct/>
        <w:topLinePunct w:val="0"/>
        <w:autoSpaceDE/>
        <w:autoSpaceDN/>
        <w:bidi w:val="0"/>
        <w:adjustRightInd/>
        <w:snapToGrid w:val="0"/>
        <w:spacing w:line="460" w:lineRule="exact"/>
        <w:ind w:firstLine="482" w:firstLineChars="200"/>
        <w:jc w:val="left"/>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投标供应商须在“全国公共资源交易中心平台（陕西省）（http://www.sxggzyjy.cn/）”的“服务指南”栏目“下载专区”中，免费下载“陕西省公共资源交易平台政府采购电子标书制作工具</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V8.0.0.2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”，并升级至最新版本，使用该客户端制作电子</w:t>
      </w:r>
      <w:r>
        <w:rPr>
          <w:rFonts w:hint="eastAsia" w:ascii="宋体" w:hAnsi="宋体" w:eastAsia="宋体" w:cs="宋体"/>
          <w:b/>
          <w:bCs/>
          <w:color w:val="auto"/>
          <w:kern w:val="0"/>
          <w:sz w:val="24"/>
          <w:szCs w:val="24"/>
          <w:highlight w:val="none"/>
          <w:lang w:eastAsia="zh-CN"/>
        </w:rPr>
        <w:t>响应文件</w:t>
      </w:r>
      <w:r>
        <w:rPr>
          <w:rFonts w:hint="eastAsia" w:ascii="宋体" w:hAnsi="宋体" w:eastAsia="宋体" w:cs="宋体"/>
          <w:b/>
          <w:bCs/>
          <w:color w:val="auto"/>
          <w:kern w:val="0"/>
          <w:sz w:val="24"/>
          <w:szCs w:val="24"/>
          <w:highlight w:val="none"/>
        </w:rPr>
        <w:t>，制作扩展名为“.SXSTF”的电子</w:t>
      </w:r>
      <w:r>
        <w:rPr>
          <w:rFonts w:hint="eastAsia" w:ascii="宋体" w:hAnsi="宋体" w:eastAsia="宋体" w:cs="宋体"/>
          <w:b/>
          <w:bCs/>
          <w:color w:val="auto"/>
          <w:kern w:val="0"/>
          <w:sz w:val="24"/>
          <w:szCs w:val="24"/>
          <w:highlight w:val="none"/>
          <w:lang w:eastAsia="zh-CN"/>
        </w:rPr>
        <w:t>响应文件</w:t>
      </w:r>
      <w:r>
        <w:rPr>
          <w:rFonts w:hint="eastAsia" w:ascii="宋体" w:hAnsi="宋体" w:eastAsia="宋体" w:cs="宋体"/>
          <w:b/>
          <w:bCs/>
          <w:color w:val="auto"/>
          <w:kern w:val="0"/>
          <w:sz w:val="24"/>
          <w:szCs w:val="24"/>
          <w:highlight w:val="none"/>
        </w:rPr>
        <w:t>。</w:t>
      </w:r>
    </w:p>
    <w:p w14:paraId="51493140">
      <w:pPr>
        <w:keepNext w:val="0"/>
        <w:keepLines w:val="0"/>
        <w:pageBreakBefore w:val="0"/>
        <w:widowControl/>
        <w:tabs>
          <w:tab w:val="left" w:pos="1620"/>
        </w:tabs>
        <w:kinsoku/>
        <w:wordWrap/>
        <w:overflowPunct/>
        <w:topLinePunct w:val="0"/>
        <w:autoSpaceDE/>
        <w:autoSpaceDN/>
        <w:bidi w:val="0"/>
        <w:adjustRightInd/>
        <w:snapToGrid w:val="0"/>
        <w:spacing w:line="460" w:lineRule="exact"/>
        <w:ind w:firstLine="482" w:firstLineChars="200"/>
        <w:jc w:val="left"/>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递交电子</w:t>
      </w:r>
      <w:r>
        <w:rPr>
          <w:rFonts w:hint="eastAsia" w:ascii="宋体" w:hAnsi="宋体" w:eastAsia="宋体" w:cs="宋体"/>
          <w:b/>
          <w:bCs/>
          <w:color w:val="auto"/>
          <w:kern w:val="0"/>
          <w:sz w:val="24"/>
          <w:szCs w:val="24"/>
          <w:highlight w:val="none"/>
          <w:lang w:eastAsia="zh-CN"/>
        </w:rPr>
        <w:t>响应文件</w:t>
      </w:r>
    </w:p>
    <w:p w14:paraId="772A65AB">
      <w:pPr>
        <w:keepNext w:val="0"/>
        <w:keepLines w:val="0"/>
        <w:pageBreakBefore w:val="0"/>
        <w:kinsoku/>
        <w:wordWrap/>
        <w:overflowPunct/>
        <w:topLinePunct w:val="0"/>
        <w:autoSpaceDE/>
        <w:autoSpaceDN/>
        <w:bidi w:val="0"/>
        <w:adjustRightInd/>
        <w:spacing w:line="460" w:lineRule="exact"/>
        <w:ind w:firstLine="482" w:firstLineChars="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登录全国公共资源交易中</w:t>
      </w:r>
      <w:r>
        <w:rPr>
          <w:rFonts w:hint="eastAsia" w:ascii="宋体" w:hAnsi="宋体" w:eastAsia="宋体" w:cs="宋体"/>
          <w:b/>
          <w:bCs/>
          <w:color w:val="auto"/>
          <w:kern w:val="0"/>
          <w:sz w:val="21"/>
          <w:szCs w:val="21"/>
          <w:highlight w:val="none"/>
        </w:rPr>
        <w:t>心</w:t>
      </w:r>
      <w:r>
        <w:rPr>
          <w:rFonts w:hint="eastAsia" w:ascii="宋体" w:hAnsi="宋体" w:eastAsia="宋体" w:cs="宋体"/>
          <w:b/>
          <w:bCs/>
          <w:color w:val="auto"/>
          <w:kern w:val="0"/>
          <w:sz w:val="24"/>
          <w:szCs w:val="24"/>
          <w:highlight w:val="none"/>
        </w:rPr>
        <w:t>平台（陕西省）（http://www.sxggzyjy.cn/），选择“电子交易平台——陕西政府采购交易系统——企业端”进行登录，登录后选择“交易乙方”身份进入，进入菜单“采购业务—我的项目——项目流程——上传响应文件”，上传加密的电子</w:t>
      </w:r>
      <w:r>
        <w:rPr>
          <w:rFonts w:hint="eastAsia" w:ascii="宋体" w:hAnsi="宋体" w:eastAsia="宋体" w:cs="宋体"/>
          <w:b/>
          <w:bCs/>
          <w:color w:val="auto"/>
          <w:kern w:val="0"/>
          <w:sz w:val="24"/>
          <w:szCs w:val="24"/>
          <w:highlight w:val="none"/>
          <w:lang w:eastAsia="zh-CN"/>
        </w:rPr>
        <w:t>响应文件</w:t>
      </w:r>
      <w:r>
        <w:rPr>
          <w:rFonts w:hint="eastAsia" w:ascii="宋体" w:hAnsi="宋体" w:eastAsia="宋体" w:cs="宋体"/>
          <w:b/>
          <w:bCs/>
          <w:color w:val="auto"/>
          <w:kern w:val="0"/>
          <w:sz w:val="24"/>
          <w:szCs w:val="24"/>
          <w:highlight w:val="none"/>
        </w:rPr>
        <w:t>。上传成功后，电子化平台将予以记录。</w:t>
      </w:r>
    </w:p>
    <w:p w14:paraId="3EB300EF">
      <w:pPr>
        <w:pStyle w:val="66"/>
        <w:keepNext w:val="0"/>
        <w:keepLines w:val="0"/>
        <w:pageBreakBefore w:val="0"/>
        <w:kinsoku/>
        <w:wordWrap/>
        <w:overflowPunct/>
        <w:topLinePunct w:val="0"/>
        <w:autoSpaceDE/>
        <w:autoSpaceDN/>
        <w:bidi w:val="0"/>
        <w:adjustRightInd/>
        <w:spacing w:line="460" w:lineRule="exact"/>
        <w:ind w:firstLine="48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项目如有变更文件，则应点击“项目流程——答疑文件下载”下载更新后的电子</w:t>
      </w:r>
      <w:r>
        <w:rPr>
          <w:rFonts w:hint="eastAsia" w:ascii="宋体" w:hAnsi="宋体" w:eastAsia="宋体" w:cs="宋体"/>
          <w:b/>
          <w:bCs/>
          <w:color w:val="auto"/>
          <w:kern w:val="0"/>
          <w:sz w:val="24"/>
          <w:szCs w:val="24"/>
          <w:highlight w:val="none"/>
          <w:lang w:eastAsia="zh-CN"/>
        </w:rPr>
        <w:t>采购文件</w:t>
      </w:r>
      <w:r>
        <w:rPr>
          <w:rFonts w:hint="eastAsia" w:ascii="宋体" w:hAnsi="宋体" w:eastAsia="宋体" w:cs="宋体"/>
          <w:b/>
          <w:bCs/>
          <w:color w:val="auto"/>
          <w:kern w:val="0"/>
          <w:sz w:val="24"/>
          <w:szCs w:val="24"/>
          <w:highlight w:val="none"/>
        </w:rPr>
        <w:t>（*.SXSCF），使用旧版电子</w:t>
      </w:r>
      <w:r>
        <w:rPr>
          <w:rFonts w:hint="eastAsia" w:ascii="宋体" w:hAnsi="宋体" w:eastAsia="宋体" w:cs="宋体"/>
          <w:b/>
          <w:bCs/>
          <w:color w:val="auto"/>
          <w:kern w:val="0"/>
          <w:sz w:val="24"/>
          <w:szCs w:val="24"/>
          <w:highlight w:val="none"/>
          <w:lang w:eastAsia="zh-CN"/>
        </w:rPr>
        <w:t>采购文件</w:t>
      </w:r>
      <w:r>
        <w:rPr>
          <w:rFonts w:hint="eastAsia" w:ascii="宋体" w:hAnsi="宋体" w:eastAsia="宋体" w:cs="宋体"/>
          <w:b/>
          <w:bCs/>
          <w:color w:val="auto"/>
          <w:kern w:val="0"/>
          <w:sz w:val="24"/>
          <w:szCs w:val="24"/>
          <w:highlight w:val="none"/>
        </w:rPr>
        <w:t>制作的电子</w:t>
      </w:r>
      <w:r>
        <w:rPr>
          <w:rFonts w:hint="eastAsia" w:ascii="宋体" w:hAnsi="宋体" w:eastAsia="宋体" w:cs="宋体"/>
          <w:b/>
          <w:bCs/>
          <w:color w:val="auto"/>
          <w:kern w:val="0"/>
          <w:sz w:val="24"/>
          <w:szCs w:val="24"/>
          <w:highlight w:val="none"/>
          <w:lang w:eastAsia="zh-CN"/>
        </w:rPr>
        <w:t>响应文件</w:t>
      </w:r>
      <w:r>
        <w:rPr>
          <w:rFonts w:hint="eastAsia" w:ascii="宋体" w:hAnsi="宋体" w:eastAsia="宋体" w:cs="宋体"/>
          <w:b/>
          <w:bCs/>
          <w:color w:val="auto"/>
          <w:kern w:val="0"/>
          <w:sz w:val="24"/>
          <w:szCs w:val="24"/>
          <w:highlight w:val="none"/>
        </w:rPr>
        <w:t>，系统将拒绝接收。</w:t>
      </w:r>
    </w:p>
    <w:p w14:paraId="521CE1DF">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460" w:lineRule="exact"/>
        <w:ind w:firstLine="482" w:firstLineChars="200"/>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4.电子响应文件技术支持：4009980000</w:t>
      </w:r>
    </w:p>
    <w:p w14:paraId="137EA51B">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400" w:lineRule="exact"/>
        <w:ind w:firstLine="482"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投标供应商报名成功，如自愿放弃投标，应在开标前一个工作日以电子邮件或书面形式告知采购代理机构。供应商若未按此要求告知，采购代理机构将登记供应商不诚信信用记录，在一个自然年度进行综合考评，报采购监督管理部门。由此产生的一切后果由供应商自行承担。</w:t>
      </w:r>
    </w:p>
    <w:p w14:paraId="072A9862">
      <w:pPr>
        <w:widowControl/>
        <w:jc w:val="left"/>
        <w:rPr>
          <w:rFonts w:hint="eastAsia" w:ascii="宋体" w:hAnsi="宋体" w:eastAsia="宋体" w:cs="宋体"/>
          <w:b/>
          <w:bCs/>
          <w:color w:val="auto"/>
          <w:kern w:val="44"/>
          <w:sz w:val="32"/>
          <w:szCs w:val="32"/>
          <w:highlight w:val="none"/>
        </w:rPr>
      </w:pPr>
      <w:bookmarkStart w:id="17" w:name="_Toc19543334"/>
      <w:r>
        <w:rPr>
          <w:rFonts w:hint="eastAsia" w:ascii="宋体" w:hAnsi="宋体" w:eastAsia="宋体" w:cs="宋体"/>
          <w:color w:val="auto"/>
          <w:highlight w:val="none"/>
        </w:rPr>
        <w:br w:type="page"/>
      </w:r>
    </w:p>
    <w:p w14:paraId="248B765F">
      <w:pPr>
        <w:pStyle w:val="2"/>
        <w:spacing w:line="360" w:lineRule="auto"/>
        <w:rPr>
          <w:rFonts w:hint="eastAsia" w:ascii="宋体" w:hAnsi="宋体" w:eastAsia="宋体" w:cs="宋体"/>
          <w:color w:val="auto"/>
          <w:highlight w:val="none"/>
        </w:rPr>
      </w:pPr>
      <w:bookmarkStart w:id="18" w:name="_Toc9391"/>
      <w:r>
        <w:rPr>
          <w:rFonts w:hint="eastAsia" w:ascii="宋体" w:hAnsi="宋体" w:eastAsia="宋体" w:cs="宋体"/>
          <w:color w:val="auto"/>
          <w:highlight w:val="none"/>
        </w:rPr>
        <w:t>第二部分  供应商须知前附表</w:t>
      </w:r>
      <w:bookmarkEnd w:id="5"/>
      <w:bookmarkEnd w:id="6"/>
      <w:bookmarkEnd w:id="11"/>
      <w:bookmarkEnd w:id="12"/>
      <w:bookmarkEnd w:id="13"/>
      <w:bookmarkEnd w:id="14"/>
      <w:bookmarkEnd w:id="15"/>
      <w:bookmarkEnd w:id="17"/>
      <w:bookmarkEnd w:id="18"/>
    </w:p>
    <w:tbl>
      <w:tblPr>
        <w:tblStyle w:val="97"/>
        <w:tblW w:w="10096" w:type="dxa"/>
        <w:jc w:val="center"/>
        <w:tblLayout w:type="autofit"/>
        <w:tblCellMar>
          <w:top w:w="147" w:type="dxa"/>
          <w:left w:w="108" w:type="dxa"/>
          <w:bottom w:w="56" w:type="dxa"/>
          <w:right w:w="0" w:type="dxa"/>
        </w:tblCellMar>
      </w:tblPr>
      <w:tblGrid>
        <w:gridCol w:w="699"/>
        <w:gridCol w:w="1363"/>
        <w:gridCol w:w="8034"/>
      </w:tblGrid>
      <w:tr w14:paraId="638AE997">
        <w:tblPrEx>
          <w:tblCellMar>
            <w:top w:w="147" w:type="dxa"/>
            <w:left w:w="108" w:type="dxa"/>
            <w:bottom w:w="56" w:type="dxa"/>
            <w:right w:w="0" w:type="dxa"/>
          </w:tblCellMar>
        </w:tblPrEx>
        <w:trPr>
          <w:trHeight w:val="277"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14:paraId="19BB84C0">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63" w:type="dxa"/>
            <w:tcBorders>
              <w:top w:val="single" w:color="000000" w:sz="4" w:space="0"/>
              <w:left w:val="single" w:color="000000" w:sz="4" w:space="0"/>
              <w:bottom w:val="single" w:color="000000" w:sz="4" w:space="0"/>
              <w:right w:val="single" w:color="000000" w:sz="4" w:space="0"/>
            </w:tcBorders>
            <w:vAlign w:val="center"/>
          </w:tcPr>
          <w:p w14:paraId="79D97BFB">
            <w:pPr>
              <w:spacing w:line="360" w:lineRule="auto"/>
              <w:ind w:right="3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 容</w:t>
            </w:r>
          </w:p>
        </w:tc>
        <w:tc>
          <w:tcPr>
            <w:tcW w:w="8034" w:type="dxa"/>
            <w:tcBorders>
              <w:top w:val="single" w:color="000000" w:sz="4" w:space="0"/>
              <w:left w:val="single" w:color="000000" w:sz="4" w:space="0"/>
              <w:bottom w:val="single" w:color="000000" w:sz="4" w:space="0"/>
              <w:right w:val="single" w:color="000000" w:sz="4" w:space="0"/>
            </w:tcBorders>
            <w:vAlign w:val="center"/>
          </w:tcPr>
          <w:p w14:paraId="5504E5C3">
            <w:pPr>
              <w:spacing w:line="360" w:lineRule="auto"/>
              <w:ind w:right="11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说明与要求</w:t>
            </w:r>
          </w:p>
        </w:tc>
      </w:tr>
      <w:tr w14:paraId="0A163069">
        <w:tblPrEx>
          <w:tblCellMar>
            <w:top w:w="147" w:type="dxa"/>
            <w:left w:w="108" w:type="dxa"/>
            <w:bottom w:w="56" w:type="dxa"/>
            <w:right w:w="0" w:type="dxa"/>
          </w:tblCellMar>
        </w:tblPrEx>
        <w:trPr>
          <w:trHeight w:val="250"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14:paraId="63F58A66">
            <w:pPr>
              <w:pStyle w:val="96"/>
              <w:numPr>
                <w:ilvl w:val="0"/>
                <w:numId w:val="3"/>
              </w:numPr>
              <w:spacing w:line="360" w:lineRule="auto"/>
              <w:ind w:right="110" w:firstLineChars="0"/>
              <w:jc w:val="both"/>
              <w:rPr>
                <w:rFonts w:hint="eastAsia" w:ascii="宋体" w:hAnsi="宋体" w:eastAsia="宋体" w:cs="宋体"/>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35662471">
            <w:pPr>
              <w:spacing w:line="360" w:lineRule="auto"/>
              <w:ind w:right="10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8034" w:type="dxa"/>
            <w:tcBorders>
              <w:top w:val="single" w:color="000000" w:sz="4" w:space="0"/>
              <w:left w:val="single" w:color="000000" w:sz="4" w:space="0"/>
              <w:bottom w:val="single" w:color="000000" w:sz="4" w:space="0"/>
              <w:right w:val="single" w:color="000000" w:sz="4" w:space="0"/>
            </w:tcBorders>
            <w:vAlign w:val="center"/>
          </w:tcPr>
          <w:p w14:paraId="2654CCC9">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镇坪县重点项目储备统建中心</w:t>
            </w:r>
          </w:p>
        </w:tc>
      </w:tr>
      <w:tr w14:paraId="769B0304">
        <w:tblPrEx>
          <w:tblCellMar>
            <w:top w:w="147" w:type="dxa"/>
            <w:left w:w="108" w:type="dxa"/>
            <w:bottom w:w="56" w:type="dxa"/>
            <w:right w:w="0" w:type="dxa"/>
          </w:tblCellMar>
        </w:tblPrEx>
        <w:trPr>
          <w:trHeight w:val="277"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14:paraId="6BF9D8EB">
            <w:pPr>
              <w:pStyle w:val="96"/>
              <w:numPr>
                <w:ilvl w:val="0"/>
                <w:numId w:val="3"/>
              </w:numPr>
              <w:spacing w:line="360" w:lineRule="auto"/>
              <w:ind w:right="110" w:firstLineChars="0"/>
              <w:jc w:val="both"/>
              <w:rPr>
                <w:rFonts w:hint="eastAsia" w:ascii="宋体" w:hAnsi="宋体" w:eastAsia="宋体" w:cs="宋体"/>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38312AF5">
            <w:pPr>
              <w:spacing w:line="360" w:lineRule="auto"/>
              <w:ind w:right="10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代理机构</w:t>
            </w:r>
          </w:p>
        </w:tc>
        <w:tc>
          <w:tcPr>
            <w:tcW w:w="8034" w:type="dxa"/>
            <w:tcBorders>
              <w:top w:val="single" w:color="000000" w:sz="4" w:space="0"/>
              <w:left w:val="single" w:color="000000" w:sz="4" w:space="0"/>
              <w:bottom w:val="single" w:color="000000" w:sz="4" w:space="0"/>
              <w:right w:val="single" w:color="000000" w:sz="4" w:space="0"/>
            </w:tcBorders>
            <w:vAlign w:val="center"/>
          </w:tcPr>
          <w:p w14:paraId="395ECAE1">
            <w:pPr>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陕西途恒工程管理服务有限公司</w:t>
            </w:r>
          </w:p>
        </w:tc>
      </w:tr>
      <w:tr w14:paraId="5AA690A0">
        <w:tblPrEx>
          <w:tblCellMar>
            <w:top w:w="147" w:type="dxa"/>
            <w:left w:w="108" w:type="dxa"/>
            <w:bottom w:w="56" w:type="dxa"/>
            <w:right w:w="0" w:type="dxa"/>
          </w:tblCellMar>
        </w:tblPrEx>
        <w:trPr>
          <w:trHeight w:val="277"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14:paraId="03378FF6">
            <w:pPr>
              <w:pStyle w:val="96"/>
              <w:numPr>
                <w:ilvl w:val="0"/>
                <w:numId w:val="3"/>
              </w:numPr>
              <w:spacing w:line="360" w:lineRule="auto"/>
              <w:ind w:right="110" w:firstLineChars="0"/>
              <w:jc w:val="both"/>
              <w:rPr>
                <w:rFonts w:hint="eastAsia" w:ascii="宋体" w:hAnsi="宋体" w:eastAsia="宋体" w:cs="宋体"/>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14E29B3A">
            <w:pPr>
              <w:spacing w:line="360" w:lineRule="auto"/>
              <w:ind w:right="11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8034" w:type="dxa"/>
            <w:tcBorders>
              <w:top w:val="single" w:color="000000" w:sz="4" w:space="0"/>
              <w:left w:val="single" w:color="000000" w:sz="4" w:space="0"/>
              <w:bottom w:val="single" w:color="000000" w:sz="4" w:space="0"/>
              <w:right w:val="single" w:color="000000" w:sz="4" w:space="0"/>
            </w:tcBorders>
            <w:vAlign w:val="center"/>
          </w:tcPr>
          <w:p w14:paraId="7F2D3E80">
            <w:pPr>
              <w:pStyle w:val="66"/>
              <w:keepNext w:val="0"/>
              <w:keepLines w:val="0"/>
              <w:pageBreakBefore w:val="0"/>
              <w:kinsoku/>
              <w:wordWrap/>
              <w:overflowPunct/>
              <w:topLinePunct w:val="0"/>
              <w:autoSpaceDE/>
              <w:autoSpaceDN/>
              <w:bidi w:val="0"/>
              <w:adjustRightInd/>
              <w:spacing w:line="360" w:lineRule="auto"/>
              <w:ind w:left="0" w:leftChars="0" w:firstLine="0" w:firstLineChars="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镇坪县上竹镇2026年以工代赈中央预算内投资项目</w:t>
            </w:r>
          </w:p>
        </w:tc>
      </w:tr>
      <w:tr w14:paraId="435D37C9">
        <w:tblPrEx>
          <w:tblCellMar>
            <w:top w:w="147" w:type="dxa"/>
            <w:left w:w="108" w:type="dxa"/>
            <w:bottom w:w="56" w:type="dxa"/>
            <w:right w:w="0" w:type="dxa"/>
          </w:tblCellMar>
        </w:tblPrEx>
        <w:trPr>
          <w:trHeight w:val="90"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14:paraId="51D6BD0C">
            <w:pPr>
              <w:pStyle w:val="96"/>
              <w:numPr>
                <w:ilvl w:val="0"/>
                <w:numId w:val="3"/>
              </w:numPr>
              <w:spacing w:line="360" w:lineRule="auto"/>
              <w:ind w:right="110" w:firstLineChars="0"/>
              <w:jc w:val="both"/>
              <w:rPr>
                <w:rFonts w:hint="eastAsia" w:ascii="宋体" w:hAnsi="宋体" w:eastAsia="宋体" w:cs="宋体"/>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7EF28AC8">
            <w:pPr>
              <w:spacing w:line="360" w:lineRule="auto"/>
              <w:ind w:right="11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采购内容</w:t>
            </w:r>
          </w:p>
        </w:tc>
        <w:tc>
          <w:tcPr>
            <w:tcW w:w="8034" w:type="dxa"/>
            <w:tcBorders>
              <w:top w:val="single" w:color="000000" w:sz="4" w:space="0"/>
              <w:left w:val="single" w:color="000000" w:sz="4" w:space="0"/>
              <w:bottom w:val="single" w:color="000000" w:sz="4" w:space="0"/>
              <w:right w:val="single" w:color="000000" w:sz="4" w:space="0"/>
            </w:tcBorders>
            <w:vAlign w:val="center"/>
          </w:tcPr>
          <w:p w14:paraId="64E31876">
            <w:pPr>
              <w:pStyle w:val="66"/>
              <w:keepNext w:val="0"/>
              <w:keepLines w:val="0"/>
              <w:pageBreakBefore w:val="0"/>
              <w:kinsoku/>
              <w:wordWrap/>
              <w:overflowPunct/>
              <w:topLinePunct w:val="0"/>
              <w:autoSpaceDE/>
              <w:autoSpaceDN/>
              <w:bidi w:val="0"/>
              <w:adjustRightInd/>
              <w:spacing w:line="360" w:lineRule="auto"/>
              <w:ind w:left="0" w:leftChars="0" w:firstLine="0" w:firstLineChars="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镇坪县上竹镇2026年以工代赈中央预算内投资项目（具体技术要求详见磋商文件第五部分采购内容及要求）</w:t>
            </w:r>
          </w:p>
        </w:tc>
      </w:tr>
      <w:tr w14:paraId="290008DB">
        <w:tblPrEx>
          <w:tblCellMar>
            <w:top w:w="147" w:type="dxa"/>
            <w:left w:w="108" w:type="dxa"/>
            <w:bottom w:w="56" w:type="dxa"/>
            <w:right w:w="0" w:type="dxa"/>
          </w:tblCellMar>
        </w:tblPrEx>
        <w:trPr>
          <w:trHeight w:val="564"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14:paraId="2452AA27">
            <w:pPr>
              <w:pStyle w:val="96"/>
              <w:numPr>
                <w:ilvl w:val="0"/>
                <w:numId w:val="3"/>
              </w:numPr>
              <w:spacing w:line="360" w:lineRule="auto"/>
              <w:ind w:right="110" w:firstLineChars="0"/>
              <w:jc w:val="both"/>
              <w:rPr>
                <w:rFonts w:hint="eastAsia" w:ascii="宋体" w:hAnsi="宋体" w:eastAsia="宋体" w:cs="宋体"/>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755D2940">
            <w:pPr>
              <w:spacing w:line="360" w:lineRule="auto"/>
              <w:ind w:right="11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p>
        </w:tc>
        <w:tc>
          <w:tcPr>
            <w:tcW w:w="8034" w:type="dxa"/>
            <w:tcBorders>
              <w:top w:val="single" w:color="000000" w:sz="4" w:space="0"/>
              <w:left w:val="single" w:color="000000" w:sz="4" w:space="0"/>
              <w:bottom w:val="single" w:color="000000" w:sz="4" w:space="0"/>
              <w:right w:val="single" w:color="000000" w:sz="4" w:space="0"/>
            </w:tcBorders>
            <w:vAlign w:val="center"/>
          </w:tcPr>
          <w:p w14:paraId="45864757">
            <w:pPr>
              <w:spacing w:line="360" w:lineRule="auto"/>
              <w:jc w:val="both"/>
              <w:rPr>
                <w:rFonts w:hint="eastAsia" w:ascii="宋体" w:hAnsi="宋体" w:eastAsia="宋体" w:cs="宋体"/>
                <w:color w:val="auto"/>
                <w:lang w:val="en-US"/>
              </w:rPr>
            </w:pPr>
            <w:r>
              <w:rPr>
                <w:rFonts w:hint="eastAsia" w:ascii="宋体" w:hAnsi="宋体" w:eastAsia="宋体" w:cs="宋体"/>
                <w:color w:val="auto"/>
                <w:kern w:val="0"/>
                <w:sz w:val="24"/>
                <w:szCs w:val="24"/>
                <w:highlight w:val="none"/>
                <w:lang w:val="en-US" w:eastAsia="zh-CN" w:bidi="ar-SA"/>
              </w:rPr>
              <w:t>5053502.06元</w:t>
            </w:r>
          </w:p>
        </w:tc>
      </w:tr>
      <w:tr w14:paraId="4DD29B74">
        <w:tblPrEx>
          <w:tblCellMar>
            <w:top w:w="147" w:type="dxa"/>
            <w:left w:w="108" w:type="dxa"/>
            <w:bottom w:w="56" w:type="dxa"/>
            <w:right w:w="0" w:type="dxa"/>
          </w:tblCellMar>
        </w:tblPrEx>
        <w:trPr>
          <w:trHeight w:val="484"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14:paraId="05D26537">
            <w:pPr>
              <w:pStyle w:val="96"/>
              <w:numPr>
                <w:ilvl w:val="0"/>
                <w:numId w:val="3"/>
              </w:numPr>
              <w:spacing w:line="360" w:lineRule="auto"/>
              <w:ind w:right="110" w:firstLineChars="0"/>
              <w:jc w:val="both"/>
              <w:rPr>
                <w:rFonts w:hint="eastAsia" w:ascii="宋体" w:hAnsi="宋体" w:eastAsia="宋体" w:cs="宋体"/>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736180E8">
            <w:pPr>
              <w:keepNext w:val="0"/>
              <w:keepLines w:val="0"/>
              <w:pageBreakBefore w:val="0"/>
              <w:kinsoku/>
              <w:wordWrap/>
              <w:overflowPunct/>
              <w:topLinePunct w:val="0"/>
              <w:autoSpaceDE/>
              <w:autoSpaceDN/>
              <w:bidi w:val="0"/>
              <w:adjustRightInd/>
              <w:spacing w:line="360" w:lineRule="auto"/>
              <w:ind w:left="0" w:leftChars="0" w:right="0" w:rightChars="0"/>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工期</w:t>
            </w:r>
          </w:p>
        </w:tc>
        <w:tc>
          <w:tcPr>
            <w:tcW w:w="8034" w:type="dxa"/>
            <w:tcBorders>
              <w:top w:val="single" w:color="000000" w:sz="4" w:space="0"/>
              <w:left w:val="single" w:color="000000" w:sz="4" w:space="0"/>
              <w:bottom w:val="single" w:color="000000" w:sz="4" w:space="0"/>
              <w:right w:val="single" w:color="000000" w:sz="4" w:space="0"/>
            </w:tcBorders>
            <w:vAlign w:val="center"/>
          </w:tcPr>
          <w:p w14:paraId="462D986E">
            <w:pPr>
              <w:keepNext w:val="0"/>
              <w:keepLines w:val="0"/>
              <w:pageBreakBefore w:val="0"/>
              <w:kinsoku/>
              <w:wordWrap/>
              <w:overflowPunct/>
              <w:topLinePunct w:val="0"/>
              <w:autoSpaceDE/>
              <w:autoSpaceDN/>
              <w:bidi w:val="0"/>
              <w:adjustRightInd/>
              <w:spacing w:line="360" w:lineRule="auto"/>
              <w:ind w:left="0" w:leftChars="0" w:right="0" w:rightChars="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180日历天</w:t>
            </w:r>
          </w:p>
        </w:tc>
      </w:tr>
      <w:tr w14:paraId="6D7C0EA9">
        <w:tblPrEx>
          <w:tblCellMar>
            <w:top w:w="147" w:type="dxa"/>
            <w:left w:w="108" w:type="dxa"/>
            <w:bottom w:w="56" w:type="dxa"/>
            <w:right w:w="0" w:type="dxa"/>
          </w:tblCellMar>
        </w:tblPrEx>
        <w:trPr>
          <w:trHeight w:val="510"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14:paraId="2927DBB5">
            <w:pPr>
              <w:pStyle w:val="96"/>
              <w:numPr>
                <w:ilvl w:val="0"/>
                <w:numId w:val="3"/>
              </w:numPr>
              <w:spacing w:line="360" w:lineRule="auto"/>
              <w:ind w:right="110" w:firstLineChars="0"/>
              <w:jc w:val="both"/>
              <w:rPr>
                <w:rFonts w:hint="eastAsia" w:ascii="宋体" w:hAnsi="宋体" w:eastAsia="宋体" w:cs="宋体"/>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39A97DBA">
            <w:pPr>
              <w:keepNext w:val="0"/>
              <w:keepLines w:val="0"/>
              <w:pageBreakBefore w:val="0"/>
              <w:kinsoku/>
              <w:wordWrap/>
              <w:overflowPunct/>
              <w:topLinePunct w:val="0"/>
              <w:autoSpaceDE/>
              <w:autoSpaceDN/>
              <w:bidi w:val="0"/>
              <w:adjustRightInd/>
              <w:spacing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质量要求</w:t>
            </w:r>
          </w:p>
        </w:tc>
        <w:tc>
          <w:tcPr>
            <w:tcW w:w="8034" w:type="dxa"/>
            <w:tcBorders>
              <w:top w:val="single" w:color="000000" w:sz="4" w:space="0"/>
              <w:left w:val="single" w:color="000000" w:sz="4" w:space="0"/>
              <w:bottom w:val="single" w:color="000000" w:sz="4" w:space="0"/>
              <w:right w:val="single" w:color="000000" w:sz="4" w:space="0"/>
            </w:tcBorders>
            <w:vAlign w:val="center"/>
          </w:tcPr>
          <w:p w14:paraId="15136F63">
            <w:pPr>
              <w:keepNext w:val="0"/>
              <w:keepLines w:val="0"/>
              <w:pageBreakBefore w:val="0"/>
              <w:kinsoku/>
              <w:wordWrap/>
              <w:overflowPunct/>
              <w:topLinePunct w:val="0"/>
              <w:autoSpaceDE/>
              <w:autoSpaceDN/>
              <w:bidi w:val="0"/>
              <w:adjustRightInd/>
              <w:spacing w:line="360" w:lineRule="auto"/>
              <w:ind w:right="0" w:rightChars="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合格</w:t>
            </w:r>
          </w:p>
        </w:tc>
      </w:tr>
      <w:tr w14:paraId="7CC7B046">
        <w:tblPrEx>
          <w:tblCellMar>
            <w:top w:w="147" w:type="dxa"/>
            <w:left w:w="108" w:type="dxa"/>
            <w:bottom w:w="56" w:type="dxa"/>
            <w:right w:w="0" w:type="dxa"/>
          </w:tblCellMar>
        </w:tblPrEx>
        <w:trPr>
          <w:trHeight w:val="625"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14:paraId="583B6B29">
            <w:pPr>
              <w:pStyle w:val="96"/>
              <w:numPr>
                <w:ilvl w:val="0"/>
                <w:numId w:val="3"/>
              </w:numPr>
              <w:spacing w:line="360" w:lineRule="auto"/>
              <w:ind w:right="110" w:firstLineChars="0"/>
              <w:jc w:val="both"/>
              <w:rPr>
                <w:rFonts w:hint="eastAsia" w:ascii="宋体" w:hAnsi="宋体" w:eastAsia="宋体" w:cs="宋体"/>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7F9D4E4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资格审查方式</w:t>
            </w:r>
          </w:p>
        </w:tc>
        <w:tc>
          <w:tcPr>
            <w:tcW w:w="8034" w:type="dxa"/>
            <w:tcBorders>
              <w:top w:val="single" w:color="000000" w:sz="4" w:space="0"/>
              <w:left w:val="single" w:color="000000" w:sz="4" w:space="0"/>
              <w:bottom w:val="single" w:color="000000" w:sz="4" w:space="0"/>
              <w:right w:val="single" w:color="000000" w:sz="4" w:space="0"/>
            </w:tcBorders>
            <w:vAlign w:val="center"/>
          </w:tcPr>
          <w:p w14:paraId="64235906">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资格后审</w:t>
            </w:r>
          </w:p>
        </w:tc>
      </w:tr>
      <w:tr w14:paraId="34EDD11B">
        <w:tblPrEx>
          <w:tblCellMar>
            <w:top w:w="147" w:type="dxa"/>
            <w:left w:w="108" w:type="dxa"/>
            <w:bottom w:w="56" w:type="dxa"/>
            <w:right w:w="0" w:type="dxa"/>
          </w:tblCellMar>
        </w:tblPrEx>
        <w:trPr>
          <w:trHeight w:val="3244"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14:paraId="05928981">
            <w:pPr>
              <w:pStyle w:val="96"/>
              <w:numPr>
                <w:ilvl w:val="0"/>
                <w:numId w:val="3"/>
              </w:numPr>
              <w:spacing w:line="360" w:lineRule="auto"/>
              <w:ind w:right="110" w:firstLineChars="0"/>
              <w:jc w:val="both"/>
              <w:rPr>
                <w:rFonts w:hint="eastAsia" w:ascii="宋体" w:hAnsi="宋体" w:eastAsia="宋体" w:cs="宋体"/>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790C44A2">
            <w:pPr>
              <w:spacing w:line="360" w:lineRule="auto"/>
              <w:ind w:right="2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资质要求</w:t>
            </w:r>
          </w:p>
        </w:tc>
        <w:tc>
          <w:tcPr>
            <w:tcW w:w="8034" w:type="dxa"/>
            <w:tcBorders>
              <w:top w:val="single" w:color="000000" w:sz="4" w:space="0"/>
              <w:left w:val="single" w:color="000000" w:sz="4" w:space="0"/>
              <w:bottom w:val="single" w:color="000000" w:sz="4" w:space="0"/>
              <w:right w:val="single" w:color="000000" w:sz="4" w:space="0"/>
            </w:tcBorders>
            <w:vAlign w:val="center"/>
          </w:tcPr>
          <w:p w14:paraId="59F8CB15">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highlight w:val="none"/>
                <w:lang w:val="en-US" w:eastAsia="zh-CN" w:bidi="zh-CN"/>
              </w:rPr>
              <w:t>（1）</w:t>
            </w:r>
            <w:r>
              <w:rPr>
                <w:rFonts w:hint="eastAsia" w:ascii="宋体" w:hAnsi="宋体" w:eastAsia="宋体" w:cs="宋体"/>
                <w:color w:val="auto"/>
                <w:sz w:val="24"/>
                <w:szCs w:val="24"/>
                <w:highlight w:val="none"/>
                <w:lang w:val="en-US" w:eastAsia="zh-CN" w:bidi="zh-CN"/>
              </w:rPr>
              <w:t>具有独立承担民事责任能力的法人、其他组织或自然人，提供年检有效的统一社会信用代码的营业执照或其他合法组织登记证书，自然人参与的提供其身份证明；</w:t>
            </w:r>
            <w:r>
              <w:rPr>
                <w:rFonts w:hint="eastAsia" w:ascii="宋体" w:hAnsi="宋体" w:eastAsia="宋体" w:cs="宋体"/>
                <w:color w:val="auto"/>
                <w:kern w:val="0"/>
                <w:sz w:val="24"/>
                <w:szCs w:val="24"/>
                <w:highlight w:val="none"/>
                <w:shd w:val="clear" w:color="auto" w:fill="FFFFFF"/>
                <w:lang w:val="en-US" w:bidi="zh-CN"/>
              </w:rPr>
              <w:br w:type="textWrapping"/>
            </w:r>
            <w:r>
              <w:rPr>
                <w:rFonts w:hint="eastAsia" w:ascii="宋体" w:hAnsi="宋体" w:eastAsia="宋体" w:cs="宋体"/>
                <w:color w:val="auto"/>
                <w:kern w:val="2"/>
                <w:sz w:val="24"/>
                <w:szCs w:val="24"/>
                <w:highlight w:val="none"/>
                <w:lang w:val="en-US" w:eastAsia="zh-CN" w:bidi="zh-CN"/>
              </w:rPr>
              <w:t>（2）法定代表人参加投标时，提供本人身份证复印件；授权代表参加投标时，提供法定代表人授权委托书、法定代表人和被授权人身份证复印件；</w:t>
            </w:r>
            <w:r>
              <w:rPr>
                <w:rFonts w:hint="eastAsia" w:ascii="宋体" w:hAnsi="宋体" w:eastAsia="宋体" w:cs="宋体"/>
                <w:color w:val="auto"/>
                <w:kern w:val="0"/>
                <w:sz w:val="24"/>
                <w:szCs w:val="24"/>
                <w:highlight w:val="none"/>
                <w:shd w:val="clear" w:color="auto" w:fill="FFFFFF"/>
                <w:lang w:val="en-US" w:bidi="zh-CN"/>
              </w:rPr>
              <w:br w:type="textWrapping"/>
            </w:r>
            <w:r>
              <w:rPr>
                <w:rFonts w:hint="eastAsia" w:ascii="宋体" w:hAnsi="宋体" w:eastAsia="宋体" w:cs="宋体"/>
                <w:color w:val="auto"/>
                <w:kern w:val="0"/>
                <w:sz w:val="24"/>
                <w:szCs w:val="24"/>
                <w:highlight w:val="none"/>
                <w:shd w:val="clear" w:color="auto" w:fill="FFFFFF"/>
                <w:lang w:val="en-US" w:bidi="zh-CN"/>
              </w:rPr>
              <w:t>（3)供应商须具备建设行政主管部门颁发的市政公用工程施工总承包三级及以上资质，并具有有效的安全生产许可证；拟派项目经理须具备市政公用工程专业二级及以上注册建造师执业资格和相应有效的安全生产考核合格证书，且未担任其他在建工程（提供无在建承诺书）。</w:t>
            </w:r>
            <w:r>
              <w:rPr>
                <w:rFonts w:hint="eastAsia" w:ascii="宋体" w:hAnsi="宋体" w:eastAsia="宋体" w:cs="宋体"/>
                <w:color w:val="auto"/>
                <w:kern w:val="0"/>
                <w:sz w:val="24"/>
                <w:szCs w:val="24"/>
                <w:highlight w:val="none"/>
                <w:shd w:val="clear" w:color="auto" w:fill="FFFFFF"/>
                <w:lang w:val="en-US" w:bidi="zh-CN"/>
              </w:rPr>
              <w:br w:type="textWrapping"/>
            </w:r>
            <w:r>
              <w:rPr>
                <w:rFonts w:hint="eastAsia" w:ascii="宋体" w:hAnsi="宋体" w:eastAsia="宋体" w:cs="宋体"/>
                <w:color w:val="auto"/>
                <w:sz w:val="24"/>
                <w:szCs w:val="24"/>
                <w:lang w:val="en-US" w:eastAsia="zh-CN"/>
              </w:rPr>
              <w:t>（4）财务状况报告：提供2024年至今至少一年度的财务审计报告（成立时间至提交响应文件截止时间不足1年的可提供成立后任意时段的资产负债表）或其基本存款账户开户银行出具的资信证明；</w:t>
            </w:r>
            <w:r>
              <w:rPr>
                <w:rFonts w:hint="eastAsia" w:ascii="宋体" w:hAnsi="宋体" w:eastAsia="宋体" w:cs="宋体"/>
                <w:color w:val="auto"/>
                <w:kern w:val="0"/>
                <w:sz w:val="24"/>
                <w:szCs w:val="24"/>
                <w:highlight w:val="none"/>
                <w:shd w:val="clear" w:color="auto" w:fill="FFFFFF"/>
                <w:lang w:val="en-US" w:bidi="zh-CN"/>
              </w:rPr>
              <w:br w:type="textWrapping"/>
            </w:r>
            <w:r>
              <w:rPr>
                <w:rFonts w:hint="eastAsia" w:ascii="宋体" w:hAnsi="宋体" w:eastAsia="宋体" w:cs="宋体"/>
                <w:color w:val="auto"/>
                <w:kern w:val="0"/>
                <w:sz w:val="24"/>
                <w:szCs w:val="24"/>
                <w:lang w:val="en-US" w:eastAsia="zh-CN" w:bidi="ar-SA"/>
              </w:rPr>
              <w:t>（5）</w:t>
            </w:r>
            <w:r>
              <w:rPr>
                <w:rFonts w:hint="eastAsia" w:ascii="宋体" w:hAnsi="宋体" w:eastAsia="宋体" w:cs="宋体"/>
                <w:color w:val="auto"/>
                <w:sz w:val="24"/>
                <w:szCs w:val="24"/>
                <w:lang w:val="en-US" w:eastAsia="zh-CN"/>
              </w:rPr>
              <w:t>税收缴纳证明：提供响应文件截止时间前12个月任意一个月已缴纳的完税证明（依法免税或新成立的投标单位应提供相关文件证明）；</w:t>
            </w:r>
          </w:p>
          <w:p w14:paraId="1766C883">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auto"/>
                <w:kern w:val="0"/>
                <w:sz w:val="24"/>
                <w:szCs w:val="24"/>
                <w:highlight w:val="none"/>
                <w:shd w:val="clear" w:color="auto" w:fill="FFFFFF"/>
                <w:lang w:val="en-US" w:eastAsia="zh-CN" w:bidi="zh-CN"/>
              </w:rPr>
            </w:pPr>
            <w:r>
              <w:rPr>
                <w:rFonts w:hint="eastAsia" w:ascii="宋体" w:hAnsi="宋体" w:eastAsia="宋体" w:cs="宋体"/>
                <w:color w:val="auto"/>
                <w:kern w:val="0"/>
                <w:sz w:val="24"/>
                <w:szCs w:val="24"/>
                <w:highlight w:val="none"/>
                <w:shd w:val="clear" w:color="auto" w:fill="FFFFFF"/>
                <w:lang w:val="en-US" w:eastAsia="zh-CN" w:bidi="zh-CN"/>
              </w:rPr>
              <w:t>（6）社会保障资金缴纳证明：提供响应文件截止时间前12个月内任意一个月的社会保障资金缴纳证明或社会保险缴纳清单或社会保险缴纳专用收据（依法不需要缴纳社会保障资金或新成立的投标单位应提供相关文件证明；</w:t>
            </w:r>
          </w:p>
          <w:p w14:paraId="7A84F1DB">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auto"/>
                <w:kern w:val="0"/>
                <w:sz w:val="24"/>
                <w:szCs w:val="24"/>
                <w:highlight w:val="none"/>
                <w:shd w:val="clear" w:color="auto" w:fill="FFFFFF"/>
                <w:lang w:val="en-US" w:bidi="zh-CN"/>
              </w:rPr>
            </w:pPr>
            <w:r>
              <w:rPr>
                <w:rFonts w:hint="eastAsia" w:ascii="宋体" w:hAnsi="宋体" w:eastAsia="宋体" w:cs="宋体"/>
                <w:color w:val="auto"/>
                <w:kern w:val="0"/>
                <w:sz w:val="24"/>
                <w:szCs w:val="24"/>
                <w:highlight w:val="none"/>
                <w:shd w:val="clear" w:color="auto" w:fill="FFFFFF"/>
                <w:lang w:val="en-US" w:bidi="zh-CN"/>
              </w:rPr>
              <w:t>（7）单位负责人为同一人或者存在直接控股、管理关系的不同供应商，不得同时参加本项目的投标（提供书面说明）；</w:t>
            </w:r>
          </w:p>
          <w:p w14:paraId="6BFFBB3D">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highlight w:val="none"/>
                <w:lang w:val="en-US" w:eastAsia="zh-CN" w:bidi="zh-CN"/>
              </w:rPr>
              <w:t>参加政府采购活动前三年内，在经营活动中没有重大违法记录（提供书面声明）；</w:t>
            </w:r>
            <w:r>
              <w:rPr>
                <w:rFonts w:hint="eastAsia" w:ascii="宋体" w:hAnsi="宋体" w:eastAsia="宋体" w:cs="宋体"/>
                <w:color w:val="auto"/>
                <w:kern w:val="0"/>
                <w:sz w:val="24"/>
                <w:szCs w:val="24"/>
                <w:highlight w:val="none"/>
                <w:shd w:val="clear" w:color="auto" w:fill="FFFFFF"/>
                <w:lang w:val="en-US" w:bidi="zh-CN"/>
              </w:rPr>
              <w:br w:type="textWrapping"/>
            </w:r>
            <w:r>
              <w:rPr>
                <w:rFonts w:hint="eastAsia" w:ascii="宋体" w:hAnsi="宋体" w:eastAsia="宋体" w:cs="宋体"/>
                <w:color w:val="auto"/>
                <w:kern w:val="0"/>
                <w:sz w:val="24"/>
                <w:szCs w:val="24"/>
                <w:highlight w:val="none"/>
                <w:shd w:val="clear" w:color="auto" w:fill="FFFFFF"/>
                <w:lang w:val="en-US" w:bidi="zh-CN"/>
              </w:rPr>
              <w:t>(9)</w:t>
            </w:r>
            <w:r>
              <w:rPr>
                <w:rFonts w:hint="eastAsia" w:ascii="宋体" w:hAnsi="宋体" w:eastAsia="宋体" w:cs="宋体"/>
                <w:b w:val="0"/>
                <w:bCs w:val="0"/>
                <w:color w:val="auto"/>
                <w:sz w:val="24"/>
                <w:szCs w:val="24"/>
                <w:lang w:val="en-US" w:eastAsia="zh-CN"/>
              </w:rPr>
              <w:t>通过“信用中国”网站（www.creditchina.gov.cn）和中国政府采购网（www.ccgp.gov.cn）等渠道查询相关主体信用记录，对列入失信被执行人、重大税收违法案件当事人名单（或重大税收违法失信主体名单）、政府采购严重违法失信行为记录名单的供应商，将拒绝其参与政府采购活动；</w:t>
            </w:r>
          </w:p>
          <w:p w14:paraId="6CD746FF">
            <w:pPr>
              <w:keepNext w:val="0"/>
              <w:keepLines w:val="0"/>
              <w:pageBreakBefore w:val="0"/>
              <w:numPr>
                <w:ilvl w:val="0"/>
                <w:numId w:val="0"/>
              </w:numPr>
              <w:kinsoku/>
              <w:overflowPunct/>
              <w:topLinePunct w:val="0"/>
              <w:autoSpaceDE w:val="0"/>
              <w:autoSpaceDN w:val="0"/>
              <w:bidi w:val="0"/>
              <w:adjustRightInd/>
              <w:snapToGrid/>
              <w:spacing w:line="360" w:lineRule="auto"/>
              <w:ind w:right="0" w:rightChars="0"/>
              <w:jc w:val="left"/>
              <w:textAlignment w:val="auto"/>
              <w:rPr>
                <w:rFonts w:hint="eastAsia" w:ascii="宋体" w:hAnsi="宋体" w:eastAsia="宋体" w:cs="宋体"/>
                <w:color w:val="auto"/>
                <w:kern w:val="0"/>
                <w:sz w:val="24"/>
                <w:szCs w:val="24"/>
                <w:highlight w:val="none"/>
                <w:shd w:val="clear" w:color="auto" w:fill="FFFFFF"/>
                <w:lang w:val="en-US" w:bidi="zh-CN"/>
              </w:rPr>
            </w:pPr>
            <w:r>
              <w:rPr>
                <w:rFonts w:hint="eastAsia" w:ascii="宋体" w:hAnsi="宋体" w:eastAsia="宋体" w:cs="宋体"/>
                <w:b w:val="0"/>
                <w:bCs w:val="0"/>
                <w:color w:val="auto"/>
                <w:sz w:val="24"/>
                <w:szCs w:val="24"/>
                <w:lang w:val="en-US" w:eastAsia="zh-CN"/>
              </w:rPr>
              <w:t>（10）本项目专门面向中小企业采购，供应商应提供中小企业声明函（注：监狱企业和残疾人福利性单位视同小微企业，若供应商为残疾人福利性单位的，提供《残疾人福利性单位声明函》；若供应商为监狱企业的，提供由省级以上监狱管理局、戒毒管理局（含新疆生产建设兵团）出具的属于监狱企业的证明文件），本项目采购标的对应的中小企业划分所属行业为</w:t>
            </w:r>
            <w:r>
              <w:rPr>
                <w:rFonts w:hint="eastAsia" w:ascii="宋体" w:hAnsi="宋体" w:eastAsia="宋体" w:cs="宋体"/>
                <w:color w:val="auto"/>
                <w:kern w:val="0"/>
                <w:sz w:val="24"/>
                <w:szCs w:val="24"/>
                <w:highlight w:val="none"/>
                <w:shd w:val="clear" w:color="auto" w:fill="FFFFFF"/>
                <w:lang w:val="en-US" w:bidi="zh-CN"/>
              </w:rPr>
              <w:t>建筑业。</w:t>
            </w:r>
          </w:p>
          <w:p w14:paraId="51D2704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注：上述</w:t>
            </w:r>
            <w:r>
              <w:rPr>
                <w:rFonts w:hint="eastAsia" w:ascii="宋体" w:hAnsi="宋体" w:eastAsia="宋体" w:cs="宋体"/>
                <w:b/>
                <w:bCs/>
                <w:color w:val="auto"/>
                <w:kern w:val="0"/>
                <w:sz w:val="24"/>
                <w:szCs w:val="24"/>
                <w:highlight w:val="none"/>
                <w:lang w:val="en-US" w:eastAsia="zh-CN"/>
              </w:rPr>
              <w:t>资格</w:t>
            </w:r>
            <w:r>
              <w:rPr>
                <w:rFonts w:hint="eastAsia" w:ascii="宋体" w:hAnsi="宋体" w:eastAsia="宋体" w:cs="宋体"/>
                <w:b/>
                <w:bCs/>
                <w:color w:val="auto"/>
                <w:kern w:val="0"/>
                <w:sz w:val="24"/>
                <w:szCs w:val="24"/>
                <w:highlight w:val="none"/>
              </w:rPr>
              <w:t>为必备</w:t>
            </w:r>
            <w:r>
              <w:rPr>
                <w:rFonts w:hint="eastAsia" w:ascii="宋体" w:hAnsi="宋体" w:eastAsia="宋体" w:cs="宋体"/>
                <w:b/>
                <w:bCs/>
                <w:color w:val="auto"/>
                <w:kern w:val="0"/>
                <w:sz w:val="24"/>
                <w:szCs w:val="24"/>
                <w:highlight w:val="none"/>
                <w:lang w:val="en-US" w:eastAsia="zh-CN"/>
              </w:rPr>
              <w:t>资格</w:t>
            </w:r>
            <w:r>
              <w:rPr>
                <w:rFonts w:hint="eastAsia" w:ascii="宋体" w:hAnsi="宋体" w:eastAsia="宋体" w:cs="宋体"/>
                <w:b/>
                <w:bCs/>
                <w:color w:val="auto"/>
                <w:kern w:val="0"/>
                <w:sz w:val="24"/>
                <w:szCs w:val="24"/>
                <w:highlight w:val="none"/>
              </w:rPr>
              <w:t>，欠缺其中任何一项按无效文件处理。</w:t>
            </w:r>
            <w:r>
              <w:rPr>
                <w:rFonts w:hint="eastAsia" w:ascii="宋体" w:hAnsi="宋体" w:eastAsia="宋体" w:cs="宋体"/>
                <w:b/>
                <w:bCs/>
                <w:color w:val="auto"/>
                <w:kern w:val="0"/>
                <w:sz w:val="24"/>
                <w:szCs w:val="24"/>
                <w:highlight w:val="none"/>
                <w:lang w:eastAsia="zh-CN"/>
              </w:rPr>
              <w:t>响应文件</w:t>
            </w:r>
            <w:r>
              <w:rPr>
                <w:rFonts w:hint="eastAsia" w:ascii="宋体" w:hAnsi="宋体" w:eastAsia="宋体" w:cs="宋体"/>
                <w:b/>
                <w:bCs/>
                <w:color w:val="auto"/>
                <w:kern w:val="0"/>
                <w:sz w:val="24"/>
                <w:szCs w:val="24"/>
                <w:highlight w:val="none"/>
              </w:rPr>
              <w:t>中应附一套加盖</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公章（红章）的上述</w:t>
            </w:r>
            <w:r>
              <w:rPr>
                <w:rFonts w:hint="eastAsia" w:ascii="宋体" w:hAnsi="宋体" w:eastAsia="宋体" w:cs="宋体"/>
                <w:b/>
                <w:bCs/>
                <w:color w:val="auto"/>
                <w:kern w:val="0"/>
                <w:sz w:val="24"/>
                <w:szCs w:val="24"/>
                <w:highlight w:val="none"/>
                <w:lang w:val="en-US" w:eastAsia="zh-CN"/>
              </w:rPr>
              <w:t>资格</w:t>
            </w:r>
            <w:r>
              <w:rPr>
                <w:rFonts w:hint="eastAsia" w:ascii="宋体" w:hAnsi="宋体" w:eastAsia="宋体" w:cs="宋体"/>
                <w:b/>
                <w:bCs/>
                <w:color w:val="auto"/>
                <w:kern w:val="0"/>
                <w:sz w:val="24"/>
                <w:szCs w:val="24"/>
                <w:highlight w:val="none"/>
              </w:rPr>
              <w:t>文件的复印件。</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须保证资质文件的真实、合法、有效，因资质产生的一切纠纷由</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承担法律责任。</w:t>
            </w:r>
          </w:p>
        </w:tc>
      </w:tr>
      <w:tr w14:paraId="5F2ECC66">
        <w:tblPrEx>
          <w:tblCellMar>
            <w:top w:w="147" w:type="dxa"/>
            <w:left w:w="108" w:type="dxa"/>
            <w:bottom w:w="56" w:type="dxa"/>
            <w:right w:w="0" w:type="dxa"/>
          </w:tblCellMar>
        </w:tblPrEx>
        <w:trPr>
          <w:trHeight w:val="361"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14:paraId="258C1693">
            <w:pPr>
              <w:pStyle w:val="96"/>
              <w:numPr>
                <w:ilvl w:val="0"/>
                <w:numId w:val="3"/>
              </w:numPr>
              <w:spacing w:line="240" w:lineRule="auto"/>
              <w:ind w:firstLineChars="0"/>
              <w:jc w:val="both"/>
              <w:rPr>
                <w:rFonts w:hint="eastAsia" w:ascii="宋体" w:hAnsi="宋体" w:eastAsia="宋体" w:cs="宋体"/>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73AC9D7D">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是否接受联合体投标</w:t>
            </w:r>
          </w:p>
        </w:tc>
        <w:tc>
          <w:tcPr>
            <w:tcW w:w="8034" w:type="dxa"/>
            <w:tcBorders>
              <w:top w:val="single" w:color="000000" w:sz="4" w:space="0"/>
              <w:left w:val="single" w:color="000000" w:sz="4" w:space="0"/>
              <w:bottom w:val="single" w:color="000000" w:sz="4" w:space="0"/>
              <w:right w:val="single" w:color="000000" w:sz="4" w:space="0"/>
            </w:tcBorders>
            <w:vAlign w:val="center"/>
          </w:tcPr>
          <w:p w14:paraId="44011864">
            <w:pPr>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不接受联合体磋商。</w:t>
            </w:r>
          </w:p>
        </w:tc>
      </w:tr>
      <w:tr w14:paraId="1A3B4A7D">
        <w:tblPrEx>
          <w:tblCellMar>
            <w:top w:w="147" w:type="dxa"/>
            <w:left w:w="108" w:type="dxa"/>
            <w:bottom w:w="56" w:type="dxa"/>
            <w:right w:w="0" w:type="dxa"/>
          </w:tblCellMar>
        </w:tblPrEx>
        <w:trPr>
          <w:trHeight w:val="250"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14:paraId="1B53E7F9">
            <w:pPr>
              <w:pStyle w:val="96"/>
              <w:numPr>
                <w:ilvl w:val="0"/>
                <w:numId w:val="3"/>
              </w:numPr>
              <w:spacing w:line="240" w:lineRule="auto"/>
              <w:ind w:firstLineChars="0"/>
              <w:jc w:val="both"/>
              <w:rPr>
                <w:rFonts w:hint="eastAsia" w:ascii="宋体" w:hAnsi="宋体" w:eastAsia="宋体" w:cs="宋体"/>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04FC9321">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现场踏勘</w:t>
            </w:r>
          </w:p>
        </w:tc>
        <w:tc>
          <w:tcPr>
            <w:tcW w:w="8034" w:type="dxa"/>
            <w:tcBorders>
              <w:top w:val="single" w:color="000000" w:sz="4" w:space="0"/>
              <w:left w:val="single" w:color="000000" w:sz="4" w:space="0"/>
              <w:bottom w:val="single" w:color="000000" w:sz="4" w:space="0"/>
              <w:right w:val="single" w:color="000000" w:sz="4" w:space="0"/>
            </w:tcBorders>
            <w:vAlign w:val="center"/>
          </w:tcPr>
          <w:p w14:paraId="39C8AFEE">
            <w:pPr>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自行勘察，未勘察现场造成的一切后果由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自行承担（一切费用自理）。 </w:t>
            </w:r>
          </w:p>
        </w:tc>
      </w:tr>
      <w:tr w14:paraId="7BB321F0">
        <w:tblPrEx>
          <w:tblCellMar>
            <w:top w:w="147" w:type="dxa"/>
            <w:left w:w="108" w:type="dxa"/>
            <w:bottom w:w="56" w:type="dxa"/>
            <w:right w:w="0" w:type="dxa"/>
          </w:tblCellMar>
        </w:tblPrEx>
        <w:trPr>
          <w:trHeight w:val="361"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14:paraId="679E8303">
            <w:pPr>
              <w:pStyle w:val="96"/>
              <w:numPr>
                <w:ilvl w:val="0"/>
                <w:numId w:val="3"/>
              </w:numPr>
              <w:spacing w:line="240" w:lineRule="auto"/>
              <w:ind w:firstLineChars="0"/>
              <w:jc w:val="both"/>
              <w:rPr>
                <w:rFonts w:hint="eastAsia" w:ascii="宋体" w:hAnsi="宋体" w:eastAsia="宋体" w:cs="宋体"/>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50CA1AAF">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磋商时间和地点</w:t>
            </w:r>
          </w:p>
        </w:tc>
        <w:tc>
          <w:tcPr>
            <w:tcW w:w="8034" w:type="dxa"/>
            <w:tcBorders>
              <w:top w:val="single" w:color="000000" w:sz="4" w:space="0"/>
              <w:left w:val="single" w:color="000000" w:sz="4" w:space="0"/>
              <w:bottom w:val="single" w:color="000000" w:sz="4" w:space="0"/>
              <w:right w:val="single" w:color="000000" w:sz="4" w:space="0"/>
            </w:tcBorders>
            <w:vAlign w:val="center"/>
          </w:tcPr>
          <w:p w14:paraId="715E020E">
            <w:pPr>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磋商时间：</w:t>
            </w:r>
            <w:r>
              <w:rPr>
                <w:rFonts w:hint="eastAsia" w:ascii="宋体" w:hAnsi="宋体" w:eastAsia="宋体" w:cs="宋体"/>
                <w:color w:val="auto"/>
                <w:kern w:val="0"/>
                <w:sz w:val="24"/>
                <w:szCs w:val="24"/>
                <w:highlight w:val="none"/>
                <w:shd w:val="clear" w:color="auto" w:fill="FFFFFF"/>
                <w:lang w:val="en-US" w:bidi="zh-CN"/>
              </w:rPr>
              <w:t>2026年</w:t>
            </w:r>
            <w:r>
              <w:rPr>
                <w:rFonts w:hint="eastAsia" w:ascii="宋体" w:hAnsi="宋体" w:cs="宋体"/>
                <w:color w:val="auto"/>
                <w:kern w:val="0"/>
                <w:sz w:val="24"/>
                <w:szCs w:val="24"/>
                <w:highlight w:val="none"/>
                <w:shd w:val="clear" w:color="auto" w:fill="FFFFFF"/>
                <w:lang w:val="en-US" w:bidi="zh-CN"/>
              </w:rPr>
              <w:t>04</w:t>
            </w:r>
            <w:r>
              <w:rPr>
                <w:rFonts w:hint="eastAsia" w:ascii="宋体" w:hAnsi="宋体" w:eastAsia="宋体" w:cs="宋体"/>
                <w:color w:val="auto"/>
                <w:kern w:val="0"/>
                <w:sz w:val="24"/>
                <w:szCs w:val="24"/>
                <w:highlight w:val="none"/>
                <w:shd w:val="clear" w:color="auto" w:fill="FFFFFF"/>
                <w:lang w:val="en-US" w:bidi="zh-CN"/>
              </w:rPr>
              <w:t>月</w:t>
            </w:r>
            <w:r>
              <w:rPr>
                <w:rFonts w:hint="eastAsia" w:ascii="宋体" w:hAnsi="宋体" w:cs="宋体"/>
                <w:color w:val="auto"/>
                <w:kern w:val="0"/>
                <w:sz w:val="24"/>
                <w:szCs w:val="24"/>
                <w:highlight w:val="none"/>
                <w:shd w:val="clear" w:color="auto" w:fill="FFFFFF"/>
                <w:lang w:val="en-US" w:bidi="zh-CN"/>
              </w:rPr>
              <w:t>29</w:t>
            </w:r>
            <w:r>
              <w:rPr>
                <w:rFonts w:hint="eastAsia" w:ascii="宋体" w:hAnsi="宋体" w:eastAsia="宋体" w:cs="宋体"/>
                <w:color w:val="auto"/>
                <w:kern w:val="0"/>
                <w:sz w:val="24"/>
                <w:szCs w:val="24"/>
                <w:highlight w:val="none"/>
                <w:shd w:val="clear" w:color="auto" w:fill="FFFFFF"/>
                <w:lang w:val="en-US" w:bidi="zh-CN"/>
              </w:rPr>
              <w:t>日</w:t>
            </w:r>
            <w:r>
              <w:rPr>
                <w:rFonts w:hint="eastAsia" w:ascii="宋体" w:hAnsi="宋体" w:cs="宋体"/>
                <w:color w:val="auto"/>
                <w:kern w:val="0"/>
                <w:sz w:val="24"/>
                <w:szCs w:val="24"/>
                <w:highlight w:val="none"/>
                <w:shd w:val="clear" w:color="auto" w:fill="FFFFFF"/>
                <w:lang w:val="en-US" w:bidi="zh-CN"/>
              </w:rPr>
              <w:t>14</w:t>
            </w:r>
            <w:r>
              <w:rPr>
                <w:rFonts w:hint="eastAsia" w:ascii="宋体" w:hAnsi="宋体" w:eastAsia="宋体" w:cs="宋体"/>
                <w:color w:val="auto"/>
                <w:kern w:val="0"/>
                <w:sz w:val="24"/>
                <w:szCs w:val="24"/>
                <w:highlight w:val="none"/>
                <w:shd w:val="clear" w:color="auto" w:fill="FFFFFF"/>
                <w:lang w:val="en-US" w:bidi="zh-CN"/>
              </w:rPr>
              <w:t>时</w:t>
            </w:r>
            <w:r>
              <w:rPr>
                <w:rFonts w:hint="eastAsia" w:ascii="宋体" w:hAnsi="宋体" w:cs="宋体"/>
                <w:color w:val="auto"/>
                <w:kern w:val="0"/>
                <w:sz w:val="24"/>
                <w:szCs w:val="24"/>
                <w:highlight w:val="none"/>
                <w:shd w:val="clear" w:color="auto" w:fill="FFFFFF"/>
                <w:lang w:val="en-US" w:bidi="zh-CN"/>
              </w:rPr>
              <w:t>00</w:t>
            </w:r>
            <w:r>
              <w:rPr>
                <w:rFonts w:hint="eastAsia" w:ascii="宋体" w:hAnsi="宋体" w:eastAsia="宋体" w:cs="宋体"/>
                <w:color w:val="auto"/>
                <w:kern w:val="0"/>
                <w:sz w:val="24"/>
                <w:szCs w:val="24"/>
                <w:highlight w:val="none"/>
                <w:shd w:val="clear" w:color="auto" w:fill="FFFFFF"/>
                <w:lang w:val="en-US" w:bidi="zh-CN"/>
              </w:rPr>
              <w:t>分</w:t>
            </w:r>
          </w:p>
          <w:p w14:paraId="37460095">
            <w:pPr>
              <w:spacing w:line="240" w:lineRule="auto"/>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磋商地点：</w:t>
            </w:r>
            <w:r>
              <w:rPr>
                <w:rFonts w:hint="eastAsia" w:ascii="宋体" w:hAnsi="宋体" w:eastAsia="宋体" w:cs="宋体"/>
                <w:color w:val="auto"/>
                <w:sz w:val="24"/>
                <w:szCs w:val="24"/>
                <w:highlight w:val="none"/>
                <w:lang w:val="en-US" w:eastAsia="zh-CN"/>
              </w:rPr>
              <w:t>全国公共资源交易平台（陕西省.安康市）不见面开标大厅</w:t>
            </w:r>
          </w:p>
          <w:p w14:paraId="36C990E9">
            <w:pPr>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（如有变动，另行通知）</w:t>
            </w:r>
          </w:p>
        </w:tc>
      </w:tr>
      <w:tr w14:paraId="45743D52">
        <w:tblPrEx>
          <w:tblCellMar>
            <w:top w:w="147" w:type="dxa"/>
            <w:left w:w="108" w:type="dxa"/>
            <w:bottom w:w="56" w:type="dxa"/>
            <w:right w:w="0" w:type="dxa"/>
          </w:tblCellMar>
        </w:tblPrEx>
        <w:trPr>
          <w:trHeight w:val="445"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14:paraId="5E748E8C">
            <w:pPr>
              <w:pStyle w:val="96"/>
              <w:numPr>
                <w:ilvl w:val="0"/>
                <w:numId w:val="3"/>
              </w:numPr>
              <w:spacing w:line="240" w:lineRule="auto"/>
              <w:ind w:firstLineChars="0"/>
              <w:jc w:val="both"/>
              <w:rPr>
                <w:rFonts w:hint="eastAsia" w:ascii="宋体" w:hAnsi="宋体" w:eastAsia="宋体" w:cs="宋体"/>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7801F67A">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磋商响应文件递交截止时间地点</w:t>
            </w:r>
          </w:p>
        </w:tc>
        <w:tc>
          <w:tcPr>
            <w:tcW w:w="8034" w:type="dxa"/>
            <w:tcBorders>
              <w:top w:val="single" w:color="000000" w:sz="4" w:space="0"/>
              <w:left w:val="single" w:color="000000" w:sz="4" w:space="0"/>
              <w:bottom w:val="single" w:color="000000" w:sz="4" w:space="0"/>
              <w:right w:val="single" w:color="000000" w:sz="4" w:space="0"/>
            </w:tcBorders>
            <w:vAlign w:val="center"/>
          </w:tcPr>
          <w:p w14:paraId="1331064A">
            <w:pPr>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递交截止时间：</w:t>
            </w:r>
            <w:r>
              <w:rPr>
                <w:rFonts w:hint="eastAsia" w:ascii="宋体" w:hAnsi="宋体" w:eastAsia="宋体" w:cs="宋体"/>
                <w:color w:val="auto"/>
                <w:kern w:val="0"/>
                <w:sz w:val="24"/>
                <w:szCs w:val="24"/>
                <w:highlight w:val="none"/>
                <w:shd w:val="clear" w:color="auto" w:fill="FFFFFF"/>
                <w:lang w:val="en-US" w:bidi="zh-CN"/>
              </w:rPr>
              <w:t>2026年</w:t>
            </w:r>
            <w:r>
              <w:rPr>
                <w:rFonts w:hint="eastAsia" w:ascii="宋体" w:hAnsi="宋体" w:cs="宋体"/>
                <w:color w:val="auto"/>
                <w:kern w:val="0"/>
                <w:sz w:val="24"/>
                <w:szCs w:val="24"/>
                <w:highlight w:val="none"/>
                <w:shd w:val="clear" w:color="auto" w:fill="FFFFFF"/>
                <w:lang w:val="en-US" w:bidi="zh-CN"/>
              </w:rPr>
              <w:t>04</w:t>
            </w:r>
            <w:r>
              <w:rPr>
                <w:rFonts w:hint="eastAsia" w:ascii="宋体" w:hAnsi="宋体" w:eastAsia="宋体" w:cs="宋体"/>
                <w:color w:val="auto"/>
                <w:kern w:val="0"/>
                <w:sz w:val="24"/>
                <w:szCs w:val="24"/>
                <w:highlight w:val="none"/>
                <w:shd w:val="clear" w:color="auto" w:fill="FFFFFF"/>
                <w:lang w:val="en-US" w:bidi="zh-CN"/>
              </w:rPr>
              <w:t>月</w:t>
            </w:r>
            <w:r>
              <w:rPr>
                <w:rFonts w:hint="eastAsia" w:ascii="宋体" w:hAnsi="宋体" w:cs="宋体"/>
                <w:color w:val="auto"/>
                <w:kern w:val="0"/>
                <w:sz w:val="24"/>
                <w:szCs w:val="24"/>
                <w:highlight w:val="none"/>
                <w:shd w:val="clear" w:color="auto" w:fill="FFFFFF"/>
                <w:lang w:val="en-US" w:bidi="zh-CN"/>
              </w:rPr>
              <w:t>29</w:t>
            </w:r>
            <w:r>
              <w:rPr>
                <w:rFonts w:hint="eastAsia" w:ascii="宋体" w:hAnsi="宋体" w:eastAsia="宋体" w:cs="宋体"/>
                <w:color w:val="auto"/>
                <w:kern w:val="0"/>
                <w:sz w:val="24"/>
                <w:szCs w:val="24"/>
                <w:highlight w:val="none"/>
                <w:shd w:val="clear" w:color="auto" w:fill="FFFFFF"/>
                <w:lang w:val="en-US" w:bidi="zh-CN"/>
              </w:rPr>
              <w:t>日</w:t>
            </w:r>
            <w:r>
              <w:rPr>
                <w:rFonts w:hint="eastAsia" w:ascii="宋体" w:hAnsi="宋体" w:cs="宋体"/>
                <w:color w:val="auto"/>
                <w:kern w:val="0"/>
                <w:sz w:val="24"/>
                <w:szCs w:val="24"/>
                <w:highlight w:val="none"/>
                <w:shd w:val="clear" w:color="auto" w:fill="FFFFFF"/>
                <w:lang w:val="en-US" w:bidi="zh-CN"/>
              </w:rPr>
              <w:t>14</w:t>
            </w:r>
            <w:r>
              <w:rPr>
                <w:rFonts w:hint="eastAsia" w:ascii="宋体" w:hAnsi="宋体" w:eastAsia="宋体" w:cs="宋体"/>
                <w:color w:val="auto"/>
                <w:kern w:val="0"/>
                <w:sz w:val="24"/>
                <w:szCs w:val="24"/>
                <w:highlight w:val="none"/>
                <w:shd w:val="clear" w:color="auto" w:fill="FFFFFF"/>
                <w:lang w:val="en-US" w:bidi="zh-CN"/>
              </w:rPr>
              <w:t>时</w:t>
            </w:r>
            <w:r>
              <w:rPr>
                <w:rFonts w:hint="eastAsia" w:ascii="宋体" w:hAnsi="宋体" w:cs="宋体"/>
                <w:color w:val="auto"/>
                <w:kern w:val="0"/>
                <w:sz w:val="24"/>
                <w:szCs w:val="24"/>
                <w:highlight w:val="none"/>
                <w:shd w:val="clear" w:color="auto" w:fill="FFFFFF"/>
                <w:lang w:val="en-US" w:bidi="zh-CN"/>
              </w:rPr>
              <w:t>00</w:t>
            </w:r>
            <w:r>
              <w:rPr>
                <w:rFonts w:hint="eastAsia" w:ascii="宋体" w:hAnsi="宋体" w:eastAsia="宋体" w:cs="宋体"/>
                <w:color w:val="auto"/>
                <w:kern w:val="0"/>
                <w:sz w:val="24"/>
                <w:szCs w:val="24"/>
                <w:highlight w:val="none"/>
                <w:shd w:val="clear" w:color="auto" w:fill="FFFFFF"/>
                <w:lang w:val="en-US" w:bidi="zh-CN"/>
              </w:rPr>
              <w:t>分</w:t>
            </w:r>
            <w:r>
              <w:rPr>
                <w:rFonts w:hint="eastAsia" w:ascii="宋体" w:hAnsi="宋体" w:eastAsia="宋体" w:cs="宋体"/>
                <w:color w:val="auto"/>
                <w:sz w:val="24"/>
                <w:szCs w:val="24"/>
                <w:highlight w:val="none"/>
              </w:rPr>
              <w:t xml:space="preserve"> </w:t>
            </w:r>
          </w:p>
          <w:p w14:paraId="7E29ACB8">
            <w:pPr>
              <w:pStyle w:val="66"/>
              <w:keepNext w:val="0"/>
              <w:keepLines w:val="0"/>
              <w:pageBreakBefore w:val="0"/>
              <w:kinsoku/>
              <w:wordWrap/>
              <w:overflowPunct/>
              <w:topLinePunct w:val="0"/>
              <w:autoSpaceDE/>
              <w:autoSpaceDN/>
              <w:bidi w:val="0"/>
              <w:adjustRightInd/>
              <w:spacing w:line="240" w:lineRule="auto"/>
              <w:ind w:left="0" w:leftChars="0" w:firstLine="0"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递交地点：</w:t>
            </w:r>
            <w:r>
              <w:rPr>
                <w:rFonts w:hint="eastAsia" w:ascii="宋体" w:hAnsi="宋体" w:eastAsia="宋体" w:cs="宋体"/>
                <w:color w:val="auto"/>
                <w:kern w:val="0"/>
                <w:sz w:val="24"/>
                <w:szCs w:val="24"/>
                <w:highlight w:val="none"/>
              </w:rPr>
              <w:t>安康市公共资源交易</w:t>
            </w:r>
            <w:r>
              <w:rPr>
                <w:rFonts w:hint="eastAsia" w:ascii="宋体" w:hAnsi="宋体" w:eastAsia="宋体" w:cs="宋体"/>
                <w:color w:val="auto"/>
                <w:kern w:val="0"/>
                <w:sz w:val="24"/>
                <w:szCs w:val="24"/>
                <w:highlight w:val="none"/>
                <w:lang w:val="en-US" w:eastAsia="zh-CN"/>
              </w:rPr>
              <w:t>平台</w:t>
            </w:r>
            <w:r>
              <w:rPr>
                <w:rFonts w:hint="eastAsia" w:ascii="宋体" w:hAnsi="宋体" w:eastAsia="宋体" w:cs="宋体"/>
                <w:color w:val="auto"/>
                <w:kern w:val="0"/>
                <w:sz w:val="24"/>
                <w:szCs w:val="24"/>
                <w:highlight w:val="none"/>
                <w:lang w:val="en-US" w:eastAsia="zh-CN" w:bidi="ar-SA"/>
              </w:rPr>
              <w:t xml:space="preserve"> </w:t>
            </w:r>
          </w:p>
        </w:tc>
      </w:tr>
      <w:tr w14:paraId="19F70E0E">
        <w:tblPrEx>
          <w:tblCellMar>
            <w:top w:w="147" w:type="dxa"/>
            <w:left w:w="108" w:type="dxa"/>
            <w:bottom w:w="56" w:type="dxa"/>
            <w:right w:w="0" w:type="dxa"/>
          </w:tblCellMar>
        </w:tblPrEx>
        <w:trPr>
          <w:trHeight w:val="277"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14:paraId="7411312C">
            <w:pPr>
              <w:pStyle w:val="96"/>
              <w:numPr>
                <w:ilvl w:val="0"/>
                <w:numId w:val="3"/>
              </w:numPr>
              <w:spacing w:line="240" w:lineRule="auto"/>
              <w:ind w:firstLineChars="0"/>
              <w:jc w:val="both"/>
              <w:rPr>
                <w:rFonts w:hint="eastAsia" w:ascii="宋体" w:hAnsi="宋体" w:eastAsia="宋体" w:cs="宋体"/>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6FFE086C">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响应有效期</w:t>
            </w:r>
          </w:p>
        </w:tc>
        <w:tc>
          <w:tcPr>
            <w:tcW w:w="8034" w:type="dxa"/>
            <w:tcBorders>
              <w:top w:val="single" w:color="000000" w:sz="4" w:space="0"/>
              <w:left w:val="single" w:color="000000" w:sz="4" w:space="0"/>
              <w:bottom w:val="single" w:color="000000" w:sz="4" w:space="0"/>
              <w:right w:val="single" w:color="000000" w:sz="4" w:space="0"/>
            </w:tcBorders>
            <w:vAlign w:val="center"/>
          </w:tcPr>
          <w:p w14:paraId="53217465">
            <w:pPr>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color="000000"/>
              </w:rPr>
              <w:t>90</w:t>
            </w:r>
            <w:r>
              <w:rPr>
                <w:rFonts w:hint="eastAsia" w:ascii="宋体" w:hAnsi="宋体" w:eastAsia="宋体" w:cs="宋体"/>
                <w:color w:val="auto"/>
                <w:sz w:val="24"/>
                <w:szCs w:val="24"/>
                <w:highlight w:val="none"/>
              </w:rPr>
              <w:t xml:space="preserve">日历天（从提交响应文件日起计算） </w:t>
            </w:r>
          </w:p>
        </w:tc>
      </w:tr>
      <w:tr w14:paraId="5429783E">
        <w:tblPrEx>
          <w:tblCellMar>
            <w:top w:w="147" w:type="dxa"/>
            <w:left w:w="108" w:type="dxa"/>
            <w:bottom w:w="56" w:type="dxa"/>
            <w:right w:w="0" w:type="dxa"/>
          </w:tblCellMar>
        </w:tblPrEx>
        <w:trPr>
          <w:trHeight w:val="277"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14:paraId="65949845">
            <w:pPr>
              <w:pStyle w:val="96"/>
              <w:numPr>
                <w:ilvl w:val="0"/>
                <w:numId w:val="3"/>
              </w:numPr>
              <w:spacing w:line="240" w:lineRule="auto"/>
              <w:ind w:firstLineChars="0"/>
              <w:jc w:val="both"/>
              <w:rPr>
                <w:rFonts w:hint="eastAsia" w:ascii="宋体" w:hAnsi="宋体" w:eastAsia="宋体" w:cs="宋体"/>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07FA97EA">
            <w:pPr>
              <w:spacing w:line="240" w:lineRule="auto"/>
              <w:ind w:right="11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评分办法</w:t>
            </w:r>
          </w:p>
        </w:tc>
        <w:tc>
          <w:tcPr>
            <w:tcW w:w="8034" w:type="dxa"/>
            <w:tcBorders>
              <w:top w:val="single" w:color="000000" w:sz="4" w:space="0"/>
              <w:left w:val="single" w:color="000000" w:sz="4" w:space="0"/>
              <w:bottom w:val="single" w:color="000000" w:sz="4" w:space="0"/>
              <w:right w:val="single" w:color="000000" w:sz="4" w:space="0"/>
            </w:tcBorders>
            <w:vAlign w:val="center"/>
          </w:tcPr>
          <w:p w14:paraId="4B870FE0">
            <w:pPr>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综合评分法 </w:t>
            </w:r>
          </w:p>
        </w:tc>
      </w:tr>
      <w:tr w14:paraId="54237628">
        <w:tblPrEx>
          <w:tblCellMar>
            <w:top w:w="147" w:type="dxa"/>
            <w:left w:w="108" w:type="dxa"/>
            <w:bottom w:w="56" w:type="dxa"/>
            <w:right w:w="0" w:type="dxa"/>
          </w:tblCellMar>
        </w:tblPrEx>
        <w:trPr>
          <w:trHeight w:val="277"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14:paraId="189A5C60">
            <w:pPr>
              <w:pStyle w:val="96"/>
              <w:numPr>
                <w:ilvl w:val="0"/>
                <w:numId w:val="3"/>
              </w:numPr>
              <w:spacing w:line="240" w:lineRule="auto"/>
              <w:ind w:firstLineChars="0"/>
              <w:jc w:val="both"/>
              <w:rPr>
                <w:rFonts w:hint="eastAsia" w:ascii="宋体" w:hAnsi="宋体" w:eastAsia="宋体" w:cs="宋体"/>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0A75C0F8">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磋商小组构成</w:t>
            </w:r>
          </w:p>
        </w:tc>
        <w:tc>
          <w:tcPr>
            <w:tcW w:w="8034" w:type="dxa"/>
            <w:tcBorders>
              <w:top w:val="single" w:color="000000" w:sz="4" w:space="0"/>
              <w:left w:val="single" w:color="000000" w:sz="4" w:space="0"/>
              <w:bottom w:val="single" w:color="000000" w:sz="4" w:space="0"/>
              <w:right w:val="single" w:color="000000" w:sz="4" w:space="0"/>
            </w:tcBorders>
            <w:vAlign w:val="center"/>
          </w:tcPr>
          <w:p w14:paraId="550AF701">
            <w:pPr>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w:t>
            </w:r>
            <w:r>
              <w:rPr>
                <w:rFonts w:hint="eastAsia" w:ascii="宋体" w:hAnsi="宋体" w:eastAsia="宋体" w:cs="宋体"/>
                <w:color w:val="auto"/>
                <w:sz w:val="24"/>
                <w:szCs w:val="24"/>
                <w:highlight w:val="none"/>
                <w:lang w:val="en-US" w:eastAsia="zh-CN"/>
              </w:rPr>
              <w:t>政府采购法实施条例</w:t>
            </w:r>
            <w:r>
              <w:rPr>
                <w:rFonts w:hint="eastAsia" w:ascii="宋体" w:hAnsi="宋体" w:eastAsia="宋体" w:cs="宋体"/>
                <w:color w:val="auto"/>
                <w:sz w:val="24"/>
                <w:szCs w:val="24"/>
                <w:highlight w:val="none"/>
              </w:rPr>
              <w:t xml:space="preserve">》等有关法律规定组建磋商小组。 </w:t>
            </w:r>
          </w:p>
        </w:tc>
      </w:tr>
      <w:tr w14:paraId="4BEB4573">
        <w:tblPrEx>
          <w:tblCellMar>
            <w:top w:w="147" w:type="dxa"/>
            <w:left w:w="108" w:type="dxa"/>
            <w:bottom w:w="56" w:type="dxa"/>
            <w:right w:w="0" w:type="dxa"/>
          </w:tblCellMar>
        </w:tblPrEx>
        <w:trPr>
          <w:trHeight w:val="90"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14:paraId="23ABBEC8">
            <w:pPr>
              <w:pStyle w:val="96"/>
              <w:numPr>
                <w:ilvl w:val="0"/>
                <w:numId w:val="3"/>
              </w:numPr>
              <w:spacing w:line="240" w:lineRule="auto"/>
              <w:ind w:firstLineChars="0"/>
              <w:jc w:val="both"/>
              <w:rPr>
                <w:rFonts w:hint="eastAsia" w:ascii="宋体" w:hAnsi="宋体" w:eastAsia="宋体" w:cs="宋体"/>
                <w:color w:val="auto"/>
                <w:kern w:val="2"/>
                <w:sz w:val="24"/>
                <w:szCs w:val="24"/>
                <w:highlight w:val="none"/>
                <w:lang w:val="en-US" w:eastAsia="zh-CN" w:bidi="ar-SA"/>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3621745D">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付款方式</w:t>
            </w:r>
          </w:p>
        </w:tc>
        <w:tc>
          <w:tcPr>
            <w:tcW w:w="8034" w:type="dxa"/>
            <w:tcBorders>
              <w:top w:val="single" w:color="000000" w:sz="4" w:space="0"/>
              <w:left w:val="single" w:color="000000" w:sz="4" w:space="0"/>
              <w:bottom w:val="single" w:color="000000" w:sz="4" w:space="0"/>
              <w:right w:val="single" w:color="000000" w:sz="4" w:space="0"/>
            </w:tcBorders>
            <w:vAlign w:val="center"/>
          </w:tcPr>
          <w:p w14:paraId="38FBD1B4">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方签订合同且承包人进场施工后7日内预付合同总价款的30％。进度款按月形象进度支付，每月25-28日施工单位上报本月已完成合格的工程量，须附完整计量资料、验收记录及合法有效发票，发包人现场验收确认质量合格后，经监理单位及发包人7日内确认，确认后3日内支付已完成合格工程量造价的90%进度款。结算审计完后，支付至工程总造价的97%，扣除3%的质量保证金后余款在承包人完成全部保修义务、无质量缺陷及第三方索赔的情况下，30日内一次付清。</w:t>
            </w:r>
          </w:p>
        </w:tc>
      </w:tr>
      <w:tr w14:paraId="569B828F">
        <w:tblPrEx>
          <w:tblCellMar>
            <w:top w:w="147" w:type="dxa"/>
            <w:left w:w="108" w:type="dxa"/>
            <w:bottom w:w="56" w:type="dxa"/>
            <w:right w:w="0" w:type="dxa"/>
          </w:tblCellMar>
        </w:tblPrEx>
        <w:trPr>
          <w:trHeight w:val="529"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14:paraId="14464F27">
            <w:pPr>
              <w:pStyle w:val="96"/>
              <w:numPr>
                <w:ilvl w:val="0"/>
                <w:numId w:val="3"/>
              </w:numPr>
              <w:spacing w:line="240" w:lineRule="auto"/>
              <w:ind w:firstLineChars="0"/>
              <w:jc w:val="both"/>
              <w:rPr>
                <w:rFonts w:hint="eastAsia" w:ascii="宋体" w:hAnsi="宋体" w:eastAsia="宋体" w:cs="宋体"/>
                <w:color w:val="auto"/>
                <w:kern w:val="2"/>
                <w:sz w:val="24"/>
                <w:szCs w:val="24"/>
                <w:highlight w:val="none"/>
                <w:lang w:val="en-US" w:eastAsia="zh-CN" w:bidi="ar-SA"/>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201C0F16">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其他说明事项</w:t>
            </w:r>
          </w:p>
        </w:tc>
        <w:tc>
          <w:tcPr>
            <w:tcW w:w="8034" w:type="dxa"/>
            <w:tcBorders>
              <w:top w:val="single" w:color="000000" w:sz="4" w:space="0"/>
              <w:left w:val="single" w:color="000000" w:sz="4" w:space="0"/>
              <w:bottom w:val="single" w:color="000000" w:sz="4" w:space="0"/>
              <w:right w:val="single" w:color="000000" w:sz="4" w:space="0"/>
            </w:tcBorders>
            <w:vAlign w:val="center"/>
          </w:tcPr>
          <w:p w14:paraId="5CE431EA">
            <w:pPr>
              <w:keepNext w:val="0"/>
              <w:keepLines w:val="0"/>
              <w:pageBreakBefore w:val="0"/>
              <w:kinsoku/>
              <w:wordWrap/>
              <w:overflowPunct/>
              <w:topLinePunct w:val="0"/>
              <w:autoSpaceDE/>
              <w:autoSpaceDN/>
              <w:bidi w:val="0"/>
              <w:adjustRightInd/>
              <w:spacing w:line="24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采购标的对应的中小企业划分标准所属行业为</w:t>
            </w:r>
            <w:r>
              <w:rPr>
                <w:rFonts w:hint="eastAsia" w:ascii="宋体" w:hAnsi="宋体" w:eastAsia="宋体" w:cs="宋体"/>
                <w:color w:val="auto"/>
                <w:sz w:val="24"/>
                <w:szCs w:val="24"/>
                <w:highlight w:val="none"/>
                <w:lang w:val="en-US" w:eastAsia="zh-CN"/>
              </w:rPr>
              <w:t>建筑业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p>
          <w:p w14:paraId="43F88966">
            <w:pPr>
              <w:keepNext w:val="0"/>
              <w:keepLines w:val="0"/>
              <w:pageBreakBefore w:val="0"/>
              <w:kinsoku/>
              <w:wordWrap/>
              <w:overflowPunct/>
              <w:topLinePunct w:val="0"/>
              <w:autoSpaceDE/>
              <w:autoSpaceDN/>
              <w:bidi w:val="0"/>
              <w:adjustRightInd/>
              <w:spacing w:line="24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建筑业</w:t>
            </w:r>
            <w:r>
              <w:rPr>
                <w:rFonts w:hint="eastAsia" w:ascii="宋体" w:hAnsi="宋体" w:eastAsia="宋体" w:cs="宋体"/>
                <w:color w:val="auto"/>
                <w:sz w:val="24"/>
                <w:szCs w:val="24"/>
                <w:highlight w:val="none"/>
                <w:lang w:eastAsia="zh-CN"/>
              </w:rPr>
              <w:t>的划型标准为：</w:t>
            </w:r>
            <w:r>
              <w:rPr>
                <w:rFonts w:hint="eastAsia" w:ascii="宋体" w:hAnsi="宋体" w:eastAsia="宋体" w:cs="宋体"/>
                <w:color w:val="auto"/>
                <w:sz w:val="24"/>
                <w:szCs w:val="24"/>
                <w:highlight w:val="none"/>
              </w:rPr>
              <w:t>营业收入80000万元以下或资产总额80000万元以下的为中小微型企业。其中，营业收入6000万元及以上，且资产总额5000万元及以上的为中型企业；营业收 入300万元及以上，且资产总额300万元及以上的为小型企业；营业收入300万元以下或资产总额300万元以下的为微型企业。</w:t>
            </w:r>
          </w:p>
        </w:tc>
      </w:tr>
      <w:tr w14:paraId="55B274D7">
        <w:tblPrEx>
          <w:tblCellMar>
            <w:top w:w="147" w:type="dxa"/>
            <w:left w:w="108" w:type="dxa"/>
            <w:bottom w:w="56" w:type="dxa"/>
            <w:right w:w="0" w:type="dxa"/>
          </w:tblCellMar>
        </w:tblPrEx>
        <w:trPr>
          <w:trHeight w:val="258"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14:paraId="4614EDF7">
            <w:pPr>
              <w:pStyle w:val="96"/>
              <w:numPr>
                <w:ilvl w:val="0"/>
                <w:numId w:val="3"/>
              </w:numPr>
              <w:spacing w:line="240" w:lineRule="auto"/>
              <w:ind w:firstLineChars="0"/>
              <w:jc w:val="both"/>
              <w:rPr>
                <w:rFonts w:hint="eastAsia" w:ascii="宋体" w:hAnsi="宋体" w:eastAsia="宋体" w:cs="宋体"/>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6CA45409">
            <w:pPr>
              <w:spacing w:line="240" w:lineRule="auto"/>
              <w:ind w:right="10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w:t>
            </w:r>
          </w:p>
        </w:tc>
        <w:tc>
          <w:tcPr>
            <w:tcW w:w="8034" w:type="dxa"/>
            <w:tcBorders>
              <w:top w:val="single" w:color="000000" w:sz="4" w:space="0"/>
              <w:left w:val="single" w:color="000000" w:sz="4" w:space="0"/>
              <w:bottom w:val="single" w:color="000000" w:sz="4" w:space="0"/>
              <w:right w:val="single" w:color="000000" w:sz="4" w:space="0"/>
            </w:tcBorders>
            <w:vAlign w:val="center"/>
          </w:tcPr>
          <w:p w14:paraId="354470EB">
            <w:pPr>
              <w:spacing w:line="240" w:lineRule="auto"/>
              <w:ind w:right="-1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如有疑问，</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需书面提出，经采购人收集问题后，统一答疑。 </w:t>
            </w:r>
          </w:p>
        </w:tc>
      </w:tr>
      <w:tr w14:paraId="7F521F27">
        <w:tblPrEx>
          <w:tblCellMar>
            <w:top w:w="147" w:type="dxa"/>
            <w:left w:w="108" w:type="dxa"/>
            <w:bottom w:w="56" w:type="dxa"/>
            <w:right w:w="0" w:type="dxa"/>
          </w:tblCellMar>
        </w:tblPrEx>
        <w:trPr>
          <w:trHeight w:val="450"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14:paraId="42BFB128">
            <w:pPr>
              <w:pStyle w:val="96"/>
              <w:numPr>
                <w:ilvl w:val="0"/>
                <w:numId w:val="3"/>
              </w:numPr>
              <w:spacing w:line="240" w:lineRule="auto"/>
              <w:ind w:firstLineChars="0"/>
              <w:jc w:val="both"/>
              <w:rPr>
                <w:rFonts w:hint="eastAsia" w:ascii="宋体" w:hAnsi="宋体" w:eastAsia="宋体" w:cs="宋体"/>
                <w:color w:val="auto"/>
                <w:sz w:val="24"/>
                <w:szCs w:val="24"/>
                <w:highlight w:val="none"/>
              </w:rPr>
            </w:pPr>
            <w:bookmarkStart w:id="19" w:name="_Toc21495"/>
            <w:bookmarkStart w:id="20" w:name="_Toc536202378"/>
            <w:bookmarkStart w:id="21" w:name="_Toc536202284"/>
            <w:bookmarkStart w:id="22" w:name="_Toc19543335"/>
            <w:bookmarkStart w:id="23" w:name="_Toc536429371"/>
            <w:bookmarkStart w:id="24" w:name="_Toc19272"/>
            <w:bookmarkStart w:id="25" w:name="_Toc536429318"/>
          </w:p>
        </w:tc>
        <w:tc>
          <w:tcPr>
            <w:tcW w:w="1363" w:type="dxa"/>
            <w:tcBorders>
              <w:top w:val="single" w:color="000000" w:sz="4" w:space="0"/>
              <w:left w:val="single" w:color="000000" w:sz="4" w:space="0"/>
              <w:bottom w:val="single" w:color="000000" w:sz="4" w:space="0"/>
              <w:right w:val="single" w:color="000000" w:sz="4" w:space="0"/>
            </w:tcBorders>
            <w:vAlign w:val="center"/>
          </w:tcPr>
          <w:p w14:paraId="6D6A2AB5">
            <w:pPr>
              <w:spacing w:line="240" w:lineRule="auto"/>
              <w:ind w:right="10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w:t>
            </w:r>
          </w:p>
        </w:tc>
        <w:tc>
          <w:tcPr>
            <w:tcW w:w="8034" w:type="dxa"/>
            <w:tcBorders>
              <w:top w:val="single" w:color="000000" w:sz="4" w:space="0"/>
              <w:left w:val="single" w:color="000000" w:sz="4" w:space="0"/>
              <w:bottom w:val="single" w:color="000000" w:sz="4" w:space="0"/>
              <w:right w:val="single" w:color="000000" w:sz="4" w:space="0"/>
            </w:tcBorders>
            <w:vAlign w:val="center"/>
          </w:tcPr>
          <w:p w14:paraId="5EDB60A8">
            <w:pPr>
              <w:spacing w:line="240" w:lineRule="auto"/>
              <w:ind w:right="-1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在领取《成交通知书》前，由成交供应商一次性向</w:t>
            </w:r>
            <w:r>
              <w:rPr>
                <w:rFonts w:hint="eastAsia" w:ascii="宋体" w:hAnsi="宋体" w:eastAsia="宋体" w:cs="宋体"/>
                <w:color w:val="auto"/>
                <w:sz w:val="24"/>
                <w:szCs w:val="24"/>
                <w:highlight w:val="none"/>
                <w:lang w:eastAsia="zh-CN"/>
              </w:rPr>
              <w:t>陕西途恒工程管理服务有限公司</w:t>
            </w:r>
            <w:r>
              <w:rPr>
                <w:rFonts w:hint="eastAsia" w:ascii="宋体" w:hAnsi="宋体" w:eastAsia="宋体" w:cs="宋体"/>
                <w:color w:val="auto"/>
                <w:sz w:val="24"/>
                <w:szCs w:val="24"/>
                <w:highlight w:val="none"/>
                <w:lang w:val="en-US" w:eastAsia="zh-CN"/>
              </w:rPr>
              <w:t>递交装订成册并加盖公章的纸质版文件2套（一正一副），供应商对所提供资料的纸质版文件与上传文件保持一致且对文件的真实性、合法性、准确性、完整性负责。</w:t>
            </w:r>
          </w:p>
        </w:tc>
      </w:tr>
    </w:tbl>
    <w:p w14:paraId="304F4D57">
      <w:pPr>
        <w:pStyle w:val="17"/>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color w:val="auto"/>
          <w:kern w:val="44"/>
          <w:sz w:val="32"/>
          <w:szCs w:val="32"/>
          <w:highlight w:val="none"/>
          <w:lang w:val="en-US" w:eastAsia="zh-CN" w:bidi="ar-SA"/>
        </w:rPr>
        <w:sectPr>
          <w:headerReference r:id="rId9" w:type="first"/>
          <w:footerReference r:id="rId11" w:type="first"/>
          <w:headerReference r:id="rId8" w:type="default"/>
          <w:footerReference r:id="rId10" w:type="default"/>
          <w:pgSz w:w="11900" w:h="16838"/>
          <w:pgMar w:top="828" w:right="1134" w:bottom="567" w:left="1134" w:header="567" w:footer="567" w:gutter="0"/>
          <w:pgNumType w:fmt="decimal"/>
          <w:cols w:space="0" w:num="1"/>
          <w:rtlGutter w:val="0"/>
          <w:docGrid w:linePitch="324" w:charSpace="0"/>
        </w:sectPr>
      </w:pPr>
    </w:p>
    <w:p w14:paraId="0D33ECB0">
      <w:pPr>
        <w:pStyle w:val="17"/>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color w:val="auto"/>
          <w:kern w:val="44"/>
          <w:sz w:val="32"/>
          <w:szCs w:val="32"/>
          <w:highlight w:val="none"/>
          <w:lang w:val="en-US" w:eastAsia="zh-CN" w:bidi="ar-SA"/>
        </w:rPr>
      </w:pPr>
      <w:bookmarkStart w:id="26" w:name="_Toc28914"/>
      <w:r>
        <w:rPr>
          <w:rFonts w:hint="eastAsia" w:ascii="宋体" w:hAnsi="宋体" w:eastAsia="宋体" w:cs="宋体"/>
          <w:b/>
          <w:bCs/>
          <w:color w:val="auto"/>
          <w:kern w:val="44"/>
          <w:sz w:val="32"/>
          <w:szCs w:val="32"/>
          <w:highlight w:val="none"/>
          <w:lang w:val="en-US" w:eastAsia="zh-CN" w:bidi="ar-SA"/>
        </w:rPr>
        <w:t>第三部分  供应商须知</w:t>
      </w:r>
      <w:bookmarkEnd w:id="19"/>
      <w:bookmarkEnd w:id="20"/>
      <w:bookmarkEnd w:id="21"/>
      <w:bookmarkEnd w:id="22"/>
      <w:bookmarkEnd w:id="23"/>
      <w:bookmarkEnd w:id="24"/>
      <w:bookmarkEnd w:id="25"/>
      <w:bookmarkEnd w:id="26"/>
    </w:p>
    <w:p w14:paraId="5ADB2F2B">
      <w:pPr>
        <w:keepLines w:val="0"/>
        <w:pageBreakBefore w:val="0"/>
        <w:widowControl/>
        <w:numPr>
          <w:ilvl w:val="0"/>
          <w:numId w:val="0"/>
        </w:numPr>
        <w:kinsoku/>
        <w:wordWrap/>
        <w:overflowPunct/>
        <w:topLinePunct w:val="0"/>
        <w:autoSpaceDE/>
        <w:autoSpaceDN/>
        <w:bidi w:val="0"/>
        <w:adjustRightInd/>
        <w:snapToGrid/>
        <w:spacing w:before="318" w:beforeLines="100" w:line="360" w:lineRule="auto"/>
        <w:ind w:firstLine="643" w:firstLineChars="200"/>
        <w:jc w:val="center"/>
        <w:textAlignment w:val="auto"/>
        <w:outlineLvl w:val="1"/>
        <w:rPr>
          <w:rFonts w:hint="eastAsia" w:ascii="宋体" w:hAnsi="宋体" w:eastAsia="宋体" w:cs="宋体"/>
          <w:b/>
          <w:bCs/>
          <w:color w:val="auto"/>
          <w:kern w:val="0"/>
          <w:sz w:val="32"/>
          <w:szCs w:val="32"/>
          <w:highlight w:val="none"/>
        </w:rPr>
      </w:pPr>
      <w:bookmarkStart w:id="27" w:name="_Toc536429319"/>
      <w:bookmarkStart w:id="28" w:name="_Toc17059"/>
      <w:bookmarkStart w:id="29" w:name="_Toc536202379"/>
      <w:bookmarkStart w:id="30" w:name="_Toc19543336"/>
      <w:bookmarkStart w:id="31" w:name="_Toc536429372"/>
      <w:bookmarkStart w:id="32" w:name="_Toc26739"/>
      <w:bookmarkStart w:id="33" w:name="_Toc536202285"/>
      <w:r>
        <w:rPr>
          <w:rFonts w:hint="eastAsia" w:ascii="宋体" w:hAnsi="宋体" w:eastAsia="宋体" w:cs="宋体"/>
          <w:b/>
          <w:bCs/>
          <w:color w:val="auto"/>
          <w:kern w:val="0"/>
          <w:sz w:val="32"/>
          <w:szCs w:val="32"/>
          <w:lang w:val="en-US" w:eastAsia="zh-CN" w:bidi="ar-SA"/>
        </w:rPr>
        <w:t>一、</w:t>
      </w:r>
      <w:r>
        <w:rPr>
          <w:rFonts w:hint="eastAsia" w:ascii="宋体" w:hAnsi="宋体" w:eastAsia="宋体" w:cs="宋体"/>
          <w:b/>
          <w:bCs/>
          <w:color w:val="auto"/>
          <w:kern w:val="0"/>
          <w:sz w:val="32"/>
          <w:szCs w:val="32"/>
          <w:highlight w:val="none"/>
        </w:rPr>
        <w:t>总则</w:t>
      </w:r>
      <w:bookmarkEnd w:id="27"/>
      <w:bookmarkEnd w:id="28"/>
      <w:bookmarkEnd w:id="29"/>
      <w:bookmarkEnd w:id="30"/>
      <w:bookmarkEnd w:id="31"/>
      <w:bookmarkEnd w:id="32"/>
      <w:bookmarkEnd w:id="33"/>
    </w:p>
    <w:p w14:paraId="1DFE843F">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适用范围</w:t>
      </w:r>
    </w:p>
    <w:p w14:paraId="57BB23B8">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1.1本磋商文件适用于本次采购活动的全过程。</w:t>
      </w:r>
    </w:p>
    <w:p w14:paraId="410BFE78">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本次采购属政府采购，采购人、采购代理机构、供应商、磋商小组的相关行为均受《中华人民共和国政府采购法》及实施条例、财政部规章及政府采购项目所在地有关法规、规章的约束，其权利受到上述法律法规的保护。</w:t>
      </w:r>
    </w:p>
    <w:p w14:paraId="281F94D3">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定义</w:t>
      </w:r>
    </w:p>
    <w:p w14:paraId="66CC1FB7">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2.1采购人：</w:t>
      </w:r>
      <w:r>
        <w:rPr>
          <w:rFonts w:hint="eastAsia" w:ascii="宋体" w:hAnsi="宋体" w:eastAsia="宋体" w:cs="宋体"/>
          <w:bCs/>
          <w:color w:val="auto"/>
          <w:sz w:val="24"/>
          <w:szCs w:val="24"/>
          <w:highlight w:val="none"/>
          <w:lang w:val="en-US" w:eastAsia="zh-CN"/>
        </w:rPr>
        <w:t>镇坪县重点项目储备统建中心</w:t>
      </w:r>
    </w:p>
    <w:p w14:paraId="3623FE66">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2.2采购代理机构：</w:t>
      </w:r>
      <w:r>
        <w:rPr>
          <w:rFonts w:hint="eastAsia" w:ascii="宋体" w:hAnsi="宋体" w:eastAsia="宋体" w:cs="宋体"/>
          <w:bCs/>
          <w:color w:val="auto"/>
          <w:sz w:val="24"/>
          <w:szCs w:val="24"/>
          <w:highlight w:val="none"/>
          <w:lang w:eastAsia="zh-CN"/>
        </w:rPr>
        <w:t>陕西途恒工程管理服务有限公司</w:t>
      </w:r>
    </w:p>
    <w:p w14:paraId="7C1737D9">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2.3</w:t>
      </w:r>
      <w:r>
        <w:rPr>
          <w:rFonts w:hint="eastAsia" w:ascii="宋体" w:hAnsi="宋体" w:eastAsia="宋体" w:cs="宋体"/>
          <w:bCs/>
          <w:color w:val="auto"/>
          <w:sz w:val="24"/>
          <w:szCs w:val="24"/>
          <w:highlight w:val="none"/>
          <w:lang w:eastAsia="zh-CN"/>
        </w:rPr>
        <w:t>监管机构：</w:t>
      </w:r>
      <w:r>
        <w:rPr>
          <w:rFonts w:hint="eastAsia" w:ascii="宋体" w:hAnsi="宋体" w:eastAsia="宋体" w:cs="宋体"/>
          <w:bCs/>
          <w:color w:val="auto"/>
          <w:sz w:val="24"/>
          <w:szCs w:val="24"/>
          <w:highlight w:val="none"/>
          <w:lang w:val="en-US" w:eastAsia="zh-CN"/>
        </w:rPr>
        <w:t>镇坪县</w:t>
      </w:r>
      <w:r>
        <w:rPr>
          <w:rFonts w:hint="eastAsia" w:ascii="宋体" w:hAnsi="宋体" w:eastAsia="宋体" w:cs="宋体"/>
          <w:bCs/>
          <w:color w:val="auto"/>
          <w:sz w:val="24"/>
          <w:szCs w:val="24"/>
          <w:highlight w:val="none"/>
        </w:rPr>
        <w:t>财政局</w:t>
      </w:r>
    </w:p>
    <w:p w14:paraId="4657186B">
      <w:pPr>
        <w:pageBreakBefore w:val="0"/>
        <w:widowControl/>
        <w:wordWrap/>
        <w:topLinePunct w:val="0"/>
        <w:autoSpaceDE/>
        <w:autoSpaceDN/>
        <w:bidi w:val="0"/>
        <w:snapToGrid w:val="0"/>
        <w:spacing w:line="336" w:lineRule="auto"/>
        <w:ind w:right="-90" w:rightChars="-43" w:firstLine="360" w:firstLineChars="15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2.</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供应商：是参与本项目磋商活动的法人、其他组织或自然人。</w:t>
      </w:r>
    </w:p>
    <w:p w14:paraId="7DEA22F2">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货物：是指</w:t>
      </w:r>
      <w:r>
        <w:rPr>
          <w:rFonts w:hint="eastAsia" w:ascii="宋体" w:hAnsi="宋体" w:eastAsia="宋体" w:cs="宋体"/>
          <w:bCs/>
          <w:color w:val="auto"/>
          <w:sz w:val="24"/>
          <w:szCs w:val="24"/>
          <w:highlight w:val="none"/>
          <w:lang w:eastAsia="zh-CN"/>
        </w:rPr>
        <w:t>本次投标所需的</w:t>
      </w:r>
      <w:r>
        <w:rPr>
          <w:rFonts w:hint="eastAsia" w:ascii="宋体" w:hAnsi="宋体" w:eastAsia="宋体" w:cs="宋体"/>
          <w:bCs/>
          <w:color w:val="auto"/>
          <w:sz w:val="24"/>
          <w:szCs w:val="24"/>
          <w:highlight w:val="none"/>
        </w:rPr>
        <w:t>各种形态和种类的物品。</w:t>
      </w:r>
    </w:p>
    <w:p w14:paraId="378F5278">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服务：指除了货物和工程外的其他政府采购对象。包含除货物以外规定由供应商承担的与货物有关的辅助服务。</w:t>
      </w:r>
    </w:p>
    <w:p w14:paraId="4504054A">
      <w:pPr>
        <w:autoSpaceDE w:val="0"/>
        <w:autoSpaceDN w:val="0"/>
        <w:adjustRightInd w:val="0"/>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3. </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资格要求</w:t>
      </w:r>
    </w:p>
    <w:p w14:paraId="03B2F64D">
      <w:pPr>
        <w:pStyle w:val="37"/>
        <w:ind w:firstLine="240" w:firstLineChars="100"/>
        <w:jc w:val="both"/>
        <w:rPr>
          <w:rFonts w:hint="eastAsia" w:ascii="宋体" w:hAnsi="宋体" w:eastAsia="宋体" w:cs="宋体"/>
          <w:b w:val="0"/>
          <w:bCs/>
          <w:color w:val="auto"/>
          <w:spacing w:val="0"/>
          <w:w w:val="100"/>
          <w:kern w:val="2"/>
          <w:sz w:val="24"/>
          <w:szCs w:val="24"/>
          <w:highlight w:val="none"/>
          <w:lang w:val="en-US" w:eastAsia="zh-CN" w:bidi="ar-SA"/>
        </w:rPr>
      </w:pPr>
      <w:r>
        <w:rPr>
          <w:rFonts w:hint="eastAsia" w:ascii="宋体" w:hAnsi="宋体" w:eastAsia="宋体" w:cs="宋体"/>
          <w:b w:val="0"/>
          <w:bCs/>
          <w:color w:val="auto"/>
          <w:spacing w:val="0"/>
          <w:w w:val="100"/>
          <w:kern w:val="2"/>
          <w:sz w:val="24"/>
          <w:szCs w:val="24"/>
          <w:highlight w:val="none"/>
          <w:lang w:val="zh-CN" w:eastAsia="zh-CN" w:bidi="ar-SA"/>
        </w:rPr>
        <w:t>3.1 供应商应具备的资格条件：见供应商须知前附表。</w:t>
      </w:r>
    </w:p>
    <w:p w14:paraId="6F8A1489">
      <w:pPr>
        <w:autoSpaceDE w:val="0"/>
        <w:autoSpaceDN w:val="0"/>
        <w:adjustRightInd w:val="0"/>
        <w:spacing w:line="360" w:lineRule="auto"/>
        <w:ind w:firstLine="241" w:firstLineChars="1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 xml:space="preserve"> 合格的</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lang w:val="en-US" w:eastAsia="zh-CN"/>
        </w:rPr>
        <w:t>合格的工程</w:t>
      </w:r>
    </w:p>
    <w:p w14:paraId="24265EE6">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4.1</w:t>
      </w:r>
      <w:r>
        <w:rPr>
          <w:rFonts w:hint="eastAsia" w:ascii="宋体" w:hAnsi="宋体" w:eastAsia="宋体" w:cs="宋体"/>
          <w:bCs/>
          <w:color w:val="auto"/>
          <w:sz w:val="24"/>
          <w:szCs w:val="24"/>
          <w:highlight w:val="none"/>
        </w:rPr>
        <w:t xml:space="preserve"> 合格的</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 xml:space="preserve"> </w:t>
      </w:r>
    </w:p>
    <w:p w14:paraId="53948F9F">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4.1.1</w:t>
      </w:r>
      <w:r>
        <w:rPr>
          <w:rFonts w:hint="eastAsia" w:ascii="宋体" w:hAnsi="宋体" w:eastAsia="宋体" w:cs="宋体"/>
          <w:bCs/>
          <w:color w:val="auto"/>
          <w:sz w:val="24"/>
          <w:szCs w:val="24"/>
          <w:highlight w:val="none"/>
        </w:rPr>
        <w:t>依照《中华人民共和国公司法》注册、具有法人资格、符合《中华人民共和国政府采购法》第二十二条要求具备的条件、并具备国家规定的相关该行业必备资质。</w:t>
      </w:r>
    </w:p>
    <w:p w14:paraId="0AABE572">
      <w:pPr>
        <w:pageBreakBefore w:val="0"/>
        <w:widowControl/>
        <w:numPr>
          <w:ilvl w:val="0"/>
          <w:numId w:val="0"/>
        </w:numPr>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4.1.2</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必须从安康市公共资源交易</w:t>
      </w:r>
      <w:r>
        <w:rPr>
          <w:rFonts w:hint="eastAsia" w:ascii="宋体" w:hAnsi="宋体" w:eastAsia="宋体" w:cs="宋体"/>
          <w:bCs/>
          <w:color w:val="auto"/>
          <w:sz w:val="24"/>
          <w:szCs w:val="24"/>
          <w:highlight w:val="none"/>
          <w:lang w:val="en-US" w:eastAsia="zh-CN"/>
        </w:rPr>
        <w:t>平台获取采购文件</w:t>
      </w:r>
      <w:r>
        <w:rPr>
          <w:rFonts w:hint="eastAsia" w:ascii="宋体" w:hAnsi="宋体" w:eastAsia="宋体" w:cs="宋体"/>
          <w:bCs/>
          <w:color w:val="auto"/>
          <w:sz w:val="24"/>
          <w:szCs w:val="24"/>
          <w:highlight w:val="none"/>
        </w:rPr>
        <w:t>，未从</w:t>
      </w:r>
      <w:r>
        <w:rPr>
          <w:rFonts w:hint="eastAsia" w:ascii="宋体" w:hAnsi="宋体" w:eastAsia="宋体" w:cs="宋体"/>
          <w:color w:val="auto"/>
          <w:kern w:val="0"/>
          <w:sz w:val="24"/>
          <w:szCs w:val="24"/>
          <w:highlight w:val="none"/>
        </w:rPr>
        <w:t>安康市公共资源交易</w:t>
      </w:r>
      <w:r>
        <w:rPr>
          <w:rFonts w:hint="eastAsia" w:ascii="宋体" w:hAnsi="宋体" w:eastAsia="宋体" w:cs="宋体"/>
          <w:color w:val="auto"/>
          <w:kern w:val="0"/>
          <w:sz w:val="24"/>
          <w:szCs w:val="24"/>
          <w:highlight w:val="none"/>
          <w:lang w:val="en-US" w:eastAsia="zh-CN"/>
        </w:rPr>
        <w:t>平台</w:t>
      </w:r>
      <w:r>
        <w:rPr>
          <w:rFonts w:hint="eastAsia" w:ascii="宋体" w:hAnsi="宋体" w:eastAsia="宋体" w:cs="宋体"/>
          <w:bCs/>
          <w:color w:val="auto"/>
          <w:sz w:val="24"/>
          <w:szCs w:val="24"/>
          <w:highlight w:val="none"/>
          <w:lang w:val="en-US" w:eastAsia="zh-CN"/>
        </w:rPr>
        <w:t>获取采购文件</w:t>
      </w:r>
      <w:r>
        <w:rPr>
          <w:rFonts w:hint="eastAsia" w:ascii="宋体" w:hAnsi="宋体" w:eastAsia="宋体" w:cs="宋体"/>
          <w:bCs/>
          <w:color w:val="auto"/>
          <w:sz w:val="24"/>
          <w:szCs w:val="24"/>
          <w:highlight w:val="none"/>
        </w:rPr>
        <w:t>的潜在</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均无资格参加</w:t>
      </w:r>
      <w:r>
        <w:rPr>
          <w:rFonts w:hint="eastAsia" w:ascii="宋体" w:hAnsi="宋体" w:eastAsia="宋体" w:cs="宋体"/>
          <w:bCs/>
          <w:color w:val="auto"/>
          <w:sz w:val="24"/>
          <w:szCs w:val="24"/>
          <w:highlight w:val="none"/>
          <w:lang w:val="en-US" w:eastAsia="zh-CN"/>
        </w:rPr>
        <w:t>投标</w:t>
      </w:r>
      <w:r>
        <w:rPr>
          <w:rFonts w:hint="eastAsia" w:ascii="宋体" w:hAnsi="宋体" w:eastAsia="宋体" w:cs="宋体"/>
          <w:bCs/>
          <w:color w:val="auto"/>
          <w:sz w:val="24"/>
          <w:szCs w:val="24"/>
          <w:highlight w:val="none"/>
        </w:rPr>
        <w:t>。</w:t>
      </w:r>
    </w:p>
    <w:p w14:paraId="256EF5F3">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4.1.3</w:t>
      </w:r>
      <w:r>
        <w:rPr>
          <w:rFonts w:hint="eastAsia" w:ascii="宋体" w:hAnsi="宋体" w:eastAsia="宋体" w:cs="宋体"/>
          <w:bCs/>
          <w:color w:val="auto"/>
          <w:sz w:val="24"/>
          <w:szCs w:val="24"/>
          <w:highlight w:val="none"/>
        </w:rPr>
        <w:t>本项目不接受联合体</w:t>
      </w:r>
      <w:r>
        <w:rPr>
          <w:rFonts w:hint="eastAsia" w:ascii="宋体" w:hAnsi="宋体" w:eastAsia="宋体" w:cs="宋体"/>
          <w:bCs/>
          <w:color w:val="auto"/>
          <w:sz w:val="24"/>
          <w:szCs w:val="24"/>
          <w:highlight w:val="none"/>
          <w:lang w:val="en-US" w:eastAsia="zh-CN"/>
        </w:rPr>
        <w:t>投标</w:t>
      </w:r>
      <w:r>
        <w:rPr>
          <w:rFonts w:hint="eastAsia" w:ascii="宋体" w:hAnsi="宋体" w:eastAsia="宋体" w:cs="宋体"/>
          <w:bCs/>
          <w:color w:val="auto"/>
          <w:sz w:val="24"/>
          <w:szCs w:val="24"/>
          <w:highlight w:val="none"/>
        </w:rPr>
        <w:t>。</w:t>
      </w:r>
    </w:p>
    <w:p w14:paraId="3D5D4404">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4.2</w:t>
      </w:r>
      <w:r>
        <w:rPr>
          <w:rFonts w:hint="eastAsia" w:ascii="宋体" w:hAnsi="宋体" w:eastAsia="宋体" w:cs="宋体"/>
          <w:bCs/>
          <w:color w:val="auto"/>
          <w:sz w:val="24"/>
          <w:szCs w:val="24"/>
          <w:highlight w:val="none"/>
        </w:rPr>
        <w:t xml:space="preserve"> 合格的工程</w:t>
      </w:r>
    </w:p>
    <w:p w14:paraId="7B44974F">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4.2.1</w:t>
      </w:r>
      <w:r>
        <w:rPr>
          <w:rFonts w:hint="eastAsia" w:ascii="宋体" w:hAnsi="宋体" w:eastAsia="宋体" w:cs="宋体"/>
          <w:bCs/>
          <w:color w:val="auto"/>
          <w:sz w:val="24"/>
          <w:szCs w:val="24"/>
          <w:highlight w:val="none"/>
        </w:rPr>
        <w:t>工程项目建设依据：采购人提供</w:t>
      </w:r>
      <w:r>
        <w:rPr>
          <w:rFonts w:hint="eastAsia" w:ascii="宋体" w:hAnsi="宋体" w:eastAsia="宋体" w:cs="宋体"/>
          <w:bCs/>
          <w:color w:val="auto"/>
          <w:sz w:val="24"/>
          <w:szCs w:val="24"/>
          <w:highlight w:val="none"/>
          <w:lang w:eastAsia="zh-CN"/>
        </w:rPr>
        <w:t>的</w:t>
      </w:r>
      <w:r>
        <w:rPr>
          <w:rFonts w:hint="eastAsia" w:ascii="宋体" w:hAnsi="宋体" w:eastAsia="宋体" w:cs="宋体"/>
          <w:bCs/>
          <w:color w:val="auto"/>
          <w:sz w:val="24"/>
          <w:szCs w:val="24"/>
          <w:highlight w:val="none"/>
        </w:rPr>
        <w:t>资料齐全，可满足施工需要。</w:t>
      </w:r>
    </w:p>
    <w:p w14:paraId="7503C8D8">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4.2.2</w:t>
      </w:r>
      <w:r>
        <w:rPr>
          <w:rFonts w:hint="eastAsia" w:ascii="宋体" w:hAnsi="宋体" w:eastAsia="宋体" w:cs="宋体"/>
          <w:bCs/>
          <w:color w:val="auto"/>
          <w:sz w:val="24"/>
          <w:szCs w:val="24"/>
          <w:highlight w:val="none"/>
        </w:rPr>
        <w:t>工程范围及工期、质量要求</w:t>
      </w:r>
    </w:p>
    <w:p w14:paraId="57E5BB49">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工程范围：详见</w:t>
      </w:r>
      <w:r>
        <w:rPr>
          <w:rFonts w:hint="eastAsia" w:ascii="宋体" w:hAnsi="宋体" w:eastAsia="宋体" w:cs="宋体"/>
          <w:bCs/>
          <w:color w:val="auto"/>
          <w:sz w:val="24"/>
          <w:szCs w:val="24"/>
          <w:highlight w:val="none"/>
          <w:lang w:eastAsia="zh-CN"/>
        </w:rPr>
        <w:t>采购要求及技术参数</w:t>
      </w:r>
    </w:p>
    <w:p w14:paraId="64AF4B84">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质量要求：合格</w:t>
      </w:r>
    </w:p>
    <w:p w14:paraId="15E116FA">
      <w:pPr>
        <w:pageBreakBefore w:val="0"/>
        <w:widowControl/>
        <w:wordWrap/>
        <w:topLinePunct w:val="0"/>
        <w:autoSpaceDE/>
        <w:autoSpaceDN/>
        <w:bidi w:val="0"/>
        <w:snapToGrid w:val="0"/>
        <w:spacing w:line="336" w:lineRule="auto"/>
        <w:ind w:right="-90" w:rightChars="-43" w:firstLine="600" w:firstLineChars="25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a.本工程的工程质量应符合国家工程质量验收标准合格以上要求，</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应按现行的国家施工验收规范和质量评定标准和施工说明书、</w:t>
      </w:r>
      <w:r>
        <w:rPr>
          <w:rFonts w:hint="eastAsia" w:ascii="宋体" w:hAnsi="宋体" w:eastAsia="宋体" w:cs="宋体"/>
          <w:bCs/>
          <w:color w:val="auto"/>
          <w:sz w:val="24"/>
          <w:szCs w:val="24"/>
          <w:highlight w:val="none"/>
          <w:lang w:val="en-US" w:eastAsia="zh-CN"/>
        </w:rPr>
        <w:t>工程量清单、</w:t>
      </w:r>
      <w:r>
        <w:rPr>
          <w:rFonts w:hint="eastAsia" w:ascii="宋体" w:hAnsi="宋体" w:eastAsia="宋体" w:cs="宋体"/>
          <w:bCs/>
          <w:color w:val="auto"/>
          <w:sz w:val="24"/>
          <w:szCs w:val="24"/>
          <w:highlight w:val="none"/>
        </w:rPr>
        <w:t>设备说明书、设计变更等技术文件为依据施工。</w:t>
      </w:r>
    </w:p>
    <w:p w14:paraId="7AC79BCA">
      <w:pPr>
        <w:pageBreakBefore w:val="0"/>
        <w:widowControl/>
        <w:wordWrap/>
        <w:topLinePunct w:val="0"/>
        <w:autoSpaceDE/>
        <w:autoSpaceDN/>
        <w:bidi w:val="0"/>
        <w:snapToGrid w:val="0"/>
        <w:spacing w:line="336" w:lineRule="auto"/>
        <w:ind w:right="-90" w:rightChars="-43" w:firstLine="600" w:firstLineChars="25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b.如工程质量达不到约定条件的部分，一经发现。可要求</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返工，直至达到合同约定条件，并由</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承担返工费用。返工后仍达不到约定条件，应继续返工到约定条件或合格标准。</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承诺的质量等级达不到约定条件应承担违约责任，并按合同总价</w:t>
      </w:r>
      <w:r>
        <w:rPr>
          <w:rFonts w:hint="eastAsia" w:ascii="宋体" w:hAnsi="宋体" w:eastAsia="宋体" w:cs="宋体"/>
          <w:bCs/>
          <w:color w:val="auto"/>
          <w:sz w:val="24"/>
          <w:szCs w:val="24"/>
          <w:highlight w:val="none"/>
          <w:lang w:eastAsia="zh-CN"/>
        </w:rPr>
        <w:t>格的</w:t>
      </w:r>
      <w:r>
        <w:rPr>
          <w:rFonts w:hint="eastAsia" w:ascii="宋体" w:hAnsi="宋体" w:eastAsia="宋体" w:cs="宋体"/>
          <w:bCs/>
          <w:color w:val="auto"/>
          <w:sz w:val="24"/>
          <w:szCs w:val="24"/>
          <w:highlight w:val="none"/>
        </w:rPr>
        <w:t xml:space="preserve"> 5 %支付赔偿金。</w:t>
      </w:r>
    </w:p>
    <w:p w14:paraId="2A388FD0">
      <w:pPr>
        <w:pageBreakBefore w:val="0"/>
        <w:widowControl/>
        <w:wordWrap/>
        <w:topLinePunct w:val="0"/>
        <w:autoSpaceDE/>
        <w:autoSpaceDN/>
        <w:bidi w:val="0"/>
        <w:snapToGrid w:val="0"/>
        <w:spacing w:line="336" w:lineRule="auto"/>
        <w:ind w:right="-90" w:rightChars="-43" w:firstLine="600" w:firstLineChars="250"/>
        <w:jc w:val="left"/>
        <w:textAlignment w:val="auto"/>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rPr>
        <w:t>c.</w:t>
      </w:r>
      <w:r>
        <w:rPr>
          <w:rFonts w:hint="eastAsia" w:ascii="宋体" w:hAnsi="宋体" w:eastAsia="宋体" w:cs="宋体"/>
          <w:color w:val="auto"/>
          <w:kern w:val="0"/>
          <w:sz w:val="24"/>
          <w:szCs w:val="24"/>
          <w:highlight w:val="none"/>
          <w:lang w:val="en-US" w:eastAsia="zh-CN" w:bidi="ar-SA"/>
        </w:rPr>
        <w:t>工期</w:t>
      </w:r>
      <w:r>
        <w:rPr>
          <w:rFonts w:hint="eastAsia" w:ascii="宋体" w:hAnsi="宋体" w:eastAsia="宋体" w:cs="宋体"/>
          <w:bCs/>
          <w:color w:val="auto"/>
          <w:sz w:val="24"/>
          <w:szCs w:val="24"/>
          <w:highlight w:val="none"/>
        </w:rPr>
        <w:t>：</w:t>
      </w:r>
      <w:r>
        <w:rPr>
          <w:rFonts w:hint="eastAsia" w:ascii="宋体" w:hAnsi="宋体" w:eastAsia="宋体" w:cs="宋体"/>
          <w:color w:val="auto"/>
          <w:kern w:val="0"/>
          <w:sz w:val="24"/>
          <w:szCs w:val="24"/>
          <w:highlight w:val="none"/>
          <w:u w:val="none"/>
          <w:lang w:val="en-US" w:eastAsia="zh-CN" w:bidi="ar-SA"/>
        </w:rPr>
        <w:t>180日历天</w:t>
      </w:r>
      <w:r>
        <w:rPr>
          <w:rFonts w:hint="eastAsia" w:ascii="宋体" w:hAnsi="宋体" w:eastAsia="宋体" w:cs="宋体"/>
          <w:bCs/>
          <w:color w:val="auto"/>
          <w:sz w:val="24"/>
          <w:szCs w:val="24"/>
          <w:highlight w:val="none"/>
          <w:u w:val="none"/>
        </w:rPr>
        <w:t>。</w:t>
      </w:r>
    </w:p>
    <w:p w14:paraId="4C560C63">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工期延误，如果由于以下原因造成竣工日期推迟延误，经采购人代表确认后，</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有理由延期完成工程或部分工程，采购人应同</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协商决定延长竣工时间的期限。</w:t>
      </w:r>
    </w:p>
    <w:p w14:paraId="66277090">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（1）额外的或附加的工程数量。</w:t>
      </w:r>
    </w:p>
    <w:p w14:paraId="5A25FB1B">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（2）由采购人原因造成的延误、障碍、阻止。</w:t>
      </w:r>
    </w:p>
    <w:p w14:paraId="747EEEBD">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（3）不可抗力。</w:t>
      </w:r>
    </w:p>
    <w:p w14:paraId="3F6F9A16">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（4）可能会出现的，不属</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的过失或违约造成的。</w:t>
      </w:r>
    </w:p>
    <w:p w14:paraId="64F0E3CF">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4.2.3</w:t>
      </w:r>
      <w:r>
        <w:rPr>
          <w:rFonts w:hint="eastAsia" w:ascii="宋体" w:hAnsi="宋体" w:eastAsia="宋体" w:cs="宋体"/>
          <w:bCs/>
          <w:color w:val="auto"/>
          <w:sz w:val="24"/>
          <w:szCs w:val="24"/>
          <w:highlight w:val="none"/>
        </w:rPr>
        <w:t xml:space="preserve"> 踏勘现场</w:t>
      </w:r>
    </w:p>
    <w:p w14:paraId="0463D798">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由</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自行现场踏勘，</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将需澄清的问题以书面形式提交，采购代理机构、采购人对</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提出的问题或现场踏勘的问题进行答复，形成答疑纪要发送</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承担踏勘现场所发生的自身费用。</w:t>
      </w:r>
    </w:p>
    <w:p w14:paraId="39266FD4">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采购人和采购代理机构向</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提供的有关现场的数据和资料，是现有的能被</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利用的资料，采购人和采购代理机构对</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做出的任何推论、理解和结论均不承担责任。</w:t>
      </w:r>
    </w:p>
    <w:p w14:paraId="669B581B">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经采购人允许，</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可为踏勘目的进入项目现场，但</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不得因此使采购人承担有关的责任和蒙受损失。</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应承担踏勘现场的责任和风险。</w:t>
      </w:r>
    </w:p>
    <w:p w14:paraId="6C86AA11">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政府采购政策支持</w:t>
      </w:r>
    </w:p>
    <w:p w14:paraId="2B3B162C">
      <w:pPr>
        <w:tabs>
          <w:tab w:val="left" w:pos="0"/>
        </w:tabs>
        <w:autoSpaceDE w:val="0"/>
        <w:autoSpaceDN w:val="0"/>
        <w:adjustRightInd w:val="0"/>
        <w:snapToGrid w:val="0"/>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本项目为专门面向中小企业采购，所有合格供应商均视为已享受预留份额政策，评审时不再重复进行价格扣除。</w:t>
      </w:r>
    </w:p>
    <w:p w14:paraId="69C598FF">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费用承担</w:t>
      </w:r>
    </w:p>
    <w:p w14:paraId="2BD064E5">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供应商准备和参加磋商活动发生的费用自理。</w:t>
      </w:r>
    </w:p>
    <w:p w14:paraId="1748D3A2">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保密</w:t>
      </w:r>
    </w:p>
    <w:p w14:paraId="1B5E7082">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参与磋商活动的各方应对磋商文件和响应文件的商业和技术等秘密保密，违者应对由此造成的后果承担法律责任。</w:t>
      </w:r>
    </w:p>
    <w:p w14:paraId="33A3ABFF">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语言文字</w:t>
      </w:r>
    </w:p>
    <w:p w14:paraId="7C41797E">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除专用术语外，与磋商文件有关的语言均使用中文；必要时专用术语应附有中文注释。</w:t>
      </w:r>
    </w:p>
    <w:p w14:paraId="1D78A3C0">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计量单位</w:t>
      </w:r>
    </w:p>
    <w:p w14:paraId="2FDE4605">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所有计量均采用中华人民共和国法定计量单位。</w:t>
      </w:r>
    </w:p>
    <w:p w14:paraId="026C7129">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踏勘现场</w:t>
      </w:r>
    </w:p>
    <w:p w14:paraId="30D99C6E">
      <w:pPr>
        <w:pStyle w:val="17"/>
        <w:pageBreakBefore w:val="0"/>
        <w:wordWrap/>
        <w:topLinePunct w:val="0"/>
        <w:autoSpaceDE/>
        <w:autoSpaceDN/>
        <w:bidi w:val="0"/>
        <w:spacing w:line="336"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自行勘察，未勘察现场造成的一切后果由</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自行承担。（一切费用自理）。</w:t>
      </w:r>
    </w:p>
    <w:p w14:paraId="15B1A52B">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偏离</w:t>
      </w:r>
    </w:p>
    <w:p w14:paraId="45CEDB44">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除供应商须知前附表另有规定外，供应商递交的响应文件不允许严重负偏离。</w:t>
      </w:r>
    </w:p>
    <w:p w14:paraId="75B38826">
      <w:pPr>
        <w:pageBreakBefore w:val="0"/>
        <w:widowControl/>
        <w:numPr>
          <w:ilvl w:val="0"/>
          <w:numId w:val="0"/>
        </w:numPr>
        <w:wordWrap/>
        <w:topLinePunct w:val="0"/>
        <w:autoSpaceDE/>
        <w:autoSpaceDN/>
        <w:bidi w:val="0"/>
        <w:spacing w:line="336" w:lineRule="auto"/>
        <w:ind w:firstLine="482" w:firstLineChars="200"/>
        <w:jc w:val="center"/>
        <w:textAlignment w:val="auto"/>
        <w:outlineLvl w:val="1"/>
        <w:rPr>
          <w:rFonts w:hint="eastAsia" w:ascii="宋体" w:hAnsi="宋体" w:eastAsia="宋体" w:cs="宋体"/>
          <w:b/>
          <w:bCs/>
          <w:color w:val="auto"/>
          <w:kern w:val="0"/>
          <w:sz w:val="24"/>
          <w:szCs w:val="24"/>
          <w:highlight w:val="none"/>
        </w:rPr>
      </w:pPr>
      <w:bookmarkStart w:id="34" w:name="_Toc536429320"/>
      <w:bookmarkStart w:id="35" w:name="_Toc536202288"/>
      <w:bookmarkStart w:id="36" w:name="_Toc536429373"/>
      <w:bookmarkStart w:id="37" w:name="_Toc19543337"/>
      <w:bookmarkStart w:id="38" w:name="_Toc536202380"/>
      <w:bookmarkStart w:id="39" w:name="_Toc3976"/>
      <w:r>
        <w:rPr>
          <w:rFonts w:hint="eastAsia" w:ascii="宋体" w:hAnsi="宋体" w:eastAsia="宋体" w:cs="宋体"/>
          <w:b/>
          <w:bCs/>
          <w:color w:val="auto"/>
          <w:kern w:val="0"/>
          <w:sz w:val="24"/>
          <w:szCs w:val="24"/>
          <w:lang w:val="en-US" w:eastAsia="zh-CN" w:bidi="ar-SA"/>
        </w:rPr>
        <w:t>二、</w:t>
      </w:r>
      <w:r>
        <w:rPr>
          <w:rFonts w:hint="eastAsia" w:ascii="宋体" w:hAnsi="宋体" w:eastAsia="宋体" w:cs="宋体"/>
          <w:b/>
          <w:bCs/>
          <w:color w:val="auto"/>
          <w:kern w:val="0"/>
          <w:sz w:val="24"/>
          <w:szCs w:val="24"/>
          <w:highlight w:val="none"/>
        </w:rPr>
        <w:t>竞争性磋商文件</w:t>
      </w:r>
      <w:bookmarkEnd w:id="34"/>
      <w:bookmarkEnd w:id="35"/>
      <w:bookmarkEnd w:id="36"/>
      <w:bookmarkEnd w:id="37"/>
      <w:bookmarkEnd w:id="38"/>
      <w:bookmarkEnd w:id="39"/>
    </w:p>
    <w:p w14:paraId="363E8BC5">
      <w:pPr>
        <w:pStyle w:val="5"/>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highlight w:val="none"/>
        </w:rPr>
      </w:pPr>
      <w:bookmarkStart w:id="40" w:name="_Toc536202289"/>
      <w:bookmarkStart w:id="41" w:name="_Toc5801"/>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竞争性磋商文件的构成</w:t>
      </w:r>
      <w:bookmarkEnd w:id="40"/>
      <w:bookmarkEnd w:id="41"/>
    </w:p>
    <w:p w14:paraId="37A0A95A">
      <w:pPr>
        <w:pageBreakBefore w:val="0"/>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竞争性磋商文件是供应商准备响应文件和参加磋商的依据，同时也是评审的重要依据，具有准法律文件性质。竞争性磋商文件用以阐明采购项目所需的资质、技术、服务及报价等要求、磋商程序、有关规定和注意事项以及合同主要条款等。本竞争性磋商文件包括以下内容： </w:t>
      </w:r>
    </w:p>
    <w:p w14:paraId="6D27501C">
      <w:pPr>
        <w:pageBreakBefore w:val="0"/>
        <w:numPr>
          <w:ilvl w:val="0"/>
          <w:numId w:val="4"/>
        </w:numPr>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竞争性磋商公告；</w:t>
      </w:r>
    </w:p>
    <w:p w14:paraId="7019BECA">
      <w:pPr>
        <w:pageBreakBefore w:val="0"/>
        <w:numPr>
          <w:ilvl w:val="0"/>
          <w:numId w:val="4"/>
        </w:numPr>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供应商须知前附表；</w:t>
      </w:r>
    </w:p>
    <w:p w14:paraId="246B7C2B">
      <w:pPr>
        <w:pageBreakBefore w:val="0"/>
        <w:numPr>
          <w:ilvl w:val="0"/>
          <w:numId w:val="4"/>
        </w:numPr>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供应商须知；</w:t>
      </w:r>
    </w:p>
    <w:p w14:paraId="5EDE1D67">
      <w:pPr>
        <w:pageBreakBefore w:val="0"/>
        <w:numPr>
          <w:ilvl w:val="0"/>
          <w:numId w:val="4"/>
        </w:numPr>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p w14:paraId="1C16F41C">
      <w:pPr>
        <w:pageBreakBefore w:val="0"/>
        <w:numPr>
          <w:ilvl w:val="0"/>
          <w:numId w:val="4"/>
        </w:numPr>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采购内容及</w:t>
      </w: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要求；</w:t>
      </w:r>
    </w:p>
    <w:p w14:paraId="5E6D7BAF">
      <w:pPr>
        <w:pageBreakBefore w:val="0"/>
        <w:numPr>
          <w:ilvl w:val="0"/>
          <w:numId w:val="4"/>
        </w:numPr>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拟签订的合同文本</w:t>
      </w:r>
      <w:r>
        <w:rPr>
          <w:rFonts w:hint="eastAsia" w:ascii="宋体" w:hAnsi="宋体" w:eastAsia="宋体" w:cs="宋体"/>
          <w:color w:val="auto"/>
          <w:sz w:val="24"/>
          <w:szCs w:val="24"/>
          <w:highlight w:val="none"/>
        </w:rPr>
        <w:t>；</w:t>
      </w:r>
    </w:p>
    <w:p w14:paraId="6FF5B581">
      <w:pPr>
        <w:pageBreakBefore w:val="0"/>
        <w:numPr>
          <w:ilvl w:val="0"/>
          <w:numId w:val="4"/>
        </w:numPr>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响应文件格式。</w:t>
      </w:r>
    </w:p>
    <w:p w14:paraId="6A1CAB6E">
      <w:pPr>
        <w:pStyle w:val="5"/>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highlight w:val="none"/>
        </w:rPr>
      </w:pPr>
      <w:bookmarkStart w:id="42" w:name="_Toc536202290"/>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磋商文件的检查及阅读</w:t>
      </w:r>
      <w:bookmarkEnd w:id="42"/>
    </w:p>
    <w:p w14:paraId="7F695BE0">
      <w:pPr>
        <w:pageBreakBefore w:val="0"/>
        <w:tabs>
          <w:tab w:val="left" w:pos="0"/>
        </w:tabs>
        <w:wordWrap/>
        <w:topLinePunct w:val="0"/>
        <w:autoSpaceDE/>
        <w:autoSpaceDN/>
        <w:bidi w:val="0"/>
        <w:adjustRightInd w:val="0"/>
        <w:snapToGrid w:val="0"/>
        <w:spacing w:line="336" w:lineRule="auto"/>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认真阅读和充分理解竞争性磋商文件中所有的事项、格式条款和规范要求。供应商没有对竞争性磋商文件全面做出实质性响应是供应商的风险。没有按照竞争性磋商文件要求作出实质性响应的响应文件应作</w:t>
      </w:r>
      <w:r>
        <w:rPr>
          <w:rFonts w:hint="eastAsia" w:ascii="宋体" w:hAnsi="宋体" w:eastAsia="宋体" w:cs="宋体"/>
          <w:color w:val="auto"/>
          <w:sz w:val="24"/>
          <w:szCs w:val="24"/>
          <w:highlight w:val="none"/>
          <w:lang w:val="en-US" w:eastAsia="zh-CN"/>
        </w:rPr>
        <w:t>无效投标</w:t>
      </w:r>
      <w:r>
        <w:rPr>
          <w:rFonts w:hint="eastAsia" w:ascii="宋体" w:hAnsi="宋体" w:eastAsia="宋体" w:cs="宋体"/>
          <w:color w:val="auto"/>
          <w:sz w:val="24"/>
          <w:szCs w:val="24"/>
          <w:highlight w:val="none"/>
        </w:rPr>
        <w:t>处理。</w:t>
      </w:r>
    </w:p>
    <w:p w14:paraId="187E9B71">
      <w:pPr>
        <w:pStyle w:val="5"/>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highlight w:val="none"/>
        </w:rPr>
      </w:pPr>
      <w:bookmarkStart w:id="43" w:name="_Toc536202292"/>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现场踏勘及磋商文件答疑</w:t>
      </w:r>
      <w:bookmarkEnd w:id="43"/>
    </w:p>
    <w:p w14:paraId="4FE67ECD">
      <w:pPr>
        <w:pageBreakBefore w:val="0"/>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机构将视情况确定是否有必要召开标前答疑会。如果召开标前答疑会，招标代理机构将通知所有已登记备案并报名领取了磋商文件的潜在供应商。在规定的时间，各供应商派技术、预算等相关人员进行现场踏勘和答疑，答疑的问题各供应商以书面形式提交。招标代理机构、采购人共同对各供应商提出的问题进行答复，形成答疑会议纪要。答疑会议纪要与磋商文件中不一致的内容，以答疑会议纪要为准。凡未参加答疑和现场踏勘的供应商，由此造成的偏差由各供应商自行负责。</w:t>
      </w:r>
    </w:p>
    <w:p w14:paraId="7AB68B74">
      <w:pPr>
        <w:pStyle w:val="5"/>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highlight w:val="none"/>
        </w:rPr>
      </w:pPr>
      <w:bookmarkStart w:id="44" w:name="_Toc19797"/>
      <w:bookmarkStart w:id="45" w:name="_Toc536202293"/>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竞争性磋商文件的澄清</w:t>
      </w:r>
      <w:bookmarkEnd w:id="44"/>
      <w:bookmarkEnd w:id="45"/>
    </w:p>
    <w:p w14:paraId="7F58C5B2">
      <w:pPr>
        <w:pageBreakBefore w:val="0"/>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4.1供应商应认真阅读和充分理解竞争性磋商文件中所有的事项，如有问题或</w:t>
      </w:r>
      <w:r>
        <w:rPr>
          <w:rFonts w:hint="eastAsia" w:ascii="宋体" w:hAnsi="宋体" w:eastAsia="宋体" w:cs="宋体"/>
          <w:color w:val="auto"/>
          <w:sz w:val="24"/>
          <w:szCs w:val="24"/>
          <w:highlight w:val="none"/>
          <w:lang w:eastAsia="zh-CN"/>
        </w:rPr>
        <w:t>异议</w:t>
      </w:r>
      <w:r>
        <w:rPr>
          <w:rFonts w:hint="eastAsia" w:ascii="宋体" w:hAnsi="宋体" w:eastAsia="宋体" w:cs="宋体"/>
          <w:color w:val="auto"/>
          <w:sz w:val="24"/>
          <w:szCs w:val="24"/>
          <w:highlight w:val="none"/>
        </w:rPr>
        <w:t>请及时函告。否则，视为同意竞争性磋商文件的一切条款和要求并承担由此引起的一切法律责任。凡因供应商对竞争性磋商文件阅读不深、理解不透、误解、疏漏</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因市场行情了解不清造成的后果和风险均由供应商自负。</w:t>
      </w:r>
    </w:p>
    <w:p w14:paraId="7DA1AA90">
      <w:pPr>
        <w:pageBreakBefore w:val="0"/>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4.2响应人若对磋商文件有任何疑问要求澄清，或认为有必要与采购人进行技术交流的，响应人在收到采购文件之日或者采购文件公告期限届满之日七个工作日内，以书面形式向招标代理机构提出</w:t>
      </w:r>
      <w:r>
        <w:rPr>
          <w:rFonts w:hint="eastAsia" w:ascii="宋体" w:hAnsi="宋体" w:eastAsia="宋体" w:cs="宋体"/>
          <w:color w:val="auto"/>
          <w:sz w:val="24"/>
          <w:szCs w:val="24"/>
          <w:highlight w:val="none"/>
          <w:lang w:eastAsia="zh-CN"/>
        </w:rPr>
        <w:t>。采购代理机构将视情况确定采用适当方式予以澄清或以书面形式予以答复，涉及变更或修正内容在政府采购发布媒体上发布变更公告。在此之后提出的询问或者质疑均为无效，采购代理机构不予受理。</w:t>
      </w:r>
    </w:p>
    <w:p w14:paraId="60E5268F">
      <w:pPr>
        <w:pageBreakBefore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4.3</w:t>
      </w:r>
      <w:r>
        <w:rPr>
          <w:rFonts w:hint="eastAsia" w:ascii="宋体" w:hAnsi="宋体" w:eastAsia="宋体" w:cs="宋体"/>
          <w:color w:val="auto"/>
          <w:sz w:val="24"/>
          <w:szCs w:val="24"/>
          <w:highlight w:val="none"/>
        </w:rPr>
        <w:t>对于在规定时间内收到的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依法提出的询问或者质疑，采购代理机构将按程序及时</w:t>
      </w:r>
      <w:r>
        <w:rPr>
          <w:rFonts w:hint="eastAsia" w:ascii="宋体" w:hAnsi="宋体" w:eastAsia="宋体" w:cs="宋体"/>
          <w:color w:val="auto"/>
          <w:sz w:val="24"/>
          <w:szCs w:val="24"/>
          <w:highlight w:val="none"/>
          <w:lang w:eastAsia="zh-CN"/>
        </w:rPr>
        <w:t>作出</w:t>
      </w:r>
      <w:r>
        <w:rPr>
          <w:rFonts w:hint="eastAsia" w:ascii="宋体" w:hAnsi="宋体" w:eastAsia="宋体" w:cs="宋体"/>
          <w:color w:val="auto"/>
          <w:sz w:val="24"/>
          <w:szCs w:val="24"/>
          <w:highlight w:val="none"/>
        </w:rPr>
        <w:t>答复，若对</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做出实质性变动，则按照相关规定延长投标截止时间。</w:t>
      </w:r>
    </w:p>
    <w:p w14:paraId="052BC9A0">
      <w:pPr>
        <w:pStyle w:val="4"/>
        <w:pageBreakBefore w:val="0"/>
        <w:wordWrap/>
        <w:topLinePunct w:val="0"/>
        <w:autoSpaceDE/>
        <w:autoSpaceDN/>
        <w:bidi w:val="0"/>
        <w:spacing w:line="336"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4.4</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提出质疑应当有明确的请求和必要的证明材料。</w:t>
      </w:r>
    </w:p>
    <w:p w14:paraId="24594CC5">
      <w:pPr>
        <w:pStyle w:val="5"/>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highlight w:val="none"/>
        </w:rPr>
      </w:pPr>
      <w:bookmarkStart w:id="46" w:name="_Toc6390"/>
      <w:bookmarkStart w:id="47" w:name="_Toc536202294"/>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竞争性磋商文件的修改</w:t>
      </w:r>
      <w:bookmarkEnd w:id="46"/>
      <w:bookmarkEnd w:id="47"/>
    </w:p>
    <w:p w14:paraId="68F0F6DD">
      <w:pPr>
        <w:keepNext w:val="0"/>
        <w:keepLines w:val="0"/>
        <w:pageBreakBefore w:val="0"/>
        <w:widowControl w:val="0"/>
        <w:kinsoku/>
        <w:wordWrap/>
        <w:overflowPunct w:val="0"/>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在磋商截止时间五日前，无论出于何种原因，代理机构可主动或在解答供应商提出的澄清问题时，对竞争性磋商文件进行修改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不足</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日的，顺延提交</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文件的截止时间</w:t>
      </w:r>
      <w:r>
        <w:rPr>
          <w:rFonts w:hint="eastAsia" w:ascii="宋体" w:hAnsi="宋体" w:eastAsia="宋体" w:cs="宋体"/>
          <w:color w:val="auto"/>
          <w:sz w:val="24"/>
          <w:szCs w:val="24"/>
          <w:highlight w:val="none"/>
          <w:lang w:eastAsia="zh-CN"/>
        </w:rPr>
        <w:t>，并</w:t>
      </w:r>
      <w:r>
        <w:rPr>
          <w:rFonts w:hint="eastAsia" w:ascii="宋体" w:hAnsi="宋体" w:eastAsia="宋体" w:cs="宋体"/>
          <w:color w:val="auto"/>
          <w:sz w:val="24"/>
          <w:szCs w:val="24"/>
          <w:highlight w:val="none"/>
        </w:rPr>
        <w:t>在发布</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公告的财政部门指定媒体上由采购代理机构发布变更公告，并以书面形式通知所有购买</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文件的单位。该澄清或者修改的内容为</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的组成部分。</w:t>
      </w:r>
    </w:p>
    <w:p w14:paraId="64509A00">
      <w:pPr>
        <w:keepNext w:val="0"/>
        <w:keepLines w:val="0"/>
        <w:pageBreakBefore w:val="0"/>
        <w:widowControl w:val="0"/>
        <w:kinsoku/>
        <w:wordWrap/>
        <w:overflowPunct w:val="0"/>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5.2</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的修改书将构成</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的一部分，对采购人和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都具有约束力。</w:t>
      </w:r>
    </w:p>
    <w:p w14:paraId="45E7B9C2">
      <w:pPr>
        <w:keepNext w:val="0"/>
        <w:keepLines w:val="0"/>
        <w:pageBreakBefore w:val="0"/>
        <w:widowControl w:val="0"/>
        <w:kinsoku/>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5.3</w:t>
      </w:r>
      <w:r>
        <w:rPr>
          <w:rFonts w:hint="eastAsia" w:ascii="宋体" w:hAnsi="宋体" w:eastAsia="宋体" w:cs="宋体"/>
          <w:color w:val="auto"/>
          <w:sz w:val="24"/>
          <w:szCs w:val="24"/>
          <w:highlight w:val="none"/>
        </w:rPr>
        <w:t>采购代理机构可以视采购具体情况，延长投标截止时间和开标时间。延长投标截止时间和开标时间将在财政部门指定的媒体上发布变更公告，同时将变更时间书面通知所有购买</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文件的单位。</w:t>
      </w:r>
    </w:p>
    <w:p w14:paraId="37AE0D5E">
      <w:pPr>
        <w:pStyle w:val="5"/>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highlight w:val="none"/>
        </w:rPr>
      </w:pPr>
      <w:bookmarkStart w:id="48" w:name="_Toc536202295"/>
      <w:bookmarkStart w:id="49" w:name="_Toc31188"/>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质疑</w:t>
      </w:r>
    </w:p>
    <w:p w14:paraId="058F3E3F">
      <w:pPr>
        <w:pStyle w:val="5"/>
        <w:pageBreakBefore w:val="0"/>
        <w:wordWrap/>
        <w:topLinePunct w:val="0"/>
        <w:autoSpaceDE/>
        <w:autoSpaceDN/>
        <w:bidi w:val="0"/>
        <w:spacing w:line="336" w:lineRule="auto"/>
        <w:ind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供应商认为磋商文件、招标过程和中标结果使自己的权益受到损害的，可以按《政府采购法》第52条执行。</w:t>
      </w:r>
    </w:p>
    <w:p w14:paraId="63340DB5">
      <w:pPr>
        <w:pStyle w:val="5"/>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竞争性磋商文件的获取</w:t>
      </w:r>
      <w:bookmarkEnd w:id="48"/>
      <w:bookmarkEnd w:id="49"/>
    </w:p>
    <w:p w14:paraId="77E7E73E">
      <w:pPr>
        <w:pageBreakBefore w:val="0"/>
        <w:widowControl/>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从</w:t>
      </w:r>
      <w:r>
        <w:rPr>
          <w:rFonts w:hint="eastAsia" w:ascii="宋体" w:hAnsi="宋体" w:eastAsia="宋体" w:cs="宋体"/>
          <w:color w:val="auto"/>
          <w:sz w:val="24"/>
          <w:szCs w:val="24"/>
          <w:highlight w:val="none"/>
        </w:rPr>
        <w:t>全国公共资源交易中心平台(陕西省·安康市)</w:t>
      </w:r>
      <w:r>
        <w:rPr>
          <w:rFonts w:hint="eastAsia" w:ascii="宋体" w:hAnsi="宋体" w:eastAsia="宋体" w:cs="宋体"/>
          <w:color w:val="auto"/>
          <w:sz w:val="24"/>
          <w:szCs w:val="24"/>
          <w:highlight w:val="none"/>
          <w:lang w:val="en-US" w:eastAsia="zh-CN"/>
        </w:rPr>
        <w:t>自行获取磋商文件</w:t>
      </w:r>
      <w:r>
        <w:rPr>
          <w:rFonts w:hint="eastAsia" w:ascii="宋体" w:hAnsi="宋体" w:eastAsia="宋体" w:cs="宋体"/>
          <w:color w:val="auto"/>
          <w:sz w:val="24"/>
          <w:szCs w:val="24"/>
          <w:highlight w:val="none"/>
        </w:rPr>
        <w:t>。</w:t>
      </w:r>
    </w:p>
    <w:p w14:paraId="7C07C67D">
      <w:pPr>
        <w:pStyle w:val="4"/>
        <w:pageBreakBefore w:val="0"/>
        <w:wordWrap/>
        <w:topLinePunct w:val="0"/>
        <w:autoSpaceDE/>
        <w:autoSpaceDN/>
        <w:bidi w:val="0"/>
        <w:spacing w:line="336" w:lineRule="auto"/>
        <w:ind w:firstLine="482" w:firstLineChars="200"/>
        <w:jc w:val="left"/>
        <w:textAlignment w:val="auto"/>
        <w:rPr>
          <w:rFonts w:hint="eastAsia" w:ascii="宋体" w:hAnsi="宋体" w:eastAsia="宋体" w:cs="宋体"/>
          <w:color w:val="auto"/>
          <w:sz w:val="24"/>
          <w:szCs w:val="24"/>
          <w:highlight w:val="none"/>
        </w:rPr>
      </w:pPr>
      <w:bookmarkStart w:id="50" w:name="_Toc5095"/>
      <w:bookmarkStart w:id="51" w:name="_Toc536202296"/>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竞争性磋商文件的解释权归代理机构</w:t>
      </w:r>
      <w:bookmarkEnd w:id="50"/>
      <w:bookmarkEnd w:id="51"/>
      <w:r>
        <w:rPr>
          <w:rFonts w:hint="eastAsia" w:ascii="宋体" w:hAnsi="宋体" w:eastAsia="宋体" w:cs="宋体"/>
          <w:color w:val="auto"/>
          <w:sz w:val="24"/>
          <w:szCs w:val="24"/>
          <w:highlight w:val="none"/>
        </w:rPr>
        <w:t>（ 如发现</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内容与现行法律法规不相符的情况，以现行法律法规为准。</w:t>
      </w:r>
      <w:r>
        <w:rPr>
          <w:rFonts w:hint="eastAsia" w:ascii="宋体" w:hAnsi="宋体" w:eastAsia="宋体" w:cs="宋体"/>
          <w:color w:val="auto"/>
          <w:sz w:val="24"/>
          <w:szCs w:val="24"/>
          <w:highlight w:val="none"/>
          <w:lang w:eastAsia="zh-CN"/>
        </w:rPr>
        <w:t>）</w:t>
      </w:r>
    </w:p>
    <w:p w14:paraId="67A3C1A2">
      <w:pPr>
        <w:pageBreakBefore w:val="0"/>
        <w:widowControl/>
        <w:numPr>
          <w:ilvl w:val="0"/>
          <w:numId w:val="0"/>
        </w:numPr>
        <w:wordWrap/>
        <w:topLinePunct w:val="0"/>
        <w:autoSpaceDE/>
        <w:autoSpaceDN/>
        <w:bidi w:val="0"/>
        <w:spacing w:line="336" w:lineRule="auto"/>
        <w:ind w:firstLine="482" w:firstLineChars="200"/>
        <w:jc w:val="center"/>
        <w:textAlignment w:val="auto"/>
        <w:outlineLvl w:val="1"/>
        <w:rPr>
          <w:rFonts w:hint="eastAsia" w:ascii="宋体" w:hAnsi="宋体" w:eastAsia="宋体" w:cs="宋体"/>
          <w:b/>
          <w:bCs/>
          <w:color w:val="auto"/>
          <w:kern w:val="0"/>
          <w:sz w:val="24"/>
          <w:szCs w:val="24"/>
          <w:highlight w:val="none"/>
        </w:rPr>
      </w:pPr>
      <w:bookmarkStart w:id="52" w:name="_Toc19543338"/>
      <w:bookmarkStart w:id="53" w:name="_Toc536202381"/>
      <w:bookmarkStart w:id="54" w:name="_Toc536202297"/>
      <w:bookmarkStart w:id="55" w:name="_Toc536429321"/>
      <w:bookmarkStart w:id="56" w:name="_Toc622"/>
      <w:bookmarkStart w:id="57" w:name="_Toc536429374"/>
      <w:r>
        <w:rPr>
          <w:rFonts w:hint="eastAsia" w:ascii="宋体" w:hAnsi="宋体" w:eastAsia="宋体" w:cs="宋体"/>
          <w:b/>
          <w:bCs/>
          <w:color w:val="auto"/>
          <w:kern w:val="0"/>
          <w:sz w:val="24"/>
          <w:szCs w:val="24"/>
          <w:lang w:val="en-US" w:eastAsia="zh-CN" w:bidi="ar-SA"/>
        </w:rPr>
        <w:t>三、</w:t>
      </w:r>
      <w:r>
        <w:rPr>
          <w:rFonts w:hint="eastAsia" w:ascii="宋体" w:hAnsi="宋体" w:eastAsia="宋体" w:cs="宋体"/>
          <w:b/>
          <w:bCs/>
          <w:color w:val="auto"/>
          <w:kern w:val="0"/>
          <w:sz w:val="24"/>
          <w:szCs w:val="24"/>
          <w:highlight w:val="none"/>
        </w:rPr>
        <w:t>响应文件</w:t>
      </w:r>
      <w:bookmarkEnd w:id="52"/>
      <w:bookmarkEnd w:id="53"/>
      <w:bookmarkEnd w:id="54"/>
      <w:bookmarkEnd w:id="55"/>
      <w:bookmarkEnd w:id="56"/>
      <w:bookmarkEnd w:id="57"/>
    </w:p>
    <w:p w14:paraId="79FDD1A8">
      <w:pPr>
        <w:pStyle w:val="5"/>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响应文件编制的原则</w:t>
      </w:r>
    </w:p>
    <w:p w14:paraId="311635BE">
      <w:pPr>
        <w:pageBreakBefore w:val="0"/>
        <w:widowControl/>
        <w:wordWrap/>
        <w:topLinePunct w:val="0"/>
        <w:autoSpaceDE/>
        <w:autoSpaceDN/>
        <w:bidi w:val="0"/>
        <w:spacing w:line="336" w:lineRule="auto"/>
        <w:ind w:firstLine="480" w:firstLineChars="200"/>
        <w:textAlignment w:val="auto"/>
        <w:outlineLvl w:val="1"/>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1.1</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应在认真阅读磋商文件所有内容的基础上，按照磋商文件的要求编制完整的响应文件。磋商文件中对响应文件格式有要求的，应按格式编制并逐项填写内容。</w:t>
      </w:r>
      <w:r>
        <w:rPr>
          <w:rFonts w:hint="eastAsia" w:ascii="宋体" w:hAnsi="宋体" w:eastAsia="宋体" w:cs="宋体"/>
          <w:bCs/>
          <w:color w:val="auto"/>
          <w:kern w:val="0"/>
          <w:sz w:val="24"/>
          <w:szCs w:val="24"/>
          <w:highlight w:val="none"/>
          <w:lang w:eastAsia="zh-CN"/>
        </w:rPr>
        <w:t>响应文件</w:t>
      </w:r>
      <w:r>
        <w:rPr>
          <w:rFonts w:hint="eastAsia" w:ascii="宋体" w:hAnsi="宋体" w:eastAsia="宋体" w:cs="宋体"/>
          <w:bCs/>
          <w:color w:val="auto"/>
          <w:kern w:val="0"/>
          <w:sz w:val="24"/>
          <w:szCs w:val="24"/>
          <w:highlight w:val="none"/>
        </w:rPr>
        <w:t>中留有空项的或没有按格式制作的，将被视为不完整响应的</w:t>
      </w:r>
      <w:r>
        <w:rPr>
          <w:rFonts w:hint="eastAsia" w:ascii="宋体" w:hAnsi="宋体" w:eastAsia="宋体" w:cs="宋体"/>
          <w:bCs/>
          <w:color w:val="auto"/>
          <w:kern w:val="0"/>
          <w:sz w:val="24"/>
          <w:szCs w:val="24"/>
          <w:highlight w:val="none"/>
          <w:lang w:eastAsia="zh-CN"/>
        </w:rPr>
        <w:t>响应文件</w:t>
      </w:r>
      <w:r>
        <w:rPr>
          <w:rFonts w:hint="eastAsia" w:ascii="宋体" w:hAnsi="宋体" w:eastAsia="宋体" w:cs="宋体"/>
          <w:bCs/>
          <w:color w:val="auto"/>
          <w:kern w:val="0"/>
          <w:sz w:val="24"/>
          <w:szCs w:val="24"/>
          <w:highlight w:val="none"/>
        </w:rPr>
        <w:t xml:space="preserve">，其投标将有可能被拒绝。 </w:t>
      </w:r>
    </w:p>
    <w:p w14:paraId="0C3D36F3">
      <w:pPr>
        <w:pageBreakBefore w:val="0"/>
        <w:widowControl/>
        <w:wordWrap/>
        <w:topLinePunct w:val="0"/>
        <w:autoSpaceDE/>
        <w:autoSpaceDN/>
        <w:bidi w:val="0"/>
        <w:spacing w:line="336" w:lineRule="auto"/>
        <w:ind w:firstLine="480" w:firstLineChars="200"/>
        <w:textAlignment w:val="auto"/>
        <w:outlineLvl w:val="1"/>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1.2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必须保证</w:t>
      </w:r>
      <w:r>
        <w:rPr>
          <w:rFonts w:hint="eastAsia" w:ascii="宋体" w:hAnsi="宋体" w:eastAsia="宋体" w:cs="宋体"/>
          <w:bCs/>
          <w:color w:val="auto"/>
          <w:kern w:val="0"/>
          <w:sz w:val="24"/>
          <w:szCs w:val="24"/>
          <w:highlight w:val="none"/>
          <w:lang w:eastAsia="zh-CN"/>
        </w:rPr>
        <w:t>响应文件</w:t>
      </w:r>
      <w:r>
        <w:rPr>
          <w:rFonts w:hint="eastAsia" w:ascii="宋体" w:hAnsi="宋体" w:eastAsia="宋体" w:cs="宋体"/>
          <w:bCs/>
          <w:color w:val="auto"/>
          <w:kern w:val="0"/>
          <w:sz w:val="24"/>
          <w:szCs w:val="24"/>
          <w:highlight w:val="none"/>
        </w:rPr>
        <w:t>所提供的全部资料真实可靠，并接受对其中任何资料进一步审查的要求。</w:t>
      </w:r>
    </w:p>
    <w:p w14:paraId="537275B6">
      <w:pPr>
        <w:pageBreakBefore w:val="0"/>
        <w:widowControl/>
        <w:wordWrap/>
        <w:topLinePunct w:val="0"/>
        <w:autoSpaceDE/>
        <w:autoSpaceDN/>
        <w:bidi w:val="0"/>
        <w:spacing w:line="336" w:lineRule="auto"/>
        <w:ind w:firstLine="480" w:firstLineChars="200"/>
        <w:textAlignment w:val="auto"/>
        <w:outlineLvl w:val="1"/>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lang w:val="en-US" w:eastAsia="zh-CN"/>
        </w:rPr>
        <w:t>1.3</w:t>
      </w:r>
      <w:r>
        <w:rPr>
          <w:rFonts w:hint="eastAsia" w:ascii="宋体" w:hAnsi="宋体" w:eastAsia="宋体" w:cs="宋体"/>
          <w:bCs/>
          <w:color w:val="auto"/>
          <w:kern w:val="0"/>
          <w:sz w:val="24"/>
          <w:szCs w:val="24"/>
          <w:highlight w:val="none"/>
          <w:lang w:eastAsia="zh-CN"/>
        </w:rPr>
        <w:t>响应文件</w:t>
      </w:r>
      <w:r>
        <w:rPr>
          <w:rFonts w:hint="eastAsia" w:ascii="宋体" w:hAnsi="宋体" w:eastAsia="宋体" w:cs="宋体"/>
          <w:bCs/>
          <w:color w:val="auto"/>
          <w:kern w:val="0"/>
          <w:sz w:val="24"/>
          <w:szCs w:val="24"/>
          <w:highlight w:val="none"/>
        </w:rPr>
        <w:t>须对</w:t>
      </w:r>
      <w:r>
        <w:rPr>
          <w:rFonts w:hint="eastAsia" w:ascii="宋体" w:hAnsi="宋体" w:eastAsia="宋体" w:cs="宋体"/>
          <w:bCs/>
          <w:color w:val="auto"/>
          <w:kern w:val="0"/>
          <w:sz w:val="24"/>
          <w:szCs w:val="24"/>
          <w:highlight w:val="none"/>
          <w:lang w:eastAsia="zh-CN"/>
        </w:rPr>
        <w:t>采购文件</w:t>
      </w:r>
      <w:r>
        <w:rPr>
          <w:rFonts w:hint="eastAsia" w:ascii="宋体" w:hAnsi="宋体" w:eastAsia="宋体" w:cs="宋体"/>
          <w:bCs/>
          <w:color w:val="auto"/>
          <w:kern w:val="0"/>
          <w:sz w:val="24"/>
          <w:szCs w:val="24"/>
          <w:highlight w:val="none"/>
        </w:rPr>
        <w:t>中的内容做出实质性和完整性的响应，否则其投标将被视为无效投标。</w:t>
      </w:r>
    </w:p>
    <w:p w14:paraId="016A0E0D">
      <w:pPr>
        <w:pStyle w:val="5"/>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响应文件构成</w:t>
      </w:r>
    </w:p>
    <w:p w14:paraId="5561F379">
      <w:pPr>
        <w:pageBreakBefore w:val="0"/>
        <w:widowControl/>
        <w:wordWrap/>
        <w:topLinePunct w:val="0"/>
        <w:autoSpaceDE/>
        <w:autoSpaceDN/>
        <w:bidi w:val="0"/>
        <w:spacing w:line="336" w:lineRule="auto"/>
        <w:ind w:firstLine="480" w:firstLineChars="200"/>
        <w:textAlignment w:val="auto"/>
        <w:outlineLvl w:val="1"/>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2.1文件的制作和签名</w:t>
      </w:r>
    </w:p>
    <w:p w14:paraId="27756BEE">
      <w:pPr>
        <w:pageBreakBefore w:val="0"/>
        <w:widowControl/>
        <w:wordWrap/>
        <w:topLinePunct w:val="0"/>
        <w:autoSpaceDE/>
        <w:autoSpaceDN/>
        <w:bidi w:val="0"/>
        <w:spacing w:line="336" w:lineRule="auto"/>
        <w:ind w:firstLine="480" w:firstLineChars="200"/>
        <w:textAlignment w:val="auto"/>
        <w:outlineLvl w:val="1"/>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2.1.1为确保采购项目顺利开展，本项目采用电子</w:t>
      </w:r>
      <w:r>
        <w:rPr>
          <w:rFonts w:hint="eastAsia" w:ascii="宋体" w:hAnsi="宋体" w:eastAsia="宋体" w:cs="宋体"/>
          <w:bCs/>
          <w:color w:val="auto"/>
          <w:kern w:val="0"/>
          <w:sz w:val="24"/>
          <w:szCs w:val="24"/>
          <w:highlight w:val="none"/>
          <w:lang w:eastAsia="zh-CN"/>
        </w:rPr>
        <w:t>响应文件</w:t>
      </w: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在投标</w:t>
      </w:r>
      <w:r>
        <w:rPr>
          <w:rFonts w:hint="eastAsia" w:ascii="宋体" w:hAnsi="宋体" w:eastAsia="宋体" w:cs="宋体"/>
          <w:bCs/>
          <w:color w:val="auto"/>
          <w:kern w:val="0"/>
          <w:sz w:val="24"/>
          <w:szCs w:val="24"/>
          <w:highlight w:val="none"/>
          <w:lang w:val="en-US" w:eastAsia="zh-CN"/>
        </w:rPr>
        <w:t>前</w:t>
      </w:r>
      <w:r>
        <w:rPr>
          <w:rFonts w:hint="eastAsia" w:ascii="宋体" w:hAnsi="宋体" w:eastAsia="宋体" w:cs="宋体"/>
          <w:bCs/>
          <w:color w:val="auto"/>
          <w:kern w:val="0"/>
          <w:sz w:val="24"/>
          <w:szCs w:val="24"/>
          <w:highlight w:val="none"/>
        </w:rPr>
        <w:t>须提供电子</w:t>
      </w:r>
      <w:r>
        <w:rPr>
          <w:rFonts w:hint="eastAsia" w:ascii="宋体" w:hAnsi="宋体" w:eastAsia="宋体" w:cs="宋体"/>
          <w:bCs/>
          <w:color w:val="auto"/>
          <w:kern w:val="0"/>
          <w:sz w:val="24"/>
          <w:szCs w:val="24"/>
          <w:highlight w:val="none"/>
          <w:lang w:eastAsia="zh-CN"/>
        </w:rPr>
        <w:t>响应文件</w:t>
      </w:r>
      <w:r>
        <w:rPr>
          <w:rFonts w:hint="eastAsia" w:ascii="宋体" w:hAnsi="宋体" w:eastAsia="宋体" w:cs="宋体"/>
          <w:bCs/>
          <w:color w:val="auto"/>
          <w:kern w:val="0"/>
          <w:sz w:val="24"/>
          <w:szCs w:val="24"/>
          <w:highlight w:val="none"/>
        </w:rPr>
        <w:t>。</w:t>
      </w:r>
    </w:p>
    <w:p w14:paraId="4B4DB764">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2.1.2编制电子</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时，应使用最新发布的电子</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及专用制作工具进行编制。并使用数字认证证书（CA）对电子</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进行签署、加密、递交及开标时解密等相关操作。</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中需要加盖法定代表人私章的地方，请使用“法人CA”进行签章；需要加盖供应商公章的地方，请使用“企业 CA”进行盖章。加密和解密应当使用同一CA，否则将会导致解密失败。因供应商自身原因</w:t>
      </w:r>
      <w:r>
        <w:rPr>
          <w:rFonts w:hint="eastAsia" w:ascii="宋体" w:hAnsi="宋体" w:eastAsia="宋体" w:cs="宋体"/>
          <w:color w:val="auto"/>
          <w:sz w:val="24"/>
          <w:highlight w:val="none"/>
          <w:lang w:val="en-US" w:eastAsia="zh-CN"/>
        </w:rPr>
        <w:t>未</w:t>
      </w:r>
      <w:r>
        <w:rPr>
          <w:rFonts w:hint="eastAsia" w:ascii="宋体" w:hAnsi="宋体" w:eastAsia="宋体" w:cs="宋体"/>
          <w:color w:val="auto"/>
          <w:sz w:val="24"/>
          <w:highlight w:val="none"/>
        </w:rPr>
        <w:t>使用最新发布的电子</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及专用制作工具进行编制，导致</w:t>
      </w:r>
      <w:r>
        <w:rPr>
          <w:rFonts w:hint="eastAsia" w:ascii="宋体" w:hAnsi="宋体" w:eastAsia="宋体" w:cs="宋体"/>
          <w:color w:val="auto"/>
          <w:sz w:val="24"/>
          <w:highlight w:val="none"/>
          <w:lang w:val="en-US" w:eastAsia="zh-CN"/>
        </w:rPr>
        <w:t>电子文件上传失败</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由供应商</w:t>
      </w:r>
      <w:r>
        <w:rPr>
          <w:rFonts w:hint="eastAsia" w:ascii="宋体" w:hAnsi="宋体" w:eastAsia="宋体" w:cs="宋体"/>
          <w:color w:val="auto"/>
          <w:sz w:val="24"/>
          <w:highlight w:val="none"/>
        </w:rPr>
        <w:t>自行承担全部责任</w:t>
      </w:r>
      <w:r>
        <w:rPr>
          <w:rFonts w:hint="eastAsia" w:ascii="宋体" w:hAnsi="宋体" w:eastAsia="宋体" w:cs="宋体"/>
          <w:color w:val="auto"/>
          <w:sz w:val="24"/>
          <w:highlight w:val="none"/>
          <w:lang w:val="en-US" w:eastAsia="zh-CN"/>
        </w:rPr>
        <w:t>。</w:t>
      </w:r>
    </w:p>
    <w:p w14:paraId="1866D15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应按照本须知响应文件构成和格式及第七部分提供的格式编写</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，不得缺少</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要求填写的表格或提交的资料。</w:t>
      </w:r>
    </w:p>
    <w:p w14:paraId="32F1CA6A">
      <w:pPr>
        <w:pStyle w:val="5"/>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磋商报价</w:t>
      </w:r>
    </w:p>
    <w:p w14:paraId="46F18C7B">
      <w:pPr>
        <w:pStyle w:val="5"/>
        <w:pageBreakBefore w:val="0"/>
        <w:kinsoku/>
        <w:wordWrap w:val="0"/>
        <w:overflowPunct/>
        <w:topLinePunct w:val="0"/>
        <w:autoSpaceDE/>
        <w:autoSpaceDN/>
        <w:bidi w:val="0"/>
        <w:adjustRightInd/>
        <w:snapToGrid w:val="0"/>
        <w:spacing w:line="336" w:lineRule="auto"/>
        <w:ind w:firstLine="480" w:firstLineChars="200"/>
        <w:textAlignment w:val="auto"/>
        <w:rPr>
          <w:rFonts w:hint="eastAsia" w:ascii="宋体" w:hAnsi="宋体" w:eastAsia="宋体" w:cs="宋体"/>
          <w:b w:val="0"/>
          <w:bCs w:val="0"/>
          <w:color w:val="auto"/>
          <w:sz w:val="24"/>
          <w:szCs w:val="24"/>
          <w:highlight w:val="none"/>
        </w:rPr>
      </w:pPr>
      <w:bookmarkStart w:id="58" w:name="_Toc29200"/>
      <w:bookmarkStart w:id="59" w:name="_Toc536202300"/>
      <w:r>
        <w:rPr>
          <w:rFonts w:hint="eastAsia" w:ascii="宋体" w:hAnsi="宋体" w:eastAsia="宋体" w:cs="宋体"/>
          <w:b w:val="0"/>
          <w:bCs w:val="0"/>
          <w:color w:val="auto"/>
          <w:sz w:val="24"/>
          <w:szCs w:val="24"/>
          <w:highlight w:val="none"/>
        </w:rPr>
        <w:t>3.1</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应充分考虑磋商文件的各项条款和本工程的实际，依据磋商文件所附工程量清单、澄清和修改通知，根据企业自身情况、施工经验、现场环境以及磋商文件的要求，进行自主报价。</w:t>
      </w:r>
    </w:p>
    <w:p w14:paraId="17957BA0">
      <w:pPr>
        <w:pStyle w:val="5"/>
        <w:pageBreakBefore w:val="0"/>
        <w:wordWrap/>
        <w:topLinePunct w:val="0"/>
        <w:autoSpaceDE/>
        <w:autoSpaceDN/>
        <w:bidi w:val="0"/>
        <w:spacing w:line="336"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3.2</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的磋商报价，应是完成本</w:t>
      </w:r>
      <w:r>
        <w:rPr>
          <w:rFonts w:hint="eastAsia" w:ascii="宋体" w:hAnsi="宋体" w:eastAsia="宋体" w:cs="宋体"/>
          <w:b w:val="0"/>
          <w:bCs w:val="0"/>
          <w:color w:val="auto"/>
          <w:sz w:val="24"/>
          <w:szCs w:val="24"/>
          <w:highlight w:val="none"/>
          <w:lang w:eastAsia="zh-CN"/>
        </w:rPr>
        <w:t>项目</w:t>
      </w:r>
      <w:r>
        <w:rPr>
          <w:rFonts w:hint="eastAsia" w:ascii="宋体" w:hAnsi="宋体" w:eastAsia="宋体" w:cs="宋体"/>
          <w:b w:val="0"/>
          <w:bCs w:val="0"/>
          <w:color w:val="auto"/>
          <w:sz w:val="24"/>
          <w:szCs w:val="24"/>
          <w:highlight w:val="none"/>
        </w:rPr>
        <w:t>所列工程范围及工期、质量的全部要求，不得以任何理由予以重复。</w:t>
      </w:r>
    </w:p>
    <w:p w14:paraId="397CC68E">
      <w:pPr>
        <w:pStyle w:val="5"/>
        <w:pageBreakBefore w:val="0"/>
        <w:wordWrap/>
        <w:topLinePunct w:val="0"/>
        <w:autoSpaceDE/>
        <w:autoSpaceDN/>
        <w:bidi w:val="0"/>
        <w:spacing w:line="336"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3.3磋商报价为</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在响应文件中提出的各项支付金额的总和，是完成磋商文件所确定的该工程项目范围内的全部工作内容的价格体现。</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磋商报价汇总表中的价格均包括但不限于材料费、施工设备使用费、劳务费、管理费、利润、规费、税金、安全和文明施工措施、技术措施费、风险费、政策文件规定的各项费用和支出，以及</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在磋商前以及合同明示或暗示的所有风险、责任和义务。</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在磋商报价时应考虑以下因素：人工费、材料费、机械费社会价格浮动因素，工程所在地的交通运输条件、施工环境和地方不良势力的影响，停水、停电及发包人原因造成停窝工在连续48小时以内的损失、国家政策调整、金融汇率以及银行存款利率变化等风险等全部费用。</w:t>
      </w:r>
    </w:p>
    <w:p w14:paraId="4D7BAB84">
      <w:pPr>
        <w:pStyle w:val="43"/>
        <w:keepNext w:val="0"/>
        <w:keepLines w:val="0"/>
        <w:pageBreakBefore w:val="0"/>
        <w:widowControl w:val="0"/>
        <w:kinsoku/>
        <w:wordWrap/>
        <w:overflowPunct/>
        <w:topLinePunct w:val="0"/>
        <w:autoSpaceDE/>
        <w:autoSpaceDN/>
        <w:bidi w:val="0"/>
        <w:adjustRightInd/>
        <w:snapToGrid/>
        <w:spacing w:after="0" w:line="336" w:lineRule="auto"/>
        <w:ind w:left="0" w:left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3.4供应商在磋商报价时还应充分考虑工程施工期间的市场价格变化和政策性调整带来的风险，除磋商文件规定的有关合同价格调整因素和方法、设计变更、工程量偏差调整办法和不可抗力因素外，供应商应自行测算施工期间的所有风险费用，并计入磋商报价，凡因供应商对磋商文件阅读疏忽或误解，或因对施工现场、施工环境、市场行情等了解不清而造成的后果和风险，均由供应商承担。</w:t>
      </w:r>
    </w:p>
    <w:p w14:paraId="57C6BCAB">
      <w:pPr>
        <w:pStyle w:val="43"/>
        <w:keepNext w:val="0"/>
        <w:keepLines w:val="0"/>
        <w:pageBreakBefore w:val="0"/>
        <w:widowControl w:val="0"/>
        <w:kinsoku/>
        <w:wordWrap/>
        <w:overflowPunct/>
        <w:topLinePunct w:val="0"/>
        <w:autoSpaceDE/>
        <w:autoSpaceDN/>
        <w:bidi w:val="0"/>
        <w:adjustRightInd/>
        <w:snapToGrid/>
        <w:spacing w:after="0" w:line="336" w:lineRule="auto"/>
        <w:ind w:left="0" w:left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3.5除非采购人或采购代理机构对磋商文件予以修改，</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应按采购人提供的工程量清单中列出的工程项目和工程量认真填报单价和合价。每一项目只允许有一个报价。任何有选择的报价将不予接受。</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未填单价或合价的工程项目（零报价项目），视为该项费用已包括在其他价款的单价或合价内，并在工程实施后，采购人将不予支付，承包人必须按发包人代表及项目经理指令完成工程量清单中未填入单价或合价的工程项目；若</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未填单价或合价的工程项目在实施中发生变更，无论变更增加或减少均按合同约定执行而且必须无条件执行发包人发出的变更通知。</w:t>
      </w:r>
    </w:p>
    <w:p w14:paraId="7EB81180">
      <w:pPr>
        <w:pStyle w:val="5"/>
        <w:pageBreakBefore w:val="0"/>
        <w:wordWrap/>
        <w:topLinePunct w:val="0"/>
        <w:autoSpaceDE/>
        <w:autoSpaceDN/>
        <w:bidi w:val="0"/>
        <w:spacing w:line="336" w:lineRule="auto"/>
        <w:ind w:firstLine="600" w:firstLineChars="25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3.6磋商报价应考虑</w:t>
      </w:r>
      <w:r>
        <w:rPr>
          <w:rFonts w:hint="eastAsia" w:ascii="宋体" w:hAnsi="宋体" w:eastAsia="宋体" w:cs="宋体"/>
          <w:b w:val="0"/>
          <w:bCs w:val="0"/>
          <w:color w:val="auto"/>
          <w:sz w:val="24"/>
          <w:szCs w:val="24"/>
          <w:highlight w:val="none"/>
          <w:lang w:eastAsia="zh-CN"/>
        </w:rPr>
        <w:t>的其他</w:t>
      </w:r>
      <w:r>
        <w:rPr>
          <w:rFonts w:hint="eastAsia" w:ascii="宋体" w:hAnsi="宋体" w:eastAsia="宋体" w:cs="宋体"/>
          <w:b w:val="0"/>
          <w:bCs w:val="0"/>
          <w:color w:val="auto"/>
          <w:sz w:val="24"/>
          <w:szCs w:val="24"/>
          <w:highlight w:val="none"/>
        </w:rPr>
        <w:t>风险</w:t>
      </w:r>
    </w:p>
    <w:p w14:paraId="7441062F">
      <w:pPr>
        <w:pStyle w:val="5"/>
        <w:pageBreakBefore w:val="0"/>
        <w:wordWrap/>
        <w:topLinePunct w:val="0"/>
        <w:autoSpaceDE/>
        <w:autoSpaceDN/>
        <w:bidi w:val="0"/>
        <w:spacing w:line="336" w:lineRule="auto"/>
        <w:ind w:firstLine="600" w:firstLineChars="25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报价前应到工地踏勘以充分了解工地位置、情况、道路、储存空间、装卸限制、周围影响施工的环境、水电供应、临时住宿及任何其他足以影响承包价的情况，任何因忽视或误解工地情况而导致的索赔、价款调整或工期延长申请将不被批准。</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踏勘现场发现的与工程计价有关的任何因素均应考虑在磋商报价中。</w:t>
      </w:r>
    </w:p>
    <w:p w14:paraId="760538A1">
      <w:pPr>
        <w:pageBreakBefore w:val="0"/>
        <w:wordWrap/>
        <w:topLinePunct w:val="0"/>
        <w:autoSpaceDE/>
        <w:autoSpaceDN/>
        <w:bidi w:val="0"/>
        <w:spacing w:line="336"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3.7编制报价</w:t>
      </w:r>
      <w:r>
        <w:rPr>
          <w:rFonts w:hint="eastAsia" w:ascii="宋体" w:hAnsi="宋体" w:eastAsia="宋体" w:cs="宋体"/>
          <w:color w:val="auto"/>
          <w:sz w:val="24"/>
          <w:szCs w:val="24"/>
          <w:highlight w:val="none"/>
          <w:lang w:eastAsia="zh-CN"/>
        </w:rPr>
        <w:t>的其他</w:t>
      </w:r>
      <w:r>
        <w:rPr>
          <w:rFonts w:hint="eastAsia" w:ascii="宋体" w:hAnsi="宋体" w:eastAsia="宋体" w:cs="宋体"/>
          <w:color w:val="auto"/>
          <w:sz w:val="24"/>
          <w:szCs w:val="24"/>
          <w:highlight w:val="none"/>
        </w:rPr>
        <w:t>约定</w:t>
      </w:r>
    </w:p>
    <w:p w14:paraId="4BA19041">
      <w:pPr>
        <w:pageBreakBefore w:val="0"/>
        <w:wordWrap/>
        <w:topLinePunct w:val="0"/>
        <w:autoSpaceDE/>
        <w:autoSpaceDN/>
        <w:bidi w:val="0"/>
        <w:spacing w:line="336" w:lineRule="auto"/>
        <w:ind w:firstLine="600" w:firstLineChars="2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3.7.1投标供应商根据自行确定的施工组织设计或施工方案进行自主报价</w:t>
      </w:r>
      <w:r>
        <w:rPr>
          <w:rFonts w:hint="eastAsia" w:ascii="宋体" w:hAnsi="宋体" w:eastAsia="宋体" w:cs="宋体"/>
          <w:color w:val="auto"/>
          <w:sz w:val="24"/>
          <w:szCs w:val="24"/>
          <w:highlight w:val="none"/>
          <w:lang w:eastAsia="zh-CN"/>
        </w:rPr>
        <w:t>，供应商的投标报价不得高于最高限价。</w:t>
      </w:r>
    </w:p>
    <w:p w14:paraId="463A2EFB">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3.7.</w:t>
      </w:r>
      <w:r>
        <w:rPr>
          <w:rFonts w:hint="eastAsia" w:ascii="宋体" w:hAnsi="宋体" w:eastAsia="宋体" w:cs="宋体"/>
          <w:color w:val="auto"/>
          <w:sz w:val="24"/>
          <w:szCs w:val="24"/>
          <w:highlight w:val="none"/>
          <w:lang w:val="en-US" w:eastAsia="zh-CN"/>
        </w:rPr>
        <w:t>2</w:t>
      </w:r>
      <w:r>
        <w:rPr>
          <w:rFonts w:hint="eastAsia" w:ascii="宋体" w:hAnsi="宋体" w:eastAsia="宋体" w:cs="宋体"/>
          <w:bCs/>
          <w:color w:val="auto"/>
          <w:sz w:val="24"/>
          <w:szCs w:val="24"/>
          <w:highlight w:val="none"/>
        </w:rPr>
        <w:t>评标委员会认为</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的报价明显低于其他通过符合性审查</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的报价，有可能影响产品质量或者不能诚信履约的，应当要求其在评标现场合理的时间内提供书面说明，必要时提交相关证明材料；</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不能证明其报价合理性的，评标委员会应当将其作为无效投标处理。</w:t>
      </w:r>
    </w:p>
    <w:p w14:paraId="3C1B881D">
      <w:pPr>
        <w:pageBreakBefore w:val="0"/>
        <w:wordWrap/>
        <w:topLinePunct w:val="0"/>
        <w:autoSpaceDE/>
        <w:autoSpaceDN/>
        <w:bidi w:val="0"/>
        <w:spacing w:line="336"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投标供应商应针对拟建工程编制保证安全施工、文明施工和环境保护的技术措施方案。</w:t>
      </w:r>
    </w:p>
    <w:p w14:paraId="1A66DFF4">
      <w:pPr>
        <w:pStyle w:val="5"/>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磋商货币</w:t>
      </w:r>
      <w:bookmarkEnd w:id="58"/>
      <w:bookmarkEnd w:id="59"/>
    </w:p>
    <w:p w14:paraId="6E9F7F4F">
      <w:pPr>
        <w:pageBreakBefore w:val="0"/>
        <w:widowControl/>
        <w:wordWrap/>
        <w:topLinePunct w:val="0"/>
        <w:autoSpaceDE/>
        <w:autoSpaceDN/>
        <w:bidi w:val="0"/>
        <w:spacing w:line="336"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采购人只接受人民币作为唯一磋商货币。以人民币为投标货币。以元为报价单位，保留小数点后两位。</w:t>
      </w:r>
    </w:p>
    <w:p w14:paraId="75B292DD">
      <w:pPr>
        <w:pStyle w:val="5"/>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highlight w:val="none"/>
        </w:rPr>
      </w:pPr>
      <w:bookmarkStart w:id="60" w:name="_Toc536202301"/>
      <w:bookmarkStart w:id="61" w:name="_Toc1311"/>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磋商保证金</w:t>
      </w:r>
      <w:bookmarkEnd w:id="60"/>
      <w:bookmarkEnd w:id="61"/>
    </w:p>
    <w:p w14:paraId="16307F41">
      <w:pPr>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本项目不设置磋商保证金。</w:t>
      </w:r>
    </w:p>
    <w:p w14:paraId="023D1FF0">
      <w:pPr>
        <w:pStyle w:val="5"/>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highlight w:val="none"/>
        </w:rPr>
      </w:pPr>
      <w:bookmarkStart w:id="62" w:name="_Toc536202302"/>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响应有效期</w:t>
      </w:r>
      <w:bookmarkEnd w:id="62"/>
    </w:p>
    <w:p w14:paraId="672443F3">
      <w:pPr>
        <w:pageBreakBefore w:val="0"/>
        <w:wordWrap/>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10DC25B2">
      <w:pPr>
        <w:pStyle w:val="5"/>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highlight w:val="none"/>
        </w:rPr>
      </w:pPr>
      <w:bookmarkStart w:id="63" w:name="_Toc536202303"/>
      <w:bookmarkStart w:id="64" w:name="_Toc24827"/>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响应文件的格式</w:t>
      </w:r>
      <w:bookmarkEnd w:id="63"/>
      <w:bookmarkEnd w:id="64"/>
      <w:r>
        <w:rPr>
          <w:rFonts w:hint="eastAsia" w:ascii="宋体" w:hAnsi="宋体" w:eastAsia="宋体" w:cs="宋体"/>
          <w:color w:val="auto"/>
          <w:sz w:val="24"/>
          <w:szCs w:val="24"/>
          <w:highlight w:val="none"/>
          <w:lang w:val="en-US" w:eastAsia="zh-CN"/>
        </w:rPr>
        <w:t>及签署</w:t>
      </w:r>
    </w:p>
    <w:p w14:paraId="600DDBB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7.1供应商须依据竞争性磋商文件内容和响应文件格式的要求编制响应文件；并编制目录。</w:t>
      </w:r>
    </w:p>
    <w:p w14:paraId="3CED1CB5">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响应文件的签署</w:t>
      </w:r>
    </w:p>
    <w:p w14:paraId="10D0FE96">
      <w:pPr>
        <w:pageBreakBefore w:val="0"/>
        <w:numPr>
          <w:ilvl w:val="0"/>
          <w:numId w:val="5"/>
        </w:numPr>
        <w:wordWrap/>
        <w:topLinePunct w:val="0"/>
        <w:autoSpaceDE/>
        <w:autoSpaceDN/>
        <w:bidi w:val="0"/>
        <w:spacing w:line="336"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供应商应在</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中指定的页面落款处填写供应商全称，并按要求加盖公章及签字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包括</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的封面）。</w:t>
      </w:r>
    </w:p>
    <w:p w14:paraId="524A9E53">
      <w:pPr>
        <w:pageBreakBefore w:val="0"/>
        <w:numPr>
          <w:ilvl w:val="0"/>
          <w:numId w:val="5"/>
        </w:numPr>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响应文件应字迹清楚、内容齐全、不得涂改或增删。如有修改和增删，必须有供应商公章及法定代表人或其授权代表签字。</w:t>
      </w:r>
    </w:p>
    <w:p w14:paraId="0BF21478">
      <w:pPr>
        <w:pageBreakBefore w:val="0"/>
        <w:numPr>
          <w:ilvl w:val="0"/>
          <w:numId w:val="5"/>
        </w:numPr>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因响应文件字迹潦草或表达不清所引起的不利后果由供应商承担。</w:t>
      </w:r>
    </w:p>
    <w:p w14:paraId="7CE6545B">
      <w:pPr>
        <w:pageBreakBefore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本次磋商只接受简体中文文字的响应文件；如响应文件中出现外文资料，必须配以中文译文。否则，由此引发的一切责任由供应商自负。</w:t>
      </w:r>
    </w:p>
    <w:p w14:paraId="301EC843">
      <w:pPr>
        <w:pageBreakBefore w:val="0"/>
        <w:widowControl/>
        <w:wordWrap/>
        <w:topLinePunct w:val="0"/>
        <w:autoSpaceDE/>
        <w:autoSpaceDN/>
        <w:bidi w:val="0"/>
        <w:spacing w:line="336"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拒绝接受以电话、传真、电子邮件形式的磋商。</w:t>
      </w:r>
    </w:p>
    <w:p w14:paraId="5B949CED">
      <w:pPr>
        <w:pStyle w:val="5"/>
        <w:pageBreakBefore w:val="0"/>
        <w:numPr>
          <w:ilvl w:val="0"/>
          <w:numId w:val="0"/>
        </w:numPr>
        <w:wordWrap/>
        <w:overflowPunct/>
        <w:topLinePunct w:val="0"/>
        <w:autoSpaceDE/>
        <w:autoSpaceDN/>
        <w:bidi w:val="0"/>
        <w:spacing w:line="360" w:lineRule="auto"/>
        <w:ind w:firstLine="482" w:firstLineChars="200"/>
        <w:textAlignment w:val="auto"/>
        <w:rPr>
          <w:rFonts w:hint="eastAsia" w:ascii="宋体" w:hAnsi="宋体" w:eastAsia="宋体" w:cs="宋体"/>
          <w:color w:val="auto"/>
          <w:sz w:val="24"/>
          <w:szCs w:val="24"/>
          <w:highlight w:val="none"/>
        </w:rPr>
      </w:pPr>
      <w:bookmarkStart w:id="65" w:name="_Toc22752"/>
      <w:bookmarkStart w:id="66" w:name="_Toc536202304"/>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知识产权</w:t>
      </w:r>
      <w:bookmarkEnd w:id="65"/>
      <w:bookmarkEnd w:id="66"/>
    </w:p>
    <w:p w14:paraId="7BD9386B">
      <w:pPr>
        <w:pageBreakBefore w:val="0"/>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供应商应保证在本项目使用的任何产品和服务（包括部分使用）时，不会产生因第三方提出侵犯其专利权、商标权或其它知识产权而引起的法律和经济纠纷，如因专利权、商标权或其它知识产权而引起法律纠纷和经济纠纷，由供应商承担所有相关责任。</w:t>
      </w:r>
    </w:p>
    <w:p w14:paraId="1E6C6539">
      <w:pPr>
        <w:pageBreakBefore w:val="0"/>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.2采购人享有本项目在实施过程中产生的知识成果及知识产权。</w:t>
      </w:r>
    </w:p>
    <w:p w14:paraId="77E19621">
      <w:pPr>
        <w:pageBreakBefore w:val="0"/>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供应商如欲在项目实施过程中采用自有知识成果，需在响应文件中声明，并提供相关知识产权证明文件。使用该知识成果后，供应商须提供开发接口和开发手册等技术文档，并承诺提供无限期技术支持，采购人享有永久使用权。</w:t>
      </w:r>
    </w:p>
    <w:p w14:paraId="61367C0E">
      <w:pPr>
        <w:pageBreakBefore w:val="0"/>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.4如供应商所不拥有的知识产权，则在响应报价中必须包括合法获取该知识产权的相关费用。</w:t>
      </w:r>
    </w:p>
    <w:p w14:paraId="36EFA425">
      <w:pPr>
        <w:pageBreakBefore w:val="0"/>
        <w:widowControl/>
        <w:numPr>
          <w:ilvl w:val="0"/>
          <w:numId w:val="0"/>
        </w:numPr>
        <w:wordWrap/>
        <w:topLinePunct w:val="0"/>
        <w:autoSpaceDE/>
        <w:autoSpaceDN/>
        <w:bidi w:val="0"/>
        <w:spacing w:line="336" w:lineRule="auto"/>
        <w:ind w:firstLine="420" w:firstLineChars="0"/>
        <w:jc w:val="center"/>
        <w:textAlignment w:val="auto"/>
        <w:outlineLvl w:val="1"/>
        <w:rPr>
          <w:rFonts w:hint="eastAsia" w:ascii="宋体" w:hAnsi="宋体" w:eastAsia="宋体" w:cs="宋体"/>
          <w:b/>
          <w:bCs/>
          <w:color w:val="auto"/>
          <w:kern w:val="0"/>
          <w:sz w:val="24"/>
          <w:szCs w:val="24"/>
          <w:highlight w:val="none"/>
        </w:rPr>
      </w:pPr>
      <w:bookmarkStart w:id="67" w:name="_Toc19543339"/>
      <w:bookmarkStart w:id="68" w:name="_Toc4747"/>
      <w:bookmarkStart w:id="69" w:name="_Toc536429322"/>
      <w:bookmarkStart w:id="70" w:name="_Toc536429375"/>
      <w:bookmarkStart w:id="71" w:name="_Toc536202382"/>
      <w:bookmarkStart w:id="72" w:name="_Toc3565"/>
      <w:bookmarkStart w:id="73" w:name="_Toc536202305"/>
      <w:bookmarkStart w:id="74" w:name="_Toc3736"/>
      <w:r>
        <w:rPr>
          <w:rFonts w:hint="eastAsia" w:ascii="宋体" w:hAnsi="宋体" w:eastAsia="宋体" w:cs="宋体"/>
          <w:b/>
          <w:bCs/>
          <w:color w:val="auto"/>
          <w:kern w:val="0"/>
          <w:sz w:val="24"/>
          <w:szCs w:val="24"/>
          <w:lang w:val="en-US" w:eastAsia="zh-CN" w:bidi="ar-SA"/>
        </w:rPr>
        <w:t>四、</w:t>
      </w:r>
      <w:r>
        <w:rPr>
          <w:rFonts w:hint="eastAsia" w:ascii="宋体" w:hAnsi="宋体" w:eastAsia="宋体" w:cs="宋体"/>
          <w:b/>
          <w:bCs/>
          <w:color w:val="auto"/>
          <w:kern w:val="0"/>
          <w:sz w:val="24"/>
          <w:szCs w:val="24"/>
          <w:highlight w:val="none"/>
        </w:rPr>
        <w:t>响应文件的递交</w:t>
      </w:r>
      <w:bookmarkEnd w:id="67"/>
      <w:bookmarkEnd w:id="68"/>
      <w:bookmarkEnd w:id="69"/>
      <w:bookmarkEnd w:id="70"/>
      <w:bookmarkEnd w:id="71"/>
      <w:bookmarkEnd w:id="72"/>
      <w:bookmarkEnd w:id="73"/>
      <w:r>
        <w:rPr>
          <w:rFonts w:hint="eastAsia" w:ascii="宋体" w:hAnsi="宋体" w:eastAsia="宋体" w:cs="宋体"/>
          <w:b/>
          <w:bCs/>
          <w:color w:val="auto"/>
          <w:kern w:val="0"/>
          <w:sz w:val="24"/>
          <w:szCs w:val="24"/>
          <w:highlight w:val="none"/>
        </w:rPr>
        <w:t>、开启与解密</w:t>
      </w:r>
    </w:p>
    <w:bookmarkEnd w:id="74"/>
    <w:p w14:paraId="5DEA4F84">
      <w:pPr>
        <w:keepNext/>
        <w:keepLines/>
        <w:spacing w:line="400" w:lineRule="exact"/>
        <w:ind w:firstLine="482" w:firstLineChars="200"/>
        <w:outlineLvl w:val="2"/>
        <w:rPr>
          <w:rFonts w:hint="eastAsia" w:ascii="宋体" w:hAnsi="宋体" w:eastAsia="宋体" w:cs="宋体"/>
          <w:b/>
          <w:bCs/>
          <w:color w:val="auto"/>
          <w:sz w:val="24"/>
          <w:szCs w:val="28"/>
          <w:highlight w:val="none"/>
        </w:rPr>
      </w:pPr>
      <w:bookmarkStart w:id="75" w:name="_Toc536202308"/>
      <w:bookmarkStart w:id="76" w:name="_Toc19543340"/>
      <w:bookmarkStart w:id="77" w:name="_Toc175"/>
      <w:bookmarkStart w:id="78" w:name="_Toc27066"/>
      <w:bookmarkStart w:id="79" w:name="_Toc14415"/>
      <w:bookmarkStart w:id="80" w:name="_Toc536429323"/>
      <w:bookmarkStart w:id="81" w:name="_Toc536429376"/>
      <w:bookmarkStart w:id="82" w:name="_Toc536202383"/>
      <w:r>
        <w:rPr>
          <w:rFonts w:hint="eastAsia" w:ascii="宋体" w:hAnsi="宋体" w:eastAsia="宋体" w:cs="宋体"/>
          <w:b/>
          <w:bCs/>
          <w:color w:val="auto"/>
          <w:sz w:val="24"/>
          <w:szCs w:val="28"/>
          <w:highlight w:val="none"/>
          <w:lang w:val="en-US" w:eastAsia="zh-CN"/>
        </w:rPr>
        <w:t>1.</w:t>
      </w:r>
      <w:r>
        <w:rPr>
          <w:rFonts w:hint="eastAsia" w:ascii="宋体" w:hAnsi="宋体" w:eastAsia="宋体" w:cs="宋体"/>
          <w:b/>
          <w:bCs/>
          <w:color w:val="auto"/>
          <w:sz w:val="24"/>
          <w:szCs w:val="28"/>
          <w:highlight w:val="none"/>
          <w:lang w:eastAsia="zh-CN"/>
        </w:rPr>
        <w:t>响应文件</w:t>
      </w:r>
      <w:r>
        <w:rPr>
          <w:rFonts w:hint="eastAsia" w:ascii="宋体" w:hAnsi="宋体" w:eastAsia="宋体" w:cs="宋体"/>
          <w:b/>
          <w:bCs/>
          <w:color w:val="auto"/>
          <w:sz w:val="24"/>
          <w:szCs w:val="28"/>
          <w:highlight w:val="none"/>
        </w:rPr>
        <w:t>递交</w:t>
      </w:r>
    </w:p>
    <w:p w14:paraId="7CFF9C52">
      <w:pPr>
        <w:adjustRightInd w:val="0"/>
        <w:snapToGrid w:val="0"/>
        <w:spacing w:line="440" w:lineRule="exact"/>
        <w:ind w:firstLine="480" w:firstLineChars="200"/>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电子</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递交</w:t>
      </w:r>
    </w:p>
    <w:p w14:paraId="577D7CD2">
      <w:pPr>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可于提交</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截止时间前任意时段登录全国公共资源交易平台（陕西省）网站[电子交易平台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企业端]进行提交，逾期系统将拒绝接收。提交时，供应商应登录全国公共资源交易中心平台（陕西省），选择“首页</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电子交易平台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企业端</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我的项目”，点击[项目流程]，在打开的[项目管理]对话框中选择[上传响应文件]，上传加密的电子</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.SXSTF），上传成功后，电子化平台将予以记录。</w:t>
      </w:r>
    </w:p>
    <w:p w14:paraId="13ACFA85">
      <w:pPr>
        <w:widowControl/>
        <w:tabs>
          <w:tab w:val="left" w:pos="0"/>
        </w:tabs>
        <w:spacing w:line="400" w:lineRule="exact"/>
        <w:ind w:firstLine="480" w:firstLineChars="200"/>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1.2</w:t>
      </w:r>
      <w:r>
        <w:rPr>
          <w:rFonts w:hint="eastAsia" w:ascii="宋体" w:hAnsi="宋体" w:eastAsia="宋体" w:cs="宋体"/>
          <w:color w:val="auto"/>
          <w:sz w:val="24"/>
          <w:szCs w:val="28"/>
          <w:highlight w:val="none"/>
        </w:rPr>
        <w:t>代理机构不接受邮寄的</w:t>
      </w:r>
      <w:r>
        <w:rPr>
          <w:rFonts w:hint="eastAsia" w:ascii="宋体" w:hAnsi="宋体" w:eastAsia="宋体" w:cs="宋体"/>
          <w:color w:val="auto"/>
          <w:sz w:val="24"/>
          <w:szCs w:val="28"/>
          <w:highlight w:val="none"/>
          <w:lang w:eastAsia="zh-CN"/>
        </w:rPr>
        <w:t>响应文件</w:t>
      </w:r>
      <w:r>
        <w:rPr>
          <w:rFonts w:hint="eastAsia" w:ascii="宋体" w:hAnsi="宋体" w:eastAsia="宋体" w:cs="宋体"/>
          <w:color w:val="auto"/>
          <w:sz w:val="24"/>
          <w:szCs w:val="28"/>
          <w:highlight w:val="none"/>
        </w:rPr>
        <w:t>；</w:t>
      </w:r>
    </w:p>
    <w:p w14:paraId="2B8D41AE">
      <w:pPr>
        <w:widowControl/>
        <w:tabs>
          <w:tab w:val="left" w:pos="0"/>
        </w:tabs>
        <w:spacing w:line="400" w:lineRule="exact"/>
        <w:ind w:firstLine="480" w:firstLineChars="200"/>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1.3</w:t>
      </w:r>
      <w:r>
        <w:rPr>
          <w:rFonts w:hint="eastAsia" w:ascii="宋体" w:hAnsi="宋体" w:eastAsia="宋体" w:cs="宋体"/>
          <w:color w:val="auto"/>
          <w:sz w:val="24"/>
          <w:szCs w:val="28"/>
          <w:highlight w:val="none"/>
        </w:rPr>
        <w:t>无论供应商成交与否，其</w:t>
      </w:r>
      <w:r>
        <w:rPr>
          <w:rFonts w:hint="eastAsia" w:ascii="宋体" w:hAnsi="宋体" w:eastAsia="宋体" w:cs="宋体"/>
          <w:color w:val="auto"/>
          <w:sz w:val="24"/>
          <w:szCs w:val="28"/>
          <w:highlight w:val="none"/>
          <w:lang w:eastAsia="zh-CN"/>
        </w:rPr>
        <w:t>响应文件</w:t>
      </w:r>
      <w:r>
        <w:rPr>
          <w:rFonts w:hint="eastAsia" w:ascii="宋体" w:hAnsi="宋体" w:eastAsia="宋体" w:cs="宋体"/>
          <w:color w:val="auto"/>
          <w:sz w:val="24"/>
          <w:szCs w:val="28"/>
          <w:highlight w:val="none"/>
        </w:rPr>
        <w:t>恕不退还。</w:t>
      </w:r>
    </w:p>
    <w:p w14:paraId="29B567C3">
      <w:pPr>
        <w:pStyle w:val="5"/>
        <w:pageBreakBefore w:val="0"/>
        <w:numPr>
          <w:ilvl w:val="0"/>
          <w:numId w:val="0"/>
        </w:numPr>
        <w:wordWrap/>
        <w:topLinePunct w:val="0"/>
        <w:autoSpaceDE/>
        <w:autoSpaceDN/>
        <w:bidi w:val="0"/>
        <w:spacing w:line="336" w:lineRule="auto"/>
        <w:ind w:left="420" w:leftChars="0"/>
        <w:textAlignment w:val="auto"/>
        <w:rPr>
          <w:rFonts w:hint="eastAsia" w:ascii="宋体" w:hAnsi="宋体" w:eastAsia="宋体" w:cs="宋体"/>
          <w:color w:val="auto"/>
          <w:sz w:val="24"/>
          <w:szCs w:val="24"/>
          <w:highlight w:val="none"/>
        </w:rPr>
      </w:pPr>
      <w:bookmarkStart w:id="83" w:name="_Toc536202307"/>
      <w:bookmarkStart w:id="84" w:name="_Toc12741"/>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响应文件的修改和撤回</w:t>
      </w:r>
      <w:bookmarkEnd w:id="83"/>
      <w:bookmarkEnd w:id="84"/>
    </w:p>
    <w:p w14:paraId="6B19D7F3">
      <w:pPr>
        <w:pageBreakBefore w:val="0"/>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2.1供应商在</w:t>
      </w:r>
      <w:r>
        <w:rPr>
          <w:rFonts w:hint="eastAsia" w:ascii="宋体" w:hAnsi="宋体" w:eastAsia="宋体" w:cs="宋体"/>
          <w:color w:val="auto"/>
          <w:sz w:val="24"/>
          <w:szCs w:val="24"/>
          <w:highlight w:val="none"/>
          <w:lang w:val="en-US" w:eastAsia="zh-CN"/>
        </w:rPr>
        <w:t>上传</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以后，在规定的投标截止时间之前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可以</w:t>
      </w:r>
      <w:r>
        <w:rPr>
          <w:rFonts w:hint="eastAsia" w:ascii="宋体" w:hAnsi="宋体" w:eastAsia="宋体" w:cs="宋体"/>
          <w:color w:val="auto"/>
          <w:sz w:val="24"/>
          <w:szCs w:val="24"/>
          <w:highlight w:val="none"/>
          <w:lang w:val="en-US" w:eastAsia="zh-CN"/>
        </w:rPr>
        <w:t>对已</w:t>
      </w:r>
      <w:r>
        <w:rPr>
          <w:rFonts w:hint="eastAsia" w:ascii="宋体" w:hAnsi="宋体" w:eastAsia="宋体" w:cs="宋体"/>
          <w:color w:val="auto"/>
          <w:sz w:val="24"/>
          <w:szCs w:val="24"/>
          <w:highlight w:val="none"/>
        </w:rPr>
        <w:t>递交的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lang w:val="en-US" w:eastAsia="zh-CN"/>
        </w:rPr>
        <w:t>进行修改、撤回</w:t>
      </w:r>
      <w:r>
        <w:rPr>
          <w:rFonts w:hint="eastAsia" w:ascii="宋体" w:hAnsi="宋体" w:eastAsia="宋体" w:cs="宋体"/>
          <w:color w:val="auto"/>
          <w:sz w:val="24"/>
          <w:szCs w:val="24"/>
          <w:highlight w:val="none"/>
        </w:rPr>
        <w:t>。补充、修改的内容应当按</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签章、加密上传。</w:t>
      </w:r>
    </w:p>
    <w:p w14:paraId="44A3AAE8">
      <w:pPr>
        <w:pageBreakBefore w:val="0"/>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投标截止时间之后，供应商不得补充、修改</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w:t>
      </w:r>
    </w:p>
    <w:p w14:paraId="03357A49">
      <w:pPr>
        <w:pageBreakBefore w:val="0"/>
        <w:widowControl/>
        <w:numPr>
          <w:ilvl w:val="0"/>
          <w:numId w:val="0"/>
        </w:numPr>
        <w:wordWrap/>
        <w:topLinePunct w:val="0"/>
        <w:autoSpaceDE/>
        <w:autoSpaceDN/>
        <w:bidi w:val="0"/>
        <w:spacing w:line="336" w:lineRule="auto"/>
        <w:ind w:firstLine="482" w:firstLineChars="20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lang w:val="en-US" w:eastAsia="zh-CN" w:bidi="ar-SA"/>
        </w:rPr>
        <w:t>五、</w:t>
      </w:r>
      <w:r>
        <w:rPr>
          <w:rFonts w:hint="eastAsia" w:ascii="宋体" w:hAnsi="宋体" w:eastAsia="宋体" w:cs="宋体"/>
          <w:b/>
          <w:bCs/>
          <w:color w:val="auto"/>
          <w:kern w:val="0"/>
          <w:sz w:val="24"/>
          <w:szCs w:val="24"/>
          <w:highlight w:val="none"/>
        </w:rPr>
        <w:t>磋商、评审、定标</w:t>
      </w:r>
      <w:bookmarkEnd w:id="75"/>
      <w:bookmarkEnd w:id="76"/>
      <w:bookmarkEnd w:id="77"/>
      <w:bookmarkEnd w:id="78"/>
      <w:bookmarkEnd w:id="79"/>
      <w:bookmarkEnd w:id="80"/>
      <w:bookmarkEnd w:id="81"/>
      <w:bookmarkEnd w:id="82"/>
    </w:p>
    <w:p w14:paraId="756AF800">
      <w:pPr>
        <w:pStyle w:val="5"/>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highlight w:val="none"/>
        </w:rPr>
      </w:pPr>
      <w:bookmarkStart w:id="85" w:name="_Toc536202309"/>
      <w:bookmarkStart w:id="86" w:name="_Toc536202310"/>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磋商</w:t>
      </w:r>
      <w:bookmarkEnd w:id="85"/>
    </w:p>
    <w:p w14:paraId="68A004EE">
      <w:pPr>
        <w:overflowPunct w:val="0"/>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采购代理机构在</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文件规定的时间和地点组织</w:t>
      </w:r>
      <w:r>
        <w:rPr>
          <w:rFonts w:hint="eastAsia" w:ascii="宋体" w:hAnsi="宋体" w:eastAsia="宋体" w:cs="宋体"/>
          <w:color w:val="auto"/>
          <w:sz w:val="24"/>
          <w:szCs w:val="24"/>
          <w:highlight w:val="none"/>
          <w:lang w:val="en-US" w:eastAsia="zh-CN"/>
        </w:rPr>
        <w:t>开标会议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8"/>
          <w:w w:val="100"/>
          <w:sz w:val="24"/>
          <w:szCs w:val="24"/>
          <w:highlight w:val="none"/>
        </w:rPr>
        <w:t>整个过程受政府采购监管机构的监督、管理。</w:t>
      </w:r>
    </w:p>
    <w:p w14:paraId="618831E4">
      <w:pPr>
        <w:overflowPunct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开标仪式由采购代理机构主持，采购人代表及有关人员参加。</w:t>
      </w:r>
    </w:p>
    <w:p w14:paraId="5CF68E61">
      <w:pPr>
        <w:keepNext w:val="0"/>
        <w:keepLines w:val="0"/>
        <w:pageBreakBefore w:val="0"/>
        <w:widowControl w:val="0"/>
        <w:kinsoku/>
        <w:wordWrap/>
        <w:overflowPunct/>
        <w:topLinePunct w:val="0"/>
        <w:autoSpaceDE/>
        <w:autoSpaceDN/>
        <w:bidi w:val="0"/>
        <w:adjustRightInd/>
        <w:snapToGrid/>
        <w:spacing w:line="460" w:lineRule="exact"/>
        <w:ind w:left="0" w:right="0" w:firstLine="480" w:firstLineChars="200"/>
        <w:textAlignment w:val="auto"/>
        <w:rPr>
          <w:rFonts w:hint="eastAsia" w:ascii="宋体" w:hAnsi="宋体" w:eastAsia="宋体" w:cs="宋体"/>
          <w:color w:val="auto"/>
          <w:spacing w:val="-8"/>
          <w:w w:val="100"/>
          <w:sz w:val="24"/>
          <w:szCs w:val="24"/>
          <w:highlight w:val="none"/>
          <w:lang w:eastAsia="zh-CN"/>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pacing w:val="-8"/>
          <w:w w:val="100"/>
          <w:sz w:val="24"/>
          <w:szCs w:val="24"/>
          <w:highlight w:val="none"/>
        </w:rPr>
        <w:t>本项目采用远程不见面开标方式进行开标、采购代理机构在规定的时间和地点组织开标，投标单位授权代表不到现场参加开标，须自行在各自办公场所，自备电脑在投标截止时间前登录不见面开标大厅，进行远程开标</w:t>
      </w:r>
      <w:r>
        <w:rPr>
          <w:rFonts w:hint="eastAsia" w:ascii="宋体" w:hAnsi="宋体" w:eastAsia="宋体" w:cs="宋体"/>
          <w:color w:val="auto"/>
          <w:spacing w:val="-8"/>
          <w:w w:val="100"/>
          <w:sz w:val="24"/>
          <w:szCs w:val="24"/>
          <w:highlight w:val="none"/>
          <w:lang w:eastAsia="zh-CN"/>
        </w:rPr>
        <w:t>。</w:t>
      </w:r>
    </w:p>
    <w:p w14:paraId="7AB2C841">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color w:val="auto"/>
          <w:spacing w:val="-8"/>
          <w:w w:val="100"/>
          <w:sz w:val="24"/>
          <w:szCs w:val="24"/>
          <w:highlight w:val="none"/>
          <w:lang w:val="en-US" w:eastAsia="zh-CN"/>
        </w:rPr>
      </w:pPr>
      <w:r>
        <w:rPr>
          <w:rFonts w:hint="eastAsia" w:ascii="宋体" w:hAnsi="宋体" w:eastAsia="宋体" w:cs="宋体"/>
          <w:color w:val="auto"/>
          <w:spacing w:val="-8"/>
          <w:w w:val="100"/>
          <w:sz w:val="24"/>
          <w:szCs w:val="24"/>
          <w:highlight w:val="none"/>
          <w:lang w:val="en-US" w:eastAsia="zh-CN"/>
        </w:rPr>
        <w:t>1.3.1</w:t>
      </w:r>
      <w:r>
        <w:rPr>
          <w:rFonts w:hint="eastAsia" w:ascii="宋体" w:hAnsi="宋体" w:eastAsia="宋体" w:cs="宋体"/>
          <w:color w:val="auto"/>
          <w:spacing w:val="-8"/>
          <w:w w:val="100"/>
          <w:sz w:val="24"/>
          <w:szCs w:val="24"/>
          <w:highlight w:val="none"/>
        </w:rPr>
        <w:t>投标供应商在获取</w:t>
      </w:r>
      <w:r>
        <w:rPr>
          <w:rFonts w:hint="eastAsia" w:ascii="宋体" w:hAnsi="宋体" w:eastAsia="宋体" w:cs="宋体"/>
          <w:color w:val="auto"/>
          <w:spacing w:val="-8"/>
          <w:w w:val="100"/>
          <w:sz w:val="24"/>
          <w:szCs w:val="24"/>
          <w:highlight w:val="none"/>
          <w:lang w:eastAsia="zh-CN"/>
        </w:rPr>
        <w:t>采购文件</w:t>
      </w:r>
      <w:r>
        <w:rPr>
          <w:rFonts w:hint="eastAsia" w:ascii="宋体" w:hAnsi="宋体" w:eastAsia="宋体" w:cs="宋体"/>
          <w:color w:val="auto"/>
          <w:spacing w:val="-8"/>
          <w:w w:val="100"/>
          <w:sz w:val="24"/>
          <w:szCs w:val="24"/>
          <w:highlight w:val="none"/>
        </w:rPr>
        <w:t>后应在全国公共资源交易平台（陕西省）网站[新闻咨询→通知公告]http://www.sxggzyjy.cn/xwzx/002002/subPage.html中下载并详细阅读《关于陕西省公共资源交易平台多CA互认系统正式上线运行的通知</w:t>
      </w:r>
      <w:r>
        <w:rPr>
          <w:rFonts w:hint="eastAsia" w:ascii="宋体" w:hAnsi="宋体" w:eastAsia="宋体" w:cs="宋体"/>
          <w:color w:val="auto"/>
          <w:spacing w:val="-8"/>
          <w:w w:val="100"/>
          <w:sz w:val="24"/>
          <w:szCs w:val="24"/>
          <w:highlight w:val="none"/>
          <w:lang w:eastAsia="zh-CN"/>
        </w:rPr>
        <w:t>》</w:t>
      </w:r>
      <w:r>
        <w:rPr>
          <w:rFonts w:hint="eastAsia" w:ascii="宋体" w:hAnsi="宋体" w:eastAsia="宋体" w:cs="宋体"/>
          <w:color w:val="auto"/>
          <w:spacing w:val="-8"/>
          <w:w w:val="100"/>
          <w:sz w:val="24"/>
          <w:szCs w:val="24"/>
          <w:highlight w:val="none"/>
          <w:lang w:val="en-US" w:eastAsia="zh-CN"/>
        </w:rPr>
        <w:t>并下载最新版本驱动。</w:t>
      </w:r>
    </w:p>
    <w:p w14:paraId="1F80674E">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color w:val="auto"/>
          <w:spacing w:val="-8"/>
          <w:w w:val="100"/>
          <w:sz w:val="24"/>
          <w:szCs w:val="24"/>
          <w:highlight w:val="none"/>
        </w:rPr>
      </w:pPr>
      <w:r>
        <w:rPr>
          <w:rFonts w:hint="eastAsia" w:ascii="宋体" w:hAnsi="宋体" w:eastAsia="宋体" w:cs="宋体"/>
          <w:color w:val="auto"/>
          <w:spacing w:val="-8"/>
          <w:w w:val="100"/>
          <w:sz w:val="24"/>
          <w:szCs w:val="24"/>
          <w:highlight w:val="none"/>
          <w:lang w:val="en-US" w:eastAsia="zh-CN"/>
        </w:rPr>
        <w:t>1.3.2</w:t>
      </w:r>
      <w:r>
        <w:rPr>
          <w:rFonts w:hint="eastAsia" w:ascii="宋体" w:hAnsi="宋体" w:eastAsia="宋体" w:cs="宋体"/>
          <w:color w:val="auto"/>
          <w:spacing w:val="-8"/>
          <w:w w:val="100"/>
          <w:sz w:val="24"/>
          <w:szCs w:val="24"/>
          <w:highlight w:val="none"/>
        </w:rPr>
        <w:t>为顺利实现不见面开标系统的远程交互，建议</w:t>
      </w:r>
      <w:r>
        <w:rPr>
          <w:rFonts w:hint="eastAsia" w:ascii="宋体" w:hAnsi="宋体" w:eastAsia="宋体" w:cs="宋体"/>
          <w:color w:val="auto"/>
          <w:spacing w:val="-8"/>
          <w:w w:val="100"/>
          <w:sz w:val="24"/>
          <w:szCs w:val="24"/>
          <w:highlight w:val="none"/>
          <w:lang w:eastAsia="zh-CN"/>
        </w:rPr>
        <w:t>供应商</w:t>
      </w:r>
      <w:r>
        <w:rPr>
          <w:rFonts w:hint="eastAsia" w:ascii="宋体" w:hAnsi="宋体" w:eastAsia="宋体" w:cs="宋体"/>
          <w:color w:val="auto"/>
          <w:spacing w:val="-8"/>
          <w:w w:val="100"/>
          <w:sz w:val="24"/>
          <w:szCs w:val="24"/>
          <w:highlight w:val="none"/>
        </w:rPr>
        <w:t>配置的软硬件设施有：高配置电脑、高速稳定的网络、电源（不间断）、CA 锁、音视频设备（话筒、耳麦、高清摄像头、音响），浏览器要求使用 IE11 浏览器，且电脑已经正确安装了陕西省公共资源 CA 驱动。</w:t>
      </w:r>
    </w:p>
    <w:p w14:paraId="4E3454BB">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color w:val="auto"/>
          <w:spacing w:val="-8"/>
          <w:w w:val="100"/>
          <w:sz w:val="24"/>
          <w:szCs w:val="24"/>
          <w:highlight w:val="none"/>
        </w:rPr>
      </w:pPr>
      <w:r>
        <w:rPr>
          <w:rFonts w:hint="eastAsia" w:ascii="宋体" w:hAnsi="宋体" w:eastAsia="宋体" w:cs="宋体"/>
          <w:color w:val="auto"/>
          <w:spacing w:val="-8"/>
          <w:w w:val="100"/>
          <w:sz w:val="24"/>
          <w:szCs w:val="24"/>
          <w:highlight w:val="none"/>
          <w:lang w:val="en-US" w:eastAsia="zh-CN"/>
        </w:rPr>
        <w:t>1.3.3</w:t>
      </w:r>
      <w:r>
        <w:rPr>
          <w:rFonts w:hint="eastAsia" w:ascii="宋体" w:hAnsi="宋体" w:eastAsia="宋体" w:cs="宋体"/>
          <w:color w:val="auto"/>
          <w:spacing w:val="-8"/>
          <w:w w:val="100"/>
          <w:sz w:val="24"/>
          <w:szCs w:val="24"/>
          <w:highlight w:val="none"/>
          <w:lang w:eastAsia="zh-CN"/>
        </w:rPr>
        <w:t>供应商</w:t>
      </w:r>
      <w:r>
        <w:rPr>
          <w:rFonts w:hint="eastAsia" w:ascii="宋体" w:hAnsi="宋体" w:eastAsia="宋体" w:cs="宋体"/>
          <w:color w:val="auto"/>
          <w:spacing w:val="-8"/>
          <w:w w:val="100"/>
          <w:sz w:val="24"/>
          <w:szCs w:val="24"/>
          <w:highlight w:val="none"/>
        </w:rPr>
        <w:t>需注意 CA 锁一定要提前准备好，并确保 CA 锁为制作</w:t>
      </w:r>
      <w:r>
        <w:rPr>
          <w:rFonts w:hint="eastAsia" w:ascii="宋体" w:hAnsi="宋体" w:eastAsia="宋体" w:cs="宋体"/>
          <w:color w:val="auto"/>
          <w:spacing w:val="-8"/>
          <w:w w:val="100"/>
          <w:sz w:val="24"/>
          <w:szCs w:val="24"/>
          <w:highlight w:val="none"/>
          <w:lang w:eastAsia="zh-CN"/>
        </w:rPr>
        <w:t>响应文件</w:t>
      </w:r>
      <w:r>
        <w:rPr>
          <w:rFonts w:hint="eastAsia" w:ascii="宋体" w:hAnsi="宋体" w:eastAsia="宋体" w:cs="宋体"/>
          <w:color w:val="auto"/>
          <w:spacing w:val="-8"/>
          <w:w w:val="100"/>
          <w:sz w:val="24"/>
          <w:szCs w:val="24"/>
          <w:highlight w:val="none"/>
        </w:rPr>
        <w:t>的 CA 锁。</w:t>
      </w:r>
    </w:p>
    <w:p w14:paraId="2876E315">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color w:val="auto"/>
          <w:spacing w:val="-8"/>
          <w:w w:val="100"/>
          <w:sz w:val="24"/>
          <w:szCs w:val="24"/>
          <w:highlight w:val="none"/>
          <w:lang w:val="en-AU"/>
        </w:rPr>
      </w:pPr>
      <w:r>
        <w:rPr>
          <w:rFonts w:hint="eastAsia" w:ascii="宋体" w:hAnsi="宋体" w:eastAsia="宋体" w:cs="宋体"/>
          <w:color w:val="auto"/>
          <w:spacing w:val="-8"/>
          <w:w w:val="100"/>
          <w:sz w:val="24"/>
          <w:szCs w:val="24"/>
          <w:highlight w:val="none"/>
          <w:lang w:val="en-AU"/>
        </w:rPr>
        <w:t>不见面开标方式因</w:t>
      </w:r>
      <w:r>
        <w:rPr>
          <w:rFonts w:hint="eastAsia" w:ascii="宋体" w:hAnsi="宋体" w:eastAsia="宋体" w:cs="宋体"/>
          <w:color w:val="auto"/>
          <w:spacing w:val="-8"/>
          <w:w w:val="100"/>
          <w:sz w:val="24"/>
          <w:szCs w:val="24"/>
          <w:highlight w:val="none"/>
          <w:lang w:val="en-AU" w:eastAsia="zh-CN"/>
        </w:rPr>
        <w:t>供应商</w:t>
      </w:r>
      <w:r>
        <w:rPr>
          <w:rFonts w:hint="eastAsia" w:ascii="宋体" w:hAnsi="宋体" w:eastAsia="宋体" w:cs="宋体"/>
          <w:color w:val="auto"/>
          <w:spacing w:val="-8"/>
          <w:w w:val="100"/>
          <w:sz w:val="24"/>
          <w:szCs w:val="24"/>
          <w:highlight w:val="none"/>
          <w:lang w:val="en-AU"/>
        </w:rPr>
        <w:t>不来开标现场，资格审查如需提供复印件，请按文件中要求， 在响应文件中上传电子版。</w:t>
      </w:r>
    </w:p>
    <w:p w14:paraId="57F95EE1">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color w:val="auto"/>
          <w:spacing w:val="-8"/>
          <w:w w:val="100"/>
          <w:sz w:val="24"/>
          <w:szCs w:val="24"/>
          <w:highlight w:val="none"/>
          <w:lang w:eastAsia="zh-CN"/>
        </w:rPr>
      </w:pPr>
      <w:r>
        <w:rPr>
          <w:rFonts w:hint="eastAsia" w:ascii="宋体" w:hAnsi="宋体" w:eastAsia="宋体" w:cs="宋体"/>
          <w:color w:val="auto"/>
          <w:spacing w:val="-8"/>
          <w:w w:val="100"/>
          <w:sz w:val="24"/>
          <w:szCs w:val="24"/>
          <w:highlight w:val="none"/>
          <w:lang w:val="en-US" w:eastAsia="zh-CN"/>
        </w:rPr>
        <w:t>1.3.4</w:t>
      </w:r>
      <w:r>
        <w:rPr>
          <w:rFonts w:hint="eastAsia" w:ascii="宋体" w:hAnsi="宋体" w:eastAsia="宋体" w:cs="宋体"/>
          <w:color w:val="auto"/>
          <w:spacing w:val="-8"/>
          <w:w w:val="100"/>
          <w:sz w:val="24"/>
          <w:szCs w:val="24"/>
          <w:highlight w:val="none"/>
        </w:rPr>
        <w:t>开标时间到了之后就不能签到，建议</w:t>
      </w:r>
      <w:r>
        <w:rPr>
          <w:rFonts w:hint="eastAsia" w:ascii="宋体" w:hAnsi="宋体" w:eastAsia="宋体" w:cs="宋体"/>
          <w:color w:val="auto"/>
          <w:spacing w:val="-8"/>
          <w:w w:val="100"/>
          <w:sz w:val="24"/>
          <w:szCs w:val="24"/>
          <w:highlight w:val="none"/>
          <w:lang w:eastAsia="zh-CN"/>
        </w:rPr>
        <w:t>供应商</w:t>
      </w:r>
      <w:r>
        <w:rPr>
          <w:rFonts w:hint="eastAsia" w:ascii="宋体" w:hAnsi="宋体" w:eastAsia="宋体" w:cs="宋体"/>
          <w:color w:val="auto"/>
          <w:spacing w:val="-8"/>
          <w:w w:val="100"/>
          <w:sz w:val="24"/>
          <w:szCs w:val="24"/>
          <w:highlight w:val="none"/>
        </w:rPr>
        <w:t>在开标前半小时登录不见面开标大厅， 并及时签到（开标前</w:t>
      </w:r>
      <w:r>
        <w:rPr>
          <w:rFonts w:hint="eastAsia" w:ascii="宋体" w:hAnsi="宋体" w:eastAsia="宋体" w:cs="宋体"/>
          <w:color w:val="auto"/>
          <w:spacing w:val="-8"/>
          <w:w w:val="100"/>
          <w:sz w:val="24"/>
          <w:szCs w:val="24"/>
          <w:highlight w:val="none"/>
          <w:lang w:val="en-US" w:eastAsia="zh-CN"/>
        </w:rPr>
        <w:t>120</w:t>
      </w:r>
      <w:r>
        <w:rPr>
          <w:rFonts w:hint="eastAsia" w:ascii="宋体" w:hAnsi="宋体" w:eastAsia="宋体" w:cs="宋体"/>
          <w:color w:val="auto"/>
          <w:spacing w:val="-8"/>
          <w:w w:val="100"/>
          <w:sz w:val="24"/>
          <w:szCs w:val="24"/>
          <w:highlight w:val="none"/>
        </w:rPr>
        <w:t>分钟即可签到），遇到问题及时联系客服 029-8866129</w:t>
      </w:r>
      <w:r>
        <w:rPr>
          <w:rFonts w:hint="eastAsia" w:ascii="宋体" w:hAnsi="宋体" w:eastAsia="宋体" w:cs="宋体"/>
          <w:color w:val="auto"/>
          <w:spacing w:val="-8"/>
          <w:w w:val="100"/>
          <w:sz w:val="24"/>
          <w:szCs w:val="24"/>
          <w:highlight w:val="none"/>
          <w:lang w:eastAsia="zh-CN"/>
        </w:rPr>
        <w:t>2.</w:t>
      </w:r>
      <w:r>
        <w:rPr>
          <w:rFonts w:hint="eastAsia" w:ascii="宋体" w:hAnsi="宋体" w:eastAsia="宋体" w:cs="宋体"/>
          <w:color w:val="auto"/>
          <w:spacing w:val="-8"/>
          <w:w w:val="100"/>
          <w:sz w:val="24"/>
          <w:szCs w:val="24"/>
          <w:highlight w:val="none"/>
        </w:rPr>
        <w:t>8866126</w:t>
      </w:r>
      <w:r>
        <w:rPr>
          <w:rFonts w:hint="eastAsia" w:ascii="宋体" w:hAnsi="宋体" w:eastAsia="宋体" w:cs="宋体"/>
          <w:color w:val="auto"/>
          <w:spacing w:val="-8"/>
          <w:w w:val="100"/>
          <w:sz w:val="24"/>
          <w:szCs w:val="24"/>
          <w:highlight w:val="none"/>
          <w:lang w:eastAsia="zh-CN"/>
        </w:rPr>
        <w:t>8.</w:t>
      </w:r>
      <w:r>
        <w:rPr>
          <w:rFonts w:hint="eastAsia" w:ascii="宋体" w:hAnsi="宋体" w:eastAsia="宋体" w:cs="宋体"/>
          <w:color w:val="auto"/>
          <w:spacing w:val="-8"/>
          <w:w w:val="100"/>
          <w:sz w:val="24"/>
          <w:szCs w:val="24"/>
          <w:highlight w:val="none"/>
        </w:rPr>
        <w:t>88661241</w:t>
      </w:r>
      <w:r>
        <w:rPr>
          <w:rFonts w:hint="eastAsia" w:ascii="宋体" w:hAnsi="宋体" w:eastAsia="宋体" w:cs="宋体"/>
          <w:color w:val="auto"/>
          <w:spacing w:val="-8"/>
          <w:w w:val="100"/>
          <w:sz w:val="24"/>
          <w:szCs w:val="24"/>
          <w:highlight w:val="none"/>
          <w:lang w:eastAsia="zh-CN"/>
        </w:rPr>
        <w:t>。</w:t>
      </w:r>
    </w:p>
    <w:p w14:paraId="3492CC0C">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color w:val="auto"/>
          <w:spacing w:val="-8"/>
          <w:w w:val="100"/>
          <w:sz w:val="24"/>
          <w:szCs w:val="24"/>
          <w:highlight w:val="none"/>
        </w:rPr>
      </w:pPr>
      <w:r>
        <w:rPr>
          <w:rFonts w:hint="eastAsia" w:ascii="宋体" w:hAnsi="宋体" w:eastAsia="宋体" w:cs="宋体"/>
          <w:color w:val="auto"/>
          <w:spacing w:val="-8"/>
          <w:w w:val="100"/>
          <w:sz w:val="24"/>
          <w:szCs w:val="24"/>
          <w:highlight w:val="none"/>
          <w:lang w:val="en-US" w:eastAsia="zh-CN"/>
        </w:rPr>
        <w:t>1.3.5</w:t>
      </w:r>
      <w:r>
        <w:rPr>
          <w:rFonts w:hint="eastAsia" w:ascii="宋体" w:hAnsi="宋体" w:eastAsia="宋体" w:cs="宋体"/>
          <w:color w:val="auto"/>
          <w:spacing w:val="-8"/>
          <w:w w:val="100"/>
          <w:sz w:val="24"/>
          <w:szCs w:val="24"/>
          <w:highlight w:val="none"/>
        </w:rPr>
        <w:t>开标时，供应商须使用电子</w:t>
      </w:r>
      <w:r>
        <w:rPr>
          <w:rFonts w:hint="eastAsia" w:ascii="宋体" w:hAnsi="宋体" w:eastAsia="宋体" w:cs="宋体"/>
          <w:color w:val="auto"/>
          <w:spacing w:val="-8"/>
          <w:w w:val="100"/>
          <w:sz w:val="24"/>
          <w:szCs w:val="24"/>
          <w:highlight w:val="none"/>
          <w:lang w:eastAsia="zh-CN"/>
        </w:rPr>
        <w:t>响应文件</w:t>
      </w:r>
      <w:r>
        <w:rPr>
          <w:rFonts w:hint="eastAsia" w:ascii="宋体" w:hAnsi="宋体" w:eastAsia="宋体" w:cs="宋体"/>
          <w:color w:val="auto"/>
          <w:spacing w:val="-8"/>
          <w:w w:val="100"/>
          <w:sz w:val="24"/>
          <w:szCs w:val="24"/>
          <w:highlight w:val="none"/>
        </w:rPr>
        <w:t>加密时所用的数字认证证书CA 锁在自备电脑上自行远程解密电子</w:t>
      </w:r>
      <w:r>
        <w:rPr>
          <w:rFonts w:hint="eastAsia" w:ascii="宋体" w:hAnsi="宋体" w:eastAsia="宋体" w:cs="宋体"/>
          <w:color w:val="auto"/>
          <w:spacing w:val="-8"/>
          <w:w w:val="100"/>
          <w:sz w:val="24"/>
          <w:szCs w:val="24"/>
          <w:highlight w:val="none"/>
          <w:lang w:eastAsia="zh-CN"/>
        </w:rPr>
        <w:t>响应文件</w:t>
      </w:r>
      <w:r>
        <w:rPr>
          <w:rFonts w:hint="eastAsia" w:ascii="宋体" w:hAnsi="宋体" w:eastAsia="宋体" w:cs="宋体"/>
          <w:color w:val="auto"/>
          <w:spacing w:val="-8"/>
          <w:w w:val="100"/>
          <w:sz w:val="24"/>
          <w:szCs w:val="24"/>
          <w:highlight w:val="none"/>
        </w:rPr>
        <w:t>，由电子交易系统进行自动唱标。</w:t>
      </w:r>
    </w:p>
    <w:p w14:paraId="5D33F0A8">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color w:val="auto"/>
          <w:spacing w:val="-8"/>
          <w:w w:val="100"/>
          <w:sz w:val="24"/>
          <w:szCs w:val="24"/>
          <w:highlight w:val="none"/>
          <w:lang w:eastAsia="zh-CN"/>
        </w:rPr>
      </w:pPr>
      <w:r>
        <w:rPr>
          <w:rFonts w:hint="eastAsia" w:ascii="宋体" w:hAnsi="宋体" w:eastAsia="宋体" w:cs="宋体"/>
          <w:color w:val="auto"/>
          <w:spacing w:val="-8"/>
          <w:sz w:val="24"/>
          <w:szCs w:val="24"/>
          <w:highlight w:val="none"/>
        </w:rPr>
        <w:t>系统默认解密时长为</w:t>
      </w:r>
      <w:r>
        <w:rPr>
          <w:rFonts w:hint="eastAsia" w:ascii="宋体" w:hAnsi="宋体" w:eastAsia="宋体" w:cs="宋体"/>
          <w:color w:val="auto"/>
          <w:spacing w:val="-8"/>
          <w:sz w:val="24"/>
          <w:szCs w:val="24"/>
          <w:highlight w:val="none"/>
          <w:lang w:val="en-US" w:eastAsia="zh-CN"/>
        </w:rPr>
        <w:t>6</w:t>
      </w:r>
      <w:r>
        <w:rPr>
          <w:rFonts w:hint="eastAsia" w:ascii="宋体" w:hAnsi="宋体" w:eastAsia="宋体" w:cs="宋体"/>
          <w:color w:val="auto"/>
          <w:spacing w:val="-8"/>
          <w:sz w:val="24"/>
          <w:szCs w:val="24"/>
          <w:highlight w:val="none"/>
        </w:rPr>
        <w:t>0 分钟，投标单位需在</w:t>
      </w:r>
      <w:r>
        <w:rPr>
          <w:rFonts w:hint="eastAsia" w:ascii="宋体" w:hAnsi="宋体" w:eastAsia="宋体" w:cs="宋体"/>
          <w:color w:val="auto"/>
          <w:spacing w:val="-8"/>
          <w:sz w:val="24"/>
          <w:szCs w:val="24"/>
          <w:highlight w:val="none"/>
          <w:lang w:val="en-US" w:eastAsia="zh-CN"/>
        </w:rPr>
        <w:t>规定的</w:t>
      </w:r>
      <w:r>
        <w:rPr>
          <w:rFonts w:hint="eastAsia" w:ascii="宋体" w:hAnsi="宋体" w:eastAsia="宋体" w:cs="宋体"/>
          <w:color w:val="auto"/>
          <w:spacing w:val="-8"/>
          <w:sz w:val="24"/>
          <w:szCs w:val="24"/>
          <w:highlight w:val="none"/>
        </w:rPr>
        <w:t>解密时间</w:t>
      </w:r>
      <w:r>
        <w:rPr>
          <w:rFonts w:hint="eastAsia" w:ascii="宋体" w:hAnsi="宋体" w:eastAsia="宋体" w:cs="宋体"/>
          <w:color w:val="auto"/>
          <w:spacing w:val="-8"/>
          <w:sz w:val="24"/>
          <w:szCs w:val="24"/>
          <w:highlight w:val="none"/>
          <w:lang w:val="en-US" w:eastAsia="zh-CN"/>
        </w:rPr>
        <w:t>内</w:t>
      </w:r>
      <w:r>
        <w:rPr>
          <w:rFonts w:hint="eastAsia" w:ascii="宋体" w:hAnsi="宋体" w:eastAsia="宋体" w:cs="宋体"/>
          <w:color w:val="auto"/>
          <w:spacing w:val="-8"/>
          <w:sz w:val="24"/>
          <w:szCs w:val="24"/>
          <w:highlight w:val="none"/>
        </w:rPr>
        <w:t>完成标书解密。</w:t>
      </w:r>
      <w:r>
        <w:rPr>
          <w:rFonts w:hint="eastAsia" w:ascii="宋体" w:hAnsi="宋体" w:eastAsia="宋体" w:cs="宋体"/>
          <w:color w:val="auto"/>
          <w:spacing w:val="-8"/>
          <w:sz w:val="24"/>
          <w:szCs w:val="24"/>
          <w:highlight w:val="none"/>
          <w:lang w:val="en-US" w:eastAsia="zh-CN"/>
        </w:rPr>
        <w:t>如因供应商自身原因未在系统规定时长60分钟内完成响应文件解密，为保证开评标活动顺利进行，系统将对未解密的响应文件作退回处理，被退回的响应文件将无法参与后续开评标活动。</w:t>
      </w:r>
      <w:r>
        <w:rPr>
          <w:rFonts w:hint="eastAsia" w:ascii="宋体" w:hAnsi="宋体" w:eastAsia="宋体" w:cs="宋体"/>
          <w:color w:val="auto"/>
          <w:spacing w:val="-8"/>
          <w:sz w:val="24"/>
          <w:szCs w:val="24"/>
          <w:highlight w:val="none"/>
        </w:rPr>
        <w:t>所有投标单位解密完成后由开标人员将响应文件导入开评标系统。</w:t>
      </w:r>
    </w:p>
    <w:p w14:paraId="3A1395FE">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color w:val="auto"/>
          <w:spacing w:val="-8"/>
          <w:w w:val="100"/>
          <w:sz w:val="24"/>
          <w:szCs w:val="24"/>
          <w:highlight w:val="none"/>
        </w:rPr>
      </w:pPr>
      <w:r>
        <w:rPr>
          <w:rFonts w:hint="eastAsia" w:ascii="宋体" w:hAnsi="宋体" w:eastAsia="宋体" w:cs="宋体"/>
          <w:color w:val="auto"/>
          <w:spacing w:val="-8"/>
          <w:w w:val="100"/>
          <w:sz w:val="24"/>
          <w:szCs w:val="24"/>
          <w:highlight w:val="none"/>
          <w:lang w:val="en-US" w:eastAsia="zh-CN"/>
        </w:rPr>
        <w:t>1.4</w:t>
      </w:r>
      <w:r>
        <w:rPr>
          <w:rFonts w:hint="eastAsia" w:ascii="宋体" w:hAnsi="宋体" w:eastAsia="宋体" w:cs="宋体"/>
          <w:color w:val="auto"/>
          <w:spacing w:val="-8"/>
          <w:w w:val="100"/>
          <w:sz w:val="24"/>
          <w:szCs w:val="24"/>
          <w:highlight w:val="none"/>
        </w:rPr>
        <w:t>特殊情形下的应急处置</w:t>
      </w:r>
    </w:p>
    <w:p w14:paraId="69383A58">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pacing w:val="-8"/>
          <w:w w:val="100"/>
          <w:sz w:val="24"/>
          <w:szCs w:val="24"/>
          <w:highlight w:val="none"/>
        </w:rPr>
        <w:t>在开标、评审过程中，如因停电、断网、电子化系统故障等原因导致电子 化开、评标无法正常进行时，将</w:t>
      </w:r>
      <w:r>
        <w:rPr>
          <w:rFonts w:hint="eastAsia" w:ascii="宋体" w:hAnsi="宋体" w:eastAsia="宋体" w:cs="宋体"/>
          <w:color w:val="auto"/>
          <w:spacing w:val="-8"/>
          <w:w w:val="100"/>
          <w:sz w:val="24"/>
          <w:szCs w:val="24"/>
          <w:highlight w:val="none"/>
          <w:lang w:eastAsia="zh-CN"/>
        </w:rPr>
        <w:t>按照采购监管机构及公共资源交易中心统一安排部署</w:t>
      </w:r>
      <w:r>
        <w:rPr>
          <w:rFonts w:hint="eastAsia" w:ascii="宋体" w:hAnsi="宋体" w:eastAsia="宋体" w:cs="宋体"/>
          <w:color w:val="auto"/>
          <w:spacing w:val="-8"/>
          <w:w w:val="100"/>
          <w:sz w:val="24"/>
          <w:szCs w:val="24"/>
          <w:highlight w:val="none"/>
        </w:rPr>
        <w:t>开展后续采购活动。</w:t>
      </w:r>
    </w:p>
    <w:p w14:paraId="387EA8A7">
      <w:pPr>
        <w:pStyle w:val="5"/>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磋商小组</w:t>
      </w:r>
      <w:bookmarkEnd w:id="86"/>
    </w:p>
    <w:p w14:paraId="17379FD2">
      <w:pPr>
        <w:pageBreakBefore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highlight w:val="none"/>
        </w:rPr>
      </w:pPr>
      <w:bookmarkStart w:id="87" w:name="_Toc386129876"/>
      <w:bookmarkStart w:id="88" w:name="_Toc536202311"/>
      <w:bookmarkStart w:id="89" w:name="_Toc28085"/>
      <w:bookmarkStart w:id="90" w:name="_Toc27940"/>
      <w:bookmarkStart w:id="91" w:name="_Toc385958808"/>
      <w:r>
        <w:rPr>
          <w:rFonts w:hint="eastAsia" w:ascii="宋体" w:hAnsi="宋体" w:eastAsia="宋体" w:cs="宋体"/>
          <w:color w:val="auto"/>
          <w:sz w:val="24"/>
          <w:szCs w:val="24"/>
          <w:highlight w:val="none"/>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359E1600">
      <w:pPr>
        <w:pageBreakBefore w:val="0"/>
        <w:wordWrap/>
        <w:topLinePunct w:val="0"/>
        <w:autoSpaceDE/>
        <w:autoSpaceDN/>
        <w:bidi w:val="0"/>
        <w:spacing w:line="336" w:lineRule="auto"/>
        <w:ind w:firstLine="458" w:firstLineChars="19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（1）要严格遵守政府采购相关法律制度，依法履行各自职责，公正、客观、审慎地组织和参与评审工作；</w:t>
      </w:r>
    </w:p>
    <w:p w14:paraId="4522FB4D">
      <w:pPr>
        <w:pageBreakBefore w:val="0"/>
        <w:tabs>
          <w:tab w:val="left" w:pos="1200"/>
        </w:tabs>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（2）对所有响应文件逐一进行资格性、符合性审查，并</w:t>
      </w:r>
      <w:r>
        <w:rPr>
          <w:rFonts w:hint="eastAsia" w:ascii="宋体" w:hAnsi="宋体" w:eastAsia="宋体" w:cs="宋体"/>
          <w:color w:val="auto"/>
          <w:sz w:val="24"/>
          <w:szCs w:val="24"/>
          <w:highlight w:val="none"/>
          <w:lang w:eastAsia="zh-CN"/>
        </w:rPr>
        <w:t>作出评价</w:t>
      </w:r>
      <w:r>
        <w:rPr>
          <w:rFonts w:hint="eastAsia" w:ascii="宋体" w:hAnsi="宋体" w:eastAsia="宋体" w:cs="宋体"/>
          <w:color w:val="auto"/>
          <w:sz w:val="24"/>
          <w:szCs w:val="24"/>
          <w:highlight w:val="none"/>
        </w:rPr>
        <w:t>；</w:t>
      </w:r>
    </w:p>
    <w:p w14:paraId="1AF8BC6B">
      <w:pPr>
        <w:pageBreakBefore w:val="0"/>
        <w:tabs>
          <w:tab w:val="left" w:pos="1200"/>
        </w:tabs>
        <w:wordWrap/>
        <w:topLinePunct w:val="0"/>
        <w:autoSpaceDE/>
        <w:autoSpaceDN/>
        <w:bidi w:val="0"/>
        <w:spacing w:line="336" w:lineRule="auto"/>
        <w:ind w:left="17" w:leftChars="8" w:firstLine="458" w:firstLineChars="19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（3）按磋商文件规定的评审方法和标准，进行比较和评价；对供应商的价格分等客观评分项的评分应当一致；</w:t>
      </w:r>
    </w:p>
    <w:p w14:paraId="04D92FA0">
      <w:pPr>
        <w:pageBreakBefore w:val="0"/>
        <w:wordWrap/>
        <w:topLinePunct w:val="0"/>
        <w:autoSpaceDE/>
        <w:autoSpaceDN/>
        <w:bidi w:val="0"/>
        <w:spacing w:line="336" w:lineRule="auto"/>
        <w:ind w:left="839" w:leftChars="228" w:hanging="360" w:hanging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（4）要求供应商对响应文件有关事项作出解释或澄清；</w:t>
      </w:r>
    </w:p>
    <w:p w14:paraId="079E97A2">
      <w:pPr>
        <w:pageBreakBefore w:val="0"/>
        <w:wordWrap/>
        <w:topLinePunct w:val="0"/>
        <w:autoSpaceDE/>
        <w:autoSpaceDN/>
        <w:bidi w:val="0"/>
        <w:spacing w:line="336" w:lineRule="auto"/>
        <w:ind w:left="17" w:leftChars="8" w:firstLine="458" w:firstLineChars="19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（5）要依法独立评审，按照磋商文件的要求和评标标准进行评标，推荐成交候选供应商名单，对评审意见承担个人责任；</w:t>
      </w:r>
    </w:p>
    <w:p w14:paraId="3E452305">
      <w:pPr>
        <w:pageBreakBefore w:val="0"/>
        <w:wordWrap/>
        <w:topLinePunct w:val="0"/>
        <w:autoSpaceDE/>
        <w:autoSpaceDN/>
        <w:bidi w:val="0"/>
        <w:spacing w:line="336" w:lineRule="auto"/>
        <w:ind w:left="1" w:leftChars="-171" w:hanging="360" w:hanging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（6）对需要共同认定的事项存在争议的，按照少数服从多数的原则</w:t>
      </w:r>
      <w:r>
        <w:rPr>
          <w:rFonts w:hint="eastAsia" w:ascii="宋体" w:hAnsi="宋体" w:eastAsia="宋体" w:cs="宋体"/>
          <w:color w:val="auto"/>
          <w:sz w:val="24"/>
          <w:szCs w:val="24"/>
          <w:highlight w:val="none"/>
          <w:lang w:eastAsia="zh-CN"/>
        </w:rPr>
        <w:t>作出</w:t>
      </w:r>
      <w:r>
        <w:rPr>
          <w:rFonts w:hint="eastAsia" w:ascii="宋体" w:hAnsi="宋体" w:eastAsia="宋体" w:cs="宋体"/>
          <w:color w:val="auto"/>
          <w:sz w:val="24"/>
          <w:szCs w:val="24"/>
          <w:highlight w:val="none"/>
        </w:rPr>
        <w:t xml:space="preserve">结论。持不同意见的磋商小组成员应当在评审报告上签署不同意见并说明理由，否则视为同意； </w:t>
      </w:r>
    </w:p>
    <w:p w14:paraId="59FBFA8F">
      <w:pPr>
        <w:pageBreakBefore w:val="0"/>
        <w:wordWrap/>
        <w:topLinePunct w:val="0"/>
        <w:autoSpaceDE/>
        <w:autoSpaceDN/>
        <w:bidi w:val="0"/>
        <w:spacing w:line="336" w:lineRule="auto"/>
        <w:ind w:left="839" w:leftChars="228" w:hanging="360" w:hanging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（7）对评审情况以及在评审过程中获悉的国家秘密、商业秘密负有保密责任；</w:t>
      </w:r>
    </w:p>
    <w:p w14:paraId="6FDDC8F5">
      <w:pPr>
        <w:pageBreakBefore w:val="0"/>
        <w:wordWrap/>
        <w:topLinePunct w:val="0"/>
        <w:autoSpaceDE/>
        <w:autoSpaceDN/>
        <w:bidi w:val="0"/>
        <w:spacing w:line="336" w:lineRule="auto"/>
        <w:ind w:left="359" w:leftChars="171"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配合财政部门的投诉处理工作；</w:t>
      </w:r>
    </w:p>
    <w:p w14:paraId="44DC4461">
      <w:pPr>
        <w:pageBreakBefore w:val="0"/>
        <w:wordWrap/>
        <w:topLinePunct w:val="0"/>
        <w:autoSpaceDE/>
        <w:autoSpaceDN/>
        <w:bidi w:val="0"/>
        <w:spacing w:line="336"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 配合采购人、采购代理机构答复供应商提出的质疑。</w:t>
      </w:r>
    </w:p>
    <w:bookmarkEnd w:id="87"/>
    <w:bookmarkEnd w:id="88"/>
    <w:bookmarkEnd w:id="89"/>
    <w:bookmarkEnd w:id="90"/>
    <w:bookmarkEnd w:id="91"/>
    <w:p w14:paraId="7D52CC6A">
      <w:pPr>
        <w:pageBreakBefore w:val="0"/>
        <w:wordWrap/>
        <w:topLinePunct w:val="0"/>
        <w:autoSpaceDE/>
        <w:autoSpaceDN/>
        <w:bidi w:val="0"/>
        <w:spacing w:line="336" w:lineRule="auto"/>
        <w:ind w:firstLine="482" w:firstLineChars="200"/>
        <w:textAlignment w:val="auto"/>
        <w:rPr>
          <w:rFonts w:hint="eastAsia" w:ascii="宋体" w:hAnsi="宋体" w:eastAsia="宋体" w:cs="宋体"/>
          <w:b/>
          <w:color w:val="auto"/>
          <w:sz w:val="24"/>
          <w:szCs w:val="24"/>
          <w:highlight w:val="none"/>
        </w:rPr>
      </w:pPr>
      <w:bookmarkStart w:id="92" w:name="_Toc536202313"/>
      <w:r>
        <w:rPr>
          <w:rFonts w:hint="eastAsia" w:ascii="宋体" w:hAnsi="宋体" w:eastAsia="宋体" w:cs="宋体"/>
          <w:b/>
          <w:color w:val="auto"/>
          <w:sz w:val="24"/>
          <w:szCs w:val="24"/>
          <w:highlight w:val="none"/>
          <w:lang w:eastAsia="zh-CN"/>
        </w:rPr>
        <w:t>3.</w:t>
      </w:r>
      <w:r>
        <w:rPr>
          <w:rFonts w:hint="eastAsia" w:ascii="宋体" w:hAnsi="宋体" w:eastAsia="宋体" w:cs="宋体"/>
          <w:b/>
          <w:color w:val="auto"/>
          <w:sz w:val="24"/>
          <w:szCs w:val="24"/>
          <w:highlight w:val="none"/>
        </w:rPr>
        <w:t>响应文件的初审</w:t>
      </w:r>
    </w:p>
    <w:p w14:paraId="2EF222A4">
      <w:pPr>
        <w:pageBreakBefore w:val="0"/>
        <w:wordWrap/>
        <w:topLinePunct w:val="0"/>
        <w:autoSpaceDE/>
        <w:autoSpaceDN/>
        <w:bidi w:val="0"/>
        <w:spacing w:line="336"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（1）初审分为资格性审查和符合性审查。</w:t>
      </w:r>
    </w:p>
    <w:p w14:paraId="7DC0893C">
      <w:pPr>
        <w:pageBreakBefore w:val="0"/>
        <w:wordWrap/>
        <w:topLinePunct w:val="0"/>
        <w:autoSpaceDE/>
        <w:autoSpaceDN/>
        <w:bidi w:val="0"/>
        <w:spacing w:line="336"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（2）资格性审查：依据磋商文件的规定，对供应商的资格证明文件进行审查，以确定供应商是否具备磋商资格。</w:t>
      </w:r>
    </w:p>
    <w:p w14:paraId="2A532092">
      <w:pPr>
        <w:pageBreakBefore w:val="0"/>
        <w:wordWrap/>
        <w:topLinePunct w:val="0"/>
        <w:autoSpaceDE/>
        <w:autoSpaceDN/>
        <w:bidi w:val="0"/>
        <w:spacing w:line="336"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（3）符合性审查：依据磋商文件规定，从响应文件的有效性、完整性和对磋商文件的响应程度进行审查。</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2494"/>
        <w:gridCol w:w="3985"/>
        <w:gridCol w:w="1066"/>
        <w:gridCol w:w="1613"/>
      </w:tblGrid>
      <w:tr w14:paraId="60629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top"/>
          </w:tcPr>
          <w:p w14:paraId="30C7BB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1266"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68A84C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符合性审查项</w:t>
            </w:r>
          </w:p>
        </w:tc>
        <w:tc>
          <w:tcPr>
            <w:tcW w:w="2023"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038624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通过条件</w:t>
            </w:r>
          </w:p>
        </w:tc>
        <w:tc>
          <w:tcPr>
            <w:tcW w:w="541"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1E0309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结论</w:t>
            </w:r>
          </w:p>
        </w:tc>
        <w:tc>
          <w:tcPr>
            <w:tcW w:w="816"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6967C7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未通过原因</w:t>
            </w:r>
          </w:p>
        </w:tc>
      </w:tr>
      <w:tr w14:paraId="1C63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 w:type="pct"/>
            <w:tcBorders>
              <w:top w:val="single" w:color="auto" w:sz="4" w:space="0"/>
              <w:left w:val="single" w:color="auto" w:sz="4" w:space="0"/>
              <w:bottom w:val="single" w:color="auto" w:sz="4" w:space="0"/>
              <w:right w:val="single" w:color="auto" w:sz="4" w:space="0"/>
            </w:tcBorders>
            <w:vAlign w:val="top"/>
          </w:tcPr>
          <w:p w14:paraId="6839E7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1</w:t>
            </w:r>
          </w:p>
        </w:tc>
        <w:tc>
          <w:tcPr>
            <w:tcW w:w="1266" w:type="pct"/>
            <w:tcBorders>
              <w:top w:val="single" w:color="auto" w:sz="4" w:space="0"/>
              <w:left w:val="single" w:color="auto" w:sz="4" w:space="0"/>
              <w:bottom w:val="single" w:color="auto" w:sz="4" w:space="0"/>
              <w:right w:val="single" w:color="auto" w:sz="4" w:space="0"/>
            </w:tcBorders>
            <w:vAlign w:val="top"/>
          </w:tcPr>
          <w:p w14:paraId="0F2D95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文件封面、投标函、法定代表人委托授权书三处的项目名称、项目编号</w:t>
            </w:r>
          </w:p>
        </w:tc>
        <w:tc>
          <w:tcPr>
            <w:tcW w:w="2023" w:type="pct"/>
            <w:tcBorders>
              <w:top w:val="single" w:color="auto" w:sz="4" w:space="0"/>
              <w:left w:val="single" w:color="auto" w:sz="4" w:space="0"/>
              <w:bottom w:val="single" w:color="auto" w:sz="4" w:space="0"/>
              <w:right w:val="single" w:color="auto" w:sz="4" w:space="0"/>
            </w:tcBorders>
            <w:vAlign w:val="center"/>
          </w:tcPr>
          <w:p w14:paraId="1A1E4D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三处均无遗漏，且与所投项目名称、项目编号完全一致。</w:t>
            </w:r>
          </w:p>
        </w:tc>
        <w:tc>
          <w:tcPr>
            <w:tcW w:w="541" w:type="pct"/>
            <w:tcBorders>
              <w:top w:val="single" w:color="auto" w:sz="4" w:space="0"/>
              <w:left w:val="single" w:color="auto" w:sz="4" w:space="0"/>
              <w:bottom w:val="single" w:color="auto" w:sz="4" w:space="0"/>
              <w:right w:val="single" w:color="auto" w:sz="4" w:space="0"/>
            </w:tcBorders>
            <w:vAlign w:val="top"/>
          </w:tcPr>
          <w:p w14:paraId="773B63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816" w:type="pct"/>
            <w:tcBorders>
              <w:top w:val="single" w:color="auto" w:sz="4" w:space="0"/>
              <w:left w:val="single" w:color="auto" w:sz="4" w:space="0"/>
              <w:bottom w:val="single" w:color="auto" w:sz="4" w:space="0"/>
              <w:right w:val="single" w:color="auto" w:sz="4" w:space="0"/>
            </w:tcBorders>
            <w:vAlign w:val="top"/>
          </w:tcPr>
          <w:p w14:paraId="00A73B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3720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 w:type="pct"/>
            <w:tcBorders>
              <w:top w:val="single" w:color="auto" w:sz="4" w:space="0"/>
              <w:left w:val="single" w:color="auto" w:sz="4" w:space="0"/>
              <w:bottom w:val="single" w:color="auto" w:sz="4" w:space="0"/>
              <w:right w:val="single" w:color="auto" w:sz="4" w:space="0"/>
            </w:tcBorders>
            <w:vAlign w:val="top"/>
          </w:tcPr>
          <w:p w14:paraId="2BEE18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2</w:t>
            </w:r>
          </w:p>
        </w:tc>
        <w:tc>
          <w:tcPr>
            <w:tcW w:w="1266" w:type="pct"/>
            <w:tcBorders>
              <w:top w:val="single" w:color="auto" w:sz="4" w:space="0"/>
              <w:left w:val="single" w:color="auto" w:sz="4" w:space="0"/>
              <w:bottom w:val="single" w:color="auto" w:sz="4" w:space="0"/>
              <w:right w:val="single" w:color="auto" w:sz="4" w:space="0"/>
            </w:tcBorders>
            <w:shd w:val="clear" w:color="auto" w:fill="auto"/>
            <w:vAlign w:val="center"/>
          </w:tcPr>
          <w:p w14:paraId="254B9C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firstLine="200" w:firstLineChars="0"/>
              <w:jc w:val="center"/>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文件组成</w:t>
            </w:r>
          </w:p>
        </w:tc>
        <w:tc>
          <w:tcPr>
            <w:tcW w:w="2023" w:type="pct"/>
            <w:tcBorders>
              <w:top w:val="single" w:color="auto" w:sz="4" w:space="0"/>
              <w:left w:val="single" w:color="auto" w:sz="4" w:space="0"/>
              <w:bottom w:val="single" w:color="auto" w:sz="4" w:space="0"/>
              <w:right w:val="single" w:color="auto" w:sz="4" w:space="0"/>
            </w:tcBorders>
            <w:shd w:val="clear" w:color="auto" w:fill="auto"/>
            <w:vAlign w:val="top"/>
          </w:tcPr>
          <w:p w14:paraId="6F67E4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lang w:val="en-US" w:eastAsia="zh-CN"/>
              </w:rPr>
              <w:t>响应</w:t>
            </w:r>
            <w:r>
              <w:rPr>
                <w:rFonts w:hint="eastAsia" w:ascii="宋体" w:hAnsi="宋体" w:eastAsia="宋体" w:cs="宋体"/>
                <w:color w:val="auto"/>
                <w:sz w:val="24"/>
                <w:szCs w:val="24"/>
                <w:highlight w:val="none"/>
              </w:rPr>
              <w:t>文件应包含以下内容：</w:t>
            </w:r>
          </w:p>
          <w:p w14:paraId="363A67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一、磋商响应函</w:t>
            </w:r>
          </w:p>
          <w:p w14:paraId="5C67B3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二、报价一览表</w:t>
            </w:r>
          </w:p>
          <w:p w14:paraId="4CEB86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val="en-US" w:eastAsia="zh-CN"/>
              </w:rPr>
              <w:t>已标价工程量清单</w:t>
            </w:r>
          </w:p>
          <w:p w14:paraId="4873FF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资格证明文件</w:t>
            </w:r>
          </w:p>
          <w:p w14:paraId="32AC16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五、商务偏离表</w:t>
            </w:r>
          </w:p>
          <w:p w14:paraId="38961C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eastAsia="zh-CN"/>
              </w:rPr>
              <w:t>方案</w:t>
            </w:r>
          </w:p>
          <w:p w14:paraId="67C8FA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拒绝</w:t>
            </w:r>
            <w:r>
              <w:rPr>
                <w:rFonts w:hint="eastAsia" w:ascii="宋体" w:hAnsi="宋体" w:eastAsia="宋体" w:cs="宋体"/>
                <w:color w:val="auto"/>
                <w:sz w:val="24"/>
                <w:szCs w:val="24"/>
                <w:highlight w:val="none"/>
                <w:lang w:eastAsia="zh-CN"/>
              </w:rPr>
              <w:t>招标投标</w:t>
            </w:r>
            <w:r>
              <w:rPr>
                <w:rFonts w:hint="eastAsia" w:ascii="宋体" w:hAnsi="宋体" w:eastAsia="宋体" w:cs="宋体"/>
                <w:color w:val="auto"/>
                <w:sz w:val="24"/>
                <w:szCs w:val="24"/>
                <w:highlight w:val="none"/>
              </w:rPr>
              <w:t>领域商业贿赂承诺书</w:t>
            </w:r>
          </w:p>
          <w:p w14:paraId="3FB9E7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firstLine="20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4"/>
                <w:szCs w:val="24"/>
                <w:highlight w:val="none"/>
                <w:lang w:val="en-US" w:eastAsia="zh-CN"/>
              </w:rPr>
              <w:t>八、供应商认为有必要提供的其它证明资料</w:t>
            </w:r>
          </w:p>
        </w:tc>
        <w:tc>
          <w:tcPr>
            <w:tcW w:w="541" w:type="pct"/>
            <w:tcBorders>
              <w:top w:val="single" w:color="auto" w:sz="4" w:space="0"/>
              <w:left w:val="single" w:color="auto" w:sz="4" w:space="0"/>
              <w:bottom w:val="single" w:color="auto" w:sz="4" w:space="0"/>
              <w:right w:val="single" w:color="auto" w:sz="4" w:space="0"/>
            </w:tcBorders>
            <w:vAlign w:val="top"/>
          </w:tcPr>
          <w:p w14:paraId="337027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816" w:type="pct"/>
            <w:tcBorders>
              <w:top w:val="single" w:color="auto" w:sz="4" w:space="0"/>
              <w:left w:val="single" w:color="auto" w:sz="4" w:space="0"/>
              <w:bottom w:val="single" w:color="auto" w:sz="4" w:space="0"/>
              <w:right w:val="single" w:color="auto" w:sz="4" w:space="0"/>
            </w:tcBorders>
            <w:vAlign w:val="top"/>
          </w:tcPr>
          <w:p w14:paraId="310D3F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5D90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 w:type="pct"/>
            <w:tcBorders>
              <w:top w:val="single" w:color="auto" w:sz="4" w:space="0"/>
              <w:left w:val="single" w:color="auto" w:sz="4" w:space="0"/>
              <w:bottom w:val="single" w:color="auto" w:sz="4" w:space="0"/>
              <w:right w:val="single" w:color="auto" w:sz="4" w:space="0"/>
            </w:tcBorders>
            <w:vAlign w:val="top"/>
          </w:tcPr>
          <w:p w14:paraId="18B5C6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3</w:t>
            </w:r>
          </w:p>
        </w:tc>
        <w:tc>
          <w:tcPr>
            <w:tcW w:w="1266" w:type="pct"/>
            <w:tcBorders>
              <w:top w:val="single" w:color="auto" w:sz="4" w:space="0"/>
              <w:left w:val="single" w:color="auto" w:sz="4" w:space="0"/>
              <w:bottom w:val="single" w:color="auto" w:sz="4" w:space="0"/>
              <w:right w:val="single" w:color="auto" w:sz="4" w:space="0"/>
            </w:tcBorders>
            <w:shd w:val="clear" w:color="auto" w:fill="auto"/>
            <w:vAlign w:val="center"/>
          </w:tcPr>
          <w:p w14:paraId="268607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firstLine="200" w:firstLineChars="0"/>
              <w:jc w:val="center"/>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文件签署、盖章</w:t>
            </w:r>
          </w:p>
        </w:tc>
        <w:tc>
          <w:tcPr>
            <w:tcW w:w="2023" w:type="pct"/>
            <w:tcBorders>
              <w:top w:val="single" w:color="auto" w:sz="4" w:space="0"/>
              <w:left w:val="single" w:color="auto" w:sz="4" w:space="0"/>
              <w:bottom w:val="single" w:color="auto" w:sz="4" w:space="0"/>
              <w:right w:val="single" w:color="auto" w:sz="4" w:space="0"/>
            </w:tcBorders>
            <w:shd w:val="clear" w:color="auto" w:fill="auto"/>
            <w:vAlign w:val="top"/>
          </w:tcPr>
          <w:p w14:paraId="3942F8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firstLine="200" w:firstLineChars="0"/>
              <w:jc w:val="both"/>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rPr>
              <w:t>签署、盖章符合磋商文件要求，且无遗漏</w:t>
            </w:r>
            <w:r>
              <w:rPr>
                <w:rFonts w:hint="eastAsia" w:ascii="宋体" w:hAnsi="宋体" w:eastAsia="宋体" w:cs="宋体"/>
                <w:color w:val="auto"/>
                <w:sz w:val="19"/>
                <w:szCs w:val="19"/>
              </w:rPr>
              <w:t>。</w:t>
            </w:r>
          </w:p>
        </w:tc>
        <w:tc>
          <w:tcPr>
            <w:tcW w:w="541" w:type="pct"/>
            <w:tcBorders>
              <w:top w:val="single" w:color="auto" w:sz="4" w:space="0"/>
              <w:left w:val="single" w:color="auto" w:sz="4" w:space="0"/>
              <w:bottom w:val="single" w:color="auto" w:sz="4" w:space="0"/>
              <w:right w:val="single" w:color="auto" w:sz="4" w:space="0"/>
            </w:tcBorders>
            <w:vAlign w:val="top"/>
          </w:tcPr>
          <w:p w14:paraId="1F2C6E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816" w:type="pct"/>
            <w:tcBorders>
              <w:top w:val="single" w:color="auto" w:sz="4" w:space="0"/>
              <w:left w:val="single" w:color="auto" w:sz="4" w:space="0"/>
              <w:bottom w:val="single" w:color="auto" w:sz="4" w:space="0"/>
              <w:right w:val="single" w:color="auto" w:sz="4" w:space="0"/>
            </w:tcBorders>
            <w:vAlign w:val="top"/>
          </w:tcPr>
          <w:p w14:paraId="238814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76C3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 w:type="pct"/>
            <w:tcBorders>
              <w:top w:val="single" w:color="auto" w:sz="4" w:space="0"/>
              <w:left w:val="single" w:color="auto" w:sz="4" w:space="0"/>
              <w:bottom w:val="single" w:color="auto" w:sz="4" w:space="0"/>
              <w:right w:val="single" w:color="auto" w:sz="4" w:space="0"/>
            </w:tcBorders>
            <w:vAlign w:val="top"/>
          </w:tcPr>
          <w:p w14:paraId="6584AF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4</w:t>
            </w:r>
          </w:p>
        </w:tc>
        <w:tc>
          <w:tcPr>
            <w:tcW w:w="1266" w:type="pct"/>
            <w:tcBorders>
              <w:top w:val="single" w:color="auto" w:sz="4" w:space="0"/>
              <w:left w:val="single" w:color="auto" w:sz="4" w:space="0"/>
              <w:bottom w:val="single" w:color="auto" w:sz="4" w:space="0"/>
              <w:right w:val="single" w:color="auto" w:sz="4" w:space="0"/>
            </w:tcBorders>
            <w:vAlign w:val="center"/>
          </w:tcPr>
          <w:p w14:paraId="527B8D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响应文件的语言及计量单位</w:t>
            </w:r>
          </w:p>
        </w:tc>
        <w:tc>
          <w:tcPr>
            <w:tcW w:w="2023" w:type="pct"/>
            <w:tcBorders>
              <w:top w:val="single" w:color="auto" w:sz="4" w:space="0"/>
              <w:left w:val="single" w:color="auto" w:sz="4" w:space="0"/>
              <w:bottom w:val="single" w:color="auto" w:sz="4" w:space="0"/>
              <w:right w:val="single" w:color="auto" w:sz="4" w:space="0"/>
            </w:tcBorders>
            <w:vAlign w:val="center"/>
          </w:tcPr>
          <w:p w14:paraId="7493F3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均符合磋商文件的要求。</w:t>
            </w:r>
          </w:p>
        </w:tc>
        <w:tc>
          <w:tcPr>
            <w:tcW w:w="541" w:type="pct"/>
            <w:tcBorders>
              <w:top w:val="single" w:color="auto" w:sz="4" w:space="0"/>
              <w:left w:val="single" w:color="auto" w:sz="4" w:space="0"/>
              <w:bottom w:val="single" w:color="auto" w:sz="4" w:space="0"/>
              <w:right w:val="single" w:color="auto" w:sz="4" w:space="0"/>
            </w:tcBorders>
            <w:vAlign w:val="center"/>
          </w:tcPr>
          <w:p w14:paraId="1E92E5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p>
        </w:tc>
        <w:tc>
          <w:tcPr>
            <w:tcW w:w="816" w:type="pct"/>
            <w:tcBorders>
              <w:top w:val="single" w:color="auto" w:sz="4" w:space="0"/>
              <w:left w:val="single" w:color="auto" w:sz="4" w:space="0"/>
              <w:bottom w:val="single" w:color="auto" w:sz="4" w:space="0"/>
              <w:right w:val="single" w:color="auto" w:sz="4" w:space="0"/>
            </w:tcBorders>
            <w:vAlign w:val="top"/>
          </w:tcPr>
          <w:p w14:paraId="21E05E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5CF0B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14:paraId="2525AE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firstLine="200" w:firstLineChars="0"/>
              <w:jc w:val="both"/>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rPr>
              <w:t>5</w:t>
            </w:r>
          </w:p>
        </w:tc>
        <w:tc>
          <w:tcPr>
            <w:tcW w:w="1266" w:type="pct"/>
            <w:tcBorders>
              <w:top w:val="single" w:color="auto" w:sz="4" w:space="0"/>
              <w:left w:val="single" w:color="auto" w:sz="4" w:space="0"/>
              <w:bottom w:val="single" w:color="auto" w:sz="4" w:space="0"/>
              <w:right w:val="single" w:color="auto" w:sz="4" w:space="0"/>
            </w:tcBorders>
            <w:vAlign w:val="center"/>
          </w:tcPr>
          <w:p w14:paraId="7B5D3C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rPr>
              <w:t>投标有效期</w:t>
            </w:r>
          </w:p>
        </w:tc>
        <w:tc>
          <w:tcPr>
            <w:tcW w:w="2023" w:type="pct"/>
            <w:tcBorders>
              <w:top w:val="single" w:color="auto" w:sz="4" w:space="0"/>
              <w:left w:val="single" w:color="auto" w:sz="4" w:space="0"/>
              <w:bottom w:val="single" w:color="auto" w:sz="4" w:space="0"/>
              <w:right w:val="single" w:color="auto" w:sz="4" w:space="0"/>
            </w:tcBorders>
            <w:vAlign w:val="center"/>
          </w:tcPr>
          <w:p w14:paraId="51B44B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符合磋商文件的要求。</w:t>
            </w:r>
          </w:p>
        </w:tc>
        <w:tc>
          <w:tcPr>
            <w:tcW w:w="541" w:type="pct"/>
            <w:tcBorders>
              <w:top w:val="single" w:color="auto" w:sz="4" w:space="0"/>
              <w:left w:val="single" w:color="auto" w:sz="4" w:space="0"/>
              <w:bottom w:val="single" w:color="auto" w:sz="4" w:space="0"/>
              <w:right w:val="single" w:color="auto" w:sz="4" w:space="0"/>
            </w:tcBorders>
            <w:vAlign w:val="center"/>
          </w:tcPr>
          <w:p w14:paraId="5C1593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p>
        </w:tc>
        <w:tc>
          <w:tcPr>
            <w:tcW w:w="816" w:type="pct"/>
            <w:tcBorders>
              <w:top w:val="single" w:color="auto" w:sz="4" w:space="0"/>
              <w:left w:val="single" w:color="auto" w:sz="4" w:space="0"/>
              <w:bottom w:val="single" w:color="auto" w:sz="4" w:space="0"/>
              <w:right w:val="single" w:color="auto" w:sz="4" w:space="0"/>
            </w:tcBorders>
            <w:vAlign w:val="top"/>
          </w:tcPr>
          <w:p w14:paraId="753627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4E60D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14:paraId="29C40E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firstLine="200" w:firstLineChars="0"/>
              <w:jc w:val="both"/>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rPr>
              <w:t>6</w:t>
            </w:r>
          </w:p>
        </w:tc>
        <w:tc>
          <w:tcPr>
            <w:tcW w:w="1266" w:type="pct"/>
            <w:tcBorders>
              <w:top w:val="single" w:color="auto" w:sz="4" w:space="0"/>
              <w:left w:val="single" w:color="auto" w:sz="4" w:space="0"/>
              <w:bottom w:val="single" w:color="auto" w:sz="4" w:space="0"/>
              <w:right w:val="single" w:color="auto" w:sz="4" w:space="0"/>
            </w:tcBorders>
            <w:vAlign w:val="center"/>
          </w:tcPr>
          <w:p w14:paraId="613682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报价</w:t>
            </w:r>
          </w:p>
        </w:tc>
        <w:tc>
          <w:tcPr>
            <w:tcW w:w="2023" w:type="pct"/>
            <w:tcBorders>
              <w:top w:val="single" w:color="auto" w:sz="4" w:space="0"/>
              <w:left w:val="single" w:color="auto" w:sz="4" w:space="0"/>
              <w:bottom w:val="single" w:color="auto" w:sz="4" w:space="0"/>
              <w:right w:val="single" w:color="auto" w:sz="4" w:space="0"/>
            </w:tcBorders>
            <w:vAlign w:val="top"/>
          </w:tcPr>
          <w:p w14:paraId="1DBFAB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同时满足以下条款：</w:t>
            </w:r>
          </w:p>
          <w:p w14:paraId="4934FD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（1）磋商报价符合唯一性要求；</w:t>
            </w:r>
          </w:p>
          <w:p w14:paraId="7506D3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（2）第一次磋商报价表填写符合要求；</w:t>
            </w:r>
          </w:p>
          <w:p w14:paraId="0EB0ED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（3）报价货币符合磋商文件要求；</w:t>
            </w:r>
          </w:p>
          <w:p w14:paraId="3DAE84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kern w:val="0"/>
                <w:sz w:val="24"/>
                <w:szCs w:val="24"/>
                <w:highlight w:val="none"/>
              </w:rPr>
              <w:t>（4）未超出采购预算或磋商文件规定的最高限价；</w:t>
            </w:r>
          </w:p>
        </w:tc>
        <w:tc>
          <w:tcPr>
            <w:tcW w:w="541" w:type="pct"/>
            <w:tcBorders>
              <w:top w:val="single" w:color="auto" w:sz="4" w:space="0"/>
              <w:left w:val="single" w:color="auto" w:sz="4" w:space="0"/>
              <w:bottom w:val="single" w:color="auto" w:sz="4" w:space="0"/>
              <w:right w:val="single" w:color="auto" w:sz="4" w:space="0"/>
            </w:tcBorders>
            <w:vAlign w:val="top"/>
          </w:tcPr>
          <w:p w14:paraId="2CD086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816" w:type="pct"/>
            <w:tcBorders>
              <w:top w:val="single" w:color="auto" w:sz="4" w:space="0"/>
              <w:left w:val="single" w:color="auto" w:sz="4" w:space="0"/>
              <w:bottom w:val="single" w:color="auto" w:sz="4" w:space="0"/>
              <w:right w:val="single" w:color="auto" w:sz="4" w:space="0"/>
            </w:tcBorders>
            <w:vAlign w:val="top"/>
          </w:tcPr>
          <w:p w14:paraId="499144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35D2C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 w:type="pct"/>
            <w:tcBorders>
              <w:top w:val="single" w:color="auto" w:sz="4" w:space="0"/>
              <w:left w:val="single" w:color="auto" w:sz="4" w:space="0"/>
              <w:bottom w:val="single" w:color="auto" w:sz="4" w:space="0"/>
              <w:right w:val="single" w:color="auto" w:sz="4" w:space="0"/>
            </w:tcBorders>
            <w:shd w:val="clear" w:color="auto" w:fill="auto"/>
            <w:vAlign w:val="top"/>
          </w:tcPr>
          <w:p w14:paraId="73068C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firstLine="20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1266" w:type="pct"/>
            <w:tcBorders>
              <w:top w:val="single" w:color="auto" w:sz="4" w:space="0"/>
              <w:left w:val="single" w:color="auto" w:sz="4" w:space="0"/>
              <w:bottom w:val="single" w:color="auto" w:sz="4" w:space="0"/>
              <w:right w:val="single" w:color="auto" w:sz="4" w:space="0"/>
            </w:tcBorders>
            <w:vAlign w:val="center"/>
          </w:tcPr>
          <w:p w14:paraId="605A06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文件要求的实质性条款</w:t>
            </w:r>
          </w:p>
        </w:tc>
        <w:tc>
          <w:tcPr>
            <w:tcW w:w="2023" w:type="pct"/>
            <w:tcBorders>
              <w:top w:val="single" w:color="auto" w:sz="4" w:space="0"/>
              <w:left w:val="single" w:color="auto" w:sz="4" w:space="0"/>
              <w:bottom w:val="single" w:color="auto" w:sz="4" w:space="0"/>
              <w:right w:val="single" w:color="auto" w:sz="4" w:space="0"/>
            </w:tcBorders>
            <w:vAlign w:val="center"/>
          </w:tcPr>
          <w:p w14:paraId="5EE7F7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完全响应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文件要求的各项实质性条款。</w:t>
            </w:r>
          </w:p>
        </w:tc>
        <w:tc>
          <w:tcPr>
            <w:tcW w:w="541" w:type="pct"/>
            <w:tcBorders>
              <w:top w:val="single" w:color="auto" w:sz="4" w:space="0"/>
              <w:left w:val="single" w:color="auto" w:sz="4" w:space="0"/>
              <w:bottom w:val="single" w:color="auto" w:sz="4" w:space="0"/>
              <w:right w:val="single" w:color="auto" w:sz="4" w:space="0"/>
            </w:tcBorders>
            <w:vAlign w:val="top"/>
          </w:tcPr>
          <w:p w14:paraId="5738CE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816" w:type="pct"/>
            <w:tcBorders>
              <w:top w:val="single" w:color="auto" w:sz="4" w:space="0"/>
              <w:left w:val="single" w:color="auto" w:sz="4" w:space="0"/>
              <w:bottom w:val="single" w:color="auto" w:sz="4" w:space="0"/>
              <w:right w:val="single" w:color="auto" w:sz="4" w:space="0"/>
            </w:tcBorders>
            <w:vAlign w:val="top"/>
          </w:tcPr>
          <w:p w14:paraId="4D9B58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25720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 w:type="pct"/>
            <w:tcBorders>
              <w:top w:val="single" w:color="auto" w:sz="4" w:space="0"/>
              <w:left w:val="single" w:color="auto" w:sz="4" w:space="0"/>
              <w:bottom w:val="single" w:color="auto" w:sz="4" w:space="0"/>
              <w:right w:val="single" w:color="auto" w:sz="4" w:space="0"/>
            </w:tcBorders>
            <w:vAlign w:val="top"/>
          </w:tcPr>
          <w:p w14:paraId="7FE470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266" w:type="pct"/>
            <w:tcBorders>
              <w:top w:val="single" w:color="auto" w:sz="4" w:space="0"/>
              <w:left w:val="single" w:color="auto" w:sz="4" w:space="0"/>
              <w:bottom w:val="single" w:color="auto" w:sz="4" w:space="0"/>
              <w:right w:val="single" w:color="auto" w:sz="4" w:space="0"/>
            </w:tcBorders>
            <w:vAlign w:val="center"/>
          </w:tcPr>
          <w:p w14:paraId="4A0C75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合同主要条款响应</w:t>
            </w:r>
          </w:p>
        </w:tc>
        <w:tc>
          <w:tcPr>
            <w:tcW w:w="2023" w:type="pct"/>
            <w:tcBorders>
              <w:top w:val="single" w:color="auto" w:sz="4" w:space="0"/>
              <w:left w:val="single" w:color="auto" w:sz="4" w:space="0"/>
              <w:bottom w:val="single" w:color="auto" w:sz="4" w:space="0"/>
              <w:right w:val="single" w:color="auto" w:sz="4" w:space="0"/>
            </w:tcBorders>
            <w:vAlign w:val="center"/>
          </w:tcPr>
          <w:p w14:paraId="0196F2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完全理解并接受磋商文件合同基本条款的要求。</w:t>
            </w:r>
          </w:p>
        </w:tc>
        <w:tc>
          <w:tcPr>
            <w:tcW w:w="541" w:type="pct"/>
            <w:tcBorders>
              <w:top w:val="single" w:color="auto" w:sz="4" w:space="0"/>
              <w:left w:val="single" w:color="auto" w:sz="4" w:space="0"/>
              <w:bottom w:val="single" w:color="auto" w:sz="4" w:space="0"/>
              <w:right w:val="single" w:color="auto" w:sz="4" w:space="0"/>
            </w:tcBorders>
            <w:vAlign w:val="top"/>
          </w:tcPr>
          <w:p w14:paraId="77121F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816" w:type="pct"/>
            <w:tcBorders>
              <w:top w:val="single" w:color="auto" w:sz="4" w:space="0"/>
              <w:left w:val="single" w:color="auto" w:sz="4" w:space="0"/>
              <w:bottom w:val="single" w:color="auto" w:sz="4" w:space="0"/>
              <w:right w:val="single" w:color="auto" w:sz="4" w:space="0"/>
            </w:tcBorders>
            <w:vAlign w:val="top"/>
          </w:tcPr>
          <w:p w14:paraId="42A794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7D01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3B12CC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磋商小组</w:t>
            </w:r>
            <w:r>
              <w:rPr>
                <w:rFonts w:hint="eastAsia" w:ascii="宋体" w:hAnsi="宋体" w:eastAsia="宋体" w:cs="宋体"/>
                <w:b/>
                <w:bCs/>
                <w:color w:val="auto"/>
                <w:kern w:val="0"/>
                <w:sz w:val="24"/>
                <w:szCs w:val="24"/>
                <w:highlight w:val="none"/>
              </w:rPr>
              <w:t>成员：（签字或盖章）</w:t>
            </w:r>
          </w:p>
        </w:tc>
      </w:tr>
    </w:tbl>
    <w:p w14:paraId="00E11DCC">
      <w:pPr>
        <w:pageBreakBefore w:val="0"/>
        <w:wordWrap/>
        <w:topLinePunct w:val="0"/>
        <w:autoSpaceDE/>
        <w:autoSpaceDN/>
        <w:bidi w:val="0"/>
        <w:spacing w:line="336"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（4）磋商时，响应文件中出现下列情况，修正原则为：</w:t>
      </w:r>
    </w:p>
    <w:p w14:paraId="21B4D189">
      <w:pPr>
        <w:pageBreakBefore w:val="0"/>
        <w:wordWrap/>
        <w:topLinePunct w:val="0"/>
        <w:autoSpaceDE/>
        <w:autoSpaceDN/>
        <w:bidi w:val="0"/>
        <w:spacing w:line="336"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响应文件中响应报价表内容与响应文件中明细内容不一致的，以响应报价表为准；</w:t>
      </w:r>
    </w:p>
    <w:p w14:paraId="1B52552C">
      <w:pPr>
        <w:pageBreakBefore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大写金额和小写金额不一致的，以大写金额为准；</w:t>
      </w:r>
    </w:p>
    <w:p w14:paraId="1D23E791">
      <w:pPr>
        <w:pageBreakBefore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C</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单价金额小数点或者百分比有明显错位的，以响应报价表的总价为准，并修改单价；</w:t>
      </w:r>
    </w:p>
    <w:p w14:paraId="3D8C089B">
      <w:pPr>
        <w:pageBreakBefore w:val="0"/>
        <w:wordWrap/>
        <w:topLinePunct w:val="0"/>
        <w:autoSpaceDE/>
        <w:autoSpaceDN/>
        <w:bidi w:val="0"/>
        <w:spacing w:line="336"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总价金额与按单价汇总金额不一致的，以单价金额计算结果为准； </w:t>
      </w:r>
    </w:p>
    <w:p w14:paraId="4064666B">
      <w:pPr>
        <w:pageBreakBefore w:val="0"/>
        <w:wordWrap/>
        <w:topLinePunct w:val="0"/>
        <w:autoSpaceDE/>
        <w:autoSpaceDN/>
        <w:bidi w:val="0"/>
        <w:spacing w:line="336"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E.</w:t>
      </w:r>
      <w:r>
        <w:rPr>
          <w:rFonts w:hint="eastAsia" w:ascii="宋体" w:hAnsi="宋体" w:eastAsia="宋体" w:cs="宋体"/>
          <w:color w:val="auto"/>
          <w:sz w:val="24"/>
          <w:szCs w:val="24"/>
          <w:highlight w:val="none"/>
        </w:rPr>
        <w:t>多处内容交叉不符时，以磋商小组评审结果为准；</w:t>
      </w:r>
    </w:p>
    <w:p w14:paraId="6EB0B71E">
      <w:pPr>
        <w:pageBreakBefore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F.</w:t>
      </w:r>
      <w:r>
        <w:rPr>
          <w:rFonts w:hint="eastAsia" w:ascii="宋体" w:hAnsi="宋体" w:eastAsia="宋体" w:cs="宋体"/>
          <w:color w:val="auto"/>
          <w:sz w:val="24"/>
          <w:szCs w:val="24"/>
          <w:highlight w:val="none"/>
        </w:rPr>
        <w:t>文字与图表不符的，以文字为准。</w:t>
      </w:r>
    </w:p>
    <w:p w14:paraId="261C34C5">
      <w:pPr>
        <w:pageBreakBefore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前款规定的顺序修正。按上述修正错误的原则及方法调整或修正响应文件的报价和内容，供应商同意后，调整后的报价和内容对供应商起约束作用。如果供应商不接受修正后的报价和内容，则其响应文件无效。</w:t>
      </w:r>
    </w:p>
    <w:p w14:paraId="33C918BF">
      <w:pPr>
        <w:pageBreakBefore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（5）磋商开始后，直到向成交供应商授予合同为止，凡审查、澄清、评价和比较磋商的有关资料，磋商小组成员均不得向供应商及与磋商无关的其他人透露。</w:t>
      </w:r>
    </w:p>
    <w:p w14:paraId="76DCB003">
      <w:pPr>
        <w:pageBreakBefore w:val="0"/>
        <w:wordWrap/>
        <w:topLinePunct w:val="0"/>
        <w:autoSpaceDE/>
        <w:autoSpaceDN/>
        <w:bidi w:val="0"/>
        <w:spacing w:line="336"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4.</w:t>
      </w:r>
      <w:r>
        <w:rPr>
          <w:rFonts w:hint="eastAsia" w:ascii="宋体" w:hAnsi="宋体" w:eastAsia="宋体" w:cs="宋体"/>
          <w:b/>
          <w:color w:val="auto"/>
          <w:sz w:val="24"/>
          <w:szCs w:val="24"/>
          <w:highlight w:val="none"/>
        </w:rPr>
        <w:t>出现下列情况之一者（但不限于），按无效文件处理：</w:t>
      </w:r>
    </w:p>
    <w:p w14:paraId="0D28448A">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供应商的响应报价不符合</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要求的；</w:t>
      </w:r>
    </w:p>
    <w:p w14:paraId="4F7C8B68">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供应商未经过正常渠道购买磋商文件，或供应商名称与购买磋商文件时登记的供应商名称不符的；</w:t>
      </w:r>
    </w:p>
    <w:p w14:paraId="2F596504">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不同供应商单位负责人为同一人或者存在控股、管理关系的；</w:t>
      </w:r>
    </w:p>
    <w:p w14:paraId="6786F8EA">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响应文件的有效性和符合性不符合要求的；</w:t>
      </w:r>
    </w:p>
    <w:p w14:paraId="0407735D">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实质性内容不满足或未响应的；</w:t>
      </w:r>
    </w:p>
    <w:p w14:paraId="28E5D1FD">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响应文件未按磋商文件要求签字、加盖公章的；</w:t>
      </w:r>
    </w:p>
    <w:p w14:paraId="6E9AF75B">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无磋商有效期或有效期达不到磋商文件要求的；</w:t>
      </w:r>
    </w:p>
    <w:p w14:paraId="22EE8A8B">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H.</w:t>
      </w:r>
      <w:r>
        <w:rPr>
          <w:rFonts w:hint="eastAsia" w:ascii="宋体" w:hAnsi="宋体" w:eastAsia="宋体" w:cs="宋体"/>
          <w:color w:val="auto"/>
          <w:sz w:val="24"/>
          <w:szCs w:val="24"/>
          <w:highlight w:val="none"/>
        </w:rPr>
        <w:t>供应商有串通投标、弄虚作假（包括但不限于虚假资质、虚假证明、虚假应答等）、行贿等违法行为的；</w:t>
      </w:r>
    </w:p>
    <w:p w14:paraId="5C434AF3">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I.</w:t>
      </w:r>
      <w:r>
        <w:rPr>
          <w:rFonts w:hint="eastAsia" w:ascii="宋体" w:hAnsi="宋体" w:eastAsia="宋体" w:cs="宋体"/>
          <w:color w:val="auto"/>
          <w:sz w:val="24"/>
          <w:szCs w:val="24"/>
          <w:highlight w:val="none"/>
        </w:rPr>
        <w:t>响应文件在商务响应方面附加了采购人难以接受的条件或条款的；</w:t>
      </w:r>
    </w:p>
    <w:p w14:paraId="572E271C">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J.</w:t>
      </w:r>
      <w:r>
        <w:rPr>
          <w:rFonts w:hint="eastAsia" w:ascii="宋体" w:hAnsi="宋体" w:eastAsia="宋体" w:cs="宋体"/>
          <w:color w:val="auto"/>
          <w:sz w:val="24"/>
          <w:szCs w:val="24"/>
          <w:highlight w:val="none"/>
        </w:rPr>
        <w:t>在政府采购</w:t>
      </w:r>
      <w:r>
        <w:rPr>
          <w:rFonts w:hint="eastAsia" w:ascii="宋体" w:hAnsi="宋体" w:eastAsia="宋体" w:cs="宋体"/>
          <w:color w:val="auto"/>
          <w:sz w:val="24"/>
          <w:szCs w:val="24"/>
          <w:highlight w:val="none"/>
          <w:lang w:eastAsia="zh-CN"/>
        </w:rPr>
        <w:t>或其他</w:t>
      </w:r>
      <w:r>
        <w:rPr>
          <w:rFonts w:hint="eastAsia" w:ascii="宋体" w:hAnsi="宋体" w:eastAsia="宋体" w:cs="宋体"/>
          <w:color w:val="auto"/>
          <w:sz w:val="24"/>
          <w:szCs w:val="24"/>
          <w:highlight w:val="none"/>
        </w:rPr>
        <w:t>重大项目履约过程中有不良记录，未能按期履约的；</w:t>
      </w:r>
    </w:p>
    <w:p w14:paraId="2D8929EE">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K.</w:t>
      </w:r>
      <w:r>
        <w:rPr>
          <w:rFonts w:hint="eastAsia" w:ascii="宋体" w:hAnsi="宋体" w:eastAsia="宋体" w:cs="宋体"/>
          <w:color w:val="auto"/>
          <w:sz w:val="24"/>
          <w:szCs w:val="24"/>
          <w:highlight w:val="none"/>
        </w:rPr>
        <w:t>磋商报价与市场价格偏离较大、低于成本、形成不正当竞争的；</w:t>
      </w:r>
    </w:p>
    <w:p w14:paraId="04976FD6">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L.</w:t>
      </w:r>
      <w:r>
        <w:rPr>
          <w:rFonts w:hint="eastAsia" w:ascii="宋体" w:hAnsi="宋体" w:eastAsia="宋体" w:cs="宋体"/>
          <w:color w:val="auto"/>
          <w:sz w:val="24"/>
          <w:szCs w:val="24"/>
          <w:highlight w:val="none"/>
        </w:rPr>
        <w:t>报价子目出现漏项或报价数量与要求不符的；</w:t>
      </w:r>
    </w:p>
    <w:p w14:paraId="31CB0ADC">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M.</w:t>
      </w:r>
      <w:r>
        <w:rPr>
          <w:rFonts w:hint="eastAsia" w:ascii="宋体" w:hAnsi="宋体" w:eastAsia="宋体" w:cs="宋体"/>
          <w:color w:val="auto"/>
          <w:sz w:val="24"/>
          <w:szCs w:val="24"/>
          <w:highlight w:val="none"/>
        </w:rPr>
        <w:t>响应文件的技术要求与磋商文件出现重大负偏差的；</w:t>
      </w:r>
    </w:p>
    <w:p w14:paraId="6DA8EBA4">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N.</w:t>
      </w:r>
      <w:r>
        <w:rPr>
          <w:rFonts w:hint="eastAsia" w:ascii="宋体" w:hAnsi="宋体" w:eastAsia="宋体" w:cs="宋体"/>
          <w:color w:val="auto"/>
          <w:sz w:val="24"/>
          <w:szCs w:val="24"/>
          <w:highlight w:val="none"/>
        </w:rPr>
        <w:t>提供虚假技术指标的。</w:t>
      </w:r>
    </w:p>
    <w:p w14:paraId="6ADDA9FD">
      <w:pPr>
        <w:pageBreakBefore w:val="0"/>
        <w:wordWrap/>
        <w:topLinePunct w:val="0"/>
        <w:autoSpaceDE/>
        <w:autoSpaceDN/>
        <w:bidi w:val="0"/>
        <w:spacing w:line="336" w:lineRule="auto"/>
        <w:ind w:firstLine="602" w:firstLineChars="25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5.</w:t>
      </w:r>
      <w:r>
        <w:rPr>
          <w:rFonts w:hint="eastAsia" w:ascii="宋体" w:hAnsi="宋体" w:eastAsia="宋体" w:cs="宋体"/>
          <w:b/>
          <w:color w:val="auto"/>
          <w:sz w:val="24"/>
          <w:szCs w:val="24"/>
          <w:highlight w:val="none"/>
        </w:rPr>
        <w:t>有下列情形之一的，视为供应商串通投标，磋商小组应当认定其响应文件无效：</w:t>
      </w:r>
    </w:p>
    <w:p w14:paraId="100F0CAE">
      <w:pPr>
        <w:pageBreakBefore w:val="0"/>
        <w:wordWrap/>
        <w:topLinePunct w:val="0"/>
        <w:autoSpaceDE/>
        <w:autoSpaceDN/>
        <w:bidi w:val="0"/>
        <w:spacing w:line="336" w:lineRule="auto"/>
        <w:ind w:firstLine="600" w:firstLineChars="25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A</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不同供应商的响应文件由同一单位或者个人编制；</w:t>
      </w:r>
    </w:p>
    <w:p w14:paraId="33A4D025">
      <w:pPr>
        <w:pageBreakBefore w:val="0"/>
        <w:widowControl/>
        <w:wordWrap/>
        <w:topLinePunct w:val="0"/>
        <w:autoSpaceDE/>
        <w:autoSpaceDN/>
        <w:bidi w:val="0"/>
        <w:spacing w:line="336"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不同供应商委托同一单位或者个人办理磋商事宜； </w:t>
      </w:r>
    </w:p>
    <w:p w14:paraId="78D20B74">
      <w:pPr>
        <w:pageBreakBefore w:val="0"/>
        <w:widowControl/>
        <w:wordWrap/>
        <w:topLinePunct w:val="0"/>
        <w:autoSpaceDE/>
        <w:autoSpaceDN/>
        <w:bidi w:val="0"/>
        <w:spacing w:line="336"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不同供应商的响应文件载明的项目管理成员或者联系人员为同一人；</w:t>
      </w:r>
    </w:p>
    <w:p w14:paraId="774D4141">
      <w:pPr>
        <w:pageBreakBefore w:val="0"/>
        <w:widowControl/>
        <w:wordWrap/>
        <w:topLinePunct w:val="0"/>
        <w:autoSpaceDE/>
        <w:autoSpaceDN/>
        <w:bidi w:val="0"/>
        <w:spacing w:line="336"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不同供应商的响应文件异常一致或者磋商报价呈规律性差异；</w:t>
      </w:r>
    </w:p>
    <w:p w14:paraId="7AB805B8">
      <w:pPr>
        <w:pageBreakBefore w:val="0"/>
        <w:widowControl/>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E</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不同供应商的响应文件相互混装；</w:t>
      </w:r>
    </w:p>
    <w:p w14:paraId="3D398534">
      <w:pPr>
        <w:pageBreakBefore w:val="0"/>
        <w:wordWrap/>
        <w:topLinePunct w:val="0"/>
        <w:autoSpaceDE/>
        <w:autoSpaceDN/>
        <w:bidi w:val="0"/>
        <w:spacing w:line="336"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不同供应商的磋商保证金从同一单位或者个人的账户转出。</w:t>
      </w:r>
    </w:p>
    <w:p w14:paraId="7F1212FE">
      <w:pPr>
        <w:pStyle w:val="5"/>
        <w:keepNext w:val="0"/>
        <w:keepLines w:val="0"/>
        <w:pageBreakBefore w:val="0"/>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澄清</w:t>
      </w:r>
    </w:p>
    <w:p w14:paraId="4837FC28">
      <w:pPr>
        <w:pageBreakBefore w:val="0"/>
        <w:widowControl/>
        <w:wordWrap/>
        <w:topLinePunct w:val="0"/>
        <w:autoSpaceDE/>
        <w:autoSpaceDN/>
        <w:bidi w:val="0"/>
        <w:spacing w:line="336"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99B9044">
      <w:pPr>
        <w:pageBreakBefore w:val="0"/>
        <w:widowControl/>
        <w:wordWrap/>
        <w:topLinePunct w:val="0"/>
        <w:autoSpaceDE/>
        <w:autoSpaceDN/>
        <w:bidi w:val="0"/>
        <w:spacing w:line="336"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（2）实质性内容包括但不限于：服务期、付款方式、质量指标、主要技术指标等。</w:t>
      </w:r>
    </w:p>
    <w:p w14:paraId="5EDB2635">
      <w:pPr>
        <w:pageBreakBefore w:val="0"/>
        <w:widowControl/>
        <w:wordWrap/>
        <w:topLinePunct w:val="0"/>
        <w:autoSpaceDE/>
        <w:autoSpaceDN/>
        <w:bidi w:val="0"/>
        <w:spacing w:line="336"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（3）磋商小组要求供应商澄清、说明或者更正响应文件应当以书面形式作出，并由其法定代表人或被授权人签字。</w:t>
      </w:r>
    </w:p>
    <w:p w14:paraId="06519187">
      <w:pPr>
        <w:pageBreakBefore w:val="0"/>
        <w:wordWrap/>
        <w:topLinePunct w:val="0"/>
        <w:autoSpaceDE/>
        <w:autoSpaceDN/>
        <w:bidi w:val="0"/>
        <w:spacing w:line="336"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（4）在磋商过程中，磋商小组可以根据磋商文件和磋商情况实质性变动采购需求中的技术、服务要求以及合同草案条款，但不得变动磋商文件中的其他内容。实质性变动的内容，须经采购人代表确认。</w:t>
      </w:r>
    </w:p>
    <w:bookmarkEnd w:id="92"/>
    <w:p w14:paraId="08A58427">
      <w:pPr>
        <w:pStyle w:val="5"/>
        <w:keepNext w:val="0"/>
        <w:keepLines w:val="0"/>
        <w:pageBreakBefore w:val="0"/>
        <w:wordWrap/>
        <w:topLinePunct w:val="0"/>
        <w:autoSpaceDE/>
        <w:autoSpaceDN/>
        <w:bidi w:val="0"/>
        <w:spacing w:line="336" w:lineRule="auto"/>
        <w:ind w:firstLine="602" w:firstLineChars="250"/>
        <w:textAlignment w:val="auto"/>
        <w:rPr>
          <w:rFonts w:hint="eastAsia" w:ascii="宋体" w:hAnsi="宋体" w:eastAsia="宋体" w:cs="宋体"/>
          <w:color w:val="auto"/>
          <w:sz w:val="24"/>
          <w:szCs w:val="24"/>
          <w:highlight w:val="none"/>
        </w:rPr>
      </w:pPr>
      <w:bookmarkStart w:id="93" w:name="_Toc12947"/>
      <w:bookmarkStart w:id="94" w:name="_Toc536202314"/>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评审方法及内容</w:t>
      </w:r>
      <w:r>
        <w:rPr>
          <w:rFonts w:hint="eastAsia" w:ascii="宋体" w:hAnsi="宋体" w:eastAsia="宋体" w:cs="宋体"/>
          <w:color w:val="auto"/>
          <w:sz w:val="24"/>
          <w:szCs w:val="24"/>
          <w:highlight w:val="none"/>
        </w:rPr>
        <w:tab/>
      </w:r>
    </w:p>
    <w:p w14:paraId="757D0E9F">
      <w:pPr>
        <w:pageBreakBefore w:val="0"/>
        <w:wordWrap/>
        <w:topLinePunct w:val="0"/>
        <w:autoSpaceDE/>
        <w:autoSpaceDN/>
        <w:bidi w:val="0"/>
        <w:spacing w:line="336"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（1）按照磋商文件规定的评审方法和标准，对资格性审查和符合性审查合格的响应文件进行商务和技术评审，综合比较和评价。</w:t>
      </w:r>
    </w:p>
    <w:p w14:paraId="7200188E">
      <w:pPr>
        <w:pageBreakBefore w:val="0"/>
        <w:wordWrap/>
        <w:topLinePunct w:val="0"/>
        <w:autoSpaceDE/>
        <w:autoSpaceDN/>
        <w:bidi w:val="0"/>
        <w:spacing w:line="336"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（2）采用综合评分法：在满足磋商文件所有实质性要求前提下，提交最终报价。如采购需求没有实质性变化，</w:t>
      </w:r>
      <w:r>
        <w:rPr>
          <w:rFonts w:hint="eastAsia" w:ascii="宋体" w:hAnsi="宋体" w:eastAsia="宋体" w:cs="宋体"/>
          <w:color w:val="auto"/>
          <w:sz w:val="24"/>
          <w:szCs w:val="24"/>
          <w:highlight w:val="none"/>
          <w:lang w:val="en-US" w:eastAsia="zh-CN"/>
        </w:rPr>
        <w:t>供应商的最终报价不得高于其首次报价</w:t>
      </w:r>
      <w:r>
        <w:rPr>
          <w:rFonts w:hint="eastAsia" w:ascii="宋体" w:hAnsi="宋体" w:eastAsia="宋体" w:cs="宋体"/>
          <w:color w:val="auto"/>
          <w:sz w:val="24"/>
          <w:szCs w:val="24"/>
          <w:highlight w:val="none"/>
        </w:rPr>
        <w:t>，二次报价高于一次报价的，为无效报价，按无效文件处理。最终报价后按照磋商文件中规定的各项因素进行综合评审，以磋商总得分最高的供应商作为成交供应商的磋商方法。若有两个或两个以上最高得分相同，推荐其中报价最低的供应商为成交候选供应商。磋商总得分</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最后报价</w:t>
      </w:r>
      <w:r>
        <w:rPr>
          <w:rFonts w:hint="eastAsia" w:ascii="宋体" w:hAnsi="宋体" w:eastAsia="宋体" w:cs="宋体"/>
          <w:color w:val="auto"/>
          <w:sz w:val="24"/>
          <w:szCs w:val="24"/>
          <w:highlight w:val="none"/>
          <w:lang w:eastAsia="zh-CN"/>
        </w:rPr>
        <w:t>都</w:t>
      </w:r>
      <w:r>
        <w:rPr>
          <w:rFonts w:hint="eastAsia" w:ascii="宋体" w:hAnsi="宋体" w:eastAsia="宋体" w:cs="宋体"/>
          <w:color w:val="auto"/>
          <w:sz w:val="24"/>
          <w:szCs w:val="24"/>
          <w:highlight w:val="none"/>
        </w:rPr>
        <w:t>相同的，按照技术指标优劣顺序推荐。</w:t>
      </w:r>
    </w:p>
    <w:p w14:paraId="3B7FF40A">
      <w:pPr>
        <w:pageBreakBefore w:val="0"/>
        <w:wordWrap/>
        <w:topLinePunct w:val="0"/>
        <w:autoSpaceDE/>
        <w:autoSpaceDN/>
        <w:bidi w:val="0"/>
        <w:spacing w:line="336"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磋商小组根据以下内容进行综合比较，自主打分，按最后得分由高到低汇总排序，以项目为单位分别推荐三名以上成交候选供应商；磋商小组根据磋商结果写出磋商意见。如果磋商小组出现对磋商结果有不同意见的，应当书面签署不同意见和理由。磋商小组拒绝在磋商意见中签字又不书面说明其不同意见和理由的，视为同意磋商结果。</w:t>
      </w:r>
    </w:p>
    <w:p w14:paraId="3E199DE9">
      <w:pPr>
        <w:pStyle w:val="96"/>
        <w:pageBreakBefore w:val="0"/>
        <w:numPr>
          <w:ilvl w:val="0"/>
          <w:numId w:val="0"/>
        </w:numPr>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）磋商小组须对畸高、畸低的重大差异评分进行复核或书面说明理由。</w:t>
      </w:r>
    </w:p>
    <w:p w14:paraId="31D700DC">
      <w:pPr>
        <w:pStyle w:val="5"/>
        <w:pageBreakBefore w:val="0"/>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定标</w:t>
      </w:r>
      <w:bookmarkEnd w:id="93"/>
      <w:bookmarkEnd w:id="94"/>
    </w:p>
    <w:p w14:paraId="363B7990">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8.1代理机构在评审结束后2个工作日内将评审报告送达采购单位，采购单位在收到评审报告后5个工作日内，按照评审报告中推荐的成交候选人顺序确认第一成交候选人为成交单位，同时书面复函代理机构；</w:t>
      </w:r>
    </w:p>
    <w:p w14:paraId="28B1BDF6">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8.2代理机构收到采购单位“定标复函”后2日内，在财政部门指定的政府采购信息媒体上发布公告，并向成交供应商发出“成交通知书”。</w:t>
      </w:r>
    </w:p>
    <w:p w14:paraId="3212B978">
      <w:pPr>
        <w:pageBreakBefore w:val="0"/>
        <w:widowControl/>
        <w:numPr>
          <w:ilvl w:val="0"/>
          <w:numId w:val="0"/>
        </w:numPr>
        <w:wordWrap/>
        <w:topLinePunct w:val="0"/>
        <w:autoSpaceDE/>
        <w:autoSpaceDN/>
        <w:bidi w:val="0"/>
        <w:spacing w:line="336" w:lineRule="auto"/>
        <w:ind w:firstLine="482" w:firstLineChars="200"/>
        <w:jc w:val="center"/>
        <w:textAlignment w:val="auto"/>
        <w:outlineLvl w:val="1"/>
        <w:rPr>
          <w:rFonts w:hint="eastAsia" w:ascii="宋体" w:hAnsi="宋体" w:eastAsia="宋体" w:cs="宋体"/>
          <w:b/>
          <w:bCs/>
          <w:color w:val="auto"/>
          <w:kern w:val="0"/>
          <w:sz w:val="24"/>
          <w:szCs w:val="24"/>
          <w:highlight w:val="none"/>
        </w:rPr>
      </w:pPr>
      <w:bookmarkStart w:id="95" w:name="_Toc536202315"/>
      <w:bookmarkStart w:id="96" w:name="_Toc536429324"/>
      <w:bookmarkStart w:id="97" w:name="_Toc11870"/>
      <w:bookmarkStart w:id="98" w:name="_Toc25308"/>
      <w:bookmarkStart w:id="99" w:name="_Toc536429377"/>
      <w:bookmarkStart w:id="100" w:name="_Toc19543341"/>
      <w:bookmarkStart w:id="101" w:name="_Toc536202384"/>
      <w:bookmarkStart w:id="102" w:name="_Toc19972"/>
      <w:r>
        <w:rPr>
          <w:rFonts w:hint="eastAsia" w:ascii="宋体" w:hAnsi="宋体" w:eastAsia="宋体" w:cs="宋体"/>
          <w:b/>
          <w:bCs/>
          <w:color w:val="auto"/>
          <w:kern w:val="0"/>
          <w:sz w:val="24"/>
          <w:szCs w:val="24"/>
          <w:lang w:val="en-US" w:eastAsia="zh-CN" w:bidi="ar-SA"/>
        </w:rPr>
        <w:t>六、</w:t>
      </w:r>
      <w:r>
        <w:rPr>
          <w:rFonts w:hint="eastAsia" w:ascii="宋体" w:hAnsi="宋体" w:eastAsia="宋体" w:cs="宋体"/>
          <w:b/>
          <w:bCs/>
          <w:color w:val="auto"/>
          <w:kern w:val="0"/>
          <w:sz w:val="24"/>
          <w:szCs w:val="24"/>
          <w:highlight w:val="none"/>
        </w:rPr>
        <w:t>签订合同</w:t>
      </w:r>
      <w:bookmarkEnd w:id="95"/>
      <w:bookmarkEnd w:id="96"/>
      <w:bookmarkEnd w:id="97"/>
      <w:bookmarkEnd w:id="98"/>
      <w:bookmarkEnd w:id="99"/>
      <w:bookmarkEnd w:id="100"/>
      <w:bookmarkEnd w:id="101"/>
      <w:bookmarkEnd w:id="102"/>
    </w:p>
    <w:p w14:paraId="6B78D957">
      <w:pPr>
        <w:pageBreakBefore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成交后，成交供应商在收到成交通知书后</w:t>
      </w:r>
      <w:r>
        <w:rPr>
          <w:rFonts w:hint="eastAsia" w:ascii="宋体" w:hAnsi="宋体" w:eastAsia="宋体" w:cs="宋体"/>
          <w:color w:val="auto"/>
          <w:sz w:val="24"/>
          <w:szCs w:val="24"/>
          <w:highlight w:val="none"/>
          <w:lang w:val="en-US" w:eastAsia="zh-CN"/>
        </w:rPr>
        <w:t>二十五</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）个日历日内，应按磋商文件的要求与采购人洽谈合同条款，并签订供货合同，同时送监督机构备案，磋商文件及成交供应商的响应文件均作为合同的组成部分；</w:t>
      </w:r>
    </w:p>
    <w:p w14:paraId="1448F072">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采购人不得向成交供应商提出超出磋商文件以外的任何要求作为签订合同的条件，不得与成交供应商订立背离磋商文件确定的合同文本以及采购服务要求实质性内容的协议。</w:t>
      </w:r>
    </w:p>
    <w:p w14:paraId="6E6D250B">
      <w:pPr>
        <w:pStyle w:val="96"/>
        <w:pageBreakBefore w:val="0"/>
        <w:numPr>
          <w:ilvl w:val="0"/>
          <w:numId w:val="0"/>
        </w:numPr>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4D83D992">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政府采购合同在执行过程中，确需修改、变更时，应当按照相应的审核批准程序办理。</w:t>
      </w:r>
    </w:p>
    <w:p w14:paraId="70E669F3">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磋商文件、响应文件、澄清等为政府采购合同的组成部分，具有同等法律效力。</w:t>
      </w:r>
    </w:p>
    <w:p w14:paraId="414D2E64">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color w:val="auto"/>
          <w:sz w:val="24"/>
          <w:szCs w:val="24"/>
          <w:highlight w:val="none"/>
        </w:rPr>
      </w:pPr>
      <w:bookmarkStart w:id="103" w:name="_Toc536429378"/>
      <w:bookmarkStart w:id="104" w:name="_Toc32237"/>
      <w:bookmarkStart w:id="105" w:name="_Toc26132"/>
      <w:bookmarkStart w:id="106" w:name="_Toc536202385"/>
      <w:bookmarkStart w:id="107" w:name="_Toc536429325"/>
      <w:bookmarkStart w:id="108" w:name="_Toc28110"/>
      <w:bookmarkStart w:id="109" w:name="_Toc536202316"/>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政府采购管理部门在合同履行期间以及履行期后，可以随时检查项目的执行情况，对采购标准、采购内容进行调查核实，并对发现的问题进行处理。</w:t>
      </w:r>
    </w:p>
    <w:p w14:paraId="1B81EF25">
      <w:pPr>
        <w:pageBreakBefore w:val="0"/>
        <w:widowControl/>
        <w:numPr>
          <w:ilvl w:val="0"/>
          <w:numId w:val="0"/>
        </w:numPr>
        <w:wordWrap/>
        <w:topLinePunct w:val="0"/>
        <w:autoSpaceDE/>
        <w:autoSpaceDN/>
        <w:bidi w:val="0"/>
        <w:spacing w:line="336" w:lineRule="auto"/>
        <w:ind w:firstLine="482" w:firstLineChars="200"/>
        <w:jc w:val="center"/>
        <w:textAlignment w:val="auto"/>
        <w:outlineLvl w:val="1"/>
        <w:rPr>
          <w:rFonts w:hint="eastAsia" w:ascii="宋体" w:hAnsi="宋体" w:eastAsia="宋体" w:cs="宋体"/>
          <w:b/>
          <w:bCs/>
          <w:color w:val="auto"/>
          <w:kern w:val="0"/>
          <w:sz w:val="24"/>
          <w:szCs w:val="24"/>
          <w:highlight w:val="none"/>
        </w:rPr>
      </w:pPr>
      <w:bookmarkStart w:id="110" w:name="_Toc19543342"/>
      <w:r>
        <w:rPr>
          <w:rFonts w:hint="eastAsia" w:ascii="宋体" w:hAnsi="宋体" w:eastAsia="宋体" w:cs="宋体"/>
          <w:b/>
          <w:bCs/>
          <w:color w:val="auto"/>
          <w:kern w:val="0"/>
          <w:sz w:val="24"/>
          <w:szCs w:val="24"/>
          <w:lang w:val="en-US" w:eastAsia="zh-CN" w:bidi="ar-SA"/>
        </w:rPr>
        <w:t>七、</w:t>
      </w:r>
      <w:r>
        <w:rPr>
          <w:rFonts w:hint="eastAsia" w:ascii="宋体" w:hAnsi="宋体" w:eastAsia="宋体" w:cs="宋体"/>
          <w:b/>
          <w:bCs/>
          <w:color w:val="auto"/>
          <w:kern w:val="0"/>
          <w:sz w:val="24"/>
          <w:szCs w:val="24"/>
          <w:highlight w:val="none"/>
        </w:rPr>
        <w:t>代理服务费</w:t>
      </w:r>
      <w:bookmarkEnd w:id="103"/>
      <w:bookmarkEnd w:id="104"/>
      <w:bookmarkEnd w:id="105"/>
      <w:bookmarkEnd w:id="106"/>
      <w:bookmarkEnd w:id="107"/>
      <w:bookmarkEnd w:id="108"/>
      <w:bookmarkEnd w:id="109"/>
      <w:bookmarkEnd w:id="110"/>
    </w:p>
    <w:p w14:paraId="5045951A">
      <w:pPr>
        <w:pageBreakBefore w:val="0"/>
        <w:widowControl/>
        <w:numPr>
          <w:ilvl w:val="0"/>
          <w:numId w:val="0"/>
        </w:numPr>
        <w:wordWrap/>
        <w:topLinePunct w:val="0"/>
        <w:autoSpaceDE/>
        <w:autoSpaceDN/>
        <w:bidi w:val="0"/>
        <w:spacing w:line="336" w:lineRule="auto"/>
        <w:ind w:firstLine="480" w:firstLineChars="200"/>
        <w:jc w:val="both"/>
        <w:textAlignment w:val="auto"/>
        <w:outlineLvl w:val="1"/>
        <w:rPr>
          <w:rFonts w:hint="eastAsia" w:ascii="宋体" w:hAnsi="宋体" w:eastAsia="宋体" w:cs="宋体"/>
          <w:color w:val="auto"/>
          <w:sz w:val="24"/>
        </w:rPr>
      </w:pPr>
      <w:r>
        <w:rPr>
          <w:rFonts w:hint="eastAsia" w:ascii="宋体" w:hAnsi="宋体" w:eastAsia="宋体" w:cs="宋体"/>
          <w:color w:val="auto"/>
          <w:kern w:val="2"/>
          <w:sz w:val="24"/>
          <w:szCs w:val="28"/>
          <w:highlight w:val="none"/>
          <w:lang w:val="en-US" w:eastAsia="zh-CN" w:bidi="ar-SA"/>
        </w:rPr>
        <w:t>1.</w:t>
      </w:r>
      <w:r>
        <w:rPr>
          <w:rFonts w:hint="eastAsia" w:ascii="宋体" w:hAnsi="宋体" w:eastAsia="宋体" w:cs="宋体"/>
          <w:color w:val="auto"/>
          <w:sz w:val="24"/>
        </w:rPr>
        <w:t>采购代理服务费/成交服务费按照原国家计委《招标代理服务收费管理暂行办法》，标准详见国家发展计划委员会计价格[2011]534号文件计收。</w:t>
      </w:r>
    </w:p>
    <w:p w14:paraId="4D800CFB">
      <w:pPr>
        <w:spacing w:line="360" w:lineRule="auto"/>
        <w:ind w:firstLine="480" w:firstLineChars="200"/>
        <w:rPr>
          <w:rFonts w:hint="eastAsia" w:ascii="宋体" w:hAnsi="宋体" w:eastAsia="宋体" w:cs="宋体"/>
          <w:color w:val="auto"/>
          <w:sz w:val="24"/>
          <w:u w:val="none"/>
          <w:lang w:val="en-US" w:eastAsia="zh-CN"/>
        </w:rPr>
      </w:pPr>
      <w:r>
        <w:rPr>
          <w:rFonts w:hint="eastAsia" w:ascii="宋体" w:hAnsi="宋体" w:eastAsia="宋体" w:cs="宋体"/>
          <w:color w:val="auto"/>
          <w:sz w:val="24"/>
          <w:lang w:val="en-US" w:eastAsia="zh-CN"/>
        </w:rPr>
        <w:t>1.2由中标成交单位向</w:t>
      </w:r>
      <w:r>
        <w:rPr>
          <w:rFonts w:hint="eastAsia" w:ascii="宋体" w:hAnsi="宋体" w:eastAsia="宋体" w:cs="宋体"/>
          <w:color w:val="auto"/>
          <w:sz w:val="24"/>
          <w:u w:val="single"/>
          <w:lang w:val="en-US" w:eastAsia="zh-CN"/>
        </w:rPr>
        <w:t>陕西途恒工程管理服务有限公司</w:t>
      </w:r>
      <w:r>
        <w:rPr>
          <w:rFonts w:hint="eastAsia" w:ascii="宋体" w:hAnsi="宋体" w:eastAsia="宋体" w:cs="宋体"/>
          <w:color w:val="auto"/>
          <w:sz w:val="24"/>
          <w:u w:val="none"/>
          <w:lang w:val="en-US" w:eastAsia="zh-CN"/>
        </w:rPr>
        <w:t>支付代理服务费。</w:t>
      </w:r>
    </w:p>
    <w:p w14:paraId="1685C0E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2</w:t>
      </w:r>
      <w:r>
        <w:rPr>
          <w:rFonts w:hint="eastAsia" w:ascii="宋体" w:hAnsi="宋体" w:eastAsia="宋体" w:cs="宋体"/>
          <w:color w:val="auto"/>
          <w:sz w:val="24"/>
        </w:rPr>
        <w:t>采购代理服务费/成交服务费，可以采取现金、支票、银行汇票、电汇、网银等方式缴纳。</w:t>
      </w:r>
    </w:p>
    <w:p w14:paraId="283F5543">
      <w:pPr>
        <w:pageBreakBefore w:val="0"/>
        <w:widowControl/>
        <w:numPr>
          <w:ilvl w:val="0"/>
          <w:numId w:val="0"/>
        </w:numPr>
        <w:wordWrap/>
        <w:topLinePunct w:val="0"/>
        <w:autoSpaceDE/>
        <w:autoSpaceDN/>
        <w:bidi w:val="0"/>
        <w:spacing w:line="336" w:lineRule="auto"/>
        <w:ind w:firstLine="482" w:firstLineChars="200"/>
        <w:jc w:val="both"/>
        <w:textAlignment w:val="auto"/>
        <w:outlineLvl w:val="1"/>
        <w:rPr>
          <w:rFonts w:hint="eastAsia" w:ascii="宋体" w:hAnsi="宋体" w:eastAsia="宋体" w:cs="宋体"/>
          <w:b/>
          <w:bCs/>
          <w:color w:val="auto"/>
          <w:sz w:val="24"/>
          <w:szCs w:val="24"/>
          <w:highlight w:val="none"/>
          <w:lang w:val="en-US" w:eastAsia="zh-CN"/>
        </w:rPr>
      </w:pPr>
      <w:bookmarkStart w:id="111" w:name="_Toc536202317"/>
      <w:bookmarkStart w:id="112" w:name="_Toc536202386"/>
      <w:bookmarkStart w:id="113" w:name="_Toc536429326"/>
      <w:bookmarkStart w:id="114" w:name="_Toc19543343"/>
      <w:bookmarkStart w:id="115" w:name="_Toc11491"/>
      <w:bookmarkStart w:id="116" w:name="_Toc536429379"/>
      <w:bookmarkStart w:id="117" w:name="_Toc664"/>
      <w:r>
        <w:rPr>
          <w:rFonts w:hint="eastAsia" w:ascii="宋体" w:hAnsi="宋体" w:eastAsia="宋体" w:cs="宋体"/>
          <w:b/>
          <w:bCs/>
          <w:color w:val="auto"/>
          <w:sz w:val="24"/>
          <w:szCs w:val="24"/>
          <w:highlight w:val="none"/>
          <w:lang w:eastAsia="zh-CN"/>
        </w:rPr>
        <w:t>采购代理机构开户名称：</w:t>
      </w:r>
      <w:r>
        <w:rPr>
          <w:rFonts w:hint="eastAsia" w:ascii="宋体" w:hAnsi="宋体" w:eastAsia="宋体" w:cs="宋体"/>
          <w:b/>
          <w:bCs/>
          <w:color w:val="auto"/>
          <w:sz w:val="24"/>
          <w:szCs w:val="24"/>
          <w:highlight w:val="none"/>
          <w:lang w:val="en-US" w:eastAsia="zh-CN"/>
        </w:rPr>
        <w:t>陕西途恒工程管理服务有限公司</w:t>
      </w:r>
    </w:p>
    <w:p w14:paraId="23705BCF">
      <w:pPr>
        <w:pageBreakBefore w:val="0"/>
        <w:kinsoku/>
        <w:wordWrap/>
        <w:overflowPunct/>
        <w:topLinePunct w:val="0"/>
        <w:autoSpaceDE w:val="0"/>
        <w:autoSpaceDN w:val="0"/>
        <w:bidi w:val="0"/>
        <w:spacing w:line="400" w:lineRule="exact"/>
        <w:ind w:left="0" w:leftChars="0"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开户行名称：</w:t>
      </w:r>
      <w:r>
        <w:rPr>
          <w:rFonts w:hint="eastAsia" w:ascii="宋体" w:hAnsi="宋体" w:eastAsia="宋体" w:cs="宋体"/>
          <w:b/>
          <w:bCs/>
          <w:color w:val="auto"/>
          <w:sz w:val="24"/>
          <w:szCs w:val="24"/>
          <w:highlight w:val="none"/>
          <w:lang w:val="zh-CN" w:eastAsia="zh-CN"/>
        </w:rPr>
        <w:t>安康农村商业银行股份有限公司</w:t>
      </w:r>
    </w:p>
    <w:p w14:paraId="69DE9DE0">
      <w:pPr>
        <w:pageBreakBefore w:val="0"/>
        <w:kinsoku/>
        <w:wordWrap/>
        <w:overflowPunct/>
        <w:topLinePunct w:val="0"/>
        <w:autoSpaceDE w:val="0"/>
        <w:autoSpaceDN w:val="0"/>
        <w:bidi w:val="0"/>
        <w:spacing w:line="400" w:lineRule="exact"/>
        <w:ind w:left="0" w:leftChars="0" w:firstLine="482"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highlight w:val="none"/>
          <w:lang w:eastAsia="zh-CN"/>
        </w:rPr>
        <w:t>帐      号：</w:t>
      </w:r>
      <w:r>
        <w:rPr>
          <w:rFonts w:hint="eastAsia" w:ascii="宋体" w:hAnsi="宋体" w:eastAsia="宋体" w:cs="宋体"/>
          <w:b/>
          <w:bCs/>
          <w:color w:val="auto"/>
          <w:sz w:val="24"/>
          <w:szCs w:val="24"/>
          <w:lang w:val="zh-CN" w:eastAsia="zh-CN"/>
        </w:rPr>
        <w:t>2707010101201000144950</w:t>
      </w:r>
    </w:p>
    <w:p w14:paraId="3174629F">
      <w:pPr>
        <w:pageBreakBefore w:val="0"/>
        <w:widowControl/>
        <w:numPr>
          <w:ilvl w:val="0"/>
          <w:numId w:val="0"/>
        </w:numPr>
        <w:wordWrap/>
        <w:topLinePunct w:val="0"/>
        <w:autoSpaceDE/>
        <w:autoSpaceDN/>
        <w:bidi w:val="0"/>
        <w:spacing w:line="336" w:lineRule="auto"/>
        <w:ind w:firstLine="0" w:firstLineChars="0"/>
        <w:jc w:val="center"/>
        <w:textAlignment w:val="auto"/>
        <w:outlineLvl w:val="1"/>
        <w:rPr>
          <w:rFonts w:hint="eastAsia" w:ascii="宋体" w:hAnsi="宋体" w:eastAsia="宋体" w:cs="宋体"/>
          <w:b/>
          <w:bCs/>
          <w:color w:val="auto"/>
          <w:kern w:val="0"/>
          <w:sz w:val="24"/>
          <w:szCs w:val="24"/>
          <w:lang w:val="en-US" w:eastAsia="zh-CN" w:bidi="ar-SA"/>
        </w:rPr>
      </w:pPr>
    </w:p>
    <w:p w14:paraId="4F2F7440">
      <w:pPr>
        <w:pStyle w:val="26"/>
        <w:rPr>
          <w:rFonts w:hint="eastAsia" w:ascii="宋体" w:hAnsi="宋体" w:eastAsia="宋体" w:cs="宋体"/>
          <w:color w:val="auto"/>
          <w:lang w:val="en-US" w:eastAsia="zh-CN"/>
        </w:rPr>
      </w:pPr>
    </w:p>
    <w:p w14:paraId="37EB2631">
      <w:pPr>
        <w:pageBreakBefore w:val="0"/>
        <w:widowControl/>
        <w:numPr>
          <w:ilvl w:val="0"/>
          <w:numId w:val="0"/>
        </w:numPr>
        <w:wordWrap/>
        <w:topLinePunct w:val="0"/>
        <w:autoSpaceDE/>
        <w:autoSpaceDN/>
        <w:bidi w:val="0"/>
        <w:spacing w:line="336" w:lineRule="auto"/>
        <w:ind w:firstLine="0" w:firstLineChars="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lang w:val="en-US" w:eastAsia="zh-CN" w:bidi="ar-SA"/>
        </w:rPr>
        <w:t>八、</w:t>
      </w:r>
      <w:r>
        <w:rPr>
          <w:rFonts w:hint="eastAsia" w:ascii="宋体" w:hAnsi="宋体" w:eastAsia="宋体" w:cs="宋体"/>
          <w:b/>
          <w:bCs/>
          <w:color w:val="auto"/>
          <w:kern w:val="0"/>
          <w:sz w:val="24"/>
          <w:szCs w:val="24"/>
          <w:highlight w:val="none"/>
        </w:rPr>
        <w:t>质疑和投诉</w:t>
      </w:r>
      <w:bookmarkEnd w:id="111"/>
      <w:bookmarkEnd w:id="112"/>
      <w:bookmarkEnd w:id="113"/>
      <w:bookmarkEnd w:id="114"/>
      <w:bookmarkEnd w:id="115"/>
      <w:bookmarkEnd w:id="116"/>
      <w:bookmarkEnd w:id="117"/>
    </w:p>
    <w:p w14:paraId="00F0C3B2">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质疑或投诉的接收和处理应当按照《中华人民共和国政府采购法》及其实施条例、《政府采购质疑和投诉办法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财政部关于加强政府采购供应商投诉受理审查工作的通知》等的相关规定办理。</w:t>
      </w:r>
    </w:p>
    <w:p w14:paraId="0A1CBC69">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268D56D8">
      <w:pPr>
        <w:pageBreakBefore w:val="0"/>
        <w:wordWrap/>
        <w:topLinePunct w:val="0"/>
        <w:autoSpaceDE/>
        <w:autoSpaceDN/>
        <w:bidi w:val="0"/>
        <w:spacing w:line="336" w:lineRule="auto"/>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（1）对采购文件提出质疑的，为收到采购文件之日或者采购文件公告期限届满之日；</w:t>
      </w:r>
    </w:p>
    <w:p w14:paraId="711BE2F2">
      <w:pPr>
        <w:pageBreakBefore w:val="0"/>
        <w:wordWrap/>
        <w:topLinePunct w:val="0"/>
        <w:autoSpaceDE/>
        <w:autoSpaceDN/>
        <w:bidi w:val="0"/>
        <w:spacing w:line="336" w:lineRule="auto"/>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（2）对采购过程提出质疑的，为各采购程序环节结束之日；</w:t>
      </w:r>
    </w:p>
    <w:p w14:paraId="771E1D4D">
      <w:pPr>
        <w:pageBreakBefore w:val="0"/>
        <w:wordWrap/>
        <w:topLinePunct w:val="0"/>
        <w:autoSpaceDE/>
        <w:autoSpaceDN/>
        <w:bidi w:val="0"/>
        <w:spacing w:line="336" w:lineRule="auto"/>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（3）对中标或者成交结果提出质疑的，为中标或者成交结果公告期限届满之日。</w:t>
      </w:r>
    </w:p>
    <w:p w14:paraId="5A5D516A">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供应商应当在法定质疑期内一次性提出针对同一采购程序环节的质疑。</w:t>
      </w:r>
    </w:p>
    <w:p w14:paraId="572B5F7D">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质疑函应当包括下列主要内容：</w:t>
      </w:r>
    </w:p>
    <w:p w14:paraId="0A1C33BB">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（1）供应商的姓名或者名称、地址、邮编、联系人及联系电话；</w:t>
      </w:r>
    </w:p>
    <w:p w14:paraId="37BA5E64">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（2）质疑项目的名称、编号；</w:t>
      </w:r>
    </w:p>
    <w:p w14:paraId="129AB32D">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（3）具体、明确的质疑事项和与质疑事项相关的请求；</w:t>
      </w:r>
    </w:p>
    <w:p w14:paraId="6253A5C1">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（4）事实依据；</w:t>
      </w:r>
    </w:p>
    <w:p w14:paraId="43052AA2">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（5）必要的法律依据；</w:t>
      </w:r>
    </w:p>
    <w:p w14:paraId="0F53A06E">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（6）提出质疑的日期。</w:t>
      </w:r>
    </w:p>
    <w:p w14:paraId="6F726F79">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2F876DAF">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质疑函内容不得含有虚假、恶意</w:t>
      </w:r>
      <w:r>
        <w:rPr>
          <w:rFonts w:hint="eastAsia" w:ascii="宋体" w:hAnsi="宋体" w:eastAsia="宋体" w:cs="宋体"/>
          <w:color w:val="auto"/>
          <w:sz w:val="24"/>
          <w:szCs w:val="24"/>
          <w:highlight w:val="none"/>
          <w:lang w:eastAsia="zh-CN"/>
        </w:rPr>
        <w:t>成分</w:t>
      </w:r>
      <w:r>
        <w:rPr>
          <w:rFonts w:hint="eastAsia" w:ascii="宋体" w:hAnsi="宋体" w:eastAsia="宋体" w:cs="宋体"/>
          <w:color w:val="auto"/>
          <w:sz w:val="24"/>
          <w:szCs w:val="24"/>
          <w:highlight w:val="none"/>
        </w:rPr>
        <w:t>。依照谁主张谁举证的原则，</w:t>
      </w:r>
      <w:r>
        <w:rPr>
          <w:rFonts w:hint="eastAsia" w:ascii="宋体" w:hAnsi="宋体" w:eastAsia="宋体" w:cs="宋体"/>
          <w:color w:val="auto"/>
          <w:sz w:val="24"/>
          <w:szCs w:val="24"/>
          <w:highlight w:val="none"/>
          <w:lang w:eastAsia="zh-CN"/>
        </w:rPr>
        <w:t>质疑</w:t>
      </w:r>
      <w:r>
        <w:rPr>
          <w:rFonts w:hint="eastAsia" w:ascii="宋体" w:hAnsi="宋体" w:eastAsia="宋体" w:cs="宋体"/>
          <w:color w:val="auto"/>
          <w:sz w:val="24"/>
          <w:szCs w:val="24"/>
          <w:highlight w:val="none"/>
        </w:rPr>
        <w:t>者必须同时提交相关确凿的证据材料和注明证据的确切来源，证据来源必须合法，采购人、采购代理机构有权将质疑函转发质疑事项各关联方，请其作出解释说明。对捏造事实、提供虚假材料或者以非法手段取得的证明材料，</w:t>
      </w:r>
      <w:r>
        <w:rPr>
          <w:rFonts w:hint="eastAsia" w:ascii="宋体" w:hAnsi="宋体" w:eastAsia="宋体" w:cs="宋体"/>
          <w:color w:val="auto"/>
          <w:sz w:val="24"/>
          <w:szCs w:val="24"/>
          <w:highlight w:val="none"/>
          <w:lang w:eastAsia="zh-CN"/>
        </w:rPr>
        <w:t>滥用</w:t>
      </w:r>
      <w:r>
        <w:rPr>
          <w:rFonts w:hint="eastAsia" w:ascii="宋体" w:hAnsi="宋体" w:eastAsia="宋体" w:cs="宋体"/>
          <w:color w:val="auto"/>
          <w:sz w:val="24"/>
          <w:szCs w:val="24"/>
          <w:highlight w:val="none"/>
          <w:lang w:val="en-US" w:eastAsia="zh-CN"/>
        </w:rPr>
        <w:t>维权</w:t>
      </w:r>
      <w:r>
        <w:rPr>
          <w:rFonts w:hint="eastAsia" w:ascii="宋体" w:hAnsi="宋体" w:eastAsia="宋体" w:cs="宋体"/>
          <w:color w:val="auto"/>
          <w:sz w:val="24"/>
          <w:szCs w:val="24"/>
          <w:highlight w:val="none"/>
        </w:rPr>
        <w:t>扰乱采购秩序的恶意质疑者，采购人、采购代理机构应当依法驳回。</w:t>
      </w:r>
    </w:p>
    <w:p w14:paraId="039AE98F">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 xml:space="preserve">质疑函接收方式：由自然人本人或法定代表人或者其授权代表携带书面原件及身份证明原件到现场递交，否则不予受理 。 </w:t>
      </w:r>
    </w:p>
    <w:p w14:paraId="0556239A">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质疑受理部门：</w:t>
      </w:r>
      <w:r>
        <w:rPr>
          <w:rFonts w:hint="eastAsia" w:ascii="宋体" w:hAnsi="宋体" w:eastAsia="宋体" w:cs="宋体"/>
          <w:color w:val="auto"/>
          <w:sz w:val="24"/>
          <w:szCs w:val="24"/>
          <w:highlight w:val="none"/>
          <w:lang w:eastAsia="zh-CN"/>
        </w:rPr>
        <w:t>陕西途恒工程管理服务有限公司</w:t>
      </w:r>
    </w:p>
    <w:p w14:paraId="081977B9">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质疑受理电话：</w:t>
      </w:r>
      <w:r>
        <w:rPr>
          <w:rFonts w:hint="eastAsia" w:ascii="宋体" w:hAnsi="宋体" w:eastAsia="宋体" w:cs="宋体"/>
          <w:color w:val="auto"/>
          <w:sz w:val="24"/>
          <w:szCs w:val="24"/>
          <w:highlight w:val="none"/>
          <w:lang w:val="zh-CN" w:eastAsia="zh-CN"/>
        </w:rPr>
        <w:t>1760925588</w:t>
      </w:r>
      <w:r>
        <w:rPr>
          <w:rFonts w:hint="eastAsia" w:ascii="宋体" w:hAnsi="宋体" w:eastAsia="宋体" w:cs="宋体"/>
          <w:color w:val="auto"/>
          <w:sz w:val="24"/>
          <w:szCs w:val="24"/>
          <w:highlight w:val="none"/>
          <w:lang w:val="en-US" w:eastAsia="zh-CN"/>
        </w:rPr>
        <w:t>5</w:t>
      </w:r>
    </w:p>
    <w:p w14:paraId="29D912F6">
      <w:pPr>
        <w:pageBreakBefore w:val="0"/>
        <w:numPr>
          <w:ilvl w:val="0"/>
          <w:numId w:val="6"/>
        </w:numPr>
        <w:wordWrap/>
        <w:topLinePunct w:val="0"/>
        <w:autoSpaceDE/>
        <w:autoSpaceDN/>
        <w:bidi w:val="0"/>
        <w:spacing w:line="336" w:lineRule="auto"/>
        <w:ind w:left="479" w:leftChars="228" w:firstLine="0" w:firstLineChars="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highlight w:val="none"/>
        </w:rPr>
        <w:t>提交质疑函地点：</w:t>
      </w:r>
      <w:r>
        <w:rPr>
          <w:rFonts w:hint="eastAsia" w:ascii="宋体" w:hAnsi="宋体" w:eastAsia="宋体" w:cs="宋体"/>
          <w:b w:val="0"/>
          <w:bCs w:val="0"/>
          <w:color w:val="auto"/>
          <w:sz w:val="24"/>
          <w:szCs w:val="24"/>
          <w:lang w:val="en-US" w:eastAsia="zh-CN"/>
        </w:rPr>
        <w:t>安康市汉滨区新城街道办事处文昌社区长兴金座5栋302室</w:t>
      </w:r>
    </w:p>
    <w:p w14:paraId="34E3F19D">
      <w:pPr>
        <w:pageBreakBefore w:val="0"/>
        <w:numPr>
          <w:ilvl w:val="0"/>
          <w:numId w:val="0"/>
        </w:numPr>
        <w:wordWrap/>
        <w:topLinePunct w:val="0"/>
        <w:autoSpaceDE/>
        <w:autoSpaceDN/>
        <w:bidi w:val="0"/>
        <w:spacing w:line="336" w:lineRule="auto"/>
        <w:ind w:leftChars="228"/>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本次采购活动中，采购代理机构对质疑函回复的书面文件的送达方式为现场取件。</w:t>
      </w:r>
    </w:p>
    <w:p w14:paraId="71A625E9">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如所质疑的问题比较复杂，采购人或者采购代理机构在规定的答复时间内无法回复，应事先告知提出质疑的供应商，同时向同级政府采购监督管理部门报告。</w:t>
      </w:r>
    </w:p>
    <w:p w14:paraId="0BCE0C67">
      <w:pPr>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质疑供应商对采购人、采购代理机构的答复不满意，或者采购人、采购代理机构未在规定的时间内作出答复的，可以在答复期满后15个工作日内向采购人的同级政府采购监督管理部门投诉。</w:t>
      </w:r>
    </w:p>
    <w:p w14:paraId="70F8FE14">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质疑函应当使用中文。</w:t>
      </w:r>
    </w:p>
    <w:p w14:paraId="50F87182">
      <w:pPr>
        <w:keepNext w:val="0"/>
        <w:keepLines w:val="0"/>
        <w:pageBreakBefore w:val="0"/>
        <w:widowControl/>
        <w:numPr>
          <w:ilvl w:val="0"/>
          <w:numId w:val="0"/>
        </w:numPr>
        <w:kinsoku/>
        <w:wordWrap/>
        <w:overflowPunct/>
        <w:topLinePunct w:val="0"/>
        <w:autoSpaceDE/>
        <w:autoSpaceDN/>
        <w:bidi w:val="0"/>
        <w:adjustRightInd/>
        <w:snapToGrid/>
        <w:spacing w:line="336" w:lineRule="auto"/>
        <w:ind w:firstLine="0" w:firstLineChars="0"/>
        <w:jc w:val="center"/>
        <w:textAlignment w:val="auto"/>
        <w:outlineLvl w:val="1"/>
        <w:rPr>
          <w:rFonts w:hint="eastAsia" w:ascii="宋体" w:hAnsi="宋体" w:eastAsia="宋体" w:cs="宋体"/>
          <w:b/>
          <w:bCs/>
          <w:color w:val="auto"/>
          <w:kern w:val="0"/>
          <w:sz w:val="24"/>
          <w:szCs w:val="24"/>
          <w:highlight w:val="none"/>
        </w:rPr>
      </w:pPr>
      <w:bookmarkStart w:id="118" w:name="_Toc536429327"/>
      <w:bookmarkStart w:id="119" w:name="_Toc536429380"/>
      <w:bookmarkStart w:id="120" w:name="_Toc536202387"/>
      <w:bookmarkStart w:id="121" w:name="_Toc19543344"/>
      <w:bookmarkStart w:id="122" w:name="_Toc536202318"/>
      <w:r>
        <w:rPr>
          <w:rFonts w:hint="eastAsia" w:ascii="宋体" w:hAnsi="宋体" w:eastAsia="宋体" w:cs="宋体"/>
          <w:b/>
          <w:bCs/>
          <w:color w:val="auto"/>
          <w:kern w:val="0"/>
          <w:sz w:val="24"/>
          <w:szCs w:val="24"/>
          <w:lang w:val="en-US" w:eastAsia="zh-CN" w:bidi="ar-SA"/>
        </w:rPr>
        <w:t>九、</w:t>
      </w:r>
      <w:r>
        <w:rPr>
          <w:rFonts w:hint="eastAsia" w:ascii="宋体" w:hAnsi="宋体" w:eastAsia="宋体" w:cs="宋体"/>
          <w:b/>
          <w:bCs/>
          <w:color w:val="auto"/>
          <w:kern w:val="0"/>
          <w:sz w:val="24"/>
          <w:szCs w:val="24"/>
          <w:highlight w:val="none"/>
        </w:rPr>
        <w:t>其他</w:t>
      </w:r>
      <w:bookmarkEnd w:id="118"/>
      <w:bookmarkEnd w:id="119"/>
      <w:bookmarkEnd w:id="120"/>
      <w:bookmarkEnd w:id="121"/>
      <w:bookmarkEnd w:id="122"/>
    </w:p>
    <w:p w14:paraId="2CA5A6A9">
      <w:pPr>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sz w:val="24"/>
          <w:szCs w:val="24"/>
          <w:highlight w:val="none"/>
        </w:rPr>
      </w:pPr>
      <w:bookmarkStart w:id="123" w:name="_Toc3298"/>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根据《政府采购竞争性磋商采购方式管理暂行办法》（财库〔2014〕214号）第三十四条、第三十五条和《财政部关于政府采购竞争性磋商采购方式管理暂行办法有关问题的补充通知》，第一次公告后，磋商过程中出现下列情况之一的，按磋商失败处理：</w:t>
      </w:r>
    </w:p>
    <w:p w14:paraId="078A07B8">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14:paraId="2B69BA4C">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39A27721">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政府购买服务项目（含政府和社会资本合作项目）、市场竞争不充分的科研项目以及需要扶持的科技成果转化项目符合要求的供应商或者报价未超过采购预算的供应商不足2家的；其他项目符合要求的供应商或者报价未超过采购预算的供应商不足3家的；</w:t>
      </w:r>
    </w:p>
    <w:p w14:paraId="0CF4241F">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14:paraId="2394F503">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磋商失败后，除采购任务取消外，将重新组织采购</w:t>
      </w:r>
      <w:bookmarkEnd w:id="123"/>
      <w:bookmarkStart w:id="124" w:name="_Toc536429328"/>
      <w:bookmarkStart w:id="125" w:name="_Toc25345"/>
      <w:bookmarkStart w:id="126" w:name="_Toc536202319"/>
      <w:bookmarkStart w:id="127" w:name="_Toc536429381"/>
      <w:bookmarkStart w:id="128" w:name="_Toc536202388"/>
      <w:r>
        <w:rPr>
          <w:rFonts w:hint="eastAsia" w:ascii="宋体" w:hAnsi="宋体" w:eastAsia="宋体" w:cs="宋体"/>
          <w:color w:val="auto"/>
          <w:sz w:val="24"/>
          <w:szCs w:val="24"/>
          <w:highlight w:val="none"/>
        </w:rPr>
        <w:t>。</w:t>
      </w:r>
      <w:bookmarkEnd w:id="124"/>
      <w:bookmarkEnd w:id="125"/>
      <w:bookmarkEnd w:id="126"/>
      <w:bookmarkEnd w:id="127"/>
      <w:bookmarkEnd w:id="128"/>
    </w:p>
    <w:p w14:paraId="6A32AC25">
      <w:pPr>
        <w:pStyle w:val="63"/>
        <w:rPr>
          <w:rFonts w:hint="eastAsia" w:ascii="宋体" w:hAnsi="宋体" w:eastAsia="宋体" w:cs="宋体"/>
          <w:color w:val="auto"/>
          <w:sz w:val="24"/>
          <w:szCs w:val="24"/>
          <w:highlight w:val="none"/>
        </w:rPr>
      </w:pPr>
    </w:p>
    <w:p w14:paraId="7DBDBCDD">
      <w:pPr>
        <w:pStyle w:val="63"/>
        <w:rPr>
          <w:rFonts w:hint="eastAsia" w:ascii="宋体" w:hAnsi="宋体" w:eastAsia="宋体" w:cs="宋体"/>
          <w:color w:val="auto"/>
          <w:sz w:val="24"/>
          <w:szCs w:val="24"/>
          <w:highlight w:val="none"/>
        </w:rPr>
      </w:pPr>
    </w:p>
    <w:p w14:paraId="5B5AF6EC">
      <w:pPr>
        <w:pStyle w:val="63"/>
        <w:rPr>
          <w:rFonts w:hint="eastAsia" w:ascii="宋体" w:hAnsi="宋体" w:eastAsia="宋体" w:cs="宋体"/>
          <w:color w:val="auto"/>
          <w:sz w:val="24"/>
          <w:szCs w:val="24"/>
          <w:highlight w:val="none"/>
        </w:rPr>
      </w:pPr>
    </w:p>
    <w:p w14:paraId="3C015324">
      <w:pPr>
        <w:pStyle w:val="63"/>
        <w:rPr>
          <w:rFonts w:hint="eastAsia" w:ascii="宋体" w:hAnsi="宋体" w:eastAsia="宋体" w:cs="宋体"/>
          <w:color w:val="auto"/>
          <w:sz w:val="24"/>
          <w:szCs w:val="24"/>
          <w:highlight w:val="none"/>
        </w:rPr>
      </w:pPr>
    </w:p>
    <w:p w14:paraId="6B1339DC">
      <w:pPr>
        <w:pStyle w:val="63"/>
        <w:rPr>
          <w:rFonts w:hint="eastAsia" w:ascii="宋体" w:hAnsi="宋体" w:eastAsia="宋体" w:cs="宋体"/>
          <w:color w:val="auto"/>
          <w:sz w:val="24"/>
          <w:szCs w:val="24"/>
          <w:highlight w:val="none"/>
        </w:rPr>
      </w:pPr>
    </w:p>
    <w:p w14:paraId="34A22C60">
      <w:pPr>
        <w:pStyle w:val="63"/>
        <w:rPr>
          <w:rFonts w:hint="eastAsia" w:ascii="宋体" w:hAnsi="宋体" w:eastAsia="宋体" w:cs="宋体"/>
          <w:color w:val="auto"/>
          <w:sz w:val="24"/>
          <w:szCs w:val="24"/>
          <w:highlight w:val="none"/>
        </w:rPr>
      </w:pPr>
    </w:p>
    <w:p w14:paraId="2C7B2D85">
      <w:pPr>
        <w:pStyle w:val="63"/>
        <w:rPr>
          <w:rFonts w:hint="eastAsia" w:ascii="宋体" w:hAnsi="宋体" w:eastAsia="宋体" w:cs="宋体"/>
          <w:color w:val="auto"/>
          <w:sz w:val="24"/>
          <w:szCs w:val="24"/>
          <w:highlight w:val="none"/>
        </w:rPr>
      </w:pPr>
    </w:p>
    <w:p w14:paraId="127B862A">
      <w:pPr>
        <w:pStyle w:val="63"/>
        <w:rPr>
          <w:rFonts w:hint="eastAsia" w:ascii="宋体" w:hAnsi="宋体" w:eastAsia="宋体" w:cs="宋体"/>
          <w:color w:val="auto"/>
          <w:sz w:val="24"/>
          <w:szCs w:val="24"/>
          <w:highlight w:val="none"/>
        </w:rPr>
      </w:pPr>
    </w:p>
    <w:p w14:paraId="3803F6AD">
      <w:pPr>
        <w:pStyle w:val="63"/>
        <w:rPr>
          <w:rFonts w:hint="eastAsia" w:ascii="宋体" w:hAnsi="宋体" w:eastAsia="宋体" w:cs="宋体"/>
          <w:color w:val="auto"/>
          <w:sz w:val="24"/>
          <w:szCs w:val="24"/>
          <w:highlight w:val="none"/>
        </w:rPr>
      </w:pPr>
    </w:p>
    <w:p w14:paraId="37E8C62B">
      <w:pPr>
        <w:pStyle w:val="63"/>
        <w:rPr>
          <w:rFonts w:hint="eastAsia" w:ascii="宋体" w:hAnsi="宋体" w:eastAsia="宋体" w:cs="宋体"/>
          <w:color w:val="auto"/>
          <w:sz w:val="24"/>
          <w:szCs w:val="24"/>
          <w:highlight w:val="none"/>
        </w:rPr>
      </w:pPr>
    </w:p>
    <w:p w14:paraId="50AC43F0">
      <w:pPr>
        <w:pStyle w:val="63"/>
        <w:rPr>
          <w:rFonts w:hint="eastAsia" w:ascii="宋体" w:hAnsi="宋体" w:eastAsia="宋体" w:cs="宋体"/>
          <w:color w:val="auto"/>
          <w:sz w:val="24"/>
          <w:szCs w:val="24"/>
          <w:highlight w:val="none"/>
        </w:rPr>
      </w:pPr>
    </w:p>
    <w:p w14:paraId="1279BE60">
      <w:pPr>
        <w:pStyle w:val="63"/>
        <w:rPr>
          <w:rFonts w:hint="eastAsia" w:ascii="宋体" w:hAnsi="宋体" w:eastAsia="宋体" w:cs="宋体"/>
          <w:color w:val="auto"/>
          <w:sz w:val="24"/>
          <w:szCs w:val="24"/>
          <w:highlight w:val="none"/>
        </w:rPr>
      </w:pPr>
    </w:p>
    <w:p w14:paraId="017EDF44">
      <w:pPr>
        <w:pStyle w:val="63"/>
        <w:rPr>
          <w:rFonts w:hint="eastAsia" w:ascii="宋体" w:hAnsi="宋体" w:eastAsia="宋体" w:cs="宋体"/>
          <w:color w:val="auto"/>
          <w:sz w:val="24"/>
          <w:szCs w:val="24"/>
          <w:highlight w:val="none"/>
        </w:rPr>
      </w:pPr>
    </w:p>
    <w:p w14:paraId="27276CA0">
      <w:pPr>
        <w:pStyle w:val="63"/>
        <w:rPr>
          <w:rFonts w:hint="eastAsia" w:ascii="宋体" w:hAnsi="宋体" w:eastAsia="宋体" w:cs="宋体"/>
          <w:color w:val="auto"/>
          <w:sz w:val="24"/>
          <w:szCs w:val="24"/>
          <w:highlight w:val="none"/>
        </w:rPr>
      </w:pPr>
    </w:p>
    <w:p w14:paraId="7A1AB081">
      <w:pPr>
        <w:pStyle w:val="63"/>
        <w:rPr>
          <w:rFonts w:hint="eastAsia" w:ascii="宋体" w:hAnsi="宋体" w:eastAsia="宋体" w:cs="宋体"/>
          <w:color w:val="auto"/>
          <w:sz w:val="24"/>
          <w:szCs w:val="24"/>
          <w:highlight w:val="none"/>
        </w:rPr>
      </w:pPr>
    </w:p>
    <w:p w14:paraId="3E5E7DB1">
      <w:pPr>
        <w:pStyle w:val="63"/>
        <w:rPr>
          <w:rFonts w:hint="eastAsia" w:ascii="宋体" w:hAnsi="宋体" w:eastAsia="宋体" w:cs="宋体"/>
          <w:color w:val="auto"/>
          <w:sz w:val="24"/>
          <w:szCs w:val="24"/>
          <w:highlight w:val="none"/>
        </w:rPr>
      </w:pPr>
    </w:p>
    <w:p w14:paraId="46CF70DB">
      <w:pPr>
        <w:pStyle w:val="63"/>
        <w:rPr>
          <w:rFonts w:hint="eastAsia" w:ascii="宋体" w:hAnsi="宋体" w:eastAsia="宋体" w:cs="宋体"/>
          <w:color w:val="auto"/>
          <w:sz w:val="24"/>
          <w:szCs w:val="24"/>
          <w:highlight w:val="none"/>
        </w:rPr>
      </w:pPr>
    </w:p>
    <w:p w14:paraId="6783F635">
      <w:pPr>
        <w:pStyle w:val="63"/>
        <w:rPr>
          <w:rFonts w:hint="eastAsia" w:ascii="宋体" w:hAnsi="宋体" w:eastAsia="宋体" w:cs="宋体"/>
          <w:color w:val="auto"/>
          <w:sz w:val="24"/>
          <w:szCs w:val="24"/>
          <w:highlight w:val="none"/>
        </w:rPr>
      </w:pPr>
    </w:p>
    <w:p w14:paraId="5636000A">
      <w:pPr>
        <w:pStyle w:val="63"/>
        <w:rPr>
          <w:rFonts w:hint="eastAsia" w:ascii="宋体" w:hAnsi="宋体" w:eastAsia="宋体" w:cs="宋体"/>
          <w:color w:val="auto"/>
          <w:sz w:val="24"/>
          <w:szCs w:val="24"/>
          <w:highlight w:val="none"/>
        </w:rPr>
      </w:pPr>
    </w:p>
    <w:p w14:paraId="6BDA833B">
      <w:pPr>
        <w:pStyle w:val="63"/>
        <w:rPr>
          <w:rFonts w:hint="eastAsia" w:ascii="宋体" w:hAnsi="宋体" w:eastAsia="宋体" w:cs="宋体"/>
          <w:color w:val="auto"/>
          <w:sz w:val="24"/>
          <w:szCs w:val="24"/>
          <w:highlight w:val="none"/>
        </w:rPr>
      </w:pPr>
    </w:p>
    <w:p w14:paraId="76661ED7">
      <w:pPr>
        <w:pStyle w:val="63"/>
        <w:rPr>
          <w:rFonts w:hint="eastAsia" w:ascii="宋体" w:hAnsi="宋体" w:eastAsia="宋体" w:cs="宋体"/>
          <w:color w:val="auto"/>
          <w:sz w:val="24"/>
          <w:szCs w:val="24"/>
          <w:highlight w:val="none"/>
        </w:rPr>
      </w:pPr>
    </w:p>
    <w:p w14:paraId="68FFC59D">
      <w:pPr>
        <w:pStyle w:val="63"/>
        <w:rPr>
          <w:rFonts w:hint="eastAsia" w:ascii="宋体" w:hAnsi="宋体" w:eastAsia="宋体" w:cs="宋体"/>
          <w:color w:val="auto"/>
          <w:sz w:val="24"/>
          <w:szCs w:val="24"/>
          <w:highlight w:val="none"/>
        </w:rPr>
      </w:pPr>
    </w:p>
    <w:p w14:paraId="0D379696">
      <w:pPr>
        <w:pStyle w:val="63"/>
        <w:rPr>
          <w:rFonts w:hint="eastAsia" w:ascii="宋体" w:hAnsi="宋体" w:eastAsia="宋体" w:cs="宋体"/>
          <w:color w:val="auto"/>
          <w:sz w:val="24"/>
          <w:szCs w:val="24"/>
          <w:highlight w:val="none"/>
        </w:rPr>
      </w:pPr>
    </w:p>
    <w:p w14:paraId="134EF285">
      <w:pPr>
        <w:pStyle w:val="63"/>
        <w:rPr>
          <w:rFonts w:hint="eastAsia" w:ascii="宋体" w:hAnsi="宋体" w:eastAsia="宋体" w:cs="宋体"/>
          <w:color w:val="auto"/>
          <w:sz w:val="24"/>
          <w:szCs w:val="24"/>
          <w:highlight w:val="none"/>
        </w:rPr>
      </w:pPr>
    </w:p>
    <w:p w14:paraId="51FF5E7A">
      <w:pPr>
        <w:pStyle w:val="63"/>
        <w:rPr>
          <w:rFonts w:hint="eastAsia" w:ascii="宋体" w:hAnsi="宋体" w:eastAsia="宋体" w:cs="宋体"/>
          <w:color w:val="auto"/>
          <w:sz w:val="24"/>
          <w:szCs w:val="24"/>
          <w:highlight w:val="none"/>
        </w:rPr>
      </w:pPr>
    </w:p>
    <w:p w14:paraId="72C82359">
      <w:pPr>
        <w:pStyle w:val="63"/>
        <w:rPr>
          <w:rFonts w:hint="eastAsia" w:ascii="宋体" w:hAnsi="宋体" w:eastAsia="宋体" w:cs="宋体"/>
          <w:color w:val="auto"/>
          <w:sz w:val="24"/>
          <w:szCs w:val="24"/>
          <w:highlight w:val="none"/>
        </w:rPr>
      </w:pPr>
    </w:p>
    <w:p w14:paraId="0B1C1C10">
      <w:pPr>
        <w:pStyle w:val="63"/>
        <w:rPr>
          <w:rFonts w:hint="eastAsia" w:ascii="宋体" w:hAnsi="宋体" w:eastAsia="宋体" w:cs="宋体"/>
          <w:color w:val="auto"/>
          <w:sz w:val="24"/>
          <w:szCs w:val="24"/>
          <w:highlight w:val="none"/>
        </w:rPr>
      </w:pPr>
    </w:p>
    <w:p w14:paraId="05B6E3EE">
      <w:pPr>
        <w:pStyle w:val="63"/>
        <w:rPr>
          <w:rFonts w:hint="eastAsia" w:ascii="宋体" w:hAnsi="宋体" w:eastAsia="宋体" w:cs="宋体"/>
          <w:color w:val="auto"/>
          <w:sz w:val="24"/>
          <w:szCs w:val="24"/>
          <w:highlight w:val="none"/>
        </w:rPr>
      </w:pPr>
    </w:p>
    <w:p w14:paraId="6CA126DF">
      <w:pPr>
        <w:pStyle w:val="63"/>
        <w:rPr>
          <w:rFonts w:hint="eastAsia" w:ascii="宋体" w:hAnsi="宋体" w:eastAsia="宋体" w:cs="宋体"/>
          <w:color w:val="auto"/>
          <w:sz w:val="24"/>
          <w:szCs w:val="24"/>
          <w:highlight w:val="none"/>
        </w:rPr>
      </w:pPr>
    </w:p>
    <w:p w14:paraId="59A75536">
      <w:pPr>
        <w:pStyle w:val="63"/>
        <w:rPr>
          <w:rFonts w:hint="eastAsia" w:ascii="宋体" w:hAnsi="宋体" w:eastAsia="宋体" w:cs="宋体"/>
          <w:color w:val="auto"/>
          <w:sz w:val="24"/>
          <w:szCs w:val="24"/>
          <w:highlight w:val="none"/>
        </w:rPr>
      </w:pPr>
    </w:p>
    <w:p w14:paraId="09507209">
      <w:pPr>
        <w:pStyle w:val="63"/>
        <w:rPr>
          <w:rFonts w:hint="eastAsia" w:ascii="宋体" w:hAnsi="宋体" w:eastAsia="宋体" w:cs="宋体"/>
          <w:color w:val="auto"/>
          <w:sz w:val="24"/>
          <w:szCs w:val="24"/>
          <w:highlight w:val="none"/>
        </w:rPr>
      </w:pPr>
    </w:p>
    <w:p w14:paraId="11451C17">
      <w:pPr>
        <w:pStyle w:val="63"/>
        <w:rPr>
          <w:rFonts w:hint="eastAsia" w:ascii="宋体" w:hAnsi="宋体" w:eastAsia="宋体" w:cs="宋体"/>
          <w:color w:val="auto"/>
          <w:sz w:val="24"/>
          <w:szCs w:val="24"/>
          <w:highlight w:val="none"/>
        </w:rPr>
      </w:pPr>
    </w:p>
    <w:p w14:paraId="3A315D05">
      <w:pPr>
        <w:pStyle w:val="63"/>
        <w:rPr>
          <w:rFonts w:hint="eastAsia" w:ascii="宋体" w:hAnsi="宋体" w:eastAsia="宋体" w:cs="宋体"/>
          <w:color w:val="auto"/>
          <w:sz w:val="24"/>
          <w:szCs w:val="24"/>
          <w:highlight w:val="none"/>
        </w:rPr>
      </w:pPr>
    </w:p>
    <w:p w14:paraId="30BDD8C4">
      <w:pPr>
        <w:pStyle w:val="63"/>
        <w:rPr>
          <w:rFonts w:hint="eastAsia" w:ascii="宋体" w:hAnsi="宋体" w:eastAsia="宋体" w:cs="宋体"/>
          <w:color w:val="auto"/>
          <w:sz w:val="24"/>
          <w:szCs w:val="24"/>
          <w:highlight w:val="none"/>
        </w:rPr>
      </w:pPr>
    </w:p>
    <w:p w14:paraId="2D28F2E7">
      <w:pPr>
        <w:pStyle w:val="63"/>
        <w:rPr>
          <w:rFonts w:hint="eastAsia" w:ascii="宋体" w:hAnsi="宋体" w:eastAsia="宋体" w:cs="宋体"/>
          <w:color w:val="auto"/>
          <w:sz w:val="24"/>
          <w:szCs w:val="24"/>
          <w:highlight w:val="none"/>
        </w:rPr>
      </w:pPr>
    </w:p>
    <w:p w14:paraId="5A5B5AFC">
      <w:pPr>
        <w:pStyle w:val="63"/>
        <w:rPr>
          <w:rFonts w:hint="eastAsia" w:ascii="宋体" w:hAnsi="宋体" w:eastAsia="宋体" w:cs="宋体"/>
          <w:color w:val="auto"/>
          <w:sz w:val="24"/>
          <w:szCs w:val="24"/>
          <w:highlight w:val="none"/>
        </w:rPr>
      </w:pPr>
    </w:p>
    <w:p w14:paraId="2902E0FE">
      <w:pPr>
        <w:pStyle w:val="63"/>
        <w:rPr>
          <w:rFonts w:hint="eastAsia" w:ascii="宋体" w:hAnsi="宋体" w:eastAsia="宋体" w:cs="宋体"/>
          <w:color w:val="auto"/>
          <w:sz w:val="24"/>
          <w:szCs w:val="24"/>
          <w:highlight w:val="none"/>
        </w:rPr>
      </w:pPr>
    </w:p>
    <w:p w14:paraId="7EB9B10E">
      <w:pPr>
        <w:pStyle w:val="63"/>
        <w:rPr>
          <w:rFonts w:hint="eastAsia" w:ascii="宋体" w:hAnsi="宋体" w:eastAsia="宋体" w:cs="宋体"/>
          <w:color w:val="auto"/>
          <w:sz w:val="24"/>
          <w:szCs w:val="24"/>
          <w:highlight w:val="none"/>
        </w:rPr>
      </w:pPr>
    </w:p>
    <w:p w14:paraId="7630C26C">
      <w:pPr>
        <w:pStyle w:val="28"/>
        <w:numPr>
          <w:ilvl w:val="0"/>
          <w:numId w:val="7"/>
        </w:numPr>
        <w:spacing w:before="0" w:after="0" w:line="420" w:lineRule="exact"/>
        <w:jc w:val="center"/>
        <w:outlineLvl w:val="0"/>
        <w:rPr>
          <w:rFonts w:hint="eastAsia" w:ascii="宋体" w:hAnsi="宋体" w:eastAsia="宋体" w:cs="宋体"/>
          <w:color w:val="auto"/>
          <w:sz w:val="36"/>
          <w:highlight w:val="none"/>
        </w:rPr>
      </w:pPr>
      <w:bookmarkStart w:id="129" w:name="_Toc19543345"/>
      <w:r>
        <w:rPr>
          <w:rFonts w:hint="eastAsia" w:ascii="宋体" w:hAnsi="宋体" w:eastAsia="宋体" w:cs="宋体"/>
          <w:color w:val="auto"/>
          <w:sz w:val="36"/>
          <w:highlight w:val="none"/>
        </w:rPr>
        <w:t xml:space="preserve"> </w:t>
      </w:r>
      <w:bookmarkStart w:id="736" w:name="_GoBack"/>
      <w:bookmarkEnd w:id="736"/>
      <w:bookmarkStart w:id="130" w:name="_Toc1269"/>
      <w:r>
        <w:rPr>
          <w:rFonts w:hint="eastAsia" w:ascii="宋体" w:hAnsi="宋体" w:eastAsia="宋体" w:cs="宋体"/>
          <w:color w:val="auto"/>
          <w:sz w:val="36"/>
          <w:highlight w:val="none"/>
        </w:rPr>
        <w:t>评分标准</w:t>
      </w:r>
      <w:bookmarkEnd w:id="129"/>
      <w:bookmarkEnd w:id="130"/>
      <w:bookmarkStart w:id="131" w:name="_Toc262"/>
    </w:p>
    <w:p w14:paraId="182330B7">
      <w:pPr>
        <w:rPr>
          <w:rFonts w:hint="eastAsia" w:ascii="宋体" w:hAnsi="宋体" w:eastAsia="宋体" w:cs="宋体"/>
          <w:color w:val="auto"/>
          <w:sz w:val="36"/>
          <w:highlight w:val="none"/>
        </w:rPr>
      </w:pPr>
    </w:p>
    <w:tbl>
      <w:tblPr>
        <w:tblStyle w:val="44"/>
        <w:tblW w:w="96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4"/>
        <w:gridCol w:w="751"/>
        <w:gridCol w:w="7623"/>
      </w:tblGrid>
      <w:tr w14:paraId="28BE9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244" w:type="dxa"/>
            <w:noWrap w:val="0"/>
            <w:vAlign w:val="center"/>
          </w:tcPr>
          <w:p w14:paraId="4A834B47">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18" w:firstLineChars="9"/>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评审因素</w:t>
            </w:r>
          </w:p>
        </w:tc>
        <w:tc>
          <w:tcPr>
            <w:tcW w:w="751" w:type="dxa"/>
            <w:noWrap w:val="0"/>
            <w:vAlign w:val="center"/>
          </w:tcPr>
          <w:p w14:paraId="5436B384">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18" w:firstLineChars="9"/>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w:t>
            </w:r>
          </w:p>
          <w:p w14:paraId="5E9FBBF7">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18" w:firstLineChars="9"/>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7623" w:type="dxa"/>
            <w:noWrap w:val="0"/>
            <w:vAlign w:val="center"/>
          </w:tcPr>
          <w:p w14:paraId="53BC7AE0">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18" w:firstLineChars="9"/>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评审标准</w:t>
            </w:r>
          </w:p>
        </w:tc>
      </w:tr>
      <w:tr w14:paraId="284D9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1" w:hRule="atLeast"/>
          <w:jc w:val="center"/>
        </w:trPr>
        <w:tc>
          <w:tcPr>
            <w:tcW w:w="1244" w:type="dxa"/>
            <w:noWrap w:val="0"/>
            <w:vAlign w:val="center"/>
          </w:tcPr>
          <w:p w14:paraId="6C08AEB5">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18" w:firstLineChars="9"/>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磋商报价</w:t>
            </w:r>
          </w:p>
        </w:tc>
        <w:tc>
          <w:tcPr>
            <w:tcW w:w="751" w:type="dxa"/>
            <w:noWrap w:val="0"/>
            <w:vAlign w:val="center"/>
          </w:tcPr>
          <w:p w14:paraId="14C9FF04">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18" w:firstLineChars="9"/>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30分</w:t>
            </w:r>
          </w:p>
        </w:tc>
        <w:tc>
          <w:tcPr>
            <w:tcW w:w="7623" w:type="dxa"/>
            <w:noWrap w:val="0"/>
            <w:vAlign w:val="center"/>
          </w:tcPr>
          <w:p w14:paraId="296126CD">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18" w:firstLineChars="9"/>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1、经初审合格的磋商文件，其最终报价为有效报价。</w:t>
            </w:r>
          </w:p>
          <w:p w14:paraId="4AB041BA">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18" w:firstLineChars="9"/>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2、有效最低报价为基准价得30分。</w:t>
            </w:r>
          </w:p>
          <w:p w14:paraId="476EAA71">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18" w:firstLineChars="9"/>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3、按（磋商基准价/有效最终磋商报价）×价格权值×100的公式计算报价得分。</w:t>
            </w:r>
          </w:p>
          <w:p w14:paraId="400D211E">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18" w:firstLineChars="9"/>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4、报价不完整的，不进入磋商基准价的计算，本项得0分。</w:t>
            </w:r>
          </w:p>
        </w:tc>
      </w:tr>
      <w:tr w14:paraId="2F92A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3" w:hRule="atLeast"/>
          <w:jc w:val="center"/>
        </w:trPr>
        <w:tc>
          <w:tcPr>
            <w:tcW w:w="1244" w:type="dxa"/>
            <w:vMerge w:val="restart"/>
            <w:noWrap w:val="0"/>
            <w:vAlign w:val="center"/>
          </w:tcPr>
          <w:p w14:paraId="31BAF513">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18" w:firstLineChars="9"/>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施工组织设计</w:t>
            </w:r>
          </w:p>
        </w:tc>
        <w:tc>
          <w:tcPr>
            <w:tcW w:w="751" w:type="dxa"/>
            <w:vMerge w:val="restart"/>
            <w:noWrap w:val="0"/>
            <w:vAlign w:val="center"/>
          </w:tcPr>
          <w:p w14:paraId="584008C9">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64分</w:t>
            </w:r>
          </w:p>
        </w:tc>
        <w:tc>
          <w:tcPr>
            <w:tcW w:w="7623" w:type="dxa"/>
            <w:noWrap w:val="0"/>
            <w:vAlign w:val="center"/>
          </w:tcPr>
          <w:p w14:paraId="2272FA8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textAlignment w:val="auto"/>
              <w:outlineLvl w:val="9"/>
              <w:rPr>
                <w:rFonts w:hint="eastAsia" w:ascii="宋体" w:hAnsi="宋体" w:eastAsia="宋体" w:cs="宋体"/>
                <w:b/>
                <w:bCs/>
                <w:color w:val="auto"/>
                <w:sz w:val="21"/>
                <w:szCs w:val="21"/>
                <w:highlight w:val="none"/>
                <w:lang w:val="zh-CN" w:eastAsia="zh-CN" w:bidi="ar-SA"/>
              </w:rPr>
            </w:pPr>
            <w:r>
              <w:rPr>
                <w:rFonts w:hint="eastAsia" w:ascii="宋体" w:hAnsi="宋体" w:eastAsia="宋体" w:cs="宋体"/>
                <w:b/>
                <w:bCs/>
                <w:color w:val="auto"/>
                <w:sz w:val="21"/>
                <w:szCs w:val="21"/>
                <w:highlight w:val="none"/>
                <w:lang w:val="en-US" w:eastAsia="zh-CN" w:bidi="ar-SA"/>
              </w:rPr>
              <w:t>1.</w:t>
            </w:r>
            <w:r>
              <w:rPr>
                <w:rFonts w:hint="eastAsia" w:ascii="宋体" w:hAnsi="宋体" w:eastAsia="宋体" w:cs="宋体"/>
                <w:b/>
                <w:bCs/>
                <w:color w:val="auto"/>
                <w:sz w:val="21"/>
                <w:szCs w:val="21"/>
                <w:highlight w:val="none"/>
                <w:lang w:val="zh-CN" w:eastAsia="zh-CN" w:bidi="ar-SA"/>
              </w:rPr>
              <w:t>确保工程质量的技术组织措施（</w:t>
            </w:r>
            <w:r>
              <w:rPr>
                <w:rFonts w:hint="eastAsia" w:ascii="宋体" w:hAnsi="宋体" w:eastAsia="宋体" w:cs="宋体"/>
                <w:b/>
                <w:bCs/>
                <w:color w:val="auto"/>
                <w:sz w:val="21"/>
                <w:szCs w:val="21"/>
                <w:highlight w:val="none"/>
                <w:lang w:val="en-US" w:eastAsia="zh-CN" w:bidi="ar-SA"/>
              </w:rPr>
              <w:t>6分</w:t>
            </w:r>
            <w:r>
              <w:rPr>
                <w:rFonts w:hint="eastAsia" w:ascii="宋体" w:hAnsi="宋体" w:eastAsia="宋体" w:cs="宋体"/>
                <w:b/>
                <w:bCs/>
                <w:color w:val="auto"/>
                <w:sz w:val="21"/>
                <w:szCs w:val="21"/>
                <w:highlight w:val="none"/>
                <w:lang w:val="zh-CN" w:eastAsia="zh-CN" w:bidi="ar-SA"/>
              </w:rPr>
              <w:t>）</w:t>
            </w:r>
          </w:p>
          <w:p w14:paraId="37A4C0E4">
            <w:pPr>
              <w:pStyle w:val="4"/>
              <w:keepNext w:val="0"/>
              <w:keepLines w:val="0"/>
              <w:pageBreakBefore w:val="0"/>
              <w:widowControl w:val="0"/>
              <w:numPr>
                <w:ilvl w:val="0"/>
                <w:numId w:val="0"/>
              </w:numPr>
              <w:suppressLineNumbers w:val="0"/>
              <w:overflowPunct/>
              <w:topLinePunct w:val="0"/>
              <w:bidi w:val="0"/>
              <w:spacing w:before="0" w:beforeAutospacing="0" w:after="0" w:afterAutospacing="0" w:line="240" w:lineRule="auto"/>
              <w:ind w:left="0" w:right="0"/>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rPr>
              <w:t>针对本项目编制</w:t>
            </w:r>
            <w:r>
              <w:rPr>
                <w:rFonts w:hint="eastAsia" w:ascii="宋体" w:hAnsi="宋体" w:eastAsia="宋体" w:cs="宋体"/>
                <w:b/>
                <w:bCs/>
                <w:color w:val="auto"/>
                <w:sz w:val="21"/>
                <w:szCs w:val="21"/>
                <w:highlight w:val="none"/>
                <w:lang w:val="en-US" w:eastAsia="zh-CN"/>
              </w:rPr>
              <w:t>保证工</w:t>
            </w:r>
            <w:r>
              <w:rPr>
                <w:rFonts w:hint="eastAsia" w:ascii="宋体" w:hAnsi="宋体" w:eastAsia="宋体" w:cs="宋体"/>
                <w:b/>
                <w:bCs/>
                <w:color w:val="auto"/>
                <w:sz w:val="21"/>
                <w:szCs w:val="21"/>
                <w:highlight w:val="none"/>
                <w:lang w:val="zh-CN" w:eastAsia="zh-CN"/>
              </w:rPr>
              <w:t>程质量</w:t>
            </w:r>
            <w:r>
              <w:rPr>
                <w:rFonts w:hint="eastAsia" w:ascii="宋体" w:hAnsi="宋体" w:eastAsia="宋体" w:cs="宋体"/>
                <w:b/>
                <w:bCs/>
                <w:color w:val="auto"/>
                <w:sz w:val="21"/>
                <w:szCs w:val="21"/>
                <w:highlight w:val="none"/>
                <w:lang w:val="en-US" w:eastAsia="zh-CN"/>
              </w:rPr>
              <w:t>的</w:t>
            </w:r>
            <w:r>
              <w:rPr>
                <w:rFonts w:hint="eastAsia" w:ascii="宋体" w:hAnsi="宋体" w:eastAsia="宋体" w:cs="宋体"/>
                <w:b/>
                <w:bCs/>
                <w:color w:val="auto"/>
                <w:sz w:val="21"/>
                <w:szCs w:val="21"/>
                <w:highlight w:val="none"/>
                <w:lang w:val="zh-CN" w:eastAsia="zh-CN"/>
              </w:rPr>
              <w:t>技术组织措施。</w:t>
            </w:r>
          </w:p>
          <w:p w14:paraId="7ABC58B0">
            <w:pPr>
              <w:pStyle w:val="4"/>
              <w:keepNext w:val="0"/>
              <w:keepLines w:val="0"/>
              <w:pageBreakBefore w:val="0"/>
              <w:widowControl w:val="0"/>
              <w:numPr>
                <w:ilvl w:val="0"/>
                <w:numId w:val="0"/>
              </w:numPr>
              <w:suppressLineNumbers w:val="0"/>
              <w:overflowPunct/>
              <w:topLinePunct w:val="0"/>
              <w:bidi w:val="0"/>
              <w:spacing w:before="0" w:beforeAutospacing="0" w:after="0" w:afterAutospacing="0" w:line="240" w:lineRule="auto"/>
              <w:ind w:left="0" w:right="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赋分依据</w:t>
            </w:r>
            <w:r>
              <w:rPr>
                <w:rFonts w:hint="eastAsia" w:ascii="宋体" w:hAnsi="宋体" w:eastAsia="宋体" w:cs="宋体"/>
                <w:b/>
                <w:bCs/>
                <w:color w:val="auto"/>
                <w:sz w:val="21"/>
                <w:szCs w:val="21"/>
                <w:highlight w:val="none"/>
              </w:rPr>
              <w:t>：</w:t>
            </w:r>
          </w:p>
          <w:p w14:paraId="52494CA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①</w:t>
            </w:r>
            <w:r>
              <w:rPr>
                <w:rFonts w:hint="eastAsia" w:ascii="宋体" w:hAnsi="宋体" w:eastAsia="宋体" w:cs="宋体"/>
                <w:b/>
                <w:bCs/>
                <w:color w:val="auto"/>
                <w:sz w:val="21"/>
                <w:szCs w:val="21"/>
                <w:highlight w:val="none"/>
              </w:rPr>
              <w:t>质量目标</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val="en-US" w:eastAsia="zh-CN"/>
              </w:rPr>
              <w:t>目标制定</w:t>
            </w:r>
            <w:r>
              <w:rPr>
                <w:rFonts w:hint="eastAsia" w:ascii="宋体" w:hAnsi="宋体" w:eastAsia="宋体" w:cs="宋体"/>
                <w:b w:val="0"/>
                <w:bCs w:val="0"/>
                <w:color w:val="auto"/>
                <w:sz w:val="21"/>
                <w:szCs w:val="21"/>
                <w:highlight w:val="none"/>
                <w:lang w:val="en-US" w:eastAsia="zh-CN"/>
              </w:rPr>
              <w:t>科学详细、</w:t>
            </w:r>
            <w:r>
              <w:rPr>
                <w:rFonts w:hint="eastAsia" w:ascii="宋体" w:hAnsi="宋体" w:eastAsia="宋体" w:cs="宋体"/>
                <w:color w:val="auto"/>
                <w:sz w:val="21"/>
                <w:szCs w:val="21"/>
                <w:highlight w:val="none"/>
                <w:lang w:val="en-US" w:eastAsia="zh-CN"/>
              </w:rPr>
              <w:t>切实可行，完全满足项目需求，得 2 分；目标制定较为详细、可以满足项目需求，得1.1-1.9分；目标制定内容简单，但基本满足项目需求，得0.1-1分；不符合项目实际情况或未提供得0分。</w:t>
            </w:r>
          </w:p>
          <w:p w14:paraId="19593B94">
            <w:pPr>
              <w:pStyle w:val="4"/>
              <w:keepNext w:val="0"/>
              <w:keepLines w:val="0"/>
              <w:pageBreakBefore w:val="0"/>
              <w:widowControl w:val="0"/>
              <w:numPr>
                <w:ilvl w:val="0"/>
                <w:numId w:val="0"/>
              </w:numPr>
              <w:suppressLineNumbers w:val="0"/>
              <w:overflowPunct/>
              <w:topLinePunct w:val="0"/>
              <w:bidi w:val="0"/>
              <w:spacing w:before="0" w:beforeAutospacing="0" w:after="0" w:afterAutospacing="0" w:line="240" w:lineRule="auto"/>
              <w:ind w:left="0" w:right="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②</w:t>
            </w:r>
            <w:r>
              <w:rPr>
                <w:rFonts w:hint="eastAsia" w:ascii="宋体" w:hAnsi="宋体" w:eastAsia="宋体" w:cs="宋体"/>
                <w:b/>
                <w:bCs/>
                <w:color w:val="auto"/>
                <w:sz w:val="21"/>
                <w:szCs w:val="21"/>
                <w:highlight w:val="none"/>
              </w:rPr>
              <w:t>质量保证措施</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具有切实可行的质量保证措施，操作性强、完全满足本项目需求，得2分；措施较为合理、可以满足项目需求，得1.1-1.9分；措施内容简单，但基本满足项目需求，得0.1-1分；不符合项目实际情况或未提供得0分。</w:t>
            </w:r>
          </w:p>
          <w:p w14:paraId="4FB0E904">
            <w:pPr>
              <w:pStyle w:val="4"/>
              <w:keepNext w:val="0"/>
              <w:keepLines w:val="0"/>
              <w:pageBreakBefore w:val="0"/>
              <w:widowControl w:val="0"/>
              <w:numPr>
                <w:ilvl w:val="0"/>
                <w:numId w:val="0"/>
              </w:numPr>
              <w:suppressLineNumbers w:val="0"/>
              <w:overflowPunct/>
              <w:topLinePunct w:val="0"/>
              <w:bidi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③</w:t>
            </w:r>
            <w:r>
              <w:rPr>
                <w:rFonts w:hint="eastAsia" w:ascii="宋体" w:hAnsi="宋体" w:eastAsia="宋体" w:cs="宋体"/>
                <w:b/>
                <w:bCs/>
                <w:color w:val="auto"/>
                <w:sz w:val="21"/>
                <w:szCs w:val="21"/>
                <w:highlight w:val="none"/>
              </w:rPr>
              <w:t>质量管理措施</w:t>
            </w:r>
            <w:r>
              <w:rPr>
                <w:rFonts w:hint="eastAsia" w:ascii="宋体" w:hAnsi="宋体" w:eastAsia="宋体" w:cs="宋体"/>
                <w:b/>
                <w:bCs/>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具有切实可行的质量管理措施</w:t>
            </w:r>
            <w:r>
              <w:rPr>
                <w:rFonts w:hint="eastAsia" w:ascii="宋体" w:hAnsi="宋体" w:eastAsia="宋体" w:cs="宋体"/>
                <w:b w:val="0"/>
                <w:bCs w:val="0"/>
                <w:color w:val="auto"/>
                <w:kern w:val="2"/>
                <w:sz w:val="21"/>
                <w:szCs w:val="21"/>
                <w:highlight w:val="none"/>
                <w:lang w:val="en-US" w:eastAsia="zh-CN" w:bidi="ar-SA"/>
              </w:rPr>
              <w:t>，操作性</w:t>
            </w:r>
            <w:r>
              <w:rPr>
                <w:rFonts w:hint="eastAsia" w:ascii="宋体" w:hAnsi="宋体" w:eastAsia="宋体" w:cs="宋体"/>
                <w:color w:val="auto"/>
                <w:kern w:val="2"/>
                <w:sz w:val="21"/>
                <w:szCs w:val="21"/>
                <w:highlight w:val="none"/>
                <w:lang w:val="en-US" w:eastAsia="zh-CN" w:bidi="ar-SA"/>
              </w:rPr>
              <w:t>强、完全满足本项目需求，得2分；</w:t>
            </w:r>
            <w:r>
              <w:rPr>
                <w:rFonts w:hint="eastAsia" w:ascii="宋体" w:hAnsi="宋体" w:eastAsia="宋体" w:cs="宋体"/>
                <w:b w:val="0"/>
                <w:bCs w:val="0"/>
                <w:color w:val="auto"/>
                <w:sz w:val="21"/>
                <w:szCs w:val="21"/>
                <w:highlight w:val="none"/>
                <w:lang w:val="en-US" w:eastAsia="zh-CN"/>
              </w:rPr>
              <w:t>措施</w:t>
            </w:r>
            <w:r>
              <w:rPr>
                <w:rFonts w:hint="eastAsia" w:ascii="宋体" w:hAnsi="宋体" w:eastAsia="宋体" w:cs="宋体"/>
                <w:color w:val="auto"/>
                <w:kern w:val="2"/>
                <w:sz w:val="21"/>
                <w:szCs w:val="21"/>
                <w:highlight w:val="none"/>
                <w:lang w:val="en-US" w:eastAsia="zh-CN" w:bidi="ar-SA"/>
              </w:rPr>
              <w:t>较为合理、可以满足项目需求，得1.1-1.9分；措施内容简单，但基本满足项目需求，得0.1-1分；不符合项目实际情况或未提供得0分。</w:t>
            </w:r>
          </w:p>
        </w:tc>
      </w:tr>
      <w:tr w14:paraId="05346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8" w:hRule="atLeast"/>
          <w:jc w:val="center"/>
        </w:trPr>
        <w:tc>
          <w:tcPr>
            <w:tcW w:w="1244" w:type="dxa"/>
            <w:vMerge w:val="continue"/>
            <w:noWrap w:val="0"/>
            <w:vAlign w:val="center"/>
          </w:tcPr>
          <w:p w14:paraId="17114B9B">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18" w:firstLineChars="9"/>
              <w:jc w:val="center"/>
              <w:textAlignment w:val="auto"/>
              <w:rPr>
                <w:rFonts w:hint="eastAsia" w:ascii="宋体" w:hAnsi="宋体" w:eastAsia="宋体" w:cs="宋体"/>
                <w:color w:val="auto"/>
                <w:szCs w:val="21"/>
                <w:highlight w:val="none"/>
              </w:rPr>
            </w:pPr>
          </w:p>
        </w:tc>
        <w:tc>
          <w:tcPr>
            <w:tcW w:w="751" w:type="dxa"/>
            <w:vMerge w:val="continue"/>
            <w:noWrap w:val="0"/>
            <w:vAlign w:val="center"/>
          </w:tcPr>
          <w:p w14:paraId="69816560">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p>
        </w:tc>
        <w:tc>
          <w:tcPr>
            <w:tcW w:w="7623" w:type="dxa"/>
            <w:noWrap w:val="0"/>
            <w:vAlign w:val="center"/>
          </w:tcPr>
          <w:p w14:paraId="4FD6720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textAlignment w:val="auto"/>
              <w:outlineLvl w:val="9"/>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zh-CN" w:eastAsia="zh-CN"/>
              </w:rPr>
              <w:t>确保安全生产的技术组织措施（</w:t>
            </w:r>
            <w:r>
              <w:rPr>
                <w:rFonts w:hint="eastAsia" w:ascii="宋体" w:hAnsi="宋体" w:eastAsia="宋体" w:cs="宋体"/>
                <w:b/>
                <w:bCs/>
                <w:color w:val="auto"/>
                <w:sz w:val="21"/>
                <w:szCs w:val="21"/>
                <w:highlight w:val="none"/>
                <w:lang w:val="en-US" w:eastAsia="zh-CN"/>
              </w:rPr>
              <w:t>6分</w:t>
            </w:r>
            <w:r>
              <w:rPr>
                <w:rFonts w:hint="eastAsia" w:ascii="宋体" w:hAnsi="宋体" w:eastAsia="宋体" w:cs="宋体"/>
                <w:b/>
                <w:bCs/>
                <w:color w:val="auto"/>
                <w:sz w:val="21"/>
                <w:szCs w:val="21"/>
                <w:highlight w:val="none"/>
                <w:lang w:val="zh-CN" w:eastAsia="zh-CN"/>
              </w:rPr>
              <w:t>）</w:t>
            </w:r>
          </w:p>
          <w:p w14:paraId="2857DDE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textAlignment w:val="auto"/>
              <w:outlineLvl w:val="9"/>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zh-CN" w:eastAsia="zh-CN"/>
              </w:rPr>
              <w:t>供应商针对本项目编制</w:t>
            </w:r>
            <w:r>
              <w:rPr>
                <w:rFonts w:hint="eastAsia" w:ascii="宋体" w:hAnsi="宋体" w:eastAsia="宋体" w:cs="宋体"/>
                <w:b/>
                <w:bCs/>
                <w:color w:val="auto"/>
                <w:sz w:val="21"/>
                <w:szCs w:val="21"/>
                <w:highlight w:val="none"/>
                <w:lang w:val="en-US" w:eastAsia="zh-CN"/>
              </w:rPr>
              <w:t>保证</w:t>
            </w:r>
            <w:r>
              <w:rPr>
                <w:rFonts w:hint="eastAsia" w:ascii="宋体" w:hAnsi="宋体" w:eastAsia="宋体" w:cs="宋体"/>
                <w:b/>
                <w:bCs/>
                <w:color w:val="auto"/>
                <w:sz w:val="21"/>
                <w:szCs w:val="21"/>
                <w:highlight w:val="none"/>
                <w:lang w:val="zh-CN" w:eastAsia="zh-CN"/>
              </w:rPr>
              <w:t>安全生产的技术组织措施。</w:t>
            </w:r>
          </w:p>
          <w:p w14:paraId="4EB51BA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赋分依据：</w:t>
            </w:r>
          </w:p>
          <w:p w14:paraId="78C09AB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①施工安全生产目标：</w:t>
            </w:r>
            <w:r>
              <w:rPr>
                <w:rFonts w:hint="eastAsia" w:ascii="宋体" w:hAnsi="宋体" w:eastAsia="宋体" w:cs="宋体"/>
                <w:color w:val="auto"/>
                <w:sz w:val="21"/>
                <w:szCs w:val="21"/>
                <w:highlight w:val="none"/>
                <w:lang w:val="en-US" w:eastAsia="zh-CN"/>
              </w:rPr>
              <w:t>目标制定</w:t>
            </w:r>
            <w:r>
              <w:rPr>
                <w:rFonts w:hint="eastAsia" w:ascii="宋体" w:hAnsi="宋体" w:eastAsia="宋体" w:cs="宋体"/>
                <w:b w:val="0"/>
                <w:bCs w:val="0"/>
                <w:color w:val="auto"/>
                <w:sz w:val="21"/>
                <w:szCs w:val="21"/>
                <w:highlight w:val="none"/>
                <w:lang w:val="en-US" w:eastAsia="zh-CN"/>
              </w:rPr>
              <w:t>科学合理、</w:t>
            </w:r>
            <w:r>
              <w:rPr>
                <w:rFonts w:hint="eastAsia" w:ascii="宋体" w:hAnsi="宋体" w:eastAsia="宋体" w:cs="宋体"/>
                <w:color w:val="auto"/>
                <w:sz w:val="21"/>
                <w:szCs w:val="21"/>
                <w:highlight w:val="none"/>
                <w:lang w:val="en-US" w:eastAsia="zh-CN"/>
              </w:rPr>
              <w:t>切实可行，完全满足项目需求，得 2 分；目标制定较为合理、可以满足项目需求，得1.1-1.9分；目标制定</w:t>
            </w:r>
            <w:r>
              <w:rPr>
                <w:rFonts w:hint="eastAsia" w:ascii="宋体" w:hAnsi="宋体" w:eastAsia="宋体" w:cs="宋体"/>
                <w:color w:val="auto"/>
                <w:kern w:val="2"/>
                <w:sz w:val="21"/>
                <w:szCs w:val="21"/>
                <w:highlight w:val="none"/>
                <w:lang w:val="en-US" w:eastAsia="zh-CN" w:bidi="ar-SA"/>
              </w:rPr>
              <w:t>内容简单，但基本满足项目需求，</w:t>
            </w:r>
            <w:r>
              <w:rPr>
                <w:rFonts w:hint="eastAsia" w:ascii="宋体" w:hAnsi="宋体" w:eastAsia="宋体" w:cs="宋体"/>
                <w:color w:val="auto"/>
                <w:sz w:val="21"/>
                <w:szCs w:val="21"/>
                <w:highlight w:val="none"/>
                <w:lang w:val="en-US" w:eastAsia="zh-CN"/>
              </w:rPr>
              <w:t>得0.1-1分；不符合项目实际情况或未提供得0分。</w:t>
            </w:r>
          </w:p>
          <w:p w14:paraId="5F199C3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②安全生产保证体系：</w:t>
            </w:r>
            <w:r>
              <w:rPr>
                <w:rFonts w:hint="eastAsia" w:ascii="宋体" w:hAnsi="宋体" w:eastAsia="宋体" w:cs="宋体"/>
                <w:color w:val="auto"/>
                <w:kern w:val="2"/>
                <w:sz w:val="21"/>
                <w:szCs w:val="21"/>
                <w:highlight w:val="none"/>
                <w:lang w:val="en-US" w:eastAsia="zh-CN" w:bidi="ar-SA"/>
              </w:rPr>
              <w:t>安全生产保证体系方案制定科学详细、切实可行，完全满足项目需求，得 2 分；方案较为详细、可以满足项目需求，得1.1-1.9分；方案内容简单，但基本满足项目需求，得0.1-1分；不符合项目实际情况或未提供得0分。</w:t>
            </w:r>
          </w:p>
          <w:p w14:paraId="0E51F65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③安全生产技术措施：</w:t>
            </w:r>
          </w:p>
          <w:p w14:paraId="5C96B429">
            <w:pPr>
              <w:pStyle w:val="4"/>
              <w:keepNext w:val="0"/>
              <w:keepLines w:val="0"/>
              <w:pageBreakBefore w:val="0"/>
              <w:widowControl w:val="0"/>
              <w:numPr>
                <w:ilvl w:val="0"/>
                <w:numId w:val="0"/>
              </w:numPr>
              <w:suppressLineNumbers w:val="0"/>
              <w:overflowPunct/>
              <w:topLinePunct w:val="0"/>
              <w:bidi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安全生产技术措施全面详细、贴合实际、完全满足项目需求，得 2 分；措施较为详细、可以满足项目需求，得1.1-1.9分；措施内容简单，但基本满足项目需求，得0.1-1分；不符合项目实际情况或未提供得0分。</w:t>
            </w:r>
          </w:p>
        </w:tc>
      </w:tr>
      <w:tr w14:paraId="093AC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9" w:hRule="atLeast"/>
          <w:jc w:val="center"/>
        </w:trPr>
        <w:tc>
          <w:tcPr>
            <w:tcW w:w="1244" w:type="dxa"/>
            <w:vMerge w:val="continue"/>
            <w:noWrap w:val="0"/>
            <w:vAlign w:val="center"/>
          </w:tcPr>
          <w:p w14:paraId="264684B7">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18" w:firstLineChars="9"/>
              <w:jc w:val="center"/>
              <w:textAlignment w:val="auto"/>
              <w:rPr>
                <w:rFonts w:hint="eastAsia" w:ascii="宋体" w:hAnsi="宋体" w:eastAsia="宋体" w:cs="宋体"/>
                <w:color w:val="auto"/>
                <w:szCs w:val="21"/>
                <w:highlight w:val="none"/>
              </w:rPr>
            </w:pPr>
          </w:p>
        </w:tc>
        <w:tc>
          <w:tcPr>
            <w:tcW w:w="751" w:type="dxa"/>
            <w:vMerge w:val="continue"/>
            <w:noWrap w:val="0"/>
            <w:vAlign w:val="center"/>
          </w:tcPr>
          <w:p w14:paraId="66CDC778">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p>
        </w:tc>
        <w:tc>
          <w:tcPr>
            <w:tcW w:w="7623" w:type="dxa"/>
            <w:noWrap w:val="0"/>
            <w:vAlign w:val="center"/>
          </w:tcPr>
          <w:p w14:paraId="34117A3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textAlignment w:val="auto"/>
              <w:outlineLvl w:val="9"/>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zh-CN" w:eastAsia="zh-CN"/>
              </w:rPr>
              <w:t>确保文明施工的技术措施及环境保护措施（</w:t>
            </w:r>
            <w:r>
              <w:rPr>
                <w:rFonts w:hint="eastAsia" w:ascii="宋体" w:hAnsi="宋体" w:eastAsia="宋体" w:cs="宋体"/>
                <w:b/>
                <w:bCs/>
                <w:color w:val="auto"/>
                <w:sz w:val="21"/>
                <w:szCs w:val="21"/>
                <w:highlight w:val="none"/>
                <w:lang w:val="en-US" w:eastAsia="zh-CN"/>
              </w:rPr>
              <w:t>4分</w:t>
            </w:r>
            <w:r>
              <w:rPr>
                <w:rFonts w:hint="eastAsia" w:ascii="宋体" w:hAnsi="宋体" w:eastAsia="宋体" w:cs="宋体"/>
                <w:b/>
                <w:bCs/>
                <w:color w:val="auto"/>
                <w:sz w:val="21"/>
                <w:szCs w:val="21"/>
                <w:highlight w:val="none"/>
                <w:lang w:val="zh-CN" w:eastAsia="zh-CN"/>
              </w:rPr>
              <w:t>）</w:t>
            </w:r>
          </w:p>
          <w:p w14:paraId="7DFFA0CC">
            <w:pPr>
              <w:keepNext w:val="0"/>
              <w:keepLines w:val="0"/>
              <w:pageBreakBefore w:val="0"/>
              <w:widowControl w:val="0"/>
              <w:suppressLineNumbers w:val="0"/>
              <w:overflowPunct/>
              <w:topLinePunct w:val="0"/>
              <w:bidi w:val="0"/>
              <w:spacing w:before="0" w:beforeAutospacing="0" w:after="0" w:afterAutospacing="0" w:line="240" w:lineRule="auto"/>
              <w:ind w:left="0" w:right="0"/>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zh-CN" w:eastAsia="zh-CN"/>
              </w:rPr>
              <w:t>针对本项目编制文明施工的技术措施及环境保护措施。</w:t>
            </w:r>
          </w:p>
          <w:p w14:paraId="7F1B99C4">
            <w:pPr>
              <w:keepNext w:val="0"/>
              <w:keepLines w:val="0"/>
              <w:pageBreakBefore w:val="0"/>
              <w:widowControl w:val="0"/>
              <w:suppressLineNumbers w:val="0"/>
              <w:overflowPunct/>
              <w:topLinePunct w:val="0"/>
              <w:bidi w:val="0"/>
              <w:spacing w:before="0" w:beforeAutospacing="0" w:after="0" w:afterAutospacing="0" w:line="240" w:lineRule="auto"/>
              <w:ind w:left="0" w:right="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赋分依据：</w:t>
            </w:r>
          </w:p>
          <w:p w14:paraId="4107572A">
            <w:pPr>
              <w:keepNext w:val="0"/>
              <w:keepLines w:val="0"/>
              <w:pageBreakBefore w:val="0"/>
              <w:widowControl w:val="0"/>
              <w:suppressLineNumbers w:val="0"/>
              <w:overflowPunct/>
              <w:topLinePunct w:val="0"/>
              <w:bidi w:val="0"/>
              <w:spacing w:before="0" w:beforeAutospacing="0" w:after="0" w:afterAutospacing="0" w:line="240" w:lineRule="auto"/>
              <w:ind w:left="0" w:right="0"/>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en-US" w:eastAsia="zh-CN"/>
              </w:rPr>
              <w:t>①</w:t>
            </w:r>
            <w:r>
              <w:rPr>
                <w:rFonts w:hint="eastAsia" w:ascii="宋体" w:hAnsi="宋体" w:eastAsia="宋体" w:cs="宋体"/>
                <w:b/>
                <w:bCs/>
                <w:color w:val="auto"/>
                <w:sz w:val="21"/>
                <w:szCs w:val="21"/>
                <w:highlight w:val="none"/>
                <w:lang w:val="zh-CN" w:eastAsia="zh-CN"/>
              </w:rPr>
              <w:t>文明施工的技术措施：</w:t>
            </w:r>
            <w:r>
              <w:rPr>
                <w:rFonts w:hint="eastAsia" w:ascii="宋体" w:hAnsi="宋体" w:eastAsia="宋体" w:cs="宋体"/>
                <w:b w:val="0"/>
                <w:bCs w:val="0"/>
                <w:color w:val="auto"/>
                <w:sz w:val="21"/>
                <w:szCs w:val="21"/>
                <w:highlight w:val="none"/>
                <w:lang w:val="zh-CN" w:eastAsia="zh-CN"/>
              </w:rPr>
              <w:t>文明施工的技术措施</w:t>
            </w:r>
            <w:r>
              <w:rPr>
                <w:rFonts w:hint="eastAsia" w:ascii="宋体" w:hAnsi="宋体" w:eastAsia="宋体" w:cs="宋体"/>
                <w:b w:val="0"/>
                <w:bCs w:val="0"/>
                <w:color w:val="auto"/>
                <w:sz w:val="21"/>
                <w:szCs w:val="21"/>
                <w:highlight w:val="none"/>
                <w:lang w:val="en-US" w:eastAsia="zh-CN"/>
              </w:rPr>
              <w:t>制定全</w:t>
            </w:r>
            <w:r>
              <w:rPr>
                <w:rFonts w:hint="eastAsia" w:ascii="宋体" w:hAnsi="宋体" w:eastAsia="宋体" w:cs="宋体"/>
                <w:color w:val="auto"/>
                <w:sz w:val="21"/>
                <w:szCs w:val="21"/>
                <w:highlight w:val="none"/>
                <w:lang w:val="en-US" w:eastAsia="zh-CN"/>
              </w:rPr>
              <w:t>面详细、贴合实际、</w:t>
            </w:r>
            <w:r>
              <w:rPr>
                <w:rFonts w:hint="eastAsia" w:ascii="宋体" w:hAnsi="宋体" w:eastAsia="宋体" w:cs="宋体"/>
                <w:color w:val="auto"/>
                <w:kern w:val="2"/>
                <w:sz w:val="21"/>
                <w:szCs w:val="21"/>
                <w:highlight w:val="none"/>
                <w:lang w:val="en-US" w:eastAsia="zh-CN" w:bidi="ar-SA"/>
              </w:rPr>
              <w:t>完全满足项目需求，得 2 分；措施较为详细、可以满足项目需求，得1.1-1.9分；措施内容简单，但基本满足项目需求，得0.1-1分；不符合项目实际情况或未提供得0分。</w:t>
            </w:r>
          </w:p>
          <w:p w14:paraId="7D6FC817">
            <w:pPr>
              <w:keepNext w:val="0"/>
              <w:keepLines w:val="0"/>
              <w:pageBreakBefore w:val="0"/>
              <w:widowControl w:val="0"/>
              <w:suppressLineNumbers w:val="0"/>
              <w:overflowPunct/>
              <w:topLinePunct w:val="0"/>
              <w:bidi w:val="0"/>
              <w:spacing w:before="0" w:beforeAutospacing="0" w:after="0" w:afterAutospacing="0" w:line="240" w:lineRule="auto"/>
              <w:ind w:left="0" w:right="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②</w:t>
            </w:r>
            <w:r>
              <w:rPr>
                <w:rFonts w:hint="eastAsia" w:ascii="宋体" w:hAnsi="宋体" w:eastAsia="宋体" w:cs="宋体"/>
                <w:b/>
                <w:bCs/>
                <w:color w:val="auto"/>
                <w:sz w:val="21"/>
                <w:szCs w:val="21"/>
                <w:highlight w:val="none"/>
                <w:lang w:val="zh-CN" w:eastAsia="zh-CN"/>
              </w:rPr>
              <w:t>环境保护措施：</w:t>
            </w:r>
          </w:p>
          <w:p w14:paraId="27C71FB7">
            <w:pPr>
              <w:pStyle w:val="4"/>
              <w:keepNext w:val="0"/>
              <w:keepLines w:val="0"/>
              <w:pageBreakBefore w:val="0"/>
              <w:widowControl w:val="0"/>
              <w:numPr>
                <w:ilvl w:val="0"/>
                <w:numId w:val="0"/>
              </w:numPr>
              <w:suppressLineNumbers w:val="0"/>
              <w:overflowPunct/>
              <w:topLinePunct w:val="0"/>
              <w:bidi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zh-CN" w:eastAsia="zh-CN"/>
              </w:rPr>
              <w:t>环</w:t>
            </w:r>
            <w:r>
              <w:rPr>
                <w:rFonts w:hint="eastAsia" w:ascii="宋体" w:hAnsi="宋体" w:eastAsia="宋体" w:cs="宋体"/>
                <w:color w:val="auto"/>
                <w:kern w:val="2"/>
                <w:sz w:val="21"/>
                <w:szCs w:val="21"/>
                <w:highlight w:val="none"/>
                <w:lang w:val="zh-CN" w:eastAsia="zh-CN" w:bidi="ar-SA"/>
              </w:rPr>
              <w:t>境保护措施</w:t>
            </w:r>
            <w:r>
              <w:rPr>
                <w:rFonts w:hint="eastAsia" w:ascii="宋体" w:hAnsi="宋体" w:eastAsia="宋体" w:cs="宋体"/>
                <w:color w:val="auto"/>
                <w:kern w:val="2"/>
                <w:sz w:val="21"/>
                <w:szCs w:val="21"/>
                <w:highlight w:val="none"/>
                <w:lang w:val="en-US" w:eastAsia="zh-CN" w:bidi="ar-SA"/>
              </w:rPr>
              <w:t>制定全面详细、贴合实际、完全满足项目需求，得 2 分；措施较为详细、可以满足项目需求，得1.1-1.9分；措施内容简单，但基本满足项目需求，得0.1-1分；不符合</w:t>
            </w:r>
            <w:r>
              <w:rPr>
                <w:rFonts w:hint="eastAsia" w:ascii="宋体" w:hAnsi="宋体" w:eastAsia="宋体" w:cs="宋体"/>
                <w:b w:val="0"/>
                <w:bCs w:val="0"/>
                <w:color w:val="auto"/>
                <w:kern w:val="2"/>
                <w:sz w:val="21"/>
                <w:szCs w:val="21"/>
                <w:highlight w:val="none"/>
                <w:lang w:val="en-US" w:eastAsia="zh-CN" w:bidi="ar-SA"/>
              </w:rPr>
              <w:t>项目实际情况或未提供得0分。</w:t>
            </w:r>
          </w:p>
        </w:tc>
      </w:tr>
      <w:tr w14:paraId="0219D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1244" w:type="dxa"/>
            <w:vMerge w:val="continue"/>
            <w:noWrap w:val="0"/>
            <w:vAlign w:val="center"/>
          </w:tcPr>
          <w:p w14:paraId="6D4A2AFF">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18" w:firstLineChars="9"/>
              <w:jc w:val="center"/>
              <w:textAlignment w:val="auto"/>
              <w:rPr>
                <w:rFonts w:hint="eastAsia" w:ascii="宋体" w:hAnsi="宋体" w:eastAsia="宋体" w:cs="宋体"/>
                <w:color w:val="auto"/>
                <w:szCs w:val="21"/>
                <w:highlight w:val="none"/>
              </w:rPr>
            </w:pPr>
          </w:p>
        </w:tc>
        <w:tc>
          <w:tcPr>
            <w:tcW w:w="751" w:type="dxa"/>
            <w:vMerge w:val="continue"/>
            <w:noWrap w:val="0"/>
            <w:vAlign w:val="center"/>
          </w:tcPr>
          <w:p w14:paraId="67852D35">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p>
        </w:tc>
        <w:tc>
          <w:tcPr>
            <w:tcW w:w="7623" w:type="dxa"/>
            <w:noWrap w:val="0"/>
            <w:vAlign w:val="center"/>
          </w:tcPr>
          <w:p w14:paraId="0F13D40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textAlignment w:val="auto"/>
              <w:outlineLvl w:val="9"/>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zh-CN" w:eastAsia="zh-CN"/>
              </w:rPr>
              <w:t>确保工期的技术组织措施（</w:t>
            </w:r>
            <w:r>
              <w:rPr>
                <w:rFonts w:hint="eastAsia" w:ascii="宋体" w:hAnsi="宋体" w:eastAsia="宋体" w:cs="宋体"/>
                <w:b/>
                <w:bCs/>
                <w:color w:val="auto"/>
                <w:sz w:val="21"/>
                <w:szCs w:val="21"/>
                <w:highlight w:val="none"/>
                <w:lang w:val="en-US" w:eastAsia="zh-CN"/>
              </w:rPr>
              <w:t>6分</w:t>
            </w:r>
            <w:r>
              <w:rPr>
                <w:rFonts w:hint="eastAsia" w:ascii="宋体" w:hAnsi="宋体" w:eastAsia="宋体" w:cs="宋体"/>
                <w:b/>
                <w:bCs/>
                <w:color w:val="auto"/>
                <w:sz w:val="21"/>
                <w:szCs w:val="21"/>
                <w:highlight w:val="none"/>
                <w:lang w:val="zh-CN" w:eastAsia="zh-CN"/>
              </w:rPr>
              <w:t>）</w:t>
            </w:r>
          </w:p>
          <w:p w14:paraId="40E7407D">
            <w:pPr>
              <w:keepNext w:val="0"/>
              <w:keepLines w:val="0"/>
              <w:pageBreakBefore w:val="0"/>
              <w:widowControl w:val="0"/>
              <w:suppressLineNumbers w:val="0"/>
              <w:overflowPunct/>
              <w:topLinePunct w:val="0"/>
              <w:bidi w:val="0"/>
              <w:spacing w:before="0" w:beforeAutospacing="0" w:after="0" w:afterAutospacing="0" w:line="240" w:lineRule="auto"/>
              <w:ind w:left="0" w:right="0"/>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zh-CN" w:eastAsia="zh-CN"/>
              </w:rPr>
              <w:t>针对本项目编制工期的技术组织措施。</w:t>
            </w:r>
          </w:p>
          <w:p w14:paraId="5212EBD2">
            <w:pPr>
              <w:keepNext w:val="0"/>
              <w:keepLines w:val="0"/>
              <w:pageBreakBefore w:val="0"/>
              <w:widowControl w:val="0"/>
              <w:suppressLineNumbers w:val="0"/>
              <w:overflowPunct/>
              <w:topLinePunct w:val="0"/>
              <w:bidi w:val="0"/>
              <w:spacing w:before="0" w:beforeAutospacing="0" w:after="0" w:afterAutospacing="0" w:line="240" w:lineRule="auto"/>
              <w:ind w:left="0" w:right="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赋分依据：</w:t>
            </w:r>
          </w:p>
          <w:p w14:paraId="5EAB37C7">
            <w:pPr>
              <w:keepNext w:val="0"/>
              <w:keepLines w:val="0"/>
              <w:pageBreakBefore w:val="0"/>
              <w:widowControl w:val="0"/>
              <w:suppressLineNumbers w:val="0"/>
              <w:overflowPunct/>
              <w:topLinePunct w:val="0"/>
              <w:bidi w:val="0"/>
              <w:spacing w:before="0" w:beforeAutospacing="0" w:after="0" w:afterAutospacing="0" w:line="240" w:lineRule="auto"/>
              <w:ind w:left="0" w:right="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zh-CN" w:eastAsia="zh-CN"/>
              </w:rPr>
              <w:t>①施工进度表或施工网络图</w:t>
            </w:r>
            <w:r>
              <w:rPr>
                <w:rFonts w:hint="eastAsia" w:ascii="宋体" w:hAnsi="宋体" w:eastAsia="宋体" w:cs="宋体"/>
                <w:b w:val="0"/>
                <w:bCs w:val="0"/>
                <w:color w:val="auto"/>
                <w:kern w:val="2"/>
                <w:sz w:val="21"/>
                <w:szCs w:val="21"/>
                <w:highlight w:val="none"/>
                <w:lang w:val="en-US" w:eastAsia="zh-CN" w:bidi="ar-SA"/>
              </w:rPr>
              <w:t>贴合项目实际、切实可行，完全满足项目需求，得3分；较为合理、可以满足项目需求，得1.1-2.9分；存在欠缺得0.1-1分；不符合项目实际情况或未提供得0分。</w:t>
            </w:r>
          </w:p>
          <w:p w14:paraId="4DBA2A9A">
            <w:pPr>
              <w:keepNext w:val="0"/>
              <w:keepLines w:val="0"/>
              <w:pageBreakBefore w:val="0"/>
              <w:widowControl w:val="0"/>
              <w:suppressLineNumbers w:val="0"/>
              <w:overflowPunct/>
              <w:topLinePunct w:val="0"/>
              <w:bidi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zh-CN" w:eastAsia="zh-CN"/>
              </w:rPr>
              <w:t>②进度计划保证措施：</w:t>
            </w:r>
            <w:r>
              <w:rPr>
                <w:rFonts w:hint="eastAsia" w:ascii="宋体" w:hAnsi="宋体" w:eastAsia="宋体" w:cs="宋体"/>
                <w:b w:val="0"/>
                <w:bCs w:val="0"/>
                <w:color w:val="auto"/>
                <w:sz w:val="21"/>
                <w:szCs w:val="21"/>
                <w:highlight w:val="none"/>
                <w:lang w:val="zh-CN" w:eastAsia="zh-CN"/>
              </w:rPr>
              <w:t>进度计划保证措施</w:t>
            </w:r>
            <w:r>
              <w:rPr>
                <w:rFonts w:hint="eastAsia" w:ascii="宋体" w:hAnsi="宋体" w:eastAsia="宋体" w:cs="宋体"/>
                <w:b w:val="0"/>
                <w:bCs w:val="0"/>
                <w:color w:val="auto"/>
                <w:kern w:val="2"/>
                <w:sz w:val="21"/>
                <w:szCs w:val="21"/>
                <w:highlight w:val="none"/>
                <w:lang w:val="en-US" w:eastAsia="zh-CN" w:bidi="ar-SA"/>
              </w:rPr>
              <w:t>制定全面详细、贴合实际、完全满足项目需求，得3分；措施制定较为详细、可以满足项目需求，得1.1-2.9分；</w:t>
            </w:r>
            <w:r>
              <w:rPr>
                <w:rFonts w:hint="eastAsia" w:ascii="宋体" w:hAnsi="宋体" w:eastAsia="宋体" w:cs="宋体"/>
                <w:color w:val="auto"/>
                <w:kern w:val="2"/>
                <w:sz w:val="21"/>
                <w:szCs w:val="21"/>
                <w:highlight w:val="none"/>
                <w:lang w:val="en-US" w:eastAsia="zh-CN" w:bidi="ar-SA"/>
              </w:rPr>
              <w:t>措施内容简单，但基本满足项目需求，</w:t>
            </w:r>
            <w:r>
              <w:rPr>
                <w:rFonts w:hint="eastAsia" w:ascii="宋体" w:hAnsi="宋体" w:eastAsia="宋体" w:cs="宋体"/>
                <w:b w:val="0"/>
                <w:bCs w:val="0"/>
                <w:color w:val="auto"/>
                <w:kern w:val="2"/>
                <w:sz w:val="21"/>
                <w:szCs w:val="21"/>
                <w:highlight w:val="none"/>
                <w:lang w:val="en-US" w:eastAsia="zh-CN" w:bidi="ar-SA"/>
              </w:rPr>
              <w:t>得0.1-1分；不符合项目实际情况或未提供得0分。</w:t>
            </w:r>
          </w:p>
        </w:tc>
      </w:tr>
      <w:tr w14:paraId="6989E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3" w:hRule="atLeast"/>
          <w:jc w:val="center"/>
        </w:trPr>
        <w:tc>
          <w:tcPr>
            <w:tcW w:w="1244" w:type="dxa"/>
            <w:vMerge w:val="continue"/>
            <w:noWrap w:val="0"/>
            <w:vAlign w:val="center"/>
          </w:tcPr>
          <w:p w14:paraId="59418231">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21" w:firstLineChars="9"/>
              <w:jc w:val="center"/>
              <w:textAlignment w:val="auto"/>
              <w:rPr>
                <w:rFonts w:hint="eastAsia" w:ascii="宋体" w:hAnsi="宋体" w:eastAsia="宋体" w:cs="宋体"/>
                <w:color w:val="auto"/>
                <w:sz w:val="24"/>
                <w:szCs w:val="24"/>
                <w:highlight w:val="none"/>
              </w:rPr>
            </w:pPr>
          </w:p>
        </w:tc>
        <w:tc>
          <w:tcPr>
            <w:tcW w:w="751" w:type="dxa"/>
            <w:vMerge w:val="continue"/>
            <w:noWrap w:val="0"/>
            <w:vAlign w:val="center"/>
          </w:tcPr>
          <w:p w14:paraId="7C80355C">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p>
        </w:tc>
        <w:tc>
          <w:tcPr>
            <w:tcW w:w="7623" w:type="dxa"/>
            <w:noWrap w:val="0"/>
            <w:vAlign w:val="center"/>
          </w:tcPr>
          <w:p w14:paraId="2DB3565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textAlignment w:val="auto"/>
              <w:outlineLvl w:val="9"/>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zh-CN" w:eastAsia="zh-CN"/>
              </w:rPr>
              <w:t>施工方案（</w:t>
            </w:r>
            <w:r>
              <w:rPr>
                <w:rFonts w:hint="eastAsia" w:ascii="宋体" w:hAnsi="宋体" w:eastAsia="宋体" w:cs="宋体"/>
                <w:b/>
                <w:bCs/>
                <w:color w:val="auto"/>
                <w:sz w:val="21"/>
                <w:szCs w:val="21"/>
                <w:highlight w:val="none"/>
                <w:lang w:val="en-US" w:eastAsia="zh-CN"/>
              </w:rPr>
              <w:t>9分</w:t>
            </w:r>
            <w:r>
              <w:rPr>
                <w:rFonts w:hint="eastAsia" w:ascii="宋体" w:hAnsi="宋体" w:eastAsia="宋体" w:cs="宋体"/>
                <w:b/>
                <w:bCs/>
                <w:color w:val="auto"/>
                <w:sz w:val="21"/>
                <w:szCs w:val="21"/>
                <w:highlight w:val="none"/>
                <w:lang w:val="zh-CN" w:eastAsia="zh-CN"/>
              </w:rPr>
              <w:t>）</w:t>
            </w:r>
          </w:p>
          <w:p w14:paraId="7238520C">
            <w:pPr>
              <w:keepNext w:val="0"/>
              <w:keepLines w:val="0"/>
              <w:pageBreakBefore w:val="0"/>
              <w:widowControl w:val="0"/>
              <w:suppressLineNumbers w:val="0"/>
              <w:tabs>
                <w:tab w:val="left" w:pos="547"/>
              </w:tabs>
              <w:overflowPunct/>
              <w:topLinePunct w:val="0"/>
              <w:autoSpaceDE w:val="0"/>
              <w:autoSpaceDN w:val="0"/>
              <w:bidi w:val="0"/>
              <w:adjustRightInd w:val="0"/>
              <w:spacing w:before="0" w:beforeAutospacing="0" w:after="0" w:afterAutospacing="0" w:line="240" w:lineRule="auto"/>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针对本项目编制完善的工程施工方案，内容包含：</w:t>
            </w:r>
          </w:p>
          <w:p w14:paraId="662138E8">
            <w:pPr>
              <w:keepNext w:val="0"/>
              <w:keepLines w:val="0"/>
              <w:pageBreakBefore w:val="0"/>
              <w:widowControl w:val="0"/>
              <w:suppressLineNumbers w:val="0"/>
              <w:tabs>
                <w:tab w:val="left" w:pos="547"/>
              </w:tabs>
              <w:overflowPunct/>
              <w:topLinePunct w:val="0"/>
              <w:autoSpaceDE w:val="0"/>
              <w:autoSpaceDN w:val="0"/>
              <w:bidi w:val="0"/>
              <w:adjustRightInd w:val="0"/>
              <w:spacing w:before="0" w:beforeAutospacing="0" w:after="0" w:afterAutospacing="0" w:line="240" w:lineRule="auto"/>
              <w:ind w:left="0" w:right="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①工程重难点及解决措施</w:t>
            </w:r>
            <w:r>
              <w:rPr>
                <w:rFonts w:hint="eastAsia" w:ascii="宋体" w:hAnsi="宋体" w:eastAsia="宋体" w:cs="宋体"/>
                <w:b/>
                <w:bCs/>
                <w:color w:val="auto"/>
                <w:sz w:val="21"/>
                <w:szCs w:val="21"/>
                <w:highlight w:val="none"/>
                <w:lang w:eastAsia="zh-CN"/>
              </w:rPr>
              <w:t>：</w:t>
            </w:r>
            <w:r>
              <w:rPr>
                <w:rFonts w:hint="eastAsia" w:ascii="宋体" w:hAnsi="宋体" w:eastAsia="宋体" w:cs="宋体"/>
                <w:b w:val="0"/>
                <w:bCs w:val="0"/>
                <w:color w:val="auto"/>
                <w:sz w:val="21"/>
                <w:szCs w:val="21"/>
                <w:highlight w:val="none"/>
              </w:rPr>
              <w:t>工程重难点及解决措施</w:t>
            </w:r>
            <w:r>
              <w:rPr>
                <w:rFonts w:hint="eastAsia" w:ascii="宋体" w:hAnsi="宋体" w:eastAsia="宋体" w:cs="宋体"/>
                <w:b w:val="0"/>
                <w:bCs w:val="0"/>
                <w:color w:val="auto"/>
                <w:kern w:val="2"/>
                <w:sz w:val="21"/>
                <w:szCs w:val="21"/>
                <w:highlight w:val="none"/>
                <w:lang w:val="en-US" w:eastAsia="zh-CN" w:bidi="ar-SA"/>
              </w:rPr>
              <w:t>科学合理、贴合实际、完全满足项目需求，得3分；措施较为合理、可以满足项目需求，得1.1-2.9分；</w:t>
            </w:r>
            <w:r>
              <w:rPr>
                <w:rFonts w:hint="eastAsia" w:ascii="宋体" w:hAnsi="宋体" w:eastAsia="宋体" w:cs="宋体"/>
                <w:color w:val="auto"/>
                <w:kern w:val="2"/>
                <w:sz w:val="21"/>
                <w:szCs w:val="21"/>
                <w:highlight w:val="none"/>
                <w:lang w:val="en-US" w:eastAsia="zh-CN" w:bidi="ar-SA"/>
              </w:rPr>
              <w:t>措施内容简单，但基本满足项目需求，</w:t>
            </w:r>
            <w:r>
              <w:rPr>
                <w:rFonts w:hint="eastAsia" w:ascii="宋体" w:hAnsi="宋体" w:eastAsia="宋体" w:cs="宋体"/>
                <w:b w:val="0"/>
                <w:bCs w:val="0"/>
                <w:color w:val="auto"/>
                <w:kern w:val="2"/>
                <w:sz w:val="21"/>
                <w:szCs w:val="21"/>
                <w:highlight w:val="none"/>
                <w:lang w:val="en-US" w:eastAsia="zh-CN" w:bidi="ar-SA"/>
              </w:rPr>
              <w:t>得0.1-1分；不符合项目实际情况或未提供得0分。</w:t>
            </w:r>
          </w:p>
          <w:p w14:paraId="1CF1C7BD">
            <w:pPr>
              <w:keepNext w:val="0"/>
              <w:keepLines w:val="0"/>
              <w:pageBreakBefore w:val="0"/>
              <w:widowControl w:val="0"/>
              <w:suppressLineNumbers w:val="0"/>
              <w:tabs>
                <w:tab w:val="left" w:pos="547"/>
              </w:tabs>
              <w:overflowPunct/>
              <w:topLinePunct w:val="0"/>
              <w:autoSpaceDE w:val="0"/>
              <w:autoSpaceDN w:val="0"/>
              <w:bidi w:val="0"/>
              <w:adjustRightInd w:val="0"/>
              <w:spacing w:before="0" w:beforeAutospacing="0" w:after="0" w:afterAutospacing="0" w:line="240" w:lineRule="auto"/>
              <w:ind w:left="0" w:right="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②分部分项工程施工</w:t>
            </w:r>
            <w:r>
              <w:rPr>
                <w:rFonts w:hint="eastAsia" w:ascii="宋体" w:hAnsi="宋体" w:eastAsia="宋体" w:cs="宋体"/>
                <w:b/>
                <w:bCs/>
                <w:color w:val="auto"/>
                <w:sz w:val="21"/>
                <w:szCs w:val="21"/>
                <w:highlight w:val="none"/>
                <w:lang w:val="en-US" w:eastAsia="zh-CN"/>
              </w:rPr>
              <w:t>方案</w:t>
            </w:r>
            <w:r>
              <w:rPr>
                <w:rFonts w:hint="eastAsia" w:ascii="宋体" w:hAnsi="宋体" w:eastAsia="宋体" w:cs="宋体"/>
                <w:b/>
                <w:bCs/>
                <w:color w:val="auto"/>
                <w:sz w:val="21"/>
                <w:szCs w:val="21"/>
                <w:highlight w:val="none"/>
                <w:lang w:eastAsia="zh-CN"/>
              </w:rPr>
              <w:t>：</w:t>
            </w:r>
            <w:r>
              <w:rPr>
                <w:rFonts w:hint="eastAsia" w:ascii="宋体" w:hAnsi="宋体" w:eastAsia="宋体" w:cs="宋体"/>
                <w:b w:val="0"/>
                <w:bCs w:val="0"/>
                <w:color w:val="auto"/>
                <w:sz w:val="21"/>
                <w:szCs w:val="21"/>
                <w:highlight w:val="none"/>
              </w:rPr>
              <w:t>分部分项工程施工</w:t>
            </w:r>
            <w:r>
              <w:rPr>
                <w:rFonts w:hint="eastAsia" w:ascii="宋体" w:hAnsi="宋体" w:eastAsia="宋体" w:cs="宋体"/>
                <w:b w:val="0"/>
                <w:bCs w:val="0"/>
                <w:color w:val="auto"/>
                <w:sz w:val="21"/>
                <w:szCs w:val="21"/>
                <w:highlight w:val="none"/>
                <w:lang w:val="en-US" w:eastAsia="zh-CN"/>
              </w:rPr>
              <w:t>方案内容详尽</w:t>
            </w:r>
            <w:r>
              <w:rPr>
                <w:rFonts w:hint="eastAsia" w:ascii="宋体" w:hAnsi="宋体" w:eastAsia="宋体" w:cs="宋体"/>
                <w:b w:val="0"/>
                <w:bCs w:val="0"/>
                <w:color w:val="auto"/>
                <w:kern w:val="2"/>
                <w:sz w:val="21"/>
                <w:szCs w:val="21"/>
                <w:highlight w:val="none"/>
                <w:lang w:val="en-US" w:eastAsia="zh-CN" w:bidi="ar-SA"/>
              </w:rPr>
              <w:t>、科学合理、能有效指导施工、完全满足项目需求，得3分；施工方案</w:t>
            </w:r>
            <w:r>
              <w:rPr>
                <w:rFonts w:hint="eastAsia" w:ascii="宋体" w:hAnsi="宋体" w:eastAsia="宋体" w:cs="宋体"/>
                <w:b w:val="0"/>
                <w:bCs w:val="0"/>
                <w:color w:val="auto"/>
                <w:sz w:val="21"/>
                <w:szCs w:val="21"/>
                <w:highlight w:val="none"/>
                <w:lang w:val="en-US" w:eastAsia="zh-CN"/>
              </w:rPr>
              <w:t>内容较为详细、</w:t>
            </w:r>
            <w:r>
              <w:rPr>
                <w:rFonts w:hint="eastAsia" w:ascii="宋体" w:hAnsi="宋体" w:eastAsia="宋体" w:cs="宋体"/>
                <w:b w:val="0"/>
                <w:bCs w:val="0"/>
                <w:color w:val="auto"/>
                <w:kern w:val="2"/>
                <w:sz w:val="21"/>
                <w:szCs w:val="21"/>
                <w:highlight w:val="none"/>
                <w:lang w:val="en-US" w:eastAsia="zh-CN" w:bidi="ar-SA"/>
              </w:rPr>
              <w:t>合理、可以满足项目需求，得1.1-2.9分；施工方案</w:t>
            </w:r>
            <w:r>
              <w:rPr>
                <w:rFonts w:hint="eastAsia" w:ascii="宋体" w:hAnsi="宋体" w:eastAsia="宋体" w:cs="宋体"/>
                <w:color w:val="auto"/>
                <w:kern w:val="2"/>
                <w:sz w:val="21"/>
                <w:szCs w:val="21"/>
                <w:highlight w:val="none"/>
                <w:lang w:val="en-US" w:eastAsia="zh-CN" w:bidi="ar-SA"/>
              </w:rPr>
              <w:t>内容简单，但基本满足项目需求，</w:t>
            </w:r>
            <w:r>
              <w:rPr>
                <w:rFonts w:hint="eastAsia" w:ascii="宋体" w:hAnsi="宋体" w:eastAsia="宋体" w:cs="宋体"/>
                <w:b w:val="0"/>
                <w:bCs w:val="0"/>
                <w:color w:val="auto"/>
                <w:kern w:val="2"/>
                <w:sz w:val="21"/>
                <w:szCs w:val="21"/>
                <w:highlight w:val="none"/>
                <w:lang w:val="en-US" w:eastAsia="zh-CN" w:bidi="ar-SA"/>
              </w:rPr>
              <w:t>得0.1-1分；不符合项目实际情况或未提供得0分。</w:t>
            </w:r>
          </w:p>
          <w:p w14:paraId="39C1C84F">
            <w:pPr>
              <w:keepNext w:val="0"/>
              <w:keepLines w:val="0"/>
              <w:pageBreakBefore w:val="0"/>
              <w:widowControl w:val="0"/>
              <w:suppressLineNumbers w:val="0"/>
              <w:tabs>
                <w:tab w:val="left" w:pos="547"/>
              </w:tabs>
              <w:overflowPunct/>
              <w:topLinePunct w:val="0"/>
              <w:autoSpaceDE w:val="0"/>
              <w:autoSpaceDN w:val="0"/>
              <w:bidi w:val="0"/>
              <w:adjustRightInd w:val="0"/>
              <w:spacing w:before="0" w:beforeAutospacing="0" w:after="0" w:afterAutospacing="0" w:line="240" w:lineRule="auto"/>
              <w:ind w:left="0" w:right="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③施工质量通病防治措施</w:t>
            </w:r>
            <w:r>
              <w:rPr>
                <w:rFonts w:hint="eastAsia" w:ascii="宋体" w:hAnsi="宋体" w:eastAsia="宋体" w:cs="宋体"/>
                <w:b/>
                <w:bCs/>
                <w:color w:val="auto"/>
                <w:sz w:val="21"/>
                <w:szCs w:val="21"/>
                <w:highlight w:val="none"/>
                <w:lang w:eastAsia="zh-CN"/>
              </w:rPr>
              <w:t>：</w:t>
            </w:r>
          </w:p>
          <w:p w14:paraId="6492A0AB">
            <w:pPr>
              <w:keepNext w:val="0"/>
              <w:keepLines w:val="0"/>
              <w:pageBreakBefore w:val="0"/>
              <w:widowControl w:val="0"/>
              <w:suppressLineNumbers w:val="0"/>
              <w:overflowPunct/>
              <w:topLinePunct w:val="0"/>
              <w:bidi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施工质量通病防治措施</w:t>
            </w:r>
            <w:r>
              <w:rPr>
                <w:rFonts w:hint="eastAsia" w:ascii="宋体" w:hAnsi="宋体" w:eastAsia="宋体" w:cs="宋体"/>
                <w:b w:val="0"/>
                <w:bCs w:val="0"/>
                <w:color w:val="auto"/>
                <w:kern w:val="2"/>
                <w:sz w:val="21"/>
                <w:szCs w:val="21"/>
                <w:highlight w:val="none"/>
                <w:lang w:val="en-US" w:eastAsia="zh-CN" w:bidi="ar-SA"/>
              </w:rPr>
              <w:t>科学合理、贴合实际、完全满足项目需求，得3分；措施制定较为合理、可以满足项目需求，得1.1-2.9分；</w:t>
            </w:r>
            <w:r>
              <w:rPr>
                <w:rFonts w:hint="eastAsia" w:ascii="宋体" w:hAnsi="宋体" w:eastAsia="宋体" w:cs="宋体"/>
                <w:color w:val="auto"/>
                <w:kern w:val="2"/>
                <w:sz w:val="21"/>
                <w:szCs w:val="21"/>
                <w:highlight w:val="none"/>
                <w:lang w:val="en-US" w:eastAsia="zh-CN" w:bidi="ar-SA"/>
              </w:rPr>
              <w:t>措施内容简单，但基本满足项目需求，</w:t>
            </w:r>
            <w:r>
              <w:rPr>
                <w:rFonts w:hint="eastAsia" w:ascii="宋体" w:hAnsi="宋体" w:eastAsia="宋体" w:cs="宋体"/>
                <w:b w:val="0"/>
                <w:bCs w:val="0"/>
                <w:color w:val="auto"/>
                <w:kern w:val="2"/>
                <w:sz w:val="21"/>
                <w:szCs w:val="21"/>
                <w:highlight w:val="none"/>
                <w:lang w:val="en-US" w:eastAsia="zh-CN" w:bidi="ar-SA"/>
              </w:rPr>
              <w:t>得0.1-1分；不符合项目实际情况或未提供得0分。</w:t>
            </w:r>
          </w:p>
        </w:tc>
      </w:tr>
      <w:tr w14:paraId="7F4A8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0" w:hRule="atLeast"/>
          <w:jc w:val="center"/>
        </w:trPr>
        <w:tc>
          <w:tcPr>
            <w:tcW w:w="1244" w:type="dxa"/>
            <w:vMerge w:val="continue"/>
            <w:noWrap w:val="0"/>
            <w:vAlign w:val="center"/>
          </w:tcPr>
          <w:p w14:paraId="54214A3D">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21" w:firstLineChars="9"/>
              <w:jc w:val="center"/>
              <w:textAlignment w:val="auto"/>
              <w:rPr>
                <w:rFonts w:hint="eastAsia" w:ascii="宋体" w:hAnsi="宋体" w:eastAsia="宋体" w:cs="宋体"/>
                <w:color w:val="auto"/>
                <w:sz w:val="24"/>
                <w:szCs w:val="24"/>
                <w:highlight w:val="none"/>
              </w:rPr>
            </w:pPr>
          </w:p>
        </w:tc>
        <w:tc>
          <w:tcPr>
            <w:tcW w:w="751" w:type="dxa"/>
            <w:vMerge w:val="continue"/>
            <w:noWrap w:val="0"/>
            <w:vAlign w:val="center"/>
          </w:tcPr>
          <w:p w14:paraId="13F9E8F7">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p>
        </w:tc>
        <w:tc>
          <w:tcPr>
            <w:tcW w:w="7623" w:type="dxa"/>
            <w:noWrap w:val="0"/>
            <w:vAlign w:val="center"/>
          </w:tcPr>
          <w:p w14:paraId="1FD1FE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zh-CN" w:eastAsia="zh-CN"/>
              </w:rPr>
              <w:t>施工机械设备配备计划和劳动力安排计划（</w:t>
            </w:r>
            <w:r>
              <w:rPr>
                <w:rFonts w:hint="eastAsia" w:ascii="宋体" w:hAnsi="宋体" w:eastAsia="宋体" w:cs="宋体"/>
                <w:b/>
                <w:bCs/>
                <w:color w:val="auto"/>
                <w:sz w:val="21"/>
                <w:szCs w:val="21"/>
                <w:highlight w:val="none"/>
                <w:lang w:val="en-US" w:eastAsia="zh-CN"/>
              </w:rPr>
              <w:t>4分</w:t>
            </w:r>
            <w:r>
              <w:rPr>
                <w:rFonts w:hint="eastAsia" w:ascii="宋体" w:hAnsi="宋体" w:eastAsia="宋体" w:cs="宋体"/>
                <w:b/>
                <w:bCs/>
                <w:color w:val="auto"/>
                <w:sz w:val="21"/>
                <w:szCs w:val="21"/>
                <w:highlight w:val="none"/>
                <w:lang w:val="zh-CN" w:eastAsia="zh-CN"/>
              </w:rPr>
              <w:t>）</w:t>
            </w:r>
          </w:p>
          <w:p w14:paraId="6FB8BC52">
            <w:pPr>
              <w:keepNext w:val="0"/>
              <w:keepLines w:val="0"/>
              <w:pageBreakBefore w:val="0"/>
              <w:widowControl w:val="0"/>
              <w:suppressLineNumbers w:val="0"/>
              <w:overflowPunct/>
              <w:topLinePunct w:val="0"/>
              <w:bidi w:val="0"/>
              <w:spacing w:before="0" w:beforeAutospacing="0" w:after="0" w:afterAutospacing="0" w:line="240" w:lineRule="auto"/>
              <w:ind w:left="0" w:right="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zh-CN" w:eastAsia="zh-CN"/>
              </w:rPr>
              <w:t>针对本项目编制施工机械设备配备计划和劳动力安排计划。</w:t>
            </w:r>
          </w:p>
          <w:p w14:paraId="2143BD04">
            <w:pPr>
              <w:keepNext w:val="0"/>
              <w:keepLines w:val="0"/>
              <w:pageBreakBefore w:val="0"/>
              <w:widowControl w:val="0"/>
              <w:suppressLineNumbers w:val="0"/>
              <w:tabs>
                <w:tab w:val="left" w:pos="547"/>
              </w:tabs>
              <w:overflowPunct/>
              <w:topLinePunct w:val="0"/>
              <w:autoSpaceDE w:val="0"/>
              <w:autoSpaceDN w:val="0"/>
              <w:bidi w:val="0"/>
              <w:adjustRightInd w:val="0"/>
              <w:spacing w:before="0" w:beforeAutospacing="0" w:after="0" w:afterAutospacing="0" w:line="240" w:lineRule="auto"/>
              <w:ind w:left="0" w:right="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①</w:t>
            </w:r>
            <w:r>
              <w:rPr>
                <w:rFonts w:hint="eastAsia" w:ascii="宋体" w:hAnsi="宋体" w:eastAsia="宋体" w:cs="宋体"/>
                <w:b/>
                <w:bCs/>
                <w:color w:val="auto"/>
                <w:sz w:val="21"/>
                <w:szCs w:val="21"/>
                <w:highlight w:val="none"/>
                <w:lang w:val="zh-CN" w:eastAsia="zh-CN"/>
              </w:rPr>
              <w:t>施工机械设备配备计划</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计划科学合理，切实可行、</w:t>
            </w:r>
            <w:r>
              <w:rPr>
                <w:rFonts w:hint="eastAsia" w:ascii="宋体" w:hAnsi="宋体" w:eastAsia="宋体" w:cs="宋体"/>
                <w:b w:val="0"/>
                <w:bCs w:val="0"/>
                <w:color w:val="auto"/>
                <w:kern w:val="2"/>
                <w:sz w:val="21"/>
                <w:szCs w:val="21"/>
                <w:highlight w:val="none"/>
                <w:lang w:val="en-US" w:eastAsia="zh-CN" w:bidi="ar-SA"/>
              </w:rPr>
              <w:t>完全满足项目需求，得 2 分；计划较为合理、可以满足项目需求，得1.1-1.9分；计划</w:t>
            </w:r>
            <w:r>
              <w:rPr>
                <w:rFonts w:hint="eastAsia" w:ascii="宋体" w:hAnsi="宋体" w:eastAsia="宋体" w:cs="宋体"/>
                <w:color w:val="auto"/>
                <w:kern w:val="2"/>
                <w:sz w:val="21"/>
                <w:szCs w:val="21"/>
                <w:highlight w:val="none"/>
                <w:lang w:val="en-US" w:eastAsia="zh-CN" w:bidi="ar-SA"/>
              </w:rPr>
              <w:t>内容简单，但基本满足项目需求，得0.1-1分</w:t>
            </w:r>
            <w:r>
              <w:rPr>
                <w:rFonts w:hint="eastAsia" w:ascii="宋体" w:hAnsi="宋体" w:eastAsia="宋体" w:cs="宋体"/>
                <w:b w:val="0"/>
                <w:bCs w:val="0"/>
                <w:color w:val="auto"/>
                <w:kern w:val="2"/>
                <w:sz w:val="21"/>
                <w:szCs w:val="21"/>
                <w:highlight w:val="none"/>
                <w:lang w:val="en-US" w:eastAsia="zh-CN" w:bidi="ar-SA"/>
              </w:rPr>
              <w:t>；不符合项目实际情况或未提供得0分。</w:t>
            </w:r>
            <w:r>
              <w:rPr>
                <w:rFonts w:hint="eastAsia" w:ascii="宋体" w:hAnsi="宋体" w:eastAsia="宋体" w:cs="宋体"/>
                <w:b w:val="0"/>
                <w:bCs w:val="0"/>
                <w:color w:val="auto"/>
                <w:sz w:val="21"/>
                <w:szCs w:val="21"/>
                <w:highlight w:val="none"/>
                <w:lang w:val="zh-CN" w:eastAsia="zh-CN"/>
              </w:rPr>
              <w:br w:type="textWrapping"/>
            </w:r>
            <w:r>
              <w:rPr>
                <w:rFonts w:hint="eastAsia" w:ascii="宋体" w:hAnsi="宋体" w:eastAsia="宋体" w:cs="宋体"/>
                <w:b/>
                <w:bCs/>
                <w:color w:val="auto"/>
                <w:sz w:val="21"/>
                <w:szCs w:val="21"/>
                <w:highlight w:val="none"/>
                <w:lang w:val="en-US" w:eastAsia="zh-CN"/>
              </w:rPr>
              <w:t>②</w:t>
            </w:r>
            <w:r>
              <w:rPr>
                <w:rFonts w:hint="eastAsia" w:ascii="宋体" w:hAnsi="宋体" w:eastAsia="宋体" w:cs="宋体"/>
                <w:b/>
                <w:bCs/>
                <w:color w:val="auto"/>
                <w:sz w:val="21"/>
                <w:szCs w:val="21"/>
                <w:highlight w:val="none"/>
                <w:lang w:val="zh-CN" w:eastAsia="zh-CN"/>
              </w:rPr>
              <w:t>劳动力安排计划</w:t>
            </w:r>
            <w:r>
              <w:rPr>
                <w:rFonts w:hint="eastAsia" w:ascii="宋体" w:hAnsi="宋体" w:eastAsia="宋体" w:cs="宋体"/>
                <w:b/>
                <w:bCs/>
                <w:color w:val="auto"/>
                <w:sz w:val="21"/>
                <w:szCs w:val="21"/>
                <w:highlight w:val="none"/>
                <w:lang w:val="en-US" w:eastAsia="zh-CN"/>
              </w:rPr>
              <w:t>:</w:t>
            </w:r>
          </w:p>
          <w:p w14:paraId="7594885B">
            <w:pPr>
              <w:pStyle w:val="4"/>
              <w:keepNext w:val="0"/>
              <w:keepLines w:val="0"/>
              <w:pageBreakBefore w:val="0"/>
              <w:widowControl w:val="0"/>
              <w:numPr>
                <w:ilvl w:val="0"/>
                <w:numId w:val="0"/>
              </w:numPr>
              <w:suppressLineNumbers w:val="0"/>
              <w:overflowPunct/>
              <w:topLinePunct w:val="0"/>
              <w:bidi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劳动力安排计划科学合理，切实可行、</w:t>
            </w:r>
            <w:r>
              <w:rPr>
                <w:rFonts w:hint="eastAsia" w:ascii="宋体" w:hAnsi="宋体" w:eastAsia="宋体" w:cs="宋体"/>
                <w:b w:val="0"/>
                <w:bCs w:val="0"/>
                <w:color w:val="auto"/>
                <w:kern w:val="2"/>
                <w:sz w:val="21"/>
                <w:szCs w:val="21"/>
                <w:highlight w:val="none"/>
                <w:lang w:val="en-US" w:eastAsia="zh-CN" w:bidi="ar-SA"/>
              </w:rPr>
              <w:t>完全满足项目需求，得 2 分；计划较为合理、可以满足项目需求，得1.1-1.9分；计划内</w:t>
            </w:r>
            <w:r>
              <w:rPr>
                <w:rFonts w:hint="eastAsia" w:ascii="宋体" w:hAnsi="宋体" w:eastAsia="宋体" w:cs="宋体"/>
                <w:color w:val="auto"/>
                <w:kern w:val="2"/>
                <w:sz w:val="21"/>
                <w:szCs w:val="21"/>
                <w:highlight w:val="none"/>
                <w:lang w:val="en-US" w:eastAsia="zh-CN" w:bidi="ar-SA"/>
              </w:rPr>
              <w:t>容简单，但基本满足项目需求，得0.1-1分</w:t>
            </w:r>
            <w:r>
              <w:rPr>
                <w:rFonts w:hint="eastAsia" w:ascii="宋体" w:hAnsi="宋体" w:eastAsia="宋体" w:cs="宋体"/>
                <w:b w:val="0"/>
                <w:bCs w:val="0"/>
                <w:color w:val="auto"/>
                <w:kern w:val="2"/>
                <w:sz w:val="21"/>
                <w:szCs w:val="21"/>
                <w:highlight w:val="none"/>
                <w:lang w:val="en-US" w:eastAsia="zh-CN" w:bidi="ar-SA"/>
              </w:rPr>
              <w:t>；不符合项目实际情况或未提供得0分。</w:t>
            </w:r>
          </w:p>
        </w:tc>
      </w:tr>
      <w:tr w14:paraId="65532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3" w:hRule="atLeast"/>
          <w:jc w:val="center"/>
        </w:trPr>
        <w:tc>
          <w:tcPr>
            <w:tcW w:w="1244" w:type="dxa"/>
            <w:vMerge w:val="continue"/>
            <w:noWrap w:val="0"/>
            <w:vAlign w:val="center"/>
          </w:tcPr>
          <w:p w14:paraId="10B2404D">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21" w:firstLineChars="9"/>
              <w:jc w:val="center"/>
              <w:textAlignment w:val="auto"/>
              <w:rPr>
                <w:rFonts w:hint="eastAsia" w:ascii="宋体" w:hAnsi="宋体" w:eastAsia="宋体" w:cs="宋体"/>
                <w:color w:val="auto"/>
                <w:sz w:val="24"/>
                <w:szCs w:val="24"/>
                <w:highlight w:val="none"/>
              </w:rPr>
            </w:pPr>
          </w:p>
        </w:tc>
        <w:tc>
          <w:tcPr>
            <w:tcW w:w="751" w:type="dxa"/>
            <w:vMerge w:val="continue"/>
            <w:noWrap w:val="0"/>
            <w:vAlign w:val="center"/>
          </w:tcPr>
          <w:p w14:paraId="3B5E9FA6">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p>
        </w:tc>
        <w:tc>
          <w:tcPr>
            <w:tcW w:w="7623" w:type="dxa"/>
            <w:noWrap w:val="0"/>
            <w:vAlign w:val="top"/>
          </w:tcPr>
          <w:p w14:paraId="7B3E0BF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7.项目经理部组成（9分）</w:t>
            </w:r>
          </w:p>
          <w:p w14:paraId="6D732F4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7.1技术负责人（4分）</w:t>
            </w:r>
          </w:p>
          <w:p w14:paraId="59AE49F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技术负责人</w:t>
            </w:r>
            <w:r>
              <w:rPr>
                <w:rFonts w:hint="eastAsia" w:ascii="宋体" w:hAnsi="宋体" w:eastAsia="宋体" w:cs="宋体"/>
                <w:b/>
                <w:bCs/>
                <w:color w:val="auto"/>
                <w:sz w:val="21"/>
                <w:szCs w:val="21"/>
                <w:highlight w:val="none"/>
              </w:rPr>
              <w:t>具有</w:t>
            </w:r>
            <w:r>
              <w:rPr>
                <w:rFonts w:hint="eastAsia" w:ascii="宋体" w:hAnsi="宋体" w:eastAsia="宋体" w:cs="宋体"/>
                <w:b/>
                <w:bCs/>
                <w:color w:val="auto"/>
                <w:sz w:val="21"/>
                <w:szCs w:val="21"/>
                <w:highlight w:val="none"/>
                <w:lang w:val="en-US" w:eastAsia="zh-CN"/>
              </w:rPr>
              <w:t>相关专业</w:t>
            </w:r>
            <w:r>
              <w:rPr>
                <w:rFonts w:hint="eastAsia" w:ascii="宋体" w:hAnsi="宋体" w:eastAsia="宋体" w:cs="宋体"/>
                <w:b/>
                <w:bCs/>
                <w:color w:val="auto"/>
                <w:sz w:val="21"/>
                <w:szCs w:val="21"/>
                <w:highlight w:val="none"/>
              </w:rPr>
              <w:t>高级技术职称得</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分，中级技术职称的得</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分，其余不得分</w:t>
            </w:r>
            <w:r>
              <w:rPr>
                <w:rFonts w:hint="eastAsia" w:ascii="宋体" w:hAnsi="宋体" w:eastAsia="宋体" w:cs="宋体"/>
                <w:b/>
                <w:bCs/>
                <w:color w:val="auto"/>
                <w:sz w:val="21"/>
                <w:szCs w:val="21"/>
                <w:highlight w:val="none"/>
                <w:lang w:eastAsia="zh-CN"/>
              </w:rPr>
              <w:t>；</w:t>
            </w:r>
          </w:p>
          <w:p w14:paraId="5A026C7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rPr>
              <w:t>（提供有效的技术职称复印件并加盖供应商公章，未提供者不得分）</w:t>
            </w:r>
            <w:r>
              <w:rPr>
                <w:rFonts w:hint="eastAsia" w:ascii="宋体" w:hAnsi="宋体" w:eastAsia="宋体" w:cs="宋体"/>
                <w:b w:val="0"/>
                <w:bCs w:val="0"/>
                <w:color w:val="auto"/>
                <w:sz w:val="21"/>
                <w:szCs w:val="21"/>
                <w:highlight w:val="none"/>
                <w:lang w:eastAsia="zh-CN"/>
              </w:rPr>
              <w:t>。</w:t>
            </w:r>
          </w:p>
          <w:p w14:paraId="1DE16C1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7.2项目部组成（5分）</w:t>
            </w:r>
          </w:p>
          <w:p w14:paraId="1BCF2F8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人员配备齐全，除项目经理、技术负责人外，提供</w:t>
            </w:r>
            <w:r>
              <w:rPr>
                <w:rFonts w:hint="eastAsia" w:ascii="宋体" w:hAnsi="宋体" w:eastAsia="宋体" w:cs="宋体"/>
                <w:b/>
                <w:bCs/>
                <w:color w:val="auto"/>
                <w:sz w:val="21"/>
                <w:szCs w:val="21"/>
                <w:highlight w:val="none"/>
              </w:rPr>
              <w:t>施工员、</w:t>
            </w:r>
            <w:r>
              <w:rPr>
                <w:rFonts w:hint="eastAsia" w:ascii="宋体" w:hAnsi="宋体" w:eastAsia="宋体" w:cs="宋体"/>
                <w:b/>
                <w:bCs/>
                <w:color w:val="auto"/>
                <w:sz w:val="21"/>
                <w:szCs w:val="21"/>
                <w:highlight w:val="none"/>
                <w:lang w:eastAsia="zh-CN"/>
              </w:rPr>
              <w:t>质量</w:t>
            </w:r>
            <w:r>
              <w:rPr>
                <w:rFonts w:hint="eastAsia" w:ascii="宋体" w:hAnsi="宋体" w:eastAsia="宋体" w:cs="宋体"/>
                <w:b/>
                <w:bCs/>
                <w:color w:val="auto"/>
                <w:sz w:val="21"/>
                <w:szCs w:val="21"/>
                <w:highlight w:val="none"/>
              </w:rPr>
              <w:t>员、安全员</w:t>
            </w:r>
            <w:r>
              <w:rPr>
                <w:rFonts w:hint="eastAsia" w:ascii="宋体" w:hAnsi="宋体" w:eastAsia="宋体" w:cs="宋体"/>
                <w:b/>
                <w:bCs/>
                <w:color w:val="auto"/>
                <w:sz w:val="21"/>
                <w:szCs w:val="21"/>
                <w:highlight w:val="none"/>
                <w:lang w:eastAsia="zh-CN"/>
              </w:rPr>
              <w:t>（安全员还须提供有效的安全生产考核合格</w:t>
            </w:r>
            <w:r>
              <w:rPr>
                <w:rFonts w:hint="eastAsia" w:ascii="宋体" w:hAnsi="宋体" w:eastAsia="宋体" w:cs="宋体"/>
                <w:b/>
                <w:bCs/>
                <w:color w:val="auto"/>
                <w:sz w:val="21"/>
                <w:szCs w:val="21"/>
                <w:highlight w:val="none"/>
                <w:lang w:val="en-US" w:eastAsia="zh-CN"/>
              </w:rPr>
              <w:t>C3</w:t>
            </w:r>
            <w:r>
              <w:rPr>
                <w:rFonts w:hint="eastAsia" w:ascii="宋体" w:hAnsi="宋体" w:eastAsia="宋体" w:cs="宋体"/>
                <w:b/>
                <w:bCs/>
                <w:color w:val="auto"/>
                <w:sz w:val="21"/>
                <w:szCs w:val="21"/>
                <w:highlight w:val="none"/>
                <w:lang w:eastAsia="zh-CN"/>
              </w:rPr>
              <w:t>证书）</w:t>
            </w:r>
            <w:r>
              <w:rPr>
                <w:rFonts w:hint="eastAsia" w:ascii="宋体" w:hAnsi="宋体" w:eastAsia="宋体" w:cs="宋体"/>
                <w:b/>
                <w:bCs/>
                <w:color w:val="auto"/>
                <w:sz w:val="21"/>
                <w:szCs w:val="21"/>
                <w:highlight w:val="none"/>
              </w:rPr>
              <w:t>、材料员、资料员</w:t>
            </w:r>
            <w:r>
              <w:rPr>
                <w:rFonts w:hint="eastAsia" w:ascii="宋体" w:hAnsi="宋体" w:eastAsia="宋体" w:cs="宋体"/>
                <w:b/>
                <w:bCs/>
                <w:color w:val="auto"/>
                <w:sz w:val="21"/>
                <w:szCs w:val="21"/>
                <w:highlight w:val="none"/>
                <w:lang w:eastAsia="zh-CN"/>
              </w:rPr>
              <w:t>的</w:t>
            </w:r>
            <w:r>
              <w:rPr>
                <w:rFonts w:hint="eastAsia" w:ascii="宋体" w:hAnsi="宋体" w:eastAsia="宋体" w:cs="宋体"/>
                <w:b/>
                <w:bCs/>
                <w:color w:val="auto"/>
                <w:sz w:val="21"/>
                <w:szCs w:val="21"/>
                <w:highlight w:val="none"/>
                <w:lang w:val="en-US" w:eastAsia="zh-CN"/>
              </w:rPr>
              <w:t>执业资格证；</w:t>
            </w:r>
          </w:p>
          <w:p w14:paraId="0D78468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需提供本专业执业资格证及有效的身份证复印件，每提供1份得1分，最高不超过5分。</w:t>
            </w:r>
          </w:p>
          <w:p w14:paraId="16A3C2D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（提供有效</w:t>
            </w:r>
            <w:r>
              <w:rPr>
                <w:rFonts w:hint="eastAsia" w:ascii="宋体" w:hAnsi="宋体" w:eastAsia="宋体" w:cs="宋体"/>
                <w:color w:val="auto"/>
                <w:sz w:val="21"/>
                <w:szCs w:val="21"/>
                <w:highlight w:val="none"/>
                <w:lang w:val="en-US" w:eastAsia="zh-CN"/>
              </w:rPr>
              <w:t>证书</w:t>
            </w:r>
            <w:r>
              <w:rPr>
                <w:rFonts w:hint="eastAsia" w:ascii="宋体" w:hAnsi="宋体" w:eastAsia="宋体" w:cs="宋体"/>
                <w:color w:val="auto"/>
                <w:sz w:val="21"/>
                <w:szCs w:val="21"/>
                <w:highlight w:val="none"/>
              </w:rPr>
              <w:t>复印件并加盖供应商公章，未提供者不得分）；</w:t>
            </w:r>
          </w:p>
        </w:tc>
      </w:tr>
      <w:tr w14:paraId="30BF3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1" w:hRule="atLeast"/>
          <w:jc w:val="center"/>
        </w:trPr>
        <w:tc>
          <w:tcPr>
            <w:tcW w:w="1244" w:type="dxa"/>
            <w:vMerge w:val="continue"/>
            <w:noWrap w:val="0"/>
            <w:vAlign w:val="center"/>
          </w:tcPr>
          <w:p w14:paraId="50A88B46">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p>
        </w:tc>
        <w:tc>
          <w:tcPr>
            <w:tcW w:w="751" w:type="dxa"/>
            <w:vMerge w:val="continue"/>
            <w:noWrap w:val="0"/>
            <w:vAlign w:val="center"/>
          </w:tcPr>
          <w:p w14:paraId="552A55ED">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p>
        </w:tc>
        <w:tc>
          <w:tcPr>
            <w:tcW w:w="7623" w:type="dxa"/>
            <w:noWrap w:val="0"/>
            <w:vAlign w:val="top"/>
          </w:tcPr>
          <w:p w14:paraId="0FDDAA1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textAlignment w:val="auto"/>
              <w:outlineLvl w:val="9"/>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val="zh-CN" w:eastAsia="zh-CN"/>
              </w:rPr>
              <w:t>施工现场总平面布置图（</w:t>
            </w:r>
            <w:r>
              <w:rPr>
                <w:rFonts w:hint="eastAsia" w:ascii="宋体" w:hAnsi="宋体" w:eastAsia="宋体" w:cs="宋体"/>
                <w:b/>
                <w:bCs/>
                <w:color w:val="auto"/>
                <w:sz w:val="21"/>
                <w:szCs w:val="21"/>
                <w:highlight w:val="none"/>
                <w:lang w:val="en-US" w:eastAsia="zh-CN"/>
              </w:rPr>
              <w:t>6分</w:t>
            </w:r>
            <w:r>
              <w:rPr>
                <w:rFonts w:hint="eastAsia" w:ascii="宋体" w:hAnsi="宋体" w:eastAsia="宋体" w:cs="宋体"/>
                <w:b/>
                <w:bCs/>
                <w:color w:val="auto"/>
                <w:sz w:val="21"/>
                <w:szCs w:val="21"/>
                <w:highlight w:val="none"/>
                <w:lang w:val="zh-CN" w:eastAsia="zh-CN"/>
              </w:rPr>
              <w:t>）</w:t>
            </w:r>
          </w:p>
          <w:p w14:paraId="1D7E17B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针对本项目</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lang w:val="zh-CN" w:eastAsia="zh-CN"/>
              </w:rPr>
              <w:t>施工现场总平面布置图</w:t>
            </w:r>
            <w:r>
              <w:rPr>
                <w:rFonts w:hint="eastAsia" w:ascii="宋体" w:hAnsi="宋体" w:eastAsia="宋体" w:cs="宋体"/>
                <w:color w:val="auto"/>
                <w:sz w:val="21"/>
                <w:szCs w:val="21"/>
                <w:highlight w:val="none"/>
                <w:lang w:val="en-US" w:eastAsia="zh-CN"/>
              </w:rPr>
              <w:t>。</w:t>
            </w:r>
          </w:p>
          <w:p w14:paraId="1BB56B03">
            <w:pPr>
              <w:keepNext w:val="0"/>
              <w:keepLines w:val="0"/>
              <w:pageBreakBefore w:val="0"/>
              <w:widowControl w:val="0"/>
              <w:suppressLineNumbers w:val="0"/>
              <w:overflowPunct/>
              <w:topLinePunct w:val="0"/>
              <w:bidi w:val="0"/>
              <w:spacing w:before="0" w:beforeAutospacing="0" w:after="0" w:afterAutospacing="0" w:line="240" w:lineRule="auto"/>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赋分依据：</w:t>
            </w:r>
            <w:r>
              <w:rPr>
                <w:rFonts w:hint="eastAsia" w:ascii="宋体" w:hAnsi="宋体" w:eastAsia="宋体" w:cs="宋体"/>
                <w:b w:val="0"/>
                <w:bCs w:val="0"/>
                <w:color w:val="auto"/>
                <w:kern w:val="2"/>
                <w:sz w:val="21"/>
                <w:szCs w:val="21"/>
                <w:highlight w:val="none"/>
                <w:lang w:val="en-US" w:eastAsia="zh-CN" w:bidi="ar-SA"/>
              </w:rPr>
              <w:t>贴合项目实际、切实可行，满足项目需求，得 3.1-6 分；施工现场总平面布置图较为合理、可以满足项目需求，得1.1-3分；施工现场总平面布置图存在欠缺得0.1-1分；不符合项目实际情况或未提供得0分。</w:t>
            </w:r>
          </w:p>
        </w:tc>
      </w:tr>
      <w:tr w14:paraId="55C23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6" w:hRule="atLeast"/>
          <w:jc w:val="center"/>
        </w:trPr>
        <w:tc>
          <w:tcPr>
            <w:tcW w:w="1244" w:type="dxa"/>
            <w:vMerge w:val="continue"/>
            <w:noWrap w:val="0"/>
            <w:vAlign w:val="center"/>
          </w:tcPr>
          <w:p w14:paraId="4A91A387">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p>
        </w:tc>
        <w:tc>
          <w:tcPr>
            <w:tcW w:w="751" w:type="dxa"/>
            <w:vMerge w:val="continue"/>
            <w:noWrap w:val="0"/>
            <w:vAlign w:val="center"/>
          </w:tcPr>
          <w:p w14:paraId="647EB30F">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p>
        </w:tc>
        <w:tc>
          <w:tcPr>
            <w:tcW w:w="7623" w:type="dxa"/>
            <w:noWrap w:val="0"/>
            <w:vAlign w:val="top"/>
          </w:tcPr>
          <w:p w14:paraId="5A6600F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outlineLvl w:val="9"/>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lang w:val="zh-CN" w:eastAsia="zh-CN"/>
              </w:rPr>
              <w:t>新技术、新产品、新工艺、新材料应用</w:t>
            </w:r>
            <w:r>
              <w:rPr>
                <w:rFonts w:hint="eastAsia" w:ascii="宋体" w:hAnsi="宋体" w:eastAsia="宋体" w:cs="宋体"/>
                <w:b/>
                <w:bCs/>
                <w:color w:val="auto"/>
                <w:sz w:val="21"/>
                <w:szCs w:val="21"/>
                <w:highlight w:val="none"/>
                <w:lang w:val="en-US" w:eastAsia="zh-CN"/>
              </w:rPr>
              <w:t>情况</w:t>
            </w:r>
            <w:r>
              <w:rPr>
                <w:rFonts w:hint="eastAsia" w:ascii="宋体" w:hAnsi="宋体" w:eastAsia="宋体" w:cs="宋体"/>
                <w:b/>
                <w:bCs/>
                <w:color w:val="auto"/>
                <w:sz w:val="21"/>
                <w:szCs w:val="21"/>
                <w:highlight w:val="none"/>
                <w:lang w:val="zh-CN" w:eastAsia="zh-CN"/>
              </w:rPr>
              <w:t>（</w:t>
            </w:r>
            <w:r>
              <w:rPr>
                <w:rFonts w:hint="eastAsia" w:ascii="宋体" w:hAnsi="宋体" w:eastAsia="宋体" w:cs="宋体"/>
                <w:b/>
                <w:bCs/>
                <w:color w:val="auto"/>
                <w:sz w:val="21"/>
                <w:szCs w:val="21"/>
                <w:highlight w:val="none"/>
                <w:lang w:val="en-US" w:eastAsia="zh-CN"/>
              </w:rPr>
              <w:t>6分</w:t>
            </w:r>
            <w:r>
              <w:rPr>
                <w:rFonts w:hint="eastAsia" w:ascii="宋体" w:hAnsi="宋体" w:eastAsia="宋体" w:cs="宋体"/>
                <w:b/>
                <w:bCs/>
                <w:color w:val="auto"/>
                <w:sz w:val="21"/>
                <w:szCs w:val="21"/>
                <w:highlight w:val="none"/>
                <w:lang w:val="zh-CN" w:eastAsia="zh-CN"/>
              </w:rPr>
              <w:t>）</w:t>
            </w:r>
          </w:p>
          <w:p w14:paraId="4C770681">
            <w:pPr>
              <w:keepNext w:val="0"/>
              <w:keepLines w:val="0"/>
              <w:pageBreakBefore w:val="0"/>
              <w:widowControl w:val="0"/>
              <w:suppressLineNumbers w:val="0"/>
              <w:overflowPunct/>
              <w:topLinePunct w:val="0"/>
              <w:bidi w:val="0"/>
              <w:spacing w:before="0" w:beforeAutospacing="0" w:after="0" w:afterAutospacing="0" w:line="240" w:lineRule="auto"/>
              <w:ind w:left="0" w:right="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zh-CN" w:eastAsia="zh-CN"/>
              </w:rPr>
              <w:t>针对本项目编制新技术、新产品、新工艺、新材料应用</w:t>
            </w:r>
            <w:r>
              <w:rPr>
                <w:rFonts w:hint="eastAsia" w:ascii="宋体" w:hAnsi="宋体" w:eastAsia="宋体" w:cs="宋体"/>
                <w:b/>
                <w:bCs/>
                <w:color w:val="auto"/>
                <w:sz w:val="21"/>
                <w:szCs w:val="21"/>
                <w:highlight w:val="none"/>
                <w:lang w:val="en-US" w:eastAsia="zh-CN"/>
              </w:rPr>
              <w:t>情况</w:t>
            </w:r>
            <w:r>
              <w:rPr>
                <w:rFonts w:hint="eastAsia" w:ascii="宋体" w:hAnsi="宋体" w:eastAsia="宋体" w:cs="宋体"/>
                <w:b/>
                <w:bCs/>
                <w:color w:val="auto"/>
                <w:sz w:val="21"/>
                <w:szCs w:val="21"/>
                <w:highlight w:val="none"/>
                <w:lang w:eastAsia="zh-CN"/>
              </w:rPr>
              <w:t>。</w:t>
            </w:r>
          </w:p>
          <w:p w14:paraId="0EEF508D">
            <w:pPr>
              <w:keepNext w:val="0"/>
              <w:keepLines w:val="0"/>
              <w:pageBreakBefore w:val="0"/>
              <w:widowControl w:val="0"/>
              <w:suppressLineNumbers w:val="0"/>
              <w:overflowPunct/>
              <w:topLinePunct w:val="0"/>
              <w:bidi w:val="0"/>
              <w:spacing w:before="0" w:beforeAutospacing="0" w:after="0" w:afterAutospacing="0" w:line="240" w:lineRule="auto"/>
              <w:ind w:left="0" w:right="0"/>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en-US" w:eastAsia="zh-CN"/>
              </w:rPr>
              <w:t>①</w:t>
            </w:r>
            <w:r>
              <w:rPr>
                <w:rFonts w:hint="eastAsia" w:ascii="宋体" w:hAnsi="宋体" w:eastAsia="宋体" w:cs="宋体"/>
                <w:b/>
                <w:bCs/>
                <w:color w:val="auto"/>
                <w:sz w:val="21"/>
                <w:szCs w:val="21"/>
                <w:highlight w:val="none"/>
                <w:lang w:val="zh-CN" w:eastAsia="zh-CN"/>
              </w:rPr>
              <w:t>新材料的应用情况：</w:t>
            </w:r>
            <w:r>
              <w:rPr>
                <w:rFonts w:hint="eastAsia" w:ascii="宋体" w:hAnsi="宋体" w:eastAsia="宋体" w:cs="宋体"/>
                <w:b w:val="0"/>
                <w:bCs w:val="0"/>
                <w:color w:val="auto"/>
                <w:sz w:val="21"/>
                <w:szCs w:val="21"/>
                <w:highlight w:val="none"/>
                <w:lang w:val="en-US" w:eastAsia="zh-CN"/>
              </w:rPr>
              <w:t>科学合理、</w:t>
            </w:r>
            <w:r>
              <w:rPr>
                <w:rFonts w:hint="eastAsia" w:ascii="宋体" w:hAnsi="宋体" w:eastAsia="宋体" w:cs="宋体"/>
                <w:b w:val="0"/>
                <w:bCs w:val="0"/>
                <w:color w:val="auto"/>
                <w:kern w:val="2"/>
                <w:sz w:val="21"/>
                <w:szCs w:val="21"/>
                <w:highlight w:val="none"/>
                <w:lang w:val="en-US" w:eastAsia="zh-CN" w:bidi="ar-SA"/>
              </w:rPr>
              <w:t>完全满足项目需求，得3分；不符合项目实际情况或未提供得0分。</w:t>
            </w:r>
          </w:p>
          <w:p w14:paraId="7E73F6C4">
            <w:pPr>
              <w:keepNext w:val="0"/>
              <w:keepLines w:val="0"/>
              <w:pageBreakBefore w:val="0"/>
              <w:widowControl w:val="0"/>
              <w:suppressLineNumbers w:val="0"/>
              <w:overflowPunct/>
              <w:topLinePunct w:val="0"/>
              <w:bidi w:val="0"/>
              <w:spacing w:before="0" w:beforeAutospacing="0" w:after="0" w:afterAutospacing="0" w:line="240" w:lineRule="auto"/>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②</w:t>
            </w:r>
            <w:r>
              <w:rPr>
                <w:rFonts w:hint="eastAsia" w:ascii="宋体" w:hAnsi="宋体" w:eastAsia="宋体" w:cs="宋体"/>
                <w:b/>
                <w:bCs/>
                <w:color w:val="auto"/>
                <w:sz w:val="21"/>
                <w:szCs w:val="21"/>
                <w:highlight w:val="none"/>
                <w:lang w:val="zh-CN" w:eastAsia="zh-CN"/>
              </w:rPr>
              <w:t>新技术和新工艺的应用情况</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科学合理、</w:t>
            </w:r>
            <w:r>
              <w:rPr>
                <w:rFonts w:hint="eastAsia" w:ascii="宋体" w:hAnsi="宋体" w:eastAsia="宋体" w:cs="宋体"/>
                <w:b w:val="0"/>
                <w:bCs w:val="0"/>
                <w:color w:val="auto"/>
                <w:kern w:val="2"/>
                <w:sz w:val="21"/>
                <w:szCs w:val="21"/>
                <w:highlight w:val="none"/>
                <w:lang w:val="en-US" w:eastAsia="zh-CN" w:bidi="ar-SA"/>
              </w:rPr>
              <w:t>完全满足项目需求，得3分；不符合项目实际情况或未提供得0分。</w:t>
            </w:r>
          </w:p>
        </w:tc>
      </w:tr>
      <w:tr w14:paraId="50EB9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4" w:hRule="atLeast"/>
          <w:jc w:val="center"/>
        </w:trPr>
        <w:tc>
          <w:tcPr>
            <w:tcW w:w="1244" w:type="dxa"/>
            <w:vMerge w:val="continue"/>
            <w:noWrap w:val="0"/>
            <w:vAlign w:val="center"/>
          </w:tcPr>
          <w:p w14:paraId="5F6EEE33">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p>
        </w:tc>
        <w:tc>
          <w:tcPr>
            <w:tcW w:w="751" w:type="dxa"/>
            <w:vMerge w:val="continue"/>
            <w:noWrap w:val="0"/>
            <w:vAlign w:val="center"/>
          </w:tcPr>
          <w:p w14:paraId="18CEDC4E">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bidi="ar-SA"/>
              </w:rPr>
            </w:pPr>
          </w:p>
        </w:tc>
        <w:tc>
          <w:tcPr>
            <w:tcW w:w="7623" w:type="dxa"/>
            <w:noWrap w:val="0"/>
            <w:vAlign w:val="top"/>
          </w:tcPr>
          <w:p w14:paraId="5DAC3083">
            <w:pPr>
              <w:keepNext w:val="0"/>
              <w:keepLines w:val="0"/>
              <w:pageBreakBefore w:val="0"/>
              <w:widowControl w:val="0"/>
              <w:numPr>
                <w:ilvl w:val="0"/>
                <w:numId w:val="0"/>
              </w:numPr>
              <w:suppressLineNumbers w:val="0"/>
              <w:tabs>
                <w:tab w:val="left" w:pos="547"/>
              </w:tabs>
              <w:overflowPunct/>
              <w:topLinePunct w:val="0"/>
              <w:autoSpaceDE w:val="0"/>
              <w:autoSpaceDN w:val="0"/>
              <w:bidi w:val="0"/>
              <w:adjustRightInd w:val="0"/>
              <w:spacing w:before="0" w:beforeAutospacing="0" w:after="0" w:afterAutospacing="0" w:line="240" w:lineRule="auto"/>
              <w:ind w:left="0" w:right="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10.保修承诺</w:t>
            </w:r>
            <w:r>
              <w:rPr>
                <w:rFonts w:hint="eastAsia" w:ascii="宋体" w:hAnsi="宋体" w:eastAsia="宋体" w:cs="宋体"/>
                <w:b/>
                <w:bCs/>
                <w:color w:val="auto"/>
                <w:sz w:val="21"/>
                <w:szCs w:val="21"/>
                <w:highlight w:val="none"/>
                <w:lang w:val="zh-CN" w:eastAsia="zh-CN"/>
              </w:rPr>
              <w:t>（</w:t>
            </w:r>
            <w:r>
              <w:rPr>
                <w:rFonts w:hint="eastAsia" w:ascii="宋体" w:hAnsi="宋体" w:eastAsia="宋体" w:cs="宋体"/>
                <w:b/>
                <w:bCs/>
                <w:color w:val="auto"/>
                <w:sz w:val="21"/>
                <w:szCs w:val="21"/>
                <w:highlight w:val="none"/>
                <w:lang w:val="en-US" w:eastAsia="zh-CN"/>
              </w:rPr>
              <w:t>8分</w:t>
            </w:r>
            <w:r>
              <w:rPr>
                <w:rFonts w:hint="eastAsia" w:ascii="宋体" w:hAnsi="宋体" w:eastAsia="宋体" w:cs="宋体"/>
                <w:b/>
                <w:bCs/>
                <w:color w:val="auto"/>
                <w:sz w:val="21"/>
                <w:szCs w:val="21"/>
                <w:highlight w:val="none"/>
                <w:lang w:val="zh-CN" w:eastAsia="zh-CN"/>
              </w:rPr>
              <w:t>）</w:t>
            </w:r>
          </w:p>
          <w:p w14:paraId="710059B5">
            <w:pPr>
              <w:keepNext w:val="0"/>
              <w:keepLines w:val="0"/>
              <w:pageBreakBefore w:val="0"/>
              <w:widowControl w:val="0"/>
              <w:numPr>
                <w:ilvl w:val="0"/>
                <w:numId w:val="0"/>
              </w:numPr>
              <w:suppressLineNumbers w:val="0"/>
              <w:tabs>
                <w:tab w:val="left" w:pos="547"/>
              </w:tabs>
              <w:overflowPunct/>
              <w:topLinePunct w:val="0"/>
              <w:autoSpaceDE w:val="0"/>
              <w:autoSpaceDN w:val="0"/>
              <w:bidi w:val="0"/>
              <w:adjustRightInd w:val="0"/>
              <w:spacing w:before="0" w:beforeAutospacing="0" w:after="0" w:afterAutospacing="0" w:line="240" w:lineRule="auto"/>
              <w:ind w:left="0" w:right="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提供对本项目的保修承诺。</w:t>
            </w:r>
          </w:p>
          <w:p w14:paraId="05DEC18F">
            <w:pPr>
              <w:keepNext w:val="0"/>
              <w:keepLines w:val="0"/>
              <w:pageBreakBefore w:val="0"/>
              <w:widowControl w:val="0"/>
              <w:numPr>
                <w:ilvl w:val="0"/>
                <w:numId w:val="0"/>
              </w:numPr>
              <w:suppressLineNumbers w:val="0"/>
              <w:tabs>
                <w:tab w:val="left" w:pos="547"/>
              </w:tabs>
              <w:overflowPunct/>
              <w:topLinePunct w:val="0"/>
              <w:autoSpaceDE w:val="0"/>
              <w:autoSpaceDN w:val="0"/>
              <w:bidi w:val="0"/>
              <w:adjustRightInd w:val="0"/>
              <w:spacing w:before="0" w:beforeAutospacing="0" w:after="0" w:afterAutospacing="0" w:line="240" w:lineRule="auto"/>
              <w:ind w:left="0" w:right="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①工程质保期内的保修服务承诺：</w:t>
            </w:r>
            <w:r>
              <w:rPr>
                <w:rFonts w:hint="eastAsia" w:ascii="宋体" w:hAnsi="宋体" w:eastAsia="宋体" w:cs="宋体"/>
                <w:b w:val="0"/>
                <w:bCs w:val="0"/>
                <w:color w:val="auto"/>
                <w:sz w:val="21"/>
                <w:szCs w:val="21"/>
                <w:highlight w:val="none"/>
                <w:lang w:val="en-US" w:eastAsia="zh-CN"/>
              </w:rPr>
              <w:t>服务承诺完整详尽、可行性强，完全符合项目实际情况得4分；承诺</w:t>
            </w:r>
            <w:r>
              <w:rPr>
                <w:rFonts w:hint="eastAsia" w:ascii="宋体" w:hAnsi="宋体" w:eastAsia="宋体" w:cs="宋体"/>
                <w:b w:val="0"/>
                <w:bCs w:val="0"/>
                <w:color w:val="auto"/>
                <w:kern w:val="2"/>
                <w:sz w:val="21"/>
                <w:szCs w:val="21"/>
                <w:highlight w:val="none"/>
                <w:lang w:val="en-US" w:eastAsia="zh-CN" w:bidi="ar-SA"/>
              </w:rPr>
              <w:t>较为详细、可以满足项目需求，得2.1-3.9分；承诺内容简单，</w:t>
            </w:r>
            <w:r>
              <w:rPr>
                <w:rFonts w:hint="eastAsia" w:ascii="宋体" w:hAnsi="宋体" w:eastAsia="宋体" w:cs="宋体"/>
                <w:color w:val="auto"/>
                <w:kern w:val="2"/>
                <w:sz w:val="21"/>
                <w:szCs w:val="21"/>
                <w:highlight w:val="none"/>
                <w:lang w:val="en-US" w:eastAsia="zh-CN" w:bidi="ar-SA"/>
              </w:rPr>
              <w:t>但基本满足项目需求，</w:t>
            </w:r>
            <w:r>
              <w:rPr>
                <w:rFonts w:hint="eastAsia" w:ascii="宋体" w:hAnsi="宋体" w:eastAsia="宋体" w:cs="宋体"/>
                <w:b w:val="0"/>
                <w:bCs w:val="0"/>
                <w:color w:val="auto"/>
                <w:kern w:val="2"/>
                <w:sz w:val="21"/>
                <w:szCs w:val="21"/>
                <w:highlight w:val="none"/>
                <w:lang w:val="en-US" w:eastAsia="zh-CN" w:bidi="ar-SA"/>
              </w:rPr>
              <w:t>得0.1-2分；不符合项目实际情况或未提供得0分。</w:t>
            </w:r>
          </w:p>
          <w:p w14:paraId="3E098D50">
            <w:pPr>
              <w:keepNext w:val="0"/>
              <w:keepLines w:val="0"/>
              <w:pageBreakBefore w:val="0"/>
              <w:widowControl w:val="0"/>
              <w:suppressLineNumbers w:val="0"/>
              <w:tabs>
                <w:tab w:val="left" w:pos="547"/>
              </w:tabs>
              <w:overflowPunct/>
              <w:topLinePunct w:val="0"/>
              <w:autoSpaceDE w:val="0"/>
              <w:autoSpaceDN w:val="0"/>
              <w:bidi w:val="0"/>
              <w:adjustRightInd w:val="0"/>
              <w:spacing w:before="0" w:beforeAutospacing="0" w:after="0" w:afterAutospacing="0" w:line="240" w:lineRule="auto"/>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②工程竣工验收合格后使用过程中因质量问题而产生的补救措施，响应时间：措施</w:t>
            </w:r>
            <w:r>
              <w:rPr>
                <w:rFonts w:hint="eastAsia" w:ascii="宋体" w:hAnsi="宋体" w:eastAsia="宋体" w:cs="宋体"/>
                <w:b w:val="0"/>
                <w:bCs w:val="0"/>
                <w:color w:val="auto"/>
                <w:sz w:val="21"/>
                <w:szCs w:val="21"/>
                <w:highlight w:val="none"/>
                <w:lang w:val="en-US" w:eastAsia="zh-CN"/>
              </w:rPr>
              <w:t>完整详尽、可行性强，能及时响应承诺、完全符合项目实际情况得4分；</w:t>
            </w:r>
            <w:r>
              <w:rPr>
                <w:rFonts w:hint="eastAsia" w:ascii="宋体" w:hAnsi="宋体" w:eastAsia="宋体" w:cs="宋体"/>
                <w:b w:val="0"/>
                <w:bCs w:val="0"/>
                <w:color w:val="auto"/>
                <w:kern w:val="2"/>
                <w:sz w:val="21"/>
                <w:szCs w:val="21"/>
                <w:highlight w:val="none"/>
                <w:lang w:val="en-US" w:eastAsia="zh-CN" w:bidi="ar-SA"/>
              </w:rPr>
              <w:t>措施较为详细、可以满足项目需求，得2.1-3.9分；</w:t>
            </w:r>
            <w:r>
              <w:rPr>
                <w:rFonts w:hint="eastAsia" w:ascii="宋体" w:hAnsi="宋体" w:eastAsia="宋体" w:cs="宋体"/>
                <w:color w:val="auto"/>
                <w:kern w:val="2"/>
                <w:sz w:val="21"/>
                <w:szCs w:val="21"/>
                <w:highlight w:val="none"/>
                <w:lang w:val="en-US" w:eastAsia="zh-CN" w:bidi="ar-SA"/>
              </w:rPr>
              <w:t>措施内容简单，但基本满足项目需求，</w:t>
            </w:r>
            <w:r>
              <w:rPr>
                <w:rFonts w:hint="eastAsia" w:ascii="宋体" w:hAnsi="宋体" w:eastAsia="宋体" w:cs="宋体"/>
                <w:b w:val="0"/>
                <w:bCs w:val="0"/>
                <w:color w:val="auto"/>
                <w:kern w:val="2"/>
                <w:sz w:val="21"/>
                <w:szCs w:val="21"/>
                <w:highlight w:val="none"/>
                <w:lang w:val="en-US" w:eastAsia="zh-CN" w:bidi="ar-SA"/>
              </w:rPr>
              <w:t>得0.1-2分；不符合项目实际情况或未提供得0分。</w:t>
            </w:r>
          </w:p>
        </w:tc>
      </w:tr>
      <w:tr w14:paraId="5C2CB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1244" w:type="dxa"/>
            <w:noWrap w:val="0"/>
            <w:vAlign w:val="center"/>
          </w:tcPr>
          <w:p w14:paraId="14D89E4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企业类似项目业绩</w:t>
            </w:r>
          </w:p>
        </w:tc>
        <w:tc>
          <w:tcPr>
            <w:tcW w:w="751" w:type="dxa"/>
            <w:noWrap w:val="0"/>
            <w:vAlign w:val="center"/>
          </w:tcPr>
          <w:p w14:paraId="6B93AE5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分</w:t>
            </w:r>
          </w:p>
        </w:tc>
        <w:tc>
          <w:tcPr>
            <w:tcW w:w="7623" w:type="dxa"/>
            <w:noWrap w:val="0"/>
            <w:vAlign w:val="center"/>
          </w:tcPr>
          <w:p w14:paraId="1EA2CDC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提供近三年</w:t>
            </w:r>
            <w:r>
              <w:rPr>
                <w:rFonts w:hint="eastAsia" w:ascii="宋体" w:hAnsi="宋体" w:eastAsia="宋体" w:cs="宋体"/>
                <w:color w:val="auto"/>
                <w:kern w:val="2"/>
                <w:sz w:val="21"/>
                <w:szCs w:val="21"/>
                <w:highlight w:val="none"/>
                <w:lang w:val="en-US" w:eastAsia="zh-CN"/>
              </w:rPr>
              <w:t>（自提交响应文件截止之日起向前推算）</w:t>
            </w:r>
            <w:r>
              <w:rPr>
                <w:rFonts w:hint="eastAsia" w:ascii="宋体" w:hAnsi="宋体" w:eastAsia="宋体" w:cs="宋体"/>
                <w:color w:val="auto"/>
                <w:kern w:val="2"/>
                <w:sz w:val="21"/>
                <w:szCs w:val="21"/>
                <w:highlight w:val="none"/>
              </w:rPr>
              <w:t>类似项目</w:t>
            </w:r>
            <w:r>
              <w:rPr>
                <w:rFonts w:hint="eastAsia" w:ascii="宋体" w:hAnsi="宋体" w:eastAsia="宋体" w:cs="宋体"/>
                <w:color w:val="auto"/>
                <w:kern w:val="2"/>
                <w:sz w:val="21"/>
                <w:szCs w:val="21"/>
                <w:highlight w:val="none"/>
                <w:lang w:val="en-US" w:eastAsia="zh-CN"/>
              </w:rPr>
              <w:t>(市政类)</w:t>
            </w:r>
            <w:r>
              <w:rPr>
                <w:rFonts w:hint="eastAsia" w:ascii="宋体" w:hAnsi="宋体" w:eastAsia="宋体" w:cs="宋体"/>
                <w:color w:val="auto"/>
                <w:kern w:val="2"/>
                <w:sz w:val="21"/>
                <w:szCs w:val="21"/>
                <w:highlight w:val="none"/>
              </w:rPr>
              <w:t>的业绩（以合同或</w:t>
            </w:r>
            <w:r>
              <w:rPr>
                <w:rFonts w:hint="eastAsia" w:ascii="宋体" w:hAnsi="宋体" w:eastAsia="宋体" w:cs="宋体"/>
                <w:color w:val="auto"/>
                <w:kern w:val="2"/>
                <w:sz w:val="21"/>
                <w:szCs w:val="21"/>
                <w:highlight w:val="none"/>
                <w:lang w:eastAsia="zh-CN"/>
              </w:rPr>
              <w:t>中标通知书</w:t>
            </w:r>
            <w:r>
              <w:rPr>
                <w:rFonts w:hint="eastAsia" w:ascii="宋体" w:hAnsi="宋体" w:eastAsia="宋体" w:cs="宋体"/>
                <w:color w:val="auto"/>
                <w:kern w:val="2"/>
                <w:sz w:val="21"/>
                <w:szCs w:val="21"/>
                <w:highlight w:val="none"/>
              </w:rPr>
              <w:t>为准），每提供一个类似</w:t>
            </w:r>
            <w:r>
              <w:rPr>
                <w:rFonts w:hint="eastAsia" w:ascii="宋体" w:hAnsi="宋体" w:eastAsia="宋体" w:cs="宋体"/>
                <w:color w:val="auto"/>
                <w:kern w:val="2"/>
                <w:sz w:val="21"/>
                <w:szCs w:val="21"/>
                <w:highlight w:val="none"/>
                <w:lang w:val="en-US" w:eastAsia="zh-CN"/>
              </w:rPr>
              <w:t>项目业绩</w:t>
            </w:r>
            <w:r>
              <w:rPr>
                <w:rFonts w:hint="eastAsia" w:ascii="宋体" w:hAnsi="宋体" w:eastAsia="宋体" w:cs="宋体"/>
                <w:color w:val="auto"/>
                <w:kern w:val="2"/>
                <w:sz w:val="21"/>
                <w:szCs w:val="21"/>
                <w:highlight w:val="none"/>
              </w:rPr>
              <w:t>得</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分，最高不超过</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分。</w:t>
            </w:r>
          </w:p>
        </w:tc>
      </w:tr>
    </w:tbl>
    <w:p w14:paraId="0AE8A414">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备注</w:t>
      </w:r>
      <w:r>
        <w:rPr>
          <w:rFonts w:hint="eastAsia" w:ascii="宋体" w:hAnsi="宋体" w:eastAsia="宋体" w:cs="宋体"/>
          <w:bCs/>
          <w:color w:val="auto"/>
          <w:sz w:val="24"/>
          <w:szCs w:val="24"/>
          <w:highlight w:val="none"/>
        </w:rPr>
        <w:t>：</w:t>
      </w:r>
    </w:p>
    <w:p w14:paraId="4DF3F305">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w:t>
      </w:r>
      <w:r>
        <w:rPr>
          <w:rFonts w:hint="eastAsia" w:ascii="宋体" w:hAnsi="宋体" w:eastAsia="宋体" w:cs="宋体"/>
          <w:bCs/>
          <w:color w:val="auto"/>
          <w:sz w:val="24"/>
          <w:szCs w:val="24"/>
          <w:highlight w:val="none"/>
          <w:lang w:val="en-US" w:eastAsia="zh-CN"/>
        </w:rPr>
        <w:t>磋商小组</w:t>
      </w:r>
      <w:r>
        <w:rPr>
          <w:rFonts w:hint="eastAsia" w:ascii="宋体" w:hAnsi="宋体" w:eastAsia="宋体" w:cs="宋体"/>
          <w:bCs/>
          <w:color w:val="auto"/>
          <w:sz w:val="24"/>
          <w:szCs w:val="24"/>
          <w:highlight w:val="none"/>
        </w:rPr>
        <w:t>认为</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的报价明显低于其他通过符合性审查</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的报价，有可能影响产品质量</w:t>
      </w:r>
      <w:r>
        <w:rPr>
          <w:rFonts w:hint="eastAsia" w:ascii="宋体" w:hAnsi="宋体" w:eastAsia="宋体" w:cs="宋体"/>
          <w:bCs/>
          <w:color w:val="auto"/>
          <w:sz w:val="24"/>
          <w:szCs w:val="24"/>
          <w:highlight w:val="none"/>
          <w:lang w:eastAsia="zh-CN"/>
        </w:rPr>
        <w:t>或者不能诚信履约的，应当要求其在评标现场合理的时间内提供书面说明，必要时提交相关证明材料；供应商不能证明其报价合理性的，评标委员会应当将其作为无效投标处理。</w:t>
      </w:r>
    </w:p>
    <w:p w14:paraId="6FAD0594">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eastAsia="zh-CN"/>
        </w:rPr>
        <w:t>若出现综合得分并列时，按投标报价由低到高顺序排列。得分且投标报价相同的并列。响应文件满足</w:t>
      </w:r>
      <w:r>
        <w:rPr>
          <w:rFonts w:hint="eastAsia" w:ascii="宋体" w:hAnsi="宋体" w:eastAsia="宋体" w:cs="宋体"/>
          <w:bCs/>
          <w:color w:val="auto"/>
          <w:sz w:val="24"/>
          <w:szCs w:val="24"/>
          <w:highlight w:val="none"/>
          <w:lang w:val="en-US" w:eastAsia="zh-CN"/>
        </w:rPr>
        <w:t>磋商</w:t>
      </w:r>
      <w:r>
        <w:rPr>
          <w:rFonts w:hint="eastAsia" w:ascii="宋体" w:hAnsi="宋体" w:eastAsia="宋体" w:cs="宋体"/>
          <w:bCs/>
          <w:color w:val="auto"/>
          <w:sz w:val="24"/>
          <w:szCs w:val="24"/>
          <w:highlight w:val="none"/>
          <w:lang w:eastAsia="zh-CN"/>
        </w:rPr>
        <w:t>文件全部实质性要求，且按照评审因素的量化指标评审得分最高的供应商为排名第一的中标候选人。</w:t>
      </w:r>
    </w:p>
    <w:p w14:paraId="63FC615A">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color w:val="auto"/>
          <w:sz w:val="24"/>
          <w:szCs w:val="24"/>
          <w:highlight w:val="none"/>
          <w:lang w:val="en-US" w:eastAsia="zh-CN"/>
        </w:rPr>
        <w:sectPr>
          <w:pgSz w:w="11900" w:h="16838"/>
          <w:pgMar w:top="828" w:right="1134" w:bottom="567" w:left="1134" w:header="567" w:footer="567" w:gutter="0"/>
          <w:pgNumType w:fmt="decimal"/>
          <w:cols w:space="0" w:num="1"/>
          <w:rtlGutter w:val="0"/>
          <w:docGrid w:linePitch="324" w:charSpace="0"/>
        </w:sect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zh-CN" w:eastAsia="zh-CN"/>
        </w:rPr>
        <w:t>磋商小组应当根据综合评分情况，按照评审得分由高到低顺序推荐3名以上成交候选投标单位，并编写评审报告报采购人。评审得分相同的，按照最终报价由低到高的顺序推荐。评审得分且最终报价相同的，按照施工组织设计优</w:t>
      </w:r>
      <w:r>
        <w:rPr>
          <w:rFonts w:hint="eastAsia" w:ascii="宋体" w:hAnsi="宋体" w:eastAsia="宋体" w:cs="宋体"/>
          <w:bCs/>
          <w:color w:val="auto"/>
          <w:sz w:val="24"/>
          <w:szCs w:val="24"/>
          <w:highlight w:val="none"/>
          <w:lang w:val="zh-CN"/>
        </w:rPr>
        <w:t>劣顺序推荐。</w:t>
      </w:r>
    </w:p>
    <w:bookmarkEnd w:id="131"/>
    <w:p w14:paraId="4D2FC9E2">
      <w:pPr>
        <w:pStyle w:val="2"/>
        <w:pageBreakBefore/>
        <w:widowControl w:val="0"/>
        <w:numPr>
          <w:ilvl w:val="0"/>
          <w:numId w:val="7"/>
        </w:numPr>
        <w:kinsoku/>
        <w:wordWrap/>
        <w:overflowPunct/>
        <w:topLinePunct w:val="0"/>
        <w:autoSpaceDE/>
        <w:autoSpaceDN/>
        <w:bidi w:val="0"/>
        <w:spacing w:line="460" w:lineRule="exact"/>
        <w:ind w:left="0" w:leftChars="0" w:firstLine="0" w:firstLineChars="0"/>
        <w:jc w:val="center"/>
        <w:textAlignment w:val="auto"/>
        <w:rPr>
          <w:rFonts w:hint="eastAsia" w:ascii="宋体" w:hAnsi="宋体" w:eastAsia="宋体" w:cs="宋体"/>
          <w:b/>
          <w:bCs w:val="0"/>
          <w:color w:val="auto"/>
          <w:kern w:val="2"/>
          <w:sz w:val="36"/>
          <w:szCs w:val="36"/>
          <w:highlight w:val="none"/>
          <w:lang w:val="en-US" w:eastAsia="zh-CN" w:bidi="ar-SA"/>
        </w:rPr>
      </w:pPr>
      <w:bookmarkStart w:id="132" w:name="_Toc29115"/>
      <w:bookmarkStart w:id="133" w:name="_Toc15647"/>
      <w:bookmarkStart w:id="134" w:name="_Toc6835"/>
      <w:r>
        <w:rPr>
          <w:rFonts w:hint="eastAsia" w:ascii="宋体" w:hAnsi="宋体" w:eastAsia="宋体" w:cs="宋体"/>
          <w:b/>
          <w:bCs w:val="0"/>
          <w:color w:val="auto"/>
          <w:kern w:val="2"/>
          <w:sz w:val="36"/>
          <w:szCs w:val="36"/>
          <w:highlight w:val="none"/>
          <w:lang w:val="en-US" w:eastAsia="zh-CN" w:bidi="ar-SA"/>
        </w:rPr>
        <w:t>采购需求及工程量清单</w:t>
      </w:r>
      <w:bookmarkEnd w:id="132"/>
    </w:p>
    <w:p w14:paraId="340ED34D">
      <w:pPr>
        <w:pStyle w:val="17"/>
        <w:widowControl w:val="0"/>
        <w:kinsoku/>
        <w:wordWrap/>
        <w:overflowPunct/>
        <w:topLinePunct w:val="0"/>
        <w:autoSpaceDE/>
        <w:autoSpaceDN/>
        <w:bidi w:val="0"/>
        <w:spacing w:line="460" w:lineRule="exact"/>
        <w:jc w:val="center"/>
        <w:textAlignment w:val="auto"/>
        <w:rPr>
          <w:rFonts w:hint="eastAsia" w:ascii="宋体" w:hAnsi="宋体" w:eastAsia="宋体" w:cs="宋体"/>
          <w:b/>
          <w:bCs w:val="0"/>
          <w:color w:val="auto"/>
          <w:sz w:val="36"/>
          <w:szCs w:val="36"/>
          <w:highlight w:val="none"/>
          <w:lang w:val="en-US" w:eastAsia="zh-CN"/>
        </w:rPr>
      </w:pPr>
      <w:r>
        <w:rPr>
          <w:rFonts w:hint="eastAsia" w:ascii="宋体" w:hAnsi="宋体" w:eastAsia="宋体" w:cs="宋体"/>
          <w:b/>
          <w:bCs w:val="0"/>
          <w:color w:val="auto"/>
          <w:sz w:val="36"/>
          <w:szCs w:val="36"/>
          <w:highlight w:val="none"/>
          <w:lang w:val="en-US" w:eastAsia="zh-CN"/>
        </w:rPr>
        <w:t>采购需求</w:t>
      </w:r>
    </w:p>
    <w:p w14:paraId="014BF470">
      <w:pPr>
        <w:widowControl w:val="0"/>
        <w:numPr>
          <w:ilvl w:val="0"/>
          <w:numId w:val="8"/>
        </w:numPr>
        <w:kinsoku/>
        <w:wordWrap/>
        <w:overflowPunct/>
        <w:topLinePunct w:val="0"/>
        <w:autoSpaceDE/>
        <w:autoSpaceDN/>
        <w:bidi w:val="0"/>
        <w:spacing w:line="460" w:lineRule="exact"/>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工程概况</w:t>
      </w:r>
    </w:p>
    <w:p w14:paraId="16618AEE">
      <w:pPr>
        <w:widowControl w:val="0"/>
        <w:kinsoku/>
        <w:wordWrap/>
        <w:overflowPunct/>
        <w:topLinePunct w:val="0"/>
        <w:autoSpaceDE/>
        <w:autoSpaceDN/>
        <w:bidi w:val="0"/>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镇坪县上竹镇2026年以工代赈中央预算内投资项目内容包含主要建设内容包括硬化水泥路4段，路面宽度3.0-4.0米，共计5463.76平方米；新建人行道3段，宽度1.5米，共计2362.6平方米：新建挡土墙9段，共计3883.95立方米；加固挡土墙1段，桥梁维修1座，新建污水管网 2444米及配套处理设施等。主要包括道路工程、污水工程、防护工程、桥梁维修等。 </w:t>
      </w:r>
      <w:r>
        <w:rPr>
          <w:rFonts w:hint="eastAsia" w:ascii="宋体" w:hAnsi="宋体" w:eastAsia="宋体" w:cs="宋体"/>
          <w:color w:val="auto"/>
          <w:sz w:val="24"/>
          <w:szCs w:val="24"/>
          <w:highlight w:val="none"/>
        </w:rPr>
        <w:t>施工地点：</w:t>
      </w:r>
      <w:r>
        <w:rPr>
          <w:rFonts w:hint="eastAsia" w:ascii="宋体" w:hAnsi="宋体" w:eastAsia="宋体" w:cs="宋体"/>
          <w:color w:val="auto"/>
          <w:sz w:val="24"/>
          <w:szCs w:val="24"/>
          <w:highlight w:val="none"/>
          <w:lang w:val="en-US" w:eastAsia="zh-CN"/>
        </w:rPr>
        <w:t xml:space="preserve">镇坪县上竹镇，工期：180日历天。 </w:t>
      </w:r>
    </w:p>
    <w:p w14:paraId="06A5C527">
      <w:pPr>
        <w:widowControl w:val="0"/>
        <w:kinsoku/>
        <w:wordWrap/>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二、工程范围：</w:t>
      </w:r>
    </w:p>
    <w:p w14:paraId="2BC4162F">
      <w:pPr>
        <w:widowControl w:val="0"/>
        <w:kinsoku/>
        <w:wordWrap/>
        <w:overflowPunct/>
        <w:topLinePunct w:val="0"/>
        <w:autoSpaceDE/>
        <w:autoSpaceDN/>
        <w:bidi w:val="0"/>
        <w:spacing w:line="46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镇坪县上竹镇2026年以工代赈中央预算内投资项目施工图纸、工程量清单、采购文件等所涉及的全部内容。</w:t>
      </w:r>
    </w:p>
    <w:p w14:paraId="70F1A037">
      <w:pPr>
        <w:widowControl w:val="0"/>
        <w:kinsoku/>
        <w:wordWrap/>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b/>
          <w:color w:val="auto"/>
          <w:sz w:val="24"/>
          <w:szCs w:val="24"/>
          <w:highlight w:val="none"/>
          <w:lang w:val="en-US" w:eastAsia="zh-CN"/>
        </w:rPr>
        <w:t>工程款支付</w:t>
      </w:r>
      <w:r>
        <w:rPr>
          <w:rFonts w:hint="eastAsia" w:ascii="宋体" w:hAnsi="宋体" w:eastAsia="宋体" w:cs="宋体"/>
          <w:b/>
          <w:color w:val="auto"/>
          <w:sz w:val="24"/>
          <w:szCs w:val="24"/>
          <w:highlight w:val="none"/>
        </w:rPr>
        <w:t>：</w:t>
      </w:r>
    </w:p>
    <w:p w14:paraId="4E67B407">
      <w:pPr>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合同签订后，双方签订合同且承包人进场施工后7日内预付合同总价款的30％。进度款按月形象进度支付，每月25-28日施工单位上报本月已完成合格的工程量，须附完整计量资料、验收记录及合法有效发票，发包人现场验收确认质量合格后，经监理单位及发包人7日内确认，确认后3日内支付已完成合格工程量造价的90%进度款。结算审计完后，支付至工程总造价的97%，扣除3%的质量保证金后余款在承包人完成全部保修义务、无质量缺陷及第三方索赔的情况下，30日内一次付清。</w:t>
      </w:r>
    </w:p>
    <w:p w14:paraId="66099479">
      <w:pPr>
        <w:widowControl w:val="0"/>
        <w:kinsoku/>
        <w:wordWrap/>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四、材料供应与验收</w:t>
      </w:r>
    </w:p>
    <w:p w14:paraId="330290C2">
      <w:pPr>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承包方供应的材料应按合同规定按时、按质、按量供应，必须附有产品合格证或质量检验证书才能用于工程。发包方采用抽检办法责成承包方分批次进行检测，费用由承包方承担。</w:t>
      </w:r>
    </w:p>
    <w:p w14:paraId="07D04692">
      <w:pPr>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因材料质量不合格所造成的损失（包括仓库保管费）由材料采购方负责。 </w:t>
      </w:r>
    </w:p>
    <w:p w14:paraId="21BBC5D7">
      <w:pPr>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rPr>
        <w:t>根据工程需要，经发包人代表签证，承包方可使用代用材料。因发包方原因使用时，由发包方承担增加的经济支出，因承包方原因使用时，由承包方承担增加的费用。</w:t>
      </w:r>
    </w:p>
    <w:p w14:paraId="39DA418C">
      <w:pPr>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4.</w:t>
      </w:r>
      <w:r>
        <w:rPr>
          <w:rFonts w:hint="eastAsia" w:ascii="宋体" w:hAnsi="宋体" w:eastAsia="宋体" w:cs="宋体"/>
          <w:color w:val="auto"/>
          <w:sz w:val="24"/>
          <w:highlight w:val="none"/>
        </w:rPr>
        <w:t>因材料供应不及时造成停工待料时，其停、窝工损失由供货责任方承担。</w:t>
      </w:r>
    </w:p>
    <w:p w14:paraId="484D07D5">
      <w:pPr>
        <w:widowControl w:val="0"/>
        <w:kinsoku/>
        <w:wordWrap/>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五、工程质量</w:t>
      </w:r>
      <w:r>
        <w:rPr>
          <w:rFonts w:hint="eastAsia" w:ascii="宋体" w:hAnsi="宋体" w:eastAsia="宋体" w:cs="宋体"/>
          <w:b/>
          <w:color w:val="auto"/>
          <w:sz w:val="24"/>
          <w:highlight w:val="none"/>
          <w:lang w:val="en-US" w:eastAsia="zh-CN"/>
        </w:rPr>
        <w:t>及</w:t>
      </w:r>
      <w:r>
        <w:rPr>
          <w:rFonts w:hint="eastAsia" w:ascii="宋体" w:hAnsi="宋体" w:eastAsia="宋体" w:cs="宋体"/>
          <w:b/>
          <w:color w:val="auto"/>
          <w:sz w:val="24"/>
          <w:highlight w:val="none"/>
        </w:rPr>
        <w:t>技术要求</w:t>
      </w:r>
    </w:p>
    <w:p w14:paraId="581DD8F5">
      <w:pPr>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本工程质量等级要求合格。</w:t>
      </w:r>
    </w:p>
    <w:p w14:paraId="40045B69">
      <w:pPr>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承包方必须按照招标要求及国家现行有关施工验收规范组织施工，建立健全质量保证体系，做到安全生产及文明施工，工程竣工验收质量达不到招标人要求的合格标准，发包方有权罚没质量保证金。</w:t>
      </w:r>
    </w:p>
    <w:p w14:paraId="63990578">
      <w:pPr>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rPr>
        <w:t>本工程所需施工材料、设备均由承包方负责供应，必须满足设计要求和国家有关标准，并应具有合格证等质量证明资料，经发包方人员认定后方可使用。</w:t>
      </w:r>
    </w:p>
    <w:p w14:paraId="73A1A11E">
      <w:pPr>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4.</w:t>
      </w:r>
      <w:r>
        <w:rPr>
          <w:rFonts w:hint="eastAsia" w:ascii="宋体" w:hAnsi="宋体" w:eastAsia="宋体" w:cs="宋体"/>
          <w:color w:val="auto"/>
          <w:sz w:val="24"/>
          <w:highlight w:val="none"/>
        </w:rPr>
        <w:t>各工序应严格按施工组织设计进行质量控制，每道工序完工后，应进行检查，相关专业工种之间应及时进行交接检验，并形成记录。未经检查验收不得进行下一道工序。</w:t>
      </w:r>
    </w:p>
    <w:p w14:paraId="414BCEA0">
      <w:pPr>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5.</w:t>
      </w:r>
      <w:r>
        <w:rPr>
          <w:rFonts w:hint="eastAsia" w:ascii="宋体" w:hAnsi="宋体" w:eastAsia="宋体" w:cs="宋体"/>
          <w:color w:val="auto"/>
          <w:sz w:val="24"/>
          <w:highlight w:val="none"/>
        </w:rPr>
        <w:t>工程完工后，承包方应在组织有关人员进行自行检验评定后，向发包人提交工程验收报告及相关施工资料。</w:t>
      </w:r>
    </w:p>
    <w:p w14:paraId="7666C537">
      <w:pPr>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6.质量保修期</w:t>
      </w:r>
    </w:p>
    <w:p w14:paraId="3F0C18CE">
      <w:pPr>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本工程的质量保修期按照国家现行《建设工程质量管理条例》执行。其中，基础设施工程、房屋建筑的地基基础工程和主体结构工程，为设计文件规定的该工程的合理使用年限；其他项目的保修期限由发包人与承包人在竣工验收时另行约定，但不得低于条例规定的最低期限</w:t>
      </w:r>
      <w:r>
        <w:rPr>
          <w:rFonts w:hint="eastAsia" w:ascii="宋体" w:hAnsi="宋体" w:eastAsia="宋体" w:cs="宋体"/>
          <w:color w:val="auto"/>
          <w:sz w:val="24"/>
          <w:highlight w:val="none"/>
          <w:lang w:eastAsia="zh-CN"/>
        </w:rPr>
        <w:t>。</w:t>
      </w:r>
    </w:p>
    <w:p w14:paraId="7C545671">
      <w:pPr>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缺陷责任期</w:t>
      </w:r>
    </w:p>
    <w:p w14:paraId="6AB7FBD7">
      <w:pPr>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工程缺陷责任期为</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lang w:eastAsia="zh-CN"/>
        </w:rPr>
        <w:t>个月，缺陷责任期自工程通过竣工验收之日起计算。单位工程先于全部工程进行验收，单位工程缺陷责任期自单位工程验收合格之日起算。</w:t>
      </w:r>
    </w:p>
    <w:p w14:paraId="22C2D09F">
      <w:pPr>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缺陷责任期终止后，发包人应退还剩余的质量保证金。如工程存在质量缺陷或保修责任未履行，甲方有权延缓返还质量保证金，直至相关问题彻底解决。</w:t>
      </w:r>
    </w:p>
    <w:p w14:paraId="7AD464D7">
      <w:pPr>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8.</w:t>
      </w:r>
      <w:r>
        <w:rPr>
          <w:rFonts w:hint="eastAsia" w:ascii="宋体" w:hAnsi="宋体" w:eastAsia="宋体" w:cs="宋体"/>
          <w:color w:val="auto"/>
          <w:sz w:val="24"/>
          <w:highlight w:val="none"/>
        </w:rPr>
        <w:t>服务承诺：</w:t>
      </w:r>
      <w:r>
        <w:rPr>
          <w:rFonts w:hint="eastAsia" w:ascii="宋体" w:hAnsi="宋体" w:eastAsia="宋体" w:cs="宋体"/>
          <w:color w:val="auto"/>
          <w:sz w:val="24"/>
          <w:szCs w:val="24"/>
          <w:highlight w:val="none"/>
        </w:rPr>
        <w:t>要求具有完善的保修服务体系，高效的工作作风，高水平的技术维修人员。</w:t>
      </w:r>
    </w:p>
    <w:p w14:paraId="2ABD1450">
      <w:pPr>
        <w:widowControl w:val="0"/>
        <w:kinsoku/>
        <w:wordWrap/>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六、工程施工配合要求</w:t>
      </w:r>
    </w:p>
    <w:p w14:paraId="41DB6BA2">
      <w:pPr>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发包方责任：</w:t>
      </w:r>
    </w:p>
    <w:p w14:paraId="07A996C0">
      <w:pPr>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负责工程的总体协调和管理；</w:t>
      </w:r>
    </w:p>
    <w:p w14:paraId="0C1749FA">
      <w:pPr>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 确认承包人的总体方案和施工方案；</w:t>
      </w:r>
    </w:p>
    <w:p w14:paraId="1BF15187">
      <w:pPr>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 审查承包人的施工人员并办理出入证；</w:t>
      </w:r>
    </w:p>
    <w:p w14:paraId="0364A0E4">
      <w:pPr>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 协助承包人协调水、电及临时设施等相关事宜，为施工创造条件。</w:t>
      </w:r>
    </w:p>
    <w:p w14:paraId="65E3E2BF">
      <w:pPr>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 组织对施工材料及总体工程进行验收。</w:t>
      </w:r>
    </w:p>
    <w:p w14:paraId="31D39426">
      <w:pPr>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承包方责任：</w:t>
      </w:r>
    </w:p>
    <w:p w14:paraId="5590BED8">
      <w:pPr>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负责工程施工组织设计，并经发包方确认；</w:t>
      </w:r>
    </w:p>
    <w:p w14:paraId="6C626902">
      <w:pPr>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按照响应文件中确定的施工进度计划和工程方案进行施工，确保按期完工，工程计划及进度调整必须征得发包人同意。</w:t>
      </w:r>
    </w:p>
    <w:p w14:paraId="7239213A">
      <w:pPr>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服从发包方的管理，施工人员必须经发包方审定，遵守发包方的有关规定，服从管理，文明施工。</w:t>
      </w:r>
    </w:p>
    <w:p w14:paraId="349A2C03">
      <w:pPr>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2-4 负责施工区域内的安全、保卫及消防工作。</w:t>
      </w:r>
    </w:p>
    <w:p w14:paraId="7F2F4DBA">
      <w:pPr>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2-5 负责交工前的产品保护工作。</w:t>
      </w:r>
    </w:p>
    <w:p w14:paraId="2326919B">
      <w:pPr>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2-6 做好安排，合理调度人员，保证连续施工，确保按期完工。</w:t>
      </w:r>
    </w:p>
    <w:p w14:paraId="69C6BBA8">
      <w:pPr>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 施工期间水、电等相关事宜的协调及费用由中标单位承担。 </w:t>
      </w:r>
    </w:p>
    <w:p w14:paraId="37CAE07B">
      <w:pPr>
        <w:widowControl w:val="0"/>
        <w:kinsoku/>
        <w:wordWrap/>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七、质量验收标准</w:t>
      </w:r>
    </w:p>
    <w:p w14:paraId="0414FBBD">
      <w:pPr>
        <w:widowControl w:val="0"/>
        <w:kinsoku/>
        <w:wordWrap/>
        <w:overflowPunct/>
        <w:topLinePunct w:val="0"/>
        <w:autoSpaceDE/>
        <w:autoSpaceDN/>
        <w:bidi w:val="0"/>
        <w:spacing w:line="4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按国家及相关地方政策规范执行</w:t>
      </w:r>
      <w:r>
        <w:rPr>
          <w:rFonts w:hint="eastAsia" w:ascii="宋体" w:hAnsi="宋体" w:eastAsia="宋体" w:cs="宋体"/>
          <w:color w:val="auto"/>
          <w:sz w:val="24"/>
          <w:szCs w:val="24"/>
          <w:highlight w:val="none"/>
          <w:lang w:eastAsia="zh-CN"/>
        </w:rPr>
        <w:t>。</w:t>
      </w:r>
    </w:p>
    <w:p w14:paraId="125AB2BE">
      <w:pPr>
        <w:widowControl w:val="0"/>
        <w:numPr>
          <w:ilvl w:val="0"/>
          <w:numId w:val="0"/>
        </w:numPr>
        <w:kinsoku/>
        <w:wordWrap/>
        <w:overflowPunct/>
        <w:topLinePunct w:val="0"/>
        <w:autoSpaceDE/>
        <w:autoSpaceDN/>
        <w:bidi w:val="0"/>
        <w:adjustRightInd w:val="0"/>
        <w:snapToGrid w:val="0"/>
        <w:spacing w:line="460" w:lineRule="exact"/>
        <w:ind w:left="0" w:leftChars="0" w:firstLine="482" w:firstLineChars="200"/>
        <w:textAlignment w:val="auto"/>
        <w:rPr>
          <w:rFonts w:hint="eastAsia" w:ascii="宋体" w:hAnsi="宋体" w:eastAsia="宋体" w:cs="宋体"/>
          <w:b/>
          <w:color w:val="auto"/>
          <w:sz w:val="24"/>
          <w:szCs w:val="24"/>
          <w:highlight w:val="none"/>
          <w:lang w:val="en-US"/>
        </w:rPr>
      </w:pPr>
      <w:r>
        <w:rPr>
          <w:rFonts w:hint="eastAsia" w:ascii="宋体" w:hAnsi="宋体" w:eastAsia="宋体" w:cs="宋体"/>
          <w:b/>
          <w:bCs w:val="0"/>
          <w:color w:val="auto"/>
          <w:sz w:val="24"/>
          <w:szCs w:val="24"/>
          <w:highlight w:val="none"/>
          <w:lang w:val="en-US" w:eastAsia="zh-CN"/>
        </w:rPr>
        <w:t>八、</w:t>
      </w:r>
      <w:r>
        <w:rPr>
          <w:rFonts w:hint="eastAsia" w:ascii="宋体" w:hAnsi="宋体" w:eastAsia="宋体" w:cs="宋体"/>
          <w:b/>
          <w:color w:val="auto"/>
          <w:sz w:val="24"/>
          <w:szCs w:val="24"/>
          <w:highlight w:val="none"/>
          <w:lang w:val="en-US" w:eastAsia="zh-CN"/>
        </w:rPr>
        <w:t>以工代赈要求：</w:t>
      </w:r>
      <w:r>
        <w:rPr>
          <w:rFonts w:hint="eastAsia" w:ascii="宋体" w:hAnsi="宋体" w:eastAsia="宋体" w:cs="宋体"/>
          <w:b/>
          <w:color w:val="auto"/>
          <w:sz w:val="24"/>
          <w:szCs w:val="24"/>
          <w:highlight w:val="none"/>
          <w:lang w:val="en-US"/>
        </w:rPr>
        <w:t>本项目</w:t>
      </w:r>
      <w:r>
        <w:rPr>
          <w:rFonts w:hint="eastAsia" w:ascii="宋体" w:hAnsi="宋体" w:eastAsia="宋体" w:cs="宋体"/>
          <w:b/>
          <w:color w:val="auto"/>
          <w:sz w:val="24"/>
          <w:szCs w:val="24"/>
          <w:highlight w:val="none"/>
          <w:lang w:val="en-US" w:eastAsia="zh-CN"/>
        </w:rPr>
        <w:t>为以工代赈项目，按照相关文件要求，</w:t>
      </w:r>
      <w:r>
        <w:rPr>
          <w:rFonts w:hint="eastAsia" w:ascii="宋体" w:hAnsi="宋体" w:eastAsia="宋体" w:cs="宋体"/>
          <w:b/>
          <w:color w:val="auto"/>
          <w:sz w:val="24"/>
          <w:szCs w:val="24"/>
          <w:highlight w:val="none"/>
          <w:lang w:val="en-US"/>
        </w:rPr>
        <w:t>采用“农村公益性基础设施建设＋劳务报酬发放＋就业技能培训＋公益性岗位设置”赈济模式，按照“能用人工的尽量不用机械,能组织当地群众务工尽量不用专业施工队伍”原则，经初步测算，本项目预计安排9722人工工日，吸纳务工人员132人，开展就业技能培训129人，预计发放劳务报酬231万元，比例为中央预算内资金的44.42%。</w:t>
      </w:r>
    </w:p>
    <w:p w14:paraId="415055BA">
      <w:pPr>
        <w:widowControl w:val="0"/>
        <w:numPr>
          <w:ilvl w:val="0"/>
          <w:numId w:val="0"/>
        </w:numPr>
        <w:kinsoku/>
        <w:wordWrap/>
        <w:overflowPunct/>
        <w:topLinePunct w:val="0"/>
        <w:autoSpaceDE/>
        <w:autoSpaceDN/>
        <w:bidi w:val="0"/>
        <w:adjustRightInd w:val="0"/>
        <w:snapToGrid w:val="0"/>
        <w:spacing w:line="460" w:lineRule="exact"/>
        <w:ind w:leftChars="0"/>
        <w:textAlignment w:val="auto"/>
        <w:rPr>
          <w:rFonts w:hint="eastAsia" w:ascii="宋体" w:hAnsi="宋体" w:eastAsia="宋体" w:cs="宋体"/>
          <w:b/>
          <w:bCs w:val="0"/>
          <w:color w:val="auto"/>
          <w:kern w:val="0"/>
          <w:sz w:val="24"/>
          <w:szCs w:val="24"/>
          <w:highlight w:val="none"/>
          <w:shd w:val="clear" w:color="auto" w:fill="FFFFFF"/>
          <w:lang w:val="en-US" w:bidi="zh-CN"/>
        </w:rPr>
      </w:pPr>
      <w:r>
        <w:rPr>
          <w:rFonts w:hint="eastAsia" w:ascii="宋体" w:hAnsi="宋体" w:eastAsia="宋体" w:cs="宋体"/>
          <w:b/>
          <w:color w:val="auto"/>
          <w:sz w:val="24"/>
          <w:szCs w:val="24"/>
          <w:highlight w:val="none"/>
          <w:lang w:val="en-US" w:eastAsia="zh-CN"/>
        </w:rPr>
        <w:t>（供应商须在响应文件中承诺，否则按无效投标处理）</w:t>
      </w:r>
    </w:p>
    <w:p w14:paraId="5ECAAB37">
      <w:pPr>
        <w:keepNext w:val="0"/>
        <w:keepLines w:val="0"/>
        <w:widowControl/>
        <w:suppressLineNumbers w:val="0"/>
        <w:spacing w:line="360" w:lineRule="auto"/>
        <w:ind w:firstLine="482" w:firstLineChars="200"/>
        <w:jc w:val="left"/>
        <w:rPr>
          <w:rFonts w:hint="eastAsia" w:ascii="宋体" w:hAnsi="宋体" w:eastAsia="宋体" w:cs="宋体"/>
          <w:b/>
          <w:bCs w:val="0"/>
          <w:color w:val="auto"/>
        </w:rPr>
      </w:pPr>
      <w:r>
        <w:rPr>
          <w:rFonts w:hint="eastAsia" w:ascii="宋体" w:hAnsi="宋体" w:eastAsia="宋体" w:cs="宋体"/>
          <w:b/>
          <w:color w:val="auto"/>
          <w:kern w:val="2"/>
          <w:sz w:val="24"/>
          <w:szCs w:val="24"/>
          <w:lang w:val="en-US" w:eastAsia="zh-CN" w:bidi="ar-SA"/>
        </w:rPr>
        <w:t>九、</w:t>
      </w:r>
      <w:r>
        <w:rPr>
          <w:rFonts w:hint="eastAsia" w:ascii="宋体" w:hAnsi="宋体" w:eastAsia="宋体" w:cs="宋体"/>
          <w:b/>
          <w:bCs w:val="0"/>
          <w:color w:val="auto"/>
          <w:kern w:val="0"/>
          <w:sz w:val="24"/>
          <w:szCs w:val="24"/>
          <w:lang w:val="en-US" w:eastAsia="zh-CN" w:bidi="ar"/>
        </w:rPr>
        <w:t xml:space="preserve">违约责任 </w:t>
      </w:r>
    </w:p>
    <w:p w14:paraId="09C390D6">
      <w:pPr>
        <w:keepNext w:val="0"/>
        <w:keepLines w:val="0"/>
        <w:widowControl/>
        <w:suppressLineNumbers w:val="0"/>
        <w:spacing w:line="360" w:lineRule="auto"/>
        <w:jc w:val="left"/>
        <w:rPr>
          <w:rFonts w:hint="eastAsia" w:ascii="宋体" w:hAnsi="宋体" w:eastAsia="宋体" w:cs="宋体"/>
          <w:color w:val="auto"/>
        </w:rPr>
      </w:pPr>
      <w:r>
        <w:rPr>
          <w:rFonts w:hint="eastAsia" w:ascii="宋体" w:hAnsi="宋体" w:eastAsia="宋体" w:cs="宋体"/>
          <w:color w:val="auto"/>
          <w:kern w:val="0"/>
          <w:sz w:val="24"/>
          <w:szCs w:val="24"/>
          <w:lang w:val="en-US" w:eastAsia="zh-CN" w:bidi="ar"/>
        </w:rPr>
        <w:t xml:space="preserve">（1）按《中华人民共和国民法典》中的相关条款执行。 </w:t>
      </w:r>
    </w:p>
    <w:p w14:paraId="22A5C11A">
      <w:pPr>
        <w:keepNext w:val="0"/>
        <w:keepLines w:val="0"/>
        <w:widowControl/>
        <w:suppressLineNumbers w:val="0"/>
        <w:spacing w:line="360" w:lineRule="auto"/>
        <w:jc w:val="left"/>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kern w:val="0"/>
          <w:sz w:val="24"/>
          <w:szCs w:val="24"/>
          <w:lang w:val="en-US" w:eastAsia="zh-CN" w:bidi="ar"/>
        </w:rPr>
        <w:t>（2）未按合同要求提供工程或工程质量不能满足采购人要求，采购人有权终止合同，同时报请陕西省建设行政主管部门对其违约行为进行追究。</w:t>
      </w:r>
    </w:p>
    <w:p w14:paraId="1F6E9E48">
      <w:pPr>
        <w:keepNext w:val="0"/>
        <w:keepLines w:val="0"/>
        <w:widowControl/>
        <w:suppressLineNumbers w:val="0"/>
        <w:spacing w:line="360" w:lineRule="auto"/>
        <w:ind w:firstLine="482" w:firstLineChars="200"/>
        <w:jc w:val="left"/>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十、工程量清单及编制说明（见下页）</w:t>
      </w:r>
    </w:p>
    <w:p w14:paraId="5F3FC844">
      <w:pPr>
        <w:pStyle w:val="17"/>
        <w:rPr>
          <w:rFonts w:hint="eastAsia" w:ascii="宋体" w:hAnsi="宋体" w:eastAsia="宋体" w:cs="宋体"/>
          <w:color w:val="auto"/>
          <w:lang w:val="en-US" w:eastAsia="zh-CN"/>
        </w:rPr>
        <w:sectPr>
          <w:pgSz w:w="11900" w:h="16838"/>
          <w:pgMar w:top="828" w:right="1134" w:bottom="567" w:left="1134" w:header="567" w:footer="567" w:gutter="0"/>
          <w:pgNumType w:fmt="decimal"/>
          <w:cols w:space="0" w:num="1"/>
          <w:rtlGutter w:val="0"/>
          <w:docGrid w:linePitch="324" w:charSpace="0"/>
        </w:sectPr>
      </w:pPr>
    </w:p>
    <w:p w14:paraId="1E5472C3">
      <w:pPr>
        <w:widowControl w:val="0"/>
        <w:numPr>
          <w:ilvl w:val="0"/>
          <w:numId w:val="0"/>
        </w:numPr>
        <w:kinsoku/>
        <w:wordWrap/>
        <w:overflowPunct/>
        <w:topLinePunct w:val="0"/>
        <w:autoSpaceDE/>
        <w:autoSpaceDN/>
        <w:bidi w:val="0"/>
        <w:adjustRightInd w:val="0"/>
        <w:snapToGrid w:val="0"/>
        <w:spacing w:line="460" w:lineRule="exact"/>
        <w:ind w:leftChars="0"/>
        <w:textAlignment w:val="auto"/>
        <w:rPr>
          <w:rFonts w:hint="eastAsia" w:ascii="宋体" w:hAnsi="宋体" w:eastAsia="宋体" w:cs="宋体"/>
          <w:b/>
          <w:bCs w:val="0"/>
          <w:color w:val="auto"/>
          <w:kern w:val="2"/>
          <w:sz w:val="36"/>
          <w:szCs w:val="36"/>
          <w:highlight w:val="none"/>
          <w:lang w:val="en-US" w:eastAsia="zh-CN" w:bidi="ar-SA"/>
        </w:rPr>
      </w:pPr>
    </w:p>
    <w:p w14:paraId="49DCDE99">
      <w:pPr>
        <w:widowControl w:val="0"/>
        <w:numPr>
          <w:ilvl w:val="0"/>
          <w:numId w:val="0"/>
        </w:numPr>
        <w:kinsoku/>
        <w:wordWrap/>
        <w:overflowPunct/>
        <w:topLinePunct w:val="0"/>
        <w:autoSpaceDE/>
        <w:autoSpaceDN/>
        <w:bidi w:val="0"/>
        <w:adjustRightInd w:val="0"/>
        <w:snapToGrid w:val="0"/>
        <w:spacing w:line="460" w:lineRule="exact"/>
        <w:ind w:leftChars="0"/>
        <w:jc w:val="center"/>
        <w:textAlignment w:val="auto"/>
        <w:rPr>
          <w:rFonts w:hint="eastAsia" w:ascii="宋体" w:hAnsi="宋体" w:eastAsia="宋体" w:cs="宋体"/>
          <w:b/>
          <w:bCs w:val="0"/>
          <w:color w:val="auto"/>
          <w:kern w:val="2"/>
          <w:sz w:val="36"/>
          <w:szCs w:val="36"/>
          <w:highlight w:val="none"/>
          <w:lang w:val="en-US" w:eastAsia="zh-CN" w:bidi="ar-SA"/>
        </w:rPr>
      </w:pPr>
      <w:r>
        <w:rPr>
          <w:rFonts w:hint="eastAsia" w:ascii="宋体" w:hAnsi="宋体" w:eastAsia="宋体" w:cs="宋体"/>
          <w:b/>
          <w:bCs w:val="0"/>
          <w:color w:val="auto"/>
          <w:kern w:val="2"/>
          <w:sz w:val="36"/>
          <w:szCs w:val="36"/>
          <w:highlight w:val="none"/>
          <w:lang w:val="en-US" w:eastAsia="zh-CN" w:bidi="ar-SA"/>
        </w:rPr>
        <w:t>镇坪县上竹镇2026年以工代赈中央预算内投资项目</w:t>
      </w:r>
    </w:p>
    <w:p w14:paraId="5D225C2E">
      <w:pPr>
        <w:spacing w:line="301" w:lineRule="auto"/>
        <w:rPr>
          <w:rFonts w:hint="eastAsia" w:ascii="宋体" w:hAnsi="宋体" w:eastAsia="宋体" w:cs="宋体"/>
          <w:color w:val="auto"/>
          <w:sz w:val="21"/>
          <w:highlight w:val="none"/>
        </w:rPr>
      </w:pPr>
    </w:p>
    <w:p w14:paraId="425E0EF0">
      <w:pPr>
        <w:pStyle w:val="5"/>
        <w:keepNext/>
        <w:keepLines/>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36"/>
          <w:szCs w:val="36"/>
          <w:highlight w:val="none"/>
        </w:rPr>
      </w:pPr>
      <w:r>
        <w:rPr>
          <w:rFonts w:hint="eastAsia" w:ascii="宋体" w:hAnsi="宋体" w:eastAsia="宋体" w:cs="宋体"/>
          <w:bCs w:val="0"/>
          <w:color w:val="auto"/>
          <w:sz w:val="36"/>
          <w:szCs w:val="36"/>
          <w:highlight w:val="none"/>
        </w:rPr>
        <w:t>编制说明</w:t>
      </w:r>
    </w:p>
    <w:p w14:paraId="02942015">
      <w:pPr>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一、编制依据：</w:t>
      </w:r>
    </w:p>
    <w:p w14:paraId="59B35B7B">
      <w:pPr>
        <w:adjustRightInd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1、中华人民共和国住房和城乡建设部发布《市政工程设计概算编制办法》</w:t>
      </w:r>
      <w:r>
        <w:rPr>
          <w:rFonts w:hint="eastAsia" w:ascii="宋体" w:hAnsi="宋体" w:eastAsia="宋体" w:cs="宋体"/>
          <w:color w:val="auto"/>
          <w:sz w:val="24"/>
          <w:szCs w:val="24"/>
          <w:highlight w:val="none"/>
          <w:lang w:eastAsia="zh-CN"/>
        </w:rPr>
        <w:t>；</w:t>
      </w:r>
    </w:p>
    <w:p w14:paraId="677A463D">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陕西省建设工程费用规则（2025）；</w:t>
      </w:r>
    </w:p>
    <w:p w14:paraId="6408A4C1">
      <w:pPr>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3、陕西省房屋建筑与装饰工程基价表</w:t>
      </w:r>
      <w:r>
        <w:rPr>
          <w:rFonts w:hint="eastAsia" w:ascii="宋体" w:hAnsi="宋体" w:eastAsia="宋体" w:cs="宋体"/>
          <w:color w:val="auto"/>
          <w:sz w:val="24"/>
          <w:szCs w:val="24"/>
          <w:highlight w:val="none"/>
        </w:rPr>
        <w:t>（2025）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陕西省通用安装工程基价表</w:t>
      </w:r>
      <w:r>
        <w:rPr>
          <w:rFonts w:hint="eastAsia" w:ascii="宋体" w:hAnsi="宋体" w:eastAsia="宋体" w:cs="宋体"/>
          <w:color w:val="auto"/>
          <w:sz w:val="24"/>
          <w:szCs w:val="24"/>
          <w:highlight w:val="none"/>
        </w:rPr>
        <w:t>（2025）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陕西省市政工程基价表</w:t>
      </w:r>
      <w:r>
        <w:rPr>
          <w:rFonts w:hint="eastAsia" w:ascii="宋体" w:hAnsi="宋体" w:eastAsia="宋体" w:cs="宋体"/>
          <w:color w:val="auto"/>
          <w:sz w:val="24"/>
          <w:szCs w:val="24"/>
          <w:highlight w:val="none"/>
        </w:rPr>
        <w:t>（2025）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陕西省园林绿化工程基价表</w:t>
      </w:r>
      <w:r>
        <w:rPr>
          <w:rFonts w:hint="eastAsia" w:ascii="宋体" w:hAnsi="宋体" w:eastAsia="宋体" w:cs="宋体"/>
          <w:color w:val="auto"/>
          <w:sz w:val="24"/>
          <w:szCs w:val="24"/>
          <w:highlight w:val="none"/>
        </w:rPr>
        <w:t>（2025）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陕西省城市地下综合管廊工程基价表</w:t>
      </w:r>
      <w:r>
        <w:rPr>
          <w:rFonts w:hint="eastAsia" w:ascii="宋体" w:hAnsi="宋体" w:eastAsia="宋体" w:cs="宋体"/>
          <w:color w:val="auto"/>
          <w:sz w:val="24"/>
          <w:szCs w:val="24"/>
          <w:highlight w:val="none"/>
        </w:rPr>
        <w:t>（2025）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陕西省绿色建筑工程基价表</w:t>
      </w:r>
      <w:r>
        <w:rPr>
          <w:rFonts w:hint="eastAsia" w:ascii="宋体" w:hAnsi="宋体" w:eastAsia="宋体" w:cs="宋体"/>
          <w:color w:val="auto"/>
          <w:sz w:val="24"/>
          <w:szCs w:val="24"/>
          <w:highlight w:val="none"/>
        </w:rPr>
        <w:t>（2025）</w:t>
      </w:r>
      <w:r>
        <w:rPr>
          <w:rFonts w:hint="eastAsia" w:ascii="宋体" w:hAnsi="宋体" w:eastAsia="宋体" w:cs="宋体"/>
          <w:color w:val="auto"/>
          <w:sz w:val="24"/>
          <w:szCs w:val="24"/>
          <w:highlight w:val="none"/>
          <w:lang w:eastAsia="zh-CN"/>
        </w:rPr>
        <w:t>；</w:t>
      </w:r>
    </w:p>
    <w:p w14:paraId="0E5E249C">
      <w:pPr>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、房屋建筑与装饰工程消耗量定额（2025）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陕西省通用安装工程消耗量定额</w:t>
      </w:r>
      <w:r>
        <w:rPr>
          <w:rFonts w:hint="eastAsia" w:ascii="宋体" w:hAnsi="宋体" w:eastAsia="宋体" w:cs="宋体"/>
          <w:color w:val="auto"/>
          <w:sz w:val="24"/>
          <w:szCs w:val="24"/>
          <w:highlight w:val="none"/>
        </w:rPr>
        <w:t>（2025）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陕西市政工程消耗量定额</w:t>
      </w:r>
      <w:r>
        <w:rPr>
          <w:rFonts w:hint="eastAsia" w:ascii="宋体" w:hAnsi="宋体" w:eastAsia="宋体" w:cs="宋体"/>
          <w:color w:val="auto"/>
          <w:sz w:val="24"/>
          <w:szCs w:val="24"/>
          <w:highlight w:val="none"/>
        </w:rPr>
        <w:t>（2025）；</w:t>
      </w:r>
      <w:r>
        <w:rPr>
          <w:rFonts w:hint="eastAsia" w:ascii="宋体" w:hAnsi="宋体" w:eastAsia="宋体" w:cs="宋体"/>
          <w:color w:val="auto"/>
          <w:sz w:val="24"/>
          <w:szCs w:val="24"/>
          <w:highlight w:val="none"/>
          <w:lang w:val="en-US" w:eastAsia="zh-CN"/>
        </w:rPr>
        <w:t>陕西省园林绿化工程消耗量定额</w:t>
      </w:r>
      <w:r>
        <w:rPr>
          <w:rFonts w:hint="eastAsia" w:ascii="宋体" w:hAnsi="宋体" w:eastAsia="宋体" w:cs="宋体"/>
          <w:color w:val="auto"/>
          <w:sz w:val="24"/>
          <w:szCs w:val="24"/>
          <w:highlight w:val="none"/>
        </w:rPr>
        <w:t>（2025）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陕西省城市地下综合管廊工程消耗量定额</w:t>
      </w:r>
      <w:r>
        <w:rPr>
          <w:rFonts w:hint="eastAsia" w:ascii="宋体" w:hAnsi="宋体" w:eastAsia="宋体" w:cs="宋体"/>
          <w:color w:val="auto"/>
          <w:sz w:val="24"/>
          <w:szCs w:val="24"/>
          <w:highlight w:val="none"/>
        </w:rPr>
        <w:t>（2025）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陕西省绿色建筑工程消耗量定额</w:t>
      </w:r>
      <w:r>
        <w:rPr>
          <w:rFonts w:hint="eastAsia" w:ascii="宋体" w:hAnsi="宋体" w:eastAsia="宋体" w:cs="宋体"/>
          <w:color w:val="auto"/>
          <w:sz w:val="24"/>
          <w:szCs w:val="24"/>
          <w:highlight w:val="none"/>
        </w:rPr>
        <w:t>（2025）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陕西省建设工程施工机械台班费用定额</w:t>
      </w:r>
      <w:r>
        <w:rPr>
          <w:rFonts w:hint="eastAsia" w:ascii="宋体" w:hAnsi="宋体" w:eastAsia="宋体" w:cs="宋体"/>
          <w:color w:val="auto"/>
          <w:sz w:val="24"/>
          <w:szCs w:val="24"/>
          <w:highlight w:val="none"/>
        </w:rPr>
        <w:t>（2025）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陕西省建设工程施工仪器仪表台办费用定额</w:t>
      </w:r>
      <w:r>
        <w:rPr>
          <w:rFonts w:hint="eastAsia" w:ascii="宋体" w:hAnsi="宋体" w:eastAsia="宋体" w:cs="宋体"/>
          <w:color w:val="auto"/>
          <w:sz w:val="24"/>
          <w:szCs w:val="24"/>
          <w:highlight w:val="none"/>
        </w:rPr>
        <w:t>（2025）</w:t>
      </w:r>
      <w:r>
        <w:rPr>
          <w:rFonts w:hint="eastAsia" w:ascii="宋体" w:hAnsi="宋体" w:eastAsia="宋体" w:cs="宋体"/>
          <w:color w:val="auto"/>
          <w:sz w:val="24"/>
          <w:szCs w:val="24"/>
          <w:highlight w:val="none"/>
          <w:lang w:eastAsia="zh-CN"/>
        </w:rPr>
        <w:t>；</w:t>
      </w:r>
    </w:p>
    <w:p w14:paraId="0C6114F9">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、《陕西省</w:t>
      </w:r>
      <w:r>
        <w:rPr>
          <w:rFonts w:hint="eastAsia" w:ascii="宋体" w:hAnsi="宋体" w:eastAsia="宋体" w:cs="宋体"/>
          <w:color w:val="auto"/>
          <w:sz w:val="24"/>
          <w:szCs w:val="24"/>
          <w:highlight w:val="none"/>
          <w:lang w:val="en-US" w:eastAsia="zh-CN"/>
        </w:rPr>
        <w:t>建设工程其他费用定额（2024版）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陕发改投资【2024】192号</w:t>
      </w:r>
      <w:r>
        <w:rPr>
          <w:rFonts w:hint="eastAsia" w:ascii="宋体" w:hAnsi="宋体" w:eastAsia="宋体" w:cs="宋体"/>
          <w:color w:val="auto"/>
          <w:sz w:val="24"/>
          <w:szCs w:val="24"/>
          <w:highlight w:val="none"/>
        </w:rPr>
        <w:t>。</w:t>
      </w:r>
    </w:p>
    <w:p w14:paraId="69888562">
      <w:pPr>
        <w:adjustRightInd w:val="0"/>
        <w:snapToGrid w:val="0"/>
        <w:spacing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二、有关说明</w:t>
      </w:r>
    </w:p>
    <w:p w14:paraId="405A23DB">
      <w:pPr>
        <w:snapToGrid w:val="0"/>
        <w:spacing w:line="360" w:lineRule="auto"/>
        <w:ind w:right="-61" w:rightChars="-2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1、本工程量清单报价材料价格按照安康市202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12期</w:t>
      </w:r>
      <w:r>
        <w:rPr>
          <w:rFonts w:hint="eastAsia" w:ascii="宋体" w:hAnsi="宋体" w:eastAsia="宋体" w:cs="宋体"/>
          <w:color w:val="auto"/>
          <w:sz w:val="24"/>
          <w:szCs w:val="24"/>
          <w:highlight w:val="none"/>
        </w:rPr>
        <w:t>信息价及结合市场价格</w:t>
      </w:r>
      <w:r>
        <w:rPr>
          <w:rFonts w:hint="eastAsia" w:ascii="宋体" w:hAnsi="宋体" w:eastAsia="宋体" w:cs="宋体"/>
          <w:color w:val="auto"/>
          <w:sz w:val="24"/>
          <w:szCs w:val="24"/>
          <w:highlight w:val="none"/>
          <w:lang w:val="en-US" w:eastAsia="zh-CN"/>
        </w:rPr>
        <w:t>并考虑现场运输条件</w:t>
      </w:r>
      <w:r>
        <w:rPr>
          <w:rFonts w:hint="eastAsia" w:ascii="宋体" w:hAnsi="宋体" w:eastAsia="宋体" w:cs="宋体"/>
          <w:color w:val="auto"/>
          <w:sz w:val="24"/>
          <w:szCs w:val="24"/>
          <w:highlight w:val="none"/>
        </w:rPr>
        <w:t>计算；</w:t>
      </w:r>
    </w:p>
    <w:p w14:paraId="1915D855">
      <w:pPr>
        <w:snapToGrid w:val="0"/>
        <w:spacing w:line="360" w:lineRule="auto"/>
        <w:ind w:right="-61" w:rightChars="-2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2、有关费用计算：</w:t>
      </w:r>
    </w:p>
    <w:p w14:paraId="3A740FC6">
      <w:pPr>
        <w:snapToGrid w:val="0"/>
        <w:spacing w:line="360" w:lineRule="auto"/>
        <w:ind w:right="-61" w:rightChars="-2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(1)安全及文明施工、四项保险费，按规定计入报价。</w:t>
      </w:r>
    </w:p>
    <w:p w14:paraId="538C461E">
      <w:pPr>
        <w:rPr>
          <w:rFonts w:hint="eastAsia" w:ascii="宋体" w:hAnsi="宋体" w:eastAsia="宋体" w:cs="宋体"/>
          <w:color w:val="auto"/>
          <w:highlight w:val="none"/>
          <w:lang w:val="en-US" w:eastAsia="zh-CN"/>
        </w:rPr>
      </w:pPr>
    </w:p>
    <w:p w14:paraId="6CBB471E">
      <w:pPr>
        <w:rPr>
          <w:rFonts w:hint="eastAsia" w:ascii="宋体" w:hAnsi="宋体" w:eastAsia="宋体" w:cs="宋体"/>
          <w:color w:val="auto"/>
          <w:highlight w:val="none"/>
          <w:lang w:val="en-US" w:eastAsia="zh-CN"/>
        </w:rPr>
      </w:pPr>
    </w:p>
    <w:p w14:paraId="1AC9B56B">
      <w:pPr>
        <w:rPr>
          <w:rFonts w:hint="eastAsia" w:ascii="宋体" w:hAnsi="宋体" w:eastAsia="宋体" w:cs="宋体"/>
          <w:color w:val="auto"/>
          <w:highlight w:val="none"/>
          <w:lang w:val="en-US" w:eastAsia="zh-CN"/>
        </w:rPr>
      </w:pPr>
    </w:p>
    <w:p w14:paraId="40944E4A">
      <w:pPr>
        <w:rPr>
          <w:rFonts w:hint="eastAsia" w:ascii="宋体" w:hAnsi="宋体" w:eastAsia="宋体" w:cs="宋体"/>
          <w:color w:val="auto"/>
          <w:highlight w:val="none"/>
          <w:lang w:val="en-US" w:eastAsia="zh-CN"/>
        </w:rPr>
      </w:pPr>
    </w:p>
    <w:p w14:paraId="00D38DD0">
      <w:pPr>
        <w:rPr>
          <w:rFonts w:hint="eastAsia" w:ascii="宋体" w:hAnsi="宋体" w:eastAsia="宋体" w:cs="宋体"/>
          <w:color w:val="auto"/>
          <w:highlight w:val="none"/>
          <w:lang w:val="en-US" w:eastAsia="zh-CN"/>
        </w:rPr>
      </w:pPr>
    </w:p>
    <w:p w14:paraId="31E7AE47">
      <w:pPr>
        <w:rPr>
          <w:rFonts w:hint="eastAsia" w:ascii="宋体" w:hAnsi="宋体" w:eastAsia="宋体" w:cs="宋体"/>
          <w:color w:val="auto"/>
          <w:highlight w:val="none"/>
          <w:lang w:val="en-US" w:eastAsia="zh-CN"/>
        </w:rPr>
      </w:pPr>
    </w:p>
    <w:p w14:paraId="3FA38093">
      <w:pPr>
        <w:rPr>
          <w:rFonts w:hint="eastAsia" w:ascii="宋体" w:hAnsi="宋体" w:eastAsia="宋体" w:cs="宋体"/>
          <w:color w:val="auto"/>
          <w:highlight w:val="none"/>
          <w:lang w:val="en-US" w:eastAsia="zh-CN"/>
        </w:rPr>
      </w:pPr>
    </w:p>
    <w:p w14:paraId="4438C533">
      <w:pPr>
        <w:rPr>
          <w:rFonts w:hint="eastAsia" w:ascii="宋体" w:hAnsi="宋体" w:eastAsia="宋体" w:cs="宋体"/>
          <w:color w:val="auto"/>
          <w:highlight w:val="none"/>
          <w:lang w:val="en-US" w:eastAsia="zh-CN"/>
        </w:rPr>
      </w:pPr>
    </w:p>
    <w:p w14:paraId="4FA1FAAE">
      <w:pPr>
        <w:rPr>
          <w:rFonts w:hint="eastAsia" w:ascii="宋体" w:hAnsi="宋体" w:eastAsia="宋体" w:cs="宋体"/>
          <w:color w:val="auto"/>
          <w:highlight w:val="none"/>
          <w:lang w:val="en-US" w:eastAsia="zh-CN"/>
        </w:rPr>
      </w:pPr>
    </w:p>
    <w:p w14:paraId="091D4AE3">
      <w:pPr>
        <w:rPr>
          <w:rFonts w:hint="eastAsia" w:ascii="宋体" w:hAnsi="宋体" w:eastAsia="宋体" w:cs="宋体"/>
          <w:color w:val="auto"/>
          <w:highlight w:val="none"/>
          <w:lang w:val="en-US" w:eastAsia="zh-CN"/>
        </w:rPr>
      </w:pPr>
    </w:p>
    <w:p w14:paraId="727FC7A9">
      <w:pPr>
        <w:rPr>
          <w:rFonts w:hint="eastAsia" w:ascii="宋体" w:hAnsi="宋体" w:eastAsia="宋体" w:cs="宋体"/>
          <w:color w:val="auto"/>
          <w:highlight w:val="none"/>
          <w:lang w:val="en-US" w:eastAsia="zh-CN"/>
        </w:rPr>
      </w:pPr>
    </w:p>
    <w:p w14:paraId="122308C1">
      <w:pPr>
        <w:rPr>
          <w:rFonts w:hint="eastAsia" w:ascii="宋体" w:hAnsi="宋体" w:eastAsia="宋体" w:cs="宋体"/>
          <w:color w:val="auto"/>
          <w:highlight w:val="none"/>
          <w:lang w:val="en-US" w:eastAsia="zh-CN"/>
        </w:rPr>
      </w:pPr>
    </w:p>
    <w:p w14:paraId="590BCDD9">
      <w:pPr>
        <w:rPr>
          <w:rFonts w:hint="eastAsia" w:ascii="宋体" w:hAnsi="宋体" w:eastAsia="宋体" w:cs="宋体"/>
          <w:color w:val="auto"/>
          <w:highlight w:val="none"/>
          <w:lang w:val="en-US" w:eastAsia="zh-CN"/>
        </w:rPr>
      </w:pPr>
    </w:p>
    <w:p w14:paraId="41E258ED">
      <w:pPr>
        <w:rPr>
          <w:rFonts w:hint="eastAsia" w:ascii="宋体" w:hAnsi="宋体" w:eastAsia="宋体" w:cs="宋体"/>
          <w:color w:val="auto"/>
          <w:highlight w:val="none"/>
          <w:lang w:val="en-US" w:eastAsia="zh-CN"/>
        </w:rPr>
      </w:pPr>
    </w:p>
    <w:p w14:paraId="29FA247D">
      <w:pPr>
        <w:rPr>
          <w:rFonts w:hint="eastAsia" w:ascii="宋体" w:hAnsi="宋体" w:eastAsia="宋体" w:cs="宋体"/>
          <w:color w:val="auto"/>
          <w:highlight w:val="none"/>
          <w:lang w:val="en-US" w:eastAsia="zh-CN"/>
        </w:rPr>
      </w:pPr>
    </w:p>
    <w:p w14:paraId="7F7FF916">
      <w:pPr>
        <w:rPr>
          <w:rFonts w:hint="eastAsia" w:ascii="宋体" w:hAnsi="宋体" w:eastAsia="宋体" w:cs="宋体"/>
          <w:color w:val="auto"/>
          <w:highlight w:val="none"/>
          <w:lang w:val="en-US" w:eastAsia="zh-CN"/>
        </w:rPr>
      </w:pPr>
    </w:p>
    <w:p w14:paraId="2D88329B">
      <w:pPr>
        <w:rPr>
          <w:rFonts w:hint="eastAsia" w:ascii="宋体" w:hAnsi="宋体" w:eastAsia="宋体" w:cs="宋体"/>
          <w:color w:val="auto"/>
          <w:highlight w:val="none"/>
          <w:lang w:val="en-US" w:eastAsia="zh-CN"/>
        </w:rPr>
      </w:pPr>
    </w:p>
    <w:p w14:paraId="77F77AC4">
      <w:pPr>
        <w:rPr>
          <w:rFonts w:hint="eastAsia" w:ascii="宋体" w:hAnsi="宋体" w:eastAsia="宋体" w:cs="宋体"/>
          <w:color w:val="auto"/>
          <w:highlight w:val="none"/>
          <w:lang w:val="en-US" w:eastAsia="zh-CN"/>
        </w:rPr>
      </w:pPr>
    </w:p>
    <w:p w14:paraId="2D2676AE">
      <w:pPr>
        <w:rPr>
          <w:rFonts w:hint="eastAsia" w:ascii="宋体" w:hAnsi="宋体" w:eastAsia="宋体" w:cs="宋体"/>
          <w:color w:val="auto"/>
          <w:highlight w:val="none"/>
          <w:lang w:val="en-US" w:eastAsia="zh-CN"/>
        </w:rPr>
      </w:pPr>
    </w:p>
    <w:p w14:paraId="33483BE7">
      <w:pPr>
        <w:rPr>
          <w:rFonts w:hint="eastAsia" w:ascii="宋体" w:hAnsi="宋体" w:eastAsia="宋体" w:cs="宋体"/>
          <w:color w:val="auto"/>
          <w:highlight w:val="none"/>
          <w:lang w:val="en-US" w:eastAsia="zh-CN"/>
        </w:rPr>
      </w:pPr>
    </w:p>
    <w:p w14:paraId="33885E79">
      <w:pPr>
        <w:rPr>
          <w:rFonts w:hint="eastAsia" w:ascii="宋体" w:hAnsi="宋体" w:eastAsia="宋体" w:cs="宋体"/>
          <w:color w:val="auto"/>
          <w:highlight w:val="none"/>
          <w:lang w:val="en-US" w:eastAsia="zh-CN"/>
        </w:rPr>
      </w:pPr>
    </w:p>
    <w:p w14:paraId="2E8CE11F">
      <w:pPr>
        <w:rPr>
          <w:rFonts w:hint="eastAsia" w:ascii="宋体" w:hAnsi="宋体" w:eastAsia="宋体" w:cs="宋体"/>
          <w:color w:val="auto"/>
          <w:highlight w:val="none"/>
          <w:lang w:val="en-US" w:eastAsia="zh-CN"/>
        </w:rPr>
      </w:pPr>
    </w:p>
    <w:p w14:paraId="32B08360">
      <w:pPr>
        <w:pStyle w:val="43"/>
        <w:rPr>
          <w:rFonts w:hint="eastAsia" w:ascii="宋体" w:hAnsi="宋体" w:eastAsia="宋体" w:cs="宋体"/>
          <w:color w:val="auto"/>
          <w:highlight w:val="none"/>
          <w:lang w:val="en-US" w:eastAsia="zh-CN"/>
        </w:rPr>
      </w:pPr>
    </w:p>
    <w:tbl>
      <w:tblPr>
        <w:tblStyle w:val="44"/>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2"/>
        <w:gridCol w:w="1416"/>
        <w:gridCol w:w="1714"/>
        <w:gridCol w:w="218"/>
        <w:gridCol w:w="2116"/>
        <w:gridCol w:w="547"/>
        <w:gridCol w:w="1081"/>
        <w:gridCol w:w="705"/>
        <w:gridCol w:w="454"/>
        <w:gridCol w:w="1272"/>
      </w:tblGrid>
      <w:tr w14:paraId="4440B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10185" w:type="dxa"/>
            <w:gridSpan w:val="10"/>
            <w:tcBorders>
              <w:top w:val="nil"/>
              <w:left w:val="nil"/>
              <w:bottom w:val="nil"/>
              <w:right w:val="nil"/>
            </w:tcBorders>
            <w:shd w:val="clear" w:color="auto" w:fill="auto"/>
            <w:vAlign w:val="center"/>
          </w:tcPr>
          <w:p w14:paraId="48B7EB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40"/>
                <w:szCs w:val="40"/>
                <w:u w:val="none"/>
              </w:rPr>
            </w:pPr>
            <w:r>
              <w:rPr>
                <w:rFonts w:hint="eastAsia" w:ascii="宋体" w:hAnsi="宋体" w:eastAsia="宋体" w:cs="宋体"/>
                <w:b/>
                <w:bCs/>
                <w:i w:val="0"/>
                <w:iCs w:val="0"/>
                <w:color w:val="auto"/>
                <w:kern w:val="0"/>
                <w:sz w:val="40"/>
                <w:szCs w:val="40"/>
                <w:u w:val="none"/>
                <w:lang w:val="en-US" w:eastAsia="zh-CN" w:bidi="ar"/>
              </w:rPr>
              <w:t>分部分项工程项目清单计价表</w:t>
            </w:r>
          </w:p>
        </w:tc>
      </w:tr>
      <w:tr w14:paraId="199CF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3792" w:type="dxa"/>
            <w:gridSpan w:val="3"/>
            <w:tcBorders>
              <w:top w:val="nil"/>
              <w:left w:val="nil"/>
              <w:bottom w:val="nil"/>
              <w:right w:val="nil"/>
            </w:tcBorders>
            <w:shd w:val="clear" w:color="auto" w:fill="auto"/>
            <w:vAlign w:val="bottom"/>
          </w:tcPr>
          <w:p w14:paraId="76D2C54C">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工程名称：镇坪县上竹镇2026年以工代赈中央预算内投资项目</w:t>
            </w:r>
          </w:p>
        </w:tc>
        <w:tc>
          <w:tcPr>
            <w:tcW w:w="4667" w:type="dxa"/>
            <w:gridSpan w:val="5"/>
            <w:tcBorders>
              <w:top w:val="nil"/>
              <w:left w:val="nil"/>
              <w:bottom w:val="nil"/>
              <w:right w:val="nil"/>
            </w:tcBorders>
            <w:shd w:val="clear" w:color="auto" w:fill="auto"/>
            <w:vAlign w:val="bottom"/>
          </w:tcPr>
          <w:p w14:paraId="75989FEF">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专业/标段：市政工程</w:t>
            </w:r>
          </w:p>
        </w:tc>
        <w:tc>
          <w:tcPr>
            <w:tcW w:w="1726" w:type="dxa"/>
            <w:gridSpan w:val="2"/>
            <w:tcBorders>
              <w:top w:val="nil"/>
              <w:left w:val="nil"/>
              <w:bottom w:val="nil"/>
              <w:right w:val="nil"/>
            </w:tcBorders>
            <w:shd w:val="clear" w:color="auto" w:fill="auto"/>
            <w:vAlign w:val="bottom"/>
          </w:tcPr>
          <w:p w14:paraId="6FC1C4E1">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 1 页共14 页</w:t>
            </w:r>
          </w:p>
        </w:tc>
      </w:tr>
      <w:tr w14:paraId="5E81E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62"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149CBE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2791A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项目编码</w:t>
            </w:r>
          </w:p>
        </w:tc>
        <w:tc>
          <w:tcPr>
            <w:tcW w:w="1932"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EB262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211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0BA8B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项目特征描述</w:t>
            </w:r>
          </w:p>
        </w:tc>
        <w:tc>
          <w:tcPr>
            <w:tcW w:w="547"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D2B4E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1081"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21AAE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工程数量</w:t>
            </w:r>
          </w:p>
        </w:tc>
        <w:tc>
          <w:tcPr>
            <w:tcW w:w="2431" w:type="dxa"/>
            <w:gridSpan w:val="3"/>
            <w:tcBorders>
              <w:top w:val="single" w:color="000000" w:sz="8" w:space="0"/>
              <w:left w:val="single" w:color="000000" w:sz="4" w:space="0"/>
              <w:bottom w:val="single" w:color="000000" w:sz="4" w:space="0"/>
              <w:right w:val="single" w:color="000000" w:sz="8" w:space="0"/>
            </w:tcBorders>
            <w:shd w:val="clear" w:color="auto" w:fill="auto"/>
            <w:vAlign w:val="center"/>
          </w:tcPr>
          <w:p w14:paraId="03E892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 额（元）</w:t>
            </w:r>
          </w:p>
        </w:tc>
      </w:tr>
      <w:tr w14:paraId="65A8E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662"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1AD8D73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E1A051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932"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6D5137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211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337689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547"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7BF274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1B65F7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48F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综合单价</w:t>
            </w: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9E95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 价</w:t>
            </w:r>
          </w:p>
        </w:tc>
      </w:tr>
      <w:tr w14:paraId="67236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4F713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069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C29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新建水泥路-1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F58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057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EAB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BDFB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84B29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5BC41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0" w:hRule="atLeast"/>
          <w:jc w:val="center"/>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99A0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D4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040203007001</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2597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水泥混凝土</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67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1.混凝土强度等级:C30水泥混凝土面层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2.厚度:18cm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1.模板制作、安装、拆除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2.混凝土浇捣、养护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3.压痕或刻防滑槽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4.胀缝</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5.缩缝</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6.锯缝、嵌缝</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20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518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598.8</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E827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A4563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5BFB9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0" w:hRule="atLeast"/>
          <w:jc w:val="center"/>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8EBF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8F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040202014001</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1D2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水泥稳定碎石</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8A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1.水泥含量:4.0%水泥稳定碎石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2.厚度:20cm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1.基底清理、整形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2.铺筑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3.找平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4.碾压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5.养护</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5E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E52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598.8</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9F7A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A7F9C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7BEE6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2B2C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AA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040101001001</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30B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挖一般土方</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F1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1.土类别:综合土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1.土方开挖</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B5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DD7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592.81</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6CF8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F1DAE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3E77D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jc w:val="center"/>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A9F1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D8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040103002001</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577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一般回填方</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9C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1.填方来源:素土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2.密实度:满足设计及规范要求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1.场内运输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2.回填</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3.碾压</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5D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8B2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1317.36</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6CB9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D1018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52260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662" w:type="dxa"/>
            <w:tcBorders>
              <w:top w:val="single" w:color="000000" w:sz="4" w:space="0"/>
              <w:left w:val="single" w:color="000000" w:sz="8" w:space="0"/>
              <w:bottom w:val="single" w:color="000000" w:sz="8" w:space="0"/>
              <w:right w:val="single" w:color="000000" w:sz="4" w:space="0"/>
            </w:tcBorders>
            <w:shd w:val="clear" w:color="auto" w:fill="auto"/>
            <w:vAlign w:val="center"/>
          </w:tcPr>
          <w:p w14:paraId="25E4D3F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1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DF4BEC1">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932"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286FC1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新建水泥路-2</w:t>
            </w:r>
          </w:p>
        </w:tc>
        <w:tc>
          <w:tcPr>
            <w:tcW w:w="211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BB6CA9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54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E6E030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F161DD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159"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58A3AA6C">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8" w:space="0"/>
              <w:right w:val="single" w:color="000000" w:sz="8" w:space="0"/>
            </w:tcBorders>
            <w:shd w:val="clear" w:color="auto" w:fill="auto"/>
            <w:vAlign w:val="center"/>
          </w:tcPr>
          <w:p w14:paraId="6DA19A2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bl>
    <w:p w14:paraId="48E80C1D">
      <w:pPr>
        <w:keepNext w:val="0"/>
        <w:keepLines w:val="0"/>
        <w:widowControl/>
        <w:suppressLineNumbers w:val="0"/>
        <w:jc w:val="center"/>
        <w:textAlignment w:val="center"/>
        <w:rPr>
          <w:rFonts w:hint="eastAsia" w:ascii="宋体" w:hAnsi="宋体" w:eastAsia="宋体" w:cs="宋体"/>
          <w:b/>
          <w:bCs/>
          <w:i w:val="0"/>
          <w:iCs w:val="0"/>
          <w:color w:val="auto"/>
          <w:kern w:val="0"/>
          <w:sz w:val="40"/>
          <w:szCs w:val="40"/>
          <w:u w:val="none"/>
          <w:lang w:val="en-US" w:eastAsia="zh-CN" w:bidi="ar"/>
        </w:rPr>
      </w:pPr>
      <w:r>
        <w:rPr>
          <w:rFonts w:hint="eastAsia" w:ascii="宋体" w:hAnsi="宋体" w:eastAsia="宋体" w:cs="宋体"/>
          <w:b/>
          <w:bCs/>
          <w:i w:val="0"/>
          <w:iCs w:val="0"/>
          <w:color w:val="auto"/>
          <w:kern w:val="0"/>
          <w:sz w:val="40"/>
          <w:szCs w:val="40"/>
          <w:u w:val="none"/>
          <w:lang w:val="en-US" w:eastAsia="zh-CN" w:bidi="ar"/>
        </w:rPr>
        <w:br w:type="page"/>
      </w:r>
    </w:p>
    <w:tbl>
      <w:tblPr>
        <w:tblStyle w:val="44"/>
        <w:tblW w:w="101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2"/>
        <w:gridCol w:w="1416"/>
        <w:gridCol w:w="1714"/>
        <w:gridCol w:w="218"/>
        <w:gridCol w:w="2116"/>
        <w:gridCol w:w="547"/>
        <w:gridCol w:w="1081"/>
        <w:gridCol w:w="705"/>
        <w:gridCol w:w="454"/>
        <w:gridCol w:w="1272"/>
      </w:tblGrid>
      <w:tr w14:paraId="29FC4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185" w:type="dxa"/>
            <w:gridSpan w:val="10"/>
            <w:tcBorders>
              <w:top w:val="nil"/>
              <w:left w:val="nil"/>
              <w:bottom w:val="nil"/>
              <w:right w:val="nil"/>
            </w:tcBorders>
            <w:shd w:val="clear" w:color="auto" w:fill="auto"/>
            <w:vAlign w:val="center"/>
          </w:tcPr>
          <w:p w14:paraId="060809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40"/>
                <w:szCs w:val="40"/>
                <w:u w:val="none"/>
              </w:rPr>
            </w:pPr>
            <w:r>
              <w:rPr>
                <w:rFonts w:hint="eastAsia" w:ascii="宋体" w:hAnsi="宋体" w:eastAsia="宋体" w:cs="宋体"/>
                <w:b/>
                <w:bCs/>
                <w:i w:val="0"/>
                <w:iCs w:val="0"/>
                <w:color w:val="auto"/>
                <w:kern w:val="0"/>
                <w:sz w:val="36"/>
                <w:szCs w:val="36"/>
                <w:u w:val="none"/>
                <w:lang w:val="en-US" w:eastAsia="zh-CN" w:bidi="ar"/>
              </w:rPr>
              <w:t>分部分项工程项目清单计价表</w:t>
            </w:r>
          </w:p>
        </w:tc>
      </w:tr>
      <w:tr w14:paraId="55415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792" w:type="dxa"/>
            <w:gridSpan w:val="3"/>
            <w:tcBorders>
              <w:top w:val="nil"/>
              <w:left w:val="nil"/>
              <w:bottom w:val="nil"/>
              <w:right w:val="nil"/>
            </w:tcBorders>
            <w:shd w:val="clear" w:color="auto" w:fill="auto"/>
            <w:vAlign w:val="bottom"/>
          </w:tcPr>
          <w:p w14:paraId="38945A3B">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工程名称：镇坪县上竹镇2026年以工代赈中央预算内投资项目</w:t>
            </w:r>
          </w:p>
        </w:tc>
        <w:tc>
          <w:tcPr>
            <w:tcW w:w="4667" w:type="dxa"/>
            <w:gridSpan w:val="5"/>
            <w:tcBorders>
              <w:top w:val="nil"/>
              <w:left w:val="nil"/>
              <w:bottom w:val="nil"/>
              <w:right w:val="nil"/>
            </w:tcBorders>
            <w:shd w:val="clear" w:color="auto" w:fill="auto"/>
            <w:vAlign w:val="bottom"/>
          </w:tcPr>
          <w:p w14:paraId="0BEDE5DA">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专业/标段：市政工程</w:t>
            </w:r>
          </w:p>
        </w:tc>
        <w:tc>
          <w:tcPr>
            <w:tcW w:w="1726" w:type="dxa"/>
            <w:gridSpan w:val="2"/>
            <w:tcBorders>
              <w:top w:val="nil"/>
              <w:left w:val="nil"/>
              <w:bottom w:val="nil"/>
              <w:right w:val="nil"/>
            </w:tcBorders>
            <w:shd w:val="clear" w:color="auto" w:fill="auto"/>
            <w:vAlign w:val="bottom"/>
          </w:tcPr>
          <w:p w14:paraId="40A5C7BC">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 2 页  共 14 页</w:t>
            </w:r>
          </w:p>
        </w:tc>
      </w:tr>
      <w:tr w14:paraId="26C7F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62"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57827D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762F0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项目编码</w:t>
            </w:r>
          </w:p>
        </w:tc>
        <w:tc>
          <w:tcPr>
            <w:tcW w:w="1932"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23383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211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57DE7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项目特征描述</w:t>
            </w:r>
          </w:p>
        </w:tc>
        <w:tc>
          <w:tcPr>
            <w:tcW w:w="547"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C38E1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1081"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228B7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工程数量</w:t>
            </w:r>
          </w:p>
        </w:tc>
        <w:tc>
          <w:tcPr>
            <w:tcW w:w="2431" w:type="dxa"/>
            <w:gridSpan w:val="3"/>
            <w:tcBorders>
              <w:top w:val="single" w:color="000000" w:sz="8" w:space="0"/>
              <w:left w:val="single" w:color="000000" w:sz="4" w:space="0"/>
              <w:bottom w:val="single" w:color="000000" w:sz="4" w:space="0"/>
              <w:right w:val="single" w:color="000000" w:sz="8" w:space="0"/>
            </w:tcBorders>
            <w:shd w:val="clear" w:color="auto" w:fill="auto"/>
            <w:vAlign w:val="center"/>
          </w:tcPr>
          <w:p w14:paraId="454F11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 额（元）</w:t>
            </w:r>
          </w:p>
        </w:tc>
      </w:tr>
      <w:tr w14:paraId="5C16D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62"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06BD8D8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62CB5B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932"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450685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211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17110F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547"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B9FFEA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134632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D3F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综合单价</w:t>
            </w: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B9A4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 价</w:t>
            </w:r>
          </w:p>
        </w:tc>
      </w:tr>
      <w:tr w14:paraId="24772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0"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43BF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82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040203007002</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5C2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水泥混凝土</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11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1.混凝土强度等级:C30水泥混凝土面层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2.厚度:18cm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1.模板制作、安装、拆除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2.混凝土浇捣、养护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3.压痕或刻防滑槽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4.胀缝</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5.缩缝</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6.锯缝、嵌缝</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4A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7ED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2085.18</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56E4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63393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648DF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0"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6A39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B4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040202014002</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131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水泥稳定碎石</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10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1.水泥含量:4.0%水泥稳定碎石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2.厚度:20cm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1.基底清理、整形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2.铺筑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3.找平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4.碾压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5.养护</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E0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2B8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2085.18</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48C2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60E8C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3CFE0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E96F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14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040101001002</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E88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挖一般土方</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DC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1.土类别:综合土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1.土方开挖</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75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126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688.11</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A3F2C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E5198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17ABF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0FA2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9C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040103002002</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0ED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一般回填方</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54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1.填方来源:素土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2.密实度:满足设计及规范要求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1.场内运输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2.回填</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3.碾压</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59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7C6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275.24</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2BA3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73448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75082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62" w:type="dxa"/>
            <w:tcBorders>
              <w:top w:val="single" w:color="000000" w:sz="4" w:space="0"/>
              <w:left w:val="single" w:color="000000" w:sz="8" w:space="0"/>
              <w:bottom w:val="single" w:color="000000" w:sz="8" w:space="0"/>
              <w:right w:val="single" w:color="000000" w:sz="4" w:space="0"/>
            </w:tcBorders>
            <w:shd w:val="clear" w:color="auto" w:fill="auto"/>
            <w:vAlign w:val="center"/>
          </w:tcPr>
          <w:p w14:paraId="2A723DA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1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7F5D23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932"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31D8E3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现状道路硬化-1</w:t>
            </w:r>
          </w:p>
        </w:tc>
        <w:tc>
          <w:tcPr>
            <w:tcW w:w="211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487F77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54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EAB11F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6D1327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159"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0D59367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8" w:space="0"/>
              <w:right w:val="single" w:color="000000" w:sz="8" w:space="0"/>
            </w:tcBorders>
            <w:shd w:val="clear" w:color="auto" w:fill="auto"/>
            <w:vAlign w:val="center"/>
          </w:tcPr>
          <w:p w14:paraId="76744CD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bl>
    <w:p w14:paraId="38DFE071">
      <w:pPr>
        <w:keepNext w:val="0"/>
        <w:keepLines w:val="0"/>
        <w:widowControl/>
        <w:suppressLineNumbers w:val="0"/>
        <w:jc w:val="center"/>
        <w:textAlignment w:val="center"/>
        <w:rPr>
          <w:rFonts w:hint="eastAsia" w:ascii="宋体" w:hAnsi="宋体" w:eastAsia="宋体" w:cs="宋体"/>
          <w:b/>
          <w:bCs/>
          <w:i w:val="0"/>
          <w:iCs w:val="0"/>
          <w:color w:val="auto"/>
          <w:kern w:val="0"/>
          <w:sz w:val="40"/>
          <w:szCs w:val="40"/>
          <w:u w:val="none"/>
          <w:lang w:val="en-US" w:eastAsia="zh-CN" w:bidi="ar"/>
        </w:rPr>
      </w:pPr>
      <w:r>
        <w:rPr>
          <w:rFonts w:hint="eastAsia" w:ascii="宋体" w:hAnsi="宋体" w:eastAsia="宋体" w:cs="宋体"/>
          <w:b/>
          <w:bCs/>
          <w:i w:val="0"/>
          <w:iCs w:val="0"/>
          <w:color w:val="auto"/>
          <w:kern w:val="0"/>
          <w:sz w:val="40"/>
          <w:szCs w:val="40"/>
          <w:u w:val="none"/>
          <w:lang w:val="en-US" w:eastAsia="zh-CN" w:bidi="ar"/>
        </w:rPr>
        <w:br w:type="page"/>
      </w:r>
    </w:p>
    <w:tbl>
      <w:tblPr>
        <w:tblStyle w:val="44"/>
        <w:tblW w:w="101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2"/>
        <w:gridCol w:w="1416"/>
        <w:gridCol w:w="1714"/>
        <w:gridCol w:w="218"/>
        <w:gridCol w:w="2116"/>
        <w:gridCol w:w="547"/>
        <w:gridCol w:w="1081"/>
        <w:gridCol w:w="705"/>
        <w:gridCol w:w="454"/>
        <w:gridCol w:w="1272"/>
      </w:tblGrid>
      <w:tr w14:paraId="6C536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185" w:type="dxa"/>
            <w:gridSpan w:val="10"/>
            <w:tcBorders>
              <w:top w:val="nil"/>
              <w:left w:val="nil"/>
              <w:bottom w:val="nil"/>
              <w:right w:val="nil"/>
            </w:tcBorders>
            <w:shd w:val="clear" w:color="auto" w:fill="auto"/>
            <w:vAlign w:val="center"/>
          </w:tcPr>
          <w:p w14:paraId="02E8F2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40"/>
                <w:szCs w:val="40"/>
                <w:u w:val="none"/>
              </w:rPr>
            </w:pPr>
            <w:r>
              <w:rPr>
                <w:rFonts w:hint="eastAsia" w:ascii="宋体" w:hAnsi="宋体" w:eastAsia="宋体" w:cs="宋体"/>
                <w:b/>
                <w:bCs/>
                <w:i w:val="0"/>
                <w:iCs w:val="0"/>
                <w:color w:val="auto"/>
                <w:kern w:val="0"/>
                <w:sz w:val="36"/>
                <w:szCs w:val="36"/>
                <w:u w:val="none"/>
                <w:lang w:val="en-US" w:eastAsia="zh-CN" w:bidi="ar"/>
              </w:rPr>
              <w:t>分部分项工程项目清单计价表</w:t>
            </w:r>
          </w:p>
        </w:tc>
      </w:tr>
      <w:tr w14:paraId="77C69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792" w:type="dxa"/>
            <w:gridSpan w:val="3"/>
            <w:tcBorders>
              <w:top w:val="nil"/>
              <w:left w:val="nil"/>
              <w:bottom w:val="nil"/>
              <w:right w:val="nil"/>
            </w:tcBorders>
            <w:shd w:val="clear" w:color="auto" w:fill="auto"/>
            <w:vAlign w:val="bottom"/>
          </w:tcPr>
          <w:p w14:paraId="6E734B36">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工程名称：镇坪县上竹镇2026年以工代赈中央预算内投资项目</w:t>
            </w:r>
          </w:p>
        </w:tc>
        <w:tc>
          <w:tcPr>
            <w:tcW w:w="4667" w:type="dxa"/>
            <w:gridSpan w:val="5"/>
            <w:tcBorders>
              <w:top w:val="nil"/>
              <w:left w:val="nil"/>
              <w:bottom w:val="nil"/>
              <w:right w:val="nil"/>
            </w:tcBorders>
            <w:shd w:val="clear" w:color="auto" w:fill="auto"/>
            <w:vAlign w:val="bottom"/>
          </w:tcPr>
          <w:p w14:paraId="6B148D20">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专业/标段：市政工程</w:t>
            </w:r>
          </w:p>
        </w:tc>
        <w:tc>
          <w:tcPr>
            <w:tcW w:w="1726" w:type="dxa"/>
            <w:gridSpan w:val="2"/>
            <w:tcBorders>
              <w:top w:val="nil"/>
              <w:left w:val="nil"/>
              <w:bottom w:val="nil"/>
              <w:right w:val="nil"/>
            </w:tcBorders>
            <w:shd w:val="clear" w:color="auto" w:fill="auto"/>
            <w:vAlign w:val="bottom"/>
          </w:tcPr>
          <w:p w14:paraId="21F8E564">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 3 页  共 14 页</w:t>
            </w:r>
          </w:p>
        </w:tc>
      </w:tr>
      <w:tr w14:paraId="50E6B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62"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01B2ED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D34E3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项目编码</w:t>
            </w:r>
          </w:p>
        </w:tc>
        <w:tc>
          <w:tcPr>
            <w:tcW w:w="1932"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106FC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211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99F40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项目特征描述</w:t>
            </w:r>
          </w:p>
        </w:tc>
        <w:tc>
          <w:tcPr>
            <w:tcW w:w="547"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51AF9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1081"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9D592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工程数量</w:t>
            </w:r>
          </w:p>
        </w:tc>
        <w:tc>
          <w:tcPr>
            <w:tcW w:w="2431" w:type="dxa"/>
            <w:gridSpan w:val="3"/>
            <w:tcBorders>
              <w:top w:val="single" w:color="000000" w:sz="8" w:space="0"/>
              <w:left w:val="single" w:color="000000" w:sz="4" w:space="0"/>
              <w:bottom w:val="single" w:color="000000" w:sz="4" w:space="0"/>
              <w:right w:val="single" w:color="000000" w:sz="8" w:space="0"/>
            </w:tcBorders>
            <w:shd w:val="clear" w:color="auto" w:fill="auto"/>
            <w:vAlign w:val="center"/>
          </w:tcPr>
          <w:p w14:paraId="7EBAFD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 额（元）</w:t>
            </w:r>
          </w:p>
        </w:tc>
      </w:tr>
      <w:tr w14:paraId="07F13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62"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3D1D77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5358F7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932"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8BC4FD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211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949008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547"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6E3D72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2B6768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3A0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综合单价</w:t>
            </w: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CA5B0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 价</w:t>
            </w:r>
          </w:p>
        </w:tc>
      </w:tr>
      <w:tr w14:paraId="12070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0"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64CD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31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040203007003</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21D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水泥混凝土</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4A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1.混凝土强度等级:C30水泥混凝土面层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2.厚度:18cm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1.模板制作、安装、拆除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2.混凝土浇捣、养护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3.压痕或刻防滑槽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4.胀缝</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5.缩缝</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6.锯缝、嵌缝</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91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E4B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2451.31</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25A1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241F9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637B9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86A9A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E55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0AF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现状道路硬化-2</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10D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760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E7A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D099C">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8956B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39628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0"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2C89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DF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040203007004</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B6F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水泥混凝土</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A1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1.混凝土强度等级:C30水泥混凝土面层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2.厚度:18cm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1.模板制作、安装、拆除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2.混凝土浇捣、养护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3.压痕或刻防滑槽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4.胀缝</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5.缩缝</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6.锯缝、嵌缝</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27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BB6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328.47</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D922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09959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001BF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A59D8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CB8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BBD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新建人行道-1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0B1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94A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B02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E8A64">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E04FB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74F4E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0" w:hRule="atLeast"/>
        </w:trPr>
        <w:tc>
          <w:tcPr>
            <w:tcW w:w="662" w:type="dxa"/>
            <w:tcBorders>
              <w:top w:val="single" w:color="000000" w:sz="4" w:space="0"/>
              <w:left w:val="single" w:color="000000" w:sz="8" w:space="0"/>
              <w:bottom w:val="single" w:color="000000" w:sz="8" w:space="0"/>
              <w:right w:val="single" w:color="000000" w:sz="4" w:space="0"/>
            </w:tcBorders>
            <w:shd w:val="clear" w:color="auto" w:fill="auto"/>
            <w:vAlign w:val="center"/>
          </w:tcPr>
          <w:p w14:paraId="167B97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41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4E2EB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040203007005</w:t>
            </w:r>
          </w:p>
        </w:tc>
        <w:tc>
          <w:tcPr>
            <w:tcW w:w="1932"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7C1708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水泥混凝土</w:t>
            </w:r>
          </w:p>
        </w:tc>
        <w:tc>
          <w:tcPr>
            <w:tcW w:w="211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5C4C2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1.混凝土强度等级:C30水泥混凝土面层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2.厚度:12cm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1.模板制作、安装、拆除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2.混凝土浇捣、养护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3.压痕或刻防滑槽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4.胀缝</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5.缩缝</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6.锯缝、嵌缝</w:t>
            </w:r>
          </w:p>
        </w:tc>
        <w:tc>
          <w:tcPr>
            <w:tcW w:w="54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CAEFF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08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61891A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422.78</w:t>
            </w:r>
          </w:p>
        </w:tc>
        <w:tc>
          <w:tcPr>
            <w:tcW w:w="1159"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3F21C71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8" w:space="0"/>
              <w:right w:val="single" w:color="000000" w:sz="8" w:space="0"/>
            </w:tcBorders>
            <w:shd w:val="clear" w:color="auto" w:fill="auto"/>
            <w:vAlign w:val="center"/>
          </w:tcPr>
          <w:p w14:paraId="6CB5075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bl>
    <w:p w14:paraId="7D8156F1">
      <w:pPr>
        <w:keepNext w:val="0"/>
        <w:keepLines w:val="0"/>
        <w:widowControl/>
        <w:suppressLineNumbers w:val="0"/>
        <w:jc w:val="center"/>
        <w:textAlignment w:val="center"/>
        <w:rPr>
          <w:rFonts w:hint="eastAsia" w:ascii="宋体" w:hAnsi="宋体" w:eastAsia="宋体" w:cs="宋体"/>
          <w:b/>
          <w:bCs/>
          <w:i w:val="0"/>
          <w:iCs w:val="0"/>
          <w:color w:val="auto"/>
          <w:kern w:val="0"/>
          <w:sz w:val="40"/>
          <w:szCs w:val="40"/>
          <w:u w:val="none"/>
          <w:lang w:val="en-US" w:eastAsia="zh-CN" w:bidi="ar"/>
        </w:rPr>
      </w:pPr>
      <w:r>
        <w:rPr>
          <w:rFonts w:hint="eastAsia" w:ascii="宋体" w:hAnsi="宋体" w:eastAsia="宋体" w:cs="宋体"/>
          <w:b/>
          <w:bCs/>
          <w:i w:val="0"/>
          <w:iCs w:val="0"/>
          <w:color w:val="auto"/>
          <w:kern w:val="0"/>
          <w:sz w:val="40"/>
          <w:szCs w:val="40"/>
          <w:u w:val="none"/>
          <w:lang w:val="en-US" w:eastAsia="zh-CN" w:bidi="ar"/>
        </w:rPr>
        <w:br w:type="page"/>
      </w:r>
    </w:p>
    <w:tbl>
      <w:tblPr>
        <w:tblStyle w:val="44"/>
        <w:tblW w:w="101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2"/>
        <w:gridCol w:w="1416"/>
        <w:gridCol w:w="1714"/>
        <w:gridCol w:w="218"/>
        <w:gridCol w:w="2116"/>
        <w:gridCol w:w="547"/>
        <w:gridCol w:w="1081"/>
        <w:gridCol w:w="705"/>
        <w:gridCol w:w="454"/>
        <w:gridCol w:w="1272"/>
      </w:tblGrid>
      <w:tr w14:paraId="28520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185" w:type="dxa"/>
            <w:gridSpan w:val="10"/>
            <w:tcBorders>
              <w:top w:val="nil"/>
              <w:left w:val="nil"/>
              <w:bottom w:val="nil"/>
              <w:right w:val="nil"/>
            </w:tcBorders>
            <w:shd w:val="clear" w:color="auto" w:fill="auto"/>
            <w:vAlign w:val="center"/>
          </w:tcPr>
          <w:p w14:paraId="17D35B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40"/>
                <w:szCs w:val="40"/>
                <w:u w:val="none"/>
              </w:rPr>
            </w:pPr>
            <w:r>
              <w:rPr>
                <w:rFonts w:hint="eastAsia" w:ascii="宋体" w:hAnsi="宋体" w:eastAsia="宋体" w:cs="宋体"/>
                <w:b/>
                <w:bCs/>
                <w:i w:val="0"/>
                <w:iCs w:val="0"/>
                <w:color w:val="auto"/>
                <w:kern w:val="0"/>
                <w:sz w:val="36"/>
                <w:szCs w:val="36"/>
                <w:u w:val="none"/>
                <w:lang w:val="en-US" w:eastAsia="zh-CN" w:bidi="ar"/>
              </w:rPr>
              <w:t>分部分项工程项目清单计价表</w:t>
            </w:r>
          </w:p>
        </w:tc>
      </w:tr>
      <w:tr w14:paraId="7D1AA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792" w:type="dxa"/>
            <w:gridSpan w:val="3"/>
            <w:tcBorders>
              <w:top w:val="nil"/>
              <w:left w:val="nil"/>
              <w:bottom w:val="nil"/>
              <w:right w:val="nil"/>
            </w:tcBorders>
            <w:shd w:val="clear" w:color="auto" w:fill="auto"/>
            <w:vAlign w:val="bottom"/>
          </w:tcPr>
          <w:p w14:paraId="60012AAC">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工程名称：镇坪县上竹镇2026年以工代赈中央预算内投资项目</w:t>
            </w:r>
          </w:p>
        </w:tc>
        <w:tc>
          <w:tcPr>
            <w:tcW w:w="4667" w:type="dxa"/>
            <w:gridSpan w:val="5"/>
            <w:tcBorders>
              <w:top w:val="nil"/>
              <w:left w:val="nil"/>
              <w:bottom w:val="nil"/>
              <w:right w:val="nil"/>
            </w:tcBorders>
            <w:shd w:val="clear" w:color="auto" w:fill="auto"/>
            <w:vAlign w:val="bottom"/>
          </w:tcPr>
          <w:p w14:paraId="0D18CF36">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专业/标段：市政工程</w:t>
            </w:r>
          </w:p>
        </w:tc>
        <w:tc>
          <w:tcPr>
            <w:tcW w:w="1726" w:type="dxa"/>
            <w:gridSpan w:val="2"/>
            <w:tcBorders>
              <w:top w:val="nil"/>
              <w:left w:val="nil"/>
              <w:bottom w:val="nil"/>
              <w:right w:val="nil"/>
            </w:tcBorders>
            <w:shd w:val="clear" w:color="auto" w:fill="auto"/>
            <w:vAlign w:val="bottom"/>
          </w:tcPr>
          <w:p w14:paraId="091B60A8">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 4 页  共 14 页</w:t>
            </w:r>
          </w:p>
        </w:tc>
      </w:tr>
      <w:tr w14:paraId="7E037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62"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091208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6C7CE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项目编码</w:t>
            </w:r>
          </w:p>
        </w:tc>
        <w:tc>
          <w:tcPr>
            <w:tcW w:w="1932"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A557B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211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9F4FB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项目特征描述</w:t>
            </w:r>
          </w:p>
        </w:tc>
        <w:tc>
          <w:tcPr>
            <w:tcW w:w="547"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7ECB0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1081"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7F612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工程数量</w:t>
            </w:r>
          </w:p>
        </w:tc>
        <w:tc>
          <w:tcPr>
            <w:tcW w:w="2431" w:type="dxa"/>
            <w:gridSpan w:val="3"/>
            <w:tcBorders>
              <w:top w:val="single" w:color="000000" w:sz="8" w:space="0"/>
              <w:left w:val="single" w:color="000000" w:sz="4" w:space="0"/>
              <w:bottom w:val="single" w:color="000000" w:sz="4" w:space="0"/>
              <w:right w:val="single" w:color="000000" w:sz="8" w:space="0"/>
            </w:tcBorders>
            <w:shd w:val="clear" w:color="auto" w:fill="auto"/>
            <w:vAlign w:val="center"/>
          </w:tcPr>
          <w:p w14:paraId="76E36A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 额（元）</w:t>
            </w:r>
          </w:p>
        </w:tc>
      </w:tr>
      <w:tr w14:paraId="6FDA2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62"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5BB5B64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85FC00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932"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F88CE2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211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3B9B52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547"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6E394B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A3036A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11C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综合单价</w:t>
            </w: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86B4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 价</w:t>
            </w:r>
          </w:p>
        </w:tc>
      </w:tr>
      <w:tr w14:paraId="2D6D7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0"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2C8F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4E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040202010001</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4B9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级配碎石垫层</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CB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1.石料规格:级配碎石垫层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2.厚度:15cm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1.基底清理、整形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2.铺筑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3.找平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4.碾压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5.养护</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0E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C43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422.78</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58FB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702E8A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3B867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00B1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45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040101001003</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CE0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挖一般土方</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40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1.土类别:综合土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1.土方开挖</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8D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40A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114.15</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289E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647F4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79B6C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91D4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4E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040103002003</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808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一般回填方</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CE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1.填方来源:素土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2.密实度:满足设计及规范要求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1.场内运输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2.回填</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3.碾压</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4D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CC3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39.95</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027D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B260A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3A5C8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C482D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CF5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56F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新建人行道-2</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1C3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3B2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951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12C8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EEA55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25ECA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0"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6ECD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C8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040203007006</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AFF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水泥混凝土</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F5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1.混凝土强度等级:C30水泥混凝土面层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2.厚度:12cm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1.模板制作、安装、拆除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2.混凝土浇捣、养护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3.压痕或刻防滑槽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4.胀缝</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5.缩缝</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6.锯缝、嵌缝</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9B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A29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1473</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D1B0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DBA3F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282BD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662" w:type="dxa"/>
            <w:tcBorders>
              <w:top w:val="single" w:color="000000" w:sz="4" w:space="0"/>
              <w:left w:val="single" w:color="000000" w:sz="8" w:space="0"/>
              <w:bottom w:val="single" w:color="000000" w:sz="8" w:space="0"/>
              <w:right w:val="single" w:color="000000" w:sz="4" w:space="0"/>
            </w:tcBorders>
            <w:shd w:val="clear" w:color="auto" w:fill="auto"/>
            <w:vAlign w:val="center"/>
          </w:tcPr>
          <w:p w14:paraId="157D6B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141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40111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040202010002</w:t>
            </w:r>
          </w:p>
        </w:tc>
        <w:tc>
          <w:tcPr>
            <w:tcW w:w="1932"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532765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级配碎石垫层</w:t>
            </w:r>
          </w:p>
        </w:tc>
        <w:tc>
          <w:tcPr>
            <w:tcW w:w="211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9A8AA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1.石料规格:级配碎石垫层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2.厚度:15cm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1.基底清理、整形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2.铺筑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3.找平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4.碾压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5.养护</w:t>
            </w:r>
          </w:p>
        </w:tc>
        <w:tc>
          <w:tcPr>
            <w:tcW w:w="54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DF6E5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08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3E3A02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1473</w:t>
            </w:r>
          </w:p>
        </w:tc>
        <w:tc>
          <w:tcPr>
            <w:tcW w:w="1159"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7F702B1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8" w:space="0"/>
              <w:right w:val="single" w:color="000000" w:sz="8" w:space="0"/>
            </w:tcBorders>
            <w:shd w:val="clear" w:color="auto" w:fill="auto"/>
            <w:vAlign w:val="center"/>
          </w:tcPr>
          <w:p w14:paraId="6415531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4F4AC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185" w:type="dxa"/>
            <w:gridSpan w:val="10"/>
            <w:tcBorders>
              <w:top w:val="nil"/>
              <w:left w:val="nil"/>
              <w:bottom w:val="nil"/>
              <w:right w:val="nil"/>
            </w:tcBorders>
            <w:shd w:val="clear" w:color="auto" w:fill="auto"/>
            <w:vAlign w:val="center"/>
          </w:tcPr>
          <w:p w14:paraId="43CE4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40"/>
                <w:szCs w:val="40"/>
                <w:u w:val="none"/>
              </w:rPr>
            </w:pPr>
            <w:r>
              <w:rPr>
                <w:rFonts w:hint="eastAsia" w:ascii="宋体" w:hAnsi="宋体" w:eastAsia="宋体" w:cs="宋体"/>
                <w:b/>
                <w:bCs/>
                <w:i w:val="0"/>
                <w:iCs w:val="0"/>
                <w:color w:val="auto"/>
                <w:kern w:val="0"/>
                <w:sz w:val="36"/>
                <w:szCs w:val="36"/>
                <w:u w:val="none"/>
                <w:lang w:val="en-US" w:eastAsia="zh-CN" w:bidi="ar"/>
              </w:rPr>
              <w:t>分部分项工程项目清单计价表</w:t>
            </w:r>
          </w:p>
        </w:tc>
      </w:tr>
      <w:tr w14:paraId="6CE95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792" w:type="dxa"/>
            <w:gridSpan w:val="3"/>
            <w:tcBorders>
              <w:top w:val="nil"/>
              <w:left w:val="nil"/>
              <w:bottom w:val="nil"/>
              <w:right w:val="nil"/>
            </w:tcBorders>
            <w:shd w:val="clear" w:color="auto" w:fill="auto"/>
            <w:vAlign w:val="bottom"/>
          </w:tcPr>
          <w:p w14:paraId="324FBE53">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工程名称：镇坪县上竹镇2026年以工代赈中央预算内投资项目</w:t>
            </w:r>
          </w:p>
        </w:tc>
        <w:tc>
          <w:tcPr>
            <w:tcW w:w="4667" w:type="dxa"/>
            <w:gridSpan w:val="5"/>
            <w:tcBorders>
              <w:top w:val="nil"/>
              <w:left w:val="nil"/>
              <w:bottom w:val="nil"/>
              <w:right w:val="nil"/>
            </w:tcBorders>
            <w:shd w:val="clear" w:color="auto" w:fill="auto"/>
            <w:vAlign w:val="bottom"/>
          </w:tcPr>
          <w:p w14:paraId="7963EB00">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专业/标段：市政工程</w:t>
            </w:r>
          </w:p>
        </w:tc>
        <w:tc>
          <w:tcPr>
            <w:tcW w:w="1726" w:type="dxa"/>
            <w:gridSpan w:val="2"/>
            <w:tcBorders>
              <w:top w:val="nil"/>
              <w:left w:val="nil"/>
              <w:bottom w:val="nil"/>
              <w:right w:val="nil"/>
            </w:tcBorders>
            <w:shd w:val="clear" w:color="auto" w:fill="auto"/>
            <w:vAlign w:val="bottom"/>
          </w:tcPr>
          <w:p w14:paraId="404A47ED">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 5 页  共 14 页</w:t>
            </w:r>
          </w:p>
        </w:tc>
      </w:tr>
      <w:tr w14:paraId="37404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62"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3D7BC1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80EC5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项目编码</w:t>
            </w:r>
          </w:p>
        </w:tc>
        <w:tc>
          <w:tcPr>
            <w:tcW w:w="1932"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D1999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211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AFD64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项目特征描述</w:t>
            </w:r>
          </w:p>
        </w:tc>
        <w:tc>
          <w:tcPr>
            <w:tcW w:w="547"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E0517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1081"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A8730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工程数量</w:t>
            </w:r>
          </w:p>
        </w:tc>
        <w:tc>
          <w:tcPr>
            <w:tcW w:w="2431" w:type="dxa"/>
            <w:gridSpan w:val="3"/>
            <w:tcBorders>
              <w:top w:val="single" w:color="000000" w:sz="8" w:space="0"/>
              <w:left w:val="single" w:color="000000" w:sz="4" w:space="0"/>
              <w:bottom w:val="single" w:color="000000" w:sz="4" w:space="0"/>
              <w:right w:val="single" w:color="000000" w:sz="8" w:space="0"/>
            </w:tcBorders>
            <w:shd w:val="clear" w:color="auto" w:fill="auto"/>
            <w:vAlign w:val="center"/>
          </w:tcPr>
          <w:p w14:paraId="1B543A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 额（元）</w:t>
            </w:r>
          </w:p>
        </w:tc>
      </w:tr>
      <w:tr w14:paraId="4956F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62"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4F75D01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FE6655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932"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9E735C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211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C4159E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547"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E25BD1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4C8FFB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394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综合单价</w:t>
            </w: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6DA4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 价</w:t>
            </w:r>
          </w:p>
        </w:tc>
      </w:tr>
      <w:tr w14:paraId="32DF2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B004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20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040101001004</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1FD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挖一般土方</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B1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1.土类别:综合土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1.土方开挖</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0B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8CA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397.71</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5063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60B67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10B91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B103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6D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040103002004</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57C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一般回填方</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8B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1.填方来源:素土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2.密实度:满足设计及规范要求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1.场内运输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2.回填</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3.碾压</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EE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446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139.2</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7258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071B3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08CDB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AB50C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177C">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0ED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新建人行道-3</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1F6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520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92D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9B64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48D8C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461DA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0"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17DD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BB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040203007007</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9B0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水泥混凝土</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17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1.混凝土强度等级:C30水泥混凝土面层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2.厚度:12cm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1.模板制作、安装、拆除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2.混凝土浇捣、养护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3.压痕或刻防滑槽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4.胀缝</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5.缩缝</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6.锯缝、嵌缝</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C3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F93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466.82</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6F5B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DAFA8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34AB0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A397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46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040202010003</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3DA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级配碎石垫层</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92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1.石料规格:级配碎石垫层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2.厚度:15cm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1.基底清理、整形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2.铺筑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3.找平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4.碾压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5.养护</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6A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B22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466.82</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3420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ADEA1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6FE1F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62" w:type="dxa"/>
            <w:tcBorders>
              <w:top w:val="single" w:color="000000" w:sz="4" w:space="0"/>
              <w:left w:val="single" w:color="000000" w:sz="8" w:space="0"/>
              <w:bottom w:val="single" w:color="000000" w:sz="8" w:space="0"/>
              <w:right w:val="single" w:color="000000" w:sz="4" w:space="0"/>
            </w:tcBorders>
            <w:shd w:val="clear" w:color="auto" w:fill="auto"/>
            <w:vAlign w:val="center"/>
          </w:tcPr>
          <w:p w14:paraId="7C76A4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141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40EAB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040101001005</w:t>
            </w:r>
          </w:p>
        </w:tc>
        <w:tc>
          <w:tcPr>
            <w:tcW w:w="1932"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01BE2D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挖一般土方</w:t>
            </w:r>
          </w:p>
        </w:tc>
        <w:tc>
          <w:tcPr>
            <w:tcW w:w="211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40DBB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1.土类别:综合土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1.土方开挖</w:t>
            </w:r>
          </w:p>
        </w:tc>
        <w:tc>
          <w:tcPr>
            <w:tcW w:w="54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D0FBB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08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0B4EB2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126.04</w:t>
            </w:r>
          </w:p>
        </w:tc>
        <w:tc>
          <w:tcPr>
            <w:tcW w:w="1159"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4DE554D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8" w:space="0"/>
              <w:right w:val="single" w:color="000000" w:sz="8" w:space="0"/>
            </w:tcBorders>
            <w:shd w:val="clear" w:color="auto" w:fill="auto"/>
            <w:vAlign w:val="center"/>
          </w:tcPr>
          <w:p w14:paraId="014673E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bl>
    <w:p w14:paraId="2D4B89AC">
      <w:pPr>
        <w:keepNext w:val="0"/>
        <w:keepLines w:val="0"/>
        <w:widowControl/>
        <w:suppressLineNumbers w:val="0"/>
        <w:jc w:val="center"/>
        <w:textAlignment w:val="center"/>
        <w:rPr>
          <w:rFonts w:hint="eastAsia" w:ascii="宋体" w:hAnsi="宋体" w:eastAsia="宋体" w:cs="宋体"/>
          <w:b/>
          <w:bCs/>
          <w:i w:val="0"/>
          <w:iCs w:val="0"/>
          <w:color w:val="auto"/>
          <w:kern w:val="0"/>
          <w:sz w:val="40"/>
          <w:szCs w:val="40"/>
          <w:u w:val="none"/>
          <w:lang w:val="en-US" w:eastAsia="zh-CN" w:bidi="ar"/>
        </w:rPr>
      </w:pPr>
      <w:r>
        <w:rPr>
          <w:rFonts w:hint="eastAsia" w:ascii="宋体" w:hAnsi="宋体" w:eastAsia="宋体" w:cs="宋体"/>
          <w:b/>
          <w:bCs/>
          <w:i w:val="0"/>
          <w:iCs w:val="0"/>
          <w:color w:val="auto"/>
          <w:kern w:val="0"/>
          <w:sz w:val="40"/>
          <w:szCs w:val="40"/>
          <w:u w:val="none"/>
          <w:lang w:val="en-US" w:eastAsia="zh-CN" w:bidi="ar"/>
        </w:rPr>
        <w:br w:type="page"/>
      </w:r>
    </w:p>
    <w:tbl>
      <w:tblPr>
        <w:tblStyle w:val="44"/>
        <w:tblW w:w="101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2"/>
        <w:gridCol w:w="1416"/>
        <w:gridCol w:w="1714"/>
        <w:gridCol w:w="218"/>
        <w:gridCol w:w="2116"/>
        <w:gridCol w:w="547"/>
        <w:gridCol w:w="1081"/>
        <w:gridCol w:w="705"/>
        <w:gridCol w:w="454"/>
        <w:gridCol w:w="1272"/>
      </w:tblGrid>
      <w:tr w14:paraId="03033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185" w:type="dxa"/>
            <w:gridSpan w:val="10"/>
            <w:tcBorders>
              <w:top w:val="nil"/>
              <w:left w:val="nil"/>
              <w:bottom w:val="nil"/>
              <w:right w:val="nil"/>
            </w:tcBorders>
            <w:shd w:val="clear" w:color="auto" w:fill="auto"/>
            <w:vAlign w:val="center"/>
          </w:tcPr>
          <w:p w14:paraId="68A3B6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40"/>
                <w:szCs w:val="40"/>
                <w:u w:val="none"/>
              </w:rPr>
            </w:pPr>
            <w:r>
              <w:rPr>
                <w:rFonts w:hint="eastAsia" w:ascii="宋体" w:hAnsi="宋体" w:eastAsia="宋体" w:cs="宋体"/>
                <w:b/>
                <w:bCs/>
                <w:i w:val="0"/>
                <w:iCs w:val="0"/>
                <w:color w:val="auto"/>
                <w:kern w:val="0"/>
                <w:sz w:val="36"/>
                <w:szCs w:val="36"/>
                <w:u w:val="none"/>
                <w:lang w:val="en-US" w:eastAsia="zh-CN" w:bidi="ar"/>
              </w:rPr>
              <w:t>分部分项工程项目清单计价表</w:t>
            </w:r>
          </w:p>
        </w:tc>
      </w:tr>
      <w:tr w14:paraId="1BDE4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792" w:type="dxa"/>
            <w:gridSpan w:val="3"/>
            <w:tcBorders>
              <w:top w:val="nil"/>
              <w:left w:val="nil"/>
              <w:bottom w:val="nil"/>
              <w:right w:val="nil"/>
            </w:tcBorders>
            <w:shd w:val="clear" w:color="auto" w:fill="auto"/>
            <w:vAlign w:val="bottom"/>
          </w:tcPr>
          <w:p w14:paraId="5E10A74A">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工程名称：镇坪县上竹镇2026年以工代赈中央预算内投资项目</w:t>
            </w:r>
          </w:p>
        </w:tc>
        <w:tc>
          <w:tcPr>
            <w:tcW w:w="4667" w:type="dxa"/>
            <w:gridSpan w:val="5"/>
            <w:tcBorders>
              <w:top w:val="nil"/>
              <w:left w:val="nil"/>
              <w:bottom w:val="nil"/>
              <w:right w:val="nil"/>
            </w:tcBorders>
            <w:shd w:val="clear" w:color="auto" w:fill="auto"/>
            <w:vAlign w:val="bottom"/>
          </w:tcPr>
          <w:p w14:paraId="459FA317">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专业/标段：市政工程</w:t>
            </w:r>
          </w:p>
        </w:tc>
        <w:tc>
          <w:tcPr>
            <w:tcW w:w="1726" w:type="dxa"/>
            <w:gridSpan w:val="2"/>
            <w:tcBorders>
              <w:top w:val="nil"/>
              <w:left w:val="nil"/>
              <w:bottom w:val="nil"/>
              <w:right w:val="nil"/>
            </w:tcBorders>
            <w:shd w:val="clear" w:color="auto" w:fill="auto"/>
            <w:vAlign w:val="bottom"/>
          </w:tcPr>
          <w:p w14:paraId="4A2DFCC4">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 6 页  共 14 页</w:t>
            </w:r>
          </w:p>
        </w:tc>
      </w:tr>
      <w:tr w14:paraId="3300C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62"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491FA2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FE6A5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项目编码</w:t>
            </w:r>
          </w:p>
        </w:tc>
        <w:tc>
          <w:tcPr>
            <w:tcW w:w="1932"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2A5CC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211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FC6FB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项目特征描述</w:t>
            </w:r>
          </w:p>
        </w:tc>
        <w:tc>
          <w:tcPr>
            <w:tcW w:w="547"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56AF8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1081"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49C36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工程数量</w:t>
            </w:r>
          </w:p>
        </w:tc>
        <w:tc>
          <w:tcPr>
            <w:tcW w:w="2431" w:type="dxa"/>
            <w:gridSpan w:val="3"/>
            <w:tcBorders>
              <w:top w:val="single" w:color="000000" w:sz="8" w:space="0"/>
              <w:left w:val="single" w:color="000000" w:sz="4" w:space="0"/>
              <w:bottom w:val="single" w:color="000000" w:sz="4" w:space="0"/>
              <w:right w:val="single" w:color="000000" w:sz="8" w:space="0"/>
            </w:tcBorders>
            <w:shd w:val="clear" w:color="auto" w:fill="auto"/>
            <w:vAlign w:val="center"/>
          </w:tcPr>
          <w:p w14:paraId="6EDDBB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 额（元）</w:t>
            </w:r>
          </w:p>
        </w:tc>
      </w:tr>
      <w:tr w14:paraId="6096F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62"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1F9EB86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94A742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932"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20A4AD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211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113121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547"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4122A0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E5706F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B92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综合单价</w:t>
            </w: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D3C74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 价</w:t>
            </w:r>
          </w:p>
        </w:tc>
      </w:tr>
      <w:tr w14:paraId="66493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4300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1E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040103002005</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1D7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一般回填方</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AC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1.填方来源:素土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2.密实度:满足设计及规范要求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1.场内运输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2.回填</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3.碾压</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95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897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44.11</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07A0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5BA4F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608E9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B26EA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B4F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746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新建挡土墙-1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0EF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F04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0B3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43CB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F9F90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5D170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DB5F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29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040305003001</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EFD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新建挡土墙</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DF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1.材料品种、规格:M7.5浆砌片石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2.机械挖土方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3.土方回填</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1.砌筑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2.土方挖填</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4A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F9A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100.73</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E5DD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19828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370A0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56D2C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1C9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5A0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新建挡土墙-2</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F44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F52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9951">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B07A4">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55CF4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47E5E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BC01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7B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040305003002</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CEC2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新建挡土墙</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F3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1.材料品种、规格:M7.5浆砌片石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2.机械挖土方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3.土方回填</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1.砌筑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2.土方挖填</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CC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340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115.08</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3153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135A7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05B87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BD7CB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176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47D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新建挡土墙-3</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4F9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9E5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61D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82C0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03849D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6D88B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916A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57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040305003003</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B74C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新建挡土墙</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15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1.材料品种、规格:M7.5浆砌片石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2.机械挖土方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3.土方回填</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1.砌筑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2.土方挖填</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5E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DF8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71.24</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E59B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E20F53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556CA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C2440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6D9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469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新建挡土墙-4</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259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44C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D564">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0779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C6BD2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1B4D8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901D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F6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040305003004</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FB4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新建挡土墙</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A6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1.材料品种、规格:M7.5浆砌片石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2.机械挖土方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3.土方回填</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1.砌筑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2.土方挖填</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9F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706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975.44</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8EB8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BF503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006B2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62" w:type="dxa"/>
            <w:tcBorders>
              <w:top w:val="single" w:color="000000" w:sz="4" w:space="0"/>
              <w:left w:val="single" w:color="000000" w:sz="8" w:space="0"/>
              <w:bottom w:val="single" w:color="000000" w:sz="8" w:space="0"/>
              <w:right w:val="single" w:color="000000" w:sz="4" w:space="0"/>
            </w:tcBorders>
            <w:shd w:val="clear" w:color="auto" w:fill="auto"/>
            <w:vAlign w:val="center"/>
          </w:tcPr>
          <w:p w14:paraId="6E2410E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1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D346C0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932"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5CEF0A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新建挡土墙-5</w:t>
            </w:r>
          </w:p>
        </w:tc>
        <w:tc>
          <w:tcPr>
            <w:tcW w:w="211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8F2A39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54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098A4A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358B73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159"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75D8003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8" w:space="0"/>
              <w:right w:val="single" w:color="000000" w:sz="8" w:space="0"/>
            </w:tcBorders>
            <w:shd w:val="clear" w:color="auto" w:fill="auto"/>
            <w:vAlign w:val="center"/>
          </w:tcPr>
          <w:p w14:paraId="3EC4C21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310A1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185" w:type="dxa"/>
            <w:gridSpan w:val="10"/>
            <w:tcBorders>
              <w:top w:val="nil"/>
              <w:left w:val="nil"/>
              <w:bottom w:val="nil"/>
              <w:right w:val="nil"/>
            </w:tcBorders>
            <w:shd w:val="clear" w:color="auto" w:fill="auto"/>
            <w:vAlign w:val="center"/>
          </w:tcPr>
          <w:p w14:paraId="5FAFDF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40"/>
                <w:szCs w:val="40"/>
                <w:u w:val="none"/>
              </w:rPr>
            </w:pPr>
            <w:r>
              <w:rPr>
                <w:rFonts w:hint="eastAsia" w:ascii="宋体" w:hAnsi="宋体" w:eastAsia="宋体" w:cs="宋体"/>
                <w:b/>
                <w:bCs/>
                <w:i w:val="0"/>
                <w:iCs w:val="0"/>
                <w:color w:val="auto"/>
                <w:kern w:val="0"/>
                <w:sz w:val="36"/>
                <w:szCs w:val="36"/>
                <w:u w:val="none"/>
                <w:lang w:val="en-US" w:eastAsia="zh-CN" w:bidi="ar"/>
              </w:rPr>
              <w:t>分部分项工程项目清单计价表</w:t>
            </w:r>
          </w:p>
        </w:tc>
      </w:tr>
      <w:tr w14:paraId="6CC9E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792" w:type="dxa"/>
            <w:gridSpan w:val="3"/>
            <w:tcBorders>
              <w:top w:val="nil"/>
              <w:left w:val="nil"/>
              <w:bottom w:val="nil"/>
              <w:right w:val="nil"/>
            </w:tcBorders>
            <w:shd w:val="clear" w:color="auto" w:fill="auto"/>
            <w:vAlign w:val="bottom"/>
          </w:tcPr>
          <w:p w14:paraId="46006416">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工程名称：镇坪县上竹镇2026年以工代赈中央预算内投资项目</w:t>
            </w:r>
          </w:p>
        </w:tc>
        <w:tc>
          <w:tcPr>
            <w:tcW w:w="4667" w:type="dxa"/>
            <w:gridSpan w:val="5"/>
            <w:tcBorders>
              <w:top w:val="nil"/>
              <w:left w:val="nil"/>
              <w:bottom w:val="nil"/>
              <w:right w:val="nil"/>
            </w:tcBorders>
            <w:shd w:val="clear" w:color="auto" w:fill="auto"/>
            <w:vAlign w:val="bottom"/>
          </w:tcPr>
          <w:p w14:paraId="5B68222B">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专业/标段：市政工程</w:t>
            </w:r>
          </w:p>
        </w:tc>
        <w:tc>
          <w:tcPr>
            <w:tcW w:w="1726" w:type="dxa"/>
            <w:gridSpan w:val="2"/>
            <w:tcBorders>
              <w:top w:val="nil"/>
              <w:left w:val="nil"/>
              <w:bottom w:val="nil"/>
              <w:right w:val="nil"/>
            </w:tcBorders>
            <w:shd w:val="clear" w:color="auto" w:fill="auto"/>
            <w:vAlign w:val="bottom"/>
          </w:tcPr>
          <w:p w14:paraId="422020EC">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 7 页  共 14 页</w:t>
            </w:r>
          </w:p>
        </w:tc>
      </w:tr>
      <w:tr w14:paraId="4BE79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62"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39CDE8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62A4B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项目编码</w:t>
            </w:r>
          </w:p>
        </w:tc>
        <w:tc>
          <w:tcPr>
            <w:tcW w:w="1932"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14716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211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94FD3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项目特征描述</w:t>
            </w:r>
          </w:p>
        </w:tc>
        <w:tc>
          <w:tcPr>
            <w:tcW w:w="547"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03185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1081"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E3E67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工程数量</w:t>
            </w:r>
          </w:p>
        </w:tc>
        <w:tc>
          <w:tcPr>
            <w:tcW w:w="2431" w:type="dxa"/>
            <w:gridSpan w:val="3"/>
            <w:tcBorders>
              <w:top w:val="single" w:color="000000" w:sz="8" w:space="0"/>
              <w:left w:val="single" w:color="000000" w:sz="4" w:space="0"/>
              <w:bottom w:val="single" w:color="000000" w:sz="4" w:space="0"/>
              <w:right w:val="single" w:color="000000" w:sz="8" w:space="0"/>
            </w:tcBorders>
            <w:shd w:val="clear" w:color="auto" w:fill="auto"/>
            <w:vAlign w:val="center"/>
          </w:tcPr>
          <w:p w14:paraId="3C8518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 额（元）</w:t>
            </w:r>
          </w:p>
        </w:tc>
      </w:tr>
      <w:tr w14:paraId="315B5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62"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704A8A0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01D1AD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932"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D1270E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211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872C2A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547"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E8C771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091AC6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15F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综合单价</w:t>
            </w: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EA9B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 价</w:t>
            </w:r>
          </w:p>
        </w:tc>
      </w:tr>
      <w:tr w14:paraId="48B99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B3DE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AE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040305003005</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376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新建挡土墙</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18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1.材料品种、规格:M7.5浆砌片石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2.机械挖土方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3.土方回填</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1.砌筑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2.土方挖填</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86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1C4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263.04</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BC1F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329D9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7ABC6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16DCC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8B6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800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新建挡土墙-6</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63B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5E4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4265">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5D25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A0737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64C89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C023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72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040305003006</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705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新建挡土墙</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66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1.材料品种、规格:M7.5浆砌片石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2.机械挖土方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3.土方回填</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1.砌筑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2.土方挖填</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8E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014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249.34</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FA93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EF722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7A5B1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C3F30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013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10E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新建挡土墙-7</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63C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BA5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54B1">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74AD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EB68F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6AF03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8C59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A0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040305003007</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797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新建挡土墙</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98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1.材料品种、规格:M7.5浆砌片石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2.机械挖土方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3.土方回填</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1.砌筑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2.土方挖填</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6B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05C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196.56</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9B34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478DC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3ACD6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FC156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286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0F6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新建挡土墙-8</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F9A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765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291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5818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D1E41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18CA8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6615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9F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040305003008</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E89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新建挡土墙</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57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1.材料品种、规格:M7.5浆砌片石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2.机械挖土方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3.土方回填</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1.砌筑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2.土方挖填</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B0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96F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931.6</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C689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18738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67ACB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75EB6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8BF5">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629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新建挡土墙-9</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F8E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381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88E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9580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E1F0E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0D407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A5B9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60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040305003009</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19E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新建挡土墙</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87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1.材料品种、规格:M7.5浆砌片石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2.机械挖土方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3.土方回填</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1.砌筑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2.土方挖填</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68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5A8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980.92</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139C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4D25B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1B2C9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62" w:type="dxa"/>
            <w:tcBorders>
              <w:top w:val="single" w:color="000000" w:sz="4" w:space="0"/>
              <w:left w:val="single" w:color="000000" w:sz="8" w:space="0"/>
              <w:bottom w:val="single" w:color="000000" w:sz="8" w:space="0"/>
              <w:right w:val="single" w:color="000000" w:sz="4" w:space="0"/>
            </w:tcBorders>
            <w:shd w:val="clear" w:color="auto" w:fill="auto"/>
            <w:vAlign w:val="center"/>
          </w:tcPr>
          <w:p w14:paraId="744EEF7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1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89F4BB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932"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272C9A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挡土墙加固-1</w:t>
            </w:r>
          </w:p>
        </w:tc>
        <w:tc>
          <w:tcPr>
            <w:tcW w:w="211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C2077F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54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3E7782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49039A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159"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3620450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8" w:space="0"/>
              <w:right w:val="single" w:color="000000" w:sz="8" w:space="0"/>
            </w:tcBorders>
            <w:shd w:val="clear" w:color="auto" w:fill="auto"/>
            <w:vAlign w:val="center"/>
          </w:tcPr>
          <w:p w14:paraId="501B130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79DB9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185" w:type="dxa"/>
            <w:gridSpan w:val="10"/>
            <w:tcBorders>
              <w:top w:val="nil"/>
              <w:left w:val="nil"/>
              <w:bottom w:val="nil"/>
              <w:right w:val="nil"/>
            </w:tcBorders>
            <w:shd w:val="clear" w:color="auto" w:fill="auto"/>
            <w:vAlign w:val="center"/>
          </w:tcPr>
          <w:p w14:paraId="3A001E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40"/>
                <w:szCs w:val="40"/>
                <w:u w:val="none"/>
              </w:rPr>
            </w:pPr>
            <w:r>
              <w:rPr>
                <w:rFonts w:hint="eastAsia" w:ascii="宋体" w:hAnsi="宋体" w:eastAsia="宋体" w:cs="宋体"/>
                <w:b/>
                <w:bCs/>
                <w:i w:val="0"/>
                <w:iCs w:val="0"/>
                <w:color w:val="auto"/>
                <w:kern w:val="0"/>
                <w:sz w:val="36"/>
                <w:szCs w:val="36"/>
                <w:u w:val="none"/>
                <w:lang w:val="en-US" w:eastAsia="zh-CN" w:bidi="ar"/>
              </w:rPr>
              <w:t>分部分项工程项目清单计价表</w:t>
            </w:r>
          </w:p>
        </w:tc>
      </w:tr>
      <w:tr w14:paraId="183CA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792" w:type="dxa"/>
            <w:gridSpan w:val="3"/>
            <w:tcBorders>
              <w:top w:val="nil"/>
              <w:left w:val="nil"/>
              <w:bottom w:val="nil"/>
              <w:right w:val="nil"/>
            </w:tcBorders>
            <w:shd w:val="clear" w:color="auto" w:fill="auto"/>
            <w:vAlign w:val="bottom"/>
          </w:tcPr>
          <w:p w14:paraId="3AE0A8B3">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工程名称：镇坪县上竹镇2026年以工代赈中央预算内投资项目</w:t>
            </w:r>
          </w:p>
        </w:tc>
        <w:tc>
          <w:tcPr>
            <w:tcW w:w="4667" w:type="dxa"/>
            <w:gridSpan w:val="5"/>
            <w:tcBorders>
              <w:top w:val="nil"/>
              <w:left w:val="nil"/>
              <w:bottom w:val="nil"/>
              <w:right w:val="nil"/>
            </w:tcBorders>
            <w:shd w:val="clear" w:color="auto" w:fill="auto"/>
            <w:vAlign w:val="bottom"/>
          </w:tcPr>
          <w:p w14:paraId="3308E310">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专业/标段：市政工程</w:t>
            </w:r>
          </w:p>
        </w:tc>
        <w:tc>
          <w:tcPr>
            <w:tcW w:w="1726" w:type="dxa"/>
            <w:gridSpan w:val="2"/>
            <w:tcBorders>
              <w:top w:val="nil"/>
              <w:left w:val="nil"/>
              <w:bottom w:val="nil"/>
              <w:right w:val="nil"/>
            </w:tcBorders>
            <w:shd w:val="clear" w:color="auto" w:fill="auto"/>
            <w:vAlign w:val="bottom"/>
          </w:tcPr>
          <w:p w14:paraId="20977CB7">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 8 页  共 14 页</w:t>
            </w:r>
          </w:p>
        </w:tc>
      </w:tr>
      <w:tr w14:paraId="4F460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62"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25AF63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5AA92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项目编码</w:t>
            </w:r>
          </w:p>
        </w:tc>
        <w:tc>
          <w:tcPr>
            <w:tcW w:w="1932"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AFFD1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211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4AB9E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项目特征描述</w:t>
            </w:r>
          </w:p>
        </w:tc>
        <w:tc>
          <w:tcPr>
            <w:tcW w:w="547"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A9B16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1081"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EAB17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工程数量</w:t>
            </w:r>
          </w:p>
        </w:tc>
        <w:tc>
          <w:tcPr>
            <w:tcW w:w="2431" w:type="dxa"/>
            <w:gridSpan w:val="3"/>
            <w:tcBorders>
              <w:top w:val="single" w:color="000000" w:sz="8" w:space="0"/>
              <w:left w:val="single" w:color="000000" w:sz="4" w:space="0"/>
              <w:bottom w:val="single" w:color="000000" w:sz="4" w:space="0"/>
              <w:right w:val="single" w:color="000000" w:sz="8" w:space="0"/>
            </w:tcBorders>
            <w:shd w:val="clear" w:color="auto" w:fill="auto"/>
            <w:vAlign w:val="center"/>
          </w:tcPr>
          <w:p w14:paraId="2B1FFB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 额（元）</w:t>
            </w:r>
          </w:p>
        </w:tc>
      </w:tr>
      <w:tr w14:paraId="2E428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62"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23DD6AE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120913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932"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FA9B53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211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410EEA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547"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A9217F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A206FD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740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综合单价</w:t>
            </w: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A01B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 价</w:t>
            </w:r>
          </w:p>
        </w:tc>
      </w:tr>
      <w:tr w14:paraId="14305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E9BC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88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040305003010</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5FFB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新建挡土墙</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07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1.材料品种、规格:M7.5浆砌片石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1.砌筑</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73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F3B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4.4</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C228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DA22E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057C1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4763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FD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041001001001</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B01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现状挡土墙凿毛1cm</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64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1.现状挡土墙凿毛1cm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1.拆除、清理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2.场内运输</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AC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0F4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8.8</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77D7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4F650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59CC0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650C1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056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D63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桥梁加固</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443E">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F67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9A35">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FBAF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522CE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39AB9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8EFD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C1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040303019001</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AD5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桥面铺装</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F8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1.混凝土强度等级:C40防水水泥混凝土面层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2.厚度:10cm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1.模板制作、安装、拆除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2.混凝土浇捣、养护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3.沥青混凝土铺装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4.碾压</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F7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260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96.6</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D139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35A1C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03EBB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08FF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CF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041001008001</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8A5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拆除混凝土结构</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76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1.结构形式:凿除现状桥面10cm破损混凝土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1.拆除、清理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2.场内运输</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39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ABE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8.28</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52A3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64DD4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7A8B1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54D4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84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040901002001</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22A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钢筋网片</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F8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1.钢筋种类:D8冷轧钢筋网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1.制作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2.场内运输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3.安装</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F5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45A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0.763</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6668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71E49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60512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62" w:type="dxa"/>
            <w:tcBorders>
              <w:top w:val="single" w:color="000000" w:sz="4" w:space="0"/>
              <w:left w:val="single" w:color="000000" w:sz="8" w:space="0"/>
              <w:bottom w:val="single" w:color="000000" w:sz="8" w:space="0"/>
              <w:right w:val="single" w:color="000000" w:sz="4" w:space="0"/>
            </w:tcBorders>
            <w:shd w:val="clear" w:color="auto" w:fill="auto"/>
            <w:vAlign w:val="center"/>
          </w:tcPr>
          <w:p w14:paraId="0A1A75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37</w:t>
            </w:r>
          </w:p>
        </w:tc>
        <w:tc>
          <w:tcPr>
            <w:tcW w:w="141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609E4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04B001</w:t>
            </w:r>
          </w:p>
        </w:tc>
        <w:tc>
          <w:tcPr>
            <w:tcW w:w="1932"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5F3D10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拆除钢筋混凝土防撞护栏</w:t>
            </w:r>
          </w:p>
        </w:tc>
        <w:tc>
          <w:tcPr>
            <w:tcW w:w="211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3C1BA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1.详见设计文件</w:t>
            </w:r>
          </w:p>
        </w:tc>
        <w:tc>
          <w:tcPr>
            <w:tcW w:w="54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50207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08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3EB274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46</w:t>
            </w:r>
          </w:p>
        </w:tc>
        <w:tc>
          <w:tcPr>
            <w:tcW w:w="1159"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4A4676C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8" w:space="0"/>
              <w:right w:val="single" w:color="000000" w:sz="8" w:space="0"/>
            </w:tcBorders>
            <w:shd w:val="clear" w:color="auto" w:fill="auto"/>
            <w:vAlign w:val="center"/>
          </w:tcPr>
          <w:p w14:paraId="5BB902C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bl>
    <w:p w14:paraId="60F955F5">
      <w:pPr>
        <w:rPr>
          <w:rFonts w:hint="eastAsia" w:ascii="宋体" w:hAnsi="宋体" w:eastAsia="宋体" w:cs="宋体"/>
          <w:b/>
          <w:bCs/>
          <w:i w:val="0"/>
          <w:iCs w:val="0"/>
          <w:color w:val="auto"/>
          <w:kern w:val="0"/>
          <w:sz w:val="40"/>
          <w:szCs w:val="40"/>
          <w:u w:val="none"/>
          <w:lang w:val="en-US" w:eastAsia="zh-CN" w:bidi="ar"/>
        </w:rPr>
      </w:pPr>
      <w:r>
        <w:rPr>
          <w:rFonts w:hint="eastAsia" w:ascii="宋体" w:hAnsi="宋体" w:eastAsia="宋体" w:cs="宋体"/>
          <w:b/>
          <w:bCs/>
          <w:i w:val="0"/>
          <w:iCs w:val="0"/>
          <w:color w:val="auto"/>
          <w:kern w:val="0"/>
          <w:sz w:val="40"/>
          <w:szCs w:val="40"/>
          <w:u w:val="none"/>
          <w:lang w:val="en-US" w:eastAsia="zh-CN" w:bidi="ar"/>
        </w:rPr>
        <w:br w:type="page"/>
      </w:r>
    </w:p>
    <w:p w14:paraId="01D79006">
      <w:pPr>
        <w:pStyle w:val="26"/>
        <w:rPr>
          <w:rFonts w:hint="eastAsia" w:ascii="宋体" w:hAnsi="宋体" w:eastAsia="宋体" w:cs="宋体"/>
          <w:color w:val="auto"/>
          <w:lang w:val="en-US" w:eastAsia="zh-CN"/>
        </w:rPr>
      </w:pPr>
    </w:p>
    <w:tbl>
      <w:tblPr>
        <w:tblStyle w:val="44"/>
        <w:tblW w:w="101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2"/>
        <w:gridCol w:w="1416"/>
        <w:gridCol w:w="1714"/>
        <w:gridCol w:w="218"/>
        <w:gridCol w:w="2116"/>
        <w:gridCol w:w="547"/>
        <w:gridCol w:w="1081"/>
        <w:gridCol w:w="705"/>
        <w:gridCol w:w="454"/>
        <w:gridCol w:w="1272"/>
      </w:tblGrid>
      <w:tr w14:paraId="124A2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185" w:type="dxa"/>
            <w:gridSpan w:val="10"/>
            <w:tcBorders>
              <w:top w:val="nil"/>
              <w:left w:val="nil"/>
              <w:bottom w:val="nil"/>
              <w:right w:val="nil"/>
            </w:tcBorders>
            <w:shd w:val="clear" w:color="auto" w:fill="auto"/>
            <w:vAlign w:val="center"/>
          </w:tcPr>
          <w:p w14:paraId="05F3FF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40"/>
                <w:szCs w:val="40"/>
                <w:u w:val="none"/>
              </w:rPr>
            </w:pPr>
            <w:r>
              <w:rPr>
                <w:rFonts w:hint="eastAsia" w:ascii="宋体" w:hAnsi="宋体" w:eastAsia="宋体" w:cs="宋体"/>
                <w:b/>
                <w:bCs/>
                <w:i w:val="0"/>
                <w:iCs w:val="0"/>
                <w:color w:val="auto"/>
                <w:kern w:val="0"/>
                <w:sz w:val="36"/>
                <w:szCs w:val="36"/>
                <w:u w:val="none"/>
                <w:lang w:val="en-US" w:eastAsia="zh-CN" w:bidi="ar"/>
              </w:rPr>
              <w:t>分部分项工程项目清单计价表</w:t>
            </w:r>
          </w:p>
        </w:tc>
      </w:tr>
      <w:tr w14:paraId="11063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792" w:type="dxa"/>
            <w:gridSpan w:val="3"/>
            <w:tcBorders>
              <w:top w:val="nil"/>
              <w:left w:val="nil"/>
              <w:bottom w:val="nil"/>
              <w:right w:val="nil"/>
            </w:tcBorders>
            <w:shd w:val="clear" w:color="auto" w:fill="auto"/>
            <w:vAlign w:val="bottom"/>
          </w:tcPr>
          <w:p w14:paraId="1365722D">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工程名称：镇坪县上竹镇2026年以工代赈中央预算内投资项目</w:t>
            </w:r>
          </w:p>
        </w:tc>
        <w:tc>
          <w:tcPr>
            <w:tcW w:w="4667" w:type="dxa"/>
            <w:gridSpan w:val="5"/>
            <w:tcBorders>
              <w:top w:val="nil"/>
              <w:left w:val="nil"/>
              <w:bottom w:val="nil"/>
              <w:right w:val="nil"/>
            </w:tcBorders>
            <w:shd w:val="clear" w:color="auto" w:fill="auto"/>
            <w:vAlign w:val="bottom"/>
          </w:tcPr>
          <w:p w14:paraId="4BFFA72F">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专业/标段：市政工程</w:t>
            </w:r>
          </w:p>
        </w:tc>
        <w:tc>
          <w:tcPr>
            <w:tcW w:w="1726" w:type="dxa"/>
            <w:gridSpan w:val="2"/>
            <w:tcBorders>
              <w:top w:val="nil"/>
              <w:left w:val="nil"/>
              <w:bottom w:val="nil"/>
              <w:right w:val="nil"/>
            </w:tcBorders>
            <w:shd w:val="clear" w:color="auto" w:fill="auto"/>
            <w:vAlign w:val="bottom"/>
          </w:tcPr>
          <w:p w14:paraId="2C2CE7E8">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 9 页  共 14 页</w:t>
            </w:r>
          </w:p>
        </w:tc>
      </w:tr>
      <w:tr w14:paraId="5CEA0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62"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7BB0CA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383C0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项目编码</w:t>
            </w:r>
          </w:p>
        </w:tc>
        <w:tc>
          <w:tcPr>
            <w:tcW w:w="1932"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C6C14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211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12D6B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项目特征描述</w:t>
            </w:r>
          </w:p>
        </w:tc>
        <w:tc>
          <w:tcPr>
            <w:tcW w:w="547"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A8CCD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1081"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AEA31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工程数量</w:t>
            </w:r>
          </w:p>
        </w:tc>
        <w:tc>
          <w:tcPr>
            <w:tcW w:w="2431" w:type="dxa"/>
            <w:gridSpan w:val="3"/>
            <w:tcBorders>
              <w:top w:val="single" w:color="000000" w:sz="8" w:space="0"/>
              <w:left w:val="single" w:color="000000" w:sz="4" w:space="0"/>
              <w:bottom w:val="single" w:color="000000" w:sz="4" w:space="0"/>
              <w:right w:val="single" w:color="000000" w:sz="8" w:space="0"/>
            </w:tcBorders>
            <w:shd w:val="clear" w:color="auto" w:fill="auto"/>
            <w:vAlign w:val="center"/>
          </w:tcPr>
          <w:p w14:paraId="446B9C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 额（元）</w:t>
            </w:r>
          </w:p>
        </w:tc>
      </w:tr>
      <w:tr w14:paraId="7F635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62"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4E07895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2A29D2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932"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3B8A2D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211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160318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547"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293CEF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47CE66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324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综合单价</w:t>
            </w: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B55C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 价</w:t>
            </w:r>
          </w:p>
        </w:tc>
      </w:tr>
      <w:tr w14:paraId="3C4CC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DCA9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17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040303018001</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437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新建钢筋混凝土防撞护栏</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97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1.混凝土强度等级:C30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2.钢筋制安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1.模板制作、安装、拆除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2.混凝土浇捣、养护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3.沉降缝</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4.预埋管道安装</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9C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0FF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11.5</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9143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843FD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535F0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93BA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39</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79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040901001001</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78A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护栏钢筋</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30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1.钢筋种类:HRB400钢筋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1.制作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2.场内运输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3.安装</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93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B1D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1.941</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7051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A2DC5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70F14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2FCE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2D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040901007001</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E2A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植筋</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56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1.定位、钻孔、清孔</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2.钢筋加工成型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3.注胶、植筋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4.抗拔试验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5.养护</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BE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88C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644</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92EB8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6FCF2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02864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3805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34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040308008001</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C0E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桥面排(泄)水管</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F9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1.材料品种:pvc泄水管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2.管径:16cm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1.进水口、排（泄）水管安装</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1D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4EC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FA48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21983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38382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0"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BA7E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E6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040303002001</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D0D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C20片石混凝土桥台护基</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88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1.混凝土强度等级:C20片石混凝土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1.模板制作、安装、拆除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2.混凝土浇捣、养护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3.施工缝、沉降缝处理</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B8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90F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19.2</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F5B0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AB192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60B64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62" w:type="dxa"/>
            <w:tcBorders>
              <w:top w:val="single" w:color="000000" w:sz="4" w:space="0"/>
              <w:left w:val="single" w:color="000000" w:sz="8" w:space="0"/>
              <w:bottom w:val="single" w:color="000000" w:sz="8" w:space="0"/>
              <w:right w:val="single" w:color="000000" w:sz="4" w:space="0"/>
            </w:tcBorders>
            <w:shd w:val="clear" w:color="auto" w:fill="auto"/>
            <w:vAlign w:val="center"/>
          </w:tcPr>
          <w:p w14:paraId="39968C5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1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4C3AE9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932"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6DA7A4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涵洞</w:t>
            </w:r>
          </w:p>
        </w:tc>
        <w:tc>
          <w:tcPr>
            <w:tcW w:w="211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F1CC29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54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CCE035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2A4A72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159"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3B6D4D9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8" w:space="0"/>
              <w:right w:val="single" w:color="000000" w:sz="8" w:space="0"/>
            </w:tcBorders>
            <w:shd w:val="clear" w:color="auto" w:fill="auto"/>
            <w:vAlign w:val="center"/>
          </w:tcPr>
          <w:p w14:paraId="5FC88C9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bl>
    <w:p w14:paraId="04B6FA03">
      <w:pPr>
        <w:keepNext w:val="0"/>
        <w:keepLines w:val="0"/>
        <w:widowControl/>
        <w:suppressLineNumbers w:val="0"/>
        <w:jc w:val="center"/>
        <w:textAlignment w:val="center"/>
        <w:rPr>
          <w:rFonts w:hint="eastAsia" w:ascii="宋体" w:hAnsi="宋体" w:eastAsia="宋体" w:cs="宋体"/>
          <w:b/>
          <w:bCs/>
          <w:i w:val="0"/>
          <w:iCs w:val="0"/>
          <w:color w:val="auto"/>
          <w:kern w:val="0"/>
          <w:sz w:val="40"/>
          <w:szCs w:val="40"/>
          <w:u w:val="none"/>
          <w:lang w:val="en-US" w:eastAsia="zh-CN" w:bidi="ar"/>
        </w:rPr>
      </w:pPr>
      <w:r>
        <w:rPr>
          <w:rFonts w:hint="eastAsia" w:ascii="宋体" w:hAnsi="宋体" w:eastAsia="宋体" w:cs="宋体"/>
          <w:b/>
          <w:bCs/>
          <w:i w:val="0"/>
          <w:iCs w:val="0"/>
          <w:color w:val="auto"/>
          <w:kern w:val="0"/>
          <w:sz w:val="40"/>
          <w:szCs w:val="40"/>
          <w:u w:val="none"/>
          <w:lang w:val="en-US" w:eastAsia="zh-CN" w:bidi="ar"/>
        </w:rPr>
        <w:br w:type="page"/>
      </w:r>
    </w:p>
    <w:tbl>
      <w:tblPr>
        <w:tblStyle w:val="44"/>
        <w:tblW w:w="101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2"/>
        <w:gridCol w:w="1416"/>
        <w:gridCol w:w="1714"/>
        <w:gridCol w:w="218"/>
        <w:gridCol w:w="2116"/>
        <w:gridCol w:w="547"/>
        <w:gridCol w:w="1081"/>
        <w:gridCol w:w="705"/>
        <w:gridCol w:w="454"/>
        <w:gridCol w:w="1272"/>
      </w:tblGrid>
      <w:tr w14:paraId="7176C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185" w:type="dxa"/>
            <w:gridSpan w:val="10"/>
            <w:tcBorders>
              <w:top w:val="nil"/>
              <w:left w:val="nil"/>
              <w:bottom w:val="nil"/>
              <w:right w:val="nil"/>
            </w:tcBorders>
            <w:shd w:val="clear" w:color="auto" w:fill="auto"/>
            <w:vAlign w:val="center"/>
          </w:tcPr>
          <w:p w14:paraId="4E5350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40"/>
                <w:szCs w:val="40"/>
                <w:u w:val="none"/>
              </w:rPr>
            </w:pPr>
            <w:r>
              <w:rPr>
                <w:rFonts w:hint="eastAsia" w:ascii="宋体" w:hAnsi="宋体" w:eastAsia="宋体" w:cs="宋体"/>
                <w:b/>
                <w:bCs/>
                <w:i w:val="0"/>
                <w:iCs w:val="0"/>
                <w:color w:val="auto"/>
                <w:kern w:val="0"/>
                <w:sz w:val="36"/>
                <w:szCs w:val="36"/>
                <w:u w:val="none"/>
                <w:lang w:val="en-US" w:eastAsia="zh-CN" w:bidi="ar"/>
              </w:rPr>
              <w:t>分部分项工程项目清单计价表</w:t>
            </w:r>
          </w:p>
        </w:tc>
      </w:tr>
      <w:tr w14:paraId="48430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792" w:type="dxa"/>
            <w:gridSpan w:val="3"/>
            <w:tcBorders>
              <w:top w:val="nil"/>
              <w:left w:val="nil"/>
              <w:bottom w:val="nil"/>
              <w:right w:val="nil"/>
            </w:tcBorders>
            <w:shd w:val="clear" w:color="auto" w:fill="auto"/>
            <w:vAlign w:val="bottom"/>
          </w:tcPr>
          <w:p w14:paraId="5D0D88DF">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工程名称：镇坪县上竹镇2026年以工代赈中央预算内投资项目</w:t>
            </w:r>
          </w:p>
        </w:tc>
        <w:tc>
          <w:tcPr>
            <w:tcW w:w="4667" w:type="dxa"/>
            <w:gridSpan w:val="5"/>
            <w:tcBorders>
              <w:top w:val="nil"/>
              <w:left w:val="nil"/>
              <w:bottom w:val="nil"/>
              <w:right w:val="nil"/>
            </w:tcBorders>
            <w:shd w:val="clear" w:color="auto" w:fill="auto"/>
            <w:vAlign w:val="bottom"/>
          </w:tcPr>
          <w:p w14:paraId="26F0162D">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专业/标段：市政工程</w:t>
            </w:r>
          </w:p>
        </w:tc>
        <w:tc>
          <w:tcPr>
            <w:tcW w:w="1726" w:type="dxa"/>
            <w:gridSpan w:val="2"/>
            <w:tcBorders>
              <w:top w:val="nil"/>
              <w:left w:val="nil"/>
              <w:bottom w:val="nil"/>
              <w:right w:val="nil"/>
            </w:tcBorders>
            <w:shd w:val="clear" w:color="auto" w:fill="auto"/>
            <w:vAlign w:val="bottom"/>
          </w:tcPr>
          <w:p w14:paraId="3D84D908">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 10 页  共 14 页</w:t>
            </w:r>
          </w:p>
        </w:tc>
      </w:tr>
      <w:tr w14:paraId="75EE6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62"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7A2D0D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1DB2C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项目编码</w:t>
            </w:r>
          </w:p>
        </w:tc>
        <w:tc>
          <w:tcPr>
            <w:tcW w:w="1932"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BA581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211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7D6DD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项目特征描述</w:t>
            </w:r>
          </w:p>
        </w:tc>
        <w:tc>
          <w:tcPr>
            <w:tcW w:w="547"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62B58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1081"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D4200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工程数量</w:t>
            </w:r>
          </w:p>
        </w:tc>
        <w:tc>
          <w:tcPr>
            <w:tcW w:w="2431" w:type="dxa"/>
            <w:gridSpan w:val="3"/>
            <w:tcBorders>
              <w:top w:val="single" w:color="000000" w:sz="8" w:space="0"/>
              <w:left w:val="single" w:color="000000" w:sz="4" w:space="0"/>
              <w:bottom w:val="single" w:color="000000" w:sz="4" w:space="0"/>
              <w:right w:val="single" w:color="000000" w:sz="8" w:space="0"/>
            </w:tcBorders>
            <w:shd w:val="clear" w:color="auto" w:fill="auto"/>
            <w:vAlign w:val="center"/>
          </w:tcPr>
          <w:p w14:paraId="287A20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 额（元）</w:t>
            </w:r>
          </w:p>
        </w:tc>
      </w:tr>
      <w:tr w14:paraId="56EF7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62"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78FC75A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002144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932"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B8560E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211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C580E9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547"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A5680B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1EA7A1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770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综合单价</w:t>
            </w: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B76F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 价</w:t>
            </w:r>
          </w:p>
        </w:tc>
      </w:tr>
      <w:tr w14:paraId="0206D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7EB8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43</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EC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040306006001</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373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1-3.0×4.0m盖板涵</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02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1.断面规格:1-3.0×4.0m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2.其余详见设计文件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1.混凝土浇筑养护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2.钢筋制作安装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3.盖板预制、安装</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B6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099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CA19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ACAB6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3E7B7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419B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57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040306006002</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2F3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新建圆管涵</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F1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1.1-1.0m成品圆管涵</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2.八字墙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1.圆管涵安装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2.八字墙混凝土浇筑养护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3.钢筋制安</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95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5BF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A565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78D9E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5DDAE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DD78C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907C">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3B4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化粪池</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38D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559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0C3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C8F1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145C9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10DE5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9D5A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2C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040504009001</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583F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整体化粪池</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E8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1.尺寸:新建3立方米成品化粪池</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1.安装</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3F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座</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BAD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DC38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B46CC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4BC9A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62C1A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0FD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988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污水管</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672C">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53F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21FC">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C74E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D0866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1EF8E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7F5A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46</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0A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040501005001</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D0D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HDPE双壁波纹管 300mm 污水主管</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60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1.材质及规格:HDPE双壁波纹管 300mm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1.管道铺设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2.管道检验及试验</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64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A1B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2362</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69E8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3286D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2CBB8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C4AC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47</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07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040501004001</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815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铸铁管</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12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1.材质及规格:球磨铸铁管 DN300mm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1.管道铺设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2.管道检验及试验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3.防腐</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13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868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86.5</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A794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C73E5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27D4B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7A3EF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C0C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DD7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污水管基础</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2AD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EB0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096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A25A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B2B1C0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3ABA9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662" w:type="dxa"/>
            <w:tcBorders>
              <w:top w:val="single" w:color="000000" w:sz="4" w:space="0"/>
              <w:left w:val="single" w:color="000000" w:sz="8" w:space="0"/>
              <w:bottom w:val="single" w:color="000000" w:sz="8" w:space="0"/>
              <w:right w:val="single" w:color="000000" w:sz="4" w:space="0"/>
            </w:tcBorders>
            <w:shd w:val="clear" w:color="auto" w:fill="auto"/>
            <w:vAlign w:val="center"/>
          </w:tcPr>
          <w:p w14:paraId="345BDB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w:t>
            </w:r>
          </w:p>
        </w:tc>
        <w:tc>
          <w:tcPr>
            <w:tcW w:w="141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D8895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040101002001</w:t>
            </w:r>
          </w:p>
        </w:tc>
        <w:tc>
          <w:tcPr>
            <w:tcW w:w="1932"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694380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挖沟槽土方</w:t>
            </w:r>
          </w:p>
        </w:tc>
        <w:tc>
          <w:tcPr>
            <w:tcW w:w="211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6E333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1.土类别:综合土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1.土方开挖</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2.运输</w:t>
            </w:r>
          </w:p>
        </w:tc>
        <w:tc>
          <w:tcPr>
            <w:tcW w:w="54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2B279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08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E4CF64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4942.49</w:t>
            </w:r>
          </w:p>
        </w:tc>
        <w:tc>
          <w:tcPr>
            <w:tcW w:w="1159"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338422E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8" w:space="0"/>
              <w:right w:val="single" w:color="000000" w:sz="8" w:space="0"/>
            </w:tcBorders>
            <w:shd w:val="clear" w:color="auto" w:fill="auto"/>
            <w:vAlign w:val="center"/>
          </w:tcPr>
          <w:p w14:paraId="6212FDF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bl>
    <w:p w14:paraId="1E5D0B79">
      <w:pPr>
        <w:keepNext w:val="0"/>
        <w:keepLines w:val="0"/>
        <w:widowControl/>
        <w:suppressLineNumbers w:val="0"/>
        <w:jc w:val="center"/>
        <w:textAlignment w:val="center"/>
        <w:rPr>
          <w:rFonts w:hint="eastAsia" w:ascii="宋体" w:hAnsi="宋体" w:eastAsia="宋体" w:cs="宋体"/>
          <w:b/>
          <w:bCs/>
          <w:i w:val="0"/>
          <w:iCs w:val="0"/>
          <w:color w:val="auto"/>
          <w:kern w:val="0"/>
          <w:sz w:val="40"/>
          <w:szCs w:val="40"/>
          <w:u w:val="none"/>
          <w:lang w:val="en-US" w:eastAsia="zh-CN" w:bidi="ar"/>
        </w:rPr>
      </w:pPr>
      <w:r>
        <w:rPr>
          <w:rFonts w:hint="eastAsia" w:ascii="宋体" w:hAnsi="宋体" w:eastAsia="宋体" w:cs="宋体"/>
          <w:b/>
          <w:bCs/>
          <w:i w:val="0"/>
          <w:iCs w:val="0"/>
          <w:color w:val="auto"/>
          <w:kern w:val="0"/>
          <w:sz w:val="40"/>
          <w:szCs w:val="40"/>
          <w:u w:val="none"/>
          <w:lang w:val="en-US" w:eastAsia="zh-CN" w:bidi="ar"/>
        </w:rPr>
        <w:br w:type="page"/>
      </w:r>
    </w:p>
    <w:tbl>
      <w:tblPr>
        <w:tblStyle w:val="44"/>
        <w:tblW w:w="101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2"/>
        <w:gridCol w:w="1416"/>
        <w:gridCol w:w="1714"/>
        <w:gridCol w:w="218"/>
        <w:gridCol w:w="2116"/>
        <w:gridCol w:w="547"/>
        <w:gridCol w:w="1081"/>
        <w:gridCol w:w="705"/>
        <w:gridCol w:w="454"/>
        <w:gridCol w:w="1272"/>
      </w:tblGrid>
      <w:tr w14:paraId="06990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185" w:type="dxa"/>
            <w:gridSpan w:val="10"/>
            <w:tcBorders>
              <w:top w:val="nil"/>
              <w:left w:val="nil"/>
              <w:bottom w:val="nil"/>
              <w:right w:val="nil"/>
            </w:tcBorders>
            <w:shd w:val="clear" w:color="auto" w:fill="auto"/>
            <w:vAlign w:val="center"/>
          </w:tcPr>
          <w:p w14:paraId="1A5970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40"/>
                <w:szCs w:val="40"/>
                <w:u w:val="none"/>
              </w:rPr>
            </w:pPr>
            <w:r>
              <w:rPr>
                <w:rFonts w:hint="eastAsia" w:ascii="宋体" w:hAnsi="宋体" w:eastAsia="宋体" w:cs="宋体"/>
                <w:b/>
                <w:bCs/>
                <w:i w:val="0"/>
                <w:iCs w:val="0"/>
                <w:color w:val="auto"/>
                <w:kern w:val="0"/>
                <w:sz w:val="36"/>
                <w:szCs w:val="36"/>
                <w:u w:val="none"/>
                <w:lang w:val="en-US" w:eastAsia="zh-CN" w:bidi="ar"/>
              </w:rPr>
              <w:t>分部分项工程项目清单计价表</w:t>
            </w:r>
          </w:p>
        </w:tc>
      </w:tr>
      <w:tr w14:paraId="41A46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792" w:type="dxa"/>
            <w:gridSpan w:val="3"/>
            <w:tcBorders>
              <w:top w:val="nil"/>
              <w:left w:val="nil"/>
              <w:bottom w:val="nil"/>
              <w:right w:val="nil"/>
            </w:tcBorders>
            <w:shd w:val="clear" w:color="auto" w:fill="auto"/>
            <w:vAlign w:val="bottom"/>
          </w:tcPr>
          <w:p w14:paraId="3ACA47C8">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工程名称：镇坪县上竹镇2026年以工代赈中央预算内投资项目</w:t>
            </w:r>
          </w:p>
        </w:tc>
        <w:tc>
          <w:tcPr>
            <w:tcW w:w="4667" w:type="dxa"/>
            <w:gridSpan w:val="5"/>
            <w:tcBorders>
              <w:top w:val="nil"/>
              <w:left w:val="nil"/>
              <w:bottom w:val="nil"/>
              <w:right w:val="nil"/>
            </w:tcBorders>
            <w:shd w:val="clear" w:color="auto" w:fill="auto"/>
            <w:vAlign w:val="bottom"/>
          </w:tcPr>
          <w:p w14:paraId="00C60318">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专业/标段：市政工程</w:t>
            </w:r>
          </w:p>
        </w:tc>
        <w:tc>
          <w:tcPr>
            <w:tcW w:w="1726" w:type="dxa"/>
            <w:gridSpan w:val="2"/>
            <w:tcBorders>
              <w:top w:val="nil"/>
              <w:left w:val="nil"/>
              <w:bottom w:val="nil"/>
              <w:right w:val="nil"/>
            </w:tcBorders>
            <w:shd w:val="clear" w:color="auto" w:fill="auto"/>
            <w:vAlign w:val="bottom"/>
          </w:tcPr>
          <w:p w14:paraId="1B5AA779">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 11 页  共 14 页</w:t>
            </w:r>
          </w:p>
        </w:tc>
      </w:tr>
      <w:tr w14:paraId="68B49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62"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5F225F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4D35A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项目编码</w:t>
            </w:r>
          </w:p>
        </w:tc>
        <w:tc>
          <w:tcPr>
            <w:tcW w:w="1932"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A0AEE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211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E316A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项目特征描述</w:t>
            </w:r>
          </w:p>
        </w:tc>
        <w:tc>
          <w:tcPr>
            <w:tcW w:w="547"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E17C9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1081"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0ABDF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工程数量</w:t>
            </w:r>
          </w:p>
        </w:tc>
        <w:tc>
          <w:tcPr>
            <w:tcW w:w="2431" w:type="dxa"/>
            <w:gridSpan w:val="3"/>
            <w:tcBorders>
              <w:top w:val="single" w:color="000000" w:sz="8" w:space="0"/>
              <w:left w:val="single" w:color="000000" w:sz="4" w:space="0"/>
              <w:bottom w:val="single" w:color="000000" w:sz="4" w:space="0"/>
              <w:right w:val="single" w:color="000000" w:sz="8" w:space="0"/>
            </w:tcBorders>
            <w:shd w:val="clear" w:color="auto" w:fill="auto"/>
            <w:vAlign w:val="center"/>
          </w:tcPr>
          <w:p w14:paraId="6A3B23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 额（元）</w:t>
            </w:r>
          </w:p>
        </w:tc>
      </w:tr>
      <w:tr w14:paraId="70F87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62"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5999A78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DA1FCD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932"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76AB30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211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4FD960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547"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20D857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7F4BBF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04F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综合单价</w:t>
            </w: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58AB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 价</w:t>
            </w:r>
          </w:p>
        </w:tc>
      </w:tr>
      <w:tr w14:paraId="406CF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0906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49</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BD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040103001001</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1DE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原状土回填压实</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DC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1.场内运输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2.回填</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3.碾压</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C8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055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4775.61</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9F50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2B72C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15DF3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807DB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A9D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112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检查井</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EBE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154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EFD4">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1377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0A325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6EB40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0"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3A84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FD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040504001001</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E64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φ1000混凝土污水检查井</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55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1.图集20S515-30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2.球墨铸铁井盖（C250级）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3.防坠网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1.垫层铺筑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2.模板制作、安装、拆除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3.混凝土浇捣、养护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4.砌筑、勾缝、抹面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5.井筒、井圈、井盖安装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6.盖板安装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7.防坠装置安装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8.踏步安装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9.防水、止水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10.防腐</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71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座</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42C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54</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B9CD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3FF6E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57A6F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F7500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DF6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B61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附属设施</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7BD5">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495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BDEE">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72F8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FFEC8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4F627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DD2E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A5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040502002001</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DA2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钢管管件</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D2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1.材质及规格:钢制等径双通DN300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1.安装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2.防腐</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EB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260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18B8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B1E258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00508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3A95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6C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040502002002</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E1C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钢管管件</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0A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1.材质及规格:钢制等径三通DN300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1.安装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2.防腐</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9F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CA3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7EF3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27A71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44A61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662" w:type="dxa"/>
            <w:tcBorders>
              <w:top w:val="single" w:color="000000" w:sz="4" w:space="0"/>
              <w:left w:val="single" w:color="000000" w:sz="8" w:space="0"/>
              <w:bottom w:val="single" w:color="000000" w:sz="8" w:space="0"/>
              <w:right w:val="single" w:color="000000" w:sz="4" w:space="0"/>
            </w:tcBorders>
            <w:shd w:val="clear" w:color="auto" w:fill="auto"/>
            <w:vAlign w:val="center"/>
          </w:tcPr>
          <w:p w14:paraId="7684C0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53</w:t>
            </w:r>
          </w:p>
        </w:tc>
        <w:tc>
          <w:tcPr>
            <w:tcW w:w="141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E8037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040502003001</w:t>
            </w:r>
          </w:p>
        </w:tc>
        <w:tc>
          <w:tcPr>
            <w:tcW w:w="1932"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41FD0B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HDPE双壁波纹管波纹管伸缩节</w:t>
            </w:r>
          </w:p>
        </w:tc>
        <w:tc>
          <w:tcPr>
            <w:tcW w:w="211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6EDCC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1.材质及规格:DN300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1.安装</w:t>
            </w:r>
          </w:p>
        </w:tc>
        <w:tc>
          <w:tcPr>
            <w:tcW w:w="54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6D47E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08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F1EFA9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w:t>
            </w:r>
          </w:p>
        </w:tc>
        <w:tc>
          <w:tcPr>
            <w:tcW w:w="1159"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2CA3127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8" w:space="0"/>
              <w:right w:val="single" w:color="000000" w:sz="8" w:space="0"/>
            </w:tcBorders>
            <w:shd w:val="clear" w:color="auto" w:fill="auto"/>
            <w:vAlign w:val="center"/>
          </w:tcPr>
          <w:p w14:paraId="1646D14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bl>
    <w:p w14:paraId="4954487C">
      <w:pPr>
        <w:keepNext w:val="0"/>
        <w:keepLines w:val="0"/>
        <w:widowControl/>
        <w:suppressLineNumbers w:val="0"/>
        <w:jc w:val="center"/>
        <w:textAlignment w:val="center"/>
        <w:rPr>
          <w:rFonts w:hint="eastAsia" w:ascii="宋体" w:hAnsi="宋体" w:eastAsia="宋体" w:cs="宋体"/>
          <w:b/>
          <w:bCs/>
          <w:i w:val="0"/>
          <w:iCs w:val="0"/>
          <w:color w:val="auto"/>
          <w:kern w:val="0"/>
          <w:sz w:val="40"/>
          <w:szCs w:val="40"/>
          <w:u w:val="none"/>
          <w:lang w:val="en-US" w:eastAsia="zh-CN" w:bidi="ar"/>
        </w:rPr>
      </w:pPr>
      <w:r>
        <w:rPr>
          <w:rFonts w:hint="eastAsia" w:ascii="宋体" w:hAnsi="宋体" w:eastAsia="宋体" w:cs="宋体"/>
          <w:b/>
          <w:bCs/>
          <w:i w:val="0"/>
          <w:iCs w:val="0"/>
          <w:color w:val="auto"/>
          <w:kern w:val="0"/>
          <w:sz w:val="40"/>
          <w:szCs w:val="40"/>
          <w:u w:val="none"/>
          <w:lang w:val="en-US" w:eastAsia="zh-CN" w:bidi="ar"/>
        </w:rPr>
        <w:br w:type="page"/>
      </w:r>
    </w:p>
    <w:tbl>
      <w:tblPr>
        <w:tblStyle w:val="44"/>
        <w:tblW w:w="101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2"/>
        <w:gridCol w:w="1416"/>
        <w:gridCol w:w="1714"/>
        <w:gridCol w:w="218"/>
        <w:gridCol w:w="2116"/>
        <w:gridCol w:w="547"/>
        <w:gridCol w:w="1081"/>
        <w:gridCol w:w="705"/>
        <w:gridCol w:w="454"/>
        <w:gridCol w:w="1272"/>
      </w:tblGrid>
      <w:tr w14:paraId="1AEEB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185" w:type="dxa"/>
            <w:gridSpan w:val="10"/>
            <w:tcBorders>
              <w:top w:val="nil"/>
              <w:left w:val="nil"/>
              <w:bottom w:val="nil"/>
              <w:right w:val="nil"/>
            </w:tcBorders>
            <w:shd w:val="clear" w:color="auto" w:fill="auto"/>
            <w:vAlign w:val="center"/>
          </w:tcPr>
          <w:p w14:paraId="106985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40"/>
                <w:szCs w:val="40"/>
                <w:u w:val="none"/>
              </w:rPr>
            </w:pPr>
            <w:r>
              <w:rPr>
                <w:rFonts w:hint="eastAsia" w:ascii="宋体" w:hAnsi="宋体" w:eastAsia="宋体" w:cs="宋体"/>
                <w:b/>
                <w:bCs/>
                <w:i w:val="0"/>
                <w:iCs w:val="0"/>
                <w:color w:val="auto"/>
                <w:kern w:val="0"/>
                <w:sz w:val="36"/>
                <w:szCs w:val="36"/>
                <w:u w:val="none"/>
                <w:lang w:val="en-US" w:eastAsia="zh-CN" w:bidi="ar"/>
              </w:rPr>
              <w:t>分部分项工程项目清单计价表</w:t>
            </w:r>
          </w:p>
        </w:tc>
      </w:tr>
      <w:tr w14:paraId="5F9F2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792" w:type="dxa"/>
            <w:gridSpan w:val="3"/>
            <w:tcBorders>
              <w:top w:val="nil"/>
              <w:left w:val="nil"/>
              <w:bottom w:val="nil"/>
              <w:right w:val="nil"/>
            </w:tcBorders>
            <w:shd w:val="clear" w:color="auto" w:fill="auto"/>
            <w:vAlign w:val="bottom"/>
          </w:tcPr>
          <w:p w14:paraId="12B247EA">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工程名称：镇坪县上竹镇2026年以工代赈中央预算内投资项目</w:t>
            </w:r>
          </w:p>
        </w:tc>
        <w:tc>
          <w:tcPr>
            <w:tcW w:w="4667" w:type="dxa"/>
            <w:gridSpan w:val="5"/>
            <w:tcBorders>
              <w:top w:val="nil"/>
              <w:left w:val="nil"/>
              <w:bottom w:val="nil"/>
              <w:right w:val="nil"/>
            </w:tcBorders>
            <w:shd w:val="clear" w:color="auto" w:fill="auto"/>
            <w:vAlign w:val="bottom"/>
          </w:tcPr>
          <w:p w14:paraId="294D3E11">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专业/标段：市政工程</w:t>
            </w:r>
          </w:p>
        </w:tc>
        <w:tc>
          <w:tcPr>
            <w:tcW w:w="1726" w:type="dxa"/>
            <w:gridSpan w:val="2"/>
            <w:tcBorders>
              <w:top w:val="nil"/>
              <w:left w:val="nil"/>
              <w:bottom w:val="nil"/>
              <w:right w:val="nil"/>
            </w:tcBorders>
            <w:shd w:val="clear" w:color="auto" w:fill="auto"/>
            <w:vAlign w:val="bottom"/>
          </w:tcPr>
          <w:p w14:paraId="622D96B1">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 12 页  共 14 页</w:t>
            </w:r>
          </w:p>
        </w:tc>
      </w:tr>
      <w:tr w14:paraId="2239A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62"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704D1B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E586D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项目编码</w:t>
            </w:r>
          </w:p>
        </w:tc>
        <w:tc>
          <w:tcPr>
            <w:tcW w:w="1932"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E23C7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211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3A8BA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项目特征描述</w:t>
            </w:r>
          </w:p>
        </w:tc>
        <w:tc>
          <w:tcPr>
            <w:tcW w:w="547"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9B616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1081"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38DF0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工程数量</w:t>
            </w:r>
          </w:p>
        </w:tc>
        <w:tc>
          <w:tcPr>
            <w:tcW w:w="2431" w:type="dxa"/>
            <w:gridSpan w:val="3"/>
            <w:tcBorders>
              <w:top w:val="single" w:color="000000" w:sz="8" w:space="0"/>
              <w:left w:val="single" w:color="000000" w:sz="4" w:space="0"/>
              <w:bottom w:val="single" w:color="000000" w:sz="4" w:space="0"/>
              <w:right w:val="single" w:color="000000" w:sz="8" w:space="0"/>
            </w:tcBorders>
            <w:shd w:val="clear" w:color="auto" w:fill="auto"/>
            <w:vAlign w:val="center"/>
          </w:tcPr>
          <w:p w14:paraId="283AF1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 额（元）</w:t>
            </w:r>
          </w:p>
        </w:tc>
      </w:tr>
      <w:tr w14:paraId="2C785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62"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7045FCD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07569F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932"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2A5A30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211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3C43A8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547"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D2B0B3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01792D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D61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综合单价</w:t>
            </w: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721C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 价</w:t>
            </w:r>
          </w:p>
        </w:tc>
      </w:tr>
      <w:tr w14:paraId="70390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C8B7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F4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030904001001</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401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管道支架</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A1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1.材质:钢制支架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2.03S402 页51，间隔1.5m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1.制作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2.安装</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6D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kg</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CA7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604.8</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5502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483C1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30C36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F523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55</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7D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04B002</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93C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C5型管卡</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92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1.03S402 页33，间隔1.5m</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ED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D48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18B8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142CA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02688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7"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6A9F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56</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31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040502003002</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47D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PE盲板</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1F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1.材质及规格:DN300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1.安装</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B9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234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40A2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32629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7A82B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7119B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1F9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566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支架基础</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905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BA5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A93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D555F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6C361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160CD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0"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3937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57</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C8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040303002002</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D8A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混凝土基础</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39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1.混凝土强度等级:C25水泥混凝土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2.240×240×240mm、240×240×180mm，详见03S402 页51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1.模板制作、安装、拆除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2.混凝土浇捣、养护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3.施工缝、沉降缝处理</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DC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9A7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D579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1B105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497A0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5851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58</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5A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041001007001</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B26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拆除砖石结构</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3A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1.结构形式:凿除原浆砌片石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1.拆除、清理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2.场内运输</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5D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BB3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86F2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7033B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5DCA7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04899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C374">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E9F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一体化设备</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814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FFC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301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39465">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D83C6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3B67B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662" w:type="dxa"/>
            <w:tcBorders>
              <w:top w:val="single" w:color="000000" w:sz="4" w:space="0"/>
              <w:left w:val="single" w:color="000000" w:sz="8" w:space="0"/>
              <w:bottom w:val="single" w:color="000000" w:sz="8" w:space="0"/>
              <w:right w:val="single" w:color="000000" w:sz="4" w:space="0"/>
            </w:tcBorders>
            <w:shd w:val="clear" w:color="auto" w:fill="auto"/>
            <w:vAlign w:val="center"/>
          </w:tcPr>
          <w:p w14:paraId="2BEBF5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59</w:t>
            </w:r>
          </w:p>
        </w:tc>
        <w:tc>
          <w:tcPr>
            <w:tcW w:w="141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E80EE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010102003001</w:t>
            </w:r>
          </w:p>
        </w:tc>
        <w:tc>
          <w:tcPr>
            <w:tcW w:w="1932"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11EBC2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挖沟槽土方</w:t>
            </w:r>
          </w:p>
        </w:tc>
        <w:tc>
          <w:tcPr>
            <w:tcW w:w="211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A1F3C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1.挖沟槽土方(设备用房)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1.开挖</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2.装车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3.运输</w:t>
            </w:r>
          </w:p>
        </w:tc>
        <w:tc>
          <w:tcPr>
            <w:tcW w:w="54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2397A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08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DC56AA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136.8</w:t>
            </w:r>
          </w:p>
        </w:tc>
        <w:tc>
          <w:tcPr>
            <w:tcW w:w="1159"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6F6EBE1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8" w:space="0"/>
              <w:right w:val="single" w:color="000000" w:sz="8" w:space="0"/>
            </w:tcBorders>
            <w:shd w:val="clear" w:color="auto" w:fill="auto"/>
            <w:vAlign w:val="center"/>
          </w:tcPr>
          <w:p w14:paraId="4801BEF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bl>
    <w:p w14:paraId="49822FB2">
      <w:pPr>
        <w:keepNext w:val="0"/>
        <w:keepLines w:val="0"/>
        <w:widowControl/>
        <w:suppressLineNumbers w:val="0"/>
        <w:jc w:val="center"/>
        <w:textAlignment w:val="center"/>
        <w:rPr>
          <w:rFonts w:hint="eastAsia" w:ascii="宋体" w:hAnsi="宋体" w:eastAsia="宋体" w:cs="宋体"/>
          <w:b/>
          <w:bCs/>
          <w:i w:val="0"/>
          <w:iCs w:val="0"/>
          <w:color w:val="auto"/>
          <w:kern w:val="0"/>
          <w:sz w:val="40"/>
          <w:szCs w:val="40"/>
          <w:u w:val="none"/>
          <w:lang w:val="en-US" w:eastAsia="zh-CN" w:bidi="ar"/>
        </w:rPr>
      </w:pPr>
      <w:r>
        <w:rPr>
          <w:rFonts w:hint="eastAsia" w:ascii="宋体" w:hAnsi="宋体" w:eastAsia="宋体" w:cs="宋体"/>
          <w:b/>
          <w:bCs/>
          <w:i w:val="0"/>
          <w:iCs w:val="0"/>
          <w:color w:val="auto"/>
          <w:kern w:val="0"/>
          <w:sz w:val="40"/>
          <w:szCs w:val="40"/>
          <w:u w:val="none"/>
          <w:lang w:val="en-US" w:eastAsia="zh-CN" w:bidi="ar"/>
        </w:rPr>
        <w:br w:type="page"/>
      </w:r>
    </w:p>
    <w:tbl>
      <w:tblPr>
        <w:tblStyle w:val="44"/>
        <w:tblW w:w="101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2"/>
        <w:gridCol w:w="1416"/>
        <w:gridCol w:w="1714"/>
        <w:gridCol w:w="218"/>
        <w:gridCol w:w="2116"/>
        <w:gridCol w:w="763"/>
        <w:gridCol w:w="865"/>
        <w:gridCol w:w="705"/>
        <w:gridCol w:w="454"/>
        <w:gridCol w:w="1272"/>
      </w:tblGrid>
      <w:tr w14:paraId="69555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185" w:type="dxa"/>
            <w:gridSpan w:val="10"/>
            <w:tcBorders>
              <w:top w:val="nil"/>
              <w:left w:val="nil"/>
              <w:bottom w:val="nil"/>
              <w:right w:val="nil"/>
            </w:tcBorders>
            <w:shd w:val="clear" w:color="auto" w:fill="auto"/>
            <w:vAlign w:val="center"/>
          </w:tcPr>
          <w:p w14:paraId="4EEBF6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40"/>
                <w:szCs w:val="40"/>
                <w:u w:val="none"/>
              </w:rPr>
            </w:pPr>
            <w:r>
              <w:rPr>
                <w:rFonts w:hint="eastAsia" w:ascii="宋体" w:hAnsi="宋体" w:eastAsia="宋体" w:cs="宋体"/>
                <w:b/>
                <w:bCs/>
                <w:i w:val="0"/>
                <w:iCs w:val="0"/>
                <w:color w:val="auto"/>
                <w:kern w:val="0"/>
                <w:sz w:val="36"/>
                <w:szCs w:val="36"/>
                <w:u w:val="none"/>
                <w:lang w:val="en-US" w:eastAsia="zh-CN" w:bidi="ar"/>
              </w:rPr>
              <w:t>分部分项工程项目清单计价表</w:t>
            </w:r>
          </w:p>
        </w:tc>
      </w:tr>
      <w:tr w14:paraId="0BCCB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792" w:type="dxa"/>
            <w:gridSpan w:val="3"/>
            <w:tcBorders>
              <w:top w:val="nil"/>
              <w:left w:val="nil"/>
              <w:bottom w:val="nil"/>
              <w:right w:val="nil"/>
            </w:tcBorders>
            <w:shd w:val="clear" w:color="auto" w:fill="auto"/>
            <w:vAlign w:val="bottom"/>
          </w:tcPr>
          <w:p w14:paraId="0F7054B2">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工程名称：镇坪县上竹镇2026年以工代赈中央预算内投资项目</w:t>
            </w:r>
          </w:p>
        </w:tc>
        <w:tc>
          <w:tcPr>
            <w:tcW w:w="4667" w:type="dxa"/>
            <w:gridSpan w:val="5"/>
            <w:tcBorders>
              <w:top w:val="nil"/>
              <w:left w:val="nil"/>
              <w:bottom w:val="nil"/>
              <w:right w:val="nil"/>
            </w:tcBorders>
            <w:shd w:val="clear" w:color="auto" w:fill="auto"/>
            <w:vAlign w:val="bottom"/>
          </w:tcPr>
          <w:p w14:paraId="0A894CC4">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专业/标段：市政工程</w:t>
            </w:r>
          </w:p>
        </w:tc>
        <w:tc>
          <w:tcPr>
            <w:tcW w:w="1726" w:type="dxa"/>
            <w:gridSpan w:val="2"/>
            <w:tcBorders>
              <w:top w:val="nil"/>
              <w:left w:val="nil"/>
              <w:bottom w:val="nil"/>
              <w:right w:val="nil"/>
            </w:tcBorders>
            <w:shd w:val="clear" w:color="auto" w:fill="auto"/>
            <w:vAlign w:val="bottom"/>
          </w:tcPr>
          <w:p w14:paraId="0039711B">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 13 页  共 14 页</w:t>
            </w:r>
          </w:p>
        </w:tc>
      </w:tr>
      <w:tr w14:paraId="10D34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62"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3CA7B7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E837F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项目编码</w:t>
            </w:r>
          </w:p>
        </w:tc>
        <w:tc>
          <w:tcPr>
            <w:tcW w:w="1932"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A56BA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211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4D775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项目特征描述</w:t>
            </w:r>
          </w:p>
        </w:tc>
        <w:tc>
          <w:tcPr>
            <w:tcW w:w="763"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AF506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86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F00C3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工程数量</w:t>
            </w:r>
          </w:p>
        </w:tc>
        <w:tc>
          <w:tcPr>
            <w:tcW w:w="2431" w:type="dxa"/>
            <w:gridSpan w:val="3"/>
            <w:tcBorders>
              <w:top w:val="single" w:color="000000" w:sz="8" w:space="0"/>
              <w:left w:val="single" w:color="000000" w:sz="4" w:space="0"/>
              <w:bottom w:val="single" w:color="000000" w:sz="4" w:space="0"/>
              <w:right w:val="single" w:color="000000" w:sz="8" w:space="0"/>
            </w:tcBorders>
            <w:shd w:val="clear" w:color="auto" w:fill="auto"/>
            <w:vAlign w:val="center"/>
          </w:tcPr>
          <w:p w14:paraId="6CE8EC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 额（元）</w:t>
            </w:r>
          </w:p>
        </w:tc>
      </w:tr>
      <w:tr w14:paraId="1CBF3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62"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6C03C60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59E61C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932"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312138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211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ACB32D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763"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129BA9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86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0701B7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A9C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综合单价</w:t>
            </w: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2FEC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 价</w:t>
            </w:r>
          </w:p>
        </w:tc>
      </w:tr>
      <w:tr w14:paraId="306ED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EF05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AD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010102009001</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C2FA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回填方</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11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1.回填方(设备用房)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1.回填</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2.压实</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8B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25E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94.8</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186D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C5308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3ECA3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3F07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30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010103002001</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3C1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余方弃置</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4B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1.余方弃置(设备用房)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1.装卸</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2.外运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3.消纳</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58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1B0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B7D4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B331ED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6F9D2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E607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EC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010201010001</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DDD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灰土垫层</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9C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1.3:7灰土换填垫层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1.拌合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2.铺设、压实</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F1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53A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F52E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B1D5E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13E0A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DF46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63</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26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030409001001</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354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电力电缆</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75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1.名称:电缆ZC-YJV22-1-3*10+1*6</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1.电缆敷设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2.电缆防护</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EA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423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800</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9A25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2399C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3493E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0FBE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87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010102003002</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19A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挖沟槽土方</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F0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1.电缆沟挖方（截面0.6m*0.6m）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1.开挖</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2.装车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3.运输</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E5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14A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72</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25A0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511C4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1F6DF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4D61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65</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96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010102009002</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982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100mm沟底铺沙</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D3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1.材料品种:100mm沟底铺沙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1.回填</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2.压实</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13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187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8B63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B9A93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45334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662" w:type="dxa"/>
            <w:tcBorders>
              <w:top w:val="single" w:color="000000" w:sz="4" w:space="0"/>
              <w:left w:val="single" w:color="000000" w:sz="8" w:space="0"/>
              <w:bottom w:val="single" w:color="000000" w:sz="8" w:space="0"/>
              <w:right w:val="single" w:color="000000" w:sz="4" w:space="0"/>
            </w:tcBorders>
            <w:shd w:val="clear" w:color="auto" w:fill="auto"/>
            <w:vAlign w:val="center"/>
          </w:tcPr>
          <w:p w14:paraId="3B8155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66</w:t>
            </w:r>
          </w:p>
        </w:tc>
        <w:tc>
          <w:tcPr>
            <w:tcW w:w="141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D4794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010102009003</w:t>
            </w:r>
          </w:p>
        </w:tc>
        <w:tc>
          <w:tcPr>
            <w:tcW w:w="1932"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7E012D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电缆沟填方</w:t>
            </w:r>
          </w:p>
        </w:tc>
        <w:tc>
          <w:tcPr>
            <w:tcW w:w="211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1598A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1.电缆沟填方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1.回填</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2.压实</w:t>
            </w:r>
          </w:p>
        </w:tc>
        <w:tc>
          <w:tcPr>
            <w:tcW w:w="763"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4B1DD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86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04961C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w:t>
            </w:r>
          </w:p>
        </w:tc>
        <w:tc>
          <w:tcPr>
            <w:tcW w:w="1159"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20F0586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8" w:space="0"/>
              <w:right w:val="single" w:color="000000" w:sz="8" w:space="0"/>
            </w:tcBorders>
            <w:shd w:val="clear" w:color="auto" w:fill="auto"/>
            <w:vAlign w:val="center"/>
          </w:tcPr>
          <w:p w14:paraId="0C85F82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bl>
    <w:p w14:paraId="6E37B5A5">
      <w:pPr>
        <w:keepNext w:val="0"/>
        <w:keepLines w:val="0"/>
        <w:widowControl/>
        <w:suppressLineNumbers w:val="0"/>
        <w:jc w:val="center"/>
        <w:textAlignment w:val="center"/>
        <w:rPr>
          <w:rFonts w:hint="eastAsia" w:ascii="宋体" w:hAnsi="宋体" w:eastAsia="宋体" w:cs="宋体"/>
          <w:b/>
          <w:bCs/>
          <w:i w:val="0"/>
          <w:iCs w:val="0"/>
          <w:color w:val="auto"/>
          <w:kern w:val="0"/>
          <w:sz w:val="40"/>
          <w:szCs w:val="40"/>
          <w:u w:val="none"/>
          <w:lang w:val="en-US" w:eastAsia="zh-CN" w:bidi="ar"/>
        </w:rPr>
      </w:pPr>
      <w:r>
        <w:rPr>
          <w:rFonts w:hint="eastAsia" w:ascii="宋体" w:hAnsi="宋体" w:eastAsia="宋体" w:cs="宋体"/>
          <w:b/>
          <w:bCs/>
          <w:i w:val="0"/>
          <w:iCs w:val="0"/>
          <w:color w:val="auto"/>
          <w:kern w:val="0"/>
          <w:sz w:val="40"/>
          <w:szCs w:val="40"/>
          <w:u w:val="none"/>
          <w:lang w:val="en-US" w:eastAsia="zh-CN" w:bidi="ar"/>
        </w:rPr>
        <w:br w:type="page"/>
      </w:r>
    </w:p>
    <w:tbl>
      <w:tblPr>
        <w:tblStyle w:val="44"/>
        <w:tblW w:w="101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2"/>
        <w:gridCol w:w="1416"/>
        <w:gridCol w:w="1714"/>
        <w:gridCol w:w="218"/>
        <w:gridCol w:w="2116"/>
        <w:gridCol w:w="547"/>
        <w:gridCol w:w="1081"/>
        <w:gridCol w:w="705"/>
        <w:gridCol w:w="454"/>
        <w:gridCol w:w="1272"/>
      </w:tblGrid>
      <w:tr w14:paraId="63366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185" w:type="dxa"/>
            <w:gridSpan w:val="10"/>
            <w:tcBorders>
              <w:top w:val="nil"/>
              <w:left w:val="nil"/>
              <w:bottom w:val="nil"/>
              <w:right w:val="nil"/>
            </w:tcBorders>
            <w:shd w:val="clear" w:color="auto" w:fill="auto"/>
            <w:vAlign w:val="center"/>
          </w:tcPr>
          <w:p w14:paraId="0307F5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40"/>
                <w:szCs w:val="40"/>
                <w:u w:val="none"/>
              </w:rPr>
            </w:pPr>
            <w:r>
              <w:rPr>
                <w:rFonts w:hint="eastAsia" w:ascii="宋体" w:hAnsi="宋体" w:eastAsia="宋体" w:cs="宋体"/>
                <w:b/>
                <w:bCs/>
                <w:i w:val="0"/>
                <w:iCs w:val="0"/>
                <w:color w:val="auto"/>
                <w:kern w:val="0"/>
                <w:sz w:val="36"/>
                <w:szCs w:val="36"/>
                <w:u w:val="none"/>
                <w:lang w:val="en-US" w:eastAsia="zh-CN" w:bidi="ar"/>
              </w:rPr>
              <w:t>分部分项工程项目清单计价表</w:t>
            </w:r>
          </w:p>
        </w:tc>
      </w:tr>
      <w:tr w14:paraId="6CA8A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792" w:type="dxa"/>
            <w:gridSpan w:val="3"/>
            <w:tcBorders>
              <w:top w:val="nil"/>
              <w:left w:val="nil"/>
              <w:bottom w:val="nil"/>
              <w:right w:val="nil"/>
            </w:tcBorders>
            <w:shd w:val="clear" w:color="auto" w:fill="auto"/>
            <w:vAlign w:val="bottom"/>
          </w:tcPr>
          <w:p w14:paraId="1E44D6D5">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工程名称：镇坪县上竹镇2026年以工代赈中央预算内投资项目</w:t>
            </w:r>
          </w:p>
        </w:tc>
        <w:tc>
          <w:tcPr>
            <w:tcW w:w="4667" w:type="dxa"/>
            <w:gridSpan w:val="5"/>
            <w:tcBorders>
              <w:top w:val="nil"/>
              <w:left w:val="nil"/>
              <w:bottom w:val="nil"/>
              <w:right w:val="nil"/>
            </w:tcBorders>
            <w:shd w:val="clear" w:color="auto" w:fill="auto"/>
            <w:vAlign w:val="bottom"/>
          </w:tcPr>
          <w:p w14:paraId="533E32D6">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专业/标段：市政工程</w:t>
            </w:r>
          </w:p>
        </w:tc>
        <w:tc>
          <w:tcPr>
            <w:tcW w:w="1726" w:type="dxa"/>
            <w:gridSpan w:val="2"/>
            <w:tcBorders>
              <w:top w:val="nil"/>
              <w:left w:val="nil"/>
              <w:bottom w:val="nil"/>
              <w:right w:val="nil"/>
            </w:tcBorders>
            <w:shd w:val="clear" w:color="auto" w:fill="auto"/>
            <w:vAlign w:val="bottom"/>
          </w:tcPr>
          <w:p w14:paraId="1A8CFB31">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 14 页  共 14 页</w:t>
            </w:r>
          </w:p>
        </w:tc>
      </w:tr>
      <w:tr w14:paraId="1B12D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62"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60C020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2374B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项目编码</w:t>
            </w:r>
          </w:p>
        </w:tc>
        <w:tc>
          <w:tcPr>
            <w:tcW w:w="1932"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1EE35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211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5DEB1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项目特征描述</w:t>
            </w:r>
          </w:p>
        </w:tc>
        <w:tc>
          <w:tcPr>
            <w:tcW w:w="547"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3EE1B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1081"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32B09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工程数量</w:t>
            </w:r>
          </w:p>
        </w:tc>
        <w:tc>
          <w:tcPr>
            <w:tcW w:w="2431" w:type="dxa"/>
            <w:gridSpan w:val="3"/>
            <w:tcBorders>
              <w:top w:val="single" w:color="000000" w:sz="8" w:space="0"/>
              <w:left w:val="single" w:color="000000" w:sz="4" w:space="0"/>
              <w:bottom w:val="single" w:color="000000" w:sz="4" w:space="0"/>
              <w:right w:val="single" w:color="000000" w:sz="8" w:space="0"/>
            </w:tcBorders>
            <w:shd w:val="clear" w:color="auto" w:fill="auto"/>
            <w:vAlign w:val="center"/>
          </w:tcPr>
          <w:p w14:paraId="00A6DD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 额（元）</w:t>
            </w:r>
          </w:p>
        </w:tc>
      </w:tr>
      <w:tr w14:paraId="56493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62"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0FE2553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1BB2B8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932"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D164D8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211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5DD942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547"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01F99B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B30DA2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D6C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综合单价</w:t>
            </w: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0BF1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 价</w:t>
            </w:r>
          </w:p>
        </w:tc>
      </w:tr>
      <w:tr w14:paraId="6D3EF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9F56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67</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26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040801004001</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FF4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配电柜</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63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1.详见设计图纸</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1.本体安装、调试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2.补刷（喷）油漆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3.接地</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2E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61B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DD08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DFB48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3349A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6FA6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68</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F7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040303002003</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FE4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混凝土基础</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D3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1.混凝土强度等级:18cm C30水泥混凝土基础</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1.模板制作、安装、拆除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2.混凝土浇捣、养护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3.施工缝、沉降缝处理</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E0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EE6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0.9</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95D3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132A6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00C9A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3528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69</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38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040305001001</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C31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15cm 碎石基层</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61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1.厚度:15cm 碎石基层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1.垫层铺筑</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E1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AE1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0.75</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0E41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27089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52EF1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1F87E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B1D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A66B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FC1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048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CDEF">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9F90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1BC02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5670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B23A6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38B5">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166D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EDD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824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2F77">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A91A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DE67C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1AF27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3A346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197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93B0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04B4">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443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9BD4">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F6A1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B05E9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43568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F0A7C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AA1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E3E7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5A1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EFB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7A95">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006A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DBBAA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7084E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6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00218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19F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562E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280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1CC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D929">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F9FB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BA446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63ECC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913" w:type="dxa"/>
            <w:gridSpan w:val="9"/>
            <w:tcBorders>
              <w:top w:val="single" w:color="000000" w:sz="4" w:space="0"/>
              <w:left w:val="single" w:color="000000" w:sz="8" w:space="0"/>
              <w:bottom w:val="single" w:color="000000" w:sz="8" w:space="0"/>
              <w:right w:val="single" w:color="000000" w:sz="4" w:space="0"/>
            </w:tcBorders>
            <w:shd w:val="clear" w:color="auto" w:fill="auto"/>
            <w:vAlign w:val="center"/>
          </w:tcPr>
          <w:p w14:paraId="4A4F88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              计</w:t>
            </w:r>
          </w:p>
        </w:tc>
        <w:tc>
          <w:tcPr>
            <w:tcW w:w="1272" w:type="dxa"/>
            <w:tcBorders>
              <w:top w:val="single" w:color="000000" w:sz="4" w:space="0"/>
              <w:left w:val="single" w:color="000000" w:sz="4" w:space="0"/>
              <w:bottom w:val="single" w:color="000000" w:sz="8" w:space="0"/>
              <w:right w:val="single" w:color="000000" w:sz="8" w:space="0"/>
            </w:tcBorders>
            <w:shd w:val="clear" w:color="auto" w:fill="auto"/>
            <w:vAlign w:val="center"/>
          </w:tcPr>
          <w:p w14:paraId="716AC724">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bl>
    <w:p w14:paraId="3116AD17">
      <w:pPr>
        <w:bidi w:val="0"/>
        <w:jc w:val="left"/>
        <w:rPr>
          <w:rFonts w:hint="eastAsia" w:ascii="宋体" w:hAnsi="宋体" w:eastAsia="宋体" w:cs="宋体"/>
          <w:color w:val="auto"/>
          <w:lang w:val="en-US" w:eastAsia="zh-CN"/>
        </w:rPr>
        <w:sectPr>
          <w:headerReference r:id="rId12" w:type="default"/>
          <w:pgSz w:w="11900" w:h="16838"/>
          <w:pgMar w:top="828" w:right="1134" w:bottom="567" w:left="1134" w:header="567" w:footer="567" w:gutter="0"/>
          <w:pgNumType w:fmt="decimal"/>
          <w:cols w:space="0" w:num="1"/>
          <w:rtlGutter w:val="0"/>
          <w:docGrid w:linePitch="324" w:charSpace="0"/>
        </w:sectPr>
      </w:pPr>
    </w:p>
    <w:tbl>
      <w:tblPr>
        <w:tblStyle w:val="44"/>
        <w:tblW w:w="101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0"/>
        <w:gridCol w:w="1425"/>
        <w:gridCol w:w="1755"/>
        <w:gridCol w:w="225"/>
        <w:gridCol w:w="2145"/>
        <w:gridCol w:w="615"/>
        <w:gridCol w:w="885"/>
        <w:gridCol w:w="450"/>
        <w:gridCol w:w="720"/>
        <w:gridCol w:w="1155"/>
      </w:tblGrid>
      <w:tr w14:paraId="5704B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185" w:type="dxa"/>
            <w:gridSpan w:val="10"/>
            <w:tcBorders>
              <w:top w:val="nil"/>
              <w:left w:val="nil"/>
              <w:bottom w:val="nil"/>
              <w:right w:val="nil"/>
            </w:tcBorders>
            <w:shd w:val="clear" w:color="auto" w:fill="auto"/>
            <w:vAlign w:val="center"/>
          </w:tcPr>
          <w:p w14:paraId="5EF2A3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40"/>
                <w:szCs w:val="40"/>
                <w:u w:val="none"/>
              </w:rPr>
            </w:pPr>
            <w:bookmarkStart w:id="135" w:name="_Toc30668"/>
            <w:bookmarkStart w:id="136" w:name="_Toc19543347"/>
            <w:bookmarkStart w:id="137" w:name="_Toc10286"/>
            <w:bookmarkStart w:id="138" w:name="_Toc536202322"/>
            <w:bookmarkStart w:id="139" w:name="_Toc536429331"/>
            <w:bookmarkStart w:id="140" w:name="_Toc536202391"/>
            <w:bookmarkStart w:id="141" w:name="_Toc536429384"/>
            <w:r>
              <w:rPr>
                <w:rFonts w:hint="eastAsia" w:ascii="宋体" w:hAnsi="宋体" w:eastAsia="宋体" w:cs="宋体"/>
                <w:b/>
                <w:bCs/>
                <w:i w:val="0"/>
                <w:iCs w:val="0"/>
                <w:color w:val="auto"/>
                <w:kern w:val="0"/>
                <w:sz w:val="36"/>
                <w:szCs w:val="36"/>
                <w:u w:val="none"/>
                <w:lang w:val="en-US" w:eastAsia="zh-CN" w:bidi="ar"/>
              </w:rPr>
              <w:br w:type="page"/>
            </w:r>
            <w:r>
              <w:rPr>
                <w:rFonts w:hint="eastAsia" w:ascii="宋体" w:hAnsi="宋体" w:eastAsia="宋体" w:cs="宋体"/>
                <w:b/>
                <w:bCs/>
                <w:i w:val="0"/>
                <w:iCs w:val="0"/>
                <w:color w:val="auto"/>
                <w:kern w:val="0"/>
                <w:sz w:val="36"/>
                <w:szCs w:val="36"/>
                <w:u w:val="none"/>
                <w:lang w:val="en-US" w:eastAsia="zh-CN" w:bidi="ar"/>
              </w:rPr>
              <w:t>措施项目清单计价表</w:t>
            </w:r>
          </w:p>
        </w:tc>
      </w:tr>
      <w:tr w14:paraId="3F35A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990" w:type="dxa"/>
            <w:gridSpan w:val="3"/>
            <w:tcBorders>
              <w:top w:val="nil"/>
              <w:left w:val="nil"/>
              <w:bottom w:val="nil"/>
              <w:right w:val="nil"/>
            </w:tcBorders>
            <w:shd w:val="clear" w:color="auto" w:fill="auto"/>
            <w:vAlign w:val="bottom"/>
          </w:tcPr>
          <w:p w14:paraId="0A9F31EE">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工程名称：镇坪县上竹镇2026年以工代赈中央预算内投资项目</w:t>
            </w:r>
          </w:p>
        </w:tc>
        <w:tc>
          <w:tcPr>
            <w:tcW w:w="4320" w:type="dxa"/>
            <w:gridSpan w:val="5"/>
            <w:tcBorders>
              <w:top w:val="nil"/>
              <w:left w:val="nil"/>
              <w:bottom w:val="nil"/>
              <w:right w:val="nil"/>
            </w:tcBorders>
            <w:shd w:val="clear" w:color="auto" w:fill="auto"/>
            <w:vAlign w:val="bottom"/>
          </w:tcPr>
          <w:p w14:paraId="1DAA0A27">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专业/标段：市政工程</w:t>
            </w:r>
          </w:p>
        </w:tc>
        <w:tc>
          <w:tcPr>
            <w:tcW w:w="1875" w:type="dxa"/>
            <w:gridSpan w:val="2"/>
            <w:tcBorders>
              <w:top w:val="nil"/>
              <w:left w:val="nil"/>
              <w:bottom w:val="nil"/>
              <w:right w:val="nil"/>
            </w:tcBorders>
            <w:shd w:val="clear" w:color="auto" w:fill="auto"/>
            <w:vAlign w:val="bottom"/>
          </w:tcPr>
          <w:p w14:paraId="199D0F6E">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 1 页  共 1 页</w:t>
            </w:r>
          </w:p>
        </w:tc>
      </w:tr>
      <w:tr w14:paraId="4283D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0"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43FF08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425"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32D141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项目编码</w:t>
            </w:r>
          </w:p>
        </w:tc>
        <w:tc>
          <w:tcPr>
            <w:tcW w:w="1980"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9D375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214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D934D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项目特征或工作内容</w:t>
            </w:r>
          </w:p>
        </w:tc>
        <w:tc>
          <w:tcPr>
            <w:tcW w:w="61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ADBB2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88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CB2E8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数量</w:t>
            </w:r>
          </w:p>
        </w:tc>
        <w:tc>
          <w:tcPr>
            <w:tcW w:w="2325" w:type="dxa"/>
            <w:gridSpan w:val="3"/>
            <w:tcBorders>
              <w:top w:val="single" w:color="000000" w:sz="8" w:space="0"/>
              <w:left w:val="single" w:color="000000" w:sz="4" w:space="0"/>
              <w:bottom w:val="single" w:color="000000" w:sz="4" w:space="0"/>
              <w:right w:val="single" w:color="000000" w:sz="8" w:space="0"/>
            </w:tcBorders>
            <w:shd w:val="clear" w:color="auto" w:fill="auto"/>
            <w:vAlign w:val="center"/>
          </w:tcPr>
          <w:p w14:paraId="37063A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   额（元）</w:t>
            </w:r>
          </w:p>
        </w:tc>
      </w:tr>
      <w:tr w14:paraId="0B881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7CB5E71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2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73907EB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98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2E7341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214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386EF8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61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40F594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88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C9D978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230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综合单价</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C702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  价</w:t>
            </w:r>
          </w:p>
        </w:tc>
      </w:tr>
      <w:tr w14:paraId="61365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28F2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w:t>
            </w:r>
          </w:p>
        </w:tc>
        <w:tc>
          <w:tcPr>
            <w:tcW w:w="14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184374">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F7A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通用措施</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79A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D73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32D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95E6A">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F171DA">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2CB48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6DB4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4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DCB3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041201001001</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166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安全文明施工措施费</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40E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9F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BE1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1B41B">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F59BF1">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036C7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009F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4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6A7C8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041201004001</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B2B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冬雨季施工增加费</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722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6F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DA9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7963B">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878863">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21114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C768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4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8FBE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041201003001</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906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夜间施工增加费</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D94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4C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607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E59CF">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7F7864">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461E2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A2E1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4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35E4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041201002001</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876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二次搬运费</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934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C2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75C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9DFAC">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81A7E6">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176ED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E3BD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4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CD31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041201005001</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8BA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测量放线定位复测费</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553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82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157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C631A">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A26F60">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1A1D2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FF24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二</w:t>
            </w:r>
          </w:p>
        </w:tc>
        <w:tc>
          <w:tcPr>
            <w:tcW w:w="14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4AC861">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718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专业措施</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8ABE">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52A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19B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DC3A3">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5A2DBA">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63F30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8EDAC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24F68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8DF21">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243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BF2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871B">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3245A">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74C731C">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2116A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C1FEF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2CF8B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0486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DDD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C54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D832">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6F1CB">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06B8B6">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0FEF9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9E41A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0A890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4C0B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701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E66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577C">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EED74">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D55271">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50549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88AA9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59B42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B6275">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13A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7E0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B997">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81989">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3960BB">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0DF6C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3192F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F2E64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ACAA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E4D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F53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E0AB">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2A47F">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3EF239">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02978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66803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FAA5F4">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15E8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EFB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AC7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E6D8">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653DB">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FC94FD">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2CD7C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625A5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056B1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591D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2A2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DFD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159C">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BFD42">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8BFD0DC">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3A838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300DC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7D014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CD36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CC1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DA0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3DF5">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7564C">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644F7D">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20F1F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43830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C09FE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08B5E">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FFC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88C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FD1F">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77554">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0A3E02">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5A749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0121B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AE5D4E">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344C4">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0BB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411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5AE5">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697DF">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EF1A27">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76824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09F41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C010A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FF59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74E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BBD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D952">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52140">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4A3C1E8">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599BD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1B830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77ED4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531A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6B4C">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223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F4B1">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D5604">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FA8A3B">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5B171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93570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5A2F91">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67CEC">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082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EF2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332C">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F5EA6">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F24DEA">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0ED57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DC327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CCBE3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0540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B70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408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7660">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A5B92">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0A6AB9D">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0DEF2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030" w:type="dxa"/>
            <w:gridSpan w:val="9"/>
            <w:tcBorders>
              <w:top w:val="single" w:color="000000" w:sz="4" w:space="0"/>
              <w:left w:val="single" w:color="000000" w:sz="8" w:space="0"/>
              <w:bottom w:val="single" w:color="000000" w:sz="8" w:space="0"/>
              <w:right w:val="single" w:color="000000" w:sz="4" w:space="0"/>
            </w:tcBorders>
            <w:shd w:val="clear" w:color="auto" w:fill="auto"/>
            <w:vAlign w:val="center"/>
          </w:tcPr>
          <w:p w14:paraId="75F539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                计</w:t>
            </w:r>
          </w:p>
        </w:tc>
        <w:tc>
          <w:tcPr>
            <w:tcW w:w="1155" w:type="dxa"/>
            <w:tcBorders>
              <w:top w:val="single" w:color="000000" w:sz="4" w:space="0"/>
              <w:left w:val="single" w:color="000000" w:sz="4" w:space="0"/>
              <w:bottom w:val="single" w:color="000000" w:sz="8" w:space="0"/>
              <w:right w:val="single" w:color="000000" w:sz="8" w:space="0"/>
            </w:tcBorders>
            <w:shd w:val="clear" w:color="auto" w:fill="auto"/>
            <w:vAlign w:val="center"/>
          </w:tcPr>
          <w:p w14:paraId="04B7A495">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r>
    </w:tbl>
    <w:p w14:paraId="49DCF3DD">
      <w:pPr>
        <w:rPr>
          <w:rFonts w:hint="eastAsia" w:ascii="宋体" w:hAnsi="宋体" w:eastAsia="宋体" w:cs="宋体"/>
          <w:color w:val="auto"/>
          <w:highlight w:val="none"/>
        </w:rPr>
      </w:pPr>
    </w:p>
    <w:p w14:paraId="2877469F">
      <w:pPr>
        <w:rPr>
          <w:rFonts w:hint="eastAsia" w:ascii="宋体" w:hAnsi="宋体" w:eastAsia="宋体" w:cs="宋体"/>
          <w:color w:val="auto"/>
          <w:highlight w:val="none"/>
        </w:rPr>
      </w:pPr>
      <w:r>
        <w:rPr>
          <w:rFonts w:hint="eastAsia" w:ascii="宋体" w:hAnsi="宋体" w:eastAsia="宋体" w:cs="宋体"/>
          <w:color w:val="auto"/>
          <w:highlight w:val="none"/>
        </w:rPr>
        <w:br w:type="page"/>
      </w:r>
    </w:p>
    <w:tbl>
      <w:tblPr>
        <w:tblStyle w:val="44"/>
        <w:tblW w:w="98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85"/>
        <w:gridCol w:w="2535"/>
        <w:gridCol w:w="1065"/>
        <w:gridCol w:w="1275"/>
        <w:gridCol w:w="1080"/>
        <w:gridCol w:w="1005"/>
        <w:gridCol w:w="255"/>
        <w:gridCol w:w="1470"/>
      </w:tblGrid>
      <w:tr w14:paraId="0E0D5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870" w:type="dxa"/>
            <w:gridSpan w:val="8"/>
            <w:tcBorders>
              <w:top w:val="nil"/>
              <w:left w:val="nil"/>
              <w:bottom w:val="nil"/>
              <w:right w:val="nil"/>
            </w:tcBorders>
            <w:shd w:val="clear" w:color="auto" w:fill="auto"/>
            <w:vAlign w:val="center"/>
          </w:tcPr>
          <w:p w14:paraId="1A4028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44"/>
                <w:szCs w:val="44"/>
                <w:u w:val="none"/>
              </w:rPr>
            </w:pPr>
            <w:r>
              <w:rPr>
                <w:rFonts w:hint="eastAsia" w:ascii="宋体" w:hAnsi="宋体" w:eastAsia="宋体" w:cs="宋体"/>
                <w:b/>
                <w:bCs/>
                <w:i w:val="0"/>
                <w:iCs w:val="0"/>
                <w:color w:val="auto"/>
                <w:kern w:val="0"/>
                <w:sz w:val="36"/>
                <w:szCs w:val="36"/>
                <w:u w:val="none"/>
                <w:lang w:val="en-US" w:eastAsia="zh-CN" w:bidi="ar"/>
              </w:rPr>
              <w:br w:type="page"/>
            </w:r>
            <w:r>
              <w:rPr>
                <w:rFonts w:hint="eastAsia" w:ascii="宋体" w:hAnsi="宋体" w:eastAsia="宋体" w:cs="宋体"/>
                <w:b/>
                <w:bCs/>
                <w:i w:val="0"/>
                <w:iCs w:val="0"/>
                <w:color w:val="auto"/>
                <w:kern w:val="0"/>
                <w:sz w:val="36"/>
                <w:szCs w:val="36"/>
                <w:u w:val="none"/>
                <w:lang w:val="en-US" w:eastAsia="zh-CN" w:bidi="ar"/>
              </w:rPr>
              <w:t>其他项目清单计价表</w:t>
            </w:r>
          </w:p>
        </w:tc>
      </w:tr>
      <w:tr w14:paraId="14A38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720" w:type="dxa"/>
            <w:gridSpan w:val="2"/>
            <w:tcBorders>
              <w:top w:val="nil"/>
              <w:left w:val="nil"/>
              <w:bottom w:val="nil"/>
              <w:right w:val="nil"/>
            </w:tcBorders>
            <w:shd w:val="clear" w:color="auto" w:fill="auto"/>
            <w:vAlign w:val="bottom"/>
          </w:tcPr>
          <w:p w14:paraId="16E7CCD7">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工程名称：镇坪县上竹镇2026年以工代赈中央预算内投资项目</w:t>
            </w:r>
          </w:p>
        </w:tc>
        <w:tc>
          <w:tcPr>
            <w:tcW w:w="4425" w:type="dxa"/>
            <w:gridSpan w:val="4"/>
            <w:tcBorders>
              <w:top w:val="nil"/>
              <w:left w:val="nil"/>
              <w:bottom w:val="nil"/>
              <w:right w:val="nil"/>
            </w:tcBorders>
            <w:shd w:val="clear" w:color="auto" w:fill="auto"/>
            <w:vAlign w:val="bottom"/>
          </w:tcPr>
          <w:p w14:paraId="3D0083CF">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专业/标段：市政工程</w:t>
            </w:r>
          </w:p>
        </w:tc>
        <w:tc>
          <w:tcPr>
            <w:tcW w:w="1725" w:type="dxa"/>
            <w:gridSpan w:val="2"/>
            <w:tcBorders>
              <w:top w:val="nil"/>
              <w:left w:val="nil"/>
              <w:bottom w:val="nil"/>
              <w:right w:val="nil"/>
            </w:tcBorders>
            <w:shd w:val="clear" w:color="auto" w:fill="auto"/>
            <w:vAlign w:val="bottom"/>
          </w:tcPr>
          <w:p w14:paraId="497DBD26">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 1 页 共 1 页</w:t>
            </w:r>
          </w:p>
        </w:tc>
      </w:tr>
      <w:tr w14:paraId="57CE1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85"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4474C3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3600"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F2167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D544F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B421F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工程数量</w:t>
            </w:r>
          </w:p>
        </w:tc>
        <w:tc>
          <w:tcPr>
            <w:tcW w:w="2730" w:type="dxa"/>
            <w:gridSpan w:val="3"/>
            <w:tcBorders>
              <w:top w:val="single" w:color="000000" w:sz="8" w:space="0"/>
              <w:left w:val="single" w:color="000000" w:sz="4" w:space="0"/>
              <w:bottom w:val="single" w:color="000000" w:sz="4" w:space="0"/>
              <w:right w:val="single" w:color="000000" w:sz="8" w:space="0"/>
            </w:tcBorders>
            <w:shd w:val="clear" w:color="auto" w:fill="auto"/>
            <w:vAlign w:val="center"/>
          </w:tcPr>
          <w:p w14:paraId="6A5953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 额 （元）</w:t>
            </w:r>
          </w:p>
        </w:tc>
      </w:tr>
      <w:tr w14:paraId="45DE7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14F070B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360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E3B69B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546F03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BBFFF2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FBC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综合单价</w:t>
            </w:r>
          </w:p>
        </w:tc>
        <w:tc>
          <w:tcPr>
            <w:tcW w:w="14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0A3C3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合价</w:t>
            </w:r>
          </w:p>
        </w:tc>
      </w:tr>
      <w:tr w14:paraId="3784D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7921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72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EB24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暂列金额</w:t>
            </w:r>
          </w:p>
        </w:tc>
        <w:tc>
          <w:tcPr>
            <w:tcW w:w="14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03C8D7">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7CB03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0E67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3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5C0A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924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CD8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1EEFC">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4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0EAC2BD">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7DB40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1956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72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DE7E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专业工程暂估价</w:t>
            </w:r>
          </w:p>
        </w:tc>
        <w:tc>
          <w:tcPr>
            <w:tcW w:w="14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A54384">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22575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81DE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3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E59C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98A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D9D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F4C4C">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4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54387C">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245B4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17D5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72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BD90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计日工</w:t>
            </w:r>
          </w:p>
        </w:tc>
        <w:tc>
          <w:tcPr>
            <w:tcW w:w="14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20F5F0">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77F8D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D923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w:t>
            </w:r>
          </w:p>
        </w:tc>
        <w:tc>
          <w:tcPr>
            <w:tcW w:w="3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103F5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F16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554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098E2">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4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CBFA26">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6DD17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A3AE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3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7DBE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9BB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C9F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D4B2A">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4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159BD3">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0A52C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57F2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w:t>
            </w:r>
          </w:p>
        </w:tc>
        <w:tc>
          <w:tcPr>
            <w:tcW w:w="3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9C51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F89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643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DFC58">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4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87FA93">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7D65C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E5A2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72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9255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总承包服务费</w:t>
            </w:r>
          </w:p>
        </w:tc>
        <w:tc>
          <w:tcPr>
            <w:tcW w:w="14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34EA99C">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4E3F8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804A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w:t>
            </w:r>
          </w:p>
        </w:tc>
        <w:tc>
          <w:tcPr>
            <w:tcW w:w="3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7BE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发包人供应材料保管费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9FA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1F9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20439">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4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55563A">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48203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D7050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w:t>
            </w:r>
          </w:p>
        </w:tc>
        <w:tc>
          <w:tcPr>
            <w:tcW w:w="3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5A0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发包人发包专业工程管理服务费_协调与管理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8B8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349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6F719">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4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4C0A8A">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38358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EA2C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4.3</w:t>
            </w:r>
          </w:p>
        </w:tc>
        <w:tc>
          <w:tcPr>
            <w:tcW w:w="3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75F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发包人发包专业工程管理服务费_协调、管理并提供配合服务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AA9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EAF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6F00B">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4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79E674">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164A7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7205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72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0F73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合同中约定的其他项目</w:t>
            </w:r>
          </w:p>
        </w:tc>
        <w:tc>
          <w:tcPr>
            <w:tcW w:w="14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68B675">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7DECA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A9BB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5.1</w:t>
            </w:r>
          </w:p>
        </w:tc>
        <w:tc>
          <w:tcPr>
            <w:tcW w:w="3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F4B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优质工程增加费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68B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22E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68E47">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4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F5D3C4">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57556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EC49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5.2</w:t>
            </w:r>
          </w:p>
        </w:tc>
        <w:tc>
          <w:tcPr>
            <w:tcW w:w="3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DF34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智慧工地增加费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EE4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40F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8AA37">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4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5791C6">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19E3C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119D8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3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9D69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EBE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BDE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CA925">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4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4B8DA8">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6133E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744D6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3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67F35">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991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526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50B2C">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4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0E976E">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41A43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FEB52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3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6D924">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5E2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B4D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1F3D3">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4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ACB3C2">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0C7DB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C5A39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3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2F6B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28C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FF1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4720A">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4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3AB3BB">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3C7AA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70715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3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FCA25">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60F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A53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705DD">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4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07E636">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6A806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A78805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3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462A5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5F4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685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27682">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4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DF3F31">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19C22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AF583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3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C38C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A35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7C0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6E662">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4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531D43">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7329E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35174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3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8BF01">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A8C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70A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A7DEE">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4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F44695">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19726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400" w:type="dxa"/>
            <w:gridSpan w:val="7"/>
            <w:tcBorders>
              <w:top w:val="single" w:color="000000" w:sz="4" w:space="0"/>
              <w:left w:val="single" w:color="000000" w:sz="8" w:space="0"/>
              <w:bottom w:val="single" w:color="000000" w:sz="8" w:space="0"/>
              <w:right w:val="single" w:color="000000" w:sz="4" w:space="0"/>
            </w:tcBorders>
            <w:shd w:val="clear" w:color="auto" w:fill="auto"/>
            <w:vAlign w:val="center"/>
          </w:tcPr>
          <w:p w14:paraId="055DD7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               计</w:t>
            </w:r>
          </w:p>
        </w:tc>
        <w:tc>
          <w:tcPr>
            <w:tcW w:w="1470" w:type="dxa"/>
            <w:tcBorders>
              <w:top w:val="single" w:color="000000" w:sz="4" w:space="0"/>
              <w:left w:val="single" w:color="000000" w:sz="4" w:space="0"/>
              <w:bottom w:val="single" w:color="000000" w:sz="8" w:space="0"/>
              <w:right w:val="single" w:color="000000" w:sz="8" w:space="0"/>
            </w:tcBorders>
            <w:shd w:val="clear" w:color="auto" w:fill="auto"/>
            <w:vAlign w:val="center"/>
          </w:tcPr>
          <w:p w14:paraId="0188C809">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24395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870" w:type="dxa"/>
            <w:gridSpan w:val="8"/>
            <w:tcBorders>
              <w:top w:val="nil"/>
              <w:left w:val="nil"/>
              <w:bottom w:val="nil"/>
              <w:right w:val="nil"/>
            </w:tcBorders>
            <w:shd w:val="clear" w:color="auto" w:fill="auto"/>
            <w:vAlign w:val="center"/>
          </w:tcPr>
          <w:p w14:paraId="0F03E2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注：1   表中“合同中约定的其他项目”适用于期中支付和工程结算时填写；</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    2   其中采用费率计价方式的，取费基数填写到“工程数量”列，费率填写到“综合单价”列；采用总价计价方式的可         只填写“合价”列数值。</w:t>
            </w:r>
          </w:p>
        </w:tc>
      </w:tr>
    </w:tbl>
    <w:p w14:paraId="722E050C">
      <w:pPr>
        <w:rPr>
          <w:rFonts w:hint="eastAsia" w:ascii="宋体" w:hAnsi="宋体" w:eastAsia="宋体" w:cs="宋体"/>
          <w:color w:val="auto"/>
          <w:highlight w:val="none"/>
        </w:rPr>
      </w:pPr>
    </w:p>
    <w:p w14:paraId="5DF17ED4">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7819C24">
      <w:pPr>
        <w:pStyle w:val="2"/>
        <w:keepNext/>
        <w:keepLines/>
        <w:pageBreakBefore/>
        <w:widowControl w:val="0"/>
        <w:numPr>
          <w:ilvl w:val="0"/>
          <w:numId w:val="7"/>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bookmarkEnd w:id="133"/>
      <w:bookmarkEnd w:id="134"/>
      <w:bookmarkEnd w:id="135"/>
      <w:bookmarkEnd w:id="136"/>
      <w:bookmarkEnd w:id="137"/>
      <w:bookmarkEnd w:id="138"/>
      <w:bookmarkEnd w:id="139"/>
      <w:bookmarkEnd w:id="140"/>
      <w:bookmarkEnd w:id="141"/>
      <w:bookmarkStart w:id="142" w:name="_Toc14187"/>
      <w:r>
        <w:rPr>
          <w:rFonts w:hint="eastAsia" w:ascii="宋体" w:hAnsi="宋体" w:eastAsia="宋体" w:cs="宋体"/>
          <w:color w:val="auto"/>
          <w:sz w:val="36"/>
          <w:szCs w:val="48"/>
          <w:highlight w:val="none"/>
          <w:lang w:val="zh-CN"/>
        </w:rPr>
        <w:t>拟签订的合同文本</w:t>
      </w:r>
      <w:bookmarkEnd w:id="142"/>
    </w:p>
    <w:p w14:paraId="7795BD62">
      <w:pPr>
        <w:keepNext w:val="0"/>
        <w:keepLines w:val="0"/>
        <w:pageBreakBefore w:val="0"/>
        <w:widowControl/>
        <w:kinsoku/>
        <w:wordWrap/>
        <w:overflowPunct/>
        <w:topLinePunct w:val="0"/>
        <w:autoSpaceDE w:val="0"/>
        <w:autoSpaceDN w:val="0"/>
        <w:bidi w:val="0"/>
        <w:adjustRightInd w:val="0"/>
        <w:snapToGrid w:val="0"/>
        <w:spacing w:before="152" w:line="360" w:lineRule="auto"/>
        <w:jc w:val="center"/>
        <w:textAlignment w:val="baseline"/>
        <w:rPr>
          <w:rFonts w:hint="eastAsia" w:ascii="宋体" w:hAnsi="宋体" w:eastAsia="宋体" w:cs="宋体"/>
          <w:b/>
          <w:bCs/>
          <w:color w:val="auto"/>
          <w:spacing w:val="1"/>
          <w:kern w:val="2"/>
          <w:sz w:val="32"/>
          <w:szCs w:val="32"/>
          <w:lang w:val="en-US" w:eastAsia="zh-CN" w:bidi="ar"/>
        </w:rPr>
      </w:pPr>
    </w:p>
    <w:p w14:paraId="14B88EDA">
      <w:pPr>
        <w:keepNext w:val="0"/>
        <w:keepLines w:val="0"/>
        <w:pageBreakBefore w:val="0"/>
        <w:widowControl/>
        <w:kinsoku/>
        <w:wordWrap/>
        <w:overflowPunct/>
        <w:topLinePunct w:val="0"/>
        <w:autoSpaceDE w:val="0"/>
        <w:autoSpaceDN w:val="0"/>
        <w:bidi w:val="0"/>
        <w:adjustRightInd w:val="0"/>
        <w:snapToGrid w:val="0"/>
        <w:spacing w:before="152" w:line="360" w:lineRule="auto"/>
        <w:jc w:val="center"/>
        <w:textAlignment w:val="baseline"/>
        <w:rPr>
          <w:rFonts w:hint="eastAsia" w:ascii="宋体" w:hAnsi="宋体" w:eastAsia="宋体" w:cs="宋体"/>
          <w:b/>
          <w:bCs/>
          <w:color w:val="auto"/>
          <w:spacing w:val="1"/>
          <w:kern w:val="2"/>
          <w:sz w:val="32"/>
          <w:szCs w:val="32"/>
          <w:lang w:val="en-US" w:eastAsia="zh-CN" w:bidi="ar"/>
        </w:rPr>
      </w:pPr>
    </w:p>
    <w:p w14:paraId="7319E405">
      <w:pPr>
        <w:keepNext w:val="0"/>
        <w:keepLines w:val="0"/>
        <w:pageBreakBefore w:val="0"/>
        <w:widowControl/>
        <w:kinsoku/>
        <w:wordWrap/>
        <w:overflowPunct/>
        <w:topLinePunct w:val="0"/>
        <w:autoSpaceDE w:val="0"/>
        <w:autoSpaceDN w:val="0"/>
        <w:bidi w:val="0"/>
        <w:adjustRightInd w:val="0"/>
        <w:snapToGrid w:val="0"/>
        <w:spacing w:before="152" w:line="360" w:lineRule="auto"/>
        <w:jc w:val="center"/>
        <w:textAlignment w:val="baseline"/>
        <w:rPr>
          <w:rFonts w:hint="eastAsia" w:ascii="宋体" w:hAnsi="宋体" w:eastAsia="宋体" w:cs="宋体"/>
          <w:b/>
          <w:bCs/>
          <w:color w:val="auto"/>
          <w:spacing w:val="1"/>
          <w:kern w:val="2"/>
          <w:sz w:val="32"/>
          <w:szCs w:val="32"/>
          <w:lang w:val="en-US" w:eastAsia="zh-CN" w:bidi="ar"/>
        </w:rPr>
      </w:pPr>
      <w:r>
        <w:rPr>
          <w:rFonts w:hint="eastAsia" w:ascii="宋体" w:hAnsi="宋体" w:eastAsia="宋体" w:cs="宋体"/>
          <w:b/>
          <w:bCs/>
          <w:color w:val="auto"/>
          <w:spacing w:val="1"/>
          <w:kern w:val="2"/>
          <w:sz w:val="32"/>
          <w:szCs w:val="32"/>
          <w:lang w:val="en-US" w:eastAsia="zh-CN" w:bidi="ar"/>
        </w:rPr>
        <w:t>镇坪县重点项目储备统建中心</w:t>
      </w:r>
      <w:r>
        <w:rPr>
          <w:rFonts w:hint="eastAsia" w:ascii="宋体" w:hAnsi="宋体" w:eastAsia="宋体" w:cs="宋体"/>
          <w:color w:val="auto"/>
          <w:sz w:val="47"/>
          <w:szCs w:val="47"/>
          <w:u w:val="single" w:color="auto"/>
        </w:rPr>
        <w:t xml:space="preserve"> </w:t>
      </w:r>
      <w:r>
        <w:rPr>
          <w:rFonts w:hint="eastAsia" w:ascii="宋体" w:hAnsi="宋体" w:eastAsia="宋体" w:cs="宋体"/>
          <w:b/>
          <w:bCs/>
          <w:color w:val="auto"/>
          <w:sz w:val="32"/>
          <w:szCs w:val="32"/>
          <w:u w:val="single" w:color="auto"/>
          <w:lang w:val="en-US" w:eastAsia="zh-CN"/>
        </w:rPr>
        <w:t>镇坪县上竹镇2026年以工代赈中央预算内投资项目</w:t>
      </w:r>
      <w:r>
        <w:rPr>
          <w:rFonts w:hint="eastAsia" w:ascii="宋体" w:hAnsi="宋体" w:eastAsia="宋体" w:cs="宋体"/>
          <w:b/>
          <w:bCs/>
          <w:color w:val="auto"/>
          <w:spacing w:val="5"/>
          <w:sz w:val="47"/>
          <w:szCs w:val="47"/>
          <w:u w:val="single"/>
        </w:rPr>
        <w:t xml:space="preserve"> </w:t>
      </w:r>
      <w:r>
        <w:rPr>
          <w:rFonts w:hint="eastAsia" w:ascii="宋体" w:hAnsi="宋体" w:eastAsia="宋体" w:cs="宋体"/>
          <w:b/>
          <w:bCs/>
          <w:color w:val="auto"/>
          <w:spacing w:val="1"/>
          <w:kern w:val="2"/>
          <w:sz w:val="32"/>
          <w:szCs w:val="32"/>
          <w:lang w:val="en-US" w:eastAsia="zh-CN" w:bidi="ar"/>
        </w:rPr>
        <w:t>工程</w:t>
      </w:r>
    </w:p>
    <w:p w14:paraId="283EB0C4">
      <w:pPr>
        <w:pStyle w:val="17"/>
        <w:spacing w:line="242" w:lineRule="auto"/>
        <w:rPr>
          <w:rFonts w:hint="eastAsia" w:ascii="宋体" w:hAnsi="宋体" w:eastAsia="宋体" w:cs="宋体"/>
          <w:color w:val="auto"/>
        </w:rPr>
      </w:pPr>
    </w:p>
    <w:p w14:paraId="508AD4CE">
      <w:pPr>
        <w:pStyle w:val="17"/>
        <w:spacing w:line="242" w:lineRule="auto"/>
        <w:rPr>
          <w:rFonts w:hint="eastAsia" w:ascii="宋体" w:hAnsi="宋体" w:eastAsia="宋体" w:cs="宋体"/>
          <w:color w:val="auto"/>
        </w:rPr>
      </w:pPr>
    </w:p>
    <w:p w14:paraId="00489B34">
      <w:pPr>
        <w:pStyle w:val="17"/>
        <w:spacing w:line="242" w:lineRule="auto"/>
        <w:rPr>
          <w:rFonts w:hint="eastAsia" w:ascii="宋体" w:hAnsi="宋体" w:eastAsia="宋体" w:cs="宋体"/>
          <w:color w:val="auto"/>
        </w:rPr>
      </w:pPr>
    </w:p>
    <w:p w14:paraId="7BDDAA98">
      <w:pPr>
        <w:pStyle w:val="17"/>
        <w:spacing w:line="242" w:lineRule="auto"/>
        <w:rPr>
          <w:rFonts w:hint="eastAsia" w:ascii="宋体" w:hAnsi="宋体" w:eastAsia="宋体" w:cs="宋体"/>
          <w:color w:val="auto"/>
        </w:rPr>
      </w:pPr>
    </w:p>
    <w:p w14:paraId="64769C31">
      <w:pPr>
        <w:pStyle w:val="17"/>
        <w:spacing w:line="242" w:lineRule="auto"/>
        <w:rPr>
          <w:rFonts w:hint="eastAsia" w:ascii="宋体" w:hAnsi="宋体" w:eastAsia="宋体" w:cs="宋体"/>
          <w:color w:val="auto"/>
        </w:rPr>
      </w:pPr>
    </w:p>
    <w:p w14:paraId="6A33B7DA">
      <w:pPr>
        <w:pStyle w:val="2"/>
        <w:numPr>
          <w:ilvl w:val="0"/>
          <w:numId w:val="0"/>
        </w:numPr>
        <w:spacing w:line="480" w:lineRule="auto"/>
        <w:jc w:val="center"/>
        <w:rPr>
          <w:rFonts w:hint="eastAsia" w:ascii="宋体" w:hAnsi="宋体" w:eastAsia="宋体" w:cs="宋体"/>
          <w:color w:val="auto"/>
          <w:sz w:val="72"/>
          <w:szCs w:val="72"/>
          <w:highlight w:val="none"/>
          <w:lang w:val="en-US" w:eastAsia="zh-CN"/>
        </w:rPr>
      </w:pPr>
      <w:r>
        <w:rPr>
          <w:rFonts w:hint="eastAsia" w:ascii="宋体" w:hAnsi="宋体" w:eastAsia="宋体" w:cs="宋体"/>
          <w:color w:val="auto"/>
          <w:sz w:val="72"/>
          <w:szCs w:val="72"/>
          <w:highlight w:val="none"/>
          <w:lang w:val="en-US" w:eastAsia="zh-CN"/>
        </w:rPr>
        <w:t>施工合同书</w:t>
      </w:r>
    </w:p>
    <w:p w14:paraId="71A6C981">
      <w:pPr>
        <w:pStyle w:val="17"/>
        <w:spacing w:line="242" w:lineRule="auto"/>
        <w:rPr>
          <w:rFonts w:hint="eastAsia" w:ascii="宋体" w:hAnsi="宋体" w:eastAsia="宋体" w:cs="宋体"/>
          <w:color w:val="auto"/>
        </w:rPr>
      </w:pPr>
    </w:p>
    <w:p w14:paraId="6E979764">
      <w:pPr>
        <w:pStyle w:val="17"/>
        <w:spacing w:line="242" w:lineRule="auto"/>
        <w:jc w:val="center"/>
        <w:rPr>
          <w:rFonts w:hint="eastAsia" w:ascii="宋体" w:hAnsi="宋体" w:eastAsia="宋体" w:cs="宋体"/>
          <w:b/>
          <w:bCs/>
          <w:color w:val="auto"/>
          <w:spacing w:val="4"/>
          <w:kern w:val="2"/>
          <w:sz w:val="24"/>
          <w:szCs w:val="24"/>
          <w:lang w:val="en-US" w:eastAsia="zh-CN" w:bidi="ar-SA"/>
        </w:rPr>
      </w:pPr>
      <w:r>
        <w:rPr>
          <w:rFonts w:hint="eastAsia" w:ascii="宋体" w:hAnsi="宋体" w:eastAsia="宋体" w:cs="宋体"/>
          <w:b/>
          <w:bCs/>
          <w:color w:val="auto"/>
          <w:spacing w:val="4"/>
          <w:kern w:val="2"/>
          <w:sz w:val="24"/>
          <w:szCs w:val="24"/>
          <w:lang w:val="en-US" w:eastAsia="zh-CN" w:bidi="ar-SA"/>
        </w:rPr>
        <w:t>本合同范本为《建设工程施工合同（示范文本）》GF-2017-0201</w:t>
      </w:r>
    </w:p>
    <w:p w14:paraId="40E7A48A">
      <w:pPr>
        <w:pStyle w:val="17"/>
        <w:spacing w:line="243" w:lineRule="auto"/>
        <w:rPr>
          <w:rFonts w:hint="eastAsia" w:ascii="宋体" w:hAnsi="宋体" w:eastAsia="宋体" w:cs="宋体"/>
          <w:color w:val="auto"/>
        </w:rPr>
      </w:pPr>
    </w:p>
    <w:p w14:paraId="7CE1B86F">
      <w:pPr>
        <w:pStyle w:val="17"/>
        <w:spacing w:line="243" w:lineRule="auto"/>
        <w:rPr>
          <w:rFonts w:hint="eastAsia" w:ascii="宋体" w:hAnsi="宋体" w:eastAsia="宋体" w:cs="宋体"/>
          <w:color w:val="auto"/>
        </w:rPr>
      </w:pPr>
    </w:p>
    <w:p w14:paraId="273C460C">
      <w:pPr>
        <w:pStyle w:val="17"/>
        <w:spacing w:line="243" w:lineRule="auto"/>
        <w:rPr>
          <w:rFonts w:hint="eastAsia" w:ascii="宋体" w:hAnsi="宋体" w:eastAsia="宋体" w:cs="宋体"/>
          <w:color w:val="auto"/>
        </w:rPr>
      </w:pPr>
    </w:p>
    <w:p w14:paraId="4E79F377">
      <w:pPr>
        <w:pStyle w:val="17"/>
        <w:spacing w:line="243" w:lineRule="auto"/>
        <w:rPr>
          <w:rFonts w:hint="eastAsia" w:ascii="宋体" w:hAnsi="宋体" w:eastAsia="宋体" w:cs="宋体"/>
          <w:color w:val="auto"/>
        </w:rPr>
      </w:pPr>
    </w:p>
    <w:p w14:paraId="184E7197">
      <w:pPr>
        <w:pStyle w:val="17"/>
        <w:spacing w:line="243" w:lineRule="auto"/>
        <w:rPr>
          <w:rFonts w:hint="eastAsia" w:ascii="宋体" w:hAnsi="宋体" w:eastAsia="宋体" w:cs="宋体"/>
          <w:color w:val="auto"/>
        </w:rPr>
      </w:pPr>
    </w:p>
    <w:p w14:paraId="03B13A46">
      <w:pPr>
        <w:pStyle w:val="17"/>
        <w:spacing w:line="243" w:lineRule="auto"/>
        <w:rPr>
          <w:rFonts w:hint="eastAsia" w:ascii="宋体" w:hAnsi="宋体" w:eastAsia="宋体" w:cs="宋体"/>
          <w:color w:val="auto"/>
        </w:rPr>
      </w:pPr>
    </w:p>
    <w:p w14:paraId="207D43EC">
      <w:pPr>
        <w:pStyle w:val="17"/>
        <w:spacing w:line="243" w:lineRule="auto"/>
        <w:rPr>
          <w:rFonts w:hint="eastAsia" w:ascii="宋体" w:hAnsi="宋体" w:eastAsia="宋体" w:cs="宋体"/>
          <w:color w:val="auto"/>
        </w:rPr>
      </w:pPr>
    </w:p>
    <w:p w14:paraId="3FFF493C">
      <w:pPr>
        <w:pStyle w:val="17"/>
        <w:spacing w:line="243" w:lineRule="auto"/>
        <w:rPr>
          <w:rFonts w:hint="eastAsia" w:ascii="宋体" w:hAnsi="宋体" w:eastAsia="宋体" w:cs="宋体"/>
          <w:color w:val="auto"/>
        </w:rPr>
      </w:pPr>
    </w:p>
    <w:p w14:paraId="5B846C23">
      <w:pPr>
        <w:pStyle w:val="17"/>
        <w:spacing w:line="243" w:lineRule="auto"/>
        <w:rPr>
          <w:rFonts w:hint="eastAsia" w:ascii="宋体" w:hAnsi="宋体" w:eastAsia="宋体" w:cs="宋体"/>
          <w:color w:val="auto"/>
        </w:rPr>
      </w:pPr>
    </w:p>
    <w:p w14:paraId="62E45D0C">
      <w:pPr>
        <w:pStyle w:val="17"/>
        <w:spacing w:line="243" w:lineRule="auto"/>
        <w:rPr>
          <w:rFonts w:hint="eastAsia" w:ascii="宋体" w:hAnsi="宋体" w:eastAsia="宋体" w:cs="宋体"/>
          <w:color w:val="auto"/>
        </w:rPr>
      </w:pPr>
    </w:p>
    <w:p w14:paraId="48C8C306">
      <w:pPr>
        <w:pStyle w:val="17"/>
        <w:spacing w:line="243" w:lineRule="auto"/>
        <w:rPr>
          <w:rFonts w:hint="eastAsia" w:ascii="宋体" w:hAnsi="宋体" w:eastAsia="宋体" w:cs="宋体"/>
          <w:color w:val="auto"/>
        </w:rPr>
      </w:pPr>
    </w:p>
    <w:p w14:paraId="1A38B659">
      <w:pPr>
        <w:keepNext w:val="0"/>
        <w:keepLines w:val="0"/>
        <w:pageBreakBefore w:val="0"/>
        <w:widowControl w:val="0"/>
        <w:kinsoku/>
        <w:wordWrap/>
        <w:overflowPunct/>
        <w:topLinePunct w:val="0"/>
        <w:autoSpaceDE/>
        <w:autoSpaceDN/>
        <w:bidi w:val="0"/>
        <w:adjustRightInd/>
        <w:snapToGrid/>
        <w:spacing w:before="101" w:line="480" w:lineRule="auto"/>
        <w:ind w:left="1809"/>
        <w:textAlignment w:val="auto"/>
        <w:rPr>
          <w:rFonts w:hint="eastAsia" w:ascii="宋体" w:hAnsi="宋体" w:eastAsia="宋体" w:cs="宋体"/>
          <w:color w:val="auto"/>
          <w:sz w:val="31"/>
          <w:szCs w:val="31"/>
        </w:rPr>
      </w:pPr>
      <w:r>
        <w:rPr>
          <w:rFonts w:hint="eastAsia" w:ascii="宋体" w:hAnsi="宋体" w:eastAsia="宋体" w:cs="宋体"/>
          <w:b/>
          <w:bCs/>
          <w:color w:val="auto"/>
          <w:spacing w:val="4"/>
          <w:sz w:val="31"/>
          <w:szCs w:val="31"/>
        </w:rPr>
        <w:t>甲方：镇坪县重点项目储备统建中心</w:t>
      </w:r>
    </w:p>
    <w:p w14:paraId="06F8CEED">
      <w:pPr>
        <w:keepNext w:val="0"/>
        <w:keepLines w:val="0"/>
        <w:pageBreakBefore w:val="0"/>
        <w:widowControl w:val="0"/>
        <w:kinsoku/>
        <w:wordWrap/>
        <w:overflowPunct/>
        <w:topLinePunct w:val="0"/>
        <w:autoSpaceDE/>
        <w:autoSpaceDN/>
        <w:bidi w:val="0"/>
        <w:adjustRightInd/>
        <w:snapToGrid/>
        <w:spacing w:before="113" w:line="480" w:lineRule="auto"/>
        <w:ind w:left="1838"/>
        <w:textAlignment w:val="auto"/>
        <w:rPr>
          <w:rFonts w:hint="eastAsia" w:ascii="宋体" w:hAnsi="宋体" w:eastAsia="宋体" w:cs="宋体"/>
          <w:b/>
          <w:bCs/>
          <w:color w:val="auto"/>
          <w:spacing w:val="4"/>
          <w:sz w:val="31"/>
          <w:szCs w:val="31"/>
          <w:lang w:eastAsia="zh-CN"/>
        </w:rPr>
      </w:pPr>
      <w:r>
        <w:rPr>
          <w:rFonts w:hint="eastAsia" w:ascii="宋体" w:hAnsi="宋体" w:eastAsia="宋体" w:cs="宋体"/>
          <w:b/>
          <w:bCs/>
          <w:color w:val="auto"/>
          <w:spacing w:val="-13"/>
          <w:sz w:val="35"/>
          <w:szCs w:val="35"/>
        </w:rPr>
        <w:t>乙</w:t>
      </w:r>
      <w:r>
        <w:rPr>
          <w:rFonts w:hint="eastAsia" w:ascii="宋体" w:hAnsi="宋体" w:eastAsia="宋体" w:cs="宋体"/>
          <w:b/>
          <w:bCs/>
          <w:color w:val="auto"/>
          <w:spacing w:val="4"/>
          <w:sz w:val="31"/>
          <w:szCs w:val="31"/>
        </w:rPr>
        <w:t>方：</w:t>
      </w:r>
      <w:r>
        <w:rPr>
          <w:rFonts w:hint="eastAsia" w:ascii="宋体" w:hAnsi="宋体" w:eastAsia="宋体" w:cs="宋体"/>
          <w:b/>
          <w:bCs/>
          <w:color w:val="auto"/>
          <w:spacing w:val="4"/>
          <w:sz w:val="31"/>
          <w:szCs w:val="31"/>
          <w:lang w:val="en-US" w:eastAsia="zh-CN"/>
        </w:rPr>
        <w:t xml:space="preserve"> </w:t>
      </w:r>
    </w:p>
    <w:p w14:paraId="5C8B09B4">
      <w:pPr>
        <w:keepNext w:val="0"/>
        <w:keepLines w:val="0"/>
        <w:pageBreakBefore w:val="0"/>
        <w:widowControl w:val="0"/>
        <w:kinsoku/>
        <w:wordWrap/>
        <w:overflowPunct/>
        <w:topLinePunct w:val="0"/>
        <w:autoSpaceDE/>
        <w:autoSpaceDN/>
        <w:bidi w:val="0"/>
        <w:adjustRightInd/>
        <w:snapToGrid/>
        <w:spacing w:before="113" w:line="480" w:lineRule="auto"/>
        <w:ind w:left="1838"/>
        <w:textAlignment w:val="auto"/>
        <w:rPr>
          <w:rFonts w:hint="eastAsia" w:ascii="宋体" w:hAnsi="宋体" w:eastAsia="宋体" w:cs="宋体"/>
          <w:b/>
          <w:bCs/>
          <w:color w:val="auto"/>
          <w:spacing w:val="4"/>
          <w:sz w:val="31"/>
          <w:szCs w:val="31"/>
          <w:lang w:val="en-US" w:eastAsia="zh-CN"/>
        </w:rPr>
        <w:sectPr>
          <w:pgSz w:w="11900" w:h="16838"/>
          <w:pgMar w:top="828" w:right="1134" w:bottom="567" w:left="1134" w:header="567" w:footer="567" w:gutter="0"/>
          <w:pgNumType w:fmt="decimal"/>
          <w:cols w:space="0" w:num="1"/>
          <w:rtlGutter w:val="0"/>
          <w:docGrid w:linePitch="0" w:charSpace="0"/>
        </w:sectPr>
      </w:pPr>
      <w:r>
        <w:rPr>
          <w:rFonts w:hint="eastAsia" w:ascii="宋体" w:hAnsi="宋体" w:eastAsia="宋体" w:cs="宋体"/>
          <w:b/>
          <w:bCs/>
          <w:color w:val="auto"/>
          <w:spacing w:val="4"/>
          <w:sz w:val="31"/>
          <w:szCs w:val="31"/>
          <w:lang w:val="en-US" w:eastAsia="zh-CN"/>
        </w:rPr>
        <w:t>签订时间：</w:t>
      </w:r>
    </w:p>
    <w:p w14:paraId="53BE6759">
      <w:pPr>
        <w:pStyle w:val="5"/>
        <w:jc w:val="center"/>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第一部分 合同协议书</w:t>
      </w:r>
    </w:p>
    <w:p w14:paraId="19983645">
      <w:pPr>
        <w:spacing w:line="360" w:lineRule="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发包人（全称）：</w:t>
      </w:r>
      <w:r>
        <w:rPr>
          <w:rFonts w:hint="eastAsia" w:ascii="宋体" w:hAnsi="宋体" w:eastAsia="宋体" w:cs="宋体"/>
          <w:b/>
          <w:color w:val="auto"/>
          <w:sz w:val="24"/>
          <w:szCs w:val="24"/>
          <w:highlight w:val="none"/>
          <w:u w:val="single"/>
        </w:rPr>
        <w:t></w:t>
      </w:r>
      <w:r>
        <w:rPr>
          <w:rFonts w:hint="eastAsia" w:ascii="宋体" w:hAnsi="宋体" w:eastAsia="宋体" w:cs="宋体"/>
          <w:b/>
          <w:color w:val="auto"/>
          <w:sz w:val="24"/>
          <w:szCs w:val="24"/>
          <w:highlight w:val="none"/>
          <w:u w:val="single"/>
          <w:lang w:eastAsia="zh-CN"/>
        </w:rPr>
        <w:t>镇坪县重点项目储备统建中心</w:t>
      </w:r>
      <w:r>
        <w:rPr>
          <w:rFonts w:hint="eastAsia" w:ascii="宋体" w:hAnsi="宋体" w:eastAsia="宋体" w:cs="宋体"/>
          <w:b/>
          <w:color w:val="auto"/>
          <w:sz w:val="24"/>
          <w:szCs w:val="24"/>
          <w:highlight w:val="none"/>
          <w:u w:val="single"/>
        </w:rPr>
        <w:t xml:space="preserve">        </w:t>
      </w:r>
    </w:p>
    <w:p w14:paraId="449A24F0">
      <w:pPr>
        <w:spacing w:line="360" w:lineRule="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承包人（全称）：</w:t>
      </w:r>
      <w:r>
        <w:rPr>
          <w:rFonts w:hint="eastAsia" w:ascii="宋体" w:hAnsi="宋体" w:eastAsia="宋体" w:cs="宋体"/>
          <w:b/>
          <w:color w:val="auto"/>
          <w:sz w:val="24"/>
          <w:szCs w:val="24"/>
          <w:highlight w:val="none"/>
          <w:u w:val="single"/>
        </w:rPr>
        <w:t></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 xml:space="preserve">       </w:t>
      </w:r>
    </w:p>
    <w:p w14:paraId="565B7830">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根据《中华人民共和国民法典》、《中华人民共和国建筑法》及有关法律规定，遵循平等、自愿、公平和诚实信用的原则，双方就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镇坪县上竹镇2026年以工代赈中央预算内投资项目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工程施工及有关事项协商一致，共同达成如下协议：</w:t>
      </w:r>
    </w:p>
    <w:p w14:paraId="76CF271C">
      <w:pPr>
        <w:pStyle w:val="6"/>
        <w:pageBreakBefore w:val="0"/>
        <w:widowControl w:val="0"/>
        <w:kinsoku/>
        <w:wordWrap/>
        <w:overflowPunct/>
        <w:topLinePunct w:val="0"/>
        <w:autoSpaceDE/>
        <w:autoSpaceDN/>
        <w:bidi w:val="0"/>
        <w:adjustRightInd/>
        <w:snapToGrid/>
        <w:spacing w:before="120" w:after="120" w:line="560" w:lineRule="exact"/>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143" w:name="_Toc351203481"/>
      <w:r>
        <w:rPr>
          <w:rFonts w:hint="eastAsia" w:ascii="宋体" w:hAnsi="宋体" w:eastAsia="宋体" w:cs="宋体"/>
          <w:b w:val="0"/>
          <w:color w:val="auto"/>
          <w:sz w:val="24"/>
          <w:szCs w:val="24"/>
          <w:highlight w:val="none"/>
        </w:rPr>
        <w:t>一、工程概况</w:t>
      </w:r>
      <w:bookmarkEnd w:id="143"/>
    </w:p>
    <w:p w14:paraId="763EEA9C">
      <w:pPr>
        <w:pageBreakBefore w:val="0"/>
        <w:widowControl w:val="0"/>
        <w:kinsoku/>
        <w:wordWrap/>
        <w:overflowPunct/>
        <w:topLinePunct w:val="0"/>
        <w:autoSpaceDE/>
        <w:autoSpaceDN/>
        <w:bidi w:val="0"/>
        <w:adjustRightInd/>
        <w:snapToGrid/>
        <w:spacing w:line="560" w:lineRule="exact"/>
        <w:ind w:firstLine="470" w:firstLineChars="196"/>
        <w:textAlignment w:val="auto"/>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1.工程名称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镇坪县上竹镇2026年以工代赈中央预算内投资项目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507E411">
      <w:pPr>
        <w:pageBreakBefore w:val="0"/>
        <w:widowControl w:val="0"/>
        <w:kinsoku/>
        <w:wordWrap/>
        <w:overflowPunct/>
        <w:topLinePunct w:val="0"/>
        <w:autoSpaceDE/>
        <w:autoSpaceDN/>
        <w:bidi w:val="0"/>
        <w:adjustRightInd/>
        <w:snapToGrid/>
        <w:spacing w:line="560" w:lineRule="exact"/>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2.工程地点：</w:t>
      </w:r>
      <w:r>
        <w:rPr>
          <w:rFonts w:hint="eastAsia" w:ascii="宋体" w:hAnsi="宋体" w:eastAsia="宋体" w:cs="宋体"/>
          <w:color w:val="auto"/>
          <w:sz w:val="24"/>
          <w:szCs w:val="24"/>
          <w:highlight w:val="none"/>
          <w:u w:val="single"/>
          <w:lang w:val="en-US" w:eastAsia="zh-CN"/>
        </w:rPr>
        <w:t xml:space="preserve"> 镇坪县上竹镇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FB94432">
      <w:pPr>
        <w:pageBreakBefore w:val="0"/>
        <w:widowControl w:val="0"/>
        <w:kinsoku/>
        <w:wordWrap/>
        <w:overflowPunct/>
        <w:topLinePunct w:val="0"/>
        <w:autoSpaceDE/>
        <w:autoSpaceDN/>
        <w:bidi w:val="0"/>
        <w:adjustRightInd/>
        <w:snapToGrid/>
        <w:spacing w:line="560" w:lineRule="exact"/>
        <w:ind w:firstLine="470" w:firstLineChars="196"/>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bCs/>
          <w:color w:val="auto"/>
          <w:sz w:val="24"/>
          <w:szCs w:val="24"/>
          <w:highlight w:val="none"/>
        </w:rPr>
        <w:t>3.工程立项批准文号：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eastAsia="zh-CN"/>
        </w:rPr>
        <w:t>。</w:t>
      </w:r>
    </w:p>
    <w:p w14:paraId="33BDC689">
      <w:pPr>
        <w:pageBreakBefore w:val="0"/>
        <w:widowControl w:val="0"/>
        <w:kinsoku/>
        <w:wordWrap/>
        <w:overflowPunct/>
        <w:topLinePunct w:val="0"/>
        <w:autoSpaceDE/>
        <w:autoSpaceDN/>
        <w:bidi w:val="0"/>
        <w:adjustRightInd/>
        <w:snapToGrid/>
        <w:spacing w:line="560" w:lineRule="exact"/>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4.资金来源：</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1E2A9C6B">
      <w:pPr>
        <w:pageBreakBefore w:val="0"/>
        <w:widowControl w:val="0"/>
        <w:kinsoku/>
        <w:wordWrap/>
        <w:overflowPunct/>
        <w:topLinePunct w:val="0"/>
        <w:autoSpaceDE/>
        <w:autoSpaceDN/>
        <w:bidi w:val="0"/>
        <w:adjustRightInd/>
        <w:snapToGrid/>
        <w:spacing w:line="560" w:lineRule="exact"/>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5.工程</w:t>
      </w:r>
      <w:r>
        <w:rPr>
          <w:rFonts w:hint="eastAsia" w:ascii="宋体" w:hAnsi="宋体" w:eastAsia="宋体" w:cs="宋体"/>
          <w:bCs/>
          <w:color w:val="auto"/>
          <w:sz w:val="24"/>
          <w:szCs w:val="24"/>
          <w:highlight w:val="none"/>
          <w:lang w:val="en-US" w:eastAsia="zh-CN"/>
        </w:rPr>
        <w:t>范围</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63A91500">
      <w:pPr>
        <w:pageBreakBefore w:val="0"/>
        <w:widowControl w:val="0"/>
        <w:kinsoku/>
        <w:wordWrap/>
        <w:overflowPunct/>
        <w:topLinePunct w:val="0"/>
        <w:autoSpaceDE/>
        <w:autoSpaceDN/>
        <w:bidi w:val="0"/>
        <w:adjustRightInd/>
        <w:snapToGrid/>
        <w:spacing w:line="560" w:lineRule="exact"/>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群体工程应附《承包人承揽工程项目一览表》（附件1）。</w:t>
      </w:r>
    </w:p>
    <w:p w14:paraId="24342C5B">
      <w:pPr>
        <w:pageBreakBefore w:val="0"/>
        <w:widowControl w:val="0"/>
        <w:kinsoku/>
        <w:wordWrap/>
        <w:overflowPunct/>
        <w:topLinePunct w:val="0"/>
        <w:autoSpaceDE/>
        <w:autoSpaceDN/>
        <w:bidi w:val="0"/>
        <w:adjustRightInd/>
        <w:snapToGrid/>
        <w:spacing w:line="560" w:lineRule="exact"/>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6.工程承包范围：</w:t>
      </w:r>
    </w:p>
    <w:p w14:paraId="158F0966">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 xml:space="preserve">镇坪县上竹镇2026年以工代赈中央预算内投资项目施工图纸、工程量清单、采购文件等所涉及的全部内容。 </w:t>
      </w:r>
    </w:p>
    <w:p w14:paraId="32329393">
      <w:pPr>
        <w:pStyle w:val="6"/>
        <w:pageBreakBefore w:val="0"/>
        <w:widowControl w:val="0"/>
        <w:kinsoku/>
        <w:wordWrap/>
        <w:overflowPunct/>
        <w:topLinePunct w:val="0"/>
        <w:autoSpaceDE/>
        <w:autoSpaceDN/>
        <w:bidi w:val="0"/>
        <w:adjustRightInd/>
        <w:snapToGrid/>
        <w:spacing w:before="120" w:after="120" w:line="560" w:lineRule="exac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   </w:t>
      </w:r>
      <w:bookmarkStart w:id="144" w:name="_Toc351203482"/>
      <w:r>
        <w:rPr>
          <w:rFonts w:hint="eastAsia" w:ascii="宋体" w:hAnsi="宋体" w:eastAsia="宋体" w:cs="宋体"/>
          <w:b w:val="0"/>
          <w:color w:val="auto"/>
          <w:sz w:val="24"/>
          <w:szCs w:val="24"/>
          <w:highlight w:val="none"/>
        </w:rPr>
        <w:t>二、合同工期</w:t>
      </w:r>
      <w:bookmarkEnd w:id="144"/>
    </w:p>
    <w:p w14:paraId="588549D1">
      <w:pPr>
        <w:pageBreakBefore w:val="0"/>
        <w:widowControl w:val="0"/>
        <w:kinsoku/>
        <w:wordWrap/>
        <w:overflowPunct/>
        <w:topLinePunct w:val="0"/>
        <w:autoSpaceDE/>
        <w:autoSpaceDN/>
        <w:bidi w:val="0"/>
        <w:adjustRightInd/>
        <w:snapToGrid/>
        <w:spacing w:line="560" w:lineRule="exact"/>
        <w:ind w:firstLine="459"/>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计划开工日期：</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日。</w:t>
      </w:r>
    </w:p>
    <w:p w14:paraId="621C1326">
      <w:pPr>
        <w:pageBreakBefore w:val="0"/>
        <w:widowControl w:val="0"/>
        <w:kinsoku/>
        <w:wordWrap/>
        <w:overflowPunct/>
        <w:topLinePunct w:val="0"/>
        <w:autoSpaceDE/>
        <w:autoSpaceDN/>
        <w:bidi w:val="0"/>
        <w:adjustRightInd/>
        <w:snapToGrid/>
        <w:spacing w:line="560" w:lineRule="exact"/>
        <w:ind w:firstLine="459"/>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计划竣工日期：</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日。</w:t>
      </w:r>
    </w:p>
    <w:p w14:paraId="60CC1C51">
      <w:pPr>
        <w:pageBreakBefore w:val="0"/>
        <w:widowControl w:val="0"/>
        <w:kinsoku/>
        <w:wordWrap/>
        <w:overflowPunct/>
        <w:topLinePunct w:val="0"/>
        <w:autoSpaceDE/>
        <w:autoSpaceDN/>
        <w:bidi w:val="0"/>
        <w:adjustRightInd/>
        <w:snapToGrid/>
        <w:spacing w:line="560" w:lineRule="exact"/>
        <w:ind w:firstLine="459"/>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工期总日历天数：</w:t>
      </w:r>
      <w:r>
        <w:rPr>
          <w:rFonts w:hint="eastAsia" w:ascii="宋体" w:hAnsi="宋体" w:eastAsia="宋体" w:cs="宋体"/>
          <w:color w:val="auto"/>
          <w:sz w:val="24"/>
          <w:szCs w:val="24"/>
          <w:highlight w:val="none"/>
          <w:u w:val="single"/>
          <w:lang w:val="en-US" w:eastAsia="zh-CN"/>
        </w:rPr>
        <w:t>180日历天</w:t>
      </w:r>
      <w:r>
        <w:rPr>
          <w:rFonts w:hint="eastAsia" w:ascii="宋体" w:hAnsi="宋体" w:eastAsia="宋体" w:cs="宋体"/>
          <w:color w:val="auto"/>
          <w:sz w:val="24"/>
          <w:szCs w:val="24"/>
          <w:highlight w:val="none"/>
        </w:rPr>
        <w:t>。工期总日历天数与根据前述计划开竣工日期计算的工期天数不一致的，以工期总日历天数为准。</w:t>
      </w:r>
    </w:p>
    <w:p w14:paraId="4CC673C3">
      <w:pPr>
        <w:pageBreakBefore w:val="0"/>
        <w:widowControl w:val="0"/>
        <w:numPr>
          <w:ilvl w:val="0"/>
          <w:numId w:val="8"/>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color w:val="auto"/>
          <w:sz w:val="24"/>
          <w:szCs w:val="24"/>
          <w:highlight w:val="none"/>
        </w:rPr>
      </w:pPr>
      <w:bookmarkStart w:id="145" w:name="_Toc351203483"/>
      <w:r>
        <w:rPr>
          <w:rFonts w:hint="eastAsia" w:ascii="宋体" w:hAnsi="宋体" w:eastAsia="宋体" w:cs="宋体"/>
          <w:b w:val="0"/>
          <w:color w:val="auto"/>
          <w:sz w:val="24"/>
          <w:szCs w:val="24"/>
          <w:highlight w:val="none"/>
        </w:rPr>
        <w:t>质量标准</w:t>
      </w:r>
      <w:bookmarkEnd w:id="145"/>
    </w:p>
    <w:p w14:paraId="57FBF7BC">
      <w:pPr>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工程质量应符合国家及陕西省现行施工验收规范合格标准，若有高于国家标准的地方标准或设计要求，以更高标准为准。验收程序应包括分部分项、隐蔽工程、竣工验收等，均须经发包人、监理人共同验收并签字确认。</w:t>
      </w:r>
    </w:p>
    <w:p w14:paraId="6777EF9E">
      <w:pPr>
        <w:pStyle w:val="6"/>
        <w:pageBreakBefore w:val="0"/>
        <w:widowControl w:val="0"/>
        <w:kinsoku/>
        <w:wordWrap/>
        <w:overflowPunct/>
        <w:topLinePunct w:val="0"/>
        <w:autoSpaceDE/>
        <w:autoSpaceDN/>
        <w:bidi w:val="0"/>
        <w:adjustRightInd/>
        <w:snapToGrid/>
        <w:spacing w:before="120" w:after="120" w:line="560" w:lineRule="exact"/>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146" w:name="_Toc351203484"/>
      <w:r>
        <w:rPr>
          <w:rFonts w:hint="eastAsia" w:ascii="宋体" w:hAnsi="宋体" w:eastAsia="宋体" w:cs="宋体"/>
          <w:b w:val="0"/>
          <w:color w:val="auto"/>
          <w:sz w:val="24"/>
          <w:szCs w:val="24"/>
          <w:highlight w:val="none"/>
        </w:rPr>
        <w:t>四、签约合同价与合同价格形式</w:t>
      </w:r>
      <w:bookmarkEnd w:id="146"/>
      <w:r>
        <w:rPr>
          <w:rFonts w:hint="eastAsia" w:ascii="宋体" w:hAnsi="宋体" w:eastAsia="宋体" w:cs="宋体"/>
          <w:b w:val="0"/>
          <w:color w:val="auto"/>
          <w:sz w:val="24"/>
          <w:szCs w:val="24"/>
          <w:highlight w:val="none"/>
        </w:rPr>
        <w:tab/>
      </w:r>
    </w:p>
    <w:p w14:paraId="68C9E176">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1.签约合同价为：</w:t>
      </w:r>
    </w:p>
    <w:p w14:paraId="37E7345E">
      <w:pPr>
        <w:pageBreakBefore w:val="0"/>
        <w:widowControl w:val="0"/>
        <w:kinsoku/>
        <w:wordWrap/>
        <w:overflowPunct/>
        <w:topLinePunct w:val="0"/>
        <w:autoSpaceDE/>
        <w:autoSpaceDN/>
        <w:bidi w:val="0"/>
        <w:adjustRightInd/>
        <w:snapToGrid/>
        <w:spacing w:line="560" w:lineRule="exact"/>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w:t>
      </w:r>
    </w:p>
    <w:p w14:paraId="3C455F12">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p>
    <w:p w14:paraId="592DF22E">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（1）安全文明施工费：</w:t>
      </w:r>
    </w:p>
    <w:p w14:paraId="5465852D">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3F0BC6B5">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（2）材料和工程设备暂估价金额：</w:t>
      </w:r>
    </w:p>
    <w:p w14:paraId="5F932CAA">
      <w:pPr>
        <w:pageBreakBefore w:val="0"/>
        <w:widowControl w:val="0"/>
        <w:kinsoku/>
        <w:wordWrap/>
        <w:overflowPunct/>
        <w:topLinePunct w:val="0"/>
        <w:autoSpaceDE/>
        <w:autoSpaceDN/>
        <w:bidi w:val="0"/>
        <w:adjustRightInd/>
        <w:snapToGrid/>
        <w:spacing w:line="560" w:lineRule="exact"/>
        <w:ind w:firstLine="1080" w:firstLineChars="4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16ABB778">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（3）专业工程暂估价金额：</w:t>
      </w:r>
    </w:p>
    <w:p w14:paraId="35607544">
      <w:pPr>
        <w:pageBreakBefore w:val="0"/>
        <w:widowControl w:val="0"/>
        <w:kinsoku/>
        <w:wordWrap/>
        <w:overflowPunct/>
        <w:topLinePunct w:val="0"/>
        <w:autoSpaceDE/>
        <w:autoSpaceDN/>
        <w:bidi w:val="0"/>
        <w:adjustRightInd/>
        <w:snapToGrid/>
        <w:spacing w:line="560" w:lineRule="exact"/>
        <w:ind w:firstLine="1080" w:firstLineChars="4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62589C16">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（4）暂列金额：</w:t>
      </w:r>
    </w:p>
    <w:p w14:paraId="34D103AB">
      <w:pPr>
        <w:pageBreakBefore w:val="0"/>
        <w:widowControl w:val="0"/>
        <w:kinsoku/>
        <w:wordWrap/>
        <w:overflowPunct/>
        <w:topLinePunct w:val="0"/>
        <w:autoSpaceDE/>
        <w:autoSpaceDN/>
        <w:bidi w:val="0"/>
        <w:adjustRightInd/>
        <w:snapToGrid/>
        <w:spacing w:line="560" w:lineRule="exact"/>
        <w:ind w:firstLine="1080" w:firstLineChars="4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7F1B1098">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2.合同价格形式：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4943ED2">
      <w:pPr>
        <w:pStyle w:val="6"/>
        <w:pageBreakBefore w:val="0"/>
        <w:widowControl w:val="0"/>
        <w:kinsoku/>
        <w:wordWrap/>
        <w:overflowPunct/>
        <w:topLinePunct w:val="0"/>
        <w:autoSpaceDE/>
        <w:autoSpaceDN/>
        <w:bidi w:val="0"/>
        <w:adjustRightInd/>
        <w:snapToGrid/>
        <w:spacing w:before="120" w:after="120" w:line="560" w:lineRule="exact"/>
        <w:textAlignment w:val="auto"/>
        <w:rPr>
          <w:rFonts w:hint="eastAsia" w:ascii="宋体" w:hAnsi="宋体" w:eastAsia="宋体" w:cs="宋体"/>
          <w:b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147" w:name="_Toc351203485"/>
      <w:r>
        <w:rPr>
          <w:rFonts w:hint="eastAsia" w:ascii="宋体" w:hAnsi="宋体" w:eastAsia="宋体" w:cs="宋体"/>
          <w:b w:val="0"/>
          <w:color w:val="auto"/>
          <w:sz w:val="24"/>
          <w:szCs w:val="24"/>
          <w:highlight w:val="none"/>
        </w:rPr>
        <w:t>五、</w:t>
      </w:r>
      <w:bookmarkEnd w:id="147"/>
      <w:r>
        <w:rPr>
          <w:rFonts w:hint="eastAsia" w:ascii="宋体" w:hAnsi="宋体" w:eastAsia="宋体" w:cs="宋体"/>
          <w:b w:val="0"/>
          <w:color w:val="auto"/>
          <w:sz w:val="24"/>
          <w:szCs w:val="24"/>
          <w:highlight w:val="none"/>
        </w:rPr>
        <w:t>项目经理</w:t>
      </w:r>
    </w:p>
    <w:p w14:paraId="08B34231">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承</w:t>
      </w:r>
      <w:r>
        <w:rPr>
          <w:rFonts w:hint="eastAsia" w:ascii="宋体" w:hAnsi="宋体" w:eastAsia="宋体" w:cs="宋体"/>
          <w:color w:val="auto"/>
          <w:sz w:val="24"/>
          <w:szCs w:val="24"/>
          <w:highlight w:val="none"/>
          <w:lang w:val="en-US" w:eastAsia="zh-CN"/>
        </w:rPr>
        <w:t xml:space="preserve">工程项目经理：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注册证号: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63BB26A">
      <w:pPr>
        <w:pStyle w:val="6"/>
        <w:pageBreakBefore w:val="0"/>
        <w:widowControl w:val="0"/>
        <w:kinsoku/>
        <w:wordWrap/>
        <w:overflowPunct/>
        <w:topLinePunct w:val="0"/>
        <w:autoSpaceDE/>
        <w:autoSpaceDN/>
        <w:bidi w:val="0"/>
        <w:adjustRightInd/>
        <w:snapToGrid/>
        <w:spacing w:before="120" w:after="120" w:line="560" w:lineRule="exact"/>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148" w:name="_Toc351203486"/>
      <w:r>
        <w:rPr>
          <w:rFonts w:hint="eastAsia" w:ascii="宋体" w:hAnsi="宋体" w:eastAsia="宋体" w:cs="宋体"/>
          <w:b w:val="0"/>
          <w:color w:val="auto"/>
          <w:sz w:val="24"/>
          <w:szCs w:val="24"/>
          <w:highlight w:val="none"/>
        </w:rPr>
        <w:t>六、合同文件构成</w:t>
      </w:r>
      <w:bookmarkEnd w:id="148"/>
    </w:p>
    <w:p w14:paraId="6E51EEC0">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本合同组成文件包括：</w:t>
      </w:r>
    </w:p>
    <w:p w14:paraId="15DE90C3">
      <w:pPr>
        <w:pageBreakBefore w:val="0"/>
        <w:widowControl w:val="0"/>
        <w:numPr>
          <w:ilvl w:val="0"/>
          <w:numId w:val="9"/>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本合同协议书；</w:t>
      </w:r>
    </w:p>
    <w:p w14:paraId="2939CF37">
      <w:pPr>
        <w:pageBreakBefore w:val="0"/>
        <w:widowControl w:val="0"/>
        <w:numPr>
          <w:ilvl w:val="0"/>
          <w:numId w:val="9"/>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中标通知书；</w:t>
      </w:r>
    </w:p>
    <w:p w14:paraId="65EE83CE">
      <w:pPr>
        <w:pageBreakBefore w:val="0"/>
        <w:widowControl w:val="0"/>
        <w:numPr>
          <w:ilvl w:val="0"/>
          <w:numId w:val="9"/>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专用合同条款及其附件</w:t>
      </w:r>
    </w:p>
    <w:p w14:paraId="5BAE0A33">
      <w:pPr>
        <w:pageBreakBefore w:val="0"/>
        <w:widowControl w:val="0"/>
        <w:numPr>
          <w:ilvl w:val="0"/>
          <w:numId w:val="9"/>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通用合同条款；</w:t>
      </w:r>
    </w:p>
    <w:p w14:paraId="3126B906">
      <w:pPr>
        <w:pageBreakBefore w:val="0"/>
        <w:widowControl w:val="0"/>
        <w:numPr>
          <w:ilvl w:val="0"/>
          <w:numId w:val="9"/>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技术标准和要求；</w:t>
      </w:r>
    </w:p>
    <w:p w14:paraId="795E75CC">
      <w:pPr>
        <w:pageBreakBefore w:val="0"/>
        <w:widowControl w:val="0"/>
        <w:numPr>
          <w:ilvl w:val="0"/>
          <w:numId w:val="9"/>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图纸</w:t>
      </w:r>
      <w:r>
        <w:rPr>
          <w:rFonts w:hint="eastAsia" w:ascii="宋体" w:hAnsi="宋体" w:eastAsia="宋体" w:cs="宋体"/>
          <w:bCs/>
          <w:color w:val="auto"/>
          <w:sz w:val="24"/>
          <w:szCs w:val="24"/>
          <w:highlight w:val="none"/>
          <w:lang w:val="en-US" w:eastAsia="zh-CN"/>
        </w:rPr>
        <w:t>；</w:t>
      </w:r>
    </w:p>
    <w:p w14:paraId="2CCE0C28">
      <w:pPr>
        <w:pageBreakBefore w:val="0"/>
        <w:widowControl w:val="0"/>
        <w:numPr>
          <w:ilvl w:val="0"/>
          <w:numId w:val="9"/>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已标价工程量清单</w:t>
      </w:r>
    </w:p>
    <w:p w14:paraId="46A5D082">
      <w:pPr>
        <w:pageBreakBefore w:val="0"/>
        <w:widowControl w:val="0"/>
        <w:numPr>
          <w:ilvl w:val="0"/>
          <w:numId w:val="9"/>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投标函及其附录；</w:t>
      </w:r>
    </w:p>
    <w:p w14:paraId="2B0BADAA">
      <w:pPr>
        <w:pageBreakBefore w:val="0"/>
        <w:widowControl w:val="0"/>
        <w:numPr>
          <w:ilvl w:val="0"/>
          <w:numId w:val="9"/>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其他合同文件；</w:t>
      </w:r>
    </w:p>
    <w:p w14:paraId="24E57F63">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双方就本工程签订的洽商、变更等书面协议或文件视为本合同的组成部分。</w:t>
      </w:r>
    </w:p>
    <w:p w14:paraId="19268C36">
      <w:pPr>
        <w:pStyle w:val="6"/>
        <w:pageBreakBefore w:val="0"/>
        <w:widowControl w:val="0"/>
        <w:kinsoku/>
        <w:wordWrap/>
        <w:overflowPunct/>
        <w:topLinePunct w:val="0"/>
        <w:autoSpaceDE/>
        <w:autoSpaceDN/>
        <w:bidi w:val="0"/>
        <w:adjustRightInd/>
        <w:snapToGrid/>
        <w:spacing w:before="120" w:after="120" w:line="56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149" w:name="_Toc351203487"/>
      <w:r>
        <w:rPr>
          <w:rFonts w:hint="eastAsia" w:ascii="宋体" w:hAnsi="宋体" w:eastAsia="宋体" w:cs="宋体"/>
          <w:b w:val="0"/>
          <w:color w:val="auto"/>
          <w:sz w:val="24"/>
          <w:szCs w:val="24"/>
          <w:highlight w:val="none"/>
        </w:rPr>
        <w:t>七、承诺</w:t>
      </w:r>
      <w:bookmarkEnd w:id="149"/>
    </w:p>
    <w:p w14:paraId="59F30EBB">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1.发包人承诺按照法律规定履行项目审批手续、筹集工程建设资金并按照合同约定的期限和方式支付</w:t>
      </w:r>
      <w:r>
        <w:rPr>
          <w:rFonts w:hint="eastAsia" w:ascii="宋体" w:hAnsi="宋体" w:cs="宋体"/>
          <w:bCs/>
          <w:color w:val="auto"/>
          <w:sz w:val="24"/>
          <w:szCs w:val="24"/>
          <w:highlight w:val="none"/>
          <w:lang w:eastAsia="zh-CN"/>
        </w:rPr>
        <w:t>签约合同价</w:t>
      </w:r>
      <w:r>
        <w:rPr>
          <w:rFonts w:hint="eastAsia" w:ascii="宋体" w:hAnsi="宋体" w:eastAsia="宋体" w:cs="宋体"/>
          <w:bCs/>
          <w:color w:val="auto"/>
          <w:sz w:val="24"/>
          <w:szCs w:val="24"/>
          <w:highlight w:val="none"/>
        </w:rPr>
        <w:t>。</w:t>
      </w:r>
    </w:p>
    <w:p w14:paraId="1EBC7CC6">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2.承包人承诺按照法律规定及合同约定组织完成工程施工，确保工程质量和安全，不进行转包及违法分包，并在缺陷责任期及保修期内承担相应的工程维修责任</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主要材料采购前7天书面报发包人及监理人确认，严禁使用不合格材料。</w:t>
      </w:r>
    </w:p>
    <w:p w14:paraId="0F1B6B55">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3.发包人和承包人通过招投标形式签订合同的，双方理解并承诺不再就同一工程另行签订与合同实质性内容相背离的协议。</w:t>
      </w:r>
    </w:p>
    <w:p w14:paraId="6A379E32">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Cs/>
          <w:color w:val="auto"/>
          <w:sz w:val="24"/>
          <w:szCs w:val="24"/>
          <w:highlight w:val="none"/>
        </w:rPr>
      </w:pPr>
      <w:bookmarkStart w:id="150" w:name="_Toc351203488"/>
      <w:r>
        <w:rPr>
          <w:rFonts w:hint="eastAsia" w:ascii="宋体" w:hAnsi="宋体" w:eastAsia="宋体" w:cs="宋体"/>
          <w:b/>
          <w:color w:val="auto"/>
          <w:sz w:val="24"/>
          <w:szCs w:val="24"/>
          <w:highlight w:val="none"/>
        </w:rPr>
        <w:t xml:space="preserve">    八、词语含义</w:t>
      </w:r>
      <w:bookmarkEnd w:id="150"/>
    </w:p>
    <w:p w14:paraId="214033C6">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本协议书中词语含义与第二部分通用合同条款中赋予的含义相同。</w:t>
      </w:r>
    </w:p>
    <w:p w14:paraId="531F1765">
      <w:pPr>
        <w:pStyle w:val="6"/>
        <w:pageBreakBefore w:val="0"/>
        <w:widowControl w:val="0"/>
        <w:kinsoku/>
        <w:wordWrap/>
        <w:overflowPunct/>
        <w:topLinePunct w:val="0"/>
        <w:autoSpaceDE/>
        <w:autoSpaceDN/>
        <w:bidi w:val="0"/>
        <w:adjustRightInd/>
        <w:snapToGrid/>
        <w:spacing w:before="120" w:after="120" w:line="560" w:lineRule="exact"/>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151" w:name="_Toc351203489"/>
      <w:r>
        <w:rPr>
          <w:rFonts w:hint="eastAsia" w:ascii="宋体" w:hAnsi="宋体" w:eastAsia="宋体" w:cs="宋体"/>
          <w:b w:val="0"/>
          <w:color w:val="auto"/>
          <w:sz w:val="24"/>
          <w:szCs w:val="24"/>
          <w:highlight w:val="none"/>
        </w:rPr>
        <w:t>九、签订时间</w:t>
      </w:r>
      <w:bookmarkEnd w:id="151"/>
    </w:p>
    <w:p w14:paraId="29E4206F">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日签订。</w:t>
      </w:r>
    </w:p>
    <w:p w14:paraId="21392822">
      <w:pPr>
        <w:pStyle w:val="6"/>
        <w:pageBreakBefore w:val="0"/>
        <w:widowControl w:val="0"/>
        <w:kinsoku/>
        <w:wordWrap/>
        <w:overflowPunct/>
        <w:topLinePunct w:val="0"/>
        <w:autoSpaceDE/>
        <w:autoSpaceDN/>
        <w:bidi w:val="0"/>
        <w:adjustRightInd/>
        <w:snapToGrid/>
        <w:spacing w:before="120" w:after="120" w:line="560" w:lineRule="exact"/>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bookmarkStart w:id="152" w:name="_Toc351203490"/>
      <w:r>
        <w:rPr>
          <w:rFonts w:hint="eastAsia" w:ascii="宋体" w:hAnsi="宋体" w:eastAsia="宋体" w:cs="宋体"/>
          <w:b w:val="0"/>
          <w:color w:val="auto"/>
          <w:sz w:val="24"/>
          <w:szCs w:val="24"/>
          <w:highlight w:val="none"/>
        </w:rPr>
        <w:t>十、签订地点</w:t>
      </w:r>
      <w:bookmarkEnd w:id="152"/>
    </w:p>
    <w:p w14:paraId="6A839FAC">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kern w:val="2"/>
          <w:sz w:val="24"/>
          <w:szCs w:val="24"/>
          <w:highlight w:val="none"/>
          <w:u w:val="single"/>
          <w:lang w:val="en-US" w:eastAsia="zh-CN" w:bidi="ar-SA"/>
        </w:rPr>
        <w:t xml:space="preserve">镇坪县重点项目储备统建中心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签订。</w:t>
      </w:r>
    </w:p>
    <w:p w14:paraId="48DA90B3">
      <w:pPr>
        <w:pStyle w:val="6"/>
        <w:pageBreakBefore w:val="0"/>
        <w:widowControl w:val="0"/>
        <w:kinsoku/>
        <w:wordWrap/>
        <w:overflowPunct/>
        <w:topLinePunct w:val="0"/>
        <w:autoSpaceDE/>
        <w:autoSpaceDN/>
        <w:bidi w:val="0"/>
        <w:adjustRightInd/>
        <w:snapToGrid/>
        <w:spacing w:before="120" w:after="120" w:line="560" w:lineRule="exact"/>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bookmarkStart w:id="153" w:name="_Toc351203491"/>
      <w:r>
        <w:rPr>
          <w:rFonts w:hint="eastAsia" w:ascii="宋体" w:hAnsi="宋体" w:eastAsia="宋体" w:cs="宋体"/>
          <w:b w:val="0"/>
          <w:color w:val="auto"/>
          <w:sz w:val="24"/>
          <w:szCs w:val="24"/>
          <w:highlight w:val="none"/>
        </w:rPr>
        <w:t>十一、补充协议</w:t>
      </w:r>
      <w:bookmarkEnd w:id="153"/>
    </w:p>
    <w:p w14:paraId="16ADC0E0">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合同未尽事宜，合同当事人另行签订补充协议，补充协议经双方签字盖章后即为合同组成部分，与本合同具有同等法律效力。</w:t>
      </w:r>
    </w:p>
    <w:p w14:paraId="2320CAF2">
      <w:pPr>
        <w:pStyle w:val="6"/>
        <w:pageBreakBefore w:val="0"/>
        <w:widowControl w:val="0"/>
        <w:kinsoku/>
        <w:wordWrap/>
        <w:overflowPunct/>
        <w:topLinePunct w:val="0"/>
        <w:autoSpaceDE/>
        <w:autoSpaceDN/>
        <w:bidi w:val="0"/>
        <w:adjustRightInd/>
        <w:snapToGrid/>
        <w:spacing w:before="120" w:after="120" w:line="560" w:lineRule="exact"/>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bookmarkStart w:id="154" w:name="_Toc351203492"/>
      <w:r>
        <w:rPr>
          <w:rFonts w:hint="eastAsia" w:ascii="宋体" w:hAnsi="宋体" w:eastAsia="宋体" w:cs="宋体"/>
          <w:b w:val="0"/>
          <w:color w:val="auto"/>
          <w:sz w:val="24"/>
          <w:szCs w:val="24"/>
          <w:highlight w:val="none"/>
        </w:rPr>
        <w:t>十二、合同生效</w:t>
      </w:r>
      <w:bookmarkEnd w:id="154"/>
    </w:p>
    <w:p w14:paraId="5F37D1EE">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本合同自</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kern w:val="2"/>
          <w:sz w:val="24"/>
          <w:szCs w:val="24"/>
          <w:highlight w:val="none"/>
          <w:u w:val="single"/>
          <w:lang w:val="en-US" w:eastAsia="zh-CN" w:bidi="ar-SA"/>
        </w:rPr>
        <w:t xml:space="preserve">双方法定代表人或授权代理人签字并加盖单位公章之日起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生效。</w:t>
      </w:r>
    </w:p>
    <w:p w14:paraId="65BFFB1E">
      <w:pPr>
        <w:pStyle w:val="6"/>
        <w:pageBreakBefore w:val="0"/>
        <w:widowControl w:val="0"/>
        <w:kinsoku/>
        <w:wordWrap/>
        <w:overflowPunct/>
        <w:topLinePunct w:val="0"/>
        <w:autoSpaceDE/>
        <w:autoSpaceDN/>
        <w:bidi w:val="0"/>
        <w:adjustRightInd/>
        <w:snapToGrid/>
        <w:spacing w:before="120" w:after="120" w:line="560" w:lineRule="exact"/>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bookmarkStart w:id="155" w:name="_Toc351203493"/>
      <w:r>
        <w:rPr>
          <w:rFonts w:hint="eastAsia" w:ascii="宋体" w:hAnsi="宋体" w:eastAsia="宋体" w:cs="宋体"/>
          <w:b w:val="0"/>
          <w:color w:val="auto"/>
          <w:sz w:val="24"/>
          <w:szCs w:val="24"/>
          <w:highlight w:val="none"/>
        </w:rPr>
        <w:t>十三、合同份数</w:t>
      </w:r>
      <w:bookmarkEnd w:id="155"/>
    </w:p>
    <w:p w14:paraId="797ACC7D">
      <w:pPr>
        <w:pageBreakBefore w:val="0"/>
        <w:widowControl w:val="0"/>
        <w:kinsoku/>
        <w:wordWrap/>
        <w:overflowPunct/>
        <w:topLinePunct w:val="0"/>
        <w:autoSpaceDE/>
        <w:autoSpaceDN/>
        <w:bidi w:val="0"/>
        <w:adjustRightInd/>
        <w:snapToGrid/>
        <w:spacing w:line="560" w:lineRule="exact"/>
        <w:ind w:firstLine="470" w:firstLineChars="196"/>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本合同一式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份，均具有同等法律效力，发包人执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份，承包人执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份。</w:t>
      </w:r>
    </w:p>
    <w:p w14:paraId="182A7C0D">
      <w:pPr>
        <w:pStyle w:val="96"/>
        <w:rPr>
          <w:rFonts w:hint="eastAsia" w:ascii="宋体" w:hAnsi="宋体" w:eastAsia="宋体" w:cs="宋体"/>
          <w:color w:val="auto"/>
          <w:sz w:val="24"/>
          <w:szCs w:val="24"/>
          <w:highlight w:val="none"/>
        </w:rPr>
      </w:pPr>
    </w:p>
    <w:p w14:paraId="072A83D2">
      <w:pPr>
        <w:pStyle w:val="96"/>
        <w:ind w:left="0" w:leftChars="0" w:firstLine="0" w:firstLineChars="0"/>
        <w:rPr>
          <w:rFonts w:hint="eastAsia" w:ascii="宋体" w:hAnsi="宋体" w:eastAsia="宋体" w:cs="宋体"/>
          <w:color w:val="auto"/>
          <w:sz w:val="24"/>
          <w:szCs w:val="24"/>
          <w:highlight w:val="none"/>
        </w:rPr>
      </w:pPr>
    </w:p>
    <w:p w14:paraId="39F44A39">
      <w:pPr>
        <w:pStyle w:val="96"/>
        <w:rPr>
          <w:rFonts w:hint="eastAsia" w:ascii="宋体" w:hAnsi="宋体" w:eastAsia="宋体" w:cs="宋体"/>
          <w:color w:val="auto"/>
          <w:sz w:val="24"/>
          <w:szCs w:val="24"/>
          <w:highlight w:val="none"/>
        </w:rPr>
      </w:pPr>
    </w:p>
    <w:p w14:paraId="514B453D">
      <w:pPr>
        <w:keepNext w:val="0"/>
        <w:keepLines w:val="0"/>
        <w:pageBreakBefore w:val="0"/>
        <w:kinsoku/>
        <w:wordWrap/>
        <w:overflowPunct/>
        <w:topLinePunct w:val="0"/>
        <w:bidi w:val="0"/>
        <w:adjustRightInd/>
        <w:snapToGrid w:val="0"/>
        <w:spacing w:line="360" w:lineRule="auto"/>
        <w:ind w:left="5520" w:hanging="5520" w:hangingChars="2300"/>
        <w:textAlignment w:val="auto"/>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u w:val="single"/>
          <w:lang w:val="en-US" w:eastAsia="zh-CN"/>
        </w:rPr>
        <w:t xml:space="preserve">                               </w:t>
      </w:r>
    </w:p>
    <w:p w14:paraId="76DE6FEC">
      <w:pPr>
        <w:keepNext w:val="0"/>
        <w:keepLines w:val="0"/>
        <w:pageBreakBefore w:val="0"/>
        <w:kinsoku/>
        <w:wordWrap/>
        <w:overflowPunct/>
        <w:topLinePunct w:val="0"/>
        <w:bidi w:val="0"/>
        <w:adjustRightInd/>
        <w:snapToGrid w:val="0"/>
        <w:spacing w:line="360" w:lineRule="auto"/>
        <w:ind w:left="5430" w:leftChars="300" w:hanging="4800" w:hangingChars="20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（盖章</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（盖章</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 xml:space="preserve">  </w:t>
      </w:r>
    </w:p>
    <w:p w14:paraId="0051F6F8">
      <w:pPr>
        <w:keepNext w:val="0"/>
        <w:keepLines w:val="0"/>
        <w:pageBreakBefore w:val="0"/>
        <w:kinsoku/>
        <w:wordWrap/>
        <w:overflowPunct/>
        <w:topLinePunct w:val="0"/>
        <w:bidi w:val="0"/>
        <w:adjustRightInd/>
        <w:snapToGrid w:val="0"/>
        <w:spacing w:line="360" w:lineRule="auto"/>
        <w:ind w:left="5280" w:hanging="5280" w:hangingChars="2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417E82B3">
      <w:pPr>
        <w:keepNext w:val="0"/>
        <w:keepLines w:val="0"/>
        <w:pageBreakBefore w:val="0"/>
        <w:kinsoku/>
        <w:wordWrap/>
        <w:overflowPunct/>
        <w:topLinePunct w:val="0"/>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47A9F45">
      <w:pPr>
        <w:keepNext w:val="0"/>
        <w:keepLines w:val="0"/>
        <w:pageBreakBefore w:val="0"/>
        <w:kinsoku/>
        <w:wordWrap/>
        <w:overflowPunct/>
        <w:topLinePunct w:val="0"/>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法定代表人或其授权的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法定代表人或其授权的</w:t>
      </w:r>
    </w:p>
    <w:p w14:paraId="73D34C13">
      <w:pPr>
        <w:keepNext w:val="0"/>
        <w:keepLines w:val="0"/>
        <w:pageBreakBefore w:val="0"/>
        <w:kinsoku/>
        <w:wordWrap/>
        <w:overflowPunct/>
        <w:topLinePunct w:val="0"/>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w:t>
      </w:r>
      <w:r>
        <w:rPr>
          <w:rFonts w:hint="eastAsia" w:ascii="宋体" w:hAnsi="宋体" w:eastAsia="宋体" w:cs="宋体"/>
          <w:color w:val="auto"/>
          <w:sz w:val="24"/>
          <w:szCs w:val="24"/>
          <w:highlight w:val="none"/>
          <w:u w:val="single"/>
        </w:rPr>
        <w:t xml:space="preserve">（签字）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代理人：</w:t>
      </w:r>
      <w:r>
        <w:rPr>
          <w:rFonts w:hint="eastAsia" w:ascii="宋体" w:hAnsi="宋体" w:eastAsia="宋体" w:cs="宋体"/>
          <w:color w:val="auto"/>
          <w:sz w:val="24"/>
          <w:szCs w:val="24"/>
          <w:highlight w:val="none"/>
          <w:u w:val="single"/>
        </w:rPr>
        <w:t xml:space="preserve">（签字）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60447C0B">
      <w:pPr>
        <w:keepNext w:val="0"/>
        <w:keepLines w:val="0"/>
        <w:pageBreakBefore w:val="0"/>
        <w:kinsoku/>
        <w:wordWrap/>
        <w:overflowPunct/>
        <w:topLinePunct w:val="0"/>
        <w:bidi w:val="0"/>
        <w:adjustRightInd/>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481DD8C3">
      <w:pPr>
        <w:adjustRightInd w:val="0"/>
        <w:snapToGrid w:val="0"/>
        <w:spacing w:line="440" w:lineRule="exact"/>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签订日期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年   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日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签订日期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年   月   日  </w:t>
      </w:r>
      <w:r>
        <w:rPr>
          <w:rFonts w:hint="eastAsia" w:ascii="宋体" w:hAnsi="宋体" w:eastAsia="宋体" w:cs="宋体"/>
          <w:color w:val="auto"/>
          <w:sz w:val="24"/>
          <w:szCs w:val="24"/>
          <w:highlight w:val="none"/>
          <w:u w:val="single"/>
        </w:rPr>
        <w:t xml:space="preserve">   </w:t>
      </w:r>
    </w:p>
    <w:p w14:paraId="2D603B0D">
      <w:pPr>
        <w:adjustRightInd w:val="0"/>
        <w:snapToGrid w:val="0"/>
        <w:spacing w:line="440" w:lineRule="exact"/>
        <w:ind w:firstLine="470" w:firstLineChars="196"/>
        <w:jc w:val="center"/>
        <w:rPr>
          <w:rFonts w:hint="eastAsia" w:ascii="宋体" w:hAnsi="宋体" w:eastAsia="宋体" w:cs="宋体"/>
          <w:color w:val="auto"/>
          <w:sz w:val="24"/>
          <w:szCs w:val="24"/>
          <w:highlight w:val="none"/>
          <w:u w:val="single"/>
        </w:rPr>
      </w:pPr>
    </w:p>
    <w:p w14:paraId="2E592E66">
      <w:pPr>
        <w:adjustRightInd w:val="0"/>
        <w:snapToGrid w:val="0"/>
        <w:spacing w:line="440" w:lineRule="exact"/>
        <w:ind w:firstLine="470" w:firstLineChars="196"/>
        <w:jc w:val="center"/>
        <w:rPr>
          <w:rFonts w:hint="eastAsia" w:ascii="宋体" w:hAnsi="宋体" w:eastAsia="宋体" w:cs="宋体"/>
          <w:color w:val="auto"/>
          <w:sz w:val="24"/>
          <w:szCs w:val="24"/>
          <w:highlight w:val="none"/>
          <w:u w:val="single"/>
        </w:rPr>
        <w:sectPr>
          <w:pgSz w:w="11900" w:h="16838"/>
          <w:pgMar w:top="828" w:right="1134" w:bottom="567" w:left="1134" w:header="567" w:footer="567" w:gutter="0"/>
          <w:pgNumType w:fmt="decimal"/>
          <w:cols w:space="0" w:num="1"/>
          <w:rtlGutter w:val="0"/>
          <w:docGrid w:linePitch="312" w:charSpace="0"/>
        </w:sectPr>
      </w:pPr>
    </w:p>
    <w:p w14:paraId="711D12F9">
      <w:pPr>
        <w:pStyle w:val="5"/>
        <w:jc w:val="center"/>
        <w:rPr>
          <w:rFonts w:hint="eastAsia" w:ascii="宋体" w:hAnsi="宋体" w:eastAsia="宋体" w:cs="宋体"/>
          <w:color w:val="auto"/>
          <w:sz w:val="24"/>
          <w:szCs w:val="24"/>
          <w:highlight w:val="none"/>
        </w:rPr>
      </w:pPr>
      <w:bookmarkStart w:id="156" w:name="_Toc351203494"/>
      <w:r>
        <w:rPr>
          <w:rFonts w:hint="eastAsia" w:ascii="宋体" w:hAnsi="宋体" w:eastAsia="宋体" w:cs="宋体"/>
          <w:color w:val="auto"/>
          <w:sz w:val="24"/>
          <w:szCs w:val="24"/>
          <w:highlight w:val="none"/>
        </w:rPr>
        <w:t>第二部分 通用合同条款</w:t>
      </w:r>
      <w:bookmarkEnd w:id="156"/>
    </w:p>
    <w:p w14:paraId="7A080F14">
      <w:pPr>
        <w:rPr>
          <w:rFonts w:hint="eastAsia" w:ascii="宋体" w:hAnsi="宋体" w:eastAsia="宋体" w:cs="宋体"/>
          <w:color w:val="auto"/>
          <w:sz w:val="24"/>
          <w:szCs w:val="24"/>
          <w:highlight w:val="none"/>
        </w:rPr>
      </w:pPr>
    </w:p>
    <w:p w14:paraId="55614648">
      <w:pPr>
        <w:rPr>
          <w:rFonts w:hint="eastAsia" w:ascii="宋体" w:hAnsi="宋体" w:eastAsia="宋体" w:cs="宋体"/>
          <w:color w:val="auto"/>
          <w:sz w:val="24"/>
          <w:szCs w:val="24"/>
          <w:highlight w:val="none"/>
        </w:rPr>
        <w:sectPr>
          <w:pgSz w:w="11900" w:h="16838"/>
          <w:pgMar w:top="828" w:right="1134" w:bottom="567" w:left="1134" w:header="567" w:footer="567" w:gutter="0"/>
          <w:pgNumType w:fmt="decimal"/>
          <w:cols w:space="0" w:num="1"/>
          <w:rtlGutter w:val="0"/>
          <w:docGrid w:linePitch="312" w:charSpace="0"/>
        </w:sectPr>
      </w:pPr>
    </w:p>
    <w:p w14:paraId="4C4374D0">
      <w:pPr>
        <w:pStyle w:val="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第三部分 专用合同条款</w:t>
      </w:r>
    </w:p>
    <w:p w14:paraId="1DA823FA">
      <w:pPr>
        <w:pStyle w:val="6"/>
        <w:spacing w:before="120" w:after="120" w:line="360" w:lineRule="auto"/>
        <w:rPr>
          <w:rFonts w:hint="eastAsia" w:ascii="宋体" w:hAnsi="宋体" w:eastAsia="宋体" w:cs="宋体"/>
          <w:b w:val="0"/>
          <w:color w:val="auto"/>
          <w:sz w:val="32"/>
          <w:szCs w:val="32"/>
          <w:highlight w:val="none"/>
        </w:rPr>
      </w:pPr>
      <w:bookmarkStart w:id="157" w:name="_Toc351203633"/>
      <w:r>
        <w:rPr>
          <w:rFonts w:hint="eastAsia" w:ascii="宋体" w:hAnsi="宋体" w:eastAsia="宋体" w:cs="宋体"/>
          <w:b w:val="0"/>
          <w:color w:val="auto"/>
          <w:sz w:val="32"/>
          <w:szCs w:val="32"/>
          <w:highlight w:val="none"/>
        </w:rPr>
        <w:t>1</w:t>
      </w:r>
      <w:bookmarkStart w:id="158" w:name="_Toc296503156"/>
      <w:bookmarkStart w:id="159" w:name="_Toc296346657"/>
      <w:bookmarkStart w:id="160" w:name="_Toc296890984"/>
      <w:bookmarkStart w:id="161" w:name="_Toc296891196"/>
      <w:bookmarkStart w:id="162" w:name="_Toc297048342"/>
      <w:bookmarkStart w:id="163" w:name="_Toc292559361"/>
      <w:bookmarkStart w:id="164" w:name="_Toc292559866"/>
      <w:bookmarkStart w:id="165" w:name="_Toc296944495"/>
      <w:bookmarkStart w:id="166" w:name="_Toc296347155"/>
      <w:bookmarkStart w:id="167" w:name="_Toc297120456"/>
      <w:r>
        <w:rPr>
          <w:rFonts w:hint="eastAsia" w:ascii="宋体" w:hAnsi="宋体" w:eastAsia="宋体" w:cs="宋体"/>
          <w:b w:val="0"/>
          <w:color w:val="auto"/>
          <w:sz w:val="32"/>
          <w:szCs w:val="32"/>
          <w:highlight w:val="none"/>
        </w:rPr>
        <w:t>. 一般约定</w:t>
      </w:r>
      <w:bookmarkEnd w:id="157"/>
    </w:p>
    <w:bookmarkEnd w:id="158"/>
    <w:bookmarkEnd w:id="159"/>
    <w:bookmarkEnd w:id="160"/>
    <w:bookmarkEnd w:id="161"/>
    <w:bookmarkEnd w:id="162"/>
    <w:bookmarkEnd w:id="163"/>
    <w:bookmarkEnd w:id="164"/>
    <w:bookmarkEnd w:id="165"/>
    <w:bookmarkEnd w:id="166"/>
    <w:bookmarkEnd w:id="167"/>
    <w:p w14:paraId="6F569E3B">
      <w:pPr>
        <w:spacing w:after="120" w:line="360" w:lineRule="auto"/>
        <w:ind w:firstLine="600" w:firstLineChars="200"/>
        <w:outlineLvl w:val="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1.1 词语定义</w:t>
      </w:r>
    </w:p>
    <w:p w14:paraId="4B6D66A0">
      <w:pPr>
        <w:spacing w:line="360" w:lineRule="auto"/>
        <w:ind w:firstLine="600" w:firstLineChars="200"/>
        <w:rPr>
          <w:rFonts w:hint="eastAsia" w:ascii="宋体" w:hAnsi="宋体" w:eastAsia="宋体" w:cs="宋体"/>
          <w:color w:val="auto"/>
          <w:kern w:val="0"/>
          <w:sz w:val="30"/>
          <w:szCs w:val="32"/>
          <w:highlight w:val="none"/>
        </w:rPr>
      </w:pPr>
      <w:r>
        <w:rPr>
          <w:rFonts w:hint="eastAsia" w:ascii="宋体" w:hAnsi="宋体" w:eastAsia="宋体" w:cs="宋体"/>
          <w:color w:val="auto"/>
          <w:kern w:val="0"/>
          <w:sz w:val="30"/>
          <w:szCs w:val="32"/>
          <w:highlight w:val="none"/>
        </w:rPr>
        <w:t>1.1.1合同</w:t>
      </w:r>
    </w:p>
    <w:p w14:paraId="02DE930C">
      <w:pPr>
        <w:spacing w:line="360" w:lineRule="auto"/>
        <w:ind w:firstLine="600" w:firstLineChars="200"/>
        <w:rPr>
          <w:rFonts w:hint="eastAsia" w:ascii="宋体" w:hAnsi="宋体" w:eastAsia="宋体" w:cs="宋体"/>
          <w:color w:val="auto"/>
          <w:kern w:val="0"/>
          <w:sz w:val="30"/>
          <w:szCs w:val="32"/>
          <w:highlight w:val="none"/>
        </w:rPr>
      </w:pPr>
      <w:r>
        <w:rPr>
          <w:rFonts w:hint="eastAsia" w:ascii="宋体" w:hAnsi="宋体" w:eastAsia="宋体" w:cs="宋体"/>
          <w:color w:val="auto"/>
          <w:kern w:val="0"/>
          <w:sz w:val="30"/>
          <w:szCs w:val="32"/>
          <w:highlight w:val="none"/>
        </w:rPr>
        <w:t>1.1.1.10其他合同文件包括：</w:t>
      </w:r>
      <w:r>
        <w:rPr>
          <w:rFonts w:hint="eastAsia" w:ascii="宋体" w:hAnsi="宋体" w:eastAsia="宋体" w:cs="宋体"/>
          <w:color w:val="auto"/>
          <w:sz w:val="30"/>
          <w:szCs w:val="32"/>
          <w:highlight w:val="none"/>
          <w:u w:val="single"/>
        </w:rPr>
        <w:t></w:t>
      </w:r>
      <w:r>
        <w:rPr>
          <w:rFonts w:hint="eastAsia" w:ascii="宋体" w:hAnsi="宋体" w:eastAsia="宋体" w:cs="宋体"/>
          <w:color w:val="auto"/>
          <w:sz w:val="30"/>
          <w:szCs w:val="32"/>
          <w:highlight w:val="none"/>
          <w:u w:val="single"/>
          <w:lang w:val="en-US" w:eastAsia="zh-CN"/>
        </w:rPr>
        <w:t xml:space="preserve">                           </w:t>
      </w:r>
      <w:r>
        <w:rPr>
          <w:rFonts w:hint="eastAsia" w:ascii="宋体" w:hAnsi="宋体" w:eastAsia="宋体" w:cs="宋体"/>
          <w:color w:val="auto"/>
          <w:sz w:val="30"/>
          <w:szCs w:val="32"/>
          <w:highlight w:val="none"/>
          <w:u w:val="single"/>
          <w:lang w:eastAsia="zh-CN"/>
        </w:rPr>
        <w:t>。</w:t>
      </w:r>
    </w:p>
    <w:p w14:paraId="26991E6F">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1.1.2 合同当事人及其他相关方</w:t>
      </w:r>
    </w:p>
    <w:p w14:paraId="56FC310F">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1.1.2.4监理人：</w:t>
      </w:r>
    </w:p>
    <w:p w14:paraId="34B46EAE">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名    称：</w:t>
      </w:r>
      <w:r>
        <w:rPr>
          <w:rFonts w:hint="eastAsia" w:ascii="宋体" w:hAnsi="宋体" w:eastAsia="宋体" w:cs="宋体"/>
          <w:color w:val="auto"/>
          <w:sz w:val="30"/>
          <w:szCs w:val="32"/>
          <w:highlight w:val="none"/>
          <w:u w:val="single"/>
        </w:rPr>
        <w:t></w:t>
      </w:r>
      <w:r>
        <w:rPr>
          <w:rFonts w:hint="eastAsia" w:ascii="宋体" w:hAnsi="宋体" w:eastAsia="宋体" w:cs="宋体"/>
          <w:color w:val="auto"/>
          <w:sz w:val="30"/>
          <w:szCs w:val="32"/>
          <w:highlight w:val="none"/>
          <w:u w:val="single"/>
          <w:lang w:val="en-US" w:eastAsia="zh-CN"/>
        </w:rPr>
        <w:t xml:space="preserve">                            </w:t>
      </w:r>
      <w:r>
        <w:rPr>
          <w:rFonts w:hint="eastAsia" w:ascii="宋体" w:hAnsi="宋体" w:eastAsia="宋体" w:cs="宋体"/>
          <w:color w:val="auto"/>
          <w:sz w:val="30"/>
          <w:szCs w:val="32"/>
          <w:highlight w:val="none"/>
          <w:u w:val="single"/>
        </w:rPr>
        <w:t></w:t>
      </w:r>
      <w:r>
        <w:rPr>
          <w:rFonts w:hint="eastAsia" w:ascii="宋体" w:hAnsi="宋体" w:eastAsia="宋体" w:cs="宋体"/>
          <w:color w:val="auto"/>
          <w:sz w:val="30"/>
          <w:szCs w:val="32"/>
          <w:highlight w:val="none"/>
          <w:u w:val="single"/>
          <w:lang w:val="en-US" w:eastAsia="zh-CN"/>
        </w:rPr>
        <w:t xml:space="preserve">    </w:t>
      </w:r>
      <w:r>
        <w:rPr>
          <w:rFonts w:hint="eastAsia" w:ascii="宋体" w:hAnsi="宋体" w:eastAsia="宋体" w:cs="宋体"/>
          <w:color w:val="auto"/>
          <w:sz w:val="30"/>
          <w:szCs w:val="32"/>
          <w:highlight w:val="none"/>
          <w:u w:val="single"/>
        </w:rPr>
        <w:t xml:space="preserve">    </w:t>
      </w:r>
      <w:r>
        <w:rPr>
          <w:rFonts w:hint="eastAsia" w:ascii="宋体" w:hAnsi="宋体" w:eastAsia="宋体" w:cs="宋体"/>
          <w:color w:val="auto"/>
          <w:sz w:val="30"/>
          <w:szCs w:val="32"/>
          <w:highlight w:val="none"/>
        </w:rPr>
        <w:t>；</w:t>
      </w:r>
    </w:p>
    <w:p w14:paraId="7D45B46A">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资质类别和等级：</w:t>
      </w:r>
      <w:r>
        <w:rPr>
          <w:rFonts w:hint="eastAsia" w:ascii="宋体" w:hAnsi="宋体" w:eastAsia="宋体" w:cs="宋体"/>
          <w:color w:val="auto"/>
          <w:sz w:val="30"/>
          <w:szCs w:val="32"/>
          <w:highlight w:val="none"/>
          <w:u w:val="single"/>
        </w:rPr>
        <w:t></w:t>
      </w:r>
      <w:r>
        <w:rPr>
          <w:rFonts w:hint="eastAsia" w:ascii="宋体" w:hAnsi="宋体" w:eastAsia="宋体" w:cs="宋体"/>
          <w:color w:val="auto"/>
          <w:sz w:val="30"/>
          <w:szCs w:val="32"/>
          <w:highlight w:val="none"/>
          <w:u w:val="single"/>
          <w:lang w:val="en-US" w:eastAsia="zh-CN"/>
        </w:rPr>
        <w:t xml:space="preserve">                      </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w:t>
      </w:r>
    </w:p>
    <w:p w14:paraId="34797E62">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联系电话：</w:t>
      </w:r>
      <w:r>
        <w:rPr>
          <w:rFonts w:hint="eastAsia" w:ascii="宋体" w:hAnsi="宋体" w:eastAsia="宋体" w:cs="宋体"/>
          <w:color w:val="auto"/>
          <w:sz w:val="30"/>
          <w:szCs w:val="32"/>
          <w:highlight w:val="none"/>
          <w:u w:val="single"/>
        </w:rPr>
        <w:t>                </w:t>
      </w:r>
      <w:r>
        <w:rPr>
          <w:rFonts w:hint="eastAsia" w:ascii="宋体" w:hAnsi="宋体" w:eastAsia="宋体" w:cs="宋体"/>
          <w:color w:val="auto"/>
          <w:sz w:val="30"/>
          <w:szCs w:val="32"/>
          <w:highlight w:val="none"/>
        </w:rPr>
        <w:t>；</w:t>
      </w:r>
    </w:p>
    <w:p w14:paraId="6F592C32">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电子信箱：</w:t>
      </w:r>
      <w:r>
        <w:rPr>
          <w:rFonts w:hint="eastAsia" w:ascii="宋体" w:hAnsi="宋体" w:eastAsia="宋体" w:cs="宋体"/>
          <w:color w:val="auto"/>
          <w:sz w:val="30"/>
          <w:szCs w:val="32"/>
          <w:highlight w:val="none"/>
          <w:u w:val="single"/>
        </w:rPr>
        <w:t>                </w:t>
      </w:r>
      <w:r>
        <w:rPr>
          <w:rFonts w:hint="eastAsia" w:ascii="宋体" w:hAnsi="宋体" w:eastAsia="宋体" w:cs="宋体"/>
          <w:color w:val="auto"/>
          <w:sz w:val="30"/>
          <w:szCs w:val="32"/>
          <w:highlight w:val="none"/>
        </w:rPr>
        <w:t>；</w:t>
      </w:r>
    </w:p>
    <w:p w14:paraId="737EB1E3">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通信地址：</w:t>
      </w:r>
      <w:r>
        <w:rPr>
          <w:rFonts w:hint="eastAsia" w:ascii="宋体" w:hAnsi="宋体" w:eastAsia="宋体" w:cs="宋体"/>
          <w:color w:val="auto"/>
          <w:w w:val="90"/>
          <w:sz w:val="30"/>
          <w:szCs w:val="32"/>
          <w:highlight w:val="none"/>
          <w:u w:val="single"/>
          <w:lang w:val="en-US" w:eastAsia="zh-CN"/>
        </w:rPr>
        <w:t xml:space="preserve">                                                 </w:t>
      </w:r>
      <w:r>
        <w:rPr>
          <w:rFonts w:hint="eastAsia" w:ascii="宋体" w:hAnsi="宋体" w:eastAsia="宋体" w:cs="宋体"/>
          <w:color w:val="auto"/>
          <w:sz w:val="30"/>
          <w:szCs w:val="32"/>
          <w:highlight w:val="none"/>
        </w:rPr>
        <w:t>。</w:t>
      </w:r>
    </w:p>
    <w:p w14:paraId="52CC1EF5">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1.1.2.5 设计人：</w:t>
      </w:r>
    </w:p>
    <w:p w14:paraId="2F02F023">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名    称：</w:t>
      </w:r>
      <w:r>
        <w:rPr>
          <w:rFonts w:hint="eastAsia" w:ascii="宋体" w:hAnsi="宋体" w:eastAsia="宋体" w:cs="宋体"/>
          <w:color w:val="auto"/>
          <w:sz w:val="30"/>
          <w:szCs w:val="32"/>
          <w:highlight w:val="none"/>
          <w:u w:val="single"/>
        </w:rPr>
        <w:t></w:t>
      </w:r>
      <w:r>
        <w:rPr>
          <w:rFonts w:hint="eastAsia" w:ascii="宋体" w:hAnsi="宋体" w:eastAsia="宋体" w:cs="宋体"/>
          <w:color w:val="auto"/>
          <w:sz w:val="30"/>
          <w:szCs w:val="32"/>
          <w:highlight w:val="none"/>
          <w:u w:val="single"/>
          <w:lang w:val="en-US" w:eastAsia="zh-CN"/>
        </w:rPr>
        <w:t xml:space="preserve">                                </w:t>
      </w:r>
      <w:r>
        <w:rPr>
          <w:rFonts w:hint="eastAsia" w:ascii="宋体" w:hAnsi="宋体" w:eastAsia="宋体" w:cs="宋体"/>
          <w:color w:val="auto"/>
          <w:sz w:val="30"/>
          <w:szCs w:val="32"/>
          <w:highlight w:val="none"/>
          <w:u w:val="single"/>
        </w:rPr>
        <w:t> </w:t>
      </w:r>
      <w:r>
        <w:rPr>
          <w:rFonts w:hint="eastAsia" w:ascii="宋体" w:hAnsi="宋体" w:eastAsia="宋体" w:cs="宋体"/>
          <w:color w:val="auto"/>
          <w:sz w:val="30"/>
          <w:szCs w:val="32"/>
          <w:highlight w:val="none"/>
          <w:u w:val="single"/>
          <w:lang w:val="en-US" w:eastAsia="zh-CN"/>
        </w:rPr>
        <w:t xml:space="preserve">  </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w:t>
      </w:r>
    </w:p>
    <w:p w14:paraId="208D5532">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资质类别和等级：</w:t>
      </w:r>
      <w:r>
        <w:rPr>
          <w:rFonts w:hint="eastAsia" w:ascii="宋体" w:hAnsi="宋体" w:eastAsia="宋体" w:cs="宋体"/>
          <w:color w:val="auto"/>
          <w:w w:val="100"/>
          <w:sz w:val="30"/>
          <w:szCs w:val="32"/>
          <w:highlight w:val="none"/>
          <w:u w:val="single"/>
          <w:lang w:val="en-US" w:eastAsia="zh-CN"/>
        </w:rPr>
        <w:t xml:space="preserve">                                      </w:t>
      </w:r>
      <w:r>
        <w:rPr>
          <w:rFonts w:hint="eastAsia" w:ascii="宋体" w:hAnsi="宋体" w:eastAsia="宋体" w:cs="宋体"/>
          <w:color w:val="auto"/>
          <w:w w:val="100"/>
          <w:sz w:val="30"/>
          <w:szCs w:val="32"/>
          <w:highlight w:val="none"/>
        </w:rPr>
        <w:t>；</w:t>
      </w:r>
    </w:p>
    <w:p w14:paraId="23164A8B">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联系电话：</w:t>
      </w:r>
      <w:r>
        <w:rPr>
          <w:rFonts w:hint="eastAsia" w:ascii="宋体" w:hAnsi="宋体" w:eastAsia="宋体" w:cs="宋体"/>
          <w:color w:val="auto"/>
          <w:sz w:val="30"/>
          <w:szCs w:val="32"/>
          <w:highlight w:val="none"/>
          <w:u w:val="single"/>
        </w:rPr>
        <w:t>                 </w:t>
      </w:r>
      <w:r>
        <w:rPr>
          <w:rFonts w:hint="eastAsia" w:ascii="宋体" w:hAnsi="宋体" w:eastAsia="宋体" w:cs="宋体"/>
          <w:color w:val="auto"/>
          <w:sz w:val="30"/>
          <w:szCs w:val="32"/>
          <w:highlight w:val="none"/>
        </w:rPr>
        <w:t>；</w:t>
      </w:r>
    </w:p>
    <w:p w14:paraId="4A6B8357">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电子信箱：</w:t>
      </w:r>
      <w:r>
        <w:rPr>
          <w:rFonts w:hint="eastAsia" w:ascii="宋体" w:hAnsi="宋体" w:eastAsia="宋体" w:cs="宋体"/>
          <w:color w:val="auto"/>
          <w:sz w:val="30"/>
          <w:szCs w:val="32"/>
          <w:highlight w:val="none"/>
          <w:u w:val="single"/>
        </w:rPr>
        <w:t xml:space="preserve">                    </w:t>
      </w:r>
      <w:r>
        <w:rPr>
          <w:rFonts w:hint="eastAsia" w:ascii="宋体" w:hAnsi="宋体" w:eastAsia="宋体" w:cs="宋体"/>
          <w:color w:val="auto"/>
          <w:sz w:val="30"/>
          <w:szCs w:val="32"/>
          <w:highlight w:val="none"/>
        </w:rPr>
        <w:t>；</w:t>
      </w:r>
    </w:p>
    <w:p w14:paraId="518EEA8C">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通信地址：</w:t>
      </w:r>
      <w:r>
        <w:rPr>
          <w:rFonts w:hint="eastAsia" w:ascii="宋体" w:hAnsi="宋体" w:eastAsia="宋体" w:cs="宋体"/>
          <w:color w:val="auto"/>
          <w:sz w:val="30"/>
          <w:szCs w:val="32"/>
          <w:highlight w:val="none"/>
          <w:u w:val="single"/>
          <w:lang w:val="en-US" w:eastAsia="zh-CN"/>
        </w:rPr>
        <w:t xml:space="preserve">                                            </w:t>
      </w:r>
      <w:r>
        <w:rPr>
          <w:rFonts w:hint="eastAsia" w:ascii="宋体" w:hAnsi="宋体" w:eastAsia="宋体" w:cs="宋体"/>
          <w:color w:val="auto"/>
          <w:sz w:val="30"/>
          <w:szCs w:val="32"/>
          <w:highlight w:val="none"/>
        </w:rPr>
        <w:t>。</w:t>
      </w:r>
    </w:p>
    <w:p w14:paraId="23175613">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1.1.3 工程和设备</w:t>
      </w:r>
    </w:p>
    <w:p w14:paraId="2CB73DB6">
      <w:pPr>
        <w:spacing w:line="360" w:lineRule="auto"/>
        <w:ind w:firstLine="600" w:firstLineChars="200"/>
        <w:rPr>
          <w:rFonts w:hint="eastAsia" w:ascii="宋体" w:hAnsi="宋体" w:eastAsia="宋体" w:cs="宋体"/>
          <w:color w:val="auto"/>
          <w:sz w:val="30"/>
          <w:szCs w:val="32"/>
          <w:highlight w:val="none"/>
          <w:lang w:eastAsia="zh-CN"/>
        </w:rPr>
      </w:pPr>
      <w:r>
        <w:rPr>
          <w:rFonts w:hint="eastAsia" w:ascii="宋体" w:hAnsi="宋体" w:eastAsia="宋体" w:cs="宋体"/>
          <w:color w:val="auto"/>
          <w:sz w:val="30"/>
          <w:szCs w:val="32"/>
          <w:highlight w:val="none"/>
        </w:rPr>
        <w:t>1.1.3.7 作为施工现场组成部分的其他场所包括：</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 xml:space="preserve">      </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eastAsia="zh-CN"/>
        </w:rPr>
        <w:t>。</w:t>
      </w:r>
    </w:p>
    <w:p w14:paraId="781AB95B">
      <w:pPr>
        <w:spacing w:line="360" w:lineRule="auto"/>
        <w:ind w:firstLine="600" w:firstLineChars="200"/>
        <w:jc w:val="left"/>
        <w:rPr>
          <w:rFonts w:hint="eastAsia" w:ascii="宋体" w:hAnsi="宋体" w:eastAsia="宋体" w:cs="宋体"/>
          <w:color w:val="auto"/>
          <w:kern w:val="0"/>
          <w:sz w:val="30"/>
          <w:szCs w:val="32"/>
          <w:highlight w:val="none"/>
        </w:rPr>
      </w:pPr>
      <w:r>
        <w:rPr>
          <w:rFonts w:hint="eastAsia" w:ascii="宋体" w:hAnsi="宋体" w:eastAsia="宋体" w:cs="宋体"/>
          <w:color w:val="auto"/>
          <w:kern w:val="0"/>
          <w:sz w:val="30"/>
          <w:szCs w:val="32"/>
          <w:highlight w:val="none"/>
        </w:rPr>
        <w:t>1.1.3.9 永久占地包括：</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 xml:space="preserve">                            </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kern w:val="0"/>
          <w:sz w:val="30"/>
          <w:szCs w:val="32"/>
          <w:highlight w:val="none"/>
        </w:rPr>
        <w:t>。</w:t>
      </w:r>
    </w:p>
    <w:p w14:paraId="371D4C5C">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kern w:val="0"/>
          <w:sz w:val="30"/>
          <w:szCs w:val="32"/>
          <w:highlight w:val="none"/>
        </w:rPr>
        <w:t>1.1.3.10 临时占地包括：</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 xml:space="preserve">                    </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 xml:space="preserve">  </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kern w:val="0"/>
          <w:sz w:val="30"/>
          <w:szCs w:val="32"/>
          <w:highlight w:val="none"/>
        </w:rPr>
        <w:t>。</w:t>
      </w:r>
    </w:p>
    <w:p w14:paraId="7C4F395A">
      <w:pPr>
        <w:spacing w:after="120"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 xml:space="preserve">1.3法律 </w:t>
      </w:r>
    </w:p>
    <w:p w14:paraId="2F99D859">
      <w:pPr>
        <w:autoSpaceDE w:val="0"/>
        <w:autoSpaceDN w:val="0"/>
        <w:adjustRightInd w:val="0"/>
        <w:spacing w:line="360" w:lineRule="auto"/>
        <w:ind w:left="596" w:leftChars="284"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适用于合同的其他规范性文件：</w:t>
      </w:r>
      <w:r>
        <w:rPr>
          <w:rFonts w:hint="eastAsia" w:ascii="宋体" w:hAnsi="宋体" w:eastAsia="宋体" w:cs="宋体"/>
          <w:color w:val="auto"/>
          <w:sz w:val="30"/>
          <w:szCs w:val="32"/>
          <w:highlight w:val="none"/>
          <w:u w:val="single"/>
        </w:rPr>
        <w:t xml:space="preserve">需要明示的法律、行政法规：《中华人民共和国民法典》、《中华人民共和国建筑法》、《中华人民共和国招标投标法》、《中华人民共和国安全生产法》、《建设工程质量管理条例》以及国家现行有关法律、法规 </w:t>
      </w:r>
      <w:r>
        <w:rPr>
          <w:rFonts w:hint="eastAsia" w:ascii="宋体" w:hAnsi="宋体" w:eastAsia="宋体" w:cs="宋体"/>
          <w:color w:val="auto"/>
          <w:sz w:val="30"/>
          <w:szCs w:val="32"/>
          <w:highlight w:val="none"/>
        </w:rPr>
        <w:t>。</w:t>
      </w:r>
    </w:p>
    <w:p w14:paraId="0C302899">
      <w:pPr>
        <w:spacing w:after="120"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1.4 标准和规范</w:t>
      </w:r>
    </w:p>
    <w:p w14:paraId="15EFC2A2">
      <w:pPr>
        <w:spacing w:line="360" w:lineRule="auto"/>
        <w:ind w:left="596" w:leftChars="284"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1.4.1适用于工程的标准规范包括：</w:t>
      </w:r>
      <w:r>
        <w:rPr>
          <w:rFonts w:hint="eastAsia" w:ascii="宋体" w:hAnsi="宋体" w:eastAsia="宋体" w:cs="宋体"/>
          <w:color w:val="auto"/>
          <w:sz w:val="30"/>
          <w:szCs w:val="32"/>
          <w:highlight w:val="none"/>
          <w:u w:val="single"/>
        </w:rPr>
        <w:t>（1）现行国家标准、规范和建设部等有关施工技术标准、规程、规范以及本工程设计要求，陕西省和</w:t>
      </w:r>
      <w:r>
        <w:rPr>
          <w:rFonts w:hint="eastAsia" w:ascii="宋体" w:hAnsi="宋体" w:eastAsia="宋体" w:cs="宋体"/>
          <w:color w:val="auto"/>
          <w:sz w:val="30"/>
          <w:szCs w:val="32"/>
          <w:highlight w:val="none"/>
          <w:u w:val="single"/>
          <w:lang w:val="en-US" w:eastAsia="zh-CN"/>
        </w:rPr>
        <w:t>安康市</w:t>
      </w:r>
      <w:r>
        <w:rPr>
          <w:rFonts w:hint="eastAsia" w:ascii="宋体" w:hAnsi="宋体" w:eastAsia="宋体" w:cs="宋体"/>
          <w:color w:val="auto"/>
          <w:sz w:val="30"/>
          <w:szCs w:val="32"/>
          <w:highlight w:val="none"/>
          <w:u w:val="single"/>
        </w:rPr>
        <w:t>有关工程质量、安全文明施工、竣工验收等规定</w:t>
      </w:r>
      <w:r>
        <w:rPr>
          <w:rFonts w:hint="eastAsia" w:ascii="宋体" w:hAnsi="宋体" w:eastAsia="宋体" w:cs="宋体"/>
          <w:color w:val="auto"/>
          <w:sz w:val="30"/>
          <w:szCs w:val="32"/>
          <w:highlight w:val="none"/>
        </w:rPr>
        <w:t>。</w:t>
      </w:r>
    </w:p>
    <w:p w14:paraId="5AD47C68">
      <w:pPr>
        <w:spacing w:line="360" w:lineRule="auto"/>
        <w:ind w:left="596" w:leftChars="284"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u w:val="single"/>
        </w:rPr>
        <w:t xml:space="preserve">（2）工程招投标及施工期间，如果有新版的规范和标准颁布，原则上应执行新版的规范和标准，仍需执行非最新版本规范和标准的，需征得发包人和监理工程师的同意。 </w:t>
      </w:r>
      <w:r>
        <w:rPr>
          <w:rFonts w:hint="eastAsia" w:ascii="宋体" w:hAnsi="宋体" w:eastAsia="宋体" w:cs="宋体"/>
          <w:color w:val="auto"/>
          <w:sz w:val="30"/>
          <w:szCs w:val="32"/>
          <w:highlight w:val="none"/>
        </w:rPr>
        <w:t xml:space="preserve"> </w:t>
      </w:r>
    </w:p>
    <w:p w14:paraId="4C800797">
      <w:pPr>
        <w:spacing w:line="360" w:lineRule="auto"/>
        <w:ind w:left="596" w:leftChars="284" w:firstLine="600" w:firstLineChars="200"/>
        <w:rPr>
          <w:rFonts w:hint="eastAsia" w:ascii="宋体" w:hAnsi="宋体" w:eastAsia="宋体" w:cs="宋体"/>
          <w:color w:val="auto"/>
          <w:sz w:val="30"/>
          <w:szCs w:val="32"/>
          <w:highlight w:val="none"/>
          <w:u w:val="single"/>
        </w:rPr>
      </w:pPr>
      <w:r>
        <w:rPr>
          <w:rFonts w:hint="eastAsia" w:ascii="宋体" w:hAnsi="宋体" w:eastAsia="宋体" w:cs="宋体"/>
          <w:color w:val="auto"/>
          <w:sz w:val="30"/>
          <w:szCs w:val="32"/>
          <w:highlight w:val="none"/>
          <w:u w:val="single"/>
        </w:rPr>
        <w:t>（3）对不在规范验评范围内项目，执行发包人和承包人双方议定的补充技术标准、招标文件、设计院、制造厂家的施工技术要求，如有冲突，按上述排序解释。</w:t>
      </w:r>
    </w:p>
    <w:p w14:paraId="05915290">
      <w:pPr>
        <w:spacing w:line="360" w:lineRule="auto"/>
        <w:ind w:left="596" w:leftChars="284" w:firstLine="600" w:firstLineChars="200"/>
        <w:rPr>
          <w:rFonts w:hint="eastAsia" w:ascii="宋体" w:hAnsi="宋体" w:eastAsia="宋体" w:cs="宋体"/>
          <w:color w:val="auto"/>
          <w:sz w:val="30"/>
          <w:szCs w:val="32"/>
          <w:highlight w:val="none"/>
          <w:u w:val="single"/>
        </w:rPr>
      </w:pPr>
      <w:r>
        <w:rPr>
          <w:rFonts w:hint="eastAsia" w:ascii="宋体" w:hAnsi="宋体" w:eastAsia="宋体" w:cs="宋体"/>
          <w:color w:val="auto"/>
          <w:sz w:val="30"/>
          <w:szCs w:val="32"/>
          <w:highlight w:val="none"/>
          <w:u w:val="single"/>
        </w:rPr>
        <w:t xml:space="preserve">（4）如遇设计与国家相关规范、标准对同一问题的处理出现相互矛盾的情况时,原则上以设计单位解释为准，同时承包人应及时通知发包人、监理工程师，并提出解决办法，征得发包人、设计单位、监理工程师的同意后实施。 </w:t>
      </w:r>
    </w:p>
    <w:p w14:paraId="791B382E">
      <w:pPr>
        <w:spacing w:line="360" w:lineRule="auto"/>
        <w:ind w:firstLine="600" w:firstLineChars="200"/>
        <w:outlineLvl w:val="0"/>
        <w:rPr>
          <w:rFonts w:hint="eastAsia" w:ascii="宋体" w:hAnsi="宋体" w:eastAsia="宋体" w:cs="宋体"/>
          <w:color w:val="auto"/>
          <w:kern w:val="0"/>
          <w:sz w:val="30"/>
          <w:szCs w:val="32"/>
          <w:highlight w:val="none"/>
        </w:rPr>
      </w:pPr>
      <w:r>
        <w:rPr>
          <w:rFonts w:hint="eastAsia" w:ascii="宋体" w:hAnsi="宋体" w:eastAsia="宋体" w:cs="宋体"/>
          <w:color w:val="auto"/>
          <w:kern w:val="0"/>
          <w:sz w:val="30"/>
          <w:szCs w:val="32"/>
          <w:highlight w:val="none"/>
        </w:rPr>
        <w:t>1.4.2 发包人提供国外标准、规范的名称：</w:t>
      </w:r>
      <w:r>
        <w:rPr>
          <w:rFonts w:hint="eastAsia" w:ascii="宋体" w:hAnsi="宋体" w:eastAsia="宋体" w:cs="宋体"/>
          <w:color w:val="auto"/>
          <w:kern w:val="0"/>
          <w:sz w:val="30"/>
          <w:szCs w:val="32"/>
          <w:highlight w:val="none"/>
          <w:u w:val="single"/>
        </w:rPr>
        <w:t xml:space="preserve">   </w:t>
      </w:r>
      <w:r>
        <w:rPr>
          <w:rFonts w:hint="eastAsia" w:ascii="宋体" w:hAnsi="宋体" w:eastAsia="宋体" w:cs="宋体"/>
          <w:color w:val="auto"/>
          <w:kern w:val="0"/>
          <w:sz w:val="30"/>
          <w:szCs w:val="32"/>
          <w:highlight w:val="none"/>
          <w:u w:val="single"/>
          <w:lang w:val="en-US" w:eastAsia="zh-CN"/>
        </w:rPr>
        <w:t xml:space="preserve">    /</w:t>
      </w:r>
      <w:r>
        <w:rPr>
          <w:rFonts w:hint="eastAsia" w:ascii="宋体" w:hAnsi="宋体" w:eastAsia="宋体" w:cs="宋体"/>
          <w:color w:val="auto"/>
          <w:kern w:val="0"/>
          <w:sz w:val="30"/>
          <w:szCs w:val="32"/>
          <w:highlight w:val="none"/>
          <w:u w:val="single"/>
        </w:rPr>
        <w:t xml:space="preserve">    </w:t>
      </w:r>
      <w:r>
        <w:rPr>
          <w:rFonts w:hint="eastAsia" w:ascii="宋体" w:hAnsi="宋体" w:eastAsia="宋体" w:cs="宋体"/>
          <w:color w:val="auto"/>
          <w:kern w:val="0"/>
          <w:sz w:val="30"/>
          <w:szCs w:val="32"/>
          <w:highlight w:val="none"/>
          <w:u w:val="single"/>
          <w:lang w:val="en-US" w:eastAsia="zh-CN"/>
        </w:rPr>
        <w:t xml:space="preserve">  </w:t>
      </w:r>
      <w:r>
        <w:rPr>
          <w:rFonts w:hint="eastAsia" w:ascii="宋体" w:hAnsi="宋体" w:eastAsia="宋体" w:cs="宋体"/>
          <w:color w:val="auto"/>
          <w:kern w:val="0"/>
          <w:sz w:val="30"/>
          <w:szCs w:val="32"/>
          <w:highlight w:val="none"/>
          <w:u w:val="single"/>
        </w:rPr>
        <w:t xml:space="preserve">   </w:t>
      </w:r>
      <w:r>
        <w:rPr>
          <w:rFonts w:hint="eastAsia" w:ascii="宋体" w:hAnsi="宋体" w:eastAsia="宋体" w:cs="宋体"/>
          <w:color w:val="auto"/>
          <w:kern w:val="0"/>
          <w:sz w:val="30"/>
          <w:szCs w:val="32"/>
          <w:highlight w:val="none"/>
        </w:rPr>
        <w:t>；</w:t>
      </w:r>
    </w:p>
    <w:p w14:paraId="2B62B8F4">
      <w:pPr>
        <w:spacing w:line="360" w:lineRule="auto"/>
        <w:ind w:firstLine="600" w:firstLineChars="200"/>
        <w:rPr>
          <w:rFonts w:hint="eastAsia" w:ascii="宋体" w:hAnsi="宋体" w:eastAsia="宋体" w:cs="宋体"/>
          <w:color w:val="auto"/>
          <w:kern w:val="0"/>
          <w:sz w:val="30"/>
          <w:szCs w:val="32"/>
          <w:highlight w:val="none"/>
        </w:rPr>
      </w:pPr>
      <w:r>
        <w:rPr>
          <w:rFonts w:hint="eastAsia" w:ascii="宋体" w:hAnsi="宋体" w:eastAsia="宋体" w:cs="宋体"/>
          <w:color w:val="auto"/>
          <w:kern w:val="0"/>
          <w:sz w:val="30"/>
          <w:szCs w:val="32"/>
          <w:highlight w:val="none"/>
        </w:rPr>
        <w:t>发包人提供国外标准、规范的份数：</w:t>
      </w:r>
      <w:r>
        <w:rPr>
          <w:rFonts w:hint="eastAsia" w:ascii="宋体" w:hAnsi="宋体" w:eastAsia="宋体" w:cs="宋体"/>
          <w:color w:val="auto"/>
          <w:kern w:val="0"/>
          <w:sz w:val="30"/>
          <w:szCs w:val="32"/>
          <w:highlight w:val="none"/>
          <w:u w:val="single"/>
        </w:rPr>
        <w:t xml:space="preserve">            </w:t>
      </w:r>
      <w:r>
        <w:rPr>
          <w:rFonts w:hint="eastAsia" w:ascii="宋体" w:hAnsi="宋体" w:eastAsia="宋体" w:cs="宋体"/>
          <w:color w:val="auto"/>
          <w:kern w:val="0"/>
          <w:sz w:val="30"/>
          <w:szCs w:val="32"/>
          <w:highlight w:val="none"/>
          <w:u w:val="single"/>
          <w:lang w:val="en-US" w:eastAsia="zh-CN"/>
        </w:rPr>
        <w:t>/</w:t>
      </w:r>
      <w:r>
        <w:rPr>
          <w:rFonts w:hint="eastAsia" w:ascii="宋体" w:hAnsi="宋体" w:eastAsia="宋体" w:cs="宋体"/>
          <w:color w:val="auto"/>
          <w:kern w:val="0"/>
          <w:sz w:val="30"/>
          <w:szCs w:val="32"/>
          <w:highlight w:val="none"/>
          <w:u w:val="single"/>
        </w:rPr>
        <w:t xml:space="preserve">          </w:t>
      </w:r>
      <w:r>
        <w:rPr>
          <w:rFonts w:hint="eastAsia" w:ascii="宋体" w:hAnsi="宋体" w:eastAsia="宋体" w:cs="宋体"/>
          <w:color w:val="auto"/>
          <w:kern w:val="0"/>
          <w:sz w:val="30"/>
          <w:szCs w:val="32"/>
          <w:highlight w:val="none"/>
        </w:rPr>
        <w:t>；</w:t>
      </w:r>
    </w:p>
    <w:p w14:paraId="184BD5EA">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kern w:val="0"/>
          <w:sz w:val="30"/>
          <w:szCs w:val="32"/>
          <w:highlight w:val="none"/>
        </w:rPr>
        <w:t>发包人提供国外标准、规范的名称：</w:t>
      </w:r>
      <w:r>
        <w:rPr>
          <w:rFonts w:hint="eastAsia" w:ascii="宋体" w:hAnsi="宋体" w:eastAsia="宋体" w:cs="宋体"/>
          <w:color w:val="auto"/>
          <w:kern w:val="0"/>
          <w:sz w:val="30"/>
          <w:szCs w:val="32"/>
          <w:highlight w:val="none"/>
          <w:u w:val="single"/>
        </w:rPr>
        <w:t xml:space="preserve">            </w:t>
      </w:r>
      <w:r>
        <w:rPr>
          <w:rFonts w:hint="eastAsia" w:ascii="宋体" w:hAnsi="宋体" w:eastAsia="宋体" w:cs="宋体"/>
          <w:color w:val="auto"/>
          <w:kern w:val="0"/>
          <w:sz w:val="30"/>
          <w:szCs w:val="32"/>
          <w:highlight w:val="none"/>
          <w:u w:val="single"/>
          <w:lang w:val="en-US" w:eastAsia="zh-CN"/>
        </w:rPr>
        <w:t>/</w:t>
      </w:r>
      <w:r>
        <w:rPr>
          <w:rFonts w:hint="eastAsia" w:ascii="宋体" w:hAnsi="宋体" w:eastAsia="宋体" w:cs="宋体"/>
          <w:color w:val="auto"/>
          <w:kern w:val="0"/>
          <w:sz w:val="30"/>
          <w:szCs w:val="32"/>
          <w:highlight w:val="none"/>
          <w:u w:val="single"/>
        </w:rPr>
        <w:t xml:space="preserve">          </w:t>
      </w:r>
      <w:r>
        <w:rPr>
          <w:rFonts w:hint="eastAsia" w:ascii="宋体" w:hAnsi="宋体" w:eastAsia="宋体" w:cs="宋体"/>
          <w:color w:val="auto"/>
          <w:kern w:val="0"/>
          <w:sz w:val="30"/>
          <w:szCs w:val="32"/>
          <w:highlight w:val="none"/>
        </w:rPr>
        <w:t>。</w:t>
      </w:r>
    </w:p>
    <w:p w14:paraId="21BF3CEC">
      <w:pPr>
        <w:spacing w:line="360" w:lineRule="auto"/>
        <w:ind w:left="596" w:leftChars="284"/>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1.4.3发包人对工程的技术标准和功能要求的特殊要求：</w:t>
      </w:r>
      <w:r>
        <w:rPr>
          <w:rFonts w:hint="eastAsia" w:ascii="宋体" w:hAnsi="宋体" w:eastAsia="宋体" w:cs="宋体"/>
          <w:color w:val="auto"/>
          <w:sz w:val="30"/>
          <w:szCs w:val="32"/>
          <w:highlight w:val="none"/>
          <w:u w:val="single"/>
        </w:rPr>
        <w:t></w:t>
      </w:r>
      <w:r>
        <w:rPr>
          <w:rFonts w:hint="eastAsia" w:ascii="宋体" w:hAnsi="宋体" w:eastAsia="宋体" w:cs="宋体"/>
          <w:color w:val="auto"/>
          <w:sz w:val="30"/>
          <w:szCs w:val="32"/>
          <w:highlight w:val="none"/>
          <w:u w:val="single"/>
          <w:lang w:val="en-US" w:eastAsia="zh-CN"/>
        </w:rPr>
        <w:t>/</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w:t>
      </w:r>
    </w:p>
    <w:p w14:paraId="60F6C8F6">
      <w:pPr>
        <w:spacing w:after="120" w:line="360" w:lineRule="auto"/>
        <w:ind w:firstLine="600" w:firstLineChars="200"/>
        <w:outlineLvl w:val="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1.5 合同文件的优先顺序</w:t>
      </w:r>
    </w:p>
    <w:p w14:paraId="5AE73292">
      <w:pPr>
        <w:spacing w:line="360" w:lineRule="auto"/>
        <w:ind w:firstLine="639" w:firstLineChars="213"/>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合同文件组成及优先顺序为：</w:t>
      </w:r>
      <w:r>
        <w:rPr>
          <w:rFonts w:hint="eastAsia" w:ascii="宋体" w:hAnsi="宋体" w:eastAsia="宋体" w:cs="宋体"/>
          <w:color w:val="auto"/>
          <w:sz w:val="30"/>
          <w:szCs w:val="32"/>
          <w:highlight w:val="none"/>
          <w:lang w:val="en-US" w:eastAsia="zh-CN"/>
        </w:rPr>
        <w:t>（1）合同协议书；（2）中标通知书；（3）专用合同条款及其附件；（4）通用合同条款；（5）技术标准和要求；（6）图纸；（7）已标价工程量清单；（8）投标函及其附录；（9）其他合同文件。</w:t>
      </w:r>
      <w:r>
        <w:rPr>
          <w:rFonts w:hint="eastAsia" w:ascii="宋体" w:hAnsi="宋体" w:eastAsia="宋体" w:cs="宋体"/>
          <w:color w:val="auto"/>
          <w:sz w:val="30"/>
          <w:szCs w:val="32"/>
          <w:highlight w:val="none"/>
        </w:rPr>
        <w:t>若前述文件内容存在不一致，以排序在前的文件为准</w:t>
      </w:r>
      <w:r>
        <w:rPr>
          <w:rFonts w:hint="eastAsia" w:ascii="宋体" w:hAnsi="宋体" w:eastAsia="宋体" w:cs="宋体"/>
          <w:color w:val="auto"/>
          <w:sz w:val="30"/>
          <w:szCs w:val="32"/>
          <w:highlight w:val="none"/>
          <w:lang w:eastAsia="zh-CN"/>
        </w:rPr>
        <w:t>，</w:t>
      </w:r>
      <w:r>
        <w:rPr>
          <w:rFonts w:hint="eastAsia" w:ascii="宋体" w:hAnsi="宋体" w:eastAsia="宋体" w:cs="宋体"/>
          <w:color w:val="auto"/>
          <w:sz w:val="30"/>
          <w:szCs w:val="32"/>
          <w:highlight w:val="none"/>
        </w:rPr>
        <w:t>属于同一类内容的文件，应以最新签署的为准。</w:t>
      </w:r>
    </w:p>
    <w:p w14:paraId="27AE8502">
      <w:pPr>
        <w:numPr>
          <w:ilvl w:val="0"/>
          <w:numId w:val="10"/>
        </w:numPr>
        <w:spacing w:line="360" w:lineRule="auto"/>
        <w:ind w:left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1.6 图纸和承包人文件</w:t>
      </w:r>
      <w:r>
        <w:rPr>
          <w:rFonts w:hint="eastAsia" w:ascii="宋体" w:hAnsi="宋体" w:eastAsia="宋体" w:cs="宋体"/>
          <w:color w:val="auto"/>
          <w:sz w:val="30"/>
          <w:szCs w:val="32"/>
          <w:highlight w:val="none"/>
        </w:rPr>
        <w:tab/>
      </w:r>
    </w:p>
    <w:p w14:paraId="006A41D6">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1.6.1 图纸的提供</w:t>
      </w:r>
    </w:p>
    <w:p w14:paraId="2D3A4611">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发包人向承包人提供图纸的期限：</w:t>
      </w:r>
      <w:r>
        <w:rPr>
          <w:rFonts w:hint="eastAsia" w:ascii="宋体" w:hAnsi="宋体" w:eastAsia="宋体" w:cs="宋体"/>
          <w:color w:val="auto"/>
          <w:sz w:val="30"/>
          <w:szCs w:val="32"/>
          <w:highlight w:val="none"/>
          <w:u w:val="single"/>
        </w:rPr>
        <w:t xml:space="preserve">正式开工前 14 天内 </w:t>
      </w:r>
      <w:r>
        <w:rPr>
          <w:rFonts w:hint="eastAsia" w:ascii="宋体" w:hAnsi="宋体" w:eastAsia="宋体" w:cs="宋体"/>
          <w:color w:val="auto"/>
          <w:sz w:val="30"/>
          <w:szCs w:val="32"/>
          <w:highlight w:val="none"/>
        </w:rPr>
        <w:t>；</w:t>
      </w:r>
    </w:p>
    <w:p w14:paraId="0BB8AF8D">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发包人向承包人提供图纸的数量：</w:t>
      </w:r>
      <w:r>
        <w:rPr>
          <w:rFonts w:hint="eastAsia" w:ascii="宋体" w:hAnsi="宋体" w:eastAsia="宋体" w:cs="宋体"/>
          <w:color w:val="auto"/>
          <w:sz w:val="30"/>
          <w:szCs w:val="32"/>
          <w:highlight w:val="none"/>
          <w:u w:val="single"/>
        </w:rPr>
        <w:t>3 套（</w:t>
      </w:r>
      <w:r>
        <w:rPr>
          <w:rFonts w:hint="eastAsia" w:ascii="宋体" w:hAnsi="宋体" w:eastAsia="宋体" w:cs="宋体"/>
          <w:color w:val="auto"/>
          <w:sz w:val="30"/>
          <w:szCs w:val="32"/>
          <w:highlight w:val="none"/>
          <w:u w:val="single"/>
          <w:lang w:val="en-US" w:eastAsia="zh-CN"/>
        </w:rPr>
        <w:t>含一套完整的CAD电子版图纸，编制竣工图专用</w:t>
      </w:r>
      <w:r>
        <w:rPr>
          <w:rFonts w:hint="eastAsia" w:ascii="宋体" w:hAnsi="宋体" w:eastAsia="宋体" w:cs="宋体"/>
          <w:color w:val="auto"/>
          <w:sz w:val="30"/>
          <w:szCs w:val="32"/>
          <w:highlight w:val="none"/>
          <w:u w:val="single"/>
        </w:rPr>
        <w:t>）</w:t>
      </w:r>
      <w:r>
        <w:rPr>
          <w:rFonts w:hint="eastAsia" w:ascii="宋体" w:hAnsi="宋体" w:eastAsia="宋体" w:cs="宋体"/>
          <w:color w:val="auto"/>
          <w:sz w:val="30"/>
          <w:szCs w:val="32"/>
          <w:highlight w:val="none"/>
        </w:rPr>
        <w:t>；</w:t>
      </w:r>
    </w:p>
    <w:p w14:paraId="6EE74574">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发包人向承包人提供图纸的内容：</w:t>
      </w:r>
      <w:r>
        <w:rPr>
          <w:rFonts w:hint="eastAsia" w:ascii="宋体" w:hAnsi="宋体" w:eastAsia="宋体" w:cs="宋体"/>
          <w:color w:val="auto"/>
          <w:sz w:val="30"/>
          <w:szCs w:val="32"/>
          <w:highlight w:val="none"/>
          <w:u w:val="single"/>
        </w:rPr>
        <w:t>全套施工图 </w:t>
      </w:r>
      <w:r>
        <w:rPr>
          <w:rFonts w:hint="eastAsia" w:ascii="宋体" w:hAnsi="宋体" w:eastAsia="宋体" w:cs="宋体"/>
          <w:color w:val="auto"/>
          <w:sz w:val="30"/>
          <w:szCs w:val="32"/>
          <w:highlight w:val="none"/>
        </w:rPr>
        <w:t>。</w:t>
      </w:r>
    </w:p>
    <w:p w14:paraId="25E7FBB9">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1.6.4 承包人文件</w:t>
      </w:r>
    </w:p>
    <w:p w14:paraId="63873EDD">
      <w:pPr>
        <w:spacing w:line="360" w:lineRule="auto"/>
        <w:ind w:firstLine="588" w:firstLineChars="196"/>
        <w:rPr>
          <w:rFonts w:hint="eastAsia"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u w:val="single"/>
        </w:rPr>
        <w:t>需要由承包人提供的文件，包括：施工单位资质证件复印件、上岗人员上岗证、项目部人员证件、施工组织设计、施工进度计划、施工方案等；</w:t>
      </w:r>
    </w:p>
    <w:p w14:paraId="48671893">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承包人提供的文件的期限为：</w:t>
      </w:r>
      <w:r>
        <w:rPr>
          <w:rFonts w:hint="eastAsia" w:ascii="宋体" w:hAnsi="宋体" w:eastAsia="宋体" w:cs="宋体"/>
          <w:color w:val="auto"/>
          <w:sz w:val="30"/>
          <w:szCs w:val="32"/>
          <w:highlight w:val="none"/>
          <w:u w:val="single"/>
        </w:rPr>
        <w:t xml:space="preserve">正式开工前 7 天内 </w:t>
      </w:r>
      <w:r>
        <w:rPr>
          <w:rFonts w:hint="eastAsia" w:ascii="宋体" w:hAnsi="宋体" w:eastAsia="宋体" w:cs="宋体"/>
          <w:color w:val="auto"/>
          <w:sz w:val="30"/>
          <w:szCs w:val="32"/>
          <w:highlight w:val="none"/>
        </w:rPr>
        <w:t>；</w:t>
      </w:r>
    </w:p>
    <w:p w14:paraId="52B60BD8">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承包人提供的文件的数量为：</w:t>
      </w:r>
      <w:r>
        <w:rPr>
          <w:rFonts w:hint="eastAsia" w:ascii="宋体" w:hAnsi="宋体" w:eastAsia="宋体" w:cs="宋体"/>
          <w:color w:val="auto"/>
          <w:sz w:val="30"/>
          <w:szCs w:val="32"/>
          <w:highlight w:val="none"/>
          <w:u w:val="single"/>
        </w:rPr>
        <w:t></w:t>
      </w:r>
      <w:r>
        <w:rPr>
          <w:rFonts w:hint="eastAsia" w:ascii="宋体" w:hAnsi="宋体" w:eastAsia="宋体" w:cs="宋体"/>
          <w:color w:val="auto"/>
          <w:sz w:val="30"/>
          <w:szCs w:val="32"/>
          <w:highlight w:val="none"/>
          <w:u w:val="single"/>
          <w:lang w:val="en-US" w:eastAsia="zh-CN"/>
        </w:rPr>
        <w:t xml:space="preserve"> 壹份</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w:t>
      </w:r>
    </w:p>
    <w:p w14:paraId="737AD184">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承包人提供的文件的形式为：</w:t>
      </w:r>
      <w:r>
        <w:rPr>
          <w:rFonts w:hint="eastAsia" w:ascii="宋体" w:hAnsi="宋体" w:eastAsia="宋体" w:cs="宋体"/>
          <w:color w:val="auto"/>
          <w:sz w:val="30"/>
          <w:szCs w:val="32"/>
          <w:highlight w:val="none"/>
          <w:lang w:val="en-US" w:eastAsia="zh-CN"/>
        </w:rPr>
        <w:t xml:space="preserve"> </w:t>
      </w:r>
      <w:r>
        <w:rPr>
          <w:rFonts w:hint="eastAsia" w:ascii="宋体" w:hAnsi="宋体" w:eastAsia="宋体" w:cs="宋体"/>
          <w:color w:val="auto"/>
          <w:sz w:val="30"/>
          <w:szCs w:val="32"/>
          <w:highlight w:val="none"/>
          <w:u w:val="single"/>
        </w:rPr>
        <w:t>纸质文件</w:t>
      </w:r>
      <w:r>
        <w:rPr>
          <w:rFonts w:hint="eastAsia" w:ascii="宋体" w:hAnsi="宋体" w:eastAsia="宋体" w:cs="宋体"/>
          <w:color w:val="auto"/>
          <w:sz w:val="30"/>
          <w:szCs w:val="32"/>
          <w:highlight w:val="none"/>
          <w:u w:val="single"/>
          <w:lang w:val="en-US" w:eastAsia="zh-CN"/>
        </w:rPr>
        <w:t>壹</w:t>
      </w:r>
      <w:r>
        <w:rPr>
          <w:rFonts w:hint="eastAsia" w:ascii="宋体" w:hAnsi="宋体" w:eastAsia="宋体" w:cs="宋体"/>
          <w:color w:val="auto"/>
          <w:sz w:val="30"/>
          <w:szCs w:val="32"/>
          <w:highlight w:val="none"/>
          <w:u w:val="single"/>
        </w:rPr>
        <w:t>份，电子文件</w:t>
      </w:r>
      <w:r>
        <w:rPr>
          <w:rFonts w:hint="eastAsia" w:ascii="宋体" w:hAnsi="宋体" w:eastAsia="宋体" w:cs="宋体"/>
          <w:color w:val="auto"/>
          <w:sz w:val="30"/>
          <w:szCs w:val="32"/>
          <w:highlight w:val="none"/>
          <w:u w:val="single"/>
          <w:lang w:val="en-US" w:eastAsia="zh-CN"/>
        </w:rPr>
        <w:t>壹</w:t>
      </w:r>
      <w:r>
        <w:rPr>
          <w:rFonts w:hint="eastAsia" w:ascii="宋体" w:hAnsi="宋体" w:eastAsia="宋体" w:cs="宋体"/>
          <w:color w:val="auto"/>
          <w:sz w:val="30"/>
          <w:szCs w:val="32"/>
          <w:highlight w:val="none"/>
          <w:u w:val="single"/>
        </w:rPr>
        <w:t>份</w:t>
      </w:r>
      <w:r>
        <w:rPr>
          <w:rFonts w:hint="eastAsia" w:ascii="宋体" w:hAnsi="宋体" w:eastAsia="宋体" w:cs="宋体"/>
          <w:color w:val="auto"/>
          <w:sz w:val="30"/>
          <w:szCs w:val="32"/>
          <w:highlight w:val="none"/>
        </w:rPr>
        <w:t>；</w:t>
      </w:r>
    </w:p>
    <w:p w14:paraId="6740F89F">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发包人审批承包人文件的期限：</w:t>
      </w:r>
      <w:r>
        <w:rPr>
          <w:rFonts w:hint="eastAsia" w:ascii="宋体" w:hAnsi="宋体" w:eastAsia="宋体" w:cs="宋体"/>
          <w:color w:val="auto"/>
          <w:sz w:val="30"/>
          <w:szCs w:val="32"/>
          <w:highlight w:val="none"/>
          <w:u w:val="single"/>
        </w:rPr>
        <w:t>收到文件后 7 天内</w:t>
      </w:r>
      <w:r>
        <w:rPr>
          <w:rFonts w:hint="eastAsia" w:ascii="宋体" w:hAnsi="宋体" w:eastAsia="宋体" w:cs="宋体"/>
          <w:color w:val="auto"/>
          <w:sz w:val="30"/>
          <w:szCs w:val="32"/>
          <w:highlight w:val="none"/>
          <w:u w:val="single"/>
          <w:lang w:val="en-US" w:eastAsia="zh-CN"/>
        </w:rPr>
        <w:t xml:space="preserve">  </w:t>
      </w:r>
      <w:r>
        <w:rPr>
          <w:rFonts w:hint="eastAsia" w:ascii="宋体" w:hAnsi="宋体" w:eastAsia="宋体" w:cs="宋体"/>
          <w:color w:val="auto"/>
          <w:sz w:val="30"/>
          <w:szCs w:val="32"/>
          <w:highlight w:val="none"/>
          <w:u w:val="single"/>
        </w:rPr>
        <w:t></w:t>
      </w:r>
      <w:r>
        <w:rPr>
          <w:rFonts w:hint="eastAsia" w:ascii="宋体" w:hAnsi="宋体" w:eastAsia="宋体" w:cs="宋体"/>
          <w:color w:val="auto"/>
          <w:sz w:val="30"/>
          <w:szCs w:val="32"/>
          <w:highlight w:val="none"/>
        </w:rPr>
        <w:t>。</w:t>
      </w:r>
    </w:p>
    <w:p w14:paraId="7CDD0CA0">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1.6.5 现场图纸准备</w:t>
      </w:r>
    </w:p>
    <w:p w14:paraId="179B70B2">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关于现场图纸准备的约定：</w:t>
      </w:r>
      <w:r>
        <w:rPr>
          <w:rFonts w:hint="eastAsia" w:ascii="宋体" w:hAnsi="宋体" w:eastAsia="宋体" w:cs="宋体"/>
          <w:color w:val="auto"/>
          <w:sz w:val="30"/>
          <w:szCs w:val="32"/>
          <w:highlight w:val="none"/>
          <w:u w:val="single"/>
        </w:rPr>
        <w:t>未经发包人同意，不得转借第三人，或向他人泄露、传播、复制</w:t>
      </w:r>
      <w:r>
        <w:rPr>
          <w:rFonts w:hint="eastAsia" w:ascii="宋体" w:hAnsi="宋体" w:eastAsia="宋体" w:cs="宋体"/>
          <w:color w:val="auto"/>
          <w:sz w:val="30"/>
          <w:szCs w:val="32"/>
          <w:highlight w:val="none"/>
        </w:rPr>
        <w:t>。</w:t>
      </w:r>
    </w:p>
    <w:p w14:paraId="68EC3613">
      <w:pPr>
        <w:spacing w:after="120" w:line="360" w:lineRule="auto"/>
        <w:ind w:firstLine="600" w:firstLineChars="200"/>
        <w:outlineLvl w:val="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1.7 联络</w:t>
      </w:r>
    </w:p>
    <w:p w14:paraId="3B489D7F">
      <w:pPr>
        <w:spacing w:line="360" w:lineRule="auto"/>
        <w:ind w:firstLine="600" w:firstLineChars="200"/>
        <w:rPr>
          <w:rFonts w:hint="eastAsia" w:ascii="宋体" w:hAnsi="宋体" w:eastAsia="宋体" w:cs="宋体"/>
          <w:color w:val="auto"/>
          <w:kern w:val="0"/>
          <w:sz w:val="30"/>
          <w:szCs w:val="32"/>
          <w:highlight w:val="none"/>
        </w:rPr>
      </w:pPr>
      <w:r>
        <w:rPr>
          <w:rFonts w:hint="eastAsia" w:ascii="宋体" w:hAnsi="宋体" w:eastAsia="宋体" w:cs="宋体"/>
          <w:color w:val="auto"/>
          <w:kern w:val="0"/>
          <w:sz w:val="30"/>
          <w:szCs w:val="32"/>
          <w:highlight w:val="none"/>
        </w:rPr>
        <w:t>1.7.1发包人和承包人应当在</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3</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kern w:val="0"/>
          <w:sz w:val="30"/>
          <w:szCs w:val="32"/>
          <w:highlight w:val="none"/>
        </w:rPr>
        <w:t>天内将与合同有关的通知、批准、证明、证书、指示、指令、要求、请求、同意、意见、确定和决定等书面函件送达对方当事人。</w:t>
      </w:r>
    </w:p>
    <w:p w14:paraId="7BA5B89D">
      <w:pPr>
        <w:spacing w:line="360" w:lineRule="auto"/>
        <w:ind w:firstLine="600" w:firstLineChars="200"/>
        <w:rPr>
          <w:rFonts w:hint="eastAsia" w:ascii="宋体" w:hAnsi="宋体" w:eastAsia="宋体" w:cs="宋体"/>
          <w:color w:val="auto"/>
          <w:kern w:val="0"/>
          <w:sz w:val="30"/>
          <w:szCs w:val="32"/>
          <w:highlight w:val="none"/>
        </w:rPr>
      </w:pPr>
      <w:r>
        <w:rPr>
          <w:rFonts w:hint="eastAsia" w:ascii="宋体" w:hAnsi="宋体" w:eastAsia="宋体" w:cs="宋体"/>
          <w:color w:val="auto"/>
          <w:kern w:val="0"/>
          <w:sz w:val="30"/>
          <w:szCs w:val="32"/>
          <w:highlight w:val="none"/>
        </w:rPr>
        <w:t>1.7.2 发包人接收文件的地点：</w:t>
      </w:r>
      <w:r>
        <w:rPr>
          <w:rFonts w:hint="eastAsia" w:ascii="宋体" w:hAnsi="宋体" w:eastAsia="宋体" w:cs="宋体"/>
          <w:color w:val="auto"/>
          <w:sz w:val="30"/>
          <w:szCs w:val="32"/>
          <w:highlight w:val="none"/>
          <w:u w:val="single"/>
        </w:rPr>
        <w:t></w:t>
      </w:r>
      <w:r>
        <w:rPr>
          <w:rFonts w:hint="eastAsia" w:ascii="宋体" w:hAnsi="宋体" w:eastAsia="宋体" w:cs="宋体"/>
          <w:color w:val="auto"/>
          <w:sz w:val="30"/>
          <w:szCs w:val="32"/>
          <w:highlight w:val="none"/>
          <w:u w:val="single"/>
          <w:lang w:val="en-US" w:eastAsia="zh-CN"/>
        </w:rPr>
        <w:t xml:space="preserve">           </w:t>
      </w:r>
      <w:r>
        <w:rPr>
          <w:rFonts w:hint="eastAsia" w:ascii="宋体" w:hAnsi="宋体" w:eastAsia="宋体" w:cs="宋体"/>
          <w:color w:val="auto"/>
          <w:sz w:val="30"/>
          <w:szCs w:val="32"/>
          <w:highlight w:val="none"/>
          <w:u w:val="single"/>
        </w:rPr>
        <w:t></w:t>
      </w:r>
      <w:r>
        <w:rPr>
          <w:rFonts w:hint="eastAsia" w:ascii="宋体" w:hAnsi="宋体" w:eastAsia="宋体" w:cs="宋体"/>
          <w:color w:val="auto"/>
          <w:sz w:val="30"/>
          <w:szCs w:val="32"/>
          <w:highlight w:val="none"/>
          <w:u w:val="single"/>
          <w:lang w:val="en-US" w:eastAsia="zh-CN"/>
        </w:rPr>
        <w:t xml:space="preserve">  </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 xml:space="preserve"> </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kern w:val="0"/>
          <w:sz w:val="30"/>
          <w:szCs w:val="32"/>
          <w:highlight w:val="none"/>
        </w:rPr>
        <w:t>；</w:t>
      </w:r>
    </w:p>
    <w:p w14:paraId="0EB21D02">
      <w:pPr>
        <w:spacing w:line="360" w:lineRule="auto"/>
        <w:ind w:firstLine="600" w:firstLineChars="200"/>
        <w:rPr>
          <w:rFonts w:hint="eastAsia" w:ascii="宋体" w:hAnsi="宋体" w:eastAsia="宋体" w:cs="宋体"/>
          <w:color w:val="auto"/>
          <w:kern w:val="0"/>
          <w:sz w:val="30"/>
          <w:szCs w:val="32"/>
          <w:highlight w:val="none"/>
        </w:rPr>
      </w:pPr>
      <w:r>
        <w:rPr>
          <w:rFonts w:hint="eastAsia" w:ascii="宋体" w:hAnsi="宋体" w:eastAsia="宋体" w:cs="宋体"/>
          <w:color w:val="auto"/>
          <w:kern w:val="0"/>
          <w:sz w:val="30"/>
          <w:szCs w:val="32"/>
          <w:highlight w:val="none"/>
        </w:rPr>
        <w:t>发包人指定的接收人为：</w:t>
      </w:r>
      <w:r>
        <w:rPr>
          <w:rFonts w:hint="eastAsia" w:ascii="宋体" w:hAnsi="宋体" w:eastAsia="宋体" w:cs="宋体"/>
          <w:color w:val="auto"/>
          <w:sz w:val="30"/>
          <w:szCs w:val="32"/>
          <w:highlight w:val="none"/>
          <w:u w:val="single"/>
        </w:rPr>
        <w:t>       </w:t>
      </w:r>
      <w:r>
        <w:rPr>
          <w:rFonts w:hint="eastAsia" w:ascii="宋体" w:hAnsi="宋体" w:eastAsia="宋体" w:cs="宋体"/>
          <w:color w:val="auto"/>
          <w:sz w:val="30"/>
          <w:szCs w:val="32"/>
          <w:highlight w:val="none"/>
          <w:u w:val="single"/>
          <w:lang w:val="en-US" w:eastAsia="zh-CN"/>
        </w:rPr>
        <w:t xml:space="preserve"> </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 xml:space="preserve">  </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kern w:val="0"/>
          <w:sz w:val="30"/>
          <w:szCs w:val="32"/>
          <w:highlight w:val="none"/>
        </w:rPr>
        <w:t>。</w:t>
      </w:r>
    </w:p>
    <w:p w14:paraId="675FD234">
      <w:pPr>
        <w:spacing w:line="360" w:lineRule="auto"/>
        <w:ind w:firstLine="600" w:firstLineChars="200"/>
        <w:rPr>
          <w:rFonts w:hint="eastAsia" w:ascii="宋体" w:hAnsi="宋体" w:eastAsia="宋体" w:cs="宋体"/>
          <w:color w:val="auto"/>
          <w:kern w:val="0"/>
          <w:sz w:val="30"/>
          <w:szCs w:val="32"/>
          <w:highlight w:val="none"/>
        </w:rPr>
      </w:pPr>
      <w:r>
        <w:rPr>
          <w:rFonts w:hint="eastAsia" w:ascii="宋体" w:hAnsi="宋体" w:eastAsia="宋体" w:cs="宋体"/>
          <w:color w:val="auto"/>
          <w:kern w:val="0"/>
          <w:sz w:val="30"/>
          <w:szCs w:val="32"/>
          <w:highlight w:val="none"/>
        </w:rPr>
        <w:t>承包人接收文件的地点：</w:t>
      </w:r>
      <w:r>
        <w:rPr>
          <w:rFonts w:hint="eastAsia" w:ascii="宋体" w:hAnsi="宋体" w:eastAsia="宋体" w:cs="宋体"/>
          <w:color w:val="auto"/>
          <w:kern w:val="0"/>
          <w:sz w:val="30"/>
          <w:szCs w:val="32"/>
          <w:highlight w:val="none"/>
          <w:lang w:val="en-US" w:eastAsia="zh-CN"/>
        </w:rPr>
        <w:t xml:space="preserve">  </w:t>
      </w:r>
      <w:r>
        <w:rPr>
          <w:rFonts w:hint="eastAsia" w:ascii="宋体" w:hAnsi="宋体" w:eastAsia="宋体" w:cs="宋体"/>
          <w:color w:val="auto"/>
          <w:kern w:val="0"/>
          <w:sz w:val="30"/>
          <w:szCs w:val="32"/>
          <w:highlight w:val="none"/>
          <w:u w:val="single"/>
          <w:lang w:val="en-US" w:eastAsia="zh-CN"/>
        </w:rPr>
        <w:t xml:space="preserve">       </w:t>
      </w:r>
      <w:r>
        <w:rPr>
          <w:rFonts w:hint="eastAsia" w:ascii="宋体" w:hAnsi="宋体" w:eastAsia="宋体" w:cs="宋体"/>
          <w:color w:val="auto"/>
          <w:sz w:val="30"/>
          <w:szCs w:val="32"/>
          <w:highlight w:val="none"/>
          <w:u w:val="single"/>
          <w:lang w:val="en-US" w:eastAsia="zh-CN"/>
        </w:rPr>
        <w:t xml:space="preserve">         </w:t>
      </w:r>
      <w:r>
        <w:rPr>
          <w:rFonts w:hint="eastAsia" w:ascii="宋体" w:hAnsi="宋体" w:eastAsia="宋体" w:cs="宋体"/>
          <w:color w:val="auto"/>
          <w:sz w:val="30"/>
          <w:szCs w:val="32"/>
          <w:highlight w:val="none"/>
          <w:u w:val="single"/>
        </w:rPr>
        <w:t></w:t>
      </w:r>
      <w:r>
        <w:rPr>
          <w:rFonts w:hint="eastAsia" w:ascii="宋体" w:hAnsi="宋体" w:eastAsia="宋体" w:cs="宋体"/>
          <w:color w:val="auto"/>
          <w:sz w:val="30"/>
          <w:szCs w:val="32"/>
          <w:highlight w:val="none"/>
          <w:u w:val="single"/>
          <w:lang w:val="en-US" w:eastAsia="zh-CN"/>
        </w:rPr>
        <w:t xml:space="preserve">  </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kern w:val="0"/>
          <w:sz w:val="30"/>
          <w:szCs w:val="32"/>
          <w:highlight w:val="none"/>
        </w:rPr>
        <w:t>；</w:t>
      </w:r>
    </w:p>
    <w:p w14:paraId="29BE371F">
      <w:pPr>
        <w:spacing w:line="360" w:lineRule="auto"/>
        <w:ind w:firstLine="588" w:firstLineChars="196"/>
        <w:rPr>
          <w:rFonts w:hint="eastAsia"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u w:val="single"/>
        </w:rPr>
        <w:t xml:space="preserve">承包人指定的接收人为：       </w:t>
      </w:r>
      <w:r>
        <w:rPr>
          <w:rFonts w:hint="eastAsia" w:ascii="宋体" w:hAnsi="宋体" w:eastAsia="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u w:val="single"/>
        </w:rPr>
        <w:t xml:space="preserve">  。</w:t>
      </w:r>
    </w:p>
    <w:p w14:paraId="53B50771">
      <w:pPr>
        <w:spacing w:line="360" w:lineRule="auto"/>
        <w:ind w:firstLine="600" w:firstLineChars="200"/>
        <w:rPr>
          <w:rFonts w:hint="eastAsia" w:ascii="宋体" w:hAnsi="宋体" w:eastAsia="宋体" w:cs="宋体"/>
          <w:color w:val="auto"/>
          <w:kern w:val="0"/>
          <w:sz w:val="30"/>
          <w:szCs w:val="32"/>
          <w:highlight w:val="none"/>
        </w:rPr>
      </w:pPr>
      <w:r>
        <w:rPr>
          <w:rFonts w:hint="eastAsia" w:ascii="宋体" w:hAnsi="宋体" w:eastAsia="宋体" w:cs="宋体"/>
          <w:color w:val="auto"/>
          <w:kern w:val="0"/>
          <w:sz w:val="30"/>
          <w:szCs w:val="32"/>
          <w:highlight w:val="none"/>
        </w:rPr>
        <w:t>监理人接收文件的地点：</w:t>
      </w:r>
      <w:r>
        <w:rPr>
          <w:rFonts w:hint="eastAsia" w:ascii="宋体" w:hAnsi="宋体" w:eastAsia="宋体" w:cs="宋体"/>
          <w:color w:val="auto"/>
          <w:sz w:val="30"/>
          <w:szCs w:val="32"/>
          <w:highlight w:val="none"/>
          <w:u w:val="single"/>
        </w:rPr>
        <w:t></w:t>
      </w:r>
      <w:r>
        <w:rPr>
          <w:rFonts w:hint="eastAsia" w:ascii="宋体" w:hAnsi="宋体" w:eastAsia="宋体" w:cs="宋体"/>
          <w:color w:val="auto"/>
          <w:sz w:val="30"/>
          <w:szCs w:val="32"/>
          <w:highlight w:val="none"/>
          <w:u w:val="single"/>
          <w:lang w:val="en-US" w:eastAsia="zh-CN"/>
        </w:rPr>
        <w:t xml:space="preserve">             </w:t>
      </w:r>
      <w:r>
        <w:rPr>
          <w:rFonts w:hint="eastAsia" w:ascii="宋体" w:hAnsi="宋体" w:eastAsia="宋体" w:cs="宋体"/>
          <w:color w:val="auto"/>
          <w:sz w:val="30"/>
          <w:szCs w:val="32"/>
          <w:highlight w:val="none"/>
          <w:u w:val="single"/>
        </w:rPr>
        <w:t>   </w:t>
      </w:r>
      <w:r>
        <w:rPr>
          <w:rFonts w:hint="eastAsia" w:ascii="宋体" w:hAnsi="宋体" w:eastAsia="宋体" w:cs="宋体"/>
          <w:color w:val="auto"/>
          <w:kern w:val="0"/>
          <w:sz w:val="30"/>
          <w:szCs w:val="32"/>
          <w:highlight w:val="none"/>
        </w:rPr>
        <w:t>；</w:t>
      </w:r>
    </w:p>
    <w:p w14:paraId="67B1F11D">
      <w:pPr>
        <w:spacing w:line="360" w:lineRule="auto"/>
        <w:ind w:firstLine="600" w:firstLineChars="200"/>
        <w:rPr>
          <w:rFonts w:hint="eastAsia" w:ascii="宋体" w:hAnsi="宋体" w:eastAsia="宋体" w:cs="宋体"/>
          <w:color w:val="auto"/>
          <w:kern w:val="0"/>
          <w:sz w:val="30"/>
          <w:szCs w:val="32"/>
          <w:highlight w:val="none"/>
        </w:rPr>
      </w:pPr>
      <w:r>
        <w:rPr>
          <w:rFonts w:hint="eastAsia" w:ascii="宋体" w:hAnsi="宋体" w:eastAsia="宋体" w:cs="宋体"/>
          <w:color w:val="auto"/>
          <w:kern w:val="0"/>
          <w:sz w:val="30"/>
          <w:szCs w:val="32"/>
          <w:highlight w:val="none"/>
        </w:rPr>
        <w:t>监理人指定的接收人为：</w:t>
      </w:r>
      <w:r>
        <w:rPr>
          <w:rFonts w:hint="eastAsia" w:ascii="宋体" w:hAnsi="宋体" w:eastAsia="宋体" w:cs="宋体"/>
          <w:color w:val="auto"/>
          <w:sz w:val="30"/>
          <w:szCs w:val="32"/>
          <w:highlight w:val="none"/>
          <w:u w:val="single"/>
        </w:rPr>
        <w:t xml:space="preserve">        </w:t>
      </w:r>
      <w:r>
        <w:rPr>
          <w:rFonts w:hint="eastAsia" w:ascii="宋体" w:hAnsi="宋体" w:eastAsia="宋体" w:cs="宋体"/>
          <w:color w:val="auto"/>
          <w:sz w:val="30"/>
          <w:szCs w:val="32"/>
          <w:highlight w:val="none"/>
          <w:u w:val="single"/>
          <w:lang w:val="en-US" w:eastAsia="zh-CN"/>
        </w:rPr>
        <w:t xml:space="preserve">  </w:t>
      </w:r>
      <w:r>
        <w:rPr>
          <w:rFonts w:hint="eastAsia" w:ascii="宋体" w:hAnsi="宋体" w:eastAsia="宋体" w:cs="宋体"/>
          <w:color w:val="auto"/>
          <w:sz w:val="30"/>
          <w:szCs w:val="32"/>
          <w:highlight w:val="none"/>
          <w:u w:val="single"/>
        </w:rPr>
        <w:t></w:t>
      </w:r>
      <w:r>
        <w:rPr>
          <w:rFonts w:hint="eastAsia" w:ascii="宋体" w:hAnsi="宋体" w:eastAsia="宋体" w:cs="宋体"/>
          <w:color w:val="auto"/>
          <w:kern w:val="0"/>
          <w:sz w:val="30"/>
          <w:szCs w:val="32"/>
          <w:highlight w:val="none"/>
        </w:rPr>
        <w:t>。</w:t>
      </w:r>
    </w:p>
    <w:p w14:paraId="72AD71C6">
      <w:pPr>
        <w:spacing w:after="120" w:line="360" w:lineRule="auto"/>
        <w:ind w:firstLine="600" w:firstLineChars="200"/>
        <w:outlineLvl w:val="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1.10 交通运输</w:t>
      </w:r>
    </w:p>
    <w:p w14:paraId="7FBC00F1">
      <w:pPr>
        <w:spacing w:line="360" w:lineRule="auto"/>
        <w:ind w:firstLine="600" w:firstLineChars="200"/>
        <w:outlineLvl w:val="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w:t>
      </w:r>
      <w:bookmarkStart w:id="168" w:name="_Toc312677986"/>
      <w:bookmarkStart w:id="169" w:name="_Toc303539100"/>
      <w:bookmarkStart w:id="170" w:name="_Toc304295521"/>
      <w:bookmarkStart w:id="171" w:name="_Toc300934943"/>
      <w:bookmarkStart w:id="172" w:name="_Toc318581155"/>
      <w:r>
        <w:rPr>
          <w:rFonts w:hint="eastAsia" w:ascii="宋体" w:hAnsi="宋体" w:eastAsia="宋体" w:cs="宋体"/>
          <w:color w:val="auto"/>
          <w:sz w:val="30"/>
          <w:szCs w:val="32"/>
          <w:highlight w:val="none"/>
        </w:rPr>
        <w:t>.10.1 出入现场的权利</w:t>
      </w:r>
    </w:p>
    <w:p w14:paraId="2F5D04E1">
      <w:pPr>
        <w:spacing w:line="360" w:lineRule="auto"/>
        <w:ind w:left="596" w:leftChars="284"/>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关于出入现场的权利的约定：</w:t>
      </w:r>
      <w:r>
        <w:rPr>
          <w:rFonts w:hint="eastAsia" w:ascii="宋体" w:hAnsi="宋体" w:eastAsia="宋体" w:cs="宋体"/>
          <w:color w:val="auto"/>
          <w:sz w:val="30"/>
          <w:szCs w:val="32"/>
          <w:highlight w:val="none"/>
          <w:u w:val="single"/>
        </w:rPr>
        <w:t>按《通用合同条款》执行</w:t>
      </w:r>
      <w:r>
        <w:rPr>
          <w:rFonts w:hint="eastAsia" w:ascii="宋体" w:hAnsi="宋体" w:eastAsia="宋体" w:cs="宋体"/>
          <w:color w:val="auto"/>
          <w:sz w:val="30"/>
          <w:szCs w:val="32"/>
          <w:highlight w:val="none"/>
        </w:rPr>
        <w:t>。</w:t>
      </w:r>
    </w:p>
    <w:bookmarkEnd w:id="168"/>
    <w:bookmarkEnd w:id="169"/>
    <w:bookmarkEnd w:id="170"/>
    <w:bookmarkEnd w:id="171"/>
    <w:bookmarkEnd w:id="172"/>
    <w:p w14:paraId="17A05D68">
      <w:pPr>
        <w:spacing w:line="360" w:lineRule="auto"/>
        <w:ind w:firstLine="600" w:firstLineChars="200"/>
        <w:jc w:val="left"/>
        <w:outlineLvl w:val="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w:t>
      </w:r>
      <w:bookmarkStart w:id="173" w:name="_Toc312677987"/>
      <w:bookmarkStart w:id="174" w:name="_Toc304295522"/>
      <w:bookmarkStart w:id="175" w:name="_Toc318581156"/>
      <w:bookmarkStart w:id="176" w:name="_Toc303539101"/>
      <w:bookmarkStart w:id="177" w:name="_Toc300934944"/>
      <w:r>
        <w:rPr>
          <w:rFonts w:hint="eastAsia" w:ascii="宋体" w:hAnsi="宋体" w:eastAsia="宋体" w:cs="宋体"/>
          <w:color w:val="auto"/>
          <w:sz w:val="30"/>
          <w:szCs w:val="32"/>
          <w:highlight w:val="none"/>
        </w:rPr>
        <w:t>.10.3 场内交通</w:t>
      </w:r>
    </w:p>
    <w:p w14:paraId="6647394B">
      <w:pPr>
        <w:spacing w:line="360" w:lineRule="auto"/>
        <w:ind w:firstLine="600" w:firstLineChars="200"/>
        <w:jc w:val="left"/>
        <w:rPr>
          <w:rFonts w:hint="eastAsia" w:ascii="宋体" w:hAnsi="宋体" w:eastAsia="宋体" w:cs="宋体"/>
          <w:color w:val="auto"/>
          <w:kern w:val="0"/>
          <w:sz w:val="30"/>
          <w:szCs w:val="32"/>
          <w:highlight w:val="none"/>
        </w:rPr>
      </w:pPr>
      <w:r>
        <w:rPr>
          <w:rFonts w:hint="eastAsia" w:ascii="宋体" w:hAnsi="宋体" w:eastAsia="宋体" w:cs="宋体"/>
          <w:color w:val="auto"/>
          <w:kern w:val="0"/>
          <w:sz w:val="30"/>
          <w:szCs w:val="32"/>
          <w:highlight w:val="none"/>
        </w:rPr>
        <w:t>关于场外交通和场内交通的边界的约定：</w:t>
      </w:r>
      <w:r>
        <w:rPr>
          <w:rFonts w:hint="eastAsia" w:ascii="宋体" w:hAnsi="宋体" w:eastAsia="宋体" w:cs="宋体"/>
          <w:color w:val="auto"/>
          <w:sz w:val="30"/>
          <w:szCs w:val="32"/>
          <w:highlight w:val="none"/>
          <w:u w:val="single"/>
          <w:lang w:val="en-US" w:eastAsia="zh-CN"/>
        </w:rPr>
        <w:t xml:space="preserve">           </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w:t>
      </w:r>
    </w:p>
    <w:p w14:paraId="2CF1E801">
      <w:pPr>
        <w:spacing w:line="360" w:lineRule="auto"/>
        <w:ind w:firstLine="588" w:firstLineChars="196"/>
        <w:rPr>
          <w:rFonts w:hint="eastAsia"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u w:val="single"/>
        </w:rPr>
        <w:t>关于发包人向承包人免费提供满足工程施工需要的场内道路和交通设施的约定：</w:t>
      </w:r>
      <w:r>
        <w:rPr>
          <w:rFonts w:hint="eastAsia" w:ascii="宋体" w:hAnsi="宋体" w:eastAsia="宋体" w:cs="宋体"/>
          <w:color w:val="auto"/>
          <w:sz w:val="30"/>
          <w:szCs w:val="30"/>
          <w:highlight w:val="none"/>
          <w:u w:val="single"/>
          <w:lang w:val="en-US" w:eastAsia="zh-CN"/>
        </w:rPr>
        <w:t>发包人有责任给承包人提供便利的交通</w:t>
      </w:r>
      <w:r>
        <w:rPr>
          <w:rFonts w:hint="eastAsia" w:ascii="宋体" w:hAnsi="宋体" w:eastAsia="宋体" w:cs="宋体"/>
          <w:color w:val="auto"/>
          <w:sz w:val="30"/>
          <w:szCs w:val="30"/>
          <w:highlight w:val="none"/>
          <w:u w:val="single"/>
        </w:rPr>
        <w:t>。</w:t>
      </w:r>
      <w:bookmarkEnd w:id="173"/>
      <w:bookmarkEnd w:id="174"/>
      <w:bookmarkEnd w:id="175"/>
      <w:bookmarkEnd w:id="176"/>
      <w:bookmarkEnd w:id="177"/>
      <w:bookmarkStart w:id="178" w:name="_Toc318581157"/>
    </w:p>
    <w:p w14:paraId="13FB9A07">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1.10.4超大件和超重件的运输</w:t>
      </w:r>
    </w:p>
    <w:p w14:paraId="1EA0D2F0">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运输超大件或超重件所需的道路和桥梁临时加固改造费用和其他有关费用由</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承包人</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承担。</w:t>
      </w:r>
    </w:p>
    <w:bookmarkEnd w:id="178"/>
    <w:p w14:paraId="7FB8B146">
      <w:pPr>
        <w:spacing w:after="120" w:line="360" w:lineRule="auto"/>
        <w:ind w:firstLine="600" w:firstLineChars="200"/>
        <w:outlineLvl w:val="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1.11 知识产权</w:t>
      </w:r>
    </w:p>
    <w:p w14:paraId="621E9B45">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30"/>
          <w:szCs w:val="32"/>
          <w:highlight w:val="none"/>
          <w:u w:val="single"/>
        </w:rPr>
        <w:t xml:space="preserve">发包人   </w:t>
      </w:r>
      <w:r>
        <w:rPr>
          <w:rFonts w:hint="eastAsia" w:ascii="宋体" w:hAnsi="宋体" w:eastAsia="宋体" w:cs="宋体"/>
          <w:color w:val="auto"/>
          <w:sz w:val="30"/>
          <w:szCs w:val="32"/>
          <w:highlight w:val="none"/>
        </w:rPr>
        <w:t>。</w:t>
      </w:r>
    </w:p>
    <w:p w14:paraId="4ECC2CFC">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关于发包人提供的上述文件的使用限制的要求：</w:t>
      </w:r>
      <w:r>
        <w:rPr>
          <w:rFonts w:hint="eastAsia" w:ascii="宋体" w:hAnsi="宋体" w:eastAsia="宋体" w:cs="宋体"/>
          <w:color w:val="auto"/>
          <w:sz w:val="30"/>
          <w:szCs w:val="32"/>
          <w:highlight w:val="none"/>
          <w:u w:val="single"/>
        </w:rPr>
        <w:t xml:space="preserve"> 承包人未经发包人同意 ，不得使用上述文件申报奖项或者公开推广宣传      </w:t>
      </w:r>
      <w:r>
        <w:rPr>
          <w:rFonts w:hint="eastAsia" w:ascii="宋体" w:hAnsi="宋体" w:eastAsia="宋体" w:cs="宋体"/>
          <w:color w:val="auto"/>
          <w:sz w:val="30"/>
          <w:szCs w:val="32"/>
          <w:highlight w:val="none"/>
        </w:rPr>
        <w:t>。</w:t>
      </w:r>
    </w:p>
    <w:p w14:paraId="19894287">
      <w:pPr>
        <w:spacing w:line="360" w:lineRule="auto"/>
        <w:ind w:left="596" w:leftChars="284"/>
        <w:outlineLvl w:val="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1.11.2 关于承包人为实施工程所编制文件的著作权的归属：</w:t>
      </w:r>
      <w:r>
        <w:rPr>
          <w:rFonts w:hint="eastAsia" w:ascii="宋体" w:hAnsi="宋体" w:eastAsia="宋体" w:cs="宋体"/>
          <w:color w:val="auto"/>
          <w:sz w:val="30"/>
          <w:szCs w:val="32"/>
          <w:highlight w:val="none"/>
          <w:u w:val="single"/>
        </w:rPr>
        <w:t xml:space="preserve">    </w:t>
      </w:r>
    </w:p>
    <w:p w14:paraId="40ED2B77">
      <w:pPr>
        <w:spacing w:line="360" w:lineRule="auto"/>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u w:val="single"/>
        </w:rPr>
        <w:t></w:t>
      </w:r>
      <w:r>
        <w:rPr>
          <w:rFonts w:hint="eastAsia" w:ascii="宋体" w:hAnsi="宋体" w:eastAsia="宋体" w:cs="宋体"/>
          <w:color w:val="auto"/>
          <w:sz w:val="30"/>
          <w:szCs w:val="32"/>
          <w:highlight w:val="none"/>
          <w:u w:val="single"/>
          <w:lang w:val="en-US" w:eastAsia="zh-CN"/>
        </w:rPr>
        <w:t>承包人为实施工程所编制文件的著作权归发包人所有，承包人仅享有署名权；未经发包人书面同意，承包人不得使用上述文件用于本工程以外的任何用途</w:t>
      </w:r>
      <w:r>
        <w:rPr>
          <w:rFonts w:hint="eastAsia" w:ascii="宋体" w:hAnsi="宋体" w:eastAsia="宋体" w:cs="宋体"/>
          <w:color w:val="auto"/>
          <w:sz w:val="30"/>
          <w:szCs w:val="32"/>
          <w:highlight w:val="none"/>
          <w:u w:val="single"/>
        </w:rPr>
        <w:t></w:t>
      </w:r>
      <w:r>
        <w:rPr>
          <w:rFonts w:hint="eastAsia" w:ascii="宋体" w:hAnsi="宋体" w:eastAsia="宋体" w:cs="宋体"/>
          <w:color w:val="auto"/>
          <w:sz w:val="30"/>
          <w:szCs w:val="32"/>
          <w:highlight w:val="none"/>
        </w:rPr>
        <w:t>。</w:t>
      </w:r>
    </w:p>
    <w:p w14:paraId="61A7214A">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关于承包人提供的上述文件的使用限制的要求：</w:t>
      </w:r>
      <w:r>
        <w:rPr>
          <w:rFonts w:hint="eastAsia" w:ascii="宋体" w:hAnsi="宋体" w:eastAsia="宋体" w:cs="宋体"/>
          <w:color w:val="auto"/>
          <w:sz w:val="30"/>
          <w:szCs w:val="32"/>
          <w:highlight w:val="none"/>
          <w:u w:val="single"/>
        </w:rPr>
        <w:t>承包人未经发包人同意，不得使用上述文件申报奖项或者公开推广宣传</w:t>
      </w:r>
      <w:r>
        <w:rPr>
          <w:rFonts w:hint="eastAsia" w:ascii="宋体" w:hAnsi="宋体" w:eastAsia="宋体" w:cs="宋体"/>
          <w:color w:val="auto"/>
          <w:sz w:val="30"/>
          <w:szCs w:val="32"/>
          <w:highlight w:val="none"/>
        </w:rPr>
        <w:t>。</w:t>
      </w:r>
    </w:p>
    <w:p w14:paraId="10751E2B">
      <w:pPr>
        <w:spacing w:line="360" w:lineRule="auto"/>
        <w:ind w:firstLine="600" w:firstLineChars="200"/>
        <w:jc w:val="left"/>
        <w:outlineLvl w:val="0"/>
        <w:rPr>
          <w:rFonts w:hint="eastAsia" w:ascii="宋体" w:hAnsi="宋体" w:eastAsia="宋体" w:cs="宋体"/>
          <w:color w:val="auto"/>
          <w:kern w:val="0"/>
          <w:sz w:val="30"/>
          <w:szCs w:val="32"/>
          <w:highlight w:val="none"/>
        </w:rPr>
      </w:pPr>
      <w:r>
        <w:rPr>
          <w:rFonts w:hint="eastAsia" w:ascii="宋体" w:hAnsi="宋体" w:eastAsia="宋体" w:cs="宋体"/>
          <w:color w:val="auto"/>
          <w:sz w:val="30"/>
          <w:szCs w:val="32"/>
          <w:highlight w:val="none"/>
        </w:rPr>
        <w:t>1.11.4 承包人在施工过程中所采用的专利、专有技术、技术秘密的使用费的承担方式：</w:t>
      </w:r>
      <w:r>
        <w:rPr>
          <w:rFonts w:hint="eastAsia" w:ascii="宋体" w:hAnsi="宋体" w:eastAsia="宋体" w:cs="宋体"/>
          <w:color w:val="auto"/>
          <w:sz w:val="30"/>
          <w:szCs w:val="32"/>
          <w:highlight w:val="none"/>
          <w:u w:val="single"/>
        </w:rPr>
        <w:t xml:space="preserve">由承包人自行承担 </w:t>
      </w:r>
      <w:r>
        <w:rPr>
          <w:rFonts w:hint="eastAsia" w:ascii="宋体" w:hAnsi="宋体" w:eastAsia="宋体" w:cs="宋体"/>
          <w:color w:val="auto"/>
          <w:kern w:val="0"/>
          <w:sz w:val="30"/>
          <w:szCs w:val="32"/>
          <w:highlight w:val="none"/>
        </w:rPr>
        <w:t>。</w:t>
      </w:r>
    </w:p>
    <w:p w14:paraId="1FA77B22">
      <w:pPr>
        <w:spacing w:after="120"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1.13工程量清单错误的修正</w:t>
      </w:r>
    </w:p>
    <w:p w14:paraId="6A1BB196">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出现工程量清单错误时，是否调整合同价格：</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是</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kern w:val="0"/>
          <w:sz w:val="30"/>
          <w:szCs w:val="32"/>
          <w:highlight w:val="none"/>
        </w:rPr>
        <w:t>。</w:t>
      </w:r>
    </w:p>
    <w:p w14:paraId="2EAABA3F">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允许调整合同价格的工程量偏差范围：</w:t>
      </w:r>
      <w:r>
        <w:rPr>
          <w:rFonts w:hint="eastAsia" w:ascii="宋体" w:hAnsi="宋体" w:eastAsia="宋体" w:cs="宋体"/>
          <w:color w:val="auto"/>
          <w:sz w:val="30"/>
          <w:szCs w:val="32"/>
          <w:highlight w:val="none"/>
          <w:u w:val="single"/>
        </w:rPr>
        <w:t xml:space="preserve">据实调整   </w:t>
      </w:r>
      <w:r>
        <w:rPr>
          <w:rFonts w:hint="eastAsia" w:ascii="宋体" w:hAnsi="宋体" w:eastAsia="宋体" w:cs="宋体"/>
          <w:color w:val="auto"/>
          <w:sz w:val="30"/>
          <w:szCs w:val="32"/>
          <w:highlight w:val="none"/>
        </w:rPr>
        <w:t>。</w:t>
      </w:r>
    </w:p>
    <w:p w14:paraId="134CEB85">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所有工程量清单调整须经甲方书面审核确认，甲方有权否决不合理调整，调整流程及标准由甲方依据行业惯例及合同公平原则合理确定。</w:t>
      </w:r>
    </w:p>
    <w:p w14:paraId="42ED59D4">
      <w:pPr>
        <w:pStyle w:val="6"/>
        <w:spacing w:before="120" w:after="120" w:line="360" w:lineRule="auto"/>
        <w:rPr>
          <w:rFonts w:hint="eastAsia" w:ascii="宋体" w:hAnsi="宋体" w:eastAsia="宋体" w:cs="宋体"/>
          <w:b w:val="0"/>
          <w:color w:val="auto"/>
          <w:sz w:val="32"/>
          <w:szCs w:val="32"/>
          <w:highlight w:val="none"/>
        </w:rPr>
      </w:pPr>
      <w:bookmarkStart w:id="179" w:name="_Toc351203634"/>
      <w:r>
        <w:rPr>
          <w:rFonts w:hint="eastAsia" w:ascii="宋体" w:hAnsi="宋体" w:eastAsia="宋体" w:cs="宋体"/>
          <w:b w:val="0"/>
          <w:color w:val="auto"/>
          <w:sz w:val="32"/>
          <w:szCs w:val="32"/>
          <w:highlight w:val="none"/>
        </w:rPr>
        <w:t>2</w:t>
      </w:r>
      <w:bookmarkStart w:id="180" w:name="_Toc297048343"/>
      <w:bookmarkStart w:id="181" w:name="_Toc296503157"/>
      <w:bookmarkStart w:id="182" w:name="_Toc296890985"/>
      <w:bookmarkStart w:id="183" w:name="_Toc296346658"/>
      <w:bookmarkStart w:id="184" w:name="_Toc297120457"/>
      <w:bookmarkStart w:id="185" w:name="_Toc296891197"/>
      <w:bookmarkStart w:id="186" w:name="_Toc296347156"/>
      <w:bookmarkStart w:id="187" w:name="_Toc296944496"/>
      <w:bookmarkStart w:id="188" w:name="_Toc292559362"/>
      <w:bookmarkStart w:id="189" w:name="_Toc292559867"/>
      <w:r>
        <w:rPr>
          <w:rFonts w:hint="eastAsia" w:ascii="宋体" w:hAnsi="宋体" w:eastAsia="宋体" w:cs="宋体"/>
          <w:b w:val="0"/>
          <w:color w:val="auto"/>
          <w:sz w:val="32"/>
          <w:szCs w:val="32"/>
          <w:highlight w:val="none"/>
        </w:rPr>
        <w:t>. 发包人</w:t>
      </w:r>
      <w:bookmarkEnd w:id="179"/>
    </w:p>
    <w:bookmarkEnd w:id="180"/>
    <w:bookmarkEnd w:id="181"/>
    <w:bookmarkEnd w:id="182"/>
    <w:bookmarkEnd w:id="183"/>
    <w:bookmarkEnd w:id="184"/>
    <w:bookmarkEnd w:id="185"/>
    <w:bookmarkEnd w:id="186"/>
    <w:bookmarkEnd w:id="187"/>
    <w:bookmarkEnd w:id="188"/>
    <w:bookmarkEnd w:id="189"/>
    <w:p w14:paraId="1661FF09">
      <w:pPr>
        <w:spacing w:after="120" w:line="360" w:lineRule="auto"/>
        <w:ind w:firstLine="600" w:firstLineChars="200"/>
        <w:outlineLvl w:val="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2.2 发包人代表</w:t>
      </w:r>
    </w:p>
    <w:p w14:paraId="7B0F0B16">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发包人代表：</w:t>
      </w:r>
    </w:p>
    <w:p w14:paraId="39A8CE55">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姓    名：</w:t>
      </w:r>
      <w:r>
        <w:rPr>
          <w:rFonts w:hint="eastAsia" w:ascii="宋体" w:hAnsi="宋体" w:eastAsia="宋体" w:cs="宋体"/>
          <w:color w:val="auto"/>
          <w:sz w:val="30"/>
          <w:szCs w:val="32"/>
          <w:highlight w:val="none"/>
          <w:u w:val="single"/>
        </w:rPr>
        <w:t>     </w:t>
      </w:r>
      <w:r>
        <w:rPr>
          <w:rFonts w:hint="eastAsia" w:ascii="宋体" w:hAnsi="宋体" w:eastAsia="宋体" w:cs="宋体"/>
          <w:color w:val="auto"/>
          <w:sz w:val="30"/>
          <w:szCs w:val="32"/>
          <w:highlight w:val="none"/>
        </w:rPr>
        <w:t>；</w:t>
      </w:r>
    </w:p>
    <w:p w14:paraId="35D8E7B7">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身份证号：</w:t>
      </w:r>
      <w:r>
        <w:rPr>
          <w:rFonts w:hint="eastAsia" w:ascii="宋体" w:hAnsi="宋体" w:eastAsia="宋体" w:cs="宋体"/>
          <w:color w:val="auto"/>
          <w:sz w:val="30"/>
          <w:szCs w:val="32"/>
          <w:highlight w:val="none"/>
          <w:u w:val="single"/>
        </w:rPr>
        <w:t>      </w:t>
      </w:r>
      <w:r>
        <w:rPr>
          <w:rFonts w:hint="eastAsia" w:ascii="宋体" w:hAnsi="宋体" w:eastAsia="宋体" w:cs="宋体"/>
          <w:color w:val="auto"/>
          <w:sz w:val="30"/>
          <w:szCs w:val="32"/>
          <w:highlight w:val="none"/>
        </w:rPr>
        <w:t>；</w:t>
      </w:r>
    </w:p>
    <w:p w14:paraId="24278EEF">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职    务：</w:t>
      </w:r>
      <w:r>
        <w:rPr>
          <w:rFonts w:hint="eastAsia" w:ascii="宋体" w:hAnsi="宋体" w:eastAsia="宋体" w:cs="宋体"/>
          <w:color w:val="auto"/>
          <w:sz w:val="30"/>
          <w:szCs w:val="32"/>
          <w:highlight w:val="none"/>
          <w:u w:val="single"/>
        </w:rPr>
        <w:t>    </w:t>
      </w:r>
      <w:r>
        <w:rPr>
          <w:rFonts w:hint="eastAsia" w:ascii="宋体" w:hAnsi="宋体" w:eastAsia="宋体" w:cs="宋体"/>
          <w:color w:val="auto"/>
          <w:sz w:val="30"/>
          <w:szCs w:val="32"/>
          <w:highlight w:val="none"/>
        </w:rPr>
        <w:t>；</w:t>
      </w:r>
    </w:p>
    <w:p w14:paraId="3F07A7D5">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联系电话：</w:t>
      </w:r>
      <w:r>
        <w:rPr>
          <w:rFonts w:hint="eastAsia" w:ascii="宋体" w:hAnsi="宋体" w:eastAsia="宋体" w:cs="宋体"/>
          <w:color w:val="auto"/>
          <w:sz w:val="30"/>
          <w:szCs w:val="32"/>
          <w:highlight w:val="none"/>
          <w:u w:val="single"/>
        </w:rPr>
        <w:t>     </w:t>
      </w:r>
      <w:r>
        <w:rPr>
          <w:rFonts w:hint="eastAsia" w:ascii="宋体" w:hAnsi="宋体" w:eastAsia="宋体" w:cs="宋体"/>
          <w:color w:val="auto"/>
          <w:sz w:val="30"/>
          <w:szCs w:val="32"/>
          <w:highlight w:val="none"/>
        </w:rPr>
        <w:t>；</w:t>
      </w:r>
    </w:p>
    <w:p w14:paraId="18212104">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电子信箱：</w:t>
      </w:r>
      <w:r>
        <w:rPr>
          <w:rFonts w:hint="eastAsia" w:ascii="宋体" w:hAnsi="宋体" w:eastAsia="宋体" w:cs="宋体"/>
          <w:color w:val="auto"/>
          <w:sz w:val="30"/>
          <w:szCs w:val="32"/>
          <w:highlight w:val="none"/>
          <w:u w:val="single"/>
        </w:rPr>
        <w:t>     </w:t>
      </w:r>
      <w:r>
        <w:rPr>
          <w:rFonts w:hint="eastAsia" w:ascii="宋体" w:hAnsi="宋体" w:eastAsia="宋体" w:cs="宋体"/>
          <w:color w:val="auto"/>
          <w:sz w:val="30"/>
          <w:szCs w:val="32"/>
          <w:highlight w:val="none"/>
        </w:rPr>
        <w:t>；</w:t>
      </w:r>
    </w:p>
    <w:p w14:paraId="2CF51F76">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通信地址：</w:t>
      </w:r>
      <w:r>
        <w:rPr>
          <w:rFonts w:hint="eastAsia" w:ascii="宋体" w:hAnsi="宋体" w:eastAsia="宋体" w:cs="宋体"/>
          <w:color w:val="auto"/>
          <w:sz w:val="30"/>
          <w:szCs w:val="32"/>
          <w:highlight w:val="none"/>
          <w:u w:val="single"/>
        </w:rPr>
        <w:t>    </w:t>
      </w:r>
      <w:r>
        <w:rPr>
          <w:rFonts w:hint="eastAsia" w:ascii="宋体" w:hAnsi="宋体" w:eastAsia="宋体" w:cs="宋体"/>
          <w:color w:val="auto"/>
          <w:sz w:val="30"/>
          <w:szCs w:val="32"/>
          <w:highlight w:val="none"/>
        </w:rPr>
        <w:t>。</w:t>
      </w:r>
    </w:p>
    <w:p w14:paraId="616D9BDE">
      <w:pPr>
        <w:spacing w:line="360" w:lineRule="auto"/>
        <w:ind w:firstLine="600" w:firstLineChars="200"/>
        <w:rPr>
          <w:rFonts w:hint="eastAsia" w:ascii="宋体" w:hAnsi="宋体" w:eastAsia="宋体" w:cs="宋体"/>
          <w:b/>
          <w:color w:val="auto"/>
          <w:sz w:val="30"/>
          <w:szCs w:val="32"/>
          <w:highlight w:val="none"/>
        </w:rPr>
      </w:pPr>
      <w:r>
        <w:rPr>
          <w:rFonts w:hint="eastAsia" w:ascii="宋体" w:hAnsi="宋体" w:eastAsia="宋体" w:cs="宋体"/>
          <w:color w:val="auto"/>
          <w:sz w:val="30"/>
          <w:szCs w:val="32"/>
          <w:highlight w:val="none"/>
        </w:rPr>
        <w:t>发包人对发包人代表的授权范围如下：</w:t>
      </w:r>
      <w:r>
        <w:rPr>
          <w:rFonts w:hint="eastAsia" w:ascii="宋体" w:hAnsi="宋体" w:eastAsia="宋体" w:cs="宋体"/>
          <w:color w:val="auto"/>
          <w:sz w:val="30"/>
          <w:szCs w:val="32"/>
          <w:highlight w:val="none"/>
          <w:u w:val="single"/>
        </w:rPr>
        <w:t xml:space="preserve">负责设计单位、监理单位、承包人、当地政府、以及临时水电路等各方面协调管理；负责工程进度计划、进度统计、施工组织设计、施工方案、签证资料的初审和提报等。负责对工程安全、技术、质量、进度、造价、文明施工、环境保护等工程建设进行监督、检查和管理；负责向分管建设的副总（或建设领导小组）提报涉及投资增减的全面资料和解决方案，供领导决策；负责工程建设资料的收集、整理和归档   </w:t>
      </w:r>
      <w:r>
        <w:rPr>
          <w:rFonts w:hint="eastAsia" w:ascii="宋体" w:hAnsi="宋体" w:eastAsia="宋体" w:cs="宋体"/>
          <w:color w:val="auto"/>
          <w:sz w:val="30"/>
          <w:szCs w:val="32"/>
          <w:highlight w:val="none"/>
        </w:rPr>
        <w:t>。</w:t>
      </w:r>
    </w:p>
    <w:p w14:paraId="5F10936F">
      <w:pPr>
        <w:spacing w:after="120" w:line="360" w:lineRule="auto"/>
        <w:ind w:firstLine="600" w:firstLineChars="200"/>
        <w:outlineLvl w:val="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2.4 施工现场、施工条件和基础资料的提供</w:t>
      </w:r>
    </w:p>
    <w:p w14:paraId="26E5184D">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2.4.1 提供施工现场</w:t>
      </w:r>
    </w:p>
    <w:p w14:paraId="4D65BF0F">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关于发包人移交施工现场的期限要求：</w:t>
      </w:r>
      <w:r>
        <w:rPr>
          <w:rFonts w:hint="eastAsia" w:ascii="宋体" w:hAnsi="宋体" w:eastAsia="宋体" w:cs="宋体"/>
          <w:color w:val="auto"/>
          <w:sz w:val="30"/>
          <w:szCs w:val="32"/>
          <w:highlight w:val="none"/>
          <w:lang w:val="en-US" w:eastAsia="zh-CN"/>
        </w:rPr>
        <w:t xml:space="preserve"> </w:t>
      </w:r>
      <w:r>
        <w:rPr>
          <w:rFonts w:hint="eastAsia" w:ascii="宋体" w:hAnsi="宋体" w:eastAsia="宋体" w:cs="宋体"/>
          <w:color w:val="auto"/>
          <w:sz w:val="30"/>
          <w:szCs w:val="32"/>
          <w:highlight w:val="none"/>
          <w:u w:val="single"/>
        </w:rPr>
        <w:t xml:space="preserve">开工前 7日    </w:t>
      </w:r>
      <w:r>
        <w:rPr>
          <w:rFonts w:hint="eastAsia" w:ascii="宋体" w:hAnsi="宋体" w:eastAsia="宋体" w:cs="宋体"/>
          <w:color w:val="auto"/>
          <w:sz w:val="30"/>
          <w:szCs w:val="32"/>
          <w:highlight w:val="none"/>
        </w:rPr>
        <w:t>。</w:t>
      </w:r>
    </w:p>
    <w:p w14:paraId="7FE5D3FF">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2.4.2 提供施工条件</w:t>
      </w:r>
    </w:p>
    <w:p w14:paraId="2823512B">
      <w:pPr>
        <w:spacing w:line="360" w:lineRule="auto"/>
        <w:ind w:firstLine="600" w:firstLineChars="200"/>
        <w:rPr>
          <w:rFonts w:hint="eastAsia" w:ascii="宋体" w:hAnsi="宋体" w:eastAsia="宋体" w:cs="宋体"/>
          <w:color w:val="auto"/>
          <w:sz w:val="30"/>
          <w:szCs w:val="32"/>
          <w:highlight w:val="none"/>
          <w:u w:val="single"/>
        </w:rPr>
      </w:pPr>
      <w:r>
        <w:rPr>
          <w:rFonts w:hint="eastAsia" w:ascii="宋体" w:hAnsi="宋体" w:eastAsia="宋体" w:cs="宋体"/>
          <w:color w:val="auto"/>
          <w:sz w:val="30"/>
          <w:szCs w:val="32"/>
          <w:highlight w:val="none"/>
        </w:rPr>
        <w:t>关于发包人应负责提供施工所需要的条件，包括：</w:t>
      </w:r>
      <w:r>
        <w:rPr>
          <w:rFonts w:hint="eastAsia" w:ascii="宋体" w:hAnsi="宋体" w:eastAsia="宋体" w:cs="宋体"/>
          <w:color w:val="auto"/>
          <w:sz w:val="30"/>
          <w:szCs w:val="32"/>
          <w:highlight w:val="none"/>
          <w:u w:val="single"/>
          <w:lang w:eastAsia="zh-CN"/>
        </w:rPr>
        <w:t>（</w:t>
      </w:r>
      <w:r>
        <w:rPr>
          <w:rFonts w:hint="eastAsia" w:ascii="宋体" w:hAnsi="宋体" w:eastAsia="宋体" w:cs="宋体"/>
          <w:color w:val="auto"/>
          <w:sz w:val="30"/>
          <w:szCs w:val="32"/>
          <w:highlight w:val="none"/>
          <w:u w:val="single"/>
          <w:lang w:val="en-US" w:eastAsia="zh-CN"/>
        </w:rPr>
        <w:t>1</w:t>
      </w:r>
      <w:r>
        <w:rPr>
          <w:rFonts w:hint="eastAsia" w:ascii="宋体" w:hAnsi="宋体" w:eastAsia="宋体" w:cs="宋体"/>
          <w:color w:val="auto"/>
          <w:sz w:val="30"/>
          <w:szCs w:val="32"/>
          <w:highlight w:val="none"/>
          <w:u w:val="single"/>
          <w:lang w:eastAsia="zh-CN"/>
        </w:rPr>
        <w:t>）</w:t>
      </w:r>
      <w:r>
        <w:rPr>
          <w:rFonts w:hint="eastAsia" w:ascii="宋体" w:hAnsi="宋体" w:eastAsia="宋体" w:cs="宋体"/>
          <w:color w:val="auto"/>
          <w:sz w:val="30"/>
          <w:szCs w:val="32"/>
          <w:highlight w:val="none"/>
          <w:u w:val="single"/>
        </w:rPr>
        <w:t>开工前办理好施工许可证、规划许可证等批件</w:t>
      </w:r>
      <w:r>
        <w:rPr>
          <w:rFonts w:hint="eastAsia" w:ascii="宋体" w:hAnsi="宋体" w:eastAsia="宋体" w:cs="宋体"/>
          <w:color w:val="auto"/>
          <w:sz w:val="30"/>
          <w:szCs w:val="32"/>
          <w:highlight w:val="none"/>
          <w:u w:val="single"/>
          <w:lang w:eastAsia="zh-CN"/>
        </w:rPr>
        <w:t>；</w:t>
      </w:r>
      <w:r>
        <w:rPr>
          <w:rFonts w:hint="eastAsia" w:ascii="宋体" w:hAnsi="宋体" w:eastAsia="宋体" w:cs="宋体"/>
          <w:color w:val="auto"/>
          <w:sz w:val="30"/>
          <w:szCs w:val="32"/>
          <w:highlight w:val="none"/>
          <w:u w:val="single"/>
        </w:rPr>
        <w:t>（</w:t>
      </w:r>
      <w:r>
        <w:rPr>
          <w:rFonts w:hint="eastAsia" w:ascii="宋体" w:hAnsi="宋体" w:eastAsia="宋体" w:cs="宋体"/>
          <w:color w:val="auto"/>
          <w:sz w:val="30"/>
          <w:szCs w:val="32"/>
          <w:highlight w:val="none"/>
          <w:u w:val="single"/>
          <w:lang w:val="en-US" w:eastAsia="zh-CN"/>
        </w:rPr>
        <w:t>2</w:t>
      </w:r>
      <w:r>
        <w:rPr>
          <w:rFonts w:hint="eastAsia" w:ascii="宋体" w:hAnsi="宋体" w:eastAsia="宋体" w:cs="宋体"/>
          <w:color w:val="auto"/>
          <w:sz w:val="30"/>
          <w:szCs w:val="32"/>
          <w:highlight w:val="none"/>
          <w:u w:val="single"/>
        </w:rPr>
        <w:t>）提供满足施工需要容量的施工用水和电，水、电管线应接至施工现场红线范围内指定地点移交给承包人，使用过程中的水费、电费、管线损耗及维护费用均由承包人承担；（</w:t>
      </w:r>
      <w:r>
        <w:rPr>
          <w:rFonts w:hint="eastAsia" w:ascii="宋体" w:hAnsi="宋体" w:eastAsia="宋体" w:cs="宋体"/>
          <w:color w:val="auto"/>
          <w:sz w:val="30"/>
          <w:szCs w:val="32"/>
          <w:highlight w:val="none"/>
          <w:u w:val="single"/>
          <w:lang w:val="en-US" w:eastAsia="zh-CN"/>
        </w:rPr>
        <w:t>4</w:t>
      </w:r>
      <w:r>
        <w:rPr>
          <w:rFonts w:hint="eastAsia" w:ascii="宋体" w:hAnsi="宋体" w:eastAsia="宋体" w:cs="宋体"/>
          <w:color w:val="auto"/>
          <w:sz w:val="30"/>
          <w:szCs w:val="32"/>
          <w:highlight w:val="none"/>
          <w:u w:val="single"/>
        </w:rPr>
        <w:t>）提供有关勘察资料，并向承包人提出需要保护的地下管线和邻近建筑物、构筑物（含文物保护建筑）、古树名木等内容和要求，在施工中发现古墓、古建筑遗址等文物及化石或其他有考古、地质研究等价值的物品时，承包人应立即保护好现场并于 4 小时内以书面形式通知工程师，工程师应于收到书面通知后 24 小时内报告当地文物管理部门，承包人按文物管理部门的要求采取妥善保护措施。发包人承担由此发生的费用，并顺延工期。承包人未履行保护义务导致文物损毁的，应承担全部赔偿责任。</w:t>
      </w:r>
    </w:p>
    <w:p w14:paraId="4D1F76D1">
      <w:pPr>
        <w:spacing w:after="120" w:line="360" w:lineRule="auto"/>
        <w:ind w:firstLine="600" w:firstLineChars="200"/>
        <w:outlineLvl w:val="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2.5 资金来源证明及支付担保</w:t>
      </w:r>
    </w:p>
    <w:p w14:paraId="387FDEDC">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发包人提供资金来源证明的期限要求：</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w:t>
      </w:r>
    </w:p>
    <w:p w14:paraId="74A72C78">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发包人是否提供支付担保：</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 xml:space="preserve">    </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w:t>
      </w:r>
      <w:r>
        <w:rPr>
          <w:rFonts w:hint="eastAsia" w:ascii="宋体" w:hAnsi="宋体" w:eastAsia="宋体" w:cs="宋体"/>
          <w:color w:val="auto"/>
          <w:sz w:val="30"/>
          <w:szCs w:val="32"/>
          <w:highlight w:val="none"/>
          <w:u w:val="single"/>
        </w:rPr>
        <w:t xml:space="preserve">      </w:t>
      </w:r>
      <w:r>
        <w:rPr>
          <w:rFonts w:hint="eastAsia" w:ascii="宋体" w:hAnsi="宋体" w:eastAsia="宋体" w:cs="宋体"/>
          <w:color w:val="auto"/>
          <w:sz w:val="30"/>
          <w:szCs w:val="32"/>
          <w:highlight w:val="none"/>
        </w:rPr>
        <w:t>。</w:t>
      </w:r>
    </w:p>
    <w:p w14:paraId="5616FA7D">
      <w:pPr>
        <w:spacing w:line="360" w:lineRule="auto"/>
        <w:ind w:firstLine="600" w:firstLineChars="200"/>
        <w:rPr>
          <w:rFonts w:hint="eastAsia" w:ascii="宋体" w:hAnsi="宋体" w:eastAsia="宋体" w:cs="宋体"/>
          <w:color w:val="auto"/>
          <w:sz w:val="30"/>
          <w:szCs w:val="32"/>
          <w:highlight w:val="none"/>
          <w:u w:val="single"/>
        </w:rPr>
      </w:pPr>
      <w:r>
        <w:rPr>
          <w:rFonts w:hint="eastAsia" w:ascii="宋体" w:hAnsi="宋体" w:eastAsia="宋体" w:cs="宋体"/>
          <w:color w:val="auto"/>
          <w:sz w:val="30"/>
          <w:szCs w:val="32"/>
          <w:highlight w:val="none"/>
        </w:rPr>
        <w:t>发包人提供支付担保的形式：</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 xml:space="preserve">   </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w:t>
      </w:r>
    </w:p>
    <w:p w14:paraId="0CD82D23">
      <w:pPr>
        <w:pStyle w:val="6"/>
        <w:spacing w:before="120" w:after="120" w:line="360" w:lineRule="auto"/>
        <w:rPr>
          <w:rFonts w:hint="eastAsia" w:ascii="宋体" w:hAnsi="宋体" w:eastAsia="宋体" w:cs="宋体"/>
          <w:b w:val="0"/>
          <w:color w:val="auto"/>
          <w:sz w:val="32"/>
          <w:szCs w:val="32"/>
          <w:highlight w:val="none"/>
        </w:rPr>
      </w:pPr>
      <w:bookmarkStart w:id="190" w:name="_Toc351203635"/>
      <w:r>
        <w:rPr>
          <w:rFonts w:hint="eastAsia" w:ascii="宋体" w:hAnsi="宋体" w:eastAsia="宋体" w:cs="宋体"/>
          <w:b w:val="0"/>
          <w:color w:val="auto"/>
          <w:sz w:val="32"/>
          <w:szCs w:val="32"/>
          <w:highlight w:val="none"/>
        </w:rPr>
        <w:t>3</w:t>
      </w:r>
      <w:bookmarkStart w:id="191" w:name="_Toc292559363"/>
      <w:bookmarkStart w:id="192" w:name="_Toc296891198"/>
      <w:bookmarkStart w:id="193" w:name="_Toc296944497"/>
      <w:bookmarkStart w:id="194" w:name="_Toc296890986"/>
      <w:bookmarkStart w:id="195" w:name="_Toc296503158"/>
      <w:bookmarkStart w:id="196" w:name="_Toc297048344"/>
      <w:bookmarkStart w:id="197" w:name="_Toc296346659"/>
      <w:bookmarkStart w:id="198" w:name="_Toc292559868"/>
      <w:bookmarkStart w:id="199" w:name="_Toc296347157"/>
      <w:bookmarkStart w:id="200" w:name="_Toc297120458"/>
      <w:r>
        <w:rPr>
          <w:rFonts w:hint="eastAsia" w:ascii="宋体" w:hAnsi="宋体" w:eastAsia="宋体" w:cs="宋体"/>
          <w:b w:val="0"/>
          <w:color w:val="auto"/>
          <w:sz w:val="32"/>
          <w:szCs w:val="32"/>
          <w:highlight w:val="none"/>
        </w:rPr>
        <w:t>. 承包人</w:t>
      </w:r>
      <w:bookmarkEnd w:id="190"/>
    </w:p>
    <w:bookmarkEnd w:id="191"/>
    <w:bookmarkEnd w:id="192"/>
    <w:bookmarkEnd w:id="193"/>
    <w:bookmarkEnd w:id="194"/>
    <w:bookmarkEnd w:id="195"/>
    <w:bookmarkEnd w:id="196"/>
    <w:bookmarkEnd w:id="197"/>
    <w:bookmarkEnd w:id="198"/>
    <w:bookmarkEnd w:id="199"/>
    <w:bookmarkEnd w:id="200"/>
    <w:p w14:paraId="4BF3D88F">
      <w:pPr>
        <w:spacing w:after="120"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3.1 承包人的一般义务</w:t>
      </w:r>
    </w:p>
    <w:p w14:paraId="48DB1486">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kern w:val="0"/>
          <w:sz w:val="30"/>
          <w:szCs w:val="32"/>
          <w:highlight w:val="none"/>
        </w:rPr>
        <w:t>（</w:t>
      </w:r>
      <w:r>
        <w:rPr>
          <w:rFonts w:hint="eastAsia" w:ascii="宋体" w:hAnsi="宋体" w:eastAsia="宋体" w:cs="宋体"/>
          <w:color w:val="auto"/>
          <w:kern w:val="0"/>
          <w:sz w:val="30"/>
          <w:szCs w:val="32"/>
          <w:highlight w:val="none"/>
          <w:lang w:val="en-US" w:eastAsia="zh-CN"/>
        </w:rPr>
        <w:t>1</w:t>
      </w:r>
      <w:r>
        <w:rPr>
          <w:rFonts w:hint="eastAsia" w:ascii="宋体" w:hAnsi="宋体" w:eastAsia="宋体" w:cs="宋体"/>
          <w:color w:val="auto"/>
          <w:kern w:val="0"/>
          <w:sz w:val="30"/>
          <w:szCs w:val="32"/>
          <w:highlight w:val="none"/>
        </w:rPr>
        <w:t>）</w:t>
      </w:r>
      <w:r>
        <w:rPr>
          <w:rFonts w:hint="eastAsia" w:ascii="宋体" w:hAnsi="宋体" w:eastAsia="宋体" w:cs="宋体"/>
          <w:color w:val="auto"/>
          <w:sz w:val="30"/>
          <w:szCs w:val="32"/>
          <w:highlight w:val="none"/>
        </w:rPr>
        <w:t>承包人提交的竣工资料的内容：</w:t>
      </w:r>
      <w:r>
        <w:rPr>
          <w:rFonts w:hint="eastAsia" w:ascii="宋体" w:hAnsi="宋体" w:eastAsia="宋体" w:cs="宋体"/>
          <w:color w:val="auto"/>
          <w:sz w:val="30"/>
          <w:szCs w:val="32"/>
          <w:highlight w:val="none"/>
          <w:u w:val="single"/>
        </w:rPr>
        <w:t xml:space="preserve">  根据工程施工进度整理并应符合国家及</w:t>
      </w:r>
      <w:r>
        <w:rPr>
          <w:rFonts w:hint="eastAsia" w:ascii="宋体" w:hAnsi="宋体" w:eastAsia="宋体" w:cs="宋体"/>
          <w:color w:val="auto"/>
          <w:sz w:val="30"/>
          <w:szCs w:val="32"/>
          <w:highlight w:val="none"/>
          <w:u w:val="single"/>
          <w:lang w:val="en-US" w:eastAsia="zh-CN"/>
        </w:rPr>
        <w:t>安康</w:t>
      </w:r>
      <w:r>
        <w:rPr>
          <w:rFonts w:hint="eastAsia" w:ascii="宋体" w:hAnsi="宋体" w:eastAsia="宋体" w:cs="宋体"/>
          <w:color w:val="auto"/>
          <w:sz w:val="30"/>
          <w:szCs w:val="32"/>
          <w:highlight w:val="none"/>
          <w:u w:val="single"/>
        </w:rPr>
        <w:t xml:space="preserve">市现行有关规定，工程完工时应提交合格的竣工文件 </w:t>
      </w:r>
      <w:r>
        <w:rPr>
          <w:rFonts w:hint="eastAsia" w:ascii="宋体" w:hAnsi="宋体" w:eastAsia="宋体" w:cs="宋体"/>
          <w:color w:val="auto"/>
          <w:sz w:val="30"/>
          <w:szCs w:val="32"/>
          <w:highlight w:val="none"/>
          <w:u w:val="single"/>
          <w:lang w:eastAsia="zh-CN"/>
        </w:rPr>
        <w:t>。</w:t>
      </w:r>
      <w:r>
        <w:rPr>
          <w:rFonts w:hint="eastAsia" w:ascii="宋体" w:hAnsi="宋体" w:eastAsia="宋体" w:cs="宋体"/>
          <w:color w:val="auto"/>
          <w:sz w:val="30"/>
          <w:szCs w:val="32"/>
          <w:highlight w:val="none"/>
        </w:rPr>
        <w:t xml:space="preserve"> </w:t>
      </w:r>
    </w:p>
    <w:p w14:paraId="7F0B30D2">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承包人需要提交的竣工资料套数：</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叁套</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w:t>
      </w:r>
    </w:p>
    <w:p w14:paraId="78E9DCA0">
      <w:pPr>
        <w:spacing w:line="360" w:lineRule="auto"/>
        <w:ind w:left="638" w:leftChars="304"/>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承包人提交的竣工资料的费用承担：</w:t>
      </w:r>
      <w:r>
        <w:rPr>
          <w:rFonts w:hint="eastAsia" w:ascii="宋体" w:hAnsi="宋体" w:eastAsia="宋体" w:cs="宋体"/>
          <w:color w:val="auto"/>
          <w:sz w:val="30"/>
          <w:szCs w:val="32"/>
          <w:highlight w:val="none"/>
          <w:u w:val="single"/>
        </w:rPr>
        <w:t xml:space="preserve">   承包人承担   </w:t>
      </w:r>
      <w:r>
        <w:rPr>
          <w:rFonts w:hint="eastAsia" w:ascii="宋体" w:hAnsi="宋体" w:eastAsia="宋体" w:cs="宋体"/>
          <w:color w:val="auto"/>
          <w:sz w:val="30"/>
          <w:szCs w:val="32"/>
          <w:highlight w:val="none"/>
        </w:rPr>
        <w:t>。</w:t>
      </w:r>
    </w:p>
    <w:p w14:paraId="116AA0FF">
      <w:pPr>
        <w:spacing w:line="360" w:lineRule="auto"/>
        <w:ind w:left="638" w:leftChars="304"/>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承包人提交的竣工资料移交时间：</w:t>
      </w:r>
      <w:r>
        <w:rPr>
          <w:rFonts w:hint="eastAsia" w:ascii="宋体" w:hAnsi="宋体" w:eastAsia="宋体" w:cs="宋体"/>
          <w:color w:val="auto"/>
          <w:sz w:val="30"/>
          <w:szCs w:val="32"/>
          <w:highlight w:val="none"/>
          <w:u w:val="single"/>
        </w:rPr>
        <w:t xml:space="preserve"> 工程竣工验收后30日内  </w:t>
      </w:r>
      <w:r>
        <w:rPr>
          <w:rFonts w:hint="eastAsia" w:ascii="宋体" w:hAnsi="宋体" w:eastAsia="宋体" w:cs="宋体"/>
          <w:color w:val="auto"/>
          <w:sz w:val="30"/>
          <w:szCs w:val="32"/>
          <w:highlight w:val="none"/>
        </w:rPr>
        <w:t>。</w:t>
      </w:r>
    </w:p>
    <w:p w14:paraId="09485727">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承包人提交的竣工资料形式要求：</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纸质版及电子版</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w:t>
      </w:r>
    </w:p>
    <w:p w14:paraId="4D6704F1">
      <w:pPr>
        <w:rPr>
          <w:rFonts w:hint="eastAsia" w:ascii="宋体" w:hAnsi="宋体" w:eastAsia="宋体" w:cs="宋体"/>
          <w:color w:val="auto"/>
          <w:sz w:val="30"/>
          <w:szCs w:val="32"/>
          <w:highlight w:val="none"/>
          <w:u w:val="single"/>
          <w:lang w:val="en-US" w:eastAsia="zh-CN"/>
        </w:rPr>
      </w:pPr>
      <w:r>
        <w:rPr>
          <w:rFonts w:hint="eastAsia" w:ascii="宋体" w:hAnsi="宋体" w:eastAsia="宋体" w:cs="宋体"/>
          <w:color w:val="auto"/>
          <w:kern w:val="0"/>
          <w:sz w:val="30"/>
          <w:szCs w:val="32"/>
          <w:highlight w:val="none"/>
        </w:rPr>
        <w:t>（</w:t>
      </w:r>
      <w:r>
        <w:rPr>
          <w:rFonts w:hint="eastAsia" w:ascii="宋体" w:hAnsi="宋体" w:eastAsia="宋体" w:cs="宋体"/>
          <w:color w:val="auto"/>
          <w:kern w:val="0"/>
          <w:sz w:val="30"/>
          <w:szCs w:val="32"/>
          <w:highlight w:val="none"/>
          <w:lang w:val="en-US" w:eastAsia="zh-CN"/>
        </w:rPr>
        <w:t>2</w:t>
      </w:r>
      <w:r>
        <w:rPr>
          <w:rFonts w:hint="eastAsia" w:ascii="宋体" w:hAnsi="宋体" w:eastAsia="宋体" w:cs="宋体"/>
          <w:color w:val="auto"/>
          <w:kern w:val="0"/>
          <w:sz w:val="30"/>
          <w:szCs w:val="32"/>
          <w:highlight w:val="none"/>
        </w:rPr>
        <w:t>）承包人应履行的其他义务：</w:t>
      </w:r>
      <w:r>
        <w:rPr>
          <w:rFonts w:hint="eastAsia" w:ascii="宋体" w:hAnsi="宋体" w:eastAsia="宋体" w:cs="宋体"/>
          <w:color w:val="auto"/>
          <w:sz w:val="32"/>
          <w:szCs w:val="32"/>
          <w:u w:val="single"/>
          <w:lang w:val="en-US" w:eastAsia="zh-CN"/>
        </w:rPr>
        <w:t>严格执行以工代赈政策相关要求包括但不限于</w:t>
      </w:r>
      <w:r>
        <w:rPr>
          <w:rFonts w:hint="eastAsia" w:ascii="宋体" w:hAnsi="宋体" w:eastAsia="宋体" w:cs="宋体"/>
          <w:color w:val="auto"/>
          <w:sz w:val="30"/>
          <w:szCs w:val="32"/>
          <w:highlight w:val="none"/>
          <w:u w:val="single"/>
        </w:rPr>
        <w:t>①</w:t>
      </w:r>
      <w:r>
        <w:rPr>
          <w:rFonts w:hint="eastAsia" w:ascii="宋体" w:hAnsi="宋体" w:eastAsia="宋体" w:cs="宋体"/>
          <w:color w:val="auto"/>
          <w:sz w:val="30"/>
          <w:szCs w:val="32"/>
          <w:highlight w:val="none"/>
          <w:u w:val="single"/>
          <w:lang w:val="en-US" w:eastAsia="zh-CN"/>
        </w:rPr>
        <w:t>乙方严格落实以工代赈相关政策，带动当地群众务工人数不少于132人，发放劳务报酬不低于231万元。开展当地务工群众技能培训不低于129人。甲方有权对乙方劳务用工及培训情况进行监督、核查，乙方未按上述要求落实的，甲方有权扣减相应款项或解除合同，并追究违约责任。</w:t>
      </w:r>
      <w:r>
        <w:rPr>
          <w:rFonts w:hint="eastAsia" w:ascii="宋体" w:hAnsi="宋体" w:eastAsia="宋体" w:cs="宋体"/>
          <w:color w:val="auto"/>
          <w:sz w:val="32"/>
          <w:szCs w:val="32"/>
          <w:u w:val="single"/>
        </w:rPr>
        <w:t>务工人数每少1人支付违约金1000元，劳务报酬每少发1元支付违约金2元，技能培训每少1人次支付违约金500元，</w:t>
      </w:r>
      <w:r>
        <w:rPr>
          <w:rFonts w:hint="eastAsia" w:ascii="宋体" w:hAnsi="宋体" w:eastAsia="宋体" w:cs="宋体"/>
          <w:color w:val="auto"/>
          <w:sz w:val="32"/>
          <w:szCs w:val="32"/>
          <w:u w:val="single"/>
          <w:lang w:val="en-US" w:eastAsia="zh-CN"/>
        </w:rPr>
        <w:t>承包人应于开工后 60 日内，提供经发包人确认的当地务工人员名录、劳动合同及工资发放专用账户。自开工之日起，每季度末，务工人员数量或劳务报酬发放额任一指标低于当期约定目标 80%的，视为当期违约，承包人应按专用条款 3.1(2)支付违约金。连续两个季度发生违约，或任何单季度指标低于约定目标 50%的，发包人有权单方解除合同。</w:t>
      </w:r>
      <w:r>
        <w:rPr>
          <w:rFonts w:hint="eastAsia" w:ascii="宋体" w:hAnsi="宋体" w:eastAsia="宋体" w:cs="宋体"/>
          <w:color w:val="auto"/>
          <w:sz w:val="30"/>
          <w:szCs w:val="32"/>
          <w:highlight w:val="none"/>
          <w:u w:val="single"/>
          <w:lang w:val="en-US" w:eastAsia="zh-CN"/>
        </w:rPr>
        <w:t>②及时足额支付</w:t>
      </w:r>
      <w:r>
        <w:rPr>
          <w:rFonts w:hint="eastAsia" w:ascii="宋体" w:hAnsi="宋体" w:eastAsia="宋体" w:cs="宋体"/>
          <w:color w:val="auto"/>
          <w:sz w:val="32"/>
          <w:szCs w:val="32"/>
          <w:u w:val="single"/>
        </w:rPr>
        <w:t>农民工工资</w:t>
      </w:r>
      <w:r>
        <w:rPr>
          <w:rFonts w:hint="eastAsia" w:ascii="宋体" w:hAnsi="宋体" w:eastAsia="宋体" w:cs="宋体"/>
          <w:color w:val="auto"/>
          <w:sz w:val="32"/>
          <w:szCs w:val="32"/>
          <w:u w:val="single"/>
          <w:lang w:eastAsia="zh-CN"/>
        </w:rPr>
        <w:t>，</w:t>
      </w:r>
      <w:r>
        <w:rPr>
          <w:rFonts w:hint="eastAsia" w:ascii="宋体" w:hAnsi="宋体" w:eastAsia="宋体" w:cs="宋体"/>
          <w:color w:val="auto"/>
          <w:sz w:val="32"/>
          <w:szCs w:val="32"/>
          <w:u w:val="single"/>
          <w:lang w:val="en-US" w:eastAsia="zh-CN"/>
        </w:rPr>
        <w:t>有拖欠农民工工资的，</w:t>
      </w:r>
      <w:r>
        <w:rPr>
          <w:rFonts w:hint="eastAsia" w:ascii="宋体" w:hAnsi="宋体" w:eastAsia="宋体" w:cs="宋体"/>
          <w:color w:val="auto"/>
          <w:sz w:val="32"/>
          <w:szCs w:val="32"/>
          <w:u w:val="single"/>
        </w:rPr>
        <w:t>5日内足额支付，逾期按拖欠金额日万分之五支付违约金，情节严重的发包人有权解除合同</w:t>
      </w:r>
      <w:r>
        <w:rPr>
          <w:rFonts w:hint="eastAsia" w:ascii="宋体" w:hAnsi="宋体" w:eastAsia="宋体" w:cs="宋体"/>
          <w:color w:val="auto"/>
          <w:sz w:val="32"/>
          <w:szCs w:val="32"/>
          <w:u w:val="single"/>
          <w:lang w:eastAsia="zh-CN"/>
        </w:rPr>
        <w:t>。③</w:t>
      </w:r>
      <w:r>
        <w:rPr>
          <w:rFonts w:hint="eastAsia" w:ascii="宋体" w:hAnsi="宋体" w:eastAsia="宋体" w:cs="宋体"/>
          <w:color w:val="auto"/>
          <w:sz w:val="32"/>
          <w:szCs w:val="32"/>
          <w:u w:val="single"/>
        </w:rPr>
        <w:t>采用财政惠民惠农“一卡通”系统按月足额发放</w:t>
      </w:r>
      <w:r>
        <w:rPr>
          <w:rFonts w:hint="eastAsia" w:ascii="宋体" w:hAnsi="宋体" w:eastAsia="宋体" w:cs="宋体"/>
          <w:color w:val="auto"/>
          <w:sz w:val="32"/>
          <w:szCs w:val="32"/>
          <w:u w:val="single"/>
          <w:lang w:val="en-US" w:eastAsia="zh-CN"/>
        </w:rPr>
        <w:t>农民工工资</w:t>
      </w:r>
      <w:r>
        <w:rPr>
          <w:rFonts w:hint="eastAsia" w:ascii="宋体" w:hAnsi="宋体" w:eastAsia="宋体" w:cs="宋体"/>
          <w:color w:val="auto"/>
          <w:sz w:val="32"/>
          <w:szCs w:val="32"/>
          <w:u w:val="single"/>
        </w:rPr>
        <w:t>，形成发放台账并按规定做好公示</w:t>
      </w:r>
      <w:r>
        <w:rPr>
          <w:rFonts w:hint="eastAsia" w:ascii="宋体" w:hAnsi="宋体" w:eastAsia="宋体" w:cs="宋体"/>
          <w:color w:val="auto"/>
          <w:sz w:val="32"/>
          <w:szCs w:val="32"/>
          <w:u w:val="single"/>
          <w:lang w:val="en-US" w:eastAsia="zh-CN"/>
        </w:rPr>
        <w:t>。</w:t>
      </w:r>
    </w:p>
    <w:p w14:paraId="6DD07BE0">
      <w:pPr>
        <w:spacing w:after="120"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3.2 项目经理</w:t>
      </w:r>
    </w:p>
    <w:p w14:paraId="3C6DD47D">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kern w:val="0"/>
          <w:sz w:val="30"/>
          <w:szCs w:val="32"/>
          <w:highlight w:val="none"/>
        </w:rPr>
        <w:t xml:space="preserve">3.2.1 </w:t>
      </w:r>
      <w:r>
        <w:rPr>
          <w:rFonts w:hint="eastAsia" w:ascii="宋体" w:hAnsi="宋体" w:eastAsia="宋体" w:cs="宋体"/>
          <w:color w:val="auto"/>
          <w:sz w:val="30"/>
          <w:szCs w:val="32"/>
          <w:highlight w:val="none"/>
        </w:rPr>
        <w:t>项目经理：</w:t>
      </w:r>
    </w:p>
    <w:p w14:paraId="6A1000E6">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姓    名：</w:t>
      </w:r>
      <w:r>
        <w:rPr>
          <w:rFonts w:hint="eastAsia" w:ascii="宋体" w:hAnsi="宋体" w:eastAsia="宋体" w:cs="宋体"/>
          <w:color w:val="auto"/>
          <w:sz w:val="30"/>
          <w:szCs w:val="32"/>
          <w:highlight w:val="none"/>
          <w:u w:val="single"/>
        </w:rPr>
        <w:t></w:t>
      </w:r>
      <w:r>
        <w:rPr>
          <w:rFonts w:hint="eastAsia" w:ascii="宋体" w:hAnsi="宋体" w:eastAsia="宋体" w:cs="宋体"/>
          <w:color w:val="auto"/>
          <w:sz w:val="30"/>
          <w:szCs w:val="32"/>
          <w:highlight w:val="none"/>
          <w:u w:val="single"/>
          <w:lang w:val="en-US" w:eastAsia="zh-CN"/>
        </w:rPr>
        <w:t xml:space="preserve">         </w:t>
      </w:r>
      <w:r>
        <w:rPr>
          <w:rFonts w:hint="eastAsia" w:ascii="宋体" w:hAnsi="宋体" w:eastAsia="宋体" w:cs="宋体"/>
          <w:color w:val="auto"/>
          <w:sz w:val="30"/>
          <w:szCs w:val="32"/>
          <w:highlight w:val="none"/>
          <w:u w:val="single"/>
        </w:rPr>
        <w:t>       </w:t>
      </w:r>
      <w:r>
        <w:rPr>
          <w:rFonts w:hint="eastAsia" w:ascii="宋体" w:hAnsi="宋体" w:eastAsia="宋体" w:cs="宋体"/>
          <w:color w:val="auto"/>
          <w:sz w:val="30"/>
          <w:szCs w:val="32"/>
          <w:highlight w:val="none"/>
        </w:rPr>
        <w:t>；</w:t>
      </w:r>
    </w:p>
    <w:p w14:paraId="6F8D2FE8">
      <w:pPr>
        <w:pStyle w:val="96"/>
        <w:rPr>
          <w:rFonts w:hint="eastAsia" w:ascii="宋体" w:hAnsi="宋体" w:eastAsia="宋体" w:cs="宋体"/>
          <w:color w:val="auto"/>
          <w:u w:val="single"/>
          <w:lang w:val="en-US" w:eastAsia="zh-CN"/>
        </w:rPr>
      </w:pPr>
      <w:r>
        <w:rPr>
          <w:rFonts w:hint="eastAsia" w:ascii="宋体" w:hAnsi="宋体" w:eastAsia="宋体" w:cs="宋体"/>
          <w:color w:val="auto"/>
          <w:sz w:val="30"/>
          <w:szCs w:val="32"/>
          <w:highlight w:val="none"/>
          <w:lang w:val="en-US" w:eastAsia="zh-CN"/>
        </w:rPr>
        <w:t>身份证号：</w:t>
      </w:r>
      <w:r>
        <w:rPr>
          <w:rFonts w:hint="eastAsia" w:ascii="宋体" w:hAnsi="宋体" w:eastAsia="宋体" w:cs="宋体"/>
          <w:color w:val="auto"/>
          <w:sz w:val="30"/>
          <w:szCs w:val="32"/>
          <w:highlight w:val="none"/>
          <w:u w:val="single"/>
          <w:lang w:val="en-US" w:eastAsia="zh-CN"/>
        </w:rPr>
        <w:t xml:space="preserve">                          </w:t>
      </w:r>
      <w:r>
        <w:rPr>
          <w:rFonts w:hint="eastAsia" w:ascii="宋体" w:hAnsi="宋体" w:eastAsia="宋体" w:cs="宋体"/>
          <w:color w:val="auto"/>
          <w:sz w:val="30"/>
          <w:szCs w:val="32"/>
          <w:highlight w:val="none"/>
          <w:u w:val="none"/>
          <w:lang w:val="en-US" w:eastAsia="zh-CN"/>
        </w:rPr>
        <w:t>；</w:t>
      </w:r>
    </w:p>
    <w:p w14:paraId="43C895C5">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kern w:val="2"/>
          <w:sz w:val="30"/>
          <w:szCs w:val="32"/>
          <w:highlight w:val="none"/>
          <w:lang w:val="en-US" w:eastAsia="zh-CN" w:bidi="ar-SA"/>
        </w:rPr>
        <w:t>建造师注册证书号：</w:t>
      </w:r>
      <w:r>
        <w:rPr>
          <w:rFonts w:hint="eastAsia" w:ascii="宋体" w:hAnsi="宋体" w:eastAsia="宋体" w:cs="宋体"/>
          <w:color w:val="auto"/>
          <w:sz w:val="30"/>
          <w:szCs w:val="32"/>
          <w:highlight w:val="none"/>
          <w:u w:val="single"/>
        </w:rPr>
        <w:t></w:t>
      </w:r>
      <w:r>
        <w:rPr>
          <w:rFonts w:hint="eastAsia" w:ascii="宋体" w:hAnsi="宋体" w:eastAsia="宋体" w:cs="宋体"/>
          <w:color w:val="auto"/>
          <w:sz w:val="30"/>
          <w:szCs w:val="32"/>
          <w:highlight w:val="none"/>
          <w:u w:val="single"/>
          <w:lang w:val="en-US" w:eastAsia="zh-CN"/>
        </w:rPr>
        <w:t xml:space="preserve">          </w:t>
      </w:r>
      <w:r>
        <w:rPr>
          <w:rFonts w:hint="eastAsia" w:ascii="宋体" w:hAnsi="宋体" w:eastAsia="宋体" w:cs="宋体"/>
          <w:color w:val="auto"/>
          <w:sz w:val="30"/>
          <w:szCs w:val="32"/>
          <w:highlight w:val="none"/>
          <w:u w:val="single"/>
        </w:rPr>
        <w:t> </w:t>
      </w:r>
      <w:r>
        <w:rPr>
          <w:rFonts w:hint="eastAsia" w:ascii="宋体" w:hAnsi="宋体" w:eastAsia="宋体" w:cs="宋体"/>
          <w:color w:val="auto"/>
          <w:sz w:val="30"/>
          <w:szCs w:val="32"/>
          <w:highlight w:val="none"/>
        </w:rPr>
        <w:t>；</w:t>
      </w:r>
    </w:p>
    <w:p w14:paraId="1A629745">
      <w:pPr>
        <w:spacing w:line="360" w:lineRule="auto"/>
        <w:ind w:firstLine="600" w:firstLineChars="200"/>
        <w:jc w:val="left"/>
        <w:rPr>
          <w:rFonts w:hint="eastAsia" w:ascii="宋体" w:hAnsi="宋体" w:eastAsia="宋体" w:cs="宋体"/>
          <w:color w:val="auto"/>
          <w:sz w:val="30"/>
          <w:szCs w:val="32"/>
          <w:highlight w:val="none"/>
          <w:u w:val="single"/>
        </w:rPr>
      </w:pPr>
      <w:r>
        <w:rPr>
          <w:rFonts w:hint="eastAsia" w:ascii="宋体" w:hAnsi="宋体" w:eastAsia="宋体" w:cs="宋体"/>
          <w:color w:val="auto"/>
          <w:sz w:val="30"/>
          <w:szCs w:val="32"/>
          <w:highlight w:val="none"/>
        </w:rPr>
        <w:t>承包人对项目经理的授权范围如下：</w:t>
      </w:r>
      <w:r>
        <w:rPr>
          <w:rFonts w:hint="eastAsia" w:ascii="宋体" w:hAnsi="宋体" w:eastAsia="宋体" w:cs="宋体"/>
          <w:color w:val="auto"/>
          <w:sz w:val="30"/>
          <w:szCs w:val="32"/>
          <w:highlight w:val="none"/>
          <w:u w:val="single"/>
        </w:rPr>
        <w:t>项目经理经承包人授权后代表承包人负责履行合同，全权负责该项目的整体建设施工、安全、工程资料及工程款拨付、签证与工程进度控制等各项管理工作，涉及工程款拨付、工程签证、合同变更、人员更换等任何涉及发包人权利义务的事项，均须经发包人书面确认</w:t>
      </w:r>
      <w:r>
        <w:rPr>
          <w:rFonts w:hint="eastAsia" w:ascii="宋体" w:hAnsi="宋体" w:eastAsia="宋体" w:cs="宋体"/>
          <w:color w:val="auto"/>
          <w:sz w:val="30"/>
          <w:szCs w:val="32"/>
          <w:highlight w:val="none"/>
          <w:u w:val="single"/>
          <w:lang w:eastAsia="zh-CN"/>
        </w:rPr>
        <w:t>。</w:t>
      </w:r>
    </w:p>
    <w:p w14:paraId="5ADCA0F5">
      <w:pPr>
        <w:spacing w:line="360" w:lineRule="auto"/>
        <w:ind w:firstLine="600" w:firstLineChars="200"/>
        <w:jc w:val="left"/>
        <w:rPr>
          <w:rFonts w:hint="eastAsia" w:ascii="宋体" w:hAnsi="宋体" w:eastAsia="宋体" w:cs="宋体"/>
          <w:color w:val="auto"/>
          <w:kern w:val="0"/>
          <w:sz w:val="30"/>
          <w:szCs w:val="32"/>
          <w:highlight w:val="none"/>
        </w:rPr>
      </w:pPr>
      <w:r>
        <w:rPr>
          <w:rFonts w:hint="eastAsia" w:ascii="宋体" w:hAnsi="宋体" w:eastAsia="宋体" w:cs="宋体"/>
          <w:color w:val="auto"/>
          <w:kern w:val="0"/>
          <w:sz w:val="30"/>
          <w:szCs w:val="32"/>
          <w:highlight w:val="none"/>
        </w:rPr>
        <w:t>关于项目经理每月在施工现场的时间要求：</w:t>
      </w:r>
      <w:r>
        <w:rPr>
          <w:rFonts w:hint="eastAsia" w:ascii="宋体" w:hAnsi="宋体" w:eastAsia="宋体" w:cs="宋体"/>
          <w:color w:val="auto"/>
          <w:kern w:val="0"/>
          <w:sz w:val="30"/>
          <w:szCs w:val="32"/>
          <w:highlight w:val="none"/>
          <w:u w:val="single"/>
          <w:lang w:val="en-US" w:eastAsia="zh-CN"/>
        </w:rPr>
        <w:t>项目经理应常驻施工现场，全面负责项目管理工作。其每月离场时间累计不得超过 X 个日历日，且每次离场需提前经发包人项目代表及监理工程师书面批准。</w:t>
      </w:r>
    </w:p>
    <w:p w14:paraId="1269ADBD">
      <w:pPr>
        <w:spacing w:line="360" w:lineRule="auto"/>
        <w:ind w:firstLine="600" w:firstLineChars="200"/>
        <w:jc w:val="left"/>
        <w:rPr>
          <w:rFonts w:hint="eastAsia" w:ascii="宋体" w:hAnsi="宋体" w:eastAsia="宋体" w:cs="宋体"/>
          <w:color w:val="auto"/>
          <w:kern w:val="0"/>
          <w:sz w:val="30"/>
          <w:szCs w:val="32"/>
          <w:highlight w:val="none"/>
        </w:rPr>
      </w:pPr>
      <w:r>
        <w:rPr>
          <w:rFonts w:hint="eastAsia" w:ascii="宋体" w:hAnsi="宋体" w:eastAsia="宋体" w:cs="宋体"/>
          <w:color w:val="auto"/>
          <w:kern w:val="0"/>
          <w:sz w:val="30"/>
          <w:szCs w:val="32"/>
          <w:highlight w:val="none"/>
        </w:rPr>
        <w:t>承包人未提交劳动合同，以及没有为项目经理缴纳社会保险证明的违约责任：</w:t>
      </w:r>
      <w:r>
        <w:rPr>
          <w:rFonts w:hint="eastAsia" w:ascii="宋体" w:hAnsi="宋体" w:eastAsia="宋体" w:cs="宋体"/>
          <w:color w:val="auto"/>
          <w:sz w:val="30"/>
          <w:szCs w:val="32"/>
          <w:highlight w:val="none"/>
          <w:u w:val="single"/>
        </w:rPr>
        <w:t xml:space="preserve">由承包人自行承担  </w:t>
      </w:r>
      <w:r>
        <w:rPr>
          <w:rFonts w:hint="eastAsia" w:ascii="宋体" w:hAnsi="宋体" w:eastAsia="宋体" w:cs="宋体"/>
          <w:color w:val="auto"/>
          <w:sz w:val="30"/>
          <w:szCs w:val="32"/>
          <w:highlight w:val="none"/>
        </w:rPr>
        <w:t>。</w:t>
      </w:r>
    </w:p>
    <w:p w14:paraId="54168373">
      <w:pPr>
        <w:spacing w:line="360" w:lineRule="auto"/>
        <w:ind w:firstLine="600" w:firstLineChars="200"/>
        <w:rPr>
          <w:rFonts w:hint="eastAsia" w:ascii="宋体" w:hAnsi="宋体" w:eastAsia="宋体" w:cs="宋体"/>
          <w:color w:val="auto"/>
          <w:sz w:val="30"/>
          <w:szCs w:val="32"/>
          <w:highlight w:val="none"/>
          <w:u w:val="single"/>
        </w:rPr>
      </w:pPr>
      <w:r>
        <w:rPr>
          <w:rFonts w:hint="eastAsia" w:ascii="宋体" w:hAnsi="宋体" w:eastAsia="宋体" w:cs="宋体"/>
          <w:color w:val="auto"/>
          <w:kern w:val="0"/>
          <w:sz w:val="30"/>
          <w:szCs w:val="32"/>
          <w:highlight w:val="none"/>
        </w:rPr>
        <w:t>项目经理未经批准，擅自离开施工现场的违约责任：</w:t>
      </w:r>
      <w:r>
        <w:rPr>
          <w:rFonts w:hint="eastAsia" w:ascii="宋体" w:hAnsi="宋体" w:eastAsia="宋体" w:cs="宋体"/>
          <w:color w:val="auto"/>
          <w:sz w:val="30"/>
          <w:szCs w:val="32"/>
          <w:highlight w:val="none"/>
          <w:u w:val="single"/>
        </w:rPr>
        <w:t>项目经理未经发包人或监理书面同意，擅自离开施工现场的，每发现一次，承包人应承担违约金200元。由此造成工程进度延误或管理混乱的，承包人还应承担因此产生的全部直接损失。</w:t>
      </w:r>
    </w:p>
    <w:p w14:paraId="19D959E3">
      <w:pPr>
        <w:spacing w:line="360" w:lineRule="auto"/>
        <w:ind w:firstLine="600" w:firstLineChars="200"/>
        <w:rPr>
          <w:rFonts w:hint="eastAsia" w:ascii="宋体" w:hAnsi="宋体" w:eastAsia="宋体" w:cs="宋体"/>
          <w:color w:val="auto"/>
          <w:sz w:val="30"/>
          <w:szCs w:val="32"/>
          <w:highlight w:val="none"/>
          <w:u w:val="single"/>
        </w:rPr>
      </w:pPr>
      <w:r>
        <w:rPr>
          <w:rFonts w:hint="eastAsia" w:ascii="宋体" w:hAnsi="宋体" w:eastAsia="宋体" w:cs="宋体"/>
          <w:color w:val="auto"/>
          <w:sz w:val="30"/>
          <w:szCs w:val="32"/>
          <w:highlight w:val="none"/>
        </w:rPr>
        <w:t>3.2.3 承包人擅自更换项目经理的违约责任：</w:t>
      </w:r>
      <w:r>
        <w:rPr>
          <w:rFonts w:hint="eastAsia" w:ascii="宋体" w:hAnsi="宋体" w:eastAsia="宋体" w:cs="宋体"/>
          <w:color w:val="auto"/>
          <w:sz w:val="30"/>
          <w:szCs w:val="32"/>
          <w:highlight w:val="none"/>
          <w:u w:val="single"/>
        </w:rPr>
        <w:t xml:space="preserve">   原项目经理如能够继续履行职责的，监理人应责令承包人撤销其更换决定，承包人应承担违约金 2000 元；如原管理人员客观上已经无法继续履行职责的，监理人有权要求审核确认承包人更换的管理人员，经监理人审核通过后承包人方可更换管理人员。由此增加的费用和延误的工期由承包人承担</w:t>
      </w:r>
      <w:r>
        <w:rPr>
          <w:rFonts w:hint="eastAsia" w:ascii="宋体" w:hAnsi="宋体" w:eastAsia="宋体" w:cs="宋体"/>
          <w:color w:val="auto"/>
          <w:sz w:val="30"/>
          <w:szCs w:val="32"/>
          <w:highlight w:val="none"/>
          <w:u w:val="single"/>
          <w:lang w:eastAsia="zh-CN"/>
        </w:rPr>
        <w:t>，</w:t>
      </w:r>
      <w:r>
        <w:rPr>
          <w:rFonts w:hint="eastAsia" w:ascii="宋体" w:hAnsi="宋体" w:eastAsia="宋体" w:cs="宋体"/>
          <w:color w:val="auto"/>
          <w:sz w:val="30"/>
          <w:szCs w:val="32"/>
          <w:highlight w:val="none"/>
          <w:u w:val="single"/>
        </w:rPr>
        <w:t>若累计更换超过三人次，发包人有权扣除</w:t>
      </w:r>
      <w:r>
        <w:rPr>
          <w:rFonts w:hint="eastAsia" w:ascii="宋体" w:hAnsi="宋体" w:cs="宋体"/>
          <w:color w:val="auto"/>
          <w:sz w:val="30"/>
          <w:szCs w:val="32"/>
          <w:highlight w:val="none"/>
          <w:u w:val="single"/>
          <w:lang w:eastAsia="zh-CN"/>
        </w:rPr>
        <w:t>签约合同价</w:t>
      </w:r>
      <w:r>
        <w:rPr>
          <w:rFonts w:hint="eastAsia" w:ascii="宋体" w:hAnsi="宋体" w:eastAsia="宋体" w:cs="宋体"/>
          <w:color w:val="auto"/>
          <w:sz w:val="30"/>
          <w:szCs w:val="32"/>
          <w:highlight w:val="none"/>
          <w:u w:val="single"/>
        </w:rPr>
        <w:t>的1%作为专项管理违约金。</w:t>
      </w:r>
    </w:p>
    <w:p w14:paraId="7D02EDF8">
      <w:pPr>
        <w:spacing w:line="360" w:lineRule="auto"/>
        <w:outlineLvl w:val="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 xml:space="preserve">    3.2.4 承包人无正当理由拒绝更换项目经理的违约责任：</w:t>
      </w:r>
      <w:r>
        <w:rPr>
          <w:rFonts w:hint="eastAsia" w:ascii="宋体" w:hAnsi="宋体" w:eastAsia="宋体" w:cs="宋体"/>
          <w:color w:val="auto"/>
          <w:sz w:val="30"/>
          <w:szCs w:val="32"/>
          <w:highlight w:val="none"/>
          <w:u w:val="single"/>
        </w:rPr>
        <w:t xml:space="preserve"> 发包人有权扣除</w:t>
      </w:r>
      <w:r>
        <w:rPr>
          <w:rFonts w:hint="eastAsia" w:ascii="宋体" w:hAnsi="宋体" w:cs="宋体"/>
          <w:color w:val="auto"/>
          <w:sz w:val="30"/>
          <w:szCs w:val="32"/>
          <w:highlight w:val="none"/>
          <w:u w:val="single"/>
          <w:lang w:eastAsia="zh-CN"/>
        </w:rPr>
        <w:t>签约合同价</w:t>
      </w:r>
      <w:r>
        <w:rPr>
          <w:rFonts w:hint="eastAsia" w:ascii="宋体" w:hAnsi="宋体" w:eastAsia="宋体" w:cs="宋体"/>
          <w:color w:val="auto"/>
          <w:sz w:val="30"/>
          <w:szCs w:val="32"/>
          <w:highlight w:val="none"/>
          <w:u w:val="single"/>
        </w:rPr>
        <w:t>的1%作为专项管理违约金</w:t>
      </w:r>
      <w:r>
        <w:rPr>
          <w:rFonts w:hint="eastAsia" w:ascii="宋体" w:hAnsi="宋体" w:eastAsia="宋体" w:cs="宋体"/>
          <w:color w:val="auto"/>
          <w:sz w:val="30"/>
          <w:szCs w:val="32"/>
          <w:highlight w:val="none"/>
        </w:rPr>
        <w:t>。</w:t>
      </w:r>
    </w:p>
    <w:p w14:paraId="4C4ABC19">
      <w:pPr>
        <w:spacing w:after="120"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3.3 承包人人员</w:t>
      </w:r>
    </w:p>
    <w:p w14:paraId="080BB6A0">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3.3.1 承包人提交项目管理机构及施工现场管理人员安排报告的期限：</w:t>
      </w:r>
      <w:r>
        <w:rPr>
          <w:rFonts w:hint="eastAsia" w:ascii="宋体" w:hAnsi="宋体" w:eastAsia="宋体" w:cs="宋体"/>
          <w:color w:val="auto"/>
          <w:sz w:val="30"/>
          <w:szCs w:val="32"/>
          <w:highlight w:val="none"/>
          <w:u w:val="single"/>
        </w:rPr>
        <w:t xml:space="preserve">  项目开工前 7 天。 </w:t>
      </w:r>
      <w:r>
        <w:rPr>
          <w:rFonts w:hint="eastAsia" w:ascii="宋体" w:hAnsi="宋体" w:eastAsia="宋体" w:cs="宋体"/>
          <w:color w:val="auto"/>
          <w:sz w:val="30"/>
          <w:szCs w:val="32"/>
          <w:highlight w:val="none"/>
        </w:rPr>
        <w:t>。</w:t>
      </w:r>
    </w:p>
    <w:p w14:paraId="30DBA2B9">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3.3.3 承包人无正当理由拒绝撤换主要施工管理人员的违约责任：</w:t>
      </w:r>
      <w:r>
        <w:rPr>
          <w:rFonts w:hint="eastAsia" w:ascii="宋体" w:hAnsi="宋体" w:eastAsia="宋体" w:cs="宋体"/>
          <w:color w:val="auto"/>
          <w:sz w:val="30"/>
          <w:szCs w:val="32"/>
          <w:highlight w:val="none"/>
          <w:u w:val="single"/>
        </w:rPr>
        <w:t xml:space="preserve">  由此增加的费用和延误的工期由承包人承担</w:t>
      </w:r>
      <w:r>
        <w:rPr>
          <w:rFonts w:hint="eastAsia" w:ascii="宋体" w:hAnsi="宋体" w:eastAsia="宋体" w:cs="宋体"/>
          <w:color w:val="auto"/>
          <w:sz w:val="30"/>
          <w:szCs w:val="32"/>
          <w:highlight w:val="none"/>
          <w:u w:val="single"/>
          <w:lang w:val="en-US" w:eastAsia="zh-CN"/>
        </w:rPr>
        <w:t xml:space="preserve">  </w:t>
      </w:r>
      <w:r>
        <w:rPr>
          <w:rFonts w:hint="eastAsia" w:ascii="宋体" w:hAnsi="宋体" w:eastAsia="宋体" w:cs="宋体"/>
          <w:color w:val="auto"/>
          <w:sz w:val="30"/>
          <w:szCs w:val="32"/>
          <w:highlight w:val="none"/>
        </w:rPr>
        <w:t>。</w:t>
      </w:r>
    </w:p>
    <w:p w14:paraId="17114D7E">
      <w:pPr>
        <w:spacing w:line="360" w:lineRule="auto"/>
        <w:ind w:firstLine="600" w:firstLineChars="200"/>
        <w:rPr>
          <w:rFonts w:hint="eastAsia" w:ascii="宋体" w:hAnsi="宋体" w:eastAsia="宋体" w:cs="宋体"/>
          <w:color w:val="auto"/>
          <w:sz w:val="30"/>
          <w:szCs w:val="32"/>
          <w:highlight w:val="none"/>
          <w:u w:val="single"/>
        </w:rPr>
      </w:pPr>
      <w:r>
        <w:rPr>
          <w:rFonts w:hint="eastAsia" w:ascii="宋体" w:hAnsi="宋体" w:eastAsia="宋体" w:cs="宋体"/>
          <w:color w:val="auto"/>
          <w:sz w:val="30"/>
          <w:szCs w:val="32"/>
          <w:highlight w:val="none"/>
        </w:rPr>
        <w:t xml:space="preserve">3.3.4 承包人主要施工管理人员离开施工现场的批准要求：   </w:t>
      </w:r>
      <w:r>
        <w:rPr>
          <w:rFonts w:hint="eastAsia" w:ascii="宋体" w:hAnsi="宋体" w:eastAsia="宋体" w:cs="宋体"/>
          <w:color w:val="auto"/>
          <w:sz w:val="30"/>
          <w:szCs w:val="32"/>
          <w:highlight w:val="none"/>
          <w:u w:val="single"/>
        </w:rPr>
        <w:t>经监理人核实，由发包人书面同意。</w:t>
      </w:r>
    </w:p>
    <w:p w14:paraId="23847C9F">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3.3.5承包人擅自更换主要施工管理人员的违约责任：</w:t>
      </w:r>
      <w:r>
        <w:rPr>
          <w:rFonts w:hint="eastAsia" w:ascii="宋体" w:hAnsi="宋体" w:eastAsia="宋体" w:cs="宋体"/>
          <w:color w:val="auto"/>
          <w:sz w:val="30"/>
          <w:szCs w:val="32"/>
          <w:highlight w:val="none"/>
          <w:u w:val="single"/>
        </w:rPr>
        <w:t xml:space="preserve">  原管理人员如能够继续履行职责的，监理人应责令承包人撤销其更换决定，承包人应承担违约金 2000 元；如原管理人员客观上已经无法继续履行职责的，监理人有权要求审核确认承包人更换的管理人员，经监理人审核通过后承包人方可更换管理人员。由此增加的费用和延误的工期由承包人承担</w:t>
      </w:r>
      <w:r>
        <w:rPr>
          <w:rFonts w:hint="eastAsia" w:ascii="宋体" w:hAnsi="宋体" w:eastAsia="宋体" w:cs="宋体"/>
          <w:color w:val="auto"/>
          <w:sz w:val="30"/>
          <w:szCs w:val="32"/>
          <w:highlight w:val="none"/>
        </w:rPr>
        <w:t>。</w:t>
      </w:r>
    </w:p>
    <w:p w14:paraId="582CA32E">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承包人主要施工管理人员擅自离开施工现场的违约责任：</w:t>
      </w:r>
      <w:r>
        <w:rPr>
          <w:rFonts w:hint="eastAsia" w:ascii="宋体" w:hAnsi="宋体" w:eastAsia="宋体" w:cs="宋体"/>
          <w:color w:val="auto"/>
          <w:sz w:val="30"/>
          <w:szCs w:val="32"/>
          <w:highlight w:val="none"/>
          <w:u w:val="single"/>
        </w:rPr>
        <w:t>每发现一次，承包人应承担违约金 200 元</w:t>
      </w:r>
      <w:r>
        <w:rPr>
          <w:rFonts w:hint="eastAsia" w:ascii="宋体" w:hAnsi="宋体" w:eastAsia="宋体" w:cs="宋体"/>
          <w:color w:val="auto"/>
          <w:sz w:val="30"/>
          <w:szCs w:val="32"/>
          <w:highlight w:val="none"/>
          <w:u w:val="single"/>
          <w:lang w:eastAsia="zh-CN"/>
        </w:rPr>
        <w:t>，</w:t>
      </w:r>
      <w:r>
        <w:rPr>
          <w:rFonts w:hint="eastAsia" w:ascii="宋体" w:hAnsi="宋体" w:eastAsia="宋体" w:cs="宋体"/>
          <w:color w:val="auto"/>
          <w:sz w:val="30"/>
          <w:szCs w:val="32"/>
          <w:highlight w:val="none"/>
          <w:u w:val="single"/>
        </w:rPr>
        <w:t xml:space="preserve">由此造成工程进度延误或管理混乱的，承包人还应承担因此产生的全部直接损失。 </w:t>
      </w:r>
      <w:r>
        <w:rPr>
          <w:rFonts w:hint="eastAsia" w:ascii="宋体" w:hAnsi="宋体" w:eastAsia="宋体" w:cs="宋体"/>
          <w:color w:val="auto"/>
          <w:sz w:val="30"/>
          <w:szCs w:val="32"/>
          <w:highlight w:val="none"/>
        </w:rPr>
        <w:t>。</w:t>
      </w:r>
    </w:p>
    <w:p w14:paraId="717B0BD3">
      <w:pPr>
        <w:spacing w:after="120"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3</w:t>
      </w:r>
      <w:bookmarkStart w:id="201" w:name="_Toc297216151"/>
      <w:bookmarkStart w:id="202" w:name="_Toc292559364"/>
      <w:bookmarkStart w:id="203" w:name="_Toc300934945"/>
      <w:bookmarkStart w:id="204" w:name="_Toc296944498"/>
      <w:bookmarkStart w:id="205" w:name="_Toc296347158"/>
      <w:bookmarkStart w:id="206" w:name="_Toc297048345"/>
      <w:bookmarkStart w:id="207" w:name="_Toc297123492"/>
      <w:bookmarkStart w:id="208" w:name="_Toc304295523"/>
      <w:bookmarkStart w:id="209" w:name="_Toc312677988"/>
      <w:bookmarkStart w:id="210" w:name="_Toc296890987"/>
      <w:bookmarkStart w:id="211" w:name="_Toc296891199"/>
      <w:bookmarkStart w:id="212" w:name="_Toc297120459"/>
      <w:bookmarkStart w:id="213" w:name="_Toc303539102"/>
      <w:bookmarkStart w:id="214" w:name="_Toc296346660"/>
      <w:bookmarkStart w:id="215" w:name="_Toc292559869"/>
      <w:bookmarkStart w:id="216" w:name="_Toc296503159"/>
      <w:r>
        <w:rPr>
          <w:rFonts w:hint="eastAsia" w:ascii="宋体" w:hAnsi="宋体" w:eastAsia="宋体" w:cs="宋体"/>
          <w:color w:val="auto"/>
          <w:sz w:val="30"/>
          <w:szCs w:val="32"/>
          <w:highlight w:val="none"/>
        </w:rPr>
        <w:t>.5 分包</w:t>
      </w:r>
    </w:p>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14:paraId="0DFFEC76">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3</w:t>
      </w:r>
      <w:bookmarkStart w:id="217" w:name="_Toc296346661"/>
      <w:bookmarkStart w:id="218" w:name="_Toc297216152"/>
      <w:bookmarkStart w:id="219" w:name="_Toc297120460"/>
      <w:bookmarkStart w:id="220" w:name="_Toc296503160"/>
      <w:bookmarkStart w:id="221" w:name="_Toc303539103"/>
      <w:bookmarkStart w:id="222" w:name="_Toc297123493"/>
      <w:bookmarkStart w:id="223" w:name="_Toc296944499"/>
      <w:bookmarkStart w:id="224" w:name="_Toc292559365"/>
      <w:bookmarkStart w:id="225" w:name="_Toc297048346"/>
      <w:bookmarkStart w:id="226" w:name="_Toc296891200"/>
      <w:bookmarkStart w:id="227" w:name="_Toc304295524"/>
      <w:bookmarkStart w:id="228" w:name="_Toc296347159"/>
      <w:bookmarkStart w:id="229" w:name="_Toc292559870"/>
      <w:bookmarkStart w:id="230" w:name="_Toc300934946"/>
      <w:bookmarkStart w:id="231" w:name="_Toc296890988"/>
      <w:bookmarkStart w:id="232" w:name="_Toc312677989"/>
      <w:bookmarkStart w:id="233" w:name="_Toc318581158"/>
      <w:r>
        <w:rPr>
          <w:rFonts w:hint="eastAsia" w:ascii="宋体" w:hAnsi="宋体" w:eastAsia="宋体" w:cs="宋体"/>
          <w:color w:val="auto"/>
          <w:sz w:val="30"/>
          <w:szCs w:val="32"/>
          <w:highlight w:val="none"/>
        </w:rPr>
        <w:t>.5.1 分包的一般约定</w:t>
      </w:r>
    </w:p>
    <w:p w14:paraId="7EEE7555">
      <w:pPr>
        <w:spacing w:line="360" w:lineRule="auto"/>
        <w:ind w:firstLine="600" w:firstLineChars="200"/>
        <w:jc w:val="left"/>
        <w:rPr>
          <w:rFonts w:hint="eastAsia" w:ascii="宋体" w:hAnsi="宋体" w:eastAsia="宋体" w:cs="宋体"/>
          <w:color w:val="auto"/>
          <w:sz w:val="30"/>
          <w:szCs w:val="32"/>
          <w:highlight w:val="none"/>
          <w:u w:val="single"/>
        </w:rPr>
      </w:pPr>
      <w:r>
        <w:rPr>
          <w:rFonts w:hint="eastAsia" w:ascii="宋体" w:hAnsi="宋体" w:eastAsia="宋体" w:cs="宋体"/>
          <w:color w:val="auto"/>
          <w:sz w:val="30"/>
          <w:szCs w:val="32"/>
          <w:highlight w:val="none"/>
        </w:rPr>
        <w:t>禁止分包的工程包括：</w:t>
      </w:r>
      <w:r>
        <w:rPr>
          <w:rFonts w:hint="eastAsia" w:ascii="宋体" w:hAnsi="宋体" w:eastAsia="宋体" w:cs="宋体"/>
          <w:color w:val="auto"/>
          <w:sz w:val="30"/>
          <w:szCs w:val="32"/>
          <w:highlight w:val="none"/>
          <w:u w:val="single"/>
        </w:rPr>
        <w:t xml:space="preserve">  中标人必须自行施工，不得转包、违法分包或以任何形式变相转包。若发现转包、违法分包，发包人有权单方解除合同，承包人应向发包人支付合同总价10%的违约金，并要求承包人赔偿因此造成的全部损失，包括但不限于发包人委托第三方继续完成工程的费用差额、工期延误损失等。</w:t>
      </w:r>
    </w:p>
    <w:p w14:paraId="16F79387">
      <w:pPr>
        <w:spacing w:line="360" w:lineRule="auto"/>
        <w:ind w:firstLine="600" w:firstLineChars="200"/>
        <w:jc w:val="left"/>
        <w:rPr>
          <w:rFonts w:hint="eastAsia" w:ascii="宋体" w:hAnsi="宋体" w:eastAsia="宋体" w:cs="宋体"/>
          <w:color w:val="auto"/>
          <w:sz w:val="30"/>
          <w:szCs w:val="32"/>
          <w:highlight w:val="none"/>
          <w:u w:val="single"/>
        </w:rPr>
      </w:pPr>
      <w:r>
        <w:rPr>
          <w:rFonts w:hint="eastAsia" w:ascii="宋体" w:hAnsi="宋体" w:eastAsia="宋体" w:cs="宋体"/>
          <w:color w:val="auto"/>
          <w:sz w:val="30"/>
          <w:szCs w:val="32"/>
          <w:highlight w:val="none"/>
        </w:rPr>
        <w:t>主体结构、关键性工作的范围：</w:t>
      </w:r>
      <w:r>
        <w:rPr>
          <w:rFonts w:hint="eastAsia" w:ascii="宋体" w:hAnsi="宋体" w:eastAsia="宋体" w:cs="宋体"/>
          <w:color w:val="auto"/>
          <w:sz w:val="30"/>
          <w:szCs w:val="32"/>
          <w:highlight w:val="none"/>
          <w:u w:val="single"/>
        </w:rPr>
        <w:t xml:space="preserve"> 包括但不限于：地基与基础、主体框架、承重墙体、楼板、屋面、结构梁柱、楼梯、关键水电安装、消防设施、外墙及防水工程等。上述工程不得转包、违法分包或以任何形式变相分包，具体以施工图纸及相关规范为准。   。</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Start w:id="234" w:name="_Toc296347160"/>
      <w:bookmarkStart w:id="235" w:name="_Toc296890989"/>
      <w:bookmarkStart w:id="236" w:name="_Toc297123494"/>
      <w:bookmarkStart w:id="237" w:name="_Toc296503161"/>
      <w:bookmarkStart w:id="238" w:name="_Toc300934947"/>
      <w:bookmarkStart w:id="239" w:name="_Toc296944500"/>
      <w:bookmarkStart w:id="240" w:name="_Toc296891201"/>
      <w:bookmarkStart w:id="241" w:name="_Toc297216153"/>
      <w:bookmarkStart w:id="242" w:name="_Toc297120461"/>
      <w:bookmarkStart w:id="243" w:name="_Toc303539104"/>
      <w:bookmarkStart w:id="244" w:name="_Toc304295525"/>
      <w:bookmarkStart w:id="245" w:name="_Toc297048347"/>
      <w:bookmarkStart w:id="246" w:name="_Toc296346662"/>
    </w:p>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14:paraId="0FD4E058">
      <w:pPr>
        <w:spacing w:line="360" w:lineRule="auto"/>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 xml:space="preserve">    3</w:t>
      </w:r>
      <w:bookmarkStart w:id="247" w:name="_Toc318581159"/>
      <w:bookmarkStart w:id="248" w:name="_Toc312677990"/>
      <w:r>
        <w:rPr>
          <w:rFonts w:hint="eastAsia" w:ascii="宋体" w:hAnsi="宋体" w:eastAsia="宋体" w:cs="宋体"/>
          <w:color w:val="auto"/>
          <w:sz w:val="30"/>
          <w:szCs w:val="32"/>
          <w:highlight w:val="none"/>
        </w:rPr>
        <w:t>.5.2分包的确定</w:t>
      </w:r>
    </w:p>
    <w:p w14:paraId="5DF20DFB">
      <w:pPr>
        <w:spacing w:line="360" w:lineRule="auto"/>
        <w:ind w:firstLine="600" w:firstLineChars="200"/>
        <w:rPr>
          <w:rFonts w:hint="eastAsia" w:ascii="宋体" w:hAnsi="宋体" w:eastAsia="宋体" w:cs="宋体"/>
          <w:color w:val="auto"/>
          <w:sz w:val="30"/>
          <w:szCs w:val="32"/>
          <w:highlight w:val="none"/>
          <w:u w:val="single"/>
        </w:rPr>
      </w:pPr>
      <w:r>
        <w:rPr>
          <w:rFonts w:hint="eastAsia" w:ascii="宋体" w:hAnsi="宋体" w:eastAsia="宋体" w:cs="宋体"/>
          <w:color w:val="auto"/>
          <w:sz w:val="30"/>
          <w:szCs w:val="32"/>
          <w:highlight w:val="none"/>
        </w:rPr>
        <w:t>允许分包的专业工程包括：</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w:t>
      </w:r>
    </w:p>
    <w:p w14:paraId="2DF7BD93">
      <w:pPr>
        <w:spacing w:line="360" w:lineRule="auto"/>
        <w:ind w:firstLine="600" w:firstLineChars="200"/>
        <w:rPr>
          <w:rFonts w:hint="eastAsia" w:ascii="宋体" w:hAnsi="宋体" w:eastAsia="宋体" w:cs="宋体"/>
          <w:color w:val="auto"/>
          <w:sz w:val="30"/>
          <w:szCs w:val="32"/>
          <w:highlight w:val="none"/>
          <w:u w:val="single"/>
        </w:rPr>
      </w:pPr>
      <w:r>
        <w:rPr>
          <w:rFonts w:hint="eastAsia" w:ascii="宋体" w:hAnsi="宋体" w:eastAsia="宋体" w:cs="宋体"/>
          <w:color w:val="auto"/>
          <w:sz w:val="30"/>
          <w:szCs w:val="32"/>
          <w:highlight w:val="none"/>
        </w:rPr>
        <w:t>其他关于分包的约定：</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w:t>
      </w:r>
      <w:r>
        <w:rPr>
          <w:rFonts w:hint="eastAsia" w:ascii="宋体" w:hAnsi="宋体" w:eastAsia="宋体" w:cs="宋体"/>
          <w:color w:val="auto"/>
          <w:sz w:val="30"/>
          <w:szCs w:val="32"/>
          <w:highlight w:val="none"/>
          <w:u w:val="single"/>
        </w:rPr>
        <w:t xml:space="preserve">                     </w:t>
      </w:r>
    </w:p>
    <w:p w14:paraId="27DD862E">
      <w:pPr>
        <w:spacing w:line="360" w:lineRule="auto"/>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w:t>
      </w:r>
    </w:p>
    <w:p w14:paraId="79D28BFE">
      <w:pPr>
        <w:spacing w:line="360" w:lineRule="auto"/>
        <w:ind w:firstLine="600" w:firstLineChars="200"/>
        <w:rPr>
          <w:rFonts w:hint="eastAsia" w:ascii="宋体" w:hAnsi="宋体" w:eastAsia="宋体" w:cs="宋体"/>
          <w:color w:val="auto"/>
          <w:sz w:val="30"/>
          <w:szCs w:val="32"/>
          <w:highlight w:val="none"/>
          <w:lang w:eastAsia="zh-CN"/>
        </w:rPr>
      </w:pPr>
      <w:r>
        <w:rPr>
          <w:rFonts w:hint="eastAsia" w:ascii="宋体" w:hAnsi="宋体" w:eastAsia="宋体" w:cs="宋体"/>
          <w:color w:val="auto"/>
          <w:sz w:val="30"/>
          <w:szCs w:val="32"/>
          <w:highlight w:val="none"/>
        </w:rPr>
        <w:t>3.5.4 分包</w:t>
      </w:r>
      <w:r>
        <w:rPr>
          <w:rFonts w:hint="eastAsia" w:ascii="宋体" w:hAnsi="宋体" w:cs="宋体"/>
          <w:color w:val="auto"/>
          <w:sz w:val="30"/>
          <w:szCs w:val="32"/>
          <w:highlight w:val="none"/>
          <w:lang w:eastAsia="zh-CN"/>
        </w:rPr>
        <w:t>签约合同价</w:t>
      </w:r>
    </w:p>
    <w:p w14:paraId="322612B4">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关于分包</w:t>
      </w:r>
      <w:r>
        <w:rPr>
          <w:rFonts w:hint="eastAsia" w:ascii="宋体" w:hAnsi="宋体" w:cs="宋体"/>
          <w:color w:val="auto"/>
          <w:sz w:val="30"/>
          <w:szCs w:val="32"/>
          <w:highlight w:val="none"/>
          <w:lang w:eastAsia="zh-CN"/>
        </w:rPr>
        <w:t>签约合同价</w:t>
      </w:r>
      <w:r>
        <w:rPr>
          <w:rFonts w:hint="eastAsia" w:ascii="宋体" w:hAnsi="宋体" w:eastAsia="宋体" w:cs="宋体"/>
          <w:color w:val="auto"/>
          <w:sz w:val="30"/>
          <w:szCs w:val="32"/>
          <w:highlight w:val="none"/>
        </w:rPr>
        <w:t>支付的约定：</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w:t>
      </w:r>
    </w:p>
    <w:bookmarkEnd w:id="247"/>
    <w:bookmarkEnd w:id="248"/>
    <w:p w14:paraId="6C1344BC">
      <w:pPr>
        <w:spacing w:after="120"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3.6 工程照管与成品、半成品保护</w:t>
      </w:r>
    </w:p>
    <w:p w14:paraId="2EB80AE6">
      <w:pPr>
        <w:spacing w:before="120" w:after="120" w:line="360" w:lineRule="auto"/>
        <w:ind w:firstLine="600" w:firstLineChars="200"/>
        <w:jc w:val="left"/>
        <w:rPr>
          <w:rFonts w:hint="eastAsia" w:ascii="宋体" w:hAnsi="宋体" w:eastAsia="宋体" w:cs="宋体"/>
          <w:color w:val="auto"/>
          <w:kern w:val="0"/>
          <w:sz w:val="30"/>
          <w:szCs w:val="32"/>
          <w:highlight w:val="none"/>
          <w:u w:val="single"/>
        </w:rPr>
      </w:pPr>
      <w:r>
        <w:rPr>
          <w:rFonts w:hint="eastAsia" w:ascii="宋体" w:hAnsi="宋体" w:eastAsia="宋体" w:cs="宋体"/>
          <w:color w:val="auto"/>
          <w:kern w:val="0"/>
          <w:sz w:val="30"/>
          <w:szCs w:val="32"/>
          <w:highlight w:val="none"/>
        </w:rPr>
        <w:t>承包人负责照管工程及工程相关的材料、工程设备的起始时间：</w:t>
      </w:r>
      <w:r>
        <w:rPr>
          <w:rFonts w:hint="eastAsia" w:ascii="宋体" w:hAnsi="宋体" w:eastAsia="宋体" w:cs="宋体"/>
          <w:color w:val="auto"/>
          <w:kern w:val="0"/>
          <w:sz w:val="30"/>
          <w:szCs w:val="32"/>
          <w:highlight w:val="none"/>
          <w:u w:val="single"/>
        </w:rPr>
        <w:t xml:space="preserve">            按《通用合同条款》执行  </w:t>
      </w:r>
      <w:r>
        <w:rPr>
          <w:rFonts w:hint="eastAsia" w:ascii="宋体" w:hAnsi="宋体" w:eastAsia="宋体" w:cs="宋体"/>
          <w:color w:val="auto"/>
          <w:kern w:val="0"/>
          <w:sz w:val="30"/>
          <w:szCs w:val="32"/>
          <w:highlight w:val="none"/>
        </w:rPr>
        <w:t>。</w:t>
      </w:r>
    </w:p>
    <w:p w14:paraId="637D1BA4">
      <w:pPr>
        <w:spacing w:after="120"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3.7 履约担保</w:t>
      </w:r>
    </w:p>
    <w:p w14:paraId="05F9C591">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承包人是否提供履约担保：</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w:t>
      </w:r>
    </w:p>
    <w:p w14:paraId="030535D5">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承包人提供履约担保的形式、金额及期限的：</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w:t>
      </w:r>
    </w:p>
    <w:p w14:paraId="7DF19CAA">
      <w:pPr>
        <w:pStyle w:val="6"/>
        <w:spacing w:before="120" w:after="120" w:line="360" w:lineRule="auto"/>
        <w:rPr>
          <w:rFonts w:hint="eastAsia" w:ascii="宋体" w:hAnsi="宋体" w:eastAsia="宋体" w:cs="宋体"/>
          <w:b w:val="0"/>
          <w:color w:val="auto"/>
          <w:sz w:val="32"/>
          <w:szCs w:val="32"/>
          <w:highlight w:val="none"/>
        </w:rPr>
      </w:pPr>
      <w:bookmarkStart w:id="249" w:name="_Toc351203636"/>
      <w:r>
        <w:rPr>
          <w:rFonts w:hint="eastAsia" w:ascii="宋体" w:hAnsi="宋体" w:eastAsia="宋体" w:cs="宋体"/>
          <w:b w:val="0"/>
          <w:color w:val="auto"/>
          <w:sz w:val="32"/>
          <w:szCs w:val="32"/>
          <w:highlight w:val="none"/>
        </w:rPr>
        <w:t>4</w:t>
      </w:r>
      <w:bookmarkStart w:id="250" w:name="_Toc296944501"/>
      <w:bookmarkStart w:id="251" w:name="_Toc292559871"/>
      <w:bookmarkStart w:id="252" w:name="_Toc297120462"/>
      <w:bookmarkStart w:id="253" w:name="_Toc296891202"/>
      <w:bookmarkStart w:id="254" w:name="_Toc267251413"/>
      <w:bookmarkStart w:id="255" w:name="_Toc296346663"/>
      <w:bookmarkStart w:id="256" w:name="_Toc297048348"/>
      <w:bookmarkStart w:id="257" w:name="_Toc296890990"/>
      <w:bookmarkStart w:id="258" w:name="_Toc296503162"/>
      <w:bookmarkStart w:id="259" w:name="_Toc296347161"/>
      <w:bookmarkStart w:id="260" w:name="_Toc292559366"/>
      <w:r>
        <w:rPr>
          <w:rFonts w:hint="eastAsia" w:ascii="宋体" w:hAnsi="宋体" w:eastAsia="宋体" w:cs="宋体"/>
          <w:b w:val="0"/>
          <w:color w:val="auto"/>
          <w:sz w:val="32"/>
          <w:szCs w:val="32"/>
          <w:highlight w:val="none"/>
        </w:rPr>
        <w:t>. 监</w:t>
      </w:r>
      <w:bookmarkEnd w:id="250"/>
      <w:bookmarkEnd w:id="251"/>
      <w:bookmarkEnd w:id="252"/>
      <w:bookmarkEnd w:id="253"/>
      <w:bookmarkEnd w:id="254"/>
      <w:bookmarkEnd w:id="255"/>
      <w:bookmarkEnd w:id="256"/>
      <w:bookmarkEnd w:id="257"/>
      <w:bookmarkEnd w:id="258"/>
      <w:bookmarkEnd w:id="259"/>
      <w:bookmarkEnd w:id="260"/>
      <w:r>
        <w:rPr>
          <w:rFonts w:hint="eastAsia" w:ascii="宋体" w:hAnsi="宋体" w:eastAsia="宋体" w:cs="宋体"/>
          <w:b w:val="0"/>
          <w:color w:val="auto"/>
          <w:sz w:val="32"/>
          <w:szCs w:val="32"/>
          <w:highlight w:val="none"/>
        </w:rPr>
        <w:t>理人</w:t>
      </w:r>
      <w:bookmarkEnd w:id="249"/>
    </w:p>
    <w:p w14:paraId="619E5D2C">
      <w:pPr>
        <w:spacing w:after="120"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4.1监理人的一般规定</w:t>
      </w:r>
    </w:p>
    <w:p w14:paraId="1A5584AE">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关于监理人的监理内容：</w:t>
      </w:r>
      <w:r>
        <w:rPr>
          <w:rFonts w:hint="eastAsia" w:ascii="宋体" w:hAnsi="宋体" w:eastAsia="宋体" w:cs="宋体"/>
          <w:color w:val="auto"/>
          <w:sz w:val="30"/>
          <w:szCs w:val="32"/>
          <w:highlight w:val="none"/>
          <w:u w:val="single"/>
        </w:rPr>
        <w:t>监理人应严格按照甲方授权范围履行职责，所有涉及工程变更、进度、质量、支付等重大事项，须经甲方书面同意。</w:t>
      </w:r>
    </w:p>
    <w:p w14:paraId="462DF584">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关于监理人的监理权限：</w:t>
      </w:r>
      <w:r>
        <w:rPr>
          <w:rFonts w:hint="eastAsia" w:ascii="宋体" w:hAnsi="宋体" w:eastAsia="宋体" w:cs="宋体"/>
          <w:color w:val="auto"/>
          <w:sz w:val="30"/>
          <w:szCs w:val="32"/>
          <w:highlight w:val="none"/>
          <w:u w:val="single"/>
        </w:rPr>
        <w:t>甲方有权对监理人工作进行监督、否决及更换，监理人不得超越授权范围或与乙方串通损害甲方利益。</w:t>
      </w:r>
      <w:r>
        <w:rPr>
          <w:rFonts w:hint="eastAsia" w:ascii="宋体" w:hAnsi="宋体" w:eastAsia="宋体" w:cs="宋体"/>
          <w:color w:val="auto"/>
          <w:sz w:val="30"/>
          <w:szCs w:val="32"/>
          <w:highlight w:val="none"/>
        </w:rPr>
        <w:t xml:space="preserve"> </w:t>
      </w:r>
    </w:p>
    <w:p w14:paraId="54B98BAF">
      <w:pPr>
        <w:spacing w:line="360" w:lineRule="auto"/>
        <w:ind w:firstLine="600" w:firstLineChars="200"/>
        <w:rPr>
          <w:rFonts w:hint="eastAsia" w:ascii="宋体" w:hAnsi="宋体" w:eastAsia="宋体" w:cs="宋体"/>
          <w:color w:val="auto"/>
          <w:sz w:val="30"/>
          <w:szCs w:val="32"/>
          <w:highlight w:val="none"/>
          <w:u w:val="single"/>
        </w:rPr>
      </w:pPr>
      <w:r>
        <w:rPr>
          <w:rFonts w:hint="eastAsia" w:ascii="宋体" w:hAnsi="宋体" w:eastAsia="宋体" w:cs="宋体"/>
          <w:color w:val="auto"/>
          <w:sz w:val="30"/>
          <w:szCs w:val="32"/>
          <w:highlight w:val="none"/>
        </w:rPr>
        <w:t>关于监理人在施工现场的办公场所、生活场所的提供和费用承担的约定：</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按照通用条款执行</w:t>
      </w:r>
      <w:r>
        <w:rPr>
          <w:rFonts w:hint="eastAsia" w:ascii="宋体" w:hAnsi="宋体" w:eastAsia="宋体" w:cs="宋体"/>
          <w:color w:val="auto"/>
          <w:sz w:val="30"/>
          <w:szCs w:val="32"/>
          <w:highlight w:val="none"/>
          <w:u w:val="single"/>
        </w:rPr>
        <w:t xml:space="preserve">                         </w:t>
      </w:r>
    </w:p>
    <w:p w14:paraId="57D8DAA2">
      <w:pPr>
        <w:spacing w:line="360" w:lineRule="auto"/>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w:t>
      </w:r>
    </w:p>
    <w:p w14:paraId="7BFB719A">
      <w:pPr>
        <w:spacing w:after="120"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4.2 监理人员</w:t>
      </w:r>
    </w:p>
    <w:p w14:paraId="417539FF">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总监理工程师：</w:t>
      </w:r>
    </w:p>
    <w:p w14:paraId="6315DB24">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姓    名：</w:t>
      </w:r>
      <w:r>
        <w:rPr>
          <w:rFonts w:hint="eastAsia" w:ascii="宋体" w:hAnsi="宋体" w:eastAsia="宋体" w:cs="宋体"/>
          <w:color w:val="auto"/>
          <w:sz w:val="30"/>
          <w:szCs w:val="32"/>
          <w:highlight w:val="none"/>
          <w:u w:val="single"/>
        </w:rPr>
        <w:t></w:t>
      </w:r>
      <w:r>
        <w:rPr>
          <w:rFonts w:hint="eastAsia" w:ascii="宋体" w:hAnsi="宋体" w:eastAsia="宋体" w:cs="宋体"/>
          <w:color w:val="auto"/>
          <w:sz w:val="32"/>
          <w:szCs w:val="32"/>
          <w:u w:val="single"/>
          <w:lang w:val="en-US" w:eastAsia="zh-CN"/>
        </w:rPr>
        <w:t xml:space="preserve">    </w:t>
      </w:r>
      <w:r>
        <w:rPr>
          <w:rFonts w:hint="eastAsia" w:ascii="宋体" w:hAnsi="宋体" w:eastAsia="宋体" w:cs="宋体"/>
          <w:color w:val="auto"/>
          <w:sz w:val="30"/>
          <w:szCs w:val="32"/>
          <w:highlight w:val="none"/>
          <w:u w:val="single"/>
        </w:rPr>
        <w:t>   </w:t>
      </w:r>
      <w:r>
        <w:rPr>
          <w:rFonts w:hint="eastAsia" w:ascii="宋体" w:hAnsi="宋体" w:eastAsia="宋体" w:cs="宋体"/>
          <w:color w:val="auto"/>
          <w:sz w:val="30"/>
          <w:szCs w:val="32"/>
          <w:highlight w:val="none"/>
        </w:rPr>
        <w:t>；</w:t>
      </w:r>
    </w:p>
    <w:p w14:paraId="290836CF">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职    务：</w:t>
      </w:r>
      <w:r>
        <w:rPr>
          <w:rFonts w:hint="eastAsia" w:ascii="宋体" w:hAnsi="宋体" w:eastAsia="宋体" w:cs="宋体"/>
          <w:color w:val="auto"/>
          <w:sz w:val="30"/>
          <w:szCs w:val="32"/>
          <w:highlight w:val="none"/>
          <w:u w:val="single"/>
        </w:rPr>
        <w:t>   </w:t>
      </w:r>
      <w:r>
        <w:rPr>
          <w:rFonts w:hint="eastAsia" w:ascii="宋体" w:hAnsi="宋体" w:eastAsia="宋体" w:cs="宋体"/>
          <w:color w:val="auto"/>
          <w:sz w:val="30"/>
          <w:szCs w:val="32"/>
          <w:highlight w:val="none"/>
        </w:rPr>
        <w:t>；</w:t>
      </w:r>
    </w:p>
    <w:p w14:paraId="30C32812">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监理工程师执业资格证书号：</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0"/>
          <w:szCs w:val="32"/>
          <w:highlight w:val="none"/>
          <w:u w:val="single"/>
        </w:rPr>
        <w:t> </w:t>
      </w:r>
      <w:r>
        <w:rPr>
          <w:rFonts w:hint="eastAsia" w:ascii="宋体" w:hAnsi="宋体" w:eastAsia="宋体" w:cs="宋体"/>
          <w:color w:val="auto"/>
          <w:sz w:val="30"/>
          <w:szCs w:val="32"/>
          <w:highlight w:val="none"/>
        </w:rPr>
        <w:t>；</w:t>
      </w:r>
    </w:p>
    <w:p w14:paraId="046D47CB">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联系电话：</w:t>
      </w:r>
      <w:r>
        <w:rPr>
          <w:rFonts w:hint="eastAsia" w:ascii="宋体" w:hAnsi="宋体" w:eastAsia="宋体" w:cs="宋体"/>
          <w:color w:val="auto"/>
          <w:sz w:val="30"/>
          <w:szCs w:val="32"/>
          <w:highlight w:val="none"/>
          <w:u w:val="single"/>
        </w:rPr>
        <w:t>   </w:t>
      </w:r>
      <w:r>
        <w:rPr>
          <w:rFonts w:hint="eastAsia" w:ascii="宋体" w:hAnsi="宋体" w:eastAsia="宋体" w:cs="宋体"/>
          <w:color w:val="auto"/>
          <w:sz w:val="30"/>
          <w:szCs w:val="32"/>
          <w:highlight w:val="none"/>
        </w:rPr>
        <w:t>；</w:t>
      </w:r>
    </w:p>
    <w:p w14:paraId="3B2A53B0">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电子信箱：</w:t>
      </w:r>
      <w:r>
        <w:rPr>
          <w:rFonts w:hint="eastAsia" w:ascii="宋体" w:hAnsi="宋体" w:eastAsia="宋体" w:cs="宋体"/>
          <w:color w:val="auto"/>
          <w:sz w:val="30"/>
          <w:szCs w:val="32"/>
          <w:highlight w:val="none"/>
          <w:u w:val="single"/>
        </w:rPr>
        <w:t>   </w:t>
      </w:r>
      <w:r>
        <w:rPr>
          <w:rFonts w:hint="eastAsia" w:ascii="宋体" w:hAnsi="宋体" w:eastAsia="宋体" w:cs="宋体"/>
          <w:color w:val="auto"/>
          <w:sz w:val="30"/>
          <w:szCs w:val="32"/>
          <w:highlight w:val="none"/>
        </w:rPr>
        <w:t>；</w:t>
      </w:r>
    </w:p>
    <w:p w14:paraId="4C08755F">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通信地址：</w:t>
      </w:r>
      <w:r>
        <w:rPr>
          <w:rFonts w:hint="eastAsia" w:ascii="宋体" w:hAnsi="宋体" w:eastAsia="宋体" w:cs="宋体"/>
          <w:color w:val="auto"/>
          <w:sz w:val="30"/>
          <w:szCs w:val="32"/>
          <w:highlight w:val="none"/>
          <w:u w:val="single"/>
        </w:rPr>
        <w:t>   </w:t>
      </w:r>
      <w:r>
        <w:rPr>
          <w:rFonts w:hint="eastAsia" w:ascii="宋体" w:hAnsi="宋体" w:eastAsia="宋体" w:cs="宋体"/>
          <w:color w:val="auto"/>
          <w:sz w:val="30"/>
          <w:szCs w:val="32"/>
          <w:highlight w:val="none"/>
        </w:rPr>
        <w:t>；</w:t>
      </w:r>
    </w:p>
    <w:p w14:paraId="2E32EA65">
      <w:pPr>
        <w:spacing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关于监理人的其他约定：</w:t>
      </w:r>
      <w:r>
        <w:rPr>
          <w:rFonts w:hint="eastAsia" w:ascii="宋体" w:hAnsi="宋体" w:eastAsia="宋体" w:cs="宋体"/>
          <w:color w:val="auto"/>
          <w:sz w:val="30"/>
          <w:szCs w:val="32"/>
          <w:highlight w:val="none"/>
          <w:u w:val="single"/>
        </w:rPr>
        <w:t>   </w:t>
      </w:r>
      <w:r>
        <w:rPr>
          <w:rFonts w:hint="eastAsia" w:ascii="宋体" w:hAnsi="宋体" w:eastAsia="宋体" w:cs="宋体"/>
          <w:color w:val="auto"/>
          <w:sz w:val="30"/>
          <w:szCs w:val="32"/>
          <w:highlight w:val="none"/>
        </w:rPr>
        <w:t>。</w:t>
      </w:r>
    </w:p>
    <w:p w14:paraId="3672A2B6">
      <w:pPr>
        <w:spacing w:after="120"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4.4 商定或确定</w:t>
      </w:r>
    </w:p>
    <w:p w14:paraId="0274F290">
      <w:pPr>
        <w:spacing w:line="360" w:lineRule="auto"/>
        <w:ind w:firstLine="600" w:firstLineChars="200"/>
        <w:rPr>
          <w:rFonts w:hint="eastAsia" w:ascii="宋体" w:hAnsi="宋体" w:eastAsia="宋体" w:cs="宋体"/>
          <w:color w:val="auto"/>
          <w:sz w:val="30"/>
          <w:szCs w:val="32"/>
          <w:highlight w:val="none"/>
        </w:rPr>
      </w:pPr>
      <w:bookmarkStart w:id="261" w:name="_Toc267251418"/>
      <w:r>
        <w:rPr>
          <w:rFonts w:hint="eastAsia" w:ascii="宋体" w:hAnsi="宋体" w:eastAsia="宋体" w:cs="宋体"/>
          <w:color w:val="auto"/>
          <w:sz w:val="30"/>
          <w:szCs w:val="32"/>
          <w:highlight w:val="none"/>
        </w:rPr>
        <w:t>在发包人和承包人不能通过协商达成一致意见时，发包人授权监理人对以下事项进行确定：</w:t>
      </w:r>
    </w:p>
    <w:p w14:paraId="2EFB469C">
      <w:pPr>
        <w:autoSpaceDE w:val="0"/>
        <w:autoSpaceDN w:val="0"/>
        <w:adjustRightInd w:val="0"/>
        <w:spacing w:line="360" w:lineRule="auto"/>
        <w:ind w:firstLine="600" w:firstLineChars="200"/>
        <w:jc w:val="left"/>
        <w:rPr>
          <w:rFonts w:hint="eastAsia" w:ascii="宋体" w:hAnsi="宋体" w:eastAsia="宋体" w:cs="宋体"/>
          <w:color w:val="auto"/>
          <w:kern w:val="0"/>
          <w:sz w:val="30"/>
          <w:szCs w:val="32"/>
          <w:highlight w:val="none"/>
        </w:rPr>
      </w:pPr>
      <w:r>
        <w:rPr>
          <w:rFonts w:hint="eastAsia" w:ascii="宋体" w:hAnsi="宋体" w:eastAsia="宋体" w:cs="宋体"/>
          <w:color w:val="auto"/>
          <w:kern w:val="0"/>
          <w:sz w:val="30"/>
          <w:szCs w:val="32"/>
          <w:highlight w:val="none"/>
        </w:rPr>
        <w:t>（1）</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w:t>
      </w:r>
    </w:p>
    <w:p w14:paraId="793E4A37">
      <w:pPr>
        <w:autoSpaceDE w:val="0"/>
        <w:autoSpaceDN w:val="0"/>
        <w:adjustRightInd w:val="0"/>
        <w:spacing w:line="360" w:lineRule="auto"/>
        <w:ind w:firstLine="600" w:firstLineChars="200"/>
        <w:jc w:val="left"/>
        <w:rPr>
          <w:rFonts w:hint="eastAsia" w:ascii="宋体" w:hAnsi="宋体" w:eastAsia="宋体" w:cs="宋体"/>
          <w:color w:val="auto"/>
          <w:kern w:val="0"/>
          <w:sz w:val="30"/>
          <w:szCs w:val="32"/>
          <w:highlight w:val="none"/>
        </w:rPr>
      </w:pPr>
      <w:r>
        <w:rPr>
          <w:rFonts w:hint="eastAsia" w:ascii="宋体" w:hAnsi="宋体" w:eastAsia="宋体" w:cs="宋体"/>
          <w:color w:val="auto"/>
          <w:kern w:val="0"/>
          <w:sz w:val="30"/>
          <w:szCs w:val="32"/>
          <w:highlight w:val="none"/>
        </w:rPr>
        <w:t>（2）</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w:t>
      </w:r>
    </w:p>
    <w:p w14:paraId="7B6E3CEC">
      <w:pPr>
        <w:autoSpaceDE w:val="0"/>
        <w:autoSpaceDN w:val="0"/>
        <w:adjustRightInd w:val="0"/>
        <w:spacing w:line="360" w:lineRule="auto"/>
        <w:ind w:firstLine="600" w:firstLineChars="200"/>
        <w:jc w:val="left"/>
        <w:rPr>
          <w:rFonts w:hint="eastAsia" w:ascii="宋体" w:hAnsi="宋体" w:eastAsia="宋体" w:cs="宋体"/>
          <w:color w:val="auto"/>
          <w:kern w:val="0"/>
          <w:sz w:val="30"/>
          <w:szCs w:val="32"/>
          <w:highlight w:val="none"/>
        </w:rPr>
      </w:pPr>
      <w:r>
        <w:rPr>
          <w:rFonts w:hint="eastAsia" w:ascii="宋体" w:hAnsi="宋体" w:eastAsia="宋体" w:cs="宋体"/>
          <w:color w:val="auto"/>
          <w:kern w:val="0"/>
          <w:sz w:val="30"/>
          <w:szCs w:val="32"/>
          <w:highlight w:val="none"/>
        </w:rPr>
        <w:t>（3）</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w:t>
      </w:r>
    </w:p>
    <w:p w14:paraId="3D928047">
      <w:pPr>
        <w:pStyle w:val="6"/>
        <w:spacing w:before="120" w:after="120" w:line="360" w:lineRule="auto"/>
        <w:rPr>
          <w:rFonts w:hint="eastAsia" w:ascii="宋体" w:hAnsi="宋体" w:eastAsia="宋体" w:cs="宋体"/>
          <w:b w:val="0"/>
          <w:color w:val="auto"/>
          <w:sz w:val="32"/>
          <w:szCs w:val="32"/>
          <w:highlight w:val="none"/>
        </w:rPr>
      </w:pPr>
      <w:bookmarkStart w:id="262" w:name="_Toc351203637"/>
      <w:r>
        <w:rPr>
          <w:rFonts w:hint="eastAsia" w:ascii="宋体" w:hAnsi="宋体" w:eastAsia="宋体" w:cs="宋体"/>
          <w:b w:val="0"/>
          <w:color w:val="auto"/>
          <w:sz w:val="32"/>
          <w:szCs w:val="32"/>
          <w:highlight w:val="none"/>
        </w:rPr>
        <w:t>5</w:t>
      </w:r>
      <w:bookmarkEnd w:id="261"/>
      <w:bookmarkStart w:id="263" w:name="_Toc296347162"/>
      <w:bookmarkStart w:id="264" w:name="_Toc297048349"/>
      <w:bookmarkStart w:id="265" w:name="_Toc292559872"/>
      <w:bookmarkStart w:id="266" w:name="_Toc296944502"/>
      <w:bookmarkStart w:id="267" w:name="_Toc296890991"/>
      <w:bookmarkStart w:id="268" w:name="_Toc296346664"/>
      <w:bookmarkStart w:id="269" w:name="_Toc297120463"/>
      <w:bookmarkStart w:id="270" w:name="_Toc292559367"/>
      <w:bookmarkStart w:id="271" w:name="_Toc296503163"/>
      <w:bookmarkStart w:id="272" w:name="_Toc296891203"/>
      <w:r>
        <w:rPr>
          <w:rFonts w:hint="eastAsia" w:ascii="宋体" w:hAnsi="宋体" w:eastAsia="宋体" w:cs="宋体"/>
          <w:b w:val="0"/>
          <w:color w:val="auto"/>
          <w:sz w:val="32"/>
          <w:szCs w:val="32"/>
          <w:highlight w:val="none"/>
        </w:rPr>
        <w:t>. 工程质量</w:t>
      </w:r>
      <w:bookmarkEnd w:id="262"/>
    </w:p>
    <w:p w14:paraId="636416C2">
      <w:pPr>
        <w:spacing w:after="120" w:line="360" w:lineRule="auto"/>
        <w:ind w:firstLine="600" w:firstLineChars="200"/>
        <w:outlineLvl w:val="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5.1 质量要求</w:t>
      </w:r>
    </w:p>
    <w:p w14:paraId="5AEC276C">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5</w:t>
      </w:r>
      <w:bookmarkStart w:id="273" w:name="_Toc312677997"/>
      <w:bookmarkStart w:id="274" w:name="_Toc297216155"/>
      <w:bookmarkStart w:id="275" w:name="_Toc303539106"/>
      <w:bookmarkStart w:id="276" w:name="_Toc318581164"/>
      <w:bookmarkStart w:id="277" w:name="_Toc304295527"/>
      <w:bookmarkStart w:id="278" w:name="_Toc297123496"/>
      <w:bookmarkStart w:id="279" w:name="_Toc300934949"/>
      <w:r>
        <w:rPr>
          <w:rFonts w:hint="eastAsia" w:ascii="宋体" w:hAnsi="宋体" w:eastAsia="宋体" w:cs="宋体"/>
          <w:color w:val="auto"/>
          <w:sz w:val="30"/>
          <w:szCs w:val="32"/>
          <w:highlight w:val="none"/>
        </w:rPr>
        <w:t>.1.1 特殊质量标准和要求：</w:t>
      </w:r>
      <w:r>
        <w:rPr>
          <w:rFonts w:hint="eastAsia" w:ascii="宋体" w:hAnsi="宋体" w:eastAsia="宋体" w:cs="宋体"/>
          <w:color w:val="auto"/>
          <w:sz w:val="30"/>
          <w:szCs w:val="32"/>
          <w:highlight w:val="none"/>
          <w:u w:val="single"/>
        </w:rPr>
        <w:t xml:space="preserve">     执行通用条款   </w:t>
      </w:r>
      <w:r>
        <w:rPr>
          <w:rFonts w:hint="eastAsia" w:ascii="宋体" w:hAnsi="宋体" w:eastAsia="宋体" w:cs="宋体"/>
          <w:color w:val="auto"/>
          <w:sz w:val="30"/>
          <w:szCs w:val="32"/>
          <w:highlight w:val="none"/>
        </w:rPr>
        <w:t>。</w:t>
      </w:r>
    </w:p>
    <w:p w14:paraId="73C96DA3">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关于工程奖项的约定：</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w:t>
      </w:r>
    </w:p>
    <w:p w14:paraId="4472C811">
      <w:pPr>
        <w:pStyle w:val="201"/>
        <w:rPr>
          <w:rFonts w:hint="eastAsia" w:ascii="宋体" w:hAnsi="宋体" w:eastAsia="宋体" w:cs="宋体"/>
          <w:color w:val="auto"/>
          <w:kern w:val="0"/>
          <w:sz w:val="30"/>
          <w:szCs w:val="32"/>
          <w:highlight w:val="none"/>
          <w:u w:val="single"/>
          <w:lang w:val="en-US" w:eastAsia="zh-CN" w:bidi="ar-SA"/>
        </w:rPr>
      </w:pPr>
      <w:r>
        <w:rPr>
          <w:rFonts w:hint="eastAsia" w:ascii="宋体" w:hAnsi="宋体" w:eastAsia="宋体" w:cs="宋体"/>
          <w:color w:val="auto"/>
          <w:kern w:val="0"/>
          <w:sz w:val="30"/>
          <w:szCs w:val="32"/>
          <w:highlight w:val="none"/>
          <w:lang w:val="en-US" w:eastAsia="zh-CN" w:bidi="ar-SA"/>
        </w:rPr>
        <w:t>因工程质量不达标，承包人应承担如下违约责任：</w:t>
      </w:r>
      <w:r>
        <w:rPr>
          <w:rFonts w:hint="eastAsia" w:ascii="宋体" w:hAnsi="宋体" w:eastAsia="宋体" w:cs="宋体"/>
          <w:color w:val="auto"/>
          <w:kern w:val="0"/>
          <w:sz w:val="30"/>
          <w:szCs w:val="32"/>
          <w:highlight w:val="none"/>
          <w:u w:val="single"/>
          <w:lang w:val="en-US" w:eastAsia="zh-CN" w:bidi="ar-SA"/>
        </w:rPr>
        <w:t>①承包人应在发包人或监理人书面通知后72小时内无条件修复至合同约定的质量标准，修复期间所产生的全部费用由承包人承担。②每发生一次工程质量不达标，发包人有权按</w:t>
      </w:r>
      <w:r>
        <w:rPr>
          <w:rFonts w:hint="eastAsia" w:ascii="宋体" w:hAnsi="宋体" w:cs="宋体"/>
          <w:color w:val="auto"/>
          <w:kern w:val="0"/>
          <w:sz w:val="30"/>
          <w:szCs w:val="32"/>
          <w:highlight w:val="none"/>
          <w:u w:val="single"/>
          <w:lang w:val="en-US" w:eastAsia="zh-CN" w:bidi="ar-SA"/>
        </w:rPr>
        <w:t>签约合同价</w:t>
      </w:r>
      <w:r>
        <w:rPr>
          <w:rFonts w:hint="eastAsia" w:ascii="宋体" w:hAnsi="宋体" w:eastAsia="宋体" w:cs="宋体"/>
          <w:color w:val="auto"/>
          <w:kern w:val="0"/>
          <w:sz w:val="30"/>
          <w:szCs w:val="32"/>
          <w:highlight w:val="none"/>
          <w:u w:val="single"/>
          <w:lang w:val="en-US" w:eastAsia="zh-CN" w:bidi="ar-SA"/>
        </w:rPr>
        <w:t>的千分之一收取违约金，且每次不低于人民币2000元。③因工程质量不达标导致发包人委托第三方修复的，承包人应承担全部修复费用及由此产生的管理费、监督费等合理费用。</w:t>
      </w:r>
      <w:r>
        <w:rPr>
          <w:rFonts w:hint="eastAsia" w:ascii="宋体" w:hAnsi="宋体" w:eastAsia="宋体" w:cs="宋体"/>
          <w:color w:val="auto"/>
          <w:kern w:val="0"/>
          <w:sz w:val="30"/>
          <w:szCs w:val="32"/>
          <w:highlight w:val="none"/>
          <w:u w:val="single"/>
          <w:lang w:val="en-US" w:eastAsia="zh-CN" w:bidi="ar-SA"/>
        </w:rPr>
        <w:fldChar w:fldCharType="begin"/>
      </w:r>
      <w:r>
        <w:rPr>
          <w:rFonts w:hint="eastAsia" w:ascii="宋体" w:hAnsi="宋体" w:eastAsia="宋体" w:cs="宋体"/>
          <w:color w:val="auto"/>
          <w:kern w:val="0"/>
          <w:sz w:val="30"/>
          <w:szCs w:val="32"/>
          <w:highlight w:val="none"/>
          <w:u w:val="single"/>
          <w:lang w:val="en-US" w:eastAsia="zh-CN" w:bidi="ar-SA"/>
        </w:rPr>
        <w:instrText xml:space="preserve"> = 4 \* GB3 \* MERGEFORMAT </w:instrText>
      </w:r>
      <w:r>
        <w:rPr>
          <w:rFonts w:hint="eastAsia" w:ascii="宋体" w:hAnsi="宋体" w:eastAsia="宋体" w:cs="宋体"/>
          <w:color w:val="auto"/>
          <w:kern w:val="0"/>
          <w:sz w:val="30"/>
          <w:szCs w:val="32"/>
          <w:highlight w:val="none"/>
          <w:u w:val="single"/>
          <w:lang w:val="en-US" w:eastAsia="zh-CN" w:bidi="ar-SA"/>
        </w:rPr>
        <w:fldChar w:fldCharType="separate"/>
      </w:r>
      <w:r>
        <w:rPr>
          <w:rFonts w:hint="eastAsia" w:ascii="宋体" w:hAnsi="宋体" w:eastAsia="宋体" w:cs="宋体"/>
          <w:color w:val="auto"/>
          <w:kern w:val="0"/>
          <w:sz w:val="30"/>
          <w:szCs w:val="32"/>
          <w:highlight w:val="none"/>
          <w:u w:val="single"/>
          <w:lang w:val="en-US" w:eastAsia="zh-CN" w:bidi="ar-SA"/>
        </w:rPr>
        <w:t>④</w:t>
      </w:r>
      <w:r>
        <w:rPr>
          <w:rFonts w:hint="eastAsia" w:ascii="宋体" w:hAnsi="宋体" w:eastAsia="宋体" w:cs="宋体"/>
          <w:color w:val="auto"/>
          <w:kern w:val="0"/>
          <w:sz w:val="30"/>
          <w:szCs w:val="32"/>
          <w:highlight w:val="none"/>
          <w:u w:val="single"/>
          <w:lang w:val="en-US" w:eastAsia="zh-CN" w:bidi="ar-SA"/>
        </w:rPr>
        <w:fldChar w:fldCharType="end"/>
      </w:r>
      <w:r>
        <w:rPr>
          <w:rFonts w:hint="eastAsia" w:ascii="宋体" w:hAnsi="宋体" w:eastAsia="宋体" w:cs="宋体"/>
          <w:color w:val="auto"/>
          <w:kern w:val="0"/>
          <w:sz w:val="30"/>
          <w:szCs w:val="32"/>
          <w:highlight w:val="none"/>
          <w:u w:val="single"/>
          <w:lang w:val="en-US" w:eastAsia="zh-CN" w:bidi="ar-SA"/>
        </w:rPr>
        <w:t>因工程质量不达标造成发包人损失的，承包人应赔偿发包人因此遭受的全部直接损失及合理间接损失，包括但不限于因工程停工、延期交付、第三方索赔等产生的损失。</w:t>
      </w:r>
      <w:r>
        <w:rPr>
          <w:rFonts w:hint="eastAsia" w:ascii="宋体" w:hAnsi="宋体" w:eastAsia="宋体" w:cs="宋体"/>
          <w:color w:val="auto"/>
          <w:kern w:val="0"/>
          <w:sz w:val="30"/>
          <w:szCs w:val="32"/>
          <w:highlight w:val="none"/>
          <w:u w:val="single"/>
          <w:lang w:val="en-US" w:eastAsia="zh-CN" w:bidi="ar-SA"/>
        </w:rPr>
        <w:fldChar w:fldCharType="begin"/>
      </w:r>
      <w:r>
        <w:rPr>
          <w:rFonts w:hint="eastAsia" w:ascii="宋体" w:hAnsi="宋体" w:eastAsia="宋体" w:cs="宋体"/>
          <w:color w:val="auto"/>
          <w:kern w:val="0"/>
          <w:sz w:val="30"/>
          <w:szCs w:val="32"/>
          <w:highlight w:val="none"/>
          <w:u w:val="single"/>
          <w:lang w:val="en-US" w:eastAsia="zh-CN" w:bidi="ar-SA"/>
        </w:rPr>
        <w:instrText xml:space="preserve"> = 5 \* GB3 \* MERGEFORMAT </w:instrText>
      </w:r>
      <w:r>
        <w:rPr>
          <w:rFonts w:hint="eastAsia" w:ascii="宋体" w:hAnsi="宋体" w:eastAsia="宋体" w:cs="宋体"/>
          <w:color w:val="auto"/>
          <w:kern w:val="0"/>
          <w:sz w:val="30"/>
          <w:szCs w:val="32"/>
          <w:highlight w:val="none"/>
          <w:u w:val="single"/>
          <w:lang w:val="en-US" w:eastAsia="zh-CN" w:bidi="ar-SA"/>
        </w:rPr>
        <w:fldChar w:fldCharType="separate"/>
      </w:r>
      <w:r>
        <w:rPr>
          <w:rFonts w:hint="eastAsia" w:ascii="宋体" w:hAnsi="宋体" w:eastAsia="宋体" w:cs="宋体"/>
          <w:color w:val="auto"/>
          <w:kern w:val="0"/>
          <w:sz w:val="30"/>
          <w:szCs w:val="32"/>
          <w:highlight w:val="none"/>
          <w:u w:val="single"/>
          <w:lang w:val="en-US" w:eastAsia="zh-CN" w:bidi="ar-SA"/>
        </w:rPr>
        <w:t>⑤</w:t>
      </w:r>
      <w:r>
        <w:rPr>
          <w:rFonts w:hint="eastAsia" w:ascii="宋体" w:hAnsi="宋体" w:eastAsia="宋体" w:cs="宋体"/>
          <w:color w:val="auto"/>
          <w:kern w:val="0"/>
          <w:sz w:val="30"/>
          <w:szCs w:val="32"/>
          <w:highlight w:val="none"/>
          <w:u w:val="single"/>
          <w:lang w:val="en-US" w:eastAsia="zh-CN" w:bidi="ar-SA"/>
        </w:rPr>
        <w:fldChar w:fldCharType="end"/>
      </w:r>
      <w:r>
        <w:rPr>
          <w:rFonts w:hint="eastAsia" w:ascii="宋体" w:hAnsi="宋体" w:eastAsia="宋体" w:cs="宋体"/>
          <w:color w:val="auto"/>
          <w:kern w:val="0"/>
          <w:sz w:val="30"/>
          <w:szCs w:val="32"/>
          <w:highlight w:val="none"/>
          <w:u w:val="single"/>
          <w:lang w:val="en-US" w:eastAsia="zh-CN" w:bidi="ar-SA"/>
        </w:rPr>
        <w:t>发包人有权延缓返还质量保证金，直至相关质量问题彻底解决。</w:t>
      </w:r>
    </w:p>
    <w:p w14:paraId="61CD6E15">
      <w:pPr>
        <w:pStyle w:val="201"/>
        <w:rPr>
          <w:rFonts w:hint="eastAsia" w:ascii="宋体" w:hAnsi="宋体" w:eastAsia="宋体" w:cs="宋体"/>
          <w:color w:val="auto"/>
        </w:rPr>
      </w:pPr>
    </w:p>
    <w:p w14:paraId="49A423E0">
      <w:pPr>
        <w:spacing w:after="120" w:line="360" w:lineRule="auto"/>
        <w:ind w:firstLine="600" w:firstLineChars="200"/>
        <w:outlineLvl w:val="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5.3 隐蔽工程检查</w:t>
      </w:r>
    </w:p>
    <w:p w14:paraId="4F70FCE4">
      <w:pPr>
        <w:spacing w:line="360" w:lineRule="auto"/>
        <w:ind w:firstLine="600" w:firstLineChars="200"/>
        <w:jc w:val="left"/>
        <w:rPr>
          <w:rFonts w:hint="eastAsia" w:ascii="宋体" w:hAnsi="宋体" w:eastAsia="宋体" w:cs="宋体"/>
          <w:color w:val="auto"/>
          <w:sz w:val="30"/>
          <w:szCs w:val="32"/>
          <w:highlight w:val="none"/>
          <w:u w:val="single"/>
        </w:rPr>
      </w:pPr>
      <w:r>
        <w:rPr>
          <w:rFonts w:hint="eastAsia" w:ascii="宋体" w:hAnsi="宋体" w:eastAsia="宋体" w:cs="宋体"/>
          <w:color w:val="auto"/>
          <w:sz w:val="30"/>
          <w:szCs w:val="32"/>
          <w:highlight w:val="none"/>
        </w:rPr>
        <w:t>5.3.2承包人提前通知监理人隐蔽工程检查的期限的约定：</w:t>
      </w:r>
      <w:r>
        <w:rPr>
          <w:rFonts w:hint="eastAsia" w:ascii="宋体" w:hAnsi="宋体" w:eastAsia="宋体" w:cs="宋体"/>
          <w:color w:val="auto"/>
          <w:sz w:val="30"/>
          <w:szCs w:val="32"/>
          <w:highlight w:val="none"/>
          <w:u w:val="single"/>
        </w:rPr>
        <w:t xml:space="preserve"> 监理人在收到承包人检查隐蔽工程的通知后48小时内进行检查，超过48小时且无正当理由未检查的，承包方所记载的资料可作为参考依据，但发包人及监理人保留事后核查并要求承包人补充验证的权利。</w:t>
      </w:r>
    </w:p>
    <w:p w14:paraId="0ED95D98">
      <w:pPr>
        <w:pStyle w:val="201"/>
        <w:rPr>
          <w:rFonts w:hint="eastAsia" w:ascii="宋体" w:hAnsi="宋体" w:eastAsia="宋体" w:cs="宋体"/>
          <w:color w:val="auto"/>
          <w:kern w:val="2"/>
          <w:sz w:val="30"/>
          <w:szCs w:val="32"/>
          <w:highlight w:val="none"/>
          <w:lang w:val="en-US" w:eastAsia="zh-CN" w:bidi="ar-SA"/>
        </w:rPr>
      </w:pPr>
      <w:r>
        <w:rPr>
          <w:rFonts w:hint="eastAsia" w:ascii="宋体" w:hAnsi="宋体" w:eastAsia="宋体" w:cs="宋体"/>
          <w:color w:val="auto"/>
          <w:kern w:val="2"/>
          <w:sz w:val="30"/>
          <w:szCs w:val="32"/>
          <w:highlight w:val="none"/>
          <w:lang w:val="en-US" w:eastAsia="zh-CN" w:bidi="ar-SA"/>
        </w:rPr>
        <w:t>隐蔽工程影像资料留存条款：</w:t>
      </w:r>
      <w:r>
        <w:rPr>
          <w:rFonts w:hint="eastAsia" w:ascii="宋体" w:hAnsi="宋体" w:eastAsia="宋体" w:cs="宋体"/>
          <w:color w:val="auto"/>
          <w:kern w:val="2"/>
          <w:sz w:val="30"/>
          <w:szCs w:val="32"/>
          <w:highlight w:val="none"/>
          <w:u w:val="single"/>
          <w:lang w:val="en-US" w:eastAsia="zh-CN" w:bidi="ar-SA"/>
        </w:rPr>
        <w:t>承包人应在隐蔽工程覆盖前48小时向监理及发包人提交全景影像资料，影像资料作为竣工文件组成部分。</w:t>
      </w:r>
    </w:p>
    <w:p w14:paraId="58DB71CF">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监理人不能按时进行检查时，应提前</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12</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小时提交书面延期要求。</w:t>
      </w:r>
    </w:p>
    <w:p w14:paraId="1032C920">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关于延期最长不得超过：</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24</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小时。</w:t>
      </w:r>
    </w:p>
    <w:p w14:paraId="7AAC8A91">
      <w:pPr>
        <w:pStyle w:val="6"/>
        <w:spacing w:before="120" w:after="120" w:line="360" w:lineRule="auto"/>
        <w:rPr>
          <w:rFonts w:hint="eastAsia" w:ascii="宋体" w:hAnsi="宋体" w:eastAsia="宋体" w:cs="宋体"/>
          <w:b w:val="0"/>
          <w:color w:val="auto"/>
          <w:sz w:val="32"/>
          <w:szCs w:val="32"/>
          <w:highlight w:val="none"/>
        </w:rPr>
      </w:pPr>
      <w:bookmarkStart w:id="280" w:name="_Toc351203638"/>
      <w:r>
        <w:rPr>
          <w:rFonts w:hint="eastAsia" w:ascii="宋体" w:hAnsi="宋体" w:eastAsia="宋体" w:cs="宋体"/>
          <w:b w:val="0"/>
          <w:color w:val="auto"/>
          <w:sz w:val="32"/>
          <w:szCs w:val="32"/>
          <w:highlight w:val="none"/>
        </w:rPr>
        <w:t>6. 安全文明施工与环境保护</w:t>
      </w:r>
      <w:bookmarkEnd w:id="280"/>
    </w:p>
    <w:p w14:paraId="43BF6994">
      <w:pPr>
        <w:spacing w:after="120"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6.1安全文明施工</w:t>
      </w:r>
    </w:p>
    <w:p w14:paraId="0A987694">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6.1.1 项目安全生产的达标目标及相应事项的约定：</w:t>
      </w:r>
      <w:r>
        <w:rPr>
          <w:rFonts w:hint="eastAsia" w:ascii="宋体" w:hAnsi="宋体" w:eastAsia="宋体" w:cs="宋体"/>
          <w:color w:val="auto"/>
          <w:sz w:val="30"/>
          <w:szCs w:val="32"/>
          <w:highlight w:val="none"/>
          <w:u w:val="single"/>
        </w:rPr>
        <w:t xml:space="preserve"> 按《通用合同条款》执行 </w:t>
      </w:r>
      <w:r>
        <w:rPr>
          <w:rFonts w:hint="eastAsia" w:ascii="宋体" w:hAnsi="宋体" w:eastAsia="宋体" w:cs="宋体"/>
          <w:color w:val="auto"/>
          <w:sz w:val="30"/>
          <w:szCs w:val="32"/>
          <w:highlight w:val="none"/>
        </w:rPr>
        <w:t>。</w:t>
      </w:r>
    </w:p>
    <w:p w14:paraId="16B2A98A">
      <w:pPr>
        <w:spacing w:line="360" w:lineRule="auto"/>
        <w:ind w:firstLine="600" w:firstLineChars="200"/>
        <w:jc w:val="left"/>
        <w:rPr>
          <w:rFonts w:hint="eastAsia" w:ascii="宋体" w:hAnsi="宋体" w:eastAsia="宋体" w:cs="宋体"/>
          <w:color w:val="auto"/>
          <w:sz w:val="30"/>
          <w:szCs w:val="32"/>
          <w:highlight w:val="none"/>
          <w:u w:val="single"/>
        </w:rPr>
      </w:pPr>
      <w:r>
        <w:rPr>
          <w:rFonts w:hint="eastAsia" w:ascii="宋体" w:hAnsi="宋体" w:eastAsia="宋体" w:cs="宋体"/>
          <w:color w:val="auto"/>
          <w:sz w:val="30"/>
          <w:szCs w:val="32"/>
          <w:highlight w:val="none"/>
        </w:rPr>
        <w:t>6.1.4 关于治安保卫的特别约定：</w:t>
      </w:r>
      <w:r>
        <w:rPr>
          <w:rFonts w:hint="eastAsia" w:ascii="宋体" w:hAnsi="宋体" w:eastAsia="宋体" w:cs="宋体"/>
          <w:color w:val="auto"/>
          <w:sz w:val="30"/>
          <w:szCs w:val="32"/>
          <w:highlight w:val="none"/>
          <w:u w:val="single"/>
        </w:rPr>
        <w:t xml:space="preserve">  按《通用合同条款》执行。</w:t>
      </w:r>
    </w:p>
    <w:p w14:paraId="53F24A1E">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关于编制施工场地治安管理计划的约定：</w:t>
      </w:r>
      <w:r>
        <w:rPr>
          <w:rFonts w:hint="eastAsia" w:ascii="宋体" w:hAnsi="宋体" w:eastAsia="宋体" w:cs="宋体"/>
          <w:color w:val="auto"/>
          <w:sz w:val="30"/>
          <w:szCs w:val="32"/>
          <w:highlight w:val="none"/>
          <w:u w:val="single"/>
        </w:rPr>
        <w:t xml:space="preserve">     开工前提供 </w:t>
      </w:r>
      <w:r>
        <w:rPr>
          <w:rFonts w:hint="eastAsia" w:ascii="宋体" w:hAnsi="宋体" w:eastAsia="宋体" w:cs="宋体"/>
          <w:color w:val="auto"/>
          <w:sz w:val="30"/>
          <w:szCs w:val="32"/>
          <w:highlight w:val="none"/>
          <w:u w:val="single"/>
          <w:lang w:eastAsia="zh-CN"/>
        </w:rPr>
        <w:t>。</w:t>
      </w:r>
      <w:r>
        <w:rPr>
          <w:rFonts w:hint="eastAsia" w:ascii="宋体" w:hAnsi="宋体" w:eastAsia="宋体" w:cs="宋体"/>
          <w:color w:val="auto"/>
          <w:sz w:val="30"/>
          <w:szCs w:val="32"/>
          <w:highlight w:val="none"/>
          <w:u w:val="single"/>
        </w:rPr>
        <w:t xml:space="preserve"> </w:t>
      </w:r>
    </w:p>
    <w:p w14:paraId="7EE63D05">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6.1.5 文明施工</w:t>
      </w:r>
    </w:p>
    <w:p w14:paraId="5DCC8ABF">
      <w:pPr>
        <w:spacing w:line="360" w:lineRule="auto"/>
        <w:ind w:firstLine="600" w:firstLineChars="200"/>
        <w:jc w:val="left"/>
        <w:rPr>
          <w:rFonts w:hint="eastAsia" w:ascii="宋体" w:hAnsi="宋体" w:eastAsia="宋体" w:cs="宋体"/>
          <w:color w:val="auto"/>
          <w:sz w:val="30"/>
          <w:szCs w:val="32"/>
          <w:highlight w:val="none"/>
          <w:u w:val="single"/>
        </w:rPr>
      </w:pPr>
      <w:r>
        <w:rPr>
          <w:rFonts w:hint="eastAsia" w:ascii="宋体" w:hAnsi="宋体" w:eastAsia="宋体" w:cs="宋体"/>
          <w:color w:val="auto"/>
          <w:sz w:val="30"/>
          <w:szCs w:val="32"/>
          <w:highlight w:val="none"/>
        </w:rPr>
        <w:t>合同当事人对文明施工的要求：</w:t>
      </w:r>
      <w:r>
        <w:rPr>
          <w:rFonts w:hint="eastAsia" w:ascii="宋体" w:hAnsi="宋体" w:eastAsia="宋体" w:cs="宋体"/>
          <w:color w:val="auto"/>
          <w:sz w:val="30"/>
          <w:szCs w:val="32"/>
          <w:highlight w:val="none"/>
          <w:u w:val="single"/>
        </w:rPr>
        <w:t xml:space="preserve">  按《通用合同条款》执行。 </w:t>
      </w:r>
    </w:p>
    <w:p w14:paraId="298A75E0">
      <w:pPr>
        <w:spacing w:line="360" w:lineRule="auto"/>
        <w:ind w:firstLine="600" w:firstLineChars="200"/>
        <w:jc w:val="left"/>
        <w:rPr>
          <w:rFonts w:hint="eastAsia"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u w:val="none"/>
        </w:rPr>
        <w:t>6.1.6 关于安全文明施工费支付比例和支付期限的约定：</w:t>
      </w:r>
      <w:r>
        <w:rPr>
          <w:rFonts w:hint="eastAsia" w:ascii="宋体" w:hAnsi="宋体" w:eastAsia="宋体" w:cs="宋体"/>
          <w:color w:val="auto"/>
          <w:sz w:val="30"/>
          <w:szCs w:val="30"/>
          <w:highlight w:val="none"/>
          <w:u w:val="single"/>
        </w:rPr>
        <w:t xml:space="preserve">安全文明施工费分两期支付：第一期，工程实际开工且承包人完成现场安全文明施工措施后，经发包人和监理验收合格，支付安全文明施工费的50%；第二期，工程竣工验收合格且安全文明施工无重大事故，经发包人和监理验收合格后，支付剩余50%。 </w:t>
      </w:r>
      <w:bookmarkEnd w:id="273"/>
      <w:bookmarkEnd w:id="274"/>
      <w:bookmarkEnd w:id="275"/>
      <w:bookmarkEnd w:id="276"/>
      <w:bookmarkEnd w:id="277"/>
      <w:bookmarkEnd w:id="278"/>
      <w:bookmarkEnd w:id="279"/>
      <w:bookmarkStart w:id="281" w:name="_Toc351203639"/>
    </w:p>
    <w:p w14:paraId="45DC6F7B">
      <w:pPr>
        <w:spacing w:line="360" w:lineRule="auto"/>
        <w:ind w:firstLine="643" w:firstLineChars="200"/>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7. 工期和进度</w:t>
      </w:r>
      <w:bookmarkEnd w:id="281"/>
    </w:p>
    <w:p w14:paraId="5188D3B0">
      <w:pPr>
        <w:spacing w:after="120"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7.1 施工组织设计</w:t>
      </w:r>
    </w:p>
    <w:p w14:paraId="6E007DD9">
      <w:pPr>
        <w:autoSpaceDE w:val="0"/>
        <w:autoSpaceDN w:val="0"/>
        <w:adjustRightInd w:val="0"/>
        <w:spacing w:line="360" w:lineRule="auto"/>
        <w:ind w:firstLine="600" w:firstLineChars="200"/>
        <w:jc w:val="left"/>
        <w:rPr>
          <w:rFonts w:hint="eastAsia" w:ascii="宋体" w:hAnsi="宋体" w:eastAsia="宋体" w:cs="宋体"/>
          <w:color w:val="auto"/>
          <w:sz w:val="30"/>
          <w:szCs w:val="32"/>
          <w:highlight w:val="none"/>
          <w:u w:val="single"/>
        </w:rPr>
      </w:pPr>
      <w:r>
        <w:rPr>
          <w:rFonts w:hint="eastAsia" w:ascii="宋体" w:hAnsi="宋体" w:eastAsia="宋体" w:cs="宋体"/>
          <w:color w:val="auto"/>
          <w:sz w:val="30"/>
          <w:szCs w:val="32"/>
          <w:highlight w:val="none"/>
        </w:rPr>
        <w:t>7.1.1 合</w:t>
      </w:r>
      <w:r>
        <w:rPr>
          <w:rFonts w:hint="eastAsia" w:ascii="宋体" w:hAnsi="宋体" w:eastAsia="宋体" w:cs="宋体"/>
          <w:color w:val="auto"/>
          <w:kern w:val="0"/>
          <w:sz w:val="30"/>
          <w:szCs w:val="32"/>
          <w:highlight w:val="none"/>
        </w:rPr>
        <w:t>同当事人约定的施工组织设计应包括的其他内容：</w:t>
      </w:r>
      <w:r>
        <w:rPr>
          <w:rFonts w:hint="eastAsia" w:ascii="宋体" w:hAnsi="宋体" w:eastAsia="宋体" w:cs="宋体"/>
          <w:color w:val="auto"/>
          <w:sz w:val="30"/>
          <w:szCs w:val="32"/>
          <w:highlight w:val="none"/>
          <w:u w:val="single"/>
        </w:rPr>
        <w:t xml:space="preserve"> </w:t>
      </w:r>
    </w:p>
    <w:p w14:paraId="7D99BB85">
      <w:pPr>
        <w:autoSpaceDE w:val="0"/>
        <w:autoSpaceDN w:val="0"/>
        <w:adjustRightInd w:val="0"/>
        <w:spacing w:line="360" w:lineRule="auto"/>
        <w:ind w:firstLine="600" w:firstLineChars="200"/>
        <w:jc w:val="left"/>
        <w:rPr>
          <w:rFonts w:hint="eastAsia" w:ascii="宋体" w:hAnsi="宋体" w:eastAsia="宋体" w:cs="宋体"/>
          <w:color w:val="auto"/>
          <w:sz w:val="30"/>
          <w:szCs w:val="32"/>
          <w:highlight w:val="none"/>
          <w:u w:val="single"/>
        </w:rPr>
      </w:pPr>
      <w:r>
        <w:rPr>
          <w:rFonts w:hint="eastAsia" w:ascii="宋体" w:hAnsi="宋体" w:eastAsia="宋体" w:cs="宋体"/>
          <w:color w:val="auto"/>
          <w:sz w:val="30"/>
          <w:szCs w:val="32"/>
          <w:highlight w:val="none"/>
          <w:u w:val="single"/>
        </w:rPr>
        <w:t>（1）施工组织方案；（2）施工现场平面布置图；（3）施工进度计划和保证措施；（4）劳动力及材料供应计划；（5）施工机械设施的选用；（6）质量保证体系及措施；（7）安全生产、文明施工措施；（8）环境保护、成本控制措施；（9）合同当事人约定的其他内容。</w:t>
      </w:r>
      <w:r>
        <w:rPr>
          <w:rFonts w:hint="eastAsia" w:ascii="宋体" w:hAnsi="宋体" w:eastAsia="宋体" w:cs="宋体"/>
          <w:color w:val="auto"/>
          <w:sz w:val="30"/>
          <w:szCs w:val="32"/>
          <w:highlight w:val="none"/>
          <w:u w:val="single"/>
          <w:lang w:eastAsia="zh-CN"/>
        </w:rPr>
        <w:t>（</w:t>
      </w:r>
      <w:r>
        <w:rPr>
          <w:rFonts w:hint="eastAsia" w:ascii="宋体" w:hAnsi="宋体" w:eastAsia="宋体" w:cs="宋体"/>
          <w:color w:val="auto"/>
          <w:sz w:val="30"/>
          <w:szCs w:val="32"/>
          <w:highlight w:val="none"/>
          <w:u w:val="single"/>
          <w:lang w:val="en-US" w:eastAsia="zh-CN"/>
        </w:rPr>
        <w:t>10</w:t>
      </w:r>
      <w:r>
        <w:rPr>
          <w:rFonts w:hint="eastAsia" w:ascii="宋体" w:hAnsi="宋体" w:eastAsia="宋体" w:cs="宋体"/>
          <w:color w:val="auto"/>
          <w:sz w:val="30"/>
          <w:szCs w:val="32"/>
          <w:highlight w:val="none"/>
          <w:u w:val="single"/>
          <w:lang w:eastAsia="zh-CN"/>
        </w:rPr>
        <w:t>）</w:t>
      </w:r>
      <w:r>
        <w:rPr>
          <w:rFonts w:hint="eastAsia" w:ascii="宋体" w:hAnsi="宋体" w:eastAsia="宋体" w:cs="宋体"/>
          <w:color w:val="auto"/>
          <w:sz w:val="30"/>
          <w:szCs w:val="32"/>
          <w:highlight w:val="none"/>
          <w:u w:val="single"/>
        </w:rPr>
        <w:t xml:space="preserve">以工代赈专项实施方案，要求包含用工招募机制、报酬发放流程、培训考核标准等。  </w:t>
      </w:r>
    </w:p>
    <w:p w14:paraId="3F0D170E">
      <w:pPr>
        <w:autoSpaceDE w:val="0"/>
        <w:autoSpaceDN w:val="0"/>
        <w:adjustRightInd w:val="0"/>
        <w:spacing w:line="360" w:lineRule="auto"/>
        <w:ind w:firstLine="600" w:firstLineChars="200"/>
        <w:jc w:val="left"/>
        <w:rPr>
          <w:rFonts w:hint="eastAsia" w:ascii="宋体" w:hAnsi="宋体" w:eastAsia="宋体" w:cs="宋体"/>
          <w:color w:val="auto"/>
          <w:kern w:val="0"/>
          <w:sz w:val="30"/>
          <w:szCs w:val="32"/>
          <w:highlight w:val="none"/>
        </w:rPr>
      </w:pPr>
      <w:r>
        <w:rPr>
          <w:rFonts w:hint="eastAsia" w:ascii="宋体" w:hAnsi="宋体" w:eastAsia="宋体" w:cs="宋体"/>
          <w:color w:val="auto"/>
          <w:sz w:val="30"/>
          <w:szCs w:val="32"/>
          <w:highlight w:val="none"/>
        </w:rPr>
        <w:t xml:space="preserve">7.1.2 </w:t>
      </w:r>
      <w:r>
        <w:rPr>
          <w:rFonts w:hint="eastAsia" w:ascii="宋体" w:hAnsi="宋体" w:eastAsia="宋体" w:cs="宋体"/>
          <w:color w:val="auto"/>
          <w:kern w:val="0"/>
          <w:sz w:val="30"/>
          <w:szCs w:val="32"/>
          <w:highlight w:val="none"/>
        </w:rPr>
        <w:t>施工组织设计的提交和修改</w:t>
      </w:r>
    </w:p>
    <w:p w14:paraId="53DDEE7B">
      <w:pPr>
        <w:autoSpaceDE w:val="0"/>
        <w:autoSpaceDN w:val="0"/>
        <w:adjustRightInd w:val="0"/>
        <w:spacing w:line="360" w:lineRule="auto"/>
        <w:ind w:firstLine="600" w:firstLineChars="200"/>
        <w:jc w:val="left"/>
        <w:rPr>
          <w:rFonts w:hint="eastAsia" w:ascii="宋体" w:hAnsi="宋体" w:eastAsia="宋体" w:cs="宋体"/>
          <w:color w:val="auto"/>
          <w:sz w:val="30"/>
          <w:szCs w:val="32"/>
          <w:highlight w:val="none"/>
          <w:u w:val="single"/>
        </w:rPr>
      </w:pPr>
      <w:r>
        <w:rPr>
          <w:rFonts w:hint="eastAsia" w:ascii="宋体" w:hAnsi="宋体" w:eastAsia="宋体" w:cs="宋体"/>
          <w:color w:val="auto"/>
          <w:kern w:val="0"/>
          <w:sz w:val="30"/>
          <w:szCs w:val="32"/>
          <w:highlight w:val="none"/>
        </w:rPr>
        <w:t>承包人提交详细施工组织设计的期限的约定：</w:t>
      </w:r>
      <w:r>
        <w:rPr>
          <w:rFonts w:hint="eastAsia" w:ascii="宋体" w:hAnsi="宋体" w:eastAsia="宋体" w:cs="宋体"/>
          <w:color w:val="auto"/>
          <w:kern w:val="0"/>
          <w:sz w:val="30"/>
          <w:szCs w:val="32"/>
          <w:highlight w:val="none"/>
          <w:u w:val="single"/>
        </w:rPr>
        <w:t>开工前7天内。</w:t>
      </w:r>
      <w:r>
        <w:rPr>
          <w:rFonts w:hint="eastAsia" w:ascii="宋体" w:hAnsi="宋体" w:eastAsia="宋体" w:cs="宋体"/>
          <w:color w:val="auto"/>
          <w:sz w:val="30"/>
          <w:szCs w:val="32"/>
          <w:highlight w:val="none"/>
          <w:u w:val="single"/>
        </w:rPr>
        <w:t xml:space="preserve">  </w:t>
      </w:r>
    </w:p>
    <w:p w14:paraId="7750A5B4">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发包人和监理人在收到详细的施工组织设计后确认或提出修改意见的期限：</w:t>
      </w:r>
      <w:r>
        <w:rPr>
          <w:rFonts w:hint="eastAsia" w:ascii="宋体" w:hAnsi="宋体" w:eastAsia="宋体" w:cs="宋体"/>
          <w:color w:val="auto"/>
          <w:sz w:val="30"/>
          <w:szCs w:val="32"/>
          <w:highlight w:val="none"/>
          <w:u w:val="single"/>
        </w:rPr>
        <w:t xml:space="preserve">     收到文件的 7 天内。</w:t>
      </w:r>
    </w:p>
    <w:p w14:paraId="231B469B">
      <w:pPr>
        <w:spacing w:after="120"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7</w:t>
      </w:r>
      <w:bookmarkStart w:id="282" w:name="_Toc297216173"/>
      <w:bookmarkStart w:id="283" w:name="_Toc312677479"/>
      <w:bookmarkStart w:id="284" w:name="_Toc297123514"/>
      <w:bookmarkStart w:id="285" w:name="_Toc300934966"/>
      <w:bookmarkStart w:id="286" w:name="_Toc312678005"/>
      <w:bookmarkStart w:id="287" w:name="_Toc303539123"/>
      <w:bookmarkStart w:id="288" w:name="_Toc304295541"/>
      <w:r>
        <w:rPr>
          <w:rFonts w:hint="eastAsia" w:ascii="宋体" w:hAnsi="宋体" w:eastAsia="宋体" w:cs="宋体"/>
          <w:color w:val="auto"/>
          <w:sz w:val="30"/>
          <w:szCs w:val="32"/>
          <w:highlight w:val="none"/>
        </w:rPr>
        <w:t>.2 施工进度计划</w:t>
      </w:r>
    </w:p>
    <w:p w14:paraId="20D926B9">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7.2.2 施工进度计划的修订</w:t>
      </w:r>
    </w:p>
    <w:p w14:paraId="3724246F">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发包人和监理人在收到修订的施工进度计划后确认或提出修改意见的期限：</w:t>
      </w:r>
      <w:r>
        <w:rPr>
          <w:rFonts w:hint="eastAsia" w:ascii="宋体" w:hAnsi="宋体" w:eastAsia="宋体" w:cs="宋体"/>
          <w:color w:val="auto"/>
          <w:sz w:val="30"/>
          <w:szCs w:val="32"/>
          <w:highlight w:val="none"/>
          <w:u w:val="single"/>
        </w:rPr>
        <w:t xml:space="preserve">       收到文件 7 天内。   </w:t>
      </w:r>
    </w:p>
    <w:p w14:paraId="3E5F991F">
      <w:pPr>
        <w:spacing w:after="120"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7.3 开工</w:t>
      </w:r>
    </w:p>
    <w:p w14:paraId="2B89D1FA">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7.3.1 开工准备</w:t>
      </w:r>
    </w:p>
    <w:p w14:paraId="1CEF855F">
      <w:pPr>
        <w:spacing w:line="360" w:lineRule="auto"/>
        <w:ind w:firstLine="645"/>
        <w:jc w:val="left"/>
        <w:rPr>
          <w:rFonts w:hint="eastAsia" w:ascii="宋体" w:hAnsi="宋体" w:eastAsia="宋体" w:cs="宋体"/>
          <w:color w:val="auto"/>
          <w:sz w:val="30"/>
          <w:szCs w:val="32"/>
          <w:highlight w:val="none"/>
          <w:u w:val="single"/>
        </w:rPr>
      </w:pPr>
      <w:r>
        <w:rPr>
          <w:rFonts w:hint="eastAsia" w:ascii="宋体" w:hAnsi="宋体" w:eastAsia="宋体" w:cs="宋体"/>
          <w:color w:val="auto"/>
          <w:sz w:val="30"/>
          <w:szCs w:val="32"/>
          <w:highlight w:val="none"/>
        </w:rPr>
        <w:t>关于承包人提交</w:t>
      </w:r>
      <w:r>
        <w:rPr>
          <w:rFonts w:hint="eastAsia" w:ascii="宋体" w:hAnsi="宋体" w:eastAsia="宋体" w:cs="宋体"/>
          <w:color w:val="auto"/>
          <w:kern w:val="0"/>
          <w:sz w:val="30"/>
          <w:szCs w:val="32"/>
          <w:highlight w:val="none"/>
        </w:rPr>
        <w:t>工程开工报审表的期限：</w:t>
      </w:r>
      <w:r>
        <w:rPr>
          <w:rFonts w:hint="eastAsia" w:ascii="宋体" w:hAnsi="宋体" w:eastAsia="宋体" w:cs="宋体"/>
          <w:color w:val="auto"/>
          <w:sz w:val="30"/>
          <w:szCs w:val="32"/>
          <w:highlight w:val="none"/>
          <w:u w:val="single"/>
        </w:rPr>
        <w:t xml:space="preserve">  开工前 7 天内  </w:t>
      </w:r>
      <w:r>
        <w:rPr>
          <w:rFonts w:hint="eastAsia" w:ascii="宋体" w:hAnsi="宋体" w:eastAsia="宋体" w:cs="宋体"/>
          <w:color w:val="auto"/>
          <w:sz w:val="30"/>
          <w:szCs w:val="32"/>
          <w:highlight w:val="none"/>
        </w:rPr>
        <w:t>。</w:t>
      </w:r>
    </w:p>
    <w:p w14:paraId="0D05C99D">
      <w:pPr>
        <w:spacing w:line="360" w:lineRule="auto"/>
        <w:ind w:firstLine="645"/>
        <w:jc w:val="left"/>
        <w:rPr>
          <w:rFonts w:hint="eastAsia" w:ascii="宋体" w:hAnsi="宋体" w:eastAsia="宋体" w:cs="宋体"/>
          <w:color w:val="auto"/>
          <w:sz w:val="30"/>
          <w:szCs w:val="32"/>
          <w:highlight w:val="none"/>
          <w:u w:val="single"/>
        </w:rPr>
      </w:pPr>
      <w:r>
        <w:rPr>
          <w:rFonts w:hint="eastAsia" w:ascii="宋体" w:hAnsi="宋体" w:eastAsia="宋体" w:cs="宋体"/>
          <w:color w:val="auto"/>
          <w:sz w:val="30"/>
          <w:szCs w:val="32"/>
          <w:highlight w:val="none"/>
        </w:rPr>
        <w:t>关于发包人应完成的其他开工准备工作及期限：</w:t>
      </w:r>
      <w:r>
        <w:rPr>
          <w:rFonts w:hint="eastAsia" w:ascii="宋体" w:hAnsi="宋体" w:eastAsia="宋体" w:cs="宋体"/>
          <w:color w:val="auto"/>
          <w:sz w:val="30"/>
          <w:szCs w:val="32"/>
          <w:highlight w:val="none"/>
          <w:u w:val="single"/>
        </w:rPr>
        <w:t xml:space="preserve">  开工前 7 天内 </w:t>
      </w:r>
      <w:r>
        <w:rPr>
          <w:rFonts w:hint="eastAsia" w:ascii="宋体" w:hAnsi="宋体" w:eastAsia="宋体" w:cs="宋体"/>
          <w:color w:val="auto"/>
          <w:sz w:val="30"/>
          <w:szCs w:val="32"/>
          <w:highlight w:val="none"/>
          <w:u w:val="single"/>
          <w:lang w:eastAsia="zh-CN"/>
        </w:rPr>
        <w:t>。</w:t>
      </w:r>
    </w:p>
    <w:p w14:paraId="36E8E146">
      <w:pPr>
        <w:spacing w:line="360" w:lineRule="auto"/>
        <w:ind w:firstLine="600" w:firstLineChars="200"/>
        <w:jc w:val="left"/>
        <w:rPr>
          <w:rFonts w:hint="eastAsia" w:ascii="宋体" w:hAnsi="宋体" w:eastAsia="宋体" w:cs="宋体"/>
          <w:color w:val="auto"/>
          <w:sz w:val="30"/>
          <w:szCs w:val="32"/>
          <w:highlight w:val="none"/>
          <w:u w:val="single"/>
        </w:rPr>
      </w:pPr>
      <w:r>
        <w:rPr>
          <w:rFonts w:hint="eastAsia" w:ascii="宋体" w:hAnsi="宋体" w:eastAsia="宋体" w:cs="宋体"/>
          <w:color w:val="auto"/>
          <w:sz w:val="30"/>
          <w:szCs w:val="32"/>
          <w:highlight w:val="none"/>
        </w:rPr>
        <w:t>关于承包人应完成的其他开工准备工作及期限：</w:t>
      </w:r>
      <w:r>
        <w:rPr>
          <w:rFonts w:hint="eastAsia" w:ascii="宋体" w:hAnsi="宋体" w:eastAsia="宋体" w:cs="宋体"/>
          <w:color w:val="auto"/>
          <w:sz w:val="30"/>
          <w:szCs w:val="32"/>
          <w:highlight w:val="none"/>
          <w:u w:val="single"/>
        </w:rPr>
        <w:t xml:space="preserve"> 开工前 7 天内 </w:t>
      </w:r>
      <w:r>
        <w:rPr>
          <w:rFonts w:hint="eastAsia" w:ascii="宋体" w:hAnsi="宋体" w:eastAsia="宋体" w:cs="宋体"/>
          <w:color w:val="auto"/>
          <w:sz w:val="30"/>
          <w:szCs w:val="32"/>
          <w:highlight w:val="none"/>
          <w:u w:val="single"/>
          <w:lang w:eastAsia="zh-CN"/>
        </w:rPr>
        <w:t>。</w:t>
      </w:r>
      <w:r>
        <w:rPr>
          <w:rFonts w:hint="eastAsia" w:ascii="宋体" w:hAnsi="宋体" w:eastAsia="宋体" w:cs="宋体"/>
          <w:color w:val="auto"/>
          <w:sz w:val="30"/>
          <w:szCs w:val="32"/>
          <w:highlight w:val="none"/>
          <w:u w:val="single"/>
        </w:rPr>
        <w:t xml:space="preserve"> </w:t>
      </w:r>
    </w:p>
    <w:p w14:paraId="44B26AFE">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7.3.2开工通知</w:t>
      </w:r>
    </w:p>
    <w:p w14:paraId="475EAC45">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因发包人原因造成监理人未能在计划开工日期之日起</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30</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天内发出开工通知的，承包人有权提出工期顺延及合理费用补偿，或者解除合同。合理费用补偿仅限于承包人因延期开工实际发生的现场管理、人员、机械设备闲置等直接费用，须提供合法有效凭证，经发包人审核确认后支付。承包人如需解除合同，须提前书面通知发包人并给予发包人10日整改期限，整改期满仍未发出开工通知的，承包人方可解除合同。</w:t>
      </w:r>
    </w:p>
    <w:bookmarkEnd w:id="282"/>
    <w:bookmarkEnd w:id="283"/>
    <w:bookmarkEnd w:id="284"/>
    <w:bookmarkEnd w:id="285"/>
    <w:bookmarkEnd w:id="286"/>
    <w:bookmarkEnd w:id="287"/>
    <w:bookmarkEnd w:id="288"/>
    <w:p w14:paraId="0C326187">
      <w:pPr>
        <w:spacing w:after="120"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7.4 测量放线</w:t>
      </w:r>
    </w:p>
    <w:p w14:paraId="0DF364EF">
      <w:pPr>
        <w:spacing w:line="360" w:lineRule="auto"/>
        <w:ind w:firstLine="600" w:firstLineChars="200"/>
        <w:jc w:val="left"/>
        <w:rPr>
          <w:rFonts w:hint="eastAsia" w:ascii="宋体" w:hAnsi="宋体" w:eastAsia="宋体" w:cs="宋体"/>
          <w:color w:val="auto"/>
          <w:sz w:val="30"/>
          <w:szCs w:val="32"/>
          <w:highlight w:val="none"/>
          <w:u w:val="single"/>
        </w:rPr>
      </w:pPr>
      <w:r>
        <w:rPr>
          <w:rFonts w:hint="eastAsia" w:ascii="宋体" w:hAnsi="宋体" w:eastAsia="宋体" w:cs="宋体"/>
          <w:color w:val="auto"/>
          <w:sz w:val="30"/>
          <w:szCs w:val="32"/>
          <w:highlight w:val="none"/>
        </w:rPr>
        <w:t>7.4.1发包人通过监理人向承包人提供测量基准点、基准线和水准点及其书面资料的期限：</w:t>
      </w:r>
      <w:r>
        <w:rPr>
          <w:rFonts w:hint="eastAsia" w:ascii="宋体" w:hAnsi="宋体" w:eastAsia="宋体" w:cs="宋体"/>
          <w:color w:val="auto"/>
          <w:sz w:val="30"/>
          <w:szCs w:val="32"/>
          <w:highlight w:val="none"/>
          <w:u w:val="single"/>
        </w:rPr>
        <w:t xml:space="preserve">   最迟不得晚于开工前7天   </w:t>
      </w:r>
      <w:r>
        <w:rPr>
          <w:rFonts w:hint="eastAsia" w:ascii="宋体" w:hAnsi="宋体" w:eastAsia="宋体" w:cs="宋体"/>
          <w:color w:val="auto"/>
          <w:sz w:val="30"/>
          <w:szCs w:val="32"/>
          <w:highlight w:val="none"/>
        </w:rPr>
        <w:t>。</w:t>
      </w:r>
    </w:p>
    <w:p w14:paraId="3805AF86">
      <w:pPr>
        <w:spacing w:after="120"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7</w:t>
      </w:r>
      <w:bookmarkStart w:id="289" w:name="_Toc304295546"/>
      <w:bookmarkStart w:id="290" w:name="_Toc312677484"/>
      <w:bookmarkStart w:id="291" w:name="_Toc300934968"/>
      <w:bookmarkStart w:id="292" w:name="_Toc303539125"/>
      <w:bookmarkStart w:id="293" w:name="_Toc297216175"/>
      <w:bookmarkStart w:id="294" w:name="_Toc312678010"/>
      <w:bookmarkStart w:id="295" w:name="_Toc297123516"/>
      <w:r>
        <w:rPr>
          <w:rFonts w:hint="eastAsia" w:ascii="宋体" w:hAnsi="宋体" w:eastAsia="宋体" w:cs="宋体"/>
          <w:color w:val="auto"/>
          <w:sz w:val="30"/>
          <w:szCs w:val="32"/>
          <w:highlight w:val="none"/>
        </w:rPr>
        <w:t>.5 工期延误</w:t>
      </w:r>
    </w:p>
    <w:bookmarkEnd w:id="289"/>
    <w:bookmarkEnd w:id="290"/>
    <w:bookmarkEnd w:id="291"/>
    <w:bookmarkEnd w:id="292"/>
    <w:bookmarkEnd w:id="293"/>
    <w:bookmarkEnd w:id="294"/>
    <w:bookmarkEnd w:id="295"/>
    <w:p w14:paraId="2CBECA28">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7.5.1 因发包人原因导致工期延误</w:t>
      </w:r>
    </w:p>
    <w:p w14:paraId="30A4D154">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（7）因发包人原因导致工期延误的其他情形：</w:t>
      </w:r>
      <w:r>
        <w:rPr>
          <w:rFonts w:hint="eastAsia" w:ascii="宋体" w:hAnsi="宋体" w:eastAsia="宋体" w:cs="宋体"/>
          <w:color w:val="auto"/>
          <w:sz w:val="30"/>
          <w:szCs w:val="32"/>
          <w:highlight w:val="none"/>
          <w:u w:val="single"/>
        </w:rPr>
        <w:t xml:space="preserve">  工期顺延  </w:t>
      </w:r>
      <w:r>
        <w:rPr>
          <w:rFonts w:hint="eastAsia" w:ascii="宋体" w:hAnsi="宋体" w:eastAsia="宋体" w:cs="宋体"/>
          <w:color w:val="auto"/>
          <w:sz w:val="30"/>
          <w:szCs w:val="32"/>
          <w:highlight w:val="none"/>
        </w:rPr>
        <w:t>。</w:t>
      </w:r>
    </w:p>
    <w:p w14:paraId="08817F29">
      <w:pPr>
        <w:spacing w:line="360" w:lineRule="auto"/>
        <w:ind w:firstLine="588" w:firstLineChars="196"/>
        <w:rPr>
          <w:rFonts w:hint="eastAsia" w:ascii="宋体" w:hAnsi="宋体" w:eastAsia="宋体" w:cs="宋体"/>
          <w:i w:val="0"/>
          <w:iCs w:val="0"/>
          <w:caps w:val="0"/>
          <w:color w:val="auto"/>
          <w:spacing w:val="0"/>
          <w:sz w:val="19"/>
          <w:szCs w:val="19"/>
        </w:rPr>
      </w:pPr>
      <w:r>
        <w:rPr>
          <w:rFonts w:hint="eastAsia" w:ascii="宋体" w:hAnsi="宋体" w:eastAsia="宋体" w:cs="宋体"/>
          <w:color w:val="auto"/>
          <w:sz w:val="30"/>
          <w:szCs w:val="30"/>
          <w:highlight w:val="none"/>
          <w:u w:val="none"/>
        </w:rPr>
        <w:t>7</w:t>
      </w:r>
      <w:bookmarkStart w:id="296" w:name="_Toc304295548"/>
      <w:bookmarkStart w:id="297" w:name="_Toc297216177"/>
      <w:bookmarkStart w:id="298" w:name="_Toc303539127"/>
      <w:bookmarkStart w:id="299" w:name="_Toc312677486"/>
      <w:bookmarkStart w:id="300" w:name="_Toc312678012"/>
      <w:bookmarkStart w:id="301" w:name="_Toc318581169"/>
      <w:bookmarkStart w:id="302" w:name="_Toc297123518"/>
      <w:bookmarkStart w:id="303" w:name="_Toc300934970"/>
      <w:r>
        <w:rPr>
          <w:rFonts w:hint="eastAsia" w:ascii="宋体" w:hAnsi="宋体" w:eastAsia="宋体" w:cs="宋体"/>
          <w:color w:val="auto"/>
          <w:sz w:val="30"/>
          <w:szCs w:val="30"/>
          <w:highlight w:val="none"/>
          <w:u w:val="none"/>
        </w:rPr>
        <w:t>.5.2 因承包人原因导致工期延误</w:t>
      </w:r>
      <w:bookmarkEnd w:id="296"/>
      <w:bookmarkEnd w:id="297"/>
      <w:bookmarkEnd w:id="298"/>
      <w:bookmarkEnd w:id="299"/>
      <w:bookmarkEnd w:id="300"/>
      <w:bookmarkEnd w:id="301"/>
      <w:bookmarkEnd w:id="302"/>
      <w:bookmarkEnd w:id="303"/>
      <w:r>
        <w:rPr>
          <w:rFonts w:hint="eastAsia" w:ascii="宋体" w:hAnsi="宋体" w:eastAsia="宋体" w:cs="宋体"/>
          <w:color w:val="auto"/>
          <w:sz w:val="30"/>
          <w:szCs w:val="30"/>
          <w:highlight w:val="none"/>
          <w:u w:val="none"/>
          <w:lang w:val="en-US" w:eastAsia="zh-CN"/>
        </w:rPr>
        <w:t xml:space="preserve">  </w:t>
      </w:r>
      <w:r>
        <w:rPr>
          <w:rFonts w:hint="eastAsia" w:ascii="宋体" w:hAnsi="宋体" w:eastAsia="宋体" w:cs="宋体"/>
          <w:i w:val="0"/>
          <w:iCs w:val="0"/>
          <w:caps w:val="0"/>
          <w:color w:val="auto"/>
          <w:spacing w:val="0"/>
          <w:sz w:val="19"/>
          <w:szCs w:val="19"/>
        </w:rPr>
        <w:br w:type="textWrapping"/>
      </w:r>
      <w:r>
        <w:rPr>
          <w:rFonts w:hint="eastAsia" w:ascii="宋体" w:hAnsi="宋体" w:eastAsia="宋体" w:cs="宋体"/>
          <w:i w:val="0"/>
          <w:iCs w:val="0"/>
          <w:caps w:val="0"/>
          <w:color w:val="auto"/>
          <w:spacing w:val="0"/>
          <w:sz w:val="19"/>
          <w:szCs w:val="19"/>
          <w:lang w:val="en-US" w:eastAsia="zh-CN"/>
        </w:rPr>
        <w:t xml:space="preserve">      </w:t>
      </w:r>
      <w:r>
        <w:rPr>
          <w:rFonts w:hint="eastAsia" w:ascii="宋体" w:hAnsi="宋体" w:eastAsia="宋体" w:cs="宋体"/>
          <w:color w:val="auto"/>
          <w:sz w:val="30"/>
          <w:szCs w:val="32"/>
          <w:highlight w:val="none"/>
          <w:u w:val="single"/>
        </w:rPr>
        <w:fldChar w:fldCharType="begin"/>
      </w:r>
      <w:r>
        <w:rPr>
          <w:rFonts w:hint="eastAsia" w:ascii="宋体" w:hAnsi="宋体" w:eastAsia="宋体" w:cs="宋体"/>
          <w:color w:val="auto"/>
          <w:sz w:val="30"/>
          <w:szCs w:val="32"/>
          <w:highlight w:val="none"/>
          <w:u w:val="single"/>
        </w:rPr>
        <w:instrText xml:space="preserve"> = 1 \* GB3 \* MERGEFORMAT </w:instrText>
      </w:r>
      <w:r>
        <w:rPr>
          <w:rFonts w:hint="eastAsia" w:ascii="宋体" w:hAnsi="宋体" w:eastAsia="宋体" w:cs="宋体"/>
          <w:color w:val="auto"/>
          <w:sz w:val="30"/>
          <w:szCs w:val="32"/>
          <w:highlight w:val="none"/>
          <w:u w:val="single"/>
        </w:rPr>
        <w:fldChar w:fldCharType="separate"/>
      </w:r>
      <w:r>
        <w:rPr>
          <w:rFonts w:hint="eastAsia" w:ascii="宋体" w:hAnsi="宋体" w:eastAsia="宋体" w:cs="宋体"/>
          <w:color w:val="auto"/>
          <w:sz w:val="30"/>
          <w:szCs w:val="32"/>
          <w:highlight w:val="none"/>
          <w:u w:val="single"/>
        </w:rPr>
        <w:t>①</w:t>
      </w:r>
      <w:r>
        <w:rPr>
          <w:rFonts w:hint="eastAsia" w:ascii="宋体" w:hAnsi="宋体" w:eastAsia="宋体" w:cs="宋体"/>
          <w:color w:val="auto"/>
          <w:sz w:val="30"/>
          <w:szCs w:val="32"/>
          <w:highlight w:val="none"/>
          <w:u w:val="single"/>
        </w:rPr>
        <w:fldChar w:fldCharType="end"/>
      </w:r>
      <w:r>
        <w:rPr>
          <w:rFonts w:hint="eastAsia" w:ascii="宋体" w:hAnsi="宋体" w:eastAsia="宋体" w:cs="宋体"/>
          <w:color w:val="auto"/>
          <w:sz w:val="30"/>
          <w:szCs w:val="32"/>
          <w:highlight w:val="none"/>
          <w:u w:val="single"/>
        </w:rPr>
        <w:t>每逾期一日，应向发包人支付签约合同价万分之五的违约金，逾期竣工违约金总额不超过签约合同价的</w:t>
      </w:r>
      <w:r>
        <w:rPr>
          <w:rFonts w:hint="eastAsia" w:ascii="宋体" w:hAnsi="宋体" w:eastAsia="宋体" w:cs="宋体"/>
          <w:color w:val="auto"/>
          <w:sz w:val="30"/>
          <w:szCs w:val="32"/>
          <w:highlight w:val="none"/>
          <w:u w:val="single"/>
          <w:lang w:val="en-US" w:eastAsia="zh-CN"/>
        </w:rPr>
        <w:t>10</w:t>
      </w:r>
      <w:r>
        <w:rPr>
          <w:rFonts w:hint="eastAsia" w:ascii="宋体" w:hAnsi="宋体" w:eastAsia="宋体" w:cs="宋体"/>
          <w:color w:val="auto"/>
          <w:sz w:val="30"/>
          <w:szCs w:val="32"/>
          <w:highlight w:val="none"/>
          <w:u w:val="single"/>
        </w:rPr>
        <w:t>%。</w:t>
      </w:r>
      <w:r>
        <w:rPr>
          <w:rFonts w:hint="eastAsia" w:ascii="宋体" w:hAnsi="宋体" w:eastAsia="宋体" w:cs="宋体"/>
          <w:color w:val="auto"/>
          <w:sz w:val="30"/>
          <w:szCs w:val="32"/>
          <w:highlight w:val="none"/>
          <w:u w:val="single"/>
        </w:rPr>
        <w:fldChar w:fldCharType="begin"/>
      </w:r>
      <w:r>
        <w:rPr>
          <w:rFonts w:hint="eastAsia" w:ascii="宋体" w:hAnsi="宋体" w:eastAsia="宋体" w:cs="宋体"/>
          <w:color w:val="auto"/>
          <w:sz w:val="30"/>
          <w:szCs w:val="32"/>
          <w:highlight w:val="none"/>
          <w:u w:val="single"/>
        </w:rPr>
        <w:instrText xml:space="preserve"> = 2 \* GB3 \* MERGEFORMAT </w:instrText>
      </w:r>
      <w:r>
        <w:rPr>
          <w:rFonts w:hint="eastAsia" w:ascii="宋体" w:hAnsi="宋体" w:eastAsia="宋体" w:cs="宋体"/>
          <w:color w:val="auto"/>
          <w:sz w:val="30"/>
          <w:szCs w:val="32"/>
          <w:highlight w:val="none"/>
          <w:u w:val="single"/>
        </w:rPr>
        <w:fldChar w:fldCharType="separate"/>
      </w:r>
      <w:r>
        <w:rPr>
          <w:rFonts w:hint="eastAsia" w:ascii="宋体" w:hAnsi="宋体" w:eastAsia="宋体" w:cs="宋体"/>
          <w:color w:val="auto"/>
          <w:sz w:val="30"/>
          <w:szCs w:val="32"/>
          <w:highlight w:val="none"/>
          <w:u w:val="single"/>
        </w:rPr>
        <w:t>②</w:t>
      </w:r>
      <w:r>
        <w:rPr>
          <w:rFonts w:hint="eastAsia" w:ascii="宋体" w:hAnsi="宋体" w:eastAsia="宋体" w:cs="宋体"/>
          <w:color w:val="auto"/>
          <w:sz w:val="30"/>
          <w:szCs w:val="32"/>
          <w:highlight w:val="none"/>
          <w:u w:val="single"/>
        </w:rPr>
        <w:fldChar w:fldCharType="end"/>
      </w:r>
      <w:r>
        <w:rPr>
          <w:rFonts w:hint="eastAsia" w:ascii="宋体" w:hAnsi="宋体" w:eastAsia="宋体" w:cs="宋体"/>
          <w:color w:val="auto"/>
          <w:sz w:val="30"/>
          <w:szCs w:val="32"/>
          <w:highlight w:val="none"/>
          <w:u w:val="single"/>
        </w:rPr>
        <w:t> 因工期延误导致发包人遭受损失的，承包人应赔偿发包人因此遭受的全部直接损失及合理间接损失，包括但不限于因工程延期交付、第三方索赔、管理费用增加等产生的损失。</w:t>
      </w:r>
      <w:r>
        <w:rPr>
          <w:rFonts w:hint="eastAsia" w:ascii="宋体" w:hAnsi="宋体" w:eastAsia="宋体" w:cs="宋体"/>
          <w:color w:val="auto"/>
          <w:sz w:val="30"/>
          <w:szCs w:val="32"/>
          <w:highlight w:val="none"/>
          <w:u w:val="single"/>
        </w:rPr>
        <w:fldChar w:fldCharType="begin"/>
      </w:r>
      <w:r>
        <w:rPr>
          <w:rFonts w:hint="eastAsia" w:ascii="宋体" w:hAnsi="宋体" w:eastAsia="宋体" w:cs="宋体"/>
          <w:color w:val="auto"/>
          <w:sz w:val="30"/>
          <w:szCs w:val="32"/>
          <w:highlight w:val="none"/>
          <w:u w:val="single"/>
        </w:rPr>
        <w:instrText xml:space="preserve"> = 3 \* GB3 \* MERGEFORMAT </w:instrText>
      </w:r>
      <w:r>
        <w:rPr>
          <w:rFonts w:hint="eastAsia" w:ascii="宋体" w:hAnsi="宋体" w:eastAsia="宋体" w:cs="宋体"/>
          <w:color w:val="auto"/>
          <w:sz w:val="30"/>
          <w:szCs w:val="32"/>
          <w:highlight w:val="none"/>
          <w:u w:val="single"/>
        </w:rPr>
        <w:fldChar w:fldCharType="separate"/>
      </w:r>
      <w:r>
        <w:rPr>
          <w:rFonts w:hint="eastAsia" w:ascii="宋体" w:hAnsi="宋体" w:eastAsia="宋体" w:cs="宋体"/>
          <w:color w:val="auto"/>
          <w:sz w:val="30"/>
          <w:szCs w:val="32"/>
          <w:highlight w:val="none"/>
          <w:u w:val="single"/>
        </w:rPr>
        <w:t>③</w:t>
      </w:r>
      <w:r>
        <w:rPr>
          <w:rFonts w:hint="eastAsia" w:ascii="宋体" w:hAnsi="宋体" w:eastAsia="宋体" w:cs="宋体"/>
          <w:color w:val="auto"/>
          <w:sz w:val="30"/>
          <w:szCs w:val="32"/>
          <w:highlight w:val="none"/>
          <w:u w:val="single"/>
        </w:rPr>
        <w:fldChar w:fldCharType="end"/>
      </w:r>
      <w:r>
        <w:rPr>
          <w:rFonts w:hint="eastAsia" w:ascii="宋体" w:hAnsi="宋体" w:eastAsia="宋体" w:cs="宋体"/>
          <w:color w:val="auto"/>
          <w:sz w:val="30"/>
          <w:szCs w:val="32"/>
          <w:highlight w:val="none"/>
          <w:u w:val="single"/>
        </w:rPr>
        <w:t>发包人有权要求承包人采取有效措施加快进度，确保按调整后的工期完成工程，相关加快进度的费用由承包人承担。</w:t>
      </w:r>
      <w:r>
        <w:rPr>
          <w:rFonts w:hint="eastAsia" w:ascii="宋体" w:hAnsi="宋体" w:eastAsia="宋体" w:cs="宋体"/>
          <w:color w:val="auto"/>
          <w:sz w:val="30"/>
          <w:szCs w:val="32"/>
          <w:highlight w:val="none"/>
          <w:u w:val="single"/>
        </w:rPr>
        <w:fldChar w:fldCharType="begin"/>
      </w:r>
      <w:r>
        <w:rPr>
          <w:rFonts w:hint="eastAsia" w:ascii="宋体" w:hAnsi="宋体" w:eastAsia="宋体" w:cs="宋体"/>
          <w:color w:val="auto"/>
          <w:sz w:val="30"/>
          <w:szCs w:val="32"/>
          <w:highlight w:val="none"/>
          <w:u w:val="single"/>
        </w:rPr>
        <w:instrText xml:space="preserve"> = 4 \* GB3 \* MERGEFORMAT </w:instrText>
      </w:r>
      <w:r>
        <w:rPr>
          <w:rFonts w:hint="eastAsia" w:ascii="宋体" w:hAnsi="宋体" w:eastAsia="宋体" w:cs="宋体"/>
          <w:color w:val="auto"/>
          <w:sz w:val="30"/>
          <w:szCs w:val="32"/>
          <w:highlight w:val="none"/>
          <w:u w:val="single"/>
        </w:rPr>
        <w:fldChar w:fldCharType="separate"/>
      </w:r>
      <w:r>
        <w:rPr>
          <w:rFonts w:hint="eastAsia" w:ascii="宋体" w:hAnsi="宋体" w:eastAsia="宋体" w:cs="宋体"/>
          <w:color w:val="auto"/>
          <w:sz w:val="30"/>
          <w:szCs w:val="32"/>
          <w:highlight w:val="none"/>
          <w:u w:val="single"/>
        </w:rPr>
        <w:t>④</w:t>
      </w:r>
      <w:r>
        <w:rPr>
          <w:rFonts w:hint="eastAsia" w:ascii="宋体" w:hAnsi="宋体" w:eastAsia="宋体" w:cs="宋体"/>
          <w:color w:val="auto"/>
          <w:sz w:val="30"/>
          <w:szCs w:val="32"/>
          <w:highlight w:val="none"/>
          <w:u w:val="single"/>
        </w:rPr>
        <w:fldChar w:fldCharType="end"/>
      </w:r>
      <w:r>
        <w:rPr>
          <w:rFonts w:hint="eastAsia" w:ascii="宋体" w:hAnsi="宋体" w:eastAsia="宋体" w:cs="宋体"/>
          <w:color w:val="auto"/>
          <w:sz w:val="30"/>
          <w:szCs w:val="32"/>
          <w:highlight w:val="none"/>
          <w:u w:val="single"/>
        </w:rPr>
        <w:t>因工期延误导致发包人委托第三方完成剩余工程的，承包人应承担由此产生的费用差额及相关损失。</w:t>
      </w:r>
    </w:p>
    <w:p w14:paraId="51F7BD5A">
      <w:pPr>
        <w:spacing w:line="360" w:lineRule="auto"/>
        <w:ind w:firstLine="588" w:firstLineChars="196"/>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7</w:t>
      </w:r>
      <w:bookmarkStart w:id="304" w:name="_Toc312678015"/>
      <w:bookmarkStart w:id="305" w:name="_Toc303539128"/>
      <w:bookmarkStart w:id="306" w:name="_Toc297216178"/>
      <w:bookmarkStart w:id="307" w:name="_Toc297123519"/>
      <w:bookmarkStart w:id="308" w:name="_Toc300934971"/>
      <w:bookmarkStart w:id="309" w:name="_Toc304295549"/>
      <w:r>
        <w:rPr>
          <w:rFonts w:hint="eastAsia" w:ascii="宋体" w:hAnsi="宋体" w:eastAsia="宋体" w:cs="宋体"/>
          <w:color w:val="auto"/>
          <w:sz w:val="30"/>
          <w:szCs w:val="32"/>
          <w:highlight w:val="none"/>
        </w:rPr>
        <w:t>.6 不</w:t>
      </w:r>
      <w:bookmarkEnd w:id="304"/>
      <w:bookmarkEnd w:id="305"/>
      <w:bookmarkEnd w:id="306"/>
      <w:bookmarkEnd w:id="307"/>
      <w:bookmarkEnd w:id="308"/>
      <w:bookmarkEnd w:id="309"/>
      <w:r>
        <w:rPr>
          <w:rFonts w:hint="eastAsia" w:ascii="宋体" w:hAnsi="宋体" w:eastAsia="宋体" w:cs="宋体"/>
          <w:color w:val="auto"/>
          <w:sz w:val="30"/>
          <w:szCs w:val="32"/>
          <w:highlight w:val="none"/>
        </w:rPr>
        <w:t>利物质条件</w:t>
      </w:r>
    </w:p>
    <w:p w14:paraId="5EA8D0E8">
      <w:pPr>
        <w:spacing w:line="360" w:lineRule="auto"/>
        <w:ind w:firstLine="600" w:firstLineChars="200"/>
        <w:jc w:val="left"/>
        <w:rPr>
          <w:rFonts w:hint="eastAsia" w:ascii="宋体" w:hAnsi="宋体" w:eastAsia="宋体" w:cs="宋体"/>
          <w:color w:val="auto"/>
          <w:sz w:val="30"/>
          <w:szCs w:val="32"/>
          <w:highlight w:val="none"/>
          <w:u w:val="single"/>
        </w:rPr>
      </w:pPr>
      <w:bookmarkStart w:id="310" w:name="_Toc303539129"/>
      <w:bookmarkStart w:id="311" w:name="_Toc300934972"/>
      <w:bookmarkStart w:id="312" w:name="_Toc312678016"/>
      <w:bookmarkStart w:id="313" w:name="_Toc297123520"/>
      <w:bookmarkStart w:id="314" w:name="_Toc297216179"/>
      <w:bookmarkStart w:id="315" w:name="_Toc304295550"/>
      <w:bookmarkStart w:id="316" w:name="_Toc318581172"/>
      <w:r>
        <w:rPr>
          <w:rFonts w:hint="eastAsia" w:ascii="宋体" w:hAnsi="宋体" w:eastAsia="宋体" w:cs="宋体"/>
          <w:color w:val="auto"/>
          <w:sz w:val="30"/>
          <w:szCs w:val="32"/>
          <w:highlight w:val="none"/>
        </w:rPr>
        <w:t>不利物质条件的其他情形和有关约定：</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执行通用条款</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eastAsia="zh-CN"/>
        </w:rPr>
        <w:t>。</w:t>
      </w:r>
      <w:r>
        <w:rPr>
          <w:rFonts w:hint="eastAsia" w:ascii="宋体" w:hAnsi="宋体" w:eastAsia="宋体" w:cs="宋体"/>
          <w:color w:val="auto"/>
          <w:sz w:val="30"/>
          <w:szCs w:val="32"/>
          <w:highlight w:val="none"/>
          <w:u w:val="single"/>
        </w:rPr>
        <w:t xml:space="preserve">     </w:t>
      </w:r>
    </w:p>
    <w:bookmarkEnd w:id="310"/>
    <w:bookmarkEnd w:id="311"/>
    <w:bookmarkEnd w:id="312"/>
    <w:bookmarkEnd w:id="313"/>
    <w:bookmarkEnd w:id="314"/>
    <w:bookmarkEnd w:id="315"/>
    <w:bookmarkEnd w:id="316"/>
    <w:p w14:paraId="0521E26C">
      <w:pPr>
        <w:spacing w:after="120"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7</w:t>
      </w:r>
      <w:bookmarkStart w:id="317" w:name="_Toc297123521"/>
      <w:bookmarkStart w:id="318" w:name="_Toc300934973"/>
      <w:bookmarkStart w:id="319" w:name="_Toc297216180"/>
      <w:bookmarkStart w:id="320" w:name="_Toc304295551"/>
      <w:bookmarkStart w:id="321" w:name="_Toc303539130"/>
      <w:bookmarkStart w:id="322" w:name="_Toc312678017"/>
      <w:r>
        <w:rPr>
          <w:rFonts w:hint="eastAsia" w:ascii="宋体" w:hAnsi="宋体" w:eastAsia="宋体" w:cs="宋体"/>
          <w:color w:val="auto"/>
          <w:sz w:val="30"/>
          <w:szCs w:val="32"/>
          <w:highlight w:val="none"/>
        </w:rPr>
        <w:t>.7异常恶劣的气候条件</w:t>
      </w:r>
    </w:p>
    <w:bookmarkEnd w:id="317"/>
    <w:bookmarkEnd w:id="318"/>
    <w:bookmarkEnd w:id="319"/>
    <w:bookmarkEnd w:id="320"/>
    <w:bookmarkEnd w:id="321"/>
    <w:bookmarkEnd w:id="322"/>
    <w:p w14:paraId="1FEC96E9">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发包人和承包人同意以下情形视为异常恶劣的气候条件：</w:t>
      </w:r>
    </w:p>
    <w:p w14:paraId="04CDD282">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w:t>
      </w:r>
      <w:r>
        <w:rPr>
          <w:rFonts w:hint="eastAsia" w:ascii="宋体" w:hAnsi="宋体" w:eastAsia="宋体" w:cs="宋体"/>
          <w:color w:val="auto"/>
          <w:sz w:val="30"/>
          <w:szCs w:val="32"/>
          <w:highlight w:val="none"/>
          <w:u w:val="single"/>
        </w:rPr>
        <w:t xml:space="preserve"> 烈度为8度以上的地震、战争、动乱、洪水、空中飞行物坠落或其他非发包人、承包人责任造成的爆炸火灾     </w:t>
      </w:r>
      <w:r>
        <w:rPr>
          <w:rFonts w:hint="eastAsia" w:ascii="宋体" w:hAnsi="宋体" w:eastAsia="宋体" w:cs="宋体"/>
          <w:color w:val="auto"/>
          <w:sz w:val="30"/>
          <w:szCs w:val="32"/>
          <w:highlight w:val="none"/>
        </w:rPr>
        <w:t>；</w:t>
      </w:r>
    </w:p>
    <w:p w14:paraId="3D74A8FA">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（2）</w:t>
      </w:r>
      <w:r>
        <w:rPr>
          <w:rFonts w:hint="eastAsia" w:ascii="宋体" w:hAnsi="宋体" w:eastAsia="宋体" w:cs="宋体"/>
          <w:color w:val="auto"/>
          <w:sz w:val="30"/>
          <w:szCs w:val="32"/>
          <w:highlight w:val="none"/>
          <w:u w:val="single"/>
        </w:rPr>
        <w:t xml:space="preserve"> 持续降雨72小时以上，或24小时连续雨量达150mm以上的暴雨（以气象台发布的公告为准）  </w:t>
      </w:r>
      <w:r>
        <w:rPr>
          <w:rFonts w:hint="eastAsia" w:ascii="宋体" w:hAnsi="宋体" w:eastAsia="宋体" w:cs="宋体"/>
          <w:color w:val="auto"/>
          <w:sz w:val="30"/>
          <w:szCs w:val="32"/>
          <w:highlight w:val="none"/>
        </w:rPr>
        <w:t>；</w:t>
      </w:r>
    </w:p>
    <w:p w14:paraId="40EE5151">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（3）</w:t>
      </w:r>
      <w:r>
        <w:rPr>
          <w:rFonts w:hint="eastAsia" w:ascii="宋体" w:hAnsi="宋体" w:eastAsia="宋体" w:cs="宋体"/>
          <w:color w:val="auto"/>
          <w:sz w:val="30"/>
          <w:szCs w:val="32"/>
          <w:highlight w:val="none"/>
          <w:u w:val="single"/>
        </w:rPr>
        <w:t xml:space="preserve">持续2天39度的高温天气（气象部门预报为准）   </w:t>
      </w:r>
      <w:r>
        <w:rPr>
          <w:rFonts w:hint="eastAsia" w:ascii="宋体" w:hAnsi="宋体" w:eastAsia="宋体" w:cs="宋体"/>
          <w:color w:val="auto"/>
          <w:sz w:val="30"/>
          <w:szCs w:val="32"/>
          <w:highlight w:val="none"/>
        </w:rPr>
        <w:t>。</w:t>
      </w:r>
    </w:p>
    <w:p w14:paraId="3E421D08">
      <w:pPr>
        <w:pStyle w:val="201"/>
        <w:rPr>
          <w:rFonts w:hint="eastAsia" w:ascii="宋体" w:hAnsi="宋体" w:eastAsia="宋体" w:cs="宋体"/>
          <w:color w:val="auto"/>
          <w:kern w:val="2"/>
          <w:sz w:val="30"/>
          <w:szCs w:val="32"/>
          <w:highlight w:val="none"/>
          <w:lang w:val="en-US" w:eastAsia="zh-CN" w:bidi="ar-SA"/>
        </w:rPr>
      </w:pPr>
      <w:r>
        <w:rPr>
          <w:rFonts w:hint="eastAsia" w:ascii="宋体" w:hAnsi="宋体" w:eastAsia="宋体" w:cs="宋体"/>
          <w:color w:val="auto"/>
          <w:kern w:val="2"/>
          <w:sz w:val="30"/>
          <w:szCs w:val="32"/>
          <w:highlight w:val="none"/>
          <w:lang w:val="en-US" w:eastAsia="zh-CN" w:bidi="ar-SA"/>
        </w:rPr>
        <w:t>主张异常气候影响工期时，须提交省级气象部门出具的书面证明文件作为依据。</w:t>
      </w:r>
    </w:p>
    <w:p w14:paraId="5D831881">
      <w:pPr>
        <w:spacing w:after="120" w:line="360" w:lineRule="auto"/>
        <w:ind w:firstLine="600" w:firstLineChars="200"/>
        <w:outlineLvl w:val="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7.9 提前竣工的奖励</w:t>
      </w:r>
    </w:p>
    <w:p w14:paraId="54962BF3">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7.9.2提前竣工的奖励：</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w:t>
      </w:r>
    </w:p>
    <w:p w14:paraId="092A78B5">
      <w:pPr>
        <w:pStyle w:val="6"/>
        <w:numPr>
          <w:ilvl w:val="0"/>
          <w:numId w:val="11"/>
        </w:numPr>
        <w:spacing w:before="120" w:after="120" w:line="360" w:lineRule="auto"/>
        <w:rPr>
          <w:rFonts w:hint="eastAsia" w:ascii="宋体" w:hAnsi="宋体" w:eastAsia="宋体" w:cs="宋体"/>
          <w:b w:val="0"/>
          <w:color w:val="auto"/>
          <w:sz w:val="32"/>
          <w:szCs w:val="32"/>
          <w:highlight w:val="none"/>
        </w:rPr>
      </w:pPr>
      <w:bookmarkStart w:id="323" w:name="_Toc351203640"/>
      <w:r>
        <w:rPr>
          <w:rFonts w:hint="eastAsia" w:ascii="宋体" w:hAnsi="宋体" w:eastAsia="宋体" w:cs="宋体"/>
          <w:b w:val="0"/>
          <w:color w:val="auto"/>
          <w:sz w:val="32"/>
          <w:szCs w:val="32"/>
          <w:highlight w:val="none"/>
        </w:rPr>
        <w:t>材料与设备</w:t>
      </w:r>
      <w:bookmarkEnd w:id="323"/>
    </w:p>
    <w:p w14:paraId="61774EA2">
      <w:pPr>
        <w:numPr>
          <w:ilvl w:val="0"/>
          <w:numId w:val="0"/>
        </w:numPr>
        <w:ind w:firstLine="600" w:firstLineChars="200"/>
        <w:rPr>
          <w:rFonts w:hint="eastAsia" w:ascii="宋体" w:hAnsi="宋体" w:eastAsia="宋体" w:cs="宋体"/>
          <w:b w:val="0"/>
          <w:color w:val="auto"/>
          <w:sz w:val="30"/>
          <w:szCs w:val="32"/>
          <w:highlight w:val="none"/>
        </w:rPr>
      </w:pPr>
      <w:r>
        <w:rPr>
          <w:rFonts w:hint="eastAsia" w:ascii="宋体" w:hAnsi="宋体" w:eastAsia="宋体" w:cs="宋体"/>
          <w:b w:val="0"/>
          <w:color w:val="auto"/>
          <w:sz w:val="30"/>
          <w:szCs w:val="32"/>
          <w:highlight w:val="none"/>
        </w:rPr>
        <w:t>8.2承包人采购材料与工程设备</w:t>
      </w:r>
    </w:p>
    <w:p w14:paraId="0DAB92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u w:val="none"/>
        </w:rPr>
        <w:t>承包人采购材料：</w:t>
      </w:r>
      <w:r>
        <w:rPr>
          <w:rFonts w:hint="eastAsia" w:ascii="宋体" w:hAnsi="宋体" w:eastAsia="宋体" w:cs="宋体"/>
          <w:color w:val="auto"/>
          <w:sz w:val="32"/>
          <w:szCs w:val="32"/>
          <w:u w:val="single"/>
        </w:rPr>
        <w:t>主要材料（钢筋、水泥、管材等）采购前7天提交品牌、规格、合格证明等资料，经发包人书面确认后方可采购，发包人5天内未答复视为同意。</w:t>
      </w:r>
    </w:p>
    <w:p w14:paraId="4129C6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rPr>
      </w:pPr>
      <w:r>
        <w:rPr>
          <w:rFonts w:hint="eastAsia" w:ascii="宋体" w:hAnsi="宋体" w:eastAsia="宋体" w:cs="宋体"/>
          <w:color w:val="auto"/>
          <w:sz w:val="32"/>
          <w:szCs w:val="32"/>
          <w:u w:val="none"/>
        </w:rPr>
        <w:t>不合格材料处理：</w:t>
      </w:r>
      <w:r>
        <w:rPr>
          <w:rFonts w:hint="eastAsia" w:ascii="宋体" w:hAnsi="宋体" w:eastAsia="宋体" w:cs="宋体"/>
          <w:color w:val="auto"/>
          <w:sz w:val="32"/>
          <w:szCs w:val="32"/>
          <w:u w:val="single"/>
        </w:rPr>
        <w:t>承包人使用不合格材料的，支付该批次材料价值2倍的违约金，造成质量隐患的承担全部整改费用及赔偿责任。</w:t>
      </w:r>
    </w:p>
    <w:bookmarkEnd w:id="263"/>
    <w:bookmarkEnd w:id="264"/>
    <w:bookmarkEnd w:id="265"/>
    <w:bookmarkEnd w:id="266"/>
    <w:bookmarkEnd w:id="267"/>
    <w:bookmarkEnd w:id="268"/>
    <w:bookmarkEnd w:id="269"/>
    <w:bookmarkEnd w:id="270"/>
    <w:bookmarkEnd w:id="271"/>
    <w:bookmarkEnd w:id="272"/>
    <w:p w14:paraId="790DADE6">
      <w:pPr>
        <w:spacing w:after="120"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8</w:t>
      </w:r>
      <w:bookmarkStart w:id="324" w:name="_Toc292559877"/>
      <w:bookmarkStart w:id="325" w:name="_Toc296891207"/>
      <w:bookmarkStart w:id="326" w:name="_Toc312678019"/>
      <w:bookmarkStart w:id="327" w:name="_Toc292559372"/>
      <w:bookmarkStart w:id="328" w:name="_Toc297048353"/>
      <w:bookmarkStart w:id="329" w:name="_Toc297123527"/>
      <w:bookmarkStart w:id="330" w:name="_Toc303539136"/>
      <w:bookmarkStart w:id="331" w:name="_Toc296347166"/>
      <w:bookmarkStart w:id="332" w:name="_Toc312677493"/>
      <w:bookmarkStart w:id="333" w:name="_Toc297216186"/>
      <w:bookmarkStart w:id="334" w:name="_Toc296944506"/>
      <w:bookmarkStart w:id="335" w:name="_Toc296890995"/>
      <w:bookmarkStart w:id="336" w:name="_Toc280868654"/>
      <w:bookmarkStart w:id="337" w:name="_Toc300934979"/>
      <w:bookmarkStart w:id="338" w:name="_Toc304295556"/>
      <w:bookmarkStart w:id="339" w:name="_Toc296346668"/>
      <w:bookmarkStart w:id="340" w:name="_Toc296503167"/>
      <w:bookmarkStart w:id="341" w:name="_Toc297120467"/>
      <w:bookmarkStart w:id="342" w:name="_Toc280868655"/>
      <w:bookmarkStart w:id="343" w:name="_Toc280868656"/>
      <w:bookmarkStart w:id="344" w:name="_Toc267251424"/>
      <w:r>
        <w:rPr>
          <w:rFonts w:hint="eastAsia" w:ascii="宋体" w:hAnsi="宋体" w:eastAsia="宋体" w:cs="宋体"/>
          <w:color w:val="auto"/>
          <w:sz w:val="30"/>
          <w:szCs w:val="32"/>
          <w:highlight w:val="none"/>
        </w:rPr>
        <w:t>.4材料与工程设备的保管与使用</w:t>
      </w:r>
    </w:p>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14:paraId="71D8023C">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8</w:t>
      </w:r>
      <w:bookmarkStart w:id="345" w:name="_Toc292559878"/>
      <w:bookmarkStart w:id="346" w:name="_Toc292559373"/>
      <w:bookmarkStart w:id="347" w:name="_Toc304295557"/>
      <w:bookmarkStart w:id="348" w:name="_Toc296944507"/>
      <w:bookmarkStart w:id="349" w:name="_Toc303539137"/>
      <w:bookmarkStart w:id="350" w:name="_Toc296503168"/>
      <w:bookmarkStart w:id="351" w:name="_Toc297216187"/>
      <w:bookmarkStart w:id="352" w:name="_Toc296347167"/>
      <w:bookmarkStart w:id="353" w:name="_Toc296891208"/>
      <w:bookmarkStart w:id="354" w:name="_Toc312678020"/>
      <w:bookmarkStart w:id="355" w:name="_Toc312677494"/>
      <w:bookmarkStart w:id="356" w:name="_Toc300934980"/>
      <w:bookmarkStart w:id="357" w:name="_Toc297048354"/>
      <w:bookmarkStart w:id="358" w:name="_Toc297123528"/>
      <w:bookmarkStart w:id="359" w:name="_Toc296890996"/>
      <w:bookmarkStart w:id="360" w:name="_Toc296346669"/>
      <w:bookmarkStart w:id="361" w:name="_Toc318581173"/>
      <w:bookmarkStart w:id="362" w:name="_Toc297120468"/>
      <w:r>
        <w:rPr>
          <w:rFonts w:hint="eastAsia" w:ascii="宋体" w:hAnsi="宋体" w:eastAsia="宋体" w:cs="宋体"/>
          <w:color w:val="auto"/>
          <w:sz w:val="30"/>
          <w:szCs w:val="32"/>
          <w:highlight w:val="none"/>
        </w:rPr>
        <w:t>.4.1发包人供应的材料设备的保管费用的承担：</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w:t>
      </w:r>
      <w:bookmarkEnd w:id="345"/>
      <w:bookmarkEnd w:id="346"/>
    </w:p>
    <w:p w14:paraId="4991ADAF">
      <w:pPr>
        <w:spacing w:after="120" w:line="360" w:lineRule="auto"/>
        <w:ind w:firstLine="600" w:firstLineChars="200"/>
        <w:outlineLvl w:val="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8.6 样品</w:t>
      </w:r>
    </w:p>
    <w:p w14:paraId="293771C7">
      <w:pPr>
        <w:autoSpaceDE w:val="0"/>
        <w:autoSpaceDN w:val="0"/>
        <w:adjustRightInd w:val="0"/>
        <w:spacing w:line="360" w:lineRule="auto"/>
        <w:ind w:firstLine="600" w:firstLineChars="200"/>
        <w:jc w:val="left"/>
        <w:rPr>
          <w:rFonts w:hint="eastAsia" w:ascii="宋体" w:hAnsi="宋体" w:eastAsia="宋体" w:cs="宋体"/>
          <w:color w:val="auto"/>
          <w:kern w:val="0"/>
          <w:sz w:val="30"/>
          <w:szCs w:val="32"/>
          <w:highlight w:val="none"/>
        </w:rPr>
      </w:pPr>
      <w:r>
        <w:rPr>
          <w:rFonts w:hint="eastAsia" w:ascii="宋体" w:hAnsi="宋体" w:eastAsia="宋体" w:cs="宋体"/>
          <w:color w:val="auto"/>
          <w:kern w:val="0"/>
          <w:sz w:val="30"/>
          <w:szCs w:val="32"/>
          <w:highlight w:val="none"/>
        </w:rPr>
        <w:t>8.6.1</w:t>
      </w:r>
      <w:r>
        <w:rPr>
          <w:rFonts w:hint="eastAsia" w:ascii="宋体" w:hAnsi="宋体" w:eastAsia="宋体" w:cs="宋体"/>
          <w:color w:val="auto"/>
          <w:kern w:val="0"/>
          <w:sz w:val="30"/>
          <w:szCs w:val="32"/>
          <w:highlight w:val="none"/>
        </w:rPr>
        <w:tab/>
      </w:r>
      <w:r>
        <w:rPr>
          <w:rFonts w:hint="eastAsia" w:ascii="宋体" w:hAnsi="宋体" w:eastAsia="宋体" w:cs="宋体"/>
          <w:color w:val="auto"/>
          <w:kern w:val="0"/>
          <w:sz w:val="30"/>
          <w:szCs w:val="32"/>
          <w:highlight w:val="none"/>
        </w:rPr>
        <w:t>样品的报送与封存</w:t>
      </w:r>
    </w:p>
    <w:p w14:paraId="2D5E157D">
      <w:pPr>
        <w:autoSpaceDE w:val="0"/>
        <w:autoSpaceDN w:val="0"/>
        <w:adjustRightInd w:val="0"/>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kern w:val="0"/>
          <w:sz w:val="30"/>
          <w:szCs w:val="32"/>
          <w:highlight w:val="none"/>
        </w:rPr>
        <w:t>需要承包人报送样品的材料或工程设备，样品的种类、名称、规格、数量要求：</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 xml:space="preserve">                </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w:t>
      </w:r>
    </w:p>
    <w:p w14:paraId="09E86A5A">
      <w:pPr>
        <w:spacing w:after="120" w:line="360" w:lineRule="auto"/>
        <w:ind w:firstLine="600" w:firstLineChars="200"/>
        <w:outlineLvl w:val="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8.8 施工设备和临时设施</w:t>
      </w:r>
    </w:p>
    <w:p w14:paraId="1DBA80A4">
      <w:pPr>
        <w:autoSpaceDE w:val="0"/>
        <w:autoSpaceDN w:val="0"/>
        <w:adjustRightInd w:val="0"/>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8.8.1 承包人提供的施工设备和临时设施</w:t>
      </w:r>
    </w:p>
    <w:p w14:paraId="3DC65034">
      <w:pPr>
        <w:autoSpaceDE w:val="0"/>
        <w:autoSpaceDN w:val="0"/>
        <w:adjustRightInd w:val="0"/>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关于修建临时设施费用承担的约定：</w:t>
      </w:r>
      <w:r>
        <w:rPr>
          <w:rFonts w:hint="eastAsia" w:ascii="宋体" w:hAnsi="宋体" w:eastAsia="宋体" w:cs="宋体"/>
          <w:color w:val="auto"/>
          <w:sz w:val="30"/>
          <w:szCs w:val="32"/>
          <w:highlight w:val="none"/>
          <w:u w:val="single"/>
        </w:rPr>
        <w:t xml:space="preserve">    执行通过条款      </w:t>
      </w:r>
      <w:r>
        <w:rPr>
          <w:rFonts w:hint="eastAsia" w:ascii="宋体" w:hAnsi="宋体" w:eastAsia="宋体" w:cs="宋体"/>
          <w:color w:val="auto"/>
          <w:sz w:val="30"/>
          <w:szCs w:val="32"/>
          <w:highlight w:val="none"/>
        </w:rPr>
        <w:t>。</w:t>
      </w:r>
    </w:p>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14:paraId="7FCD7605">
      <w:pPr>
        <w:pStyle w:val="6"/>
        <w:spacing w:before="120" w:after="120" w:line="360" w:lineRule="auto"/>
        <w:rPr>
          <w:rFonts w:hint="eastAsia" w:ascii="宋体" w:hAnsi="宋体" w:eastAsia="宋体" w:cs="宋体"/>
          <w:b w:val="0"/>
          <w:color w:val="auto"/>
          <w:sz w:val="32"/>
          <w:szCs w:val="32"/>
          <w:highlight w:val="none"/>
        </w:rPr>
      </w:pPr>
      <w:bookmarkStart w:id="363" w:name="_Toc351203641"/>
      <w:r>
        <w:rPr>
          <w:rFonts w:hint="eastAsia" w:ascii="宋体" w:hAnsi="宋体" w:eastAsia="宋体" w:cs="宋体"/>
          <w:b w:val="0"/>
          <w:color w:val="auto"/>
          <w:sz w:val="32"/>
          <w:szCs w:val="32"/>
          <w:highlight w:val="none"/>
        </w:rPr>
        <w:t>9</w:t>
      </w:r>
      <w:bookmarkEnd w:id="342"/>
      <w:bookmarkEnd w:id="343"/>
      <w:bookmarkEnd w:id="344"/>
      <w:bookmarkStart w:id="364" w:name="_Toc312677495"/>
      <w:bookmarkStart w:id="365" w:name="_Toc304295559"/>
      <w:bookmarkStart w:id="366" w:name="_Toc297216192"/>
      <w:bookmarkStart w:id="367" w:name="_Toc312678021"/>
      <w:bookmarkStart w:id="368" w:name="_Toc297123533"/>
      <w:bookmarkStart w:id="369" w:name="_Toc300934982"/>
      <w:bookmarkStart w:id="370" w:name="_Toc303539139"/>
      <w:bookmarkStart w:id="371" w:name="_Toc296891001"/>
      <w:bookmarkStart w:id="372" w:name="_Toc296346674"/>
      <w:bookmarkStart w:id="373" w:name="_Toc296347172"/>
      <w:bookmarkStart w:id="374" w:name="_Toc267251428"/>
      <w:bookmarkStart w:id="375" w:name="_Toc267251427"/>
      <w:bookmarkStart w:id="376" w:name="_Toc296503173"/>
      <w:bookmarkStart w:id="377" w:name="_Toc292559883"/>
      <w:bookmarkStart w:id="378" w:name="_Toc296944512"/>
      <w:bookmarkStart w:id="379" w:name="_Toc297048359"/>
      <w:bookmarkStart w:id="380" w:name="_Toc292559378"/>
      <w:bookmarkStart w:id="381" w:name="_Toc297120473"/>
      <w:bookmarkStart w:id="382" w:name="_Toc296891213"/>
      <w:r>
        <w:rPr>
          <w:rFonts w:hint="eastAsia" w:ascii="宋体" w:hAnsi="宋体" w:eastAsia="宋体" w:cs="宋体"/>
          <w:b w:val="0"/>
          <w:color w:val="auto"/>
          <w:sz w:val="32"/>
          <w:szCs w:val="32"/>
          <w:highlight w:val="none"/>
        </w:rPr>
        <w:t>. 试验与检验</w:t>
      </w:r>
      <w:bookmarkEnd w:id="363"/>
    </w:p>
    <w:bookmarkEnd w:id="364"/>
    <w:bookmarkEnd w:id="365"/>
    <w:bookmarkEnd w:id="366"/>
    <w:bookmarkEnd w:id="367"/>
    <w:bookmarkEnd w:id="368"/>
    <w:bookmarkEnd w:id="369"/>
    <w:bookmarkEnd w:id="370"/>
    <w:p w14:paraId="5D24F68C">
      <w:pPr>
        <w:spacing w:after="120"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9</w:t>
      </w:r>
      <w:bookmarkStart w:id="383" w:name="_Toc300934983"/>
      <w:bookmarkStart w:id="384" w:name="_Toc312677496"/>
      <w:bookmarkStart w:id="385" w:name="_Toc303539140"/>
      <w:bookmarkStart w:id="386" w:name="_Toc297216193"/>
      <w:bookmarkStart w:id="387" w:name="_Toc312678022"/>
      <w:bookmarkStart w:id="388" w:name="_Toc297123534"/>
      <w:bookmarkStart w:id="389" w:name="_Toc304295560"/>
      <w:r>
        <w:rPr>
          <w:rFonts w:hint="eastAsia" w:ascii="宋体" w:hAnsi="宋体" w:eastAsia="宋体" w:cs="宋体"/>
          <w:color w:val="auto"/>
          <w:sz w:val="30"/>
          <w:szCs w:val="32"/>
          <w:highlight w:val="none"/>
        </w:rPr>
        <w:t>.1试验设备与试验人员</w:t>
      </w:r>
    </w:p>
    <w:bookmarkEnd w:id="383"/>
    <w:bookmarkEnd w:id="384"/>
    <w:bookmarkEnd w:id="385"/>
    <w:bookmarkEnd w:id="386"/>
    <w:bookmarkEnd w:id="387"/>
    <w:bookmarkEnd w:id="388"/>
    <w:bookmarkEnd w:id="389"/>
    <w:p w14:paraId="65083523">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9</w:t>
      </w:r>
      <w:bookmarkStart w:id="390" w:name="_Toc297123535"/>
      <w:bookmarkStart w:id="391" w:name="_Toc303539141"/>
      <w:bookmarkStart w:id="392" w:name="_Toc297216194"/>
      <w:bookmarkStart w:id="393" w:name="_Toc300934984"/>
      <w:bookmarkStart w:id="394" w:name="_Toc312677497"/>
      <w:bookmarkStart w:id="395" w:name="_Toc304295561"/>
      <w:bookmarkStart w:id="396" w:name="_Toc312678023"/>
      <w:bookmarkStart w:id="397" w:name="_Toc318581174"/>
      <w:r>
        <w:rPr>
          <w:rFonts w:hint="eastAsia" w:ascii="宋体" w:hAnsi="宋体" w:eastAsia="宋体" w:cs="宋体"/>
          <w:color w:val="auto"/>
          <w:sz w:val="30"/>
          <w:szCs w:val="32"/>
          <w:highlight w:val="none"/>
        </w:rPr>
        <w:t>.1.2 试验设备</w:t>
      </w:r>
    </w:p>
    <w:p w14:paraId="26D69959">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施工现场需要配置的试验场所：</w:t>
      </w:r>
      <w:bookmarkEnd w:id="390"/>
      <w:bookmarkEnd w:id="391"/>
      <w:bookmarkEnd w:id="392"/>
      <w:bookmarkEnd w:id="393"/>
      <w:bookmarkEnd w:id="394"/>
      <w:bookmarkEnd w:id="395"/>
      <w:bookmarkEnd w:id="396"/>
      <w:bookmarkStart w:id="398" w:name="_Toc304295562"/>
      <w:bookmarkStart w:id="399" w:name="_Toc300934985"/>
      <w:bookmarkStart w:id="400" w:name="_Toc303539142"/>
      <w:bookmarkStart w:id="401" w:name="_Toc297216195"/>
      <w:bookmarkStart w:id="402" w:name="_Toc312677498"/>
      <w:bookmarkStart w:id="403" w:name="_Toc312678024"/>
      <w:bookmarkStart w:id="404" w:name="_Toc297123536"/>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 xml:space="preserve">。 </w:t>
      </w:r>
    </w:p>
    <w:p w14:paraId="08B14E23">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施工现场需要配备的试验设备：</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w:t>
      </w:r>
    </w:p>
    <w:p w14:paraId="79396EC4">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施工现场需要具备的其他试验条件：</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w:t>
      </w:r>
    </w:p>
    <w:p w14:paraId="6F27EAA6">
      <w:pPr>
        <w:spacing w:after="120" w:line="360" w:lineRule="auto"/>
        <w:ind w:firstLine="600" w:firstLineChars="200"/>
        <w:outlineLvl w:val="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 xml:space="preserve">9.4 现场工艺试验 </w:t>
      </w:r>
    </w:p>
    <w:p w14:paraId="5F1064DA">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现场工艺试验的有关约定：</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 xml:space="preserve">     </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w:t>
      </w:r>
    </w:p>
    <w:bookmarkEnd w:id="397"/>
    <w:bookmarkEnd w:id="398"/>
    <w:bookmarkEnd w:id="399"/>
    <w:bookmarkEnd w:id="400"/>
    <w:bookmarkEnd w:id="401"/>
    <w:bookmarkEnd w:id="402"/>
    <w:bookmarkEnd w:id="403"/>
    <w:bookmarkEnd w:id="404"/>
    <w:p w14:paraId="774FB8F0">
      <w:pPr>
        <w:pStyle w:val="6"/>
        <w:spacing w:before="120" w:after="120" w:line="360" w:lineRule="auto"/>
        <w:rPr>
          <w:rFonts w:hint="eastAsia" w:ascii="宋体" w:hAnsi="宋体" w:eastAsia="宋体" w:cs="宋体"/>
          <w:b w:val="0"/>
          <w:color w:val="auto"/>
          <w:sz w:val="32"/>
          <w:szCs w:val="32"/>
          <w:highlight w:val="none"/>
        </w:rPr>
      </w:pPr>
      <w:bookmarkStart w:id="405" w:name="_Toc351203642"/>
      <w:r>
        <w:rPr>
          <w:rFonts w:hint="eastAsia" w:ascii="宋体" w:hAnsi="宋体" w:eastAsia="宋体" w:cs="宋体"/>
          <w:b w:val="0"/>
          <w:color w:val="auto"/>
          <w:sz w:val="32"/>
          <w:szCs w:val="32"/>
          <w:highlight w:val="none"/>
        </w:rPr>
        <w:t>1</w:t>
      </w:r>
      <w:bookmarkEnd w:id="371"/>
      <w:bookmarkEnd w:id="372"/>
      <w:bookmarkEnd w:id="373"/>
      <w:bookmarkEnd w:id="374"/>
      <w:bookmarkEnd w:id="375"/>
      <w:bookmarkEnd w:id="376"/>
      <w:bookmarkEnd w:id="377"/>
      <w:bookmarkEnd w:id="378"/>
      <w:bookmarkEnd w:id="379"/>
      <w:bookmarkEnd w:id="380"/>
      <w:bookmarkEnd w:id="381"/>
      <w:bookmarkEnd w:id="382"/>
      <w:bookmarkStart w:id="406" w:name="_Toc292559903"/>
      <w:bookmarkStart w:id="407" w:name="_Toc297123540"/>
      <w:bookmarkStart w:id="408" w:name="_Toc300934989"/>
      <w:bookmarkStart w:id="409" w:name="_Toc297120493"/>
      <w:bookmarkStart w:id="410" w:name="_Toc296891233"/>
      <w:bookmarkStart w:id="411" w:name="_Toc296346694"/>
      <w:bookmarkStart w:id="412" w:name="_Toc304295566"/>
      <w:bookmarkStart w:id="413" w:name="_Toc296347192"/>
      <w:bookmarkStart w:id="414" w:name="_Toc297216199"/>
      <w:bookmarkStart w:id="415" w:name="_Toc303539146"/>
      <w:bookmarkStart w:id="416" w:name="_Toc296891021"/>
      <w:bookmarkStart w:id="417" w:name="_Toc292559398"/>
      <w:bookmarkStart w:id="418" w:name="_Toc296944532"/>
      <w:bookmarkStart w:id="419" w:name="_Toc296503193"/>
      <w:bookmarkStart w:id="420" w:name="_Toc297048379"/>
      <w:bookmarkStart w:id="421" w:name="_Toc312678025"/>
      <w:bookmarkStart w:id="422" w:name="_Toc312677499"/>
      <w:bookmarkStart w:id="423" w:name="_Toc267251439"/>
      <w:bookmarkStart w:id="424" w:name="_Toc267251440"/>
      <w:bookmarkStart w:id="425" w:name="_Toc267251441"/>
      <w:bookmarkStart w:id="426" w:name="_Toc267251437"/>
      <w:bookmarkStart w:id="427" w:name="_Toc267251435"/>
      <w:bookmarkStart w:id="428" w:name="_Toc267251433"/>
      <w:bookmarkStart w:id="429" w:name="_Toc267251442"/>
      <w:r>
        <w:rPr>
          <w:rFonts w:hint="eastAsia" w:ascii="宋体" w:hAnsi="宋体" w:eastAsia="宋体" w:cs="宋体"/>
          <w:b w:val="0"/>
          <w:color w:val="auto"/>
          <w:sz w:val="32"/>
          <w:szCs w:val="32"/>
          <w:highlight w:val="none"/>
        </w:rPr>
        <w:t>0. 变更</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bookmarkEnd w:id="421"/>
    <w:bookmarkEnd w:id="422"/>
    <w:p w14:paraId="080BFBA5">
      <w:pPr>
        <w:spacing w:after="120"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w:t>
      </w:r>
      <w:bookmarkStart w:id="430" w:name="_Toc297048380"/>
      <w:bookmarkStart w:id="431" w:name="_Toc312677500"/>
      <w:bookmarkStart w:id="432" w:name="_Toc296503194"/>
      <w:bookmarkStart w:id="433" w:name="_Toc297120494"/>
      <w:bookmarkStart w:id="434" w:name="_Toc296346695"/>
      <w:bookmarkStart w:id="435" w:name="_Toc292559904"/>
      <w:bookmarkStart w:id="436" w:name="_Toc312678026"/>
      <w:bookmarkStart w:id="437" w:name="_Toc297123541"/>
      <w:bookmarkStart w:id="438" w:name="_Toc300934990"/>
      <w:bookmarkStart w:id="439" w:name="_Toc303539147"/>
      <w:bookmarkStart w:id="440" w:name="_Toc296891022"/>
      <w:bookmarkStart w:id="441" w:name="_Toc296944533"/>
      <w:bookmarkStart w:id="442" w:name="_Toc297216200"/>
      <w:bookmarkStart w:id="443" w:name="_Toc304295567"/>
      <w:bookmarkStart w:id="444" w:name="_Toc292559399"/>
      <w:bookmarkStart w:id="445" w:name="_Toc296347193"/>
      <w:bookmarkStart w:id="446" w:name="_Toc296891234"/>
      <w:r>
        <w:rPr>
          <w:rFonts w:hint="eastAsia" w:ascii="宋体" w:hAnsi="宋体" w:eastAsia="宋体" w:cs="宋体"/>
          <w:color w:val="auto"/>
          <w:sz w:val="30"/>
          <w:szCs w:val="32"/>
          <w:highlight w:val="none"/>
        </w:rPr>
        <w:t>0.1变更的范围</w:t>
      </w:r>
    </w:p>
    <w:p w14:paraId="5C8CBE4B">
      <w:pPr>
        <w:spacing w:line="360" w:lineRule="auto"/>
        <w:ind w:firstLine="600"/>
        <w:jc w:val="left"/>
        <w:rPr>
          <w:rFonts w:hint="eastAsia" w:ascii="宋体" w:hAnsi="宋体" w:eastAsia="宋体" w:cs="宋体"/>
          <w:color w:val="auto"/>
          <w:sz w:val="30"/>
          <w:szCs w:val="30"/>
          <w:highlight w:val="none"/>
          <w:u w:val="single"/>
          <w:lang w:val="en-US" w:eastAsia="zh-CN"/>
        </w:rPr>
      </w:pPr>
      <w:r>
        <w:rPr>
          <w:rFonts w:hint="eastAsia" w:ascii="宋体" w:hAnsi="宋体" w:eastAsia="宋体" w:cs="宋体"/>
          <w:color w:val="auto"/>
          <w:sz w:val="30"/>
          <w:szCs w:val="32"/>
          <w:highlight w:val="none"/>
        </w:rPr>
        <w:t>关于变更的范围的约定：</w:t>
      </w:r>
      <w:r>
        <w:rPr>
          <w:rFonts w:hint="eastAsia" w:ascii="宋体" w:hAnsi="宋体" w:eastAsia="宋体" w:cs="宋体"/>
          <w:color w:val="auto"/>
          <w:sz w:val="30"/>
          <w:szCs w:val="30"/>
          <w:highlight w:val="none"/>
          <w:u w:val="single"/>
        </w:rPr>
        <w:t>①基础超深；②设计变更；③现场签证；④土石方外运或取土回填距离；⑤土石比调整；⑥变更工作影响工期的，承包人应提出调整工期的具体细节。监理人认为有必要时，可要求承包人提交要求提前或延长工期的施工计划及相应施工措施等详细资料。⑦改变原合同工程的基线、标高、位置或尺寸。</w:t>
      </w:r>
    </w:p>
    <w:p w14:paraId="425A78A9">
      <w:pPr>
        <w:spacing w:line="360" w:lineRule="auto"/>
        <w:ind w:firstLine="600"/>
        <w:jc w:val="left"/>
        <w:rPr>
          <w:rFonts w:hint="eastAsia"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u w:val="single"/>
        </w:rPr>
        <w:t>所有工程变更须经发包人书面签字并加盖公章确认后方可实施，仅发包人代表签字无公章的变更无效；未经发包人确认的变更，发包人有权不予计量、不予支付相关费用，且有权要求承包人恢复原状，由此产生的全部费用由承包人自行承担。</w:t>
      </w:r>
    </w:p>
    <w:p w14:paraId="2EFB3991">
      <w:pPr>
        <w:spacing w:after="120" w:line="360" w:lineRule="auto"/>
        <w:ind w:firstLine="600" w:firstLineChars="200"/>
        <w:outlineLvl w:val="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10.4 变更估价</w:t>
      </w:r>
    </w:p>
    <w:p w14:paraId="3E90F2C7">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10.4.1 变更估价原则</w:t>
      </w:r>
    </w:p>
    <w:p w14:paraId="4743512B">
      <w:pPr>
        <w:rPr>
          <w:rFonts w:hint="eastAsia" w:ascii="宋体" w:hAnsi="宋体" w:eastAsia="宋体" w:cs="宋体"/>
          <w:color w:val="auto"/>
          <w:sz w:val="30"/>
          <w:szCs w:val="32"/>
          <w:highlight w:val="none"/>
          <w:u w:val="single"/>
        </w:rPr>
      </w:pPr>
      <w:r>
        <w:rPr>
          <w:rFonts w:hint="eastAsia" w:ascii="宋体" w:hAnsi="宋体" w:eastAsia="宋体" w:cs="宋体"/>
          <w:color w:val="auto"/>
          <w:sz w:val="30"/>
          <w:szCs w:val="32"/>
          <w:highlight w:val="none"/>
        </w:rPr>
        <w:t xml:space="preserve">关于变更估价的约定: </w:t>
      </w:r>
      <w:r>
        <w:rPr>
          <w:rFonts w:hint="eastAsia" w:ascii="宋体" w:hAnsi="宋体" w:eastAsia="宋体" w:cs="宋体"/>
          <w:color w:val="auto"/>
          <w:sz w:val="30"/>
          <w:szCs w:val="32"/>
          <w:highlight w:val="none"/>
          <w:u w:val="single"/>
        </w:rPr>
        <w:t xml:space="preserve"> 本工程施工过程中，若因工程变更或清单漏项引起工程量清单项目或其工程数量发生变化时，按承包人工程量清单计价表中对应或相近的综合单价进行结算；其他情况按照通用条款执行。当工程变更或漏项没有适用也没有类似于工程变更项目工程量清单项，按实施时陕西省的计量规则、计价办法、市场材料价格编制综合单价，经发包人书面确认并经发包人委托的审计机构审计通过后调整，审计结果作为合同价格调整的唯一依据。</w:t>
      </w:r>
    </w:p>
    <w:p w14:paraId="326B7443">
      <w:pPr>
        <w:spacing w:after="120"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Start w:id="447" w:name="_Toc297123544"/>
      <w:bookmarkStart w:id="448" w:name="_Toc297216203"/>
      <w:bookmarkStart w:id="449" w:name="_Toc292559402"/>
      <w:bookmarkStart w:id="450" w:name="_Toc297120497"/>
      <w:bookmarkStart w:id="451" w:name="_Toc296347196"/>
      <w:bookmarkStart w:id="452" w:name="_Toc296944536"/>
      <w:bookmarkStart w:id="453" w:name="_Toc296891025"/>
      <w:bookmarkStart w:id="454" w:name="_Toc296503197"/>
      <w:bookmarkStart w:id="455" w:name="_Toc297048383"/>
      <w:bookmarkStart w:id="456" w:name="_Toc296346698"/>
      <w:bookmarkStart w:id="457" w:name="_Toc296891237"/>
      <w:bookmarkStart w:id="458" w:name="_Toc303539150"/>
      <w:bookmarkStart w:id="459" w:name="_Toc300934993"/>
      <w:bookmarkStart w:id="460" w:name="_Toc292559907"/>
      <w:bookmarkStart w:id="461" w:name="_Toc312677503"/>
      <w:bookmarkStart w:id="462" w:name="_Toc312678029"/>
      <w:bookmarkStart w:id="463" w:name="_Toc304295570"/>
      <w:r>
        <w:rPr>
          <w:rFonts w:hint="eastAsia" w:ascii="宋体" w:hAnsi="宋体" w:eastAsia="宋体" w:cs="宋体"/>
          <w:color w:val="auto"/>
          <w:sz w:val="30"/>
          <w:szCs w:val="32"/>
          <w:highlight w:val="none"/>
        </w:rPr>
        <w:t>0.5承</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Start w:id="464" w:name="_Toc296891031"/>
      <w:bookmarkStart w:id="465" w:name="_Toc297048389"/>
      <w:bookmarkStart w:id="466" w:name="_Toc297123545"/>
      <w:bookmarkStart w:id="467" w:name="_Toc296347202"/>
      <w:bookmarkStart w:id="468" w:name="_Toc303539151"/>
      <w:bookmarkStart w:id="469" w:name="_Toc296503203"/>
      <w:bookmarkStart w:id="470" w:name="_Toc292559408"/>
      <w:bookmarkStart w:id="471" w:name="_Toc297216204"/>
      <w:bookmarkStart w:id="472" w:name="_Toc300934994"/>
      <w:bookmarkStart w:id="473" w:name="_Toc296944542"/>
      <w:bookmarkStart w:id="474" w:name="_Toc297120503"/>
      <w:bookmarkStart w:id="475" w:name="_Toc292559913"/>
      <w:bookmarkStart w:id="476" w:name="_Toc296346704"/>
      <w:bookmarkStart w:id="477" w:name="_Toc296891243"/>
      <w:r>
        <w:rPr>
          <w:rFonts w:hint="eastAsia" w:ascii="宋体" w:hAnsi="宋体" w:eastAsia="宋体" w:cs="宋体"/>
          <w:color w:val="auto"/>
          <w:sz w:val="30"/>
          <w:szCs w:val="32"/>
          <w:highlight w:val="none"/>
        </w:rPr>
        <w:t>包人的合理化建议</w:t>
      </w:r>
    </w:p>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14:paraId="26C2C3C1">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监理人审查承包人合理化建议的期限：</w:t>
      </w:r>
      <w:r>
        <w:rPr>
          <w:rFonts w:hint="eastAsia" w:ascii="宋体" w:hAnsi="宋体" w:eastAsia="宋体" w:cs="宋体"/>
          <w:color w:val="auto"/>
          <w:sz w:val="30"/>
          <w:szCs w:val="32"/>
          <w:highlight w:val="none"/>
          <w:u w:val="single"/>
        </w:rPr>
        <w:t xml:space="preserve">   7 天内  </w:t>
      </w:r>
      <w:r>
        <w:rPr>
          <w:rFonts w:hint="eastAsia" w:ascii="宋体" w:hAnsi="宋体" w:eastAsia="宋体" w:cs="宋体"/>
          <w:color w:val="auto"/>
          <w:sz w:val="30"/>
          <w:szCs w:val="32"/>
          <w:highlight w:val="none"/>
        </w:rPr>
        <w:t>。</w:t>
      </w:r>
    </w:p>
    <w:p w14:paraId="27989476">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发包人审批承包人合理化建议的期限：</w:t>
      </w:r>
      <w:r>
        <w:rPr>
          <w:rFonts w:hint="eastAsia" w:ascii="宋体" w:hAnsi="宋体" w:eastAsia="宋体" w:cs="宋体"/>
          <w:color w:val="auto"/>
          <w:sz w:val="30"/>
          <w:szCs w:val="32"/>
          <w:highlight w:val="none"/>
          <w:u w:val="single"/>
        </w:rPr>
        <w:t xml:space="preserve">   7 天内 </w:t>
      </w:r>
      <w:r>
        <w:rPr>
          <w:rFonts w:hint="eastAsia" w:ascii="宋体" w:hAnsi="宋体" w:eastAsia="宋体" w:cs="宋体"/>
          <w:color w:val="auto"/>
          <w:sz w:val="30"/>
          <w:szCs w:val="32"/>
          <w:highlight w:val="none"/>
          <w:u w:val="single"/>
          <w:lang w:val="en-US" w:eastAsia="zh-CN"/>
        </w:rPr>
        <w:t xml:space="preserve"> </w:t>
      </w:r>
      <w:r>
        <w:rPr>
          <w:rFonts w:hint="eastAsia" w:ascii="宋体" w:hAnsi="宋体" w:eastAsia="宋体" w:cs="宋体"/>
          <w:color w:val="auto"/>
          <w:sz w:val="30"/>
          <w:szCs w:val="32"/>
          <w:highlight w:val="none"/>
        </w:rPr>
        <w:t>。</w:t>
      </w:r>
    </w:p>
    <w:p w14:paraId="585AE5AD">
      <w:pPr>
        <w:spacing w:line="360" w:lineRule="auto"/>
        <w:ind w:firstLine="600" w:firstLineChars="200"/>
        <w:jc w:val="left"/>
        <w:rPr>
          <w:rFonts w:hint="eastAsia" w:ascii="宋体" w:hAnsi="宋体" w:eastAsia="宋体" w:cs="宋体"/>
          <w:color w:val="auto"/>
          <w:sz w:val="30"/>
          <w:szCs w:val="32"/>
          <w:highlight w:val="none"/>
          <w:u w:val="single"/>
        </w:rPr>
      </w:pPr>
      <w:r>
        <w:rPr>
          <w:rFonts w:hint="eastAsia" w:ascii="宋体" w:hAnsi="宋体" w:eastAsia="宋体" w:cs="宋体"/>
          <w:color w:val="auto"/>
          <w:sz w:val="30"/>
          <w:szCs w:val="32"/>
          <w:highlight w:val="none"/>
        </w:rPr>
        <w:t>承</w:t>
      </w:r>
      <w:bookmarkStart w:id="478" w:name="_Toc318581175"/>
      <w:bookmarkStart w:id="479" w:name="_Toc292559409"/>
      <w:bookmarkStart w:id="480" w:name="_Toc297123546"/>
      <w:bookmarkStart w:id="481" w:name="_Toc296891032"/>
      <w:bookmarkStart w:id="482" w:name="_Toc296347203"/>
      <w:bookmarkStart w:id="483" w:name="_Toc304295571"/>
      <w:bookmarkStart w:id="484" w:name="_Toc312678030"/>
      <w:bookmarkStart w:id="485" w:name="_Toc296503204"/>
      <w:bookmarkStart w:id="486" w:name="_Toc296346705"/>
      <w:bookmarkStart w:id="487" w:name="_Toc303539152"/>
      <w:bookmarkStart w:id="488" w:name="_Toc312677504"/>
      <w:bookmarkStart w:id="489" w:name="_Toc296944543"/>
      <w:bookmarkStart w:id="490" w:name="_Toc296891244"/>
      <w:bookmarkStart w:id="491" w:name="_Toc300934995"/>
      <w:bookmarkStart w:id="492" w:name="_Toc292559914"/>
      <w:bookmarkStart w:id="493" w:name="_Toc297216205"/>
      <w:bookmarkStart w:id="494" w:name="_Toc297048390"/>
      <w:bookmarkStart w:id="495" w:name="_Toc297120504"/>
      <w:r>
        <w:rPr>
          <w:rFonts w:hint="eastAsia" w:ascii="宋体" w:hAnsi="宋体" w:eastAsia="宋体" w:cs="宋体"/>
          <w:color w:val="auto"/>
          <w:sz w:val="30"/>
          <w:szCs w:val="32"/>
          <w:highlight w:val="none"/>
        </w:rPr>
        <w:t>包人提出的合理化建议降低了合同价格或者提高了工程经济效益的奖励的方法和金额为：</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w:t>
      </w:r>
    </w:p>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14:paraId="6EF6EC2A">
      <w:pPr>
        <w:spacing w:after="120" w:line="360" w:lineRule="auto"/>
        <w:ind w:firstLine="600" w:firstLineChars="200"/>
        <w:outlineLvl w:val="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w:t>
      </w:r>
      <w:bookmarkStart w:id="496" w:name="_Toc296944538"/>
      <w:bookmarkStart w:id="497" w:name="_Toc297048385"/>
      <w:bookmarkStart w:id="498" w:name="_Toc297216207"/>
      <w:bookmarkStart w:id="499" w:name="_Toc297123548"/>
      <w:bookmarkStart w:id="500" w:name="_Toc296891027"/>
      <w:bookmarkStart w:id="501" w:name="_Toc303539154"/>
      <w:bookmarkStart w:id="502" w:name="_Toc292559909"/>
      <w:bookmarkStart w:id="503" w:name="_Toc296346700"/>
      <w:bookmarkStart w:id="504" w:name="_Toc296347198"/>
      <w:bookmarkStart w:id="505" w:name="_Toc296503199"/>
      <w:bookmarkStart w:id="506" w:name="_Toc300934997"/>
      <w:bookmarkStart w:id="507" w:name="_Toc292559404"/>
      <w:bookmarkStart w:id="508" w:name="_Toc304295574"/>
      <w:bookmarkStart w:id="509" w:name="_Toc312677507"/>
      <w:bookmarkStart w:id="510" w:name="_Toc296891239"/>
      <w:bookmarkStart w:id="511" w:name="_Toc297120499"/>
      <w:bookmarkStart w:id="512" w:name="_Toc312678033"/>
      <w:r>
        <w:rPr>
          <w:rFonts w:hint="eastAsia" w:ascii="宋体" w:hAnsi="宋体" w:eastAsia="宋体" w:cs="宋体"/>
          <w:color w:val="auto"/>
          <w:sz w:val="30"/>
          <w:szCs w:val="32"/>
          <w:highlight w:val="none"/>
        </w:rPr>
        <w:t>0.7 暂估价</w:t>
      </w:r>
    </w:p>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14:paraId="0C5EB2A3">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kern w:val="0"/>
          <w:sz w:val="30"/>
          <w:szCs w:val="32"/>
          <w:highlight w:val="none"/>
        </w:rPr>
        <w:t>暂</w:t>
      </w:r>
      <w:bookmarkStart w:id="513" w:name="_Toc312677508"/>
      <w:bookmarkStart w:id="514" w:name="_Toc312678034"/>
      <w:bookmarkStart w:id="515" w:name="_Toc318581176"/>
      <w:r>
        <w:rPr>
          <w:rFonts w:hint="eastAsia" w:ascii="宋体" w:hAnsi="宋体" w:eastAsia="宋体" w:cs="宋体"/>
          <w:color w:val="auto"/>
          <w:kern w:val="0"/>
          <w:sz w:val="30"/>
          <w:szCs w:val="32"/>
          <w:highlight w:val="none"/>
        </w:rPr>
        <w:t>估价材料和工程设备的明细详见附件11：《</w:t>
      </w:r>
      <w:r>
        <w:rPr>
          <w:rFonts w:hint="eastAsia" w:ascii="宋体" w:hAnsi="宋体" w:eastAsia="宋体" w:cs="宋体"/>
          <w:color w:val="auto"/>
          <w:sz w:val="30"/>
          <w:szCs w:val="32"/>
          <w:highlight w:val="none"/>
        </w:rPr>
        <w:t>暂估价一览表》</w:t>
      </w:r>
      <w:r>
        <w:rPr>
          <w:rFonts w:hint="eastAsia" w:ascii="宋体" w:hAnsi="宋体" w:eastAsia="宋体" w:cs="宋体"/>
          <w:color w:val="auto"/>
          <w:kern w:val="0"/>
          <w:sz w:val="30"/>
          <w:szCs w:val="32"/>
          <w:highlight w:val="none"/>
        </w:rPr>
        <w:t>。</w:t>
      </w:r>
    </w:p>
    <w:bookmarkEnd w:id="513"/>
    <w:bookmarkEnd w:id="514"/>
    <w:bookmarkEnd w:id="515"/>
    <w:p w14:paraId="0F1653A5">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w:t>
      </w:r>
      <w:bookmarkStart w:id="516" w:name="_Toc312678035"/>
      <w:bookmarkStart w:id="517" w:name="_Toc318581177"/>
      <w:bookmarkStart w:id="518" w:name="_Toc312677509"/>
      <w:r>
        <w:rPr>
          <w:rFonts w:hint="eastAsia" w:ascii="宋体" w:hAnsi="宋体" w:eastAsia="宋体" w:cs="宋体"/>
          <w:color w:val="auto"/>
          <w:sz w:val="30"/>
          <w:szCs w:val="32"/>
          <w:highlight w:val="none"/>
        </w:rPr>
        <w:t>0.7.1 依法必须招标的暂估价项目</w:t>
      </w:r>
    </w:p>
    <w:bookmarkEnd w:id="516"/>
    <w:bookmarkEnd w:id="517"/>
    <w:bookmarkEnd w:id="518"/>
    <w:p w14:paraId="5E1DC3E1">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对于依法必须招标的暂估价项目的确认和批准采取第</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种方式确定。</w:t>
      </w:r>
    </w:p>
    <w:p w14:paraId="51D7A5FC">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10.7.2 不属于依法必须招标的暂估价项目</w:t>
      </w:r>
    </w:p>
    <w:p w14:paraId="4621C31A">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对于不属于依法必须招标的暂估价项目的确认和批准采取第</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 xml:space="preserve"> 种方式确定。</w:t>
      </w:r>
    </w:p>
    <w:p w14:paraId="09155858">
      <w:pPr>
        <w:spacing w:line="360" w:lineRule="auto"/>
        <w:ind w:firstLine="600" w:firstLineChars="200"/>
        <w:jc w:val="left"/>
        <w:rPr>
          <w:rFonts w:hint="eastAsia" w:ascii="宋体" w:hAnsi="宋体" w:eastAsia="宋体" w:cs="宋体"/>
          <w:color w:val="auto"/>
          <w:kern w:val="0"/>
          <w:sz w:val="30"/>
          <w:szCs w:val="32"/>
          <w:highlight w:val="none"/>
        </w:rPr>
      </w:pPr>
      <w:r>
        <w:rPr>
          <w:rFonts w:hint="eastAsia" w:ascii="宋体" w:hAnsi="宋体" w:eastAsia="宋体" w:cs="宋体"/>
          <w:color w:val="auto"/>
          <w:sz w:val="30"/>
          <w:szCs w:val="32"/>
          <w:highlight w:val="none"/>
        </w:rPr>
        <w:t>第3种方式：</w:t>
      </w:r>
      <w:r>
        <w:rPr>
          <w:rFonts w:hint="eastAsia" w:ascii="宋体" w:hAnsi="宋体" w:eastAsia="宋体" w:cs="宋体"/>
          <w:color w:val="auto"/>
          <w:kern w:val="0"/>
          <w:sz w:val="30"/>
          <w:szCs w:val="32"/>
          <w:highlight w:val="none"/>
        </w:rPr>
        <w:t>承包人直接实施的暂估价项目</w:t>
      </w:r>
    </w:p>
    <w:p w14:paraId="164A46A6">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承包人直接实施的暂估价项目的约定：</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w:t>
      </w:r>
    </w:p>
    <w:p w14:paraId="664164AA">
      <w:pPr>
        <w:spacing w:after="120"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10.8 暂列金额</w:t>
      </w:r>
    </w:p>
    <w:p w14:paraId="5EB156B9">
      <w:pPr>
        <w:autoSpaceDE w:val="0"/>
        <w:autoSpaceDN w:val="0"/>
        <w:adjustRightInd w:val="0"/>
        <w:spacing w:line="360" w:lineRule="auto"/>
        <w:ind w:firstLine="600" w:firstLineChars="200"/>
        <w:jc w:val="left"/>
        <w:rPr>
          <w:rFonts w:hint="eastAsia" w:ascii="宋体" w:hAnsi="宋体" w:eastAsia="宋体" w:cs="宋体"/>
          <w:color w:val="auto"/>
          <w:kern w:val="0"/>
          <w:sz w:val="30"/>
          <w:szCs w:val="32"/>
          <w:highlight w:val="none"/>
        </w:rPr>
      </w:pPr>
      <w:r>
        <w:rPr>
          <w:rFonts w:hint="eastAsia" w:ascii="宋体" w:hAnsi="宋体" w:eastAsia="宋体" w:cs="宋体"/>
          <w:color w:val="auto"/>
          <w:kern w:val="0"/>
          <w:sz w:val="30"/>
          <w:szCs w:val="32"/>
          <w:highlight w:val="none"/>
        </w:rPr>
        <w:t>合同当事人关于暂列金额使用的约定：</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 xml:space="preserve">  </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kern w:val="0"/>
          <w:sz w:val="30"/>
          <w:szCs w:val="32"/>
          <w:highlight w:val="none"/>
        </w:rPr>
        <w:t>。</w:t>
      </w:r>
    </w:p>
    <w:p w14:paraId="0C62EF5F">
      <w:pPr>
        <w:pStyle w:val="6"/>
        <w:spacing w:before="120" w:after="120" w:line="360" w:lineRule="auto"/>
        <w:rPr>
          <w:rFonts w:hint="eastAsia" w:ascii="宋体" w:hAnsi="宋体" w:eastAsia="宋体" w:cs="宋体"/>
          <w:b w:val="0"/>
          <w:color w:val="auto"/>
          <w:sz w:val="32"/>
          <w:szCs w:val="32"/>
          <w:highlight w:val="none"/>
        </w:rPr>
      </w:pPr>
      <w:bookmarkStart w:id="519" w:name="_Toc351203643"/>
      <w:r>
        <w:rPr>
          <w:rFonts w:hint="eastAsia" w:ascii="宋体" w:hAnsi="宋体" w:eastAsia="宋体" w:cs="宋体"/>
          <w:b w:val="0"/>
          <w:color w:val="auto"/>
          <w:sz w:val="32"/>
          <w:szCs w:val="32"/>
          <w:highlight w:val="none"/>
        </w:rPr>
        <w:t>11. 价格调整</w:t>
      </w:r>
      <w:bookmarkEnd w:id="519"/>
    </w:p>
    <w:p w14:paraId="55AFD770">
      <w:pPr>
        <w:spacing w:after="120" w:line="360" w:lineRule="auto"/>
        <w:ind w:firstLine="600" w:firstLineChars="200"/>
        <w:rPr>
          <w:rFonts w:hint="eastAsia" w:ascii="宋体" w:hAnsi="宋体" w:eastAsia="宋体" w:cs="宋体"/>
          <w:color w:val="auto"/>
          <w:sz w:val="30"/>
          <w:szCs w:val="32"/>
          <w:highlight w:val="none"/>
        </w:rPr>
      </w:pPr>
      <w:bookmarkStart w:id="520" w:name="_Toc296347200"/>
      <w:bookmarkStart w:id="521" w:name="_Toc292559911"/>
      <w:bookmarkStart w:id="522" w:name="_Toc303539157"/>
      <w:bookmarkStart w:id="523" w:name="_Toc297120501"/>
      <w:bookmarkStart w:id="524" w:name="_Toc304295577"/>
      <w:bookmarkStart w:id="525" w:name="_Toc297123550"/>
      <w:bookmarkStart w:id="526" w:name="_Toc297216209"/>
      <w:bookmarkStart w:id="527" w:name="_Toc297048387"/>
      <w:bookmarkStart w:id="528" w:name="_Toc296944540"/>
      <w:bookmarkStart w:id="529" w:name="_Toc296891241"/>
      <w:bookmarkStart w:id="530" w:name="_Toc312678039"/>
      <w:bookmarkStart w:id="531" w:name="_Toc300935000"/>
      <w:bookmarkStart w:id="532" w:name="_Toc296503201"/>
      <w:bookmarkStart w:id="533" w:name="_Toc296346702"/>
      <w:bookmarkStart w:id="534" w:name="_Toc296891029"/>
      <w:bookmarkStart w:id="535" w:name="_Toc292559406"/>
      <w:r>
        <w:rPr>
          <w:rFonts w:hint="eastAsia" w:ascii="宋体" w:hAnsi="宋体" w:eastAsia="宋体" w:cs="宋体"/>
          <w:color w:val="auto"/>
          <w:sz w:val="30"/>
          <w:szCs w:val="32"/>
          <w:highlight w:val="none"/>
        </w:rPr>
        <w:t>11.1 市场价格波动引起的调整</w:t>
      </w:r>
    </w:p>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14:paraId="46B59ADF">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kern w:val="0"/>
          <w:sz w:val="30"/>
          <w:szCs w:val="32"/>
          <w:highlight w:val="none"/>
        </w:rPr>
        <w:t>市场价格波动是否调整合同价格的约定：</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调整</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w:t>
      </w:r>
    </w:p>
    <w:p w14:paraId="025BD2A7">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因市场价格波动调整合同价格，采用以下第</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2</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种方式对合同价格进行调整：</w:t>
      </w:r>
    </w:p>
    <w:p w14:paraId="290D36CB">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第1种方式：采用价格指数进行价格调整。</w:t>
      </w:r>
    </w:p>
    <w:p w14:paraId="6BA3CCDF">
      <w:pPr>
        <w:spacing w:line="360" w:lineRule="auto"/>
        <w:ind w:firstLine="600" w:firstLineChars="200"/>
        <w:jc w:val="left"/>
        <w:rPr>
          <w:rFonts w:hint="eastAsia" w:ascii="宋体" w:hAnsi="宋体" w:eastAsia="宋体" w:cs="宋体"/>
          <w:color w:val="auto"/>
          <w:sz w:val="30"/>
          <w:szCs w:val="32"/>
          <w:highlight w:val="none"/>
          <w:u w:val="single"/>
        </w:rPr>
      </w:pPr>
      <w:r>
        <w:rPr>
          <w:rFonts w:hint="eastAsia" w:ascii="宋体" w:hAnsi="宋体" w:eastAsia="宋体" w:cs="宋体"/>
          <w:color w:val="auto"/>
          <w:sz w:val="30"/>
          <w:szCs w:val="32"/>
          <w:highlight w:val="none"/>
        </w:rPr>
        <w:t>关于各可调因子、定值和变值权重，以及基本价格指数及其来源的约定：</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 xml:space="preserve">；  </w:t>
      </w:r>
    </w:p>
    <w:p w14:paraId="5EB18D78">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第2种方式：采用造价信息进行价格调整。</w:t>
      </w:r>
    </w:p>
    <w:p w14:paraId="78403143">
      <w:pPr>
        <w:spacing w:line="360" w:lineRule="auto"/>
        <w:ind w:firstLine="600" w:firstLineChars="200"/>
        <w:jc w:val="left"/>
        <w:rPr>
          <w:rFonts w:hint="eastAsia" w:ascii="宋体" w:hAnsi="宋体" w:eastAsia="宋体" w:cs="宋体"/>
          <w:color w:val="auto"/>
          <w:sz w:val="30"/>
          <w:szCs w:val="30"/>
          <w:highlight w:val="none"/>
          <w:u w:val="single"/>
        </w:rPr>
      </w:pPr>
      <w:r>
        <w:rPr>
          <w:rFonts w:hint="eastAsia" w:ascii="宋体" w:hAnsi="宋体" w:eastAsia="宋体" w:cs="宋体"/>
          <w:color w:val="auto"/>
          <w:sz w:val="30"/>
          <w:szCs w:val="32"/>
          <w:highlight w:val="none"/>
        </w:rPr>
        <w:t>（2）关于基准价格的约定：</w:t>
      </w:r>
      <w:r>
        <w:rPr>
          <w:rFonts w:hint="eastAsia" w:ascii="宋体" w:hAnsi="宋体" w:eastAsia="宋体" w:cs="宋体"/>
          <w:color w:val="auto"/>
          <w:sz w:val="30"/>
          <w:szCs w:val="30"/>
          <w:highlight w:val="none"/>
          <w:u w:val="single"/>
          <w:lang w:val="en-US" w:eastAsia="zh-CN"/>
        </w:rPr>
        <w:t>项目发布的招标最高限价材料价格</w:t>
      </w:r>
      <w:r>
        <w:rPr>
          <w:rFonts w:hint="eastAsia" w:ascii="宋体" w:hAnsi="宋体" w:eastAsia="宋体" w:cs="宋体"/>
          <w:color w:val="auto"/>
          <w:sz w:val="30"/>
          <w:szCs w:val="30"/>
          <w:highlight w:val="none"/>
          <w:u w:val="single"/>
        </w:rPr>
        <w:t xml:space="preserve">   。</w:t>
      </w:r>
    </w:p>
    <w:p w14:paraId="20A30EB6">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5</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%时，或材料单价跌幅以已标价工程量清单或预算书中载明材料单价为基础超过</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5</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%时，其超过部分据实调整。</w:t>
      </w:r>
    </w:p>
    <w:p w14:paraId="05728AA7">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5</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%时，材料单价涨幅以已标价工程量清单或预算书中载明材料单价为基础超过</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5</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%时，其超过部分据实调整。</w:t>
      </w:r>
    </w:p>
    <w:p w14:paraId="768A6395">
      <w:pPr>
        <w:spacing w:line="360" w:lineRule="auto"/>
        <w:ind w:firstLine="645"/>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5</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%时，其超过部分据实调整。</w:t>
      </w:r>
    </w:p>
    <w:p w14:paraId="41D864DB">
      <w:pPr>
        <w:spacing w:line="360" w:lineRule="auto"/>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第3种方式：其他价格调整方式：</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w:t>
      </w:r>
    </w:p>
    <w:bookmarkEnd w:id="423"/>
    <w:bookmarkEnd w:id="424"/>
    <w:bookmarkEnd w:id="425"/>
    <w:bookmarkEnd w:id="426"/>
    <w:bookmarkEnd w:id="427"/>
    <w:bookmarkEnd w:id="428"/>
    <w:p w14:paraId="24B97CCF">
      <w:pPr>
        <w:pStyle w:val="6"/>
        <w:spacing w:before="120" w:after="120" w:line="360" w:lineRule="auto"/>
        <w:rPr>
          <w:rFonts w:hint="eastAsia" w:ascii="宋体" w:hAnsi="宋体" w:eastAsia="宋体" w:cs="宋体"/>
          <w:b w:val="0"/>
          <w:color w:val="auto"/>
          <w:sz w:val="32"/>
          <w:szCs w:val="32"/>
          <w:highlight w:val="none"/>
        </w:rPr>
      </w:pPr>
      <w:bookmarkStart w:id="536" w:name="_Toc292559915"/>
      <w:bookmarkStart w:id="537" w:name="_Toc296503205"/>
      <w:bookmarkStart w:id="538" w:name="_Toc292559410"/>
      <w:bookmarkStart w:id="539" w:name="_Toc296346706"/>
      <w:bookmarkStart w:id="540" w:name="_Toc296347204"/>
      <w:bookmarkStart w:id="541" w:name="_Toc297048391"/>
      <w:bookmarkStart w:id="542" w:name="_Toc296891033"/>
      <w:bookmarkStart w:id="543" w:name="_Toc296944544"/>
      <w:bookmarkStart w:id="544" w:name="_Toc297120505"/>
      <w:bookmarkStart w:id="545" w:name="_Toc296891245"/>
      <w:bookmarkStart w:id="546" w:name="_Toc351203644"/>
      <w:bookmarkStart w:id="547" w:name="_Toc297216211"/>
      <w:bookmarkStart w:id="548" w:name="_Toc297123552"/>
      <w:bookmarkStart w:id="549" w:name="_Toc303539159"/>
      <w:bookmarkStart w:id="550" w:name="_Toc312678040"/>
      <w:bookmarkStart w:id="551" w:name="_Toc304295579"/>
      <w:bookmarkStart w:id="552" w:name="_Toc300935002"/>
      <w:r>
        <w:rPr>
          <w:rFonts w:hint="eastAsia" w:ascii="宋体" w:hAnsi="宋体" w:eastAsia="宋体" w:cs="宋体"/>
          <w:b w:val="0"/>
          <w:color w:val="auto"/>
          <w:sz w:val="32"/>
          <w:szCs w:val="32"/>
          <w:highlight w:val="none"/>
        </w:rPr>
        <w:t xml:space="preserve">12. </w:t>
      </w:r>
      <w:bookmarkEnd w:id="536"/>
      <w:bookmarkEnd w:id="537"/>
      <w:bookmarkEnd w:id="538"/>
      <w:bookmarkEnd w:id="539"/>
      <w:bookmarkEnd w:id="540"/>
      <w:bookmarkEnd w:id="541"/>
      <w:bookmarkEnd w:id="542"/>
      <w:bookmarkEnd w:id="543"/>
      <w:bookmarkEnd w:id="544"/>
      <w:bookmarkEnd w:id="545"/>
      <w:r>
        <w:rPr>
          <w:rFonts w:hint="eastAsia" w:ascii="宋体" w:hAnsi="宋体" w:eastAsia="宋体" w:cs="宋体"/>
          <w:b w:val="0"/>
          <w:color w:val="auto"/>
          <w:sz w:val="32"/>
          <w:szCs w:val="32"/>
          <w:highlight w:val="none"/>
        </w:rPr>
        <w:t>合同价格、计量与支付</w:t>
      </w:r>
      <w:bookmarkEnd w:id="546"/>
    </w:p>
    <w:bookmarkEnd w:id="547"/>
    <w:bookmarkEnd w:id="548"/>
    <w:bookmarkEnd w:id="549"/>
    <w:bookmarkEnd w:id="550"/>
    <w:bookmarkEnd w:id="551"/>
    <w:bookmarkEnd w:id="552"/>
    <w:p w14:paraId="413E4015">
      <w:pPr>
        <w:spacing w:after="120" w:line="360" w:lineRule="auto"/>
        <w:ind w:firstLine="600" w:firstLineChars="200"/>
        <w:rPr>
          <w:rFonts w:hint="eastAsia" w:ascii="宋体" w:hAnsi="宋体" w:eastAsia="宋体" w:cs="宋体"/>
          <w:color w:val="auto"/>
          <w:sz w:val="30"/>
          <w:szCs w:val="32"/>
          <w:highlight w:val="none"/>
        </w:rPr>
      </w:pPr>
      <w:bookmarkStart w:id="553" w:name="_Toc292559916"/>
      <w:bookmarkStart w:id="554" w:name="_Toc292559411"/>
      <w:bookmarkStart w:id="555" w:name="_Toc267251461"/>
      <w:bookmarkStart w:id="556" w:name="_Toc296891034"/>
      <w:bookmarkStart w:id="557" w:name="_Toc296944545"/>
      <w:bookmarkStart w:id="558" w:name="_Toc296346707"/>
      <w:bookmarkStart w:id="559" w:name="_Toc297120506"/>
      <w:bookmarkStart w:id="560" w:name="_Toc296347205"/>
      <w:bookmarkStart w:id="561" w:name="_Toc296503206"/>
      <w:bookmarkStart w:id="562" w:name="_Toc296891246"/>
      <w:bookmarkStart w:id="563" w:name="_Toc297048392"/>
      <w:bookmarkStart w:id="564" w:name="_Toc297216212"/>
      <w:bookmarkStart w:id="565" w:name="_Toc304295580"/>
      <w:bookmarkStart w:id="566" w:name="_Toc312678041"/>
      <w:bookmarkStart w:id="567" w:name="_Toc300935003"/>
      <w:bookmarkStart w:id="568" w:name="_Toc297123553"/>
      <w:bookmarkStart w:id="569" w:name="_Toc303539160"/>
      <w:r>
        <w:rPr>
          <w:rFonts w:hint="eastAsia" w:ascii="宋体" w:hAnsi="宋体" w:eastAsia="宋体" w:cs="宋体"/>
          <w:color w:val="auto"/>
          <w:sz w:val="30"/>
          <w:szCs w:val="32"/>
          <w:highlight w:val="none"/>
        </w:rPr>
        <w:t>12.1 合</w:t>
      </w:r>
      <w:bookmarkEnd w:id="553"/>
      <w:bookmarkEnd w:id="554"/>
      <w:bookmarkEnd w:id="555"/>
      <w:r>
        <w:rPr>
          <w:rFonts w:hint="eastAsia" w:ascii="宋体" w:hAnsi="宋体" w:eastAsia="宋体" w:cs="宋体"/>
          <w:color w:val="auto"/>
          <w:sz w:val="30"/>
          <w:szCs w:val="32"/>
          <w:highlight w:val="none"/>
        </w:rPr>
        <w:t>同价</w:t>
      </w:r>
      <w:bookmarkEnd w:id="556"/>
      <w:bookmarkEnd w:id="557"/>
      <w:bookmarkEnd w:id="558"/>
      <w:bookmarkEnd w:id="559"/>
      <w:bookmarkEnd w:id="560"/>
      <w:bookmarkEnd w:id="561"/>
      <w:bookmarkEnd w:id="562"/>
      <w:bookmarkEnd w:id="563"/>
      <w:r>
        <w:rPr>
          <w:rFonts w:hint="eastAsia" w:ascii="宋体" w:hAnsi="宋体" w:eastAsia="宋体" w:cs="宋体"/>
          <w:color w:val="auto"/>
          <w:sz w:val="30"/>
          <w:szCs w:val="32"/>
          <w:highlight w:val="none"/>
        </w:rPr>
        <w:t>格形式</w:t>
      </w:r>
    </w:p>
    <w:bookmarkEnd w:id="564"/>
    <w:bookmarkEnd w:id="565"/>
    <w:bookmarkEnd w:id="566"/>
    <w:bookmarkEnd w:id="567"/>
    <w:bookmarkEnd w:id="568"/>
    <w:bookmarkEnd w:id="569"/>
    <w:p w14:paraId="7F9A3528">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1、单价合同。</w:t>
      </w:r>
    </w:p>
    <w:p w14:paraId="11CFCC03">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综合单价包含的风险范围：</w:t>
      </w:r>
      <w:r>
        <w:rPr>
          <w:rFonts w:hint="eastAsia" w:ascii="宋体" w:hAnsi="宋体" w:eastAsia="宋体" w:cs="宋体"/>
          <w:color w:val="auto"/>
          <w:sz w:val="30"/>
          <w:szCs w:val="32"/>
          <w:highlight w:val="none"/>
          <w:u w:val="single"/>
        </w:rPr>
        <w:t xml:space="preserve">  (1)对市场价格波动采用造价信息进行合同价格调整时, 价格变化在约定幅度范围以内的;（2）承包人使用机械设备、施工技术以及组织，管理水平等自身原因造成施工费用增加的，由承包人全部承担。  </w:t>
      </w:r>
    </w:p>
    <w:p w14:paraId="5748AC53">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风险费用的计算方法：</w:t>
      </w:r>
      <w:r>
        <w:rPr>
          <w:rFonts w:hint="eastAsia" w:ascii="宋体" w:hAnsi="宋体" w:eastAsia="宋体" w:cs="宋体"/>
          <w:color w:val="auto"/>
          <w:sz w:val="30"/>
          <w:szCs w:val="32"/>
          <w:highlight w:val="none"/>
          <w:u w:val="single"/>
        </w:rPr>
        <w:t xml:space="preserve">    以约定基准价格 (±5%）   </w:t>
      </w:r>
      <w:r>
        <w:rPr>
          <w:rFonts w:hint="eastAsia" w:ascii="宋体" w:hAnsi="宋体" w:eastAsia="宋体" w:cs="宋体"/>
          <w:color w:val="auto"/>
          <w:sz w:val="30"/>
          <w:szCs w:val="32"/>
          <w:highlight w:val="none"/>
        </w:rPr>
        <w:t>。</w:t>
      </w:r>
    </w:p>
    <w:p w14:paraId="4F77943E">
      <w:pPr>
        <w:spacing w:line="360" w:lineRule="auto"/>
        <w:ind w:firstLine="600" w:firstLineChars="200"/>
        <w:jc w:val="left"/>
        <w:rPr>
          <w:rFonts w:hint="eastAsia" w:ascii="宋体" w:hAnsi="宋体" w:eastAsia="宋体" w:cs="宋体"/>
          <w:color w:val="auto"/>
          <w:sz w:val="30"/>
          <w:szCs w:val="32"/>
          <w:highlight w:val="none"/>
          <w:u w:val="single"/>
        </w:rPr>
      </w:pPr>
      <w:r>
        <w:rPr>
          <w:rFonts w:hint="eastAsia" w:ascii="宋体" w:hAnsi="宋体" w:eastAsia="宋体" w:cs="宋体"/>
          <w:color w:val="auto"/>
          <w:sz w:val="30"/>
          <w:szCs w:val="32"/>
          <w:highlight w:val="none"/>
        </w:rPr>
        <w:t>风险范围以外合同价格的调整方法：</w:t>
      </w:r>
      <w:r>
        <w:rPr>
          <w:rFonts w:hint="eastAsia" w:ascii="宋体" w:hAnsi="宋体" w:eastAsia="宋体" w:cs="宋体"/>
          <w:color w:val="auto"/>
          <w:sz w:val="30"/>
          <w:szCs w:val="32"/>
          <w:highlight w:val="none"/>
          <w:u w:val="single"/>
        </w:rPr>
        <w:t>（1）风险范围以外的合同价格，本合</w:t>
      </w:r>
      <w:r>
        <w:rPr>
          <w:rFonts w:hint="eastAsia" w:ascii="宋体" w:hAnsi="宋体" w:eastAsia="宋体" w:cs="宋体"/>
          <w:color w:val="auto"/>
          <w:sz w:val="30"/>
          <w:szCs w:val="32"/>
          <w:highlight w:val="none"/>
          <w:u w:val="single"/>
          <w:lang w:val="en-US" w:eastAsia="zh-CN"/>
        </w:rPr>
        <w:t>同</w:t>
      </w:r>
      <w:r>
        <w:rPr>
          <w:rFonts w:hint="eastAsia" w:ascii="宋体" w:hAnsi="宋体" w:eastAsia="宋体" w:cs="宋体"/>
          <w:color w:val="auto"/>
          <w:sz w:val="30"/>
          <w:szCs w:val="32"/>
          <w:highlight w:val="none"/>
          <w:u w:val="single"/>
        </w:rPr>
        <w:t xml:space="preserve">条款有约定的，按照约定进行调整;（2）没有合同约定的，根据工程所在地省级或行业建设主管部门或其授权的工程造价管理机构发布的最新信息价格进行调整;（3）没有可以依据的价格信息的，由发包人认质认价。   </w:t>
      </w:r>
    </w:p>
    <w:p w14:paraId="1BF558CD">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2、总价合同。</w:t>
      </w:r>
    </w:p>
    <w:p w14:paraId="6DA42213">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总价包含的风险范围：</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不适用</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w:t>
      </w:r>
    </w:p>
    <w:p w14:paraId="637DA754">
      <w:pPr>
        <w:spacing w:line="360" w:lineRule="auto"/>
        <w:ind w:firstLine="600" w:firstLineChars="200"/>
        <w:jc w:val="left"/>
        <w:rPr>
          <w:rFonts w:hint="eastAsia" w:ascii="宋体" w:hAnsi="宋体" w:eastAsia="宋体" w:cs="宋体"/>
          <w:color w:val="auto"/>
          <w:sz w:val="30"/>
          <w:szCs w:val="32"/>
          <w:highlight w:val="none"/>
          <w:u w:val="single"/>
          <w:lang w:val="en-US" w:eastAsia="zh-CN"/>
        </w:rPr>
      </w:pPr>
      <w:r>
        <w:rPr>
          <w:rFonts w:hint="eastAsia" w:ascii="宋体" w:hAnsi="宋体" w:eastAsia="宋体" w:cs="宋体"/>
          <w:color w:val="auto"/>
          <w:sz w:val="30"/>
          <w:szCs w:val="32"/>
          <w:highlight w:val="none"/>
        </w:rPr>
        <w:t>风险费用的计算方法：</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 xml:space="preserve">      。</w:t>
      </w:r>
    </w:p>
    <w:p w14:paraId="0871270D">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风险范围以外合同价格的调整方法：</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 xml:space="preserve">   </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eastAsia="zh-CN"/>
        </w:rPr>
        <w:t>。</w:t>
      </w:r>
      <w:r>
        <w:rPr>
          <w:rFonts w:hint="eastAsia" w:ascii="宋体" w:hAnsi="宋体" w:eastAsia="宋体" w:cs="宋体"/>
          <w:color w:val="auto"/>
          <w:sz w:val="30"/>
          <w:szCs w:val="32"/>
          <w:highlight w:val="none"/>
        </w:rPr>
        <w:t xml:space="preserve">        </w:t>
      </w:r>
    </w:p>
    <w:p w14:paraId="4043C4C1">
      <w:pPr>
        <w:spacing w:line="360" w:lineRule="auto"/>
        <w:jc w:val="left"/>
        <w:rPr>
          <w:rFonts w:hint="eastAsia" w:ascii="宋体" w:hAnsi="宋体" w:eastAsia="宋体" w:cs="宋体"/>
          <w:color w:val="auto"/>
          <w:sz w:val="30"/>
          <w:szCs w:val="32"/>
          <w:highlight w:val="none"/>
          <w:lang w:eastAsia="zh-CN"/>
        </w:rPr>
      </w:pPr>
      <w:r>
        <w:rPr>
          <w:rFonts w:hint="eastAsia" w:ascii="宋体" w:hAnsi="宋体" w:eastAsia="宋体" w:cs="宋体"/>
          <w:color w:val="auto"/>
          <w:sz w:val="30"/>
          <w:szCs w:val="32"/>
          <w:highlight w:val="none"/>
        </w:rPr>
        <w:t>3、其他价格方式：</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eastAsia="zh-CN"/>
        </w:rPr>
        <w:t>。</w:t>
      </w:r>
    </w:p>
    <w:p w14:paraId="71E58121">
      <w:pPr>
        <w:spacing w:after="120" w:line="360" w:lineRule="auto"/>
        <w:ind w:firstLine="600" w:firstLineChars="200"/>
        <w:rPr>
          <w:rFonts w:hint="eastAsia" w:ascii="宋体" w:hAnsi="宋体" w:eastAsia="宋体" w:cs="宋体"/>
          <w:color w:val="auto"/>
          <w:sz w:val="30"/>
          <w:szCs w:val="32"/>
          <w:highlight w:val="none"/>
        </w:rPr>
      </w:pPr>
      <w:bookmarkStart w:id="570" w:name="_Toc312678042"/>
      <w:bookmarkStart w:id="571" w:name="_Toc303539161"/>
      <w:bookmarkStart w:id="572" w:name="_Toc300935004"/>
      <w:bookmarkStart w:id="573" w:name="_Toc297216213"/>
      <w:bookmarkStart w:id="574" w:name="_Toc297123554"/>
      <w:bookmarkStart w:id="575" w:name="_Toc304295581"/>
      <w:bookmarkStart w:id="576" w:name="_Toc296891247"/>
      <w:bookmarkStart w:id="577" w:name="_Toc297120507"/>
      <w:bookmarkStart w:id="578" w:name="_Toc296503207"/>
      <w:bookmarkStart w:id="579" w:name="_Toc296944546"/>
      <w:bookmarkStart w:id="580" w:name="_Toc296347206"/>
      <w:bookmarkStart w:id="581" w:name="_Toc296346708"/>
      <w:bookmarkStart w:id="582" w:name="_Toc292559412"/>
      <w:bookmarkStart w:id="583" w:name="_Toc296891035"/>
      <w:bookmarkStart w:id="584" w:name="_Toc292559917"/>
      <w:bookmarkStart w:id="585" w:name="_Toc297048393"/>
      <w:r>
        <w:rPr>
          <w:rFonts w:hint="eastAsia" w:ascii="宋体" w:hAnsi="宋体" w:eastAsia="宋体" w:cs="宋体"/>
          <w:color w:val="auto"/>
          <w:sz w:val="30"/>
          <w:szCs w:val="32"/>
          <w:highlight w:val="none"/>
        </w:rPr>
        <w:t>12.2 预付款</w:t>
      </w:r>
    </w:p>
    <w:bookmarkEnd w:id="570"/>
    <w:bookmarkEnd w:id="571"/>
    <w:bookmarkEnd w:id="572"/>
    <w:bookmarkEnd w:id="573"/>
    <w:bookmarkEnd w:id="574"/>
    <w:bookmarkEnd w:id="575"/>
    <w:p w14:paraId="0CEA5CF9">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12.2.1 预付款的支付</w:t>
      </w:r>
    </w:p>
    <w:p w14:paraId="58F5073E">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预付款支付比例或金额：</w:t>
      </w:r>
      <w:r>
        <w:rPr>
          <w:rFonts w:hint="eastAsia" w:ascii="宋体" w:hAnsi="宋体" w:eastAsia="宋体" w:cs="宋体"/>
          <w:color w:val="auto"/>
          <w:sz w:val="30"/>
          <w:szCs w:val="32"/>
          <w:highlight w:val="none"/>
          <w:u w:val="single"/>
        </w:rPr>
        <w:t xml:space="preserve"> 合同签订后支付合同总价的30%作为预付款   </w:t>
      </w:r>
      <w:r>
        <w:rPr>
          <w:rFonts w:hint="eastAsia" w:ascii="宋体" w:hAnsi="宋体" w:eastAsia="宋体" w:cs="宋体"/>
          <w:color w:val="auto"/>
          <w:sz w:val="30"/>
          <w:szCs w:val="32"/>
          <w:highlight w:val="none"/>
        </w:rPr>
        <w:t>。</w:t>
      </w:r>
    </w:p>
    <w:p w14:paraId="62869637">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预付款支付期限：</w:t>
      </w:r>
      <w:r>
        <w:rPr>
          <w:rFonts w:hint="eastAsia" w:ascii="宋体" w:hAnsi="宋体" w:eastAsia="宋体" w:cs="宋体"/>
          <w:color w:val="auto"/>
          <w:sz w:val="30"/>
          <w:szCs w:val="32"/>
          <w:highlight w:val="none"/>
          <w:u w:val="single"/>
        </w:rPr>
        <w:t xml:space="preserve"> 双方签订合同且承包人进场施工后</w:t>
      </w:r>
      <w:r>
        <w:rPr>
          <w:rFonts w:hint="eastAsia" w:ascii="宋体" w:hAnsi="宋体" w:eastAsia="宋体" w:cs="宋体"/>
          <w:color w:val="auto"/>
          <w:sz w:val="30"/>
          <w:szCs w:val="32"/>
          <w:highlight w:val="none"/>
          <w:u w:val="single"/>
          <w:lang w:val="en-US" w:eastAsia="zh-CN"/>
        </w:rPr>
        <w:t>7日内</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w:t>
      </w:r>
    </w:p>
    <w:p w14:paraId="39B47A37">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预付款扣回的方式：</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进度款按比例扣回</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w:t>
      </w:r>
    </w:p>
    <w:p w14:paraId="74B05D02">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12.2.2 预付款担保</w:t>
      </w:r>
    </w:p>
    <w:p w14:paraId="705CB105">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承包人提交预付款担保的期限：</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w:t>
      </w:r>
    </w:p>
    <w:p w14:paraId="57B07643">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预付款担保的形式为：</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w:t>
      </w:r>
    </w:p>
    <w:bookmarkEnd w:id="576"/>
    <w:bookmarkEnd w:id="577"/>
    <w:bookmarkEnd w:id="578"/>
    <w:bookmarkEnd w:id="579"/>
    <w:bookmarkEnd w:id="580"/>
    <w:bookmarkEnd w:id="581"/>
    <w:bookmarkEnd w:id="582"/>
    <w:bookmarkEnd w:id="583"/>
    <w:bookmarkEnd w:id="584"/>
    <w:bookmarkEnd w:id="585"/>
    <w:p w14:paraId="76B36147">
      <w:pPr>
        <w:spacing w:after="120"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12.3 计量</w:t>
      </w:r>
    </w:p>
    <w:p w14:paraId="00F228C5">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12.3.1 计量原则</w:t>
      </w:r>
    </w:p>
    <w:p w14:paraId="763E3E22">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工程量计算规则：</w:t>
      </w:r>
      <w:r>
        <w:rPr>
          <w:rFonts w:hint="eastAsia" w:ascii="宋体" w:hAnsi="宋体" w:eastAsia="宋体" w:cs="宋体"/>
          <w:color w:val="auto"/>
          <w:sz w:val="30"/>
          <w:szCs w:val="32"/>
          <w:highlight w:val="none"/>
          <w:u w:val="single"/>
        </w:rPr>
        <w:t xml:space="preserve">  执行《陕西省建设工程工程量清单计价规则（2009）》、《陕西省建筑、安装、市政工程消耗量定额》(2004)，《陕西省建设工程消耗量定额(2009)补充定额)》，《陕西省建筑装饰园林绿化工程价目表》（2009），《陕西省建设工程施工机械台班价目表》（2009）,《陕西省建设工程消耗量定额勘误及补充定额》（2009）、《陕西省建设工程工程量清单计价费率》（2009）及配套文件，若上述规则、定额有新版本发布或原版本废止，自动适用最新有效的省级计价规则及定额，依据施工图纸及现场实际发生工程量签证单进行计算。</w:t>
      </w:r>
    </w:p>
    <w:p w14:paraId="34CA7389">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12.3.2 计量周期</w:t>
      </w:r>
    </w:p>
    <w:p w14:paraId="7643E6EB">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关于计量周期的约定：</w:t>
      </w:r>
      <w:r>
        <w:rPr>
          <w:rFonts w:hint="eastAsia" w:ascii="宋体" w:hAnsi="宋体" w:eastAsia="宋体" w:cs="宋体"/>
          <w:color w:val="auto"/>
          <w:sz w:val="30"/>
          <w:szCs w:val="32"/>
          <w:highlight w:val="none"/>
          <w:u w:val="single"/>
        </w:rPr>
        <w:t>每月25日前由承包人报送当月完成工程量，监理人和发包人于收到后7日内完成现场核查和确认</w:t>
      </w:r>
      <w:r>
        <w:rPr>
          <w:rFonts w:hint="eastAsia" w:ascii="宋体" w:hAnsi="宋体" w:eastAsia="宋体" w:cs="宋体"/>
          <w:color w:val="auto"/>
          <w:sz w:val="30"/>
          <w:szCs w:val="32"/>
          <w:highlight w:val="none"/>
        </w:rPr>
        <w:t>。</w:t>
      </w:r>
    </w:p>
    <w:p w14:paraId="2EFA48EF">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12.3.3 单价合同的计量</w:t>
      </w:r>
    </w:p>
    <w:p w14:paraId="30230AAE">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关于单价合同计量的约定：</w:t>
      </w:r>
      <w:r>
        <w:rPr>
          <w:rFonts w:hint="eastAsia" w:ascii="宋体" w:hAnsi="宋体" w:eastAsia="宋体" w:cs="宋体"/>
          <w:color w:val="auto"/>
          <w:sz w:val="30"/>
          <w:szCs w:val="32"/>
          <w:highlight w:val="none"/>
          <w:u w:val="single"/>
        </w:rPr>
        <w:t xml:space="preserve">      按《通用合同条款》执行   </w:t>
      </w:r>
      <w:r>
        <w:rPr>
          <w:rFonts w:hint="eastAsia" w:ascii="宋体" w:hAnsi="宋体" w:eastAsia="宋体" w:cs="宋体"/>
          <w:color w:val="auto"/>
          <w:sz w:val="30"/>
          <w:szCs w:val="32"/>
          <w:highlight w:val="none"/>
        </w:rPr>
        <w:t>。</w:t>
      </w:r>
    </w:p>
    <w:p w14:paraId="1428A1E1">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12.3.4 总价合同的计量</w:t>
      </w:r>
    </w:p>
    <w:p w14:paraId="09844C06">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关于总价合同计量的约定：</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w:t>
      </w:r>
    </w:p>
    <w:p w14:paraId="59974DAF">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12.3.5总价合同采用支付分解表计量支付的，是否适用第</w:t>
      </w:r>
      <w:r>
        <w:rPr>
          <w:rFonts w:hint="eastAsia" w:ascii="宋体" w:hAnsi="宋体" w:eastAsia="宋体" w:cs="宋体"/>
          <w:color w:val="auto"/>
          <w:kern w:val="0"/>
          <w:sz w:val="30"/>
          <w:szCs w:val="32"/>
          <w:highlight w:val="none"/>
        </w:rPr>
        <w:t xml:space="preserve">12.3.4 </w:t>
      </w:r>
      <w:r>
        <w:rPr>
          <w:rFonts w:hint="eastAsia" w:ascii="宋体" w:hAnsi="宋体" w:eastAsia="宋体" w:cs="宋体"/>
          <w:color w:val="auto"/>
          <w:sz w:val="30"/>
          <w:szCs w:val="32"/>
          <w:highlight w:val="none"/>
        </w:rPr>
        <w:t>项</w:t>
      </w:r>
      <w:r>
        <w:rPr>
          <w:rFonts w:hint="eastAsia" w:ascii="宋体" w:hAnsi="宋体" w:eastAsia="宋体" w:cs="宋体"/>
          <w:color w:val="auto"/>
          <w:kern w:val="0"/>
          <w:sz w:val="30"/>
          <w:szCs w:val="32"/>
          <w:highlight w:val="none"/>
        </w:rPr>
        <w:t>〔总价合同的计量〕</w:t>
      </w:r>
      <w:r>
        <w:rPr>
          <w:rFonts w:hint="eastAsia" w:ascii="宋体" w:hAnsi="宋体" w:eastAsia="宋体" w:cs="宋体"/>
          <w:color w:val="auto"/>
          <w:sz w:val="30"/>
          <w:szCs w:val="32"/>
          <w:highlight w:val="none"/>
        </w:rPr>
        <w:t>约定进行计量：</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w:t>
      </w:r>
    </w:p>
    <w:p w14:paraId="439202D7">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12.3.6 其他价格形式合同的计量</w:t>
      </w:r>
    </w:p>
    <w:p w14:paraId="2E16B45B">
      <w:pPr>
        <w:spacing w:line="360" w:lineRule="auto"/>
        <w:ind w:firstLine="600" w:firstLineChars="200"/>
        <w:jc w:val="left"/>
        <w:rPr>
          <w:rFonts w:hint="eastAsia" w:ascii="宋体" w:hAnsi="宋体" w:eastAsia="宋体" w:cs="宋体"/>
          <w:color w:val="auto"/>
          <w:sz w:val="30"/>
          <w:szCs w:val="32"/>
          <w:highlight w:val="none"/>
          <w:u w:val="single"/>
          <w:lang w:val="en-US" w:eastAsia="zh-CN"/>
        </w:rPr>
      </w:pPr>
      <w:r>
        <w:rPr>
          <w:rFonts w:hint="eastAsia" w:ascii="宋体" w:hAnsi="宋体" w:eastAsia="宋体" w:cs="宋体"/>
          <w:color w:val="auto"/>
          <w:sz w:val="30"/>
          <w:szCs w:val="32"/>
          <w:highlight w:val="none"/>
        </w:rPr>
        <w:t>其他价格形式的计量方式和程序：</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eastAsia="zh-CN"/>
        </w:rPr>
        <w:t>。</w:t>
      </w:r>
    </w:p>
    <w:p w14:paraId="7E0B0F07">
      <w:pPr>
        <w:spacing w:after="120"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12.4 工程进度款支付</w:t>
      </w:r>
    </w:p>
    <w:p w14:paraId="2949067B">
      <w:pPr>
        <w:spacing w:line="360" w:lineRule="auto"/>
        <w:ind w:firstLine="600" w:firstLineChars="200"/>
        <w:jc w:val="left"/>
        <w:rPr>
          <w:rFonts w:hint="eastAsia" w:ascii="宋体" w:hAnsi="宋体" w:eastAsia="宋体" w:cs="宋体"/>
          <w:color w:val="auto"/>
          <w:sz w:val="30"/>
          <w:szCs w:val="32"/>
          <w:highlight w:val="none"/>
        </w:rPr>
      </w:pPr>
      <w:bookmarkStart w:id="586" w:name="_Toc292559416"/>
      <w:bookmarkStart w:id="587" w:name="_Toc297123556"/>
      <w:bookmarkStart w:id="588" w:name="_Toc296347210"/>
      <w:bookmarkStart w:id="589" w:name="_Toc300935006"/>
      <w:bookmarkStart w:id="590" w:name="_Toc297216215"/>
      <w:bookmarkStart w:id="591" w:name="_Toc297120511"/>
      <w:bookmarkStart w:id="592" w:name="_Toc292559921"/>
      <w:bookmarkStart w:id="593" w:name="_Toc296503211"/>
      <w:bookmarkStart w:id="594" w:name="_Toc296891039"/>
      <w:bookmarkStart w:id="595" w:name="_Toc297048397"/>
      <w:bookmarkStart w:id="596" w:name="_Toc296944550"/>
      <w:bookmarkStart w:id="597" w:name="_Toc296346712"/>
      <w:bookmarkStart w:id="598" w:name="_Toc303539163"/>
      <w:bookmarkStart w:id="599" w:name="_Toc296891251"/>
      <w:r>
        <w:rPr>
          <w:rFonts w:hint="eastAsia" w:ascii="宋体" w:hAnsi="宋体" w:eastAsia="宋体" w:cs="宋体"/>
          <w:color w:val="auto"/>
          <w:sz w:val="30"/>
          <w:szCs w:val="32"/>
          <w:highlight w:val="none"/>
        </w:rPr>
        <w:t>12.4.1 付款周期</w:t>
      </w:r>
    </w:p>
    <w:p w14:paraId="4ED073D5">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关于付款周期的约定：</w:t>
      </w:r>
    </w:p>
    <w:p w14:paraId="61706DDB">
      <w:pPr>
        <w:keepNext w:val="0"/>
        <w:keepLines w:val="0"/>
        <w:widowControl/>
        <w:suppressLineNumbers w:val="0"/>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u w:val="none"/>
        </w:rPr>
        <w:t>双方约定的工程款支付时间和方式：</w:t>
      </w:r>
      <w:r>
        <w:rPr>
          <w:rFonts w:hint="eastAsia" w:ascii="宋体" w:hAnsi="宋体" w:eastAsia="宋体" w:cs="宋体"/>
          <w:color w:val="auto"/>
          <w:sz w:val="30"/>
          <w:szCs w:val="32"/>
          <w:highlight w:val="none"/>
          <w:u w:val="single"/>
        </w:rPr>
        <w:t>双方签订合同且承包人进场施工后</w:t>
      </w:r>
      <w:r>
        <w:rPr>
          <w:rFonts w:hint="eastAsia" w:ascii="宋体" w:hAnsi="宋体" w:eastAsia="宋体" w:cs="宋体"/>
          <w:color w:val="auto"/>
          <w:sz w:val="30"/>
          <w:szCs w:val="32"/>
          <w:highlight w:val="none"/>
          <w:u w:val="single"/>
          <w:lang w:val="en-US" w:eastAsia="zh-CN"/>
        </w:rPr>
        <w:t>7</w:t>
      </w:r>
      <w:r>
        <w:rPr>
          <w:rFonts w:hint="eastAsia" w:ascii="宋体" w:hAnsi="宋体" w:eastAsia="宋体" w:cs="宋体"/>
          <w:color w:val="auto"/>
          <w:sz w:val="30"/>
          <w:szCs w:val="32"/>
          <w:highlight w:val="none"/>
          <w:u w:val="single"/>
        </w:rPr>
        <w:t>日内预付合同总价款的</w:t>
      </w:r>
      <w:r>
        <w:rPr>
          <w:rFonts w:hint="eastAsia" w:ascii="宋体" w:hAnsi="宋体" w:eastAsia="宋体" w:cs="宋体"/>
          <w:color w:val="auto"/>
          <w:sz w:val="30"/>
          <w:szCs w:val="32"/>
          <w:highlight w:val="none"/>
          <w:u w:val="single"/>
          <w:lang w:val="en-US" w:eastAsia="zh-CN"/>
        </w:rPr>
        <w:t>3</w:t>
      </w:r>
      <w:r>
        <w:rPr>
          <w:rFonts w:hint="eastAsia" w:ascii="宋体" w:hAnsi="宋体" w:eastAsia="宋体" w:cs="宋体"/>
          <w:color w:val="auto"/>
          <w:sz w:val="30"/>
          <w:szCs w:val="32"/>
          <w:highlight w:val="none"/>
          <w:u w:val="single"/>
        </w:rPr>
        <w:t>0％</w:t>
      </w:r>
      <w:r>
        <w:rPr>
          <w:rFonts w:hint="eastAsia" w:ascii="宋体" w:hAnsi="宋体" w:eastAsia="宋体" w:cs="宋体"/>
          <w:color w:val="auto"/>
          <w:sz w:val="30"/>
          <w:szCs w:val="32"/>
          <w:highlight w:val="none"/>
          <w:u w:val="single"/>
          <w:lang w:eastAsia="zh-CN"/>
        </w:rPr>
        <w:t>。</w:t>
      </w:r>
      <w:r>
        <w:rPr>
          <w:rFonts w:hint="eastAsia" w:ascii="宋体" w:hAnsi="宋体" w:eastAsia="宋体" w:cs="宋体"/>
          <w:color w:val="auto"/>
          <w:sz w:val="30"/>
          <w:szCs w:val="32"/>
          <w:highlight w:val="none"/>
          <w:u w:val="single"/>
        </w:rPr>
        <w:t>进度款按月形象进度支付，每月25-28日施工单位上报本月已完成合格的工程量，须附完整计量资料、验收记录及合法有效发票，发包人现场验收确认质量合格后，经监理单位及发包人7日内确认，确认后3日内支付已完成合格工程量造价的90%进度款。结算审计完后，支付至工程总造价的97%，扣除3%的质量保证金后余款在承包人完成全部保修义务、无质量缺陷及第三方索赔的情况下，30日内一次付清。</w:t>
      </w:r>
    </w:p>
    <w:p w14:paraId="0AD3E3C0">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12.4.2 进度付款申请单的编制</w:t>
      </w:r>
    </w:p>
    <w:p w14:paraId="77253A74">
      <w:pPr>
        <w:spacing w:line="360" w:lineRule="auto"/>
        <w:ind w:firstLine="600" w:firstLineChars="200"/>
        <w:jc w:val="left"/>
        <w:rPr>
          <w:rFonts w:hint="eastAsia" w:ascii="宋体" w:hAnsi="宋体" w:eastAsia="宋体" w:cs="宋体"/>
          <w:color w:val="auto"/>
          <w:sz w:val="30"/>
          <w:szCs w:val="32"/>
          <w:highlight w:val="none"/>
          <w:u w:val="single"/>
          <w:lang w:val="en-US" w:eastAsia="zh-CN"/>
        </w:rPr>
      </w:pPr>
      <w:r>
        <w:rPr>
          <w:rFonts w:hint="eastAsia" w:ascii="宋体" w:hAnsi="宋体" w:eastAsia="宋体" w:cs="宋体"/>
          <w:color w:val="auto"/>
          <w:sz w:val="30"/>
          <w:szCs w:val="32"/>
          <w:highlight w:val="none"/>
        </w:rPr>
        <w:t>关于进度付款申请单编制的约定：</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执行通</w:t>
      </w:r>
      <w:r>
        <w:rPr>
          <w:rFonts w:hint="eastAsia" w:ascii="宋体" w:hAnsi="宋体" w:eastAsia="宋体" w:cs="宋体"/>
          <w:color w:val="auto"/>
          <w:sz w:val="30"/>
          <w:szCs w:val="32"/>
          <w:highlight w:val="none"/>
          <w:u w:val="single"/>
        </w:rPr>
        <w:t xml:space="preserve">用条款 </w:t>
      </w:r>
      <w:r>
        <w:rPr>
          <w:rFonts w:hint="eastAsia" w:ascii="宋体" w:hAnsi="宋体" w:eastAsia="宋体" w:cs="宋体"/>
          <w:color w:val="auto"/>
          <w:sz w:val="30"/>
          <w:szCs w:val="32"/>
          <w:highlight w:val="none"/>
          <w:u w:val="single"/>
          <w:lang w:val="en-US" w:eastAsia="zh-CN"/>
        </w:rPr>
        <w:t>。</w:t>
      </w:r>
    </w:p>
    <w:p w14:paraId="6382958B">
      <w:pPr>
        <w:spacing w:line="360" w:lineRule="auto"/>
        <w:ind w:firstLine="600" w:firstLineChars="200"/>
        <w:jc w:val="left"/>
        <w:rPr>
          <w:rFonts w:hint="eastAsia" w:ascii="宋体" w:hAnsi="宋体" w:eastAsia="宋体" w:cs="宋体"/>
          <w:color w:val="auto"/>
          <w:sz w:val="30"/>
          <w:szCs w:val="32"/>
          <w:highlight w:val="none"/>
          <w:u w:val="single"/>
          <w:lang w:val="en-US" w:eastAsia="zh-CN"/>
        </w:rPr>
      </w:pPr>
      <w:r>
        <w:rPr>
          <w:rFonts w:hint="eastAsia" w:ascii="宋体" w:hAnsi="宋体" w:eastAsia="宋体" w:cs="宋体"/>
          <w:color w:val="auto"/>
          <w:sz w:val="30"/>
          <w:szCs w:val="32"/>
          <w:highlight w:val="none"/>
          <w:u w:val="none"/>
          <w:lang w:val="en-US" w:eastAsia="zh-CN"/>
        </w:rPr>
        <w:t>特别约定：</w:t>
      </w:r>
      <w:r>
        <w:rPr>
          <w:rFonts w:hint="eastAsia" w:ascii="宋体" w:hAnsi="宋体" w:eastAsia="宋体" w:cs="宋体"/>
          <w:color w:val="auto"/>
          <w:sz w:val="30"/>
          <w:szCs w:val="32"/>
          <w:highlight w:val="none"/>
          <w:u w:val="single"/>
          <w:lang w:val="en-US" w:eastAsia="zh-CN"/>
        </w:rPr>
        <w:t>需附以工代赈用工台账、劳务报酬发放凭证（银行转账记录+农民工签字确认单）、技能培训记录。承包人未落实以工代赈用工要求、拖欠农民工工资的，发包人有权暂缓支付，不承担逾期违约责任。</w:t>
      </w:r>
    </w:p>
    <w:p w14:paraId="639DBF4C">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r>
        <w:rPr>
          <w:rFonts w:hint="eastAsia" w:ascii="宋体" w:hAnsi="宋体" w:eastAsia="宋体" w:cs="宋体"/>
          <w:color w:val="auto"/>
          <w:sz w:val="30"/>
          <w:szCs w:val="32"/>
          <w:highlight w:val="none"/>
        </w:rPr>
        <w:t>2.4.3 进度付款申请单的提交</w:t>
      </w:r>
    </w:p>
    <w:p w14:paraId="5E4849DD">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（1）单价合同进度付款申请单提交的约定：</w:t>
      </w:r>
      <w:r>
        <w:rPr>
          <w:rFonts w:hint="eastAsia" w:ascii="宋体" w:hAnsi="宋体" w:eastAsia="宋体" w:cs="宋体"/>
          <w:color w:val="auto"/>
          <w:sz w:val="30"/>
          <w:szCs w:val="32"/>
          <w:highlight w:val="none"/>
          <w:u w:val="single"/>
        </w:rPr>
        <w:t xml:space="preserve"> 执行通用条款   </w:t>
      </w:r>
      <w:r>
        <w:rPr>
          <w:rFonts w:hint="eastAsia" w:ascii="宋体" w:hAnsi="宋体" w:eastAsia="宋体" w:cs="宋体"/>
          <w:color w:val="auto"/>
          <w:sz w:val="30"/>
          <w:szCs w:val="32"/>
          <w:highlight w:val="none"/>
        </w:rPr>
        <w:t>。</w:t>
      </w:r>
    </w:p>
    <w:p w14:paraId="16E9A870">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（2）总价合同进度付款申请单提交的约定：</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不适用</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w:t>
      </w:r>
    </w:p>
    <w:p w14:paraId="45571F14">
      <w:pPr>
        <w:spacing w:line="360" w:lineRule="auto"/>
        <w:ind w:firstLine="600" w:firstLineChars="200"/>
        <w:jc w:val="left"/>
        <w:rPr>
          <w:rFonts w:hint="eastAsia" w:ascii="宋体" w:hAnsi="宋体" w:eastAsia="宋体" w:cs="宋体"/>
          <w:color w:val="auto"/>
          <w:sz w:val="30"/>
          <w:szCs w:val="32"/>
          <w:highlight w:val="none"/>
          <w:u w:val="single"/>
        </w:rPr>
      </w:pPr>
      <w:r>
        <w:rPr>
          <w:rFonts w:hint="eastAsia" w:ascii="宋体" w:hAnsi="宋体" w:eastAsia="宋体" w:cs="宋体"/>
          <w:color w:val="auto"/>
          <w:sz w:val="30"/>
          <w:szCs w:val="32"/>
          <w:highlight w:val="none"/>
        </w:rPr>
        <w:t>（3）其他价格形式合同进度付款申请单提交的约定：</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不适用。</w:t>
      </w:r>
      <w:r>
        <w:rPr>
          <w:rFonts w:hint="eastAsia" w:ascii="宋体" w:hAnsi="宋体" w:eastAsia="宋体" w:cs="宋体"/>
          <w:color w:val="auto"/>
          <w:sz w:val="30"/>
          <w:szCs w:val="32"/>
          <w:highlight w:val="none"/>
          <w:u w:val="single"/>
        </w:rPr>
        <w:t xml:space="preserve">     </w:t>
      </w:r>
    </w:p>
    <w:p w14:paraId="603F502E">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12.4.4 进度款审核和支付</w:t>
      </w:r>
    </w:p>
    <w:p w14:paraId="63A3D257">
      <w:pPr>
        <w:spacing w:line="360" w:lineRule="auto"/>
        <w:ind w:firstLine="600" w:firstLineChars="200"/>
        <w:jc w:val="left"/>
        <w:rPr>
          <w:rFonts w:hint="eastAsia" w:ascii="宋体" w:hAnsi="宋体" w:eastAsia="宋体" w:cs="宋体"/>
          <w:color w:val="auto"/>
          <w:sz w:val="30"/>
          <w:szCs w:val="32"/>
          <w:highlight w:val="none"/>
          <w:u w:val="single"/>
        </w:rPr>
      </w:pPr>
      <w:r>
        <w:rPr>
          <w:rFonts w:hint="eastAsia" w:ascii="宋体" w:hAnsi="宋体" w:eastAsia="宋体" w:cs="宋体"/>
          <w:color w:val="auto"/>
          <w:sz w:val="30"/>
          <w:szCs w:val="32"/>
          <w:highlight w:val="none"/>
        </w:rPr>
        <w:t>（1）监理人审查并报送发包人的期限：</w:t>
      </w:r>
      <w:r>
        <w:rPr>
          <w:rFonts w:hint="eastAsia" w:ascii="宋体" w:hAnsi="宋体" w:eastAsia="宋体" w:cs="宋体"/>
          <w:color w:val="auto"/>
          <w:sz w:val="30"/>
          <w:szCs w:val="32"/>
          <w:highlight w:val="none"/>
          <w:u w:val="single"/>
        </w:rPr>
        <w:t xml:space="preserve"> 执行通用条款，收到申请后7天内 </w:t>
      </w:r>
      <w:r>
        <w:rPr>
          <w:rFonts w:hint="eastAsia" w:ascii="宋体" w:hAnsi="宋体" w:eastAsia="宋体" w:cs="宋体"/>
          <w:color w:val="auto"/>
          <w:sz w:val="30"/>
          <w:szCs w:val="32"/>
          <w:highlight w:val="none"/>
        </w:rPr>
        <w:t>。</w:t>
      </w:r>
    </w:p>
    <w:p w14:paraId="7A894FB4">
      <w:pPr>
        <w:spacing w:line="360" w:lineRule="auto"/>
        <w:ind w:firstLine="600" w:firstLineChars="200"/>
        <w:jc w:val="left"/>
        <w:rPr>
          <w:rFonts w:hint="eastAsia" w:ascii="宋体" w:hAnsi="宋体" w:eastAsia="宋体" w:cs="宋体"/>
          <w:color w:val="auto"/>
          <w:sz w:val="30"/>
          <w:szCs w:val="32"/>
          <w:highlight w:val="none"/>
          <w:u w:val="single"/>
        </w:rPr>
      </w:pPr>
      <w:r>
        <w:rPr>
          <w:rFonts w:hint="eastAsia" w:ascii="宋体" w:hAnsi="宋体" w:eastAsia="宋体" w:cs="宋体"/>
          <w:color w:val="auto"/>
          <w:sz w:val="30"/>
          <w:szCs w:val="32"/>
          <w:highlight w:val="none"/>
        </w:rPr>
        <w:t>发包人完成审批并签发进度款支付证书的期限：</w:t>
      </w:r>
      <w:r>
        <w:rPr>
          <w:rFonts w:hint="eastAsia" w:ascii="宋体" w:hAnsi="宋体" w:eastAsia="宋体" w:cs="宋体"/>
          <w:color w:val="auto"/>
          <w:sz w:val="30"/>
          <w:szCs w:val="32"/>
          <w:highlight w:val="none"/>
          <w:u w:val="single"/>
        </w:rPr>
        <w:t xml:space="preserve">  执行通用条款，收到申请后7天内</w:t>
      </w:r>
      <w:r>
        <w:rPr>
          <w:rFonts w:hint="eastAsia" w:ascii="宋体" w:hAnsi="宋体" w:eastAsia="宋体" w:cs="宋体"/>
          <w:color w:val="auto"/>
          <w:sz w:val="30"/>
          <w:szCs w:val="32"/>
          <w:highlight w:val="none"/>
          <w:u w:val="single"/>
          <w:lang w:eastAsia="zh-CN"/>
        </w:rPr>
        <w:t>。</w:t>
      </w:r>
      <w:r>
        <w:rPr>
          <w:rFonts w:hint="eastAsia" w:ascii="宋体" w:hAnsi="宋体" w:eastAsia="宋体" w:cs="宋体"/>
          <w:color w:val="auto"/>
          <w:sz w:val="30"/>
          <w:szCs w:val="32"/>
          <w:highlight w:val="none"/>
          <w:u w:val="single"/>
        </w:rPr>
        <w:t xml:space="preserve">  </w:t>
      </w:r>
    </w:p>
    <w:p w14:paraId="4BE3290C">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（2）发包人支付进度款的期限：</w:t>
      </w:r>
      <w:r>
        <w:rPr>
          <w:rFonts w:hint="eastAsia" w:ascii="宋体" w:hAnsi="宋体" w:eastAsia="宋体" w:cs="宋体"/>
          <w:color w:val="auto"/>
          <w:sz w:val="30"/>
          <w:szCs w:val="32"/>
          <w:highlight w:val="none"/>
          <w:u w:val="single"/>
        </w:rPr>
        <w:t xml:space="preserve"> 执行通用条款，证书签发后7天内 </w:t>
      </w:r>
      <w:r>
        <w:rPr>
          <w:rFonts w:hint="eastAsia" w:ascii="宋体" w:hAnsi="宋体" w:eastAsia="宋体" w:cs="宋体"/>
          <w:color w:val="auto"/>
          <w:sz w:val="30"/>
          <w:szCs w:val="32"/>
          <w:highlight w:val="none"/>
        </w:rPr>
        <w:t>。</w:t>
      </w:r>
    </w:p>
    <w:p w14:paraId="2EDAA76F">
      <w:pPr>
        <w:spacing w:line="360" w:lineRule="auto"/>
        <w:ind w:firstLine="750" w:firstLineChars="250"/>
        <w:jc w:val="left"/>
        <w:rPr>
          <w:rFonts w:hint="eastAsia" w:ascii="宋体" w:hAnsi="宋体" w:eastAsia="宋体" w:cs="宋体"/>
          <w:color w:val="auto"/>
          <w:sz w:val="30"/>
          <w:szCs w:val="32"/>
          <w:highlight w:val="none"/>
          <w:u w:val="single"/>
          <w:lang w:val="en-US" w:eastAsia="zh-CN"/>
        </w:rPr>
      </w:pPr>
      <w:r>
        <w:rPr>
          <w:rFonts w:hint="eastAsia" w:ascii="宋体" w:hAnsi="宋体" w:eastAsia="宋体" w:cs="宋体"/>
          <w:color w:val="auto"/>
          <w:sz w:val="30"/>
          <w:szCs w:val="32"/>
          <w:highlight w:val="none"/>
        </w:rPr>
        <w:t>发包人逾期支付进度款的违约金的计算方式：</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eastAsia="zh-CN"/>
        </w:rPr>
        <w:t>。</w:t>
      </w:r>
    </w:p>
    <w:p w14:paraId="76B072B4">
      <w:pPr>
        <w:spacing w:line="360" w:lineRule="auto"/>
        <w:ind w:firstLine="750" w:firstLineChars="25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12.4.6 支付分解表的编制</w:t>
      </w:r>
    </w:p>
    <w:p w14:paraId="7B4832C6">
      <w:pPr>
        <w:spacing w:line="360" w:lineRule="auto"/>
        <w:ind w:firstLine="600" w:firstLineChars="200"/>
        <w:jc w:val="left"/>
        <w:rPr>
          <w:rFonts w:hint="eastAsia" w:ascii="宋体" w:hAnsi="宋体" w:eastAsia="宋体" w:cs="宋体"/>
          <w:color w:val="auto"/>
          <w:sz w:val="30"/>
          <w:szCs w:val="32"/>
          <w:highlight w:val="none"/>
          <w:u w:val="single"/>
        </w:rPr>
      </w:pPr>
      <w:r>
        <w:rPr>
          <w:rFonts w:hint="eastAsia" w:ascii="宋体" w:hAnsi="宋体" w:eastAsia="宋体" w:cs="宋体"/>
          <w:color w:val="auto"/>
          <w:sz w:val="30"/>
          <w:szCs w:val="32"/>
          <w:highlight w:val="none"/>
        </w:rPr>
        <w:t>2、总价合同支付分解表的编制与审批：</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eastAsia="zh-CN"/>
        </w:rPr>
        <w:t>。</w:t>
      </w:r>
      <w:r>
        <w:rPr>
          <w:rFonts w:hint="eastAsia" w:ascii="宋体" w:hAnsi="宋体" w:eastAsia="宋体" w:cs="宋体"/>
          <w:color w:val="auto"/>
          <w:sz w:val="30"/>
          <w:szCs w:val="32"/>
          <w:highlight w:val="none"/>
          <w:u w:val="single"/>
        </w:rPr>
        <w:t xml:space="preserve">  </w:t>
      </w:r>
    </w:p>
    <w:p w14:paraId="21073AF3">
      <w:pPr>
        <w:spacing w:line="360" w:lineRule="auto"/>
        <w:ind w:firstLine="600" w:firstLineChars="200"/>
        <w:jc w:val="left"/>
        <w:rPr>
          <w:rFonts w:hint="eastAsia" w:ascii="宋体" w:hAnsi="宋体" w:eastAsia="宋体" w:cs="宋体"/>
          <w:color w:val="auto"/>
          <w:sz w:val="30"/>
          <w:szCs w:val="32"/>
          <w:highlight w:val="none"/>
          <w:u w:val="single"/>
        </w:rPr>
      </w:pPr>
      <w:r>
        <w:rPr>
          <w:rFonts w:hint="eastAsia" w:ascii="宋体" w:hAnsi="宋体" w:eastAsia="宋体" w:cs="宋体"/>
          <w:color w:val="auto"/>
          <w:sz w:val="30"/>
          <w:szCs w:val="32"/>
          <w:highlight w:val="none"/>
        </w:rPr>
        <w:t>3、单价合同的总价项目支付分解表的编制与审批：</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eastAsia="zh-CN"/>
        </w:rPr>
        <w:t>。</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 xml:space="preserve">   </w:t>
      </w:r>
    </w:p>
    <w:bookmarkEnd w:id="429"/>
    <w:p w14:paraId="5F172120">
      <w:pPr>
        <w:pStyle w:val="6"/>
        <w:spacing w:before="120" w:after="120" w:line="360" w:lineRule="auto"/>
        <w:rPr>
          <w:rFonts w:hint="eastAsia" w:ascii="宋体" w:hAnsi="宋体" w:eastAsia="宋体" w:cs="宋体"/>
          <w:b w:val="0"/>
          <w:color w:val="auto"/>
          <w:sz w:val="32"/>
          <w:szCs w:val="32"/>
          <w:highlight w:val="none"/>
        </w:rPr>
      </w:pPr>
      <w:bookmarkStart w:id="600" w:name="_Toc351203645"/>
      <w:bookmarkStart w:id="601" w:name="_Toc312678053"/>
      <w:bookmarkStart w:id="602" w:name="_Toc303539172"/>
      <w:bookmarkStart w:id="603" w:name="_Toc296346720"/>
      <w:bookmarkStart w:id="604" w:name="_Toc304295593"/>
      <w:bookmarkStart w:id="605" w:name="_Toc297123564"/>
      <w:bookmarkStart w:id="606" w:name="_Toc296891259"/>
      <w:bookmarkStart w:id="607" w:name="_Toc297048405"/>
      <w:bookmarkStart w:id="608" w:name="_Toc296503219"/>
      <w:bookmarkStart w:id="609" w:name="_Toc297216223"/>
      <w:bookmarkStart w:id="610" w:name="_Toc292559424"/>
      <w:bookmarkStart w:id="611" w:name="_Toc296891047"/>
      <w:bookmarkStart w:id="612" w:name="_Toc300935015"/>
      <w:bookmarkStart w:id="613" w:name="_Toc296347218"/>
      <w:bookmarkStart w:id="614" w:name="_Toc297120519"/>
      <w:bookmarkStart w:id="615" w:name="_Toc296944558"/>
      <w:bookmarkStart w:id="616" w:name="_Toc292559929"/>
      <w:r>
        <w:rPr>
          <w:rFonts w:hint="eastAsia" w:ascii="宋体" w:hAnsi="宋体" w:eastAsia="宋体" w:cs="宋体"/>
          <w:b w:val="0"/>
          <w:color w:val="auto"/>
          <w:sz w:val="32"/>
          <w:szCs w:val="32"/>
          <w:highlight w:val="none"/>
        </w:rPr>
        <w:t>13. 验收和工程试车</w:t>
      </w:r>
      <w:bookmarkEnd w:id="600"/>
    </w:p>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14:paraId="3356AA52">
      <w:pPr>
        <w:spacing w:after="120"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13.1 分部分项工程验收</w:t>
      </w:r>
    </w:p>
    <w:p w14:paraId="3609561F">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13.1.2监理人不能按时进行验收时，应提前</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24</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小时提交书面延期要求。</w:t>
      </w:r>
    </w:p>
    <w:p w14:paraId="58DCD193">
      <w:pPr>
        <w:spacing w:line="360" w:lineRule="auto"/>
        <w:ind w:firstLine="600" w:firstLineChars="200"/>
        <w:jc w:val="left"/>
        <w:rPr>
          <w:rFonts w:hint="eastAsia" w:ascii="宋体" w:hAnsi="宋体" w:eastAsia="宋体" w:cs="宋体"/>
          <w:b/>
          <w:color w:val="auto"/>
          <w:sz w:val="30"/>
          <w:szCs w:val="32"/>
          <w:highlight w:val="none"/>
        </w:rPr>
      </w:pPr>
      <w:r>
        <w:rPr>
          <w:rFonts w:hint="eastAsia" w:ascii="宋体" w:hAnsi="宋体" w:eastAsia="宋体" w:cs="宋体"/>
          <w:color w:val="auto"/>
          <w:sz w:val="30"/>
          <w:szCs w:val="32"/>
          <w:highlight w:val="none"/>
        </w:rPr>
        <w:t>关于延期最长不得超过：</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48</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小时。</w:t>
      </w:r>
    </w:p>
    <w:p w14:paraId="7E4ED7D0">
      <w:pPr>
        <w:spacing w:after="120" w:line="360" w:lineRule="auto"/>
        <w:ind w:firstLine="600" w:firstLineChars="200"/>
        <w:rPr>
          <w:rFonts w:hint="eastAsia" w:ascii="宋体" w:hAnsi="宋体" w:eastAsia="宋体" w:cs="宋体"/>
          <w:color w:val="auto"/>
          <w:sz w:val="30"/>
          <w:szCs w:val="32"/>
          <w:highlight w:val="none"/>
        </w:rPr>
      </w:pPr>
      <w:bookmarkStart w:id="617" w:name="_Toc296891051"/>
      <w:bookmarkStart w:id="618" w:name="_Toc297120523"/>
      <w:bookmarkStart w:id="619" w:name="_Toc292559933"/>
      <w:bookmarkStart w:id="620" w:name="_Toc297216224"/>
      <w:bookmarkStart w:id="621" w:name="_Toc312678056"/>
      <w:bookmarkStart w:id="622" w:name="_Toc296347222"/>
      <w:bookmarkStart w:id="623" w:name="_Toc296944562"/>
      <w:bookmarkStart w:id="624" w:name="_Toc304295596"/>
      <w:bookmarkStart w:id="625" w:name="_Toc292559428"/>
      <w:bookmarkStart w:id="626" w:name="_Toc297048409"/>
      <w:bookmarkStart w:id="627" w:name="_Toc296891263"/>
      <w:bookmarkStart w:id="628" w:name="_Toc296503223"/>
      <w:bookmarkStart w:id="629" w:name="_Toc296346724"/>
      <w:bookmarkStart w:id="630" w:name="_Toc303539173"/>
      <w:bookmarkStart w:id="631" w:name="_Toc297123565"/>
      <w:bookmarkStart w:id="632" w:name="_Toc300935016"/>
      <w:bookmarkStart w:id="633" w:name="_Toc267251475"/>
      <w:bookmarkStart w:id="634" w:name="_Toc267251473"/>
      <w:bookmarkStart w:id="635" w:name="_Toc267251472"/>
      <w:bookmarkStart w:id="636" w:name="_Toc267251470"/>
      <w:bookmarkStart w:id="637" w:name="_Toc267251471"/>
      <w:bookmarkStart w:id="638" w:name="_Toc267251474"/>
      <w:bookmarkStart w:id="639" w:name="_Toc267251476"/>
      <w:r>
        <w:rPr>
          <w:rFonts w:hint="eastAsia" w:ascii="宋体" w:hAnsi="宋体" w:eastAsia="宋体" w:cs="宋体"/>
          <w:color w:val="auto"/>
          <w:sz w:val="30"/>
          <w:szCs w:val="32"/>
          <w:highlight w:val="none"/>
        </w:rPr>
        <w:t>13.2 竣工验收</w:t>
      </w:r>
    </w:p>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593D8DDF">
      <w:pPr>
        <w:spacing w:line="360" w:lineRule="auto"/>
        <w:ind w:firstLine="600" w:firstLineChars="200"/>
        <w:jc w:val="left"/>
        <w:rPr>
          <w:rFonts w:hint="eastAsia" w:ascii="宋体" w:hAnsi="宋体" w:eastAsia="宋体" w:cs="宋体"/>
          <w:color w:val="auto"/>
          <w:sz w:val="30"/>
          <w:szCs w:val="32"/>
          <w:highlight w:val="none"/>
        </w:rPr>
      </w:pPr>
      <w:bookmarkStart w:id="640" w:name="_Toc280868704"/>
      <w:bookmarkStart w:id="641" w:name="_Toc280868705"/>
      <w:bookmarkStart w:id="642" w:name="_Toc280868706"/>
      <w:bookmarkStart w:id="643" w:name="_Toc280868707"/>
      <w:bookmarkStart w:id="644" w:name="_Toc280868708"/>
      <w:bookmarkStart w:id="645" w:name="_Toc280868709"/>
      <w:r>
        <w:rPr>
          <w:rFonts w:hint="eastAsia" w:ascii="宋体" w:hAnsi="宋体" w:eastAsia="宋体" w:cs="宋体"/>
          <w:color w:val="auto"/>
          <w:sz w:val="30"/>
          <w:szCs w:val="32"/>
          <w:highlight w:val="none"/>
        </w:rPr>
        <w:t>13.2.2竣工验收程序</w:t>
      </w:r>
    </w:p>
    <w:bookmarkEnd w:id="640"/>
    <w:p w14:paraId="650B0867">
      <w:pPr>
        <w:spacing w:line="360" w:lineRule="auto"/>
        <w:ind w:firstLine="600" w:firstLineChars="200"/>
        <w:jc w:val="left"/>
        <w:rPr>
          <w:rFonts w:hint="eastAsia" w:ascii="宋体" w:hAnsi="宋体" w:eastAsia="宋体" w:cs="宋体"/>
          <w:color w:val="auto"/>
          <w:sz w:val="30"/>
          <w:szCs w:val="32"/>
          <w:highlight w:val="none"/>
          <w:u w:val="single"/>
        </w:rPr>
      </w:pPr>
      <w:r>
        <w:rPr>
          <w:rFonts w:hint="eastAsia" w:ascii="宋体" w:hAnsi="宋体" w:eastAsia="宋体" w:cs="宋体"/>
          <w:color w:val="auto"/>
          <w:kern w:val="0"/>
          <w:sz w:val="30"/>
          <w:szCs w:val="32"/>
          <w:highlight w:val="none"/>
        </w:rPr>
        <w:t>关于竣工验收程序的约定：</w:t>
      </w:r>
      <w:r>
        <w:rPr>
          <w:rFonts w:hint="eastAsia" w:ascii="宋体" w:hAnsi="宋体" w:eastAsia="宋体" w:cs="宋体"/>
          <w:color w:val="auto"/>
          <w:sz w:val="30"/>
          <w:szCs w:val="32"/>
          <w:highlight w:val="none"/>
          <w:u w:val="single"/>
        </w:rPr>
        <w:t xml:space="preserve"> 执行通用条款  </w:t>
      </w:r>
      <w:r>
        <w:rPr>
          <w:rFonts w:hint="eastAsia" w:ascii="宋体" w:hAnsi="宋体" w:eastAsia="宋体" w:cs="宋体"/>
          <w:color w:val="auto"/>
          <w:sz w:val="30"/>
          <w:szCs w:val="32"/>
          <w:highlight w:val="none"/>
          <w:u w:val="single"/>
          <w:lang w:eastAsia="zh-CN"/>
        </w:rPr>
        <w:t>。</w:t>
      </w:r>
      <w:r>
        <w:rPr>
          <w:rFonts w:hint="eastAsia" w:ascii="宋体" w:hAnsi="宋体" w:eastAsia="宋体" w:cs="宋体"/>
          <w:color w:val="auto"/>
          <w:sz w:val="30"/>
          <w:szCs w:val="32"/>
          <w:highlight w:val="none"/>
          <w:u w:val="single"/>
        </w:rPr>
        <w:t xml:space="preserve">  </w:t>
      </w:r>
    </w:p>
    <w:p w14:paraId="6FCB91DC">
      <w:pPr>
        <w:spacing w:line="360" w:lineRule="auto"/>
        <w:ind w:firstLine="600" w:firstLineChars="200"/>
        <w:jc w:val="left"/>
        <w:rPr>
          <w:rFonts w:hint="eastAsia" w:ascii="宋体" w:hAnsi="宋体" w:eastAsia="宋体" w:cs="宋体"/>
          <w:color w:val="auto"/>
          <w:sz w:val="30"/>
          <w:szCs w:val="32"/>
          <w:highlight w:val="none"/>
          <w:u w:val="single"/>
          <w:lang w:eastAsia="zh-CN"/>
        </w:rPr>
      </w:pPr>
      <w:r>
        <w:rPr>
          <w:rFonts w:hint="eastAsia" w:ascii="宋体" w:hAnsi="宋体" w:eastAsia="宋体" w:cs="宋体"/>
          <w:color w:val="auto"/>
          <w:kern w:val="0"/>
          <w:sz w:val="30"/>
          <w:szCs w:val="32"/>
          <w:highlight w:val="none"/>
        </w:rPr>
        <w:t>发包人不按照本项约定组织竣工验收、颁发工程接收证书的违约金的计算方法：</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eastAsia="zh-CN"/>
        </w:rPr>
        <w:t>。</w:t>
      </w:r>
    </w:p>
    <w:p w14:paraId="5000ED6D">
      <w:pPr>
        <w:pStyle w:val="201"/>
        <w:rPr>
          <w:rFonts w:hint="eastAsia" w:ascii="宋体" w:hAnsi="宋体" w:eastAsia="宋体" w:cs="宋体"/>
          <w:color w:val="auto"/>
          <w:u w:val="single"/>
          <w:lang w:val="en-US" w:eastAsia="zh-CN"/>
        </w:rPr>
      </w:pPr>
      <w:r>
        <w:rPr>
          <w:rFonts w:hint="eastAsia" w:ascii="宋体" w:hAnsi="宋体" w:eastAsia="宋体" w:cs="宋体"/>
          <w:color w:val="auto"/>
          <w:sz w:val="30"/>
          <w:szCs w:val="32"/>
          <w:highlight w:val="none"/>
          <w:u w:val="none"/>
          <w:lang w:val="en-US" w:eastAsia="zh-CN"/>
        </w:rPr>
        <w:t>特别约定：</w:t>
      </w:r>
      <w:r>
        <w:rPr>
          <w:rFonts w:hint="eastAsia" w:ascii="宋体" w:hAnsi="宋体" w:eastAsia="宋体" w:cs="宋体"/>
          <w:color w:val="auto"/>
          <w:sz w:val="32"/>
          <w:szCs w:val="32"/>
          <w:u w:val="single"/>
        </w:rPr>
        <w:t>承包人需同步提交以工代赈用工台账、报酬发放凭证、技能培训记录，资料不全的发包人有权暂缓验收</w:t>
      </w:r>
      <w:r>
        <w:rPr>
          <w:rFonts w:hint="eastAsia" w:ascii="宋体" w:hAnsi="宋体" w:eastAsia="宋体" w:cs="宋体"/>
          <w:color w:val="auto"/>
          <w:sz w:val="32"/>
          <w:szCs w:val="32"/>
          <w:u w:val="single"/>
          <w:lang w:eastAsia="zh-CN"/>
        </w:rPr>
        <w:t>。</w:t>
      </w:r>
    </w:p>
    <w:bookmarkEnd w:id="641"/>
    <w:p w14:paraId="58371DCE">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13.2.5移交、接收全部与部分工程</w:t>
      </w:r>
    </w:p>
    <w:bookmarkEnd w:id="642"/>
    <w:p w14:paraId="48300D12">
      <w:pPr>
        <w:spacing w:line="360" w:lineRule="auto"/>
        <w:ind w:firstLine="600" w:firstLineChars="200"/>
        <w:jc w:val="left"/>
        <w:rPr>
          <w:rFonts w:hint="eastAsia" w:ascii="宋体" w:hAnsi="宋体" w:eastAsia="宋体" w:cs="宋体"/>
          <w:color w:val="auto"/>
          <w:kern w:val="0"/>
          <w:sz w:val="30"/>
          <w:szCs w:val="32"/>
          <w:highlight w:val="none"/>
        </w:rPr>
      </w:pPr>
      <w:r>
        <w:rPr>
          <w:rFonts w:hint="eastAsia" w:ascii="宋体" w:hAnsi="宋体" w:eastAsia="宋体" w:cs="宋体"/>
          <w:color w:val="auto"/>
          <w:kern w:val="0"/>
          <w:sz w:val="30"/>
          <w:szCs w:val="32"/>
          <w:highlight w:val="none"/>
        </w:rPr>
        <w:t>承包人向发包人移交工程的期限：</w:t>
      </w:r>
      <w:r>
        <w:rPr>
          <w:rFonts w:hint="eastAsia" w:ascii="宋体" w:hAnsi="宋体" w:eastAsia="宋体" w:cs="宋体"/>
          <w:color w:val="auto"/>
          <w:sz w:val="30"/>
          <w:szCs w:val="32"/>
          <w:highlight w:val="none"/>
          <w:u w:val="single"/>
        </w:rPr>
        <w:t xml:space="preserve">    执行通用条款  </w:t>
      </w:r>
      <w:r>
        <w:rPr>
          <w:rFonts w:hint="eastAsia" w:ascii="宋体" w:hAnsi="宋体" w:eastAsia="宋体" w:cs="宋体"/>
          <w:color w:val="auto"/>
          <w:sz w:val="30"/>
          <w:szCs w:val="32"/>
          <w:highlight w:val="none"/>
          <w:u w:val="single"/>
          <w:lang w:eastAsia="zh-CN"/>
        </w:rPr>
        <w:t>。</w:t>
      </w:r>
      <w:r>
        <w:rPr>
          <w:rFonts w:hint="eastAsia" w:ascii="宋体" w:hAnsi="宋体" w:eastAsia="宋体" w:cs="宋体"/>
          <w:color w:val="auto"/>
          <w:sz w:val="30"/>
          <w:szCs w:val="32"/>
          <w:highlight w:val="none"/>
          <w:u w:val="single"/>
        </w:rPr>
        <w:t xml:space="preserve"> </w:t>
      </w:r>
    </w:p>
    <w:p w14:paraId="6D1FC3BB">
      <w:pPr>
        <w:spacing w:line="360" w:lineRule="auto"/>
        <w:ind w:firstLine="600" w:firstLineChars="200"/>
        <w:jc w:val="left"/>
        <w:rPr>
          <w:rFonts w:hint="eastAsia" w:ascii="宋体" w:hAnsi="宋体" w:eastAsia="宋体" w:cs="宋体"/>
          <w:color w:val="auto"/>
          <w:sz w:val="30"/>
          <w:szCs w:val="32"/>
          <w:highlight w:val="none"/>
          <w:u w:val="single"/>
        </w:rPr>
      </w:pPr>
      <w:r>
        <w:rPr>
          <w:rFonts w:hint="eastAsia" w:ascii="宋体" w:hAnsi="宋体" w:eastAsia="宋体" w:cs="宋体"/>
          <w:color w:val="auto"/>
          <w:kern w:val="0"/>
          <w:sz w:val="30"/>
          <w:szCs w:val="32"/>
          <w:highlight w:val="none"/>
        </w:rPr>
        <w:t>发包人未按本合同约定接收全部或部分工程的，违约金的计算方法为：</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w:t>
      </w:r>
    </w:p>
    <w:bookmarkEnd w:id="643"/>
    <w:p w14:paraId="1482F300">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承包人未按时移交工程的，违约金的计算方法为：</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w:t>
      </w:r>
    </w:p>
    <w:p w14:paraId="21A379BB">
      <w:pPr>
        <w:spacing w:after="120"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13.3 工程试车</w:t>
      </w:r>
    </w:p>
    <w:bookmarkEnd w:id="644"/>
    <w:p w14:paraId="20631285">
      <w:pPr>
        <w:spacing w:line="360" w:lineRule="auto"/>
        <w:ind w:firstLine="600" w:firstLineChars="200"/>
        <w:jc w:val="left"/>
        <w:rPr>
          <w:rFonts w:hint="eastAsia" w:ascii="宋体" w:hAnsi="宋体" w:eastAsia="宋体" w:cs="宋体"/>
          <w:color w:val="auto"/>
          <w:kern w:val="0"/>
          <w:sz w:val="30"/>
          <w:szCs w:val="32"/>
          <w:highlight w:val="none"/>
        </w:rPr>
      </w:pPr>
      <w:r>
        <w:rPr>
          <w:rFonts w:hint="eastAsia" w:ascii="宋体" w:hAnsi="宋体" w:eastAsia="宋体" w:cs="宋体"/>
          <w:color w:val="auto"/>
          <w:kern w:val="0"/>
          <w:sz w:val="30"/>
          <w:szCs w:val="32"/>
          <w:highlight w:val="none"/>
        </w:rPr>
        <w:t>13.3.1 试车程序</w:t>
      </w:r>
    </w:p>
    <w:p w14:paraId="64016976">
      <w:pPr>
        <w:spacing w:line="360" w:lineRule="auto"/>
        <w:ind w:firstLine="600" w:firstLineChars="200"/>
        <w:jc w:val="left"/>
        <w:rPr>
          <w:rFonts w:hint="eastAsia" w:ascii="宋体" w:hAnsi="宋体" w:eastAsia="宋体" w:cs="宋体"/>
          <w:color w:val="auto"/>
          <w:sz w:val="30"/>
          <w:szCs w:val="32"/>
          <w:highlight w:val="none"/>
          <w:u w:val="single"/>
          <w:lang w:val="en-US" w:eastAsia="zh-CN"/>
        </w:rPr>
      </w:pPr>
      <w:r>
        <w:rPr>
          <w:rFonts w:hint="eastAsia" w:ascii="宋体" w:hAnsi="宋体" w:eastAsia="宋体" w:cs="宋体"/>
          <w:color w:val="auto"/>
          <w:kern w:val="0"/>
          <w:sz w:val="30"/>
          <w:szCs w:val="32"/>
          <w:highlight w:val="none"/>
        </w:rPr>
        <w:t>工程试车内容：</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eastAsia="zh-CN"/>
        </w:rPr>
        <w:t>。</w:t>
      </w:r>
    </w:p>
    <w:p w14:paraId="4DF5703F">
      <w:pPr>
        <w:spacing w:line="360" w:lineRule="auto"/>
        <w:ind w:firstLine="600" w:firstLineChars="200"/>
        <w:jc w:val="left"/>
        <w:rPr>
          <w:rFonts w:hint="eastAsia" w:ascii="宋体" w:hAnsi="宋体" w:eastAsia="宋体" w:cs="宋体"/>
          <w:color w:val="auto"/>
          <w:kern w:val="0"/>
          <w:sz w:val="30"/>
          <w:szCs w:val="32"/>
          <w:highlight w:val="none"/>
        </w:rPr>
      </w:pPr>
      <w:r>
        <w:rPr>
          <w:rFonts w:hint="eastAsia" w:ascii="宋体" w:hAnsi="宋体" w:eastAsia="宋体" w:cs="宋体"/>
          <w:color w:val="auto"/>
          <w:kern w:val="0"/>
          <w:sz w:val="30"/>
          <w:szCs w:val="32"/>
          <w:highlight w:val="none"/>
        </w:rPr>
        <w:t>（1）单机无负荷试车费用由</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kern w:val="0"/>
          <w:sz w:val="30"/>
          <w:szCs w:val="32"/>
          <w:highlight w:val="none"/>
        </w:rPr>
        <w:t>承担；</w:t>
      </w:r>
    </w:p>
    <w:p w14:paraId="698D8A7C">
      <w:pPr>
        <w:spacing w:line="360" w:lineRule="auto"/>
        <w:ind w:firstLine="600" w:firstLineChars="200"/>
        <w:jc w:val="left"/>
        <w:rPr>
          <w:rFonts w:hint="eastAsia" w:ascii="宋体" w:hAnsi="宋体" w:eastAsia="宋体" w:cs="宋体"/>
          <w:color w:val="auto"/>
          <w:kern w:val="0"/>
          <w:sz w:val="30"/>
          <w:szCs w:val="32"/>
          <w:highlight w:val="none"/>
        </w:rPr>
      </w:pPr>
      <w:r>
        <w:rPr>
          <w:rFonts w:hint="eastAsia" w:ascii="宋体" w:hAnsi="宋体" w:eastAsia="宋体" w:cs="宋体"/>
          <w:color w:val="auto"/>
          <w:kern w:val="0"/>
          <w:sz w:val="30"/>
          <w:szCs w:val="32"/>
          <w:highlight w:val="none"/>
        </w:rPr>
        <w:t>（2）无负荷联动试车费用由</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kern w:val="0"/>
          <w:sz w:val="30"/>
          <w:szCs w:val="32"/>
          <w:highlight w:val="none"/>
        </w:rPr>
        <w:t>承担。</w:t>
      </w:r>
    </w:p>
    <w:p w14:paraId="2324FCCC">
      <w:pPr>
        <w:spacing w:line="360" w:lineRule="auto"/>
        <w:ind w:firstLine="600" w:firstLineChars="200"/>
        <w:jc w:val="left"/>
        <w:rPr>
          <w:rFonts w:hint="eastAsia" w:ascii="宋体" w:hAnsi="宋体" w:eastAsia="宋体" w:cs="宋体"/>
          <w:color w:val="auto"/>
          <w:kern w:val="0"/>
          <w:sz w:val="30"/>
          <w:szCs w:val="32"/>
          <w:highlight w:val="none"/>
        </w:rPr>
      </w:pPr>
      <w:r>
        <w:rPr>
          <w:rFonts w:hint="eastAsia" w:ascii="宋体" w:hAnsi="宋体" w:eastAsia="宋体" w:cs="宋体"/>
          <w:color w:val="auto"/>
          <w:kern w:val="0"/>
          <w:sz w:val="30"/>
          <w:szCs w:val="32"/>
          <w:highlight w:val="none"/>
        </w:rPr>
        <w:t>13.3.3 投料试车</w:t>
      </w:r>
    </w:p>
    <w:p w14:paraId="4BCACC71">
      <w:pPr>
        <w:spacing w:line="360" w:lineRule="auto"/>
        <w:ind w:firstLine="600" w:firstLineChars="200"/>
        <w:jc w:val="left"/>
        <w:rPr>
          <w:rFonts w:hint="eastAsia" w:ascii="宋体" w:hAnsi="宋体" w:eastAsia="宋体" w:cs="宋体"/>
          <w:color w:val="auto"/>
          <w:sz w:val="30"/>
          <w:szCs w:val="32"/>
          <w:highlight w:val="none"/>
          <w:u w:val="single"/>
        </w:rPr>
      </w:pPr>
      <w:r>
        <w:rPr>
          <w:rFonts w:hint="eastAsia" w:ascii="宋体" w:hAnsi="宋体" w:eastAsia="宋体" w:cs="宋体"/>
          <w:color w:val="auto"/>
          <w:kern w:val="0"/>
          <w:sz w:val="30"/>
          <w:szCs w:val="32"/>
          <w:highlight w:val="none"/>
        </w:rPr>
        <w:t>关于投料试车相关事项的约定：</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eastAsia="zh-CN"/>
        </w:rPr>
        <w:t>。</w:t>
      </w:r>
      <w:r>
        <w:rPr>
          <w:rFonts w:hint="eastAsia" w:ascii="宋体" w:hAnsi="宋体" w:eastAsia="宋体" w:cs="宋体"/>
          <w:color w:val="auto"/>
          <w:sz w:val="30"/>
          <w:szCs w:val="32"/>
          <w:highlight w:val="none"/>
          <w:u w:val="single"/>
        </w:rPr>
        <w:t xml:space="preserve"> </w:t>
      </w:r>
    </w:p>
    <w:p w14:paraId="6A11657B">
      <w:pPr>
        <w:spacing w:after="120" w:line="360" w:lineRule="auto"/>
        <w:ind w:firstLine="600" w:firstLineChars="200"/>
        <w:outlineLvl w:val="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13.6 竣工退场</w:t>
      </w:r>
    </w:p>
    <w:p w14:paraId="436B09AF">
      <w:pPr>
        <w:spacing w:line="360" w:lineRule="auto"/>
        <w:ind w:firstLine="600" w:firstLineChars="200"/>
        <w:jc w:val="left"/>
        <w:rPr>
          <w:rFonts w:hint="eastAsia" w:ascii="宋体" w:hAnsi="宋体" w:eastAsia="宋体" w:cs="宋体"/>
          <w:color w:val="auto"/>
          <w:kern w:val="0"/>
          <w:sz w:val="30"/>
          <w:szCs w:val="32"/>
          <w:highlight w:val="none"/>
        </w:rPr>
      </w:pPr>
      <w:r>
        <w:rPr>
          <w:rFonts w:hint="eastAsia" w:ascii="宋体" w:hAnsi="宋体" w:eastAsia="宋体" w:cs="宋体"/>
          <w:color w:val="auto"/>
          <w:kern w:val="0"/>
          <w:sz w:val="30"/>
          <w:szCs w:val="32"/>
          <w:highlight w:val="none"/>
        </w:rPr>
        <w:t>13.6.1 竣工退场</w:t>
      </w:r>
    </w:p>
    <w:p w14:paraId="649FD5F1">
      <w:pPr>
        <w:spacing w:line="360" w:lineRule="auto"/>
        <w:ind w:firstLine="600" w:firstLineChars="200"/>
        <w:jc w:val="left"/>
        <w:rPr>
          <w:rFonts w:hint="eastAsia" w:ascii="宋体" w:hAnsi="宋体" w:eastAsia="宋体" w:cs="宋体"/>
          <w:color w:val="auto"/>
          <w:kern w:val="0"/>
          <w:sz w:val="30"/>
          <w:szCs w:val="32"/>
          <w:highlight w:val="none"/>
        </w:rPr>
      </w:pPr>
      <w:r>
        <w:rPr>
          <w:rFonts w:hint="eastAsia" w:ascii="宋体" w:hAnsi="宋体" w:eastAsia="宋体" w:cs="宋体"/>
          <w:color w:val="auto"/>
          <w:kern w:val="0"/>
          <w:sz w:val="30"/>
          <w:szCs w:val="32"/>
          <w:highlight w:val="none"/>
        </w:rPr>
        <w:t>承包人完成竣工退场的期限：</w:t>
      </w:r>
      <w:r>
        <w:rPr>
          <w:rFonts w:hint="eastAsia" w:ascii="宋体" w:hAnsi="宋体" w:eastAsia="宋体" w:cs="宋体"/>
          <w:color w:val="auto"/>
          <w:sz w:val="30"/>
          <w:szCs w:val="32"/>
          <w:highlight w:val="none"/>
          <w:u w:val="single"/>
        </w:rPr>
        <w:t xml:space="preserve"> 自工程竣工验收合格并完成工程移交之日起十日内，承包人应将全部人员、设备、材料及临时设施撤离施工现场，并清理现场，确保现场符合发包人接管要求。承包人逾期未完成退场的，每逾期一日，应向发包人支付人民币1000元/日的违约金，并赔偿因此给发包人造成的全部损失。</w:t>
      </w:r>
    </w:p>
    <w:p w14:paraId="4A2A1F68">
      <w:pPr>
        <w:pStyle w:val="6"/>
        <w:spacing w:before="120" w:after="120" w:line="360" w:lineRule="auto"/>
        <w:rPr>
          <w:rFonts w:hint="eastAsia" w:ascii="宋体" w:hAnsi="宋体" w:eastAsia="宋体" w:cs="宋体"/>
          <w:b w:val="0"/>
          <w:color w:val="auto"/>
          <w:sz w:val="32"/>
          <w:szCs w:val="32"/>
          <w:highlight w:val="none"/>
        </w:rPr>
      </w:pPr>
      <w:bookmarkStart w:id="646" w:name="_Toc351203646"/>
      <w:r>
        <w:rPr>
          <w:rFonts w:hint="eastAsia" w:ascii="宋体" w:hAnsi="宋体" w:eastAsia="宋体" w:cs="宋体"/>
          <w:b w:val="0"/>
          <w:color w:val="auto"/>
          <w:sz w:val="32"/>
          <w:szCs w:val="32"/>
          <w:highlight w:val="none"/>
        </w:rPr>
        <w:t>14. 竣工结算</w:t>
      </w:r>
      <w:bookmarkEnd w:id="646"/>
    </w:p>
    <w:p w14:paraId="1D354BCF">
      <w:pPr>
        <w:spacing w:after="120"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14.1 竣工结算申请</w:t>
      </w:r>
    </w:p>
    <w:p w14:paraId="7150C829">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承包人提交竣工结算申请单的期限：</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30天</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w:t>
      </w:r>
    </w:p>
    <w:p w14:paraId="49AC115C">
      <w:pPr>
        <w:spacing w:line="360" w:lineRule="auto"/>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u w:val="single"/>
        </w:rPr>
        <w:t xml:space="preserve">竣工结算申请单应包括的内容：根据建设工程施工合同、隐蔽资料、现场签证等完整的工程竣工资料进行结算（工程竣工验收合格交付使用后一周内开始办理工程结算，结算送至发包人后，发包人应在60日内完成初审，初审后提交审计机构，审计机构应在90日内完成审计（特殊情况经双方协商可延长30日），最终工程合同总价以各方认可的审计总价为准）。工程结算根据承包人已标价的工程量清单执行，如工程量出现变更的按合同专用条款执行   </w:t>
      </w:r>
      <w:r>
        <w:rPr>
          <w:rFonts w:hint="eastAsia" w:ascii="宋体" w:hAnsi="宋体" w:eastAsia="宋体" w:cs="宋体"/>
          <w:color w:val="auto"/>
          <w:sz w:val="30"/>
          <w:szCs w:val="32"/>
          <w:highlight w:val="none"/>
        </w:rPr>
        <w:t>。</w:t>
      </w:r>
    </w:p>
    <w:p w14:paraId="42DA609F">
      <w:pPr>
        <w:spacing w:after="120" w:line="360" w:lineRule="auto"/>
        <w:ind w:firstLine="600" w:firstLineChars="200"/>
        <w:outlineLvl w:val="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14.2 竣工结算审核</w:t>
      </w:r>
    </w:p>
    <w:p w14:paraId="7D52598A">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发包人审批竣工付款申请单的期限：</w:t>
      </w:r>
      <w:r>
        <w:rPr>
          <w:rFonts w:hint="eastAsia" w:ascii="宋体" w:hAnsi="宋体" w:eastAsia="宋体" w:cs="宋体"/>
          <w:color w:val="auto"/>
          <w:sz w:val="30"/>
          <w:szCs w:val="32"/>
          <w:highlight w:val="none"/>
          <w:u w:val="single"/>
        </w:rPr>
        <w:t xml:space="preserve"> 收到申请单14天内  </w:t>
      </w:r>
      <w:r>
        <w:rPr>
          <w:rFonts w:hint="eastAsia" w:ascii="宋体" w:hAnsi="宋体" w:eastAsia="宋体" w:cs="宋体"/>
          <w:color w:val="auto"/>
          <w:sz w:val="30"/>
          <w:szCs w:val="32"/>
          <w:highlight w:val="none"/>
        </w:rPr>
        <w:t>。</w:t>
      </w:r>
    </w:p>
    <w:p w14:paraId="7DD4DDF1">
      <w:pPr>
        <w:spacing w:line="360" w:lineRule="auto"/>
        <w:ind w:firstLine="600" w:firstLineChars="200"/>
        <w:jc w:val="left"/>
        <w:rPr>
          <w:rFonts w:hint="eastAsia" w:ascii="宋体" w:hAnsi="宋体" w:eastAsia="宋体" w:cs="宋体"/>
          <w:color w:val="auto"/>
          <w:sz w:val="30"/>
          <w:szCs w:val="32"/>
          <w:highlight w:val="none"/>
          <w:u w:val="single"/>
        </w:rPr>
      </w:pPr>
      <w:r>
        <w:rPr>
          <w:rFonts w:hint="eastAsia" w:ascii="宋体" w:hAnsi="宋体" w:eastAsia="宋体" w:cs="宋体"/>
          <w:color w:val="auto"/>
          <w:sz w:val="30"/>
          <w:szCs w:val="32"/>
          <w:highlight w:val="none"/>
        </w:rPr>
        <w:t>发包人完成竣工付款的期限：</w:t>
      </w:r>
      <w:r>
        <w:rPr>
          <w:rFonts w:hint="eastAsia" w:ascii="宋体" w:hAnsi="宋体" w:eastAsia="宋体" w:cs="宋体"/>
          <w:color w:val="auto"/>
          <w:sz w:val="30"/>
          <w:szCs w:val="32"/>
          <w:highlight w:val="none"/>
          <w:u w:val="single"/>
        </w:rPr>
        <w:t>工程竣工结算后工程款支付到审定总价的97%，剩余3%作为保修金，在承包人完成全部保修义务、无质量缺陷及第三方索赔的情况下，30日内一次付清。</w:t>
      </w:r>
    </w:p>
    <w:p w14:paraId="48240AC9">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关于竣工付款证书异议部分复核的方式和程序：</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w:t>
      </w:r>
    </w:p>
    <w:p w14:paraId="4B1AA73E">
      <w:pPr>
        <w:spacing w:after="120"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14.4 最终结清</w:t>
      </w:r>
    </w:p>
    <w:p w14:paraId="77E5BA92">
      <w:pPr>
        <w:spacing w:line="360" w:lineRule="auto"/>
        <w:ind w:firstLine="600" w:firstLineChars="200"/>
        <w:jc w:val="left"/>
        <w:rPr>
          <w:rFonts w:hint="eastAsia" w:ascii="宋体" w:hAnsi="宋体" w:eastAsia="宋体" w:cs="宋体"/>
          <w:color w:val="auto"/>
          <w:kern w:val="0"/>
          <w:sz w:val="30"/>
          <w:szCs w:val="32"/>
          <w:highlight w:val="none"/>
        </w:rPr>
      </w:pPr>
      <w:r>
        <w:rPr>
          <w:rFonts w:hint="eastAsia" w:ascii="宋体" w:hAnsi="宋体" w:eastAsia="宋体" w:cs="宋体"/>
          <w:color w:val="auto"/>
          <w:kern w:val="0"/>
          <w:sz w:val="30"/>
          <w:szCs w:val="32"/>
          <w:highlight w:val="none"/>
        </w:rPr>
        <w:t>14.4.1 最终结清申请单</w:t>
      </w:r>
    </w:p>
    <w:p w14:paraId="0F908BF6">
      <w:pPr>
        <w:spacing w:line="360" w:lineRule="auto"/>
        <w:ind w:firstLine="600" w:firstLineChars="200"/>
        <w:jc w:val="left"/>
        <w:rPr>
          <w:rFonts w:hint="eastAsia" w:ascii="宋体" w:hAnsi="宋体" w:eastAsia="宋体" w:cs="宋体"/>
          <w:color w:val="auto"/>
          <w:kern w:val="0"/>
          <w:sz w:val="30"/>
          <w:szCs w:val="32"/>
          <w:highlight w:val="none"/>
        </w:rPr>
      </w:pPr>
      <w:r>
        <w:rPr>
          <w:rFonts w:hint="eastAsia" w:ascii="宋体" w:hAnsi="宋体" w:eastAsia="宋体" w:cs="宋体"/>
          <w:color w:val="auto"/>
          <w:kern w:val="0"/>
          <w:sz w:val="30"/>
          <w:szCs w:val="32"/>
          <w:highlight w:val="none"/>
        </w:rPr>
        <w:t>承包人提交最终结清申请单的份数：</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叁份</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w:t>
      </w:r>
    </w:p>
    <w:p w14:paraId="0E4D3A3B">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kern w:val="0"/>
          <w:sz w:val="30"/>
          <w:szCs w:val="32"/>
          <w:highlight w:val="none"/>
        </w:rPr>
        <w:t>承包人提交最终结算申请单的期限：</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执行通用条款</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 xml:space="preserve">。 </w:t>
      </w:r>
    </w:p>
    <w:p w14:paraId="53222C98">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14.4.2 最终结清证书和支付</w:t>
      </w:r>
    </w:p>
    <w:p w14:paraId="451642BF">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（1）发包人完成最终结清申请单的审批并颁发最终结清证书的期限：</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执行通用条款</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w:t>
      </w:r>
    </w:p>
    <w:p w14:paraId="702E4C97">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（2）发包人完成支付的期限：</w:t>
      </w:r>
      <w:r>
        <w:rPr>
          <w:rFonts w:hint="eastAsia" w:ascii="宋体" w:hAnsi="宋体" w:eastAsia="宋体" w:cs="宋体"/>
          <w:color w:val="auto"/>
          <w:sz w:val="30"/>
          <w:szCs w:val="32"/>
          <w:highlight w:val="none"/>
          <w:u w:val="single"/>
        </w:rPr>
        <w:t xml:space="preserve"> 缺陷责任期满30天内  </w:t>
      </w:r>
      <w:r>
        <w:rPr>
          <w:rFonts w:hint="eastAsia" w:ascii="宋体" w:hAnsi="宋体" w:eastAsia="宋体" w:cs="宋体"/>
          <w:color w:val="auto"/>
          <w:sz w:val="30"/>
          <w:szCs w:val="32"/>
          <w:highlight w:val="none"/>
        </w:rPr>
        <w:t>。</w:t>
      </w:r>
    </w:p>
    <w:bookmarkEnd w:id="633"/>
    <w:bookmarkEnd w:id="634"/>
    <w:bookmarkEnd w:id="635"/>
    <w:bookmarkEnd w:id="636"/>
    <w:bookmarkEnd w:id="637"/>
    <w:bookmarkEnd w:id="638"/>
    <w:bookmarkEnd w:id="639"/>
    <w:bookmarkEnd w:id="645"/>
    <w:p w14:paraId="349B09A9">
      <w:pPr>
        <w:pStyle w:val="6"/>
        <w:spacing w:before="120" w:after="120" w:line="360" w:lineRule="auto"/>
        <w:rPr>
          <w:rFonts w:hint="eastAsia" w:ascii="宋体" w:hAnsi="宋体" w:eastAsia="宋体" w:cs="宋体"/>
          <w:b w:val="0"/>
          <w:color w:val="auto"/>
          <w:sz w:val="32"/>
          <w:szCs w:val="32"/>
          <w:highlight w:val="none"/>
        </w:rPr>
      </w:pPr>
      <w:bookmarkStart w:id="647" w:name="_Toc351203647"/>
      <w:bookmarkStart w:id="648" w:name="_Toc267251483"/>
      <w:bookmarkStart w:id="649" w:name="_Toc267251482"/>
      <w:bookmarkStart w:id="650" w:name="_Toc267251484"/>
      <w:bookmarkStart w:id="651" w:name="_Toc267251485"/>
      <w:bookmarkStart w:id="652" w:name="_Toc267251488"/>
      <w:bookmarkStart w:id="653" w:name="_Toc267251490"/>
      <w:bookmarkStart w:id="654" w:name="_Toc267251489"/>
      <w:bookmarkStart w:id="655" w:name="_Toc267251486"/>
      <w:bookmarkStart w:id="656" w:name="_Toc267251503"/>
      <w:bookmarkStart w:id="657" w:name="_Toc267251492"/>
      <w:bookmarkStart w:id="658" w:name="_Toc267251501"/>
      <w:bookmarkStart w:id="659" w:name="_Toc267251494"/>
      <w:bookmarkStart w:id="660" w:name="_Toc267251493"/>
      <w:bookmarkStart w:id="661" w:name="_Toc267251496"/>
      <w:bookmarkStart w:id="662" w:name="_Toc267251491"/>
      <w:bookmarkStart w:id="663" w:name="_Toc267251497"/>
      <w:bookmarkStart w:id="664" w:name="_Toc267251499"/>
      <w:bookmarkStart w:id="665" w:name="_Toc267251495"/>
      <w:bookmarkStart w:id="666" w:name="_Toc267251502"/>
      <w:bookmarkStart w:id="667" w:name="_Toc267251498"/>
      <w:bookmarkStart w:id="668" w:name="_Toc267251506"/>
      <w:bookmarkStart w:id="669" w:name="_Toc267251504"/>
      <w:bookmarkStart w:id="670" w:name="_Toc267251507"/>
      <w:bookmarkStart w:id="671" w:name="_Toc267251508"/>
      <w:bookmarkStart w:id="672" w:name="_Toc267251513"/>
      <w:bookmarkStart w:id="673" w:name="_Toc267251514"/>
      <w:bookmarkStart w:id="674" w:name="_Toc267251509"/>
      <w:bookmarkStart w:id="675" w:name="_Toc267251510"/>
      <w:bookmarkStart w:id="676" w:name="_Toc267251515"/>
      <w:bookmarkStart w:id="677" w:name="_Toc267251511"/>
      <w:r>
        <w:rPr>
          <w:rFonts w:hint="eastAsia" w:ascii="宋体" w:hAnsi="宋体" w:eastAsia="宋体" w:cs="宋体"/>
          <w:b w:val="0"/>
          <w:color w:val="auto"/>
          <w:sz w:val="32"/>
          <w:szCs w:val="32"/>
          <w:highlight w:val="none"/>
        </w:rPr>
        <w:t>15. 缺陷责任期与保修</w:t>
      </w:r>
      <w:bookmarkEnd w:id="647"/>
    </w:p>
    <w:p w14:paraId="2D4414F2">
      <w:pPr>
        <w:spacing w:after="120"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15.2缺陷责任期</w:t>
      </w:r>
      <w:bookmarkEnd w:id="648"/>
    </w:p>
    <w:p w14:paraId="0BCD7314">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缺陷责任期的具体期限：</w:t>
      </w:r>
      <w:r>
        <w:rPr>
          <w:rFonts w:hint="eastAsia" w:ascii="宋体" w:hAnsi="宋体" w:eastAsia="宋体" w:cs="宋体"/>
          <w:color w:val="auto"/>
          <w:sz w:val="30"/>
          <w:szCs w:val="32"/>
          <w:highlight w:val="none"/>
          <w:u w:val="single"/>
        </w:rPr>
        <w:t xml:space="preserve">  自实际竣工日期起 </w:t>
      </w:r>
      <w:r>
        <w:rPr>
          <w:rFonts w:hint="eastAsia" w:ascii="宋体" w:hAnsi="宋体" w:eastAsia="宋体" w:cs="宋体"/>
          <w:color w:val="auto"/>
          <w:sz w:val="30"/>
          <w:szCs w:val="32"/>
          <w:highlight w:val="none"/>
          <w:u w:val="single"/>
          <w:lang w:val="en-US" w:eastAsia="zh-CN"/>
        </w:rPr>
        <w:t>12</w:t>
      </w:r>
      <w:r>
        <w:rPr>
          <w:rFonts w:hint="eastAsia" w:ascii="宋体" w:hAnsi="宋体" w:eastAsia="宋体" w:cs="宋体"/>
          <w:color w:val="auto"/>
          <w:sz w:val="30"/>
          <w:szCs w:val="32"/>
          <w:highlight w:val="none"/>
          <w:u w:val="single"/>
        </w:rPr>
        <w:t xml:space="preserve"> 个月止  </w:t>
      </w:r>
      <w:r>
        <w:rPr>
          <w:rFonts w:hint="eastAsia" w:ascii="宋体" w:hAnsi="宋体" w:eastAsia="宋体" w:cs="宋体"/>
          <w:color w:val="auto"/>
          <w:sz w:val="30"/>
          <w:szCs w:val="32"/>
          <w:highlight w:val="none"/>
        </w:rPr>
        <w:t>。</w:t>
      </w:r>
    </w:p>
    <w:p w14:paraId="7C3556ED">
      <w:pPr>
        <w:spacing w:after="120" w:line="360" w:lineRule="auto"/>
        <w:ind w:firstLine="600" w:firstLineChars="200"/>
        <w:outlineLvl w:val="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15.3 质量保证金</w:t>
      </w:r>
    </w:p>
    <w:p w14:paraId="2DEA4199">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关于是否扣留质量保证金的约定：</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扣留</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。在工程项目竣工前，承包人按专用合同条款第3.7条提供履约担保的，发包人不得同时预留工程质量保证金。</w:t>
      </w:r>
    </w:p>
    <w:p w14:paraId="06629278">
      <w:pPr>
        <w:spacing w:line="360" w:lineRule="auto"/>
        <w:ind w:firstLine="600" w:firstLineChars="200"/>
        <w:jc w:val="left"/>
        <w:outlineLvl w:val="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15.3.1 承包人提供质量保证金的方式</w:t>
      </w:r>
    </w:p>
    <w:p w14:paraId="50648E2F">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质量保证金采用以下第</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2</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种方式：</w:t>
      </w:r>
    </w:p>
    <w:p w14:paraId="716A7DB6">
      <w:pPr>
        <w:autoSpaceDE w:val="0"/>
        <w:autoSpaceDN w:val="0"/>
        <w:adjustRightInd w:val="0"/>
        <w:spacing w:line="360" w:lineRule="auto"/>
        <w:ind w:firstLine="600" w:firstLineChars="200"/>
        <w:jc w:val="left"/>
        <w:rPr>
          <w:rFonts w:hint="eastAsia" w:ascii="宋体" w:hAnsi="宋体" w:eastAsia="宋体" w:cs="宋体"/>
          <w:color w:val="auto"/>
          <w:kern w:val="0"/>
          <w:sz w:val="30"/>
          <w:szCs w:val="32"/>
          <w:highlight w:val="none"/>
        </w:rPr>
      </w:pPr>
      <w:r>
        <w:rPr>
          <w:rFonts w:hint="eastAsia" w:ascii="宋体" w:hAnsi="宋体" w:eastAsia="宋体" w:cs="宋体"/>
          <w:color w:val="auto"/>
          <w:kern w:val="0"/>
          <w:sz w:val="30"/>
          <w:szCs w:val="32"/>
          <w:highlight w:val="none"/>
        </w:rPr>
        <w:t>（1）质量保证金保函，保证金额为：</w:t>
      </w:r>
      <w:r>
        <w:rPr>
          <w:rFonts w:hint="eastAsia" w:ascii="宋体" w:hAnsi="宋体" w:eastAsia="宋体" w:cs="宋体"/>
          <w:color w:val="auto"/>
          <w:kern w:val="0"/>
          <w:sz w:val="30"/>
          <w:szCs w:val="32"/>
          <w:highlight w:val="none"/>
          <w:u w:val="single"/>
        </w:rPr>
        <w:t xml:space="preserve">         </w:t>
      </w:r>
      <w:r>
        <w:rPr>
          <w:rFonts w:hint="eastAsia" w:ascii="宋体" w:hAnsi="宋体" w:eastAsia="宋体" w:cs="宋体"/>
          <w:color w:val="auto"/>
          <w:kern w:val="0"/>
          <w:sz w:val="30"/>
          <w:szCs w:val="32"/>
          <w:highlight w:val="none"/>
          <w:u w:val="single"/>
          <w:lang w:val="en-US" w:eastAsia="zh-CN"/>
        </w:rPr>
        <w:t>/</w:t>
      </w:r>
      <w:r>
        <w:rPr>
          <w:rFonts w:hint="eastAsia" w:ascii="宋体" w:hAnsi="宋体" w:eastAsia="宋体" w:cs="宋体"/>
          <w:color w:val="auto"/>
          <w:kern w:val="0"/>
          <w:sz w:val="30"/>
          <w:szCs w:val="32"/>
          <w:highlight w:val="none"/>
          <w:u w:val="single"/>
        </w:rPr>
        <w:t xml:space="preserve">          </w:t>
      </w:r>
      <w:r>
        <w:rPr>
          <w:rFonts w:hint="eastAsia" w:ascii="宋体" w:hAnsi="宋体" w:eastAsia="宋体" w:cs="宋体"/>
          <w:color w:val="auto"/>
          <w:kern w:val="0"/>
          <w:sz w:val="30"/>
          <w:szCs w:val="32"/>
          <w:highlight w:val="none"/>
        </w:rPr>
        <w:t xml:space="preserve">； </w:t>
      </w:r>
    </w:p>
    <w:p w14:paraId="51AFC0A3">
      <w:pPr>
        <w:autoSpaceDE w:val="0"/>
        <w:autoSpaceDN w:val="0"/>
        <w:adjustRightInd w:val="0"/>
        <w:spacing w:line="360" w:lineRule="auto"/>
        <w:ind w:firstLine="600" w:firstLineChars="200"/>
        <w:jc w:val="left"/>
        <w:rPr>
          <w:rFonts w:hint="eastAsia" w:ascii="宋体" w:hAnsi="宋体" w:eastAsia="宋体" w:cs="宋体"/>
          <w:color w:val="auto"/>
          <w:kern w:val="0"/>
          <w:sz w:val="30"/>
          <w:szCs w:val="32"/>
          <w:highlight w:val="none"/>
        </w:rPr>
      </w:pPr>
      <w:r>
        <w:rPr>
          <w:rFonts w:hint="eastAsia" w:ascii="宋体" w:hAnsi="宋体" w:eastAsia="宋体" w:cs="宋体"/>
          <w:color w:val="auto"/>
          <w:kern w:val="0"/>
          <w:sz w:val="30"/>
          <w:szCs w:val="32"/>
          <w:highlight w:val="none"/>
        </w:rPr>
        <w:t>（2）</w:t>
      </w:r>
      <w:r>
        <w:rPr>
          <w:rFonts w:hint="eastAsia" w:ascii="宋体" w:hAnsi="宋体" w:eastAsia="宋体" w:cs="宋体"/>
          <w:color w:val="auto"/>
          <w:kern w:val="0"/>
          <w:sz w:val="30"/>
          <w:szCs w:val="32"/>
          <w:highlight w:val="none"/>
          <w:u w:val="single"/>
        </w:rPr>
        <w:t xml:space="preserve">   </w:t>
      </w:r>
      <w:r>
        <w:rPr>
          <w:rFonts w:hint="eastAsia" w:ascii="宋体" w:hAnsi="宋体" w:eastAsia="宋体" w:cs="宋体"/>
          <w:color w:val="auto"/>
          <w:kern w:val="0"/>
          <w:sz w:val="30"/>
          <w:szCs w:val="32"/>
          <w:highlight w:val="none"/>
          <w:u w:val="single"/>
          <w:lang w:val="en-US" w:eastAsia="zh-CN"/>
        </w:rPr>
        <w:t>3</w:t>
      </w:r>
      <w:r>
        <w:rPr>
          <w:rFonts w:hint="eastAsia" w:ascii="宋体" w:hAnsi="宋体" w:eastAsia="宋体" w:cs="宋体"/>
          <w:color w:val="auto"/>
          <w:kern w:val="0"/>
          <w:sz w:val="30"/>
          <w:szCs w:val="32"/>
          <w:highlight w:val="none"/>
          <w:u w:val="single"/>
        </w:rPr>
        <w:t xml:space="preserve">   </w:t>
      </w:r>
      <w:r>
        <w:rPr>
          <w:rFonts w:hint="eastAsia" w:ascii="宋体" w:hAnsi="宋体" w:eastAsia="宋体" w:cs="宋体"/>
          <w:color w:val="auto"/>
          <w:kern w:val="0"/>
          <w:sz w:val="30"/>
          <w:szCs w:val="32"/>
          <w:highlight w:val="none"/>
        </w:rPr>
        <w:t>%的工程款；</w:t>
      </w:r>
    </w:p>
    <w:p w14:paraId="30CBD3EA">
      <w:pPr>
        <w:autoSpaceDE w:val="0"/>
        <w:autoSpaceDN w:val="0"/>
        <w:adjustRightInd w:val="0"/>
        <w:spacing w:line="360" w:lineRule="auto"/>
        <w:ind w:firstLine="600" w:firstLineChars="200"/>
        <w:jc w:val="left"/>
        <w:rPr>
          <w:rFonts w:hint="eastAsia" w:ascii="宋体" w:hAnsi="宋体" w:eastAsia="宋体" w:cs="宋体"/>
          <w:color w:val="auto"/>
          <w:kern w:val="0"/>
          <w:sz w:val="30"/>
          <w:szCs w:val="32"/>
          <w:highlight w:val="none"/>
        </w:rPr>
      </w:pPr>
      <w:r>
        <w:rPr>
          <w:rFonts w:hint="eastAsia" w:ascii="宋体" w:hAnsi="宋体" w:eastAsia="宋体" w:cs="宋体"/>
          <w:color w:val="auto"/>
          <w:kern w:val="0"/>
          <w:sz w:val="30"/>
          <w:szCs w:val="32"/>
          <w:highlight w:val="none"/>
        </w:rPr>
        <w:t>（3）其他方式:</w:t>
      </w:r>
      <w:r>
        <w:rPr>
          <w:rFonts w:hint="eastAsia" w:ascii="宋体" w:hAnsi="宋体" w:eastAsia="宋体" w:cs="宋体"/>
          <w:color w:val="auto"/>
          <w:kern w:val="0"/>
          <w:sz w:val="30"/>
          <w:szCs w:val="32"/>
          <w:highlight w:val="none"/>
          <w:u w:val="single"/>
        </w:rPr>
        <w:t xml:space="preserve">                </w:t>
      </w:r>
      <w:r>
        <w:rPr>
          <w:rFonts w:hint="eastAsia" w:ascii="宋体" w:hAnsi="宋体" w:eastAsia="宋体" w:cs="宋体"/>
          <w:color w:val="auto"/>
          <w:kern w:val="0"/>
          <w:sz w:val="30"/>
          <w:szCs w:val="32"/>
          <w:highlight w:val="none"/>
          <w:u w:val="single"/>
          <w:lang w:val="en-US" w:eastAsia="zh-CN"/>
        </w:rPr>
        <w:t>/</w:t>
      </w:r>
      <w:r>
        <w:rPr>
          <w:rFonts w:hint="eastAsia" w:ascii="宋体" w:hAnsi="宋体" w:eastAsia="宋体" w:cs="宋体"/>
          <w:color w:val="auto"/>
          <w:kern w:val="0"/>
          <w:sz w:val="30"/>
          <w:szCs w:val="32"/>
          <w:highlight w:val="none"/>
          <w:u w:val="single"/>
        </w:rPr>
        <w:t xml:space="preserve">                       </w:t>
      </w:r>
      <w:r>
        <w:rPr>
          <w:rFonts w:hint="eastAsia" w:ascii="宋体" w:hAnsi="宋体" w:eastAsia="宋体" w:cs="宋体"/>
          <w:color w:val="auto"/>
          <w:kern w:val="0"/>
          <w:sz w:val="30"/>
          <w:szCs w:val="32"/>
          <w:highlight w:val="none"/>
        </w:rPr>
        <w:t>。</w:t>
      </w:r>
    </w:p>
    <w:p w14:paraId="52BAB87E">
      <w:pPr>
        <w:spacing w:line="360" w:lineRule="auto"/>
        <w:ind w:firstLine="600" w:firstLineChars="200"/>
        <w:jc w:val="left"/>
        <w:outlineLvl w:val="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 xml:space="preserve">15.3.2 质量保证金的扣留 </w:t>
      </w:r>
    </w:p>
    <w:p w14:paraId="2D72D971">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质量保证金的扣留采取以下第</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2</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种方式：</w:t>
      </w:r>
    </w:p>
    <w:p w14:paraId="7E665EFE">
      <w:pPr>
        <w:autoSpaceDE w:val="0"/>
        <w:autoSpaceDN w:val="0"/>
        <w:adjustRightInd w:val="0"/>
        <w:spacing w:line="360" w:lineRule="auto"/>
        <w:ind w:firstLine="600" w:firstLineChars="200"/>
        <w:jc w:val="left"/>
        <w:rPr>
          <w:rFonts w:hint="eastAsia" w:ascii="宋体" w:hAnsi="宋体" w:eastAsia="宋体" w:cs="宋体"/>
          <w:color w:val="auto"/>
          <w:kern w:val="0"/>
          <w:sz w:val="30"/>
          <w:szCs w:val="32"/>
          <w:highlight w:val="none"/>
        </w:rPr>
      </w:pPr>
      <w:r>
        <w:rPr>
          <w:rFonts w:hint="eastAsia" w:ascii="宋体" w:hAnsi="宋体" w:eastAsia="宋体" w:cs="宋体"/>
          <w:color w:val="auto"/>
          <w:kern w:val="0"/>
          <w:sz w:val="30"/>
          <w:szCs w:val="32"/>
          <w:highlight w:val="none"/>
        </w:rPr>
        <w:t>（1）在支付工程进度款时逐次扣留，在此情形下，质量保证金的计算基数不包括预付款的支付、扣回以及价格调整的金额；</w:t>
      </w:r>
    </w:p>
    <w:p w14:paraId="5D4D5C75">
      <w:pPr>
        <w:autoSpaceDE w:val="0"/>
        <w:autoSpaceDN w:val="0"/>
        <w:adjustRightInd w:val="0"/>
        <w:spacing w:line="360" w:lineRule="auto"/>
        <w:ind w:firstLine="600" w:firstLineChars="200"/>
        <w:jc w:val="left"/>
        <w:outlineLvl w:val="0"/>
        <w:rPr>
          <w:rFonts w:hint="eastAsia" w:ascii="宋体" w:hAnsi="宋体" w:eastAsia="宋体" w:cs="宋体"/>
          <w:color w:val="auto"/>
          <w:kern w:val="0"/>
          <w:sz w:val="30"/>
          <w:szCs w:val="32"/>
          <w:highlight w:val="none"/>
        </w:rPr>
      </w:pPr>
      <w:r>
        <w:rPr>
          <w:rFonts w:hint="eastAsia" w:ascii="宋体" w:hAnsi="宋体" w:eastAsia="宋体" w:cs="宋体"/>
          <w:color w:val="auto"/>
          <w:kern w:val="0"/>
          <w:sz w:val="30"/>
          <w:szCs w:val="32"/>
          <w:highlight w:val="none"/>
        </w:rPr>
        <w:t>（2）工程竣工结算时一次性扣留质量保证金；</w:t>
      </w:r>
    </w:p>
    <w:p w14:paraId="7AEE4089">
      <w:pPr>
        <w:autoSpaceDE w:val="0"/>
        <w:autoSpaceDN w:val="0"/>
        <w:adjustRightInd w:val="0"/>
        <w:spacing w:line="360" w:lineRule="auto"/>
        <w:ind w:firstLine="600" w:firstLineChars="200"/>
        <w:jc w:val="left"/>
        <w:rPr>
          <w:rFonts w:hint="eastAsia" w:ascii="宋体" w:hAnsi="宋体" w:eastAsia="宋体" w:cs="宋体"/>
          <w:color w:val="auto"/>
          <w:kern w:val="0"/>
          <w:sz w:val="30"/>
          <w:szCs w:val="32"/>
          <w:highlight w:val="none"/>
        </w:rPr>
      </w:pPr>
      <w:r>
        <w:rPr>
          <w:rFonts w:hint="eastAsia" w:ascii="宋体" w:hAnsi="宋体" w:eastAsia="宋体" w:cs="宋体"/>
          <w:color w:val="auto"/>
          <w:kern w:val="0"/>
          <w:sz w:val="30"/>
          <w:szCs w:val="32"/>
          <w:highlight w:val="none"/>
        </w:rPr>
        <w:t>（3）其他扣留方式:</w:t>
      </w:r>
      <w:r>
        <w:rPr>
          <w:rFonts w:hint="eastAsia" w:ascii="宋体" w:hAnsi="宋体" w:eastAsia="宋体" w:cs="宋体"/>
          <w:color w:val="auto"/>
          <w:kern w:val="0"/>
          <w:sz w:val="30"/>
          <w:szCs w:val="32"/>
          <w:highlight w:val="none"/>
          <w:u w:val="single"/>
        </w:rPr>
        <w:t xml:space="preserve">          </w:t>
      </w:r>
      <w:r>
        <w:rPr>
          <w:rFonts w:hint="eastAsia" w:ascii="宋体" w:hAnsi="宋体" w:eastAsia="宋体" w:cs="宋体"/>
          <w:color w:val="auto"/>
          <w:kern w:val="0"/>
          <w:sz w:val="30"/>
          <w:szCs w:val="32"/>
          <w:highlight w:val="none"/>
          <w:u w:val="single"/>
          <w:lang w:val="en-US" w:eastAsia="zh-CN"/>
        </w:rPr>
        <w:t>/</w:t>
      </w:r>
      <w:r>
        <w:rPr>
          <w:rFonts w:hint="eastAsia" w:ascii="宋体" w:hAnsi="宋体" w:eastAsia="宋体" w:cs="宋体"/>
          <w:color w:val="auto"/>
          <w:kern w:val="0"/>
          <w:sz w:val="30"/>
          <w:szCs w:val="32"/>
          <w:highlight w:val="none"/>
          <w:u w:val="single"/>
        </w:rPr>
        <w:t xml:space="preserve">        </w:t>
      </w:r>
      <w:r>
        <w:rPr>
          <w:rFonts w:hint="eastAsia" w:ascii="宋体" w:hAnsi="宋体" w:eastAsia="宋体" w:cs="宋体"/>
          <w:color w:val="auto"/>
          <w:kern w:val="0"/>
          <w:sz w:val="30"/>
          <w:szCs w:val="32"/>
          <w:highlight w:val="none"/>
        </w:rPr>
        <w:t>。</w:t>
      </w:r>
    </w:p>
    <w:p w14:paraId="5A588201">
      <w:pPr>
        <w:spacing w:line="360" w:lineRule="auto"/>
        <w:ind w:firstLine="600" w:firstLineChars="200"/>
        <w:jc w:val="left"/>
        <w:rPr>
          <w:rFonts w:hint="eastAsia" w:ascii="宋体" w:hAnsi="宋体" w:eastAsia="宋体" w:cs="宋体"/>
          <w:color w:val="auto"/>
          <w:kern w:val="0"/>
          <w:sz w:val="30"/>
          <w:szCs w:val="32"/>
          <w:highlight w:val="none"/>
          <w:u w:val="single"/>
          <w:lang w:val="en-US" w:eastAsia="zh-CN"/>
        </w:rPr>
      </w:pPr>
      <w:r>
        <w:rPr>
          <w:rFonts w:hint="eastAsia" w:ascii="宋体" w:hAnsi="宋体" w:eastAsia="宋体" w:cs="宋体"/>
          <w:color w:val="auto"/>
          <w:sz w:val="30"/>
          <w:szCs w:val="32"/>
          <w:highlight w:val="none"/>
        </w:rPr>
        <w:t>关于质量保证金的补充约定：</w:t>
      </w:r>
      <w:r>
        <w:rPr>
          <w:rFonts w:hint="eastAsia" w:ascii="宋体" w:hAnsi="宋体" w:eastAsia="宋体" w:cs="宋体"/>
          <w:color w:val="auto"/>
          <w:sz w:val="30"/>
          <w:szCs w:val="32"/>
          <w:highlight w:val="none"/>
          <w:u w:val="single"/>
          <w:lang w:val="en-US" w:eastAsia="zh-CN"/>
        </w:rPr>
        <w:t>本工程缺陷责任期为 12 个月，自工程竣工验收合格之日起计算。缺陷责任期满后，经发包人核查无质量缺陷且承包人已履行完毕缺陷修复义务的，发包人应在接到承包人书面申请及完整资料后 30 日内，将剩余质量保证金无息返还</w:t>
      </w:r>
      <w:r>
        <w:rPr>
          <w:rFonts w:hint="eastAsia" w:ascii="宋体" w:hAnsi="宋体" w:cs="宋体"/>
          <w:color w:val="auto"/>
          <w:sz w:val="30"/>
          <w:szCs w:val="32"/>
          <w:highlight w:val="none"/>
          <w:u w:val="single"/>
          <w:lang w:val="en-US" w:eastAsia="zh-CN"/>
        </w:rPr>
        <w:t>。</w:t>
      </w:r>
    </w:p>
    <w:bookmarkEnd w:id="649"/>
    <w:bookmarkEnd w:id="650"/>
    <w:p w14:paraId="4606642B">
      <w:pPr>
        <w:spacing w:after="120"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15.4保修</w:t>
      </w:r>
    </w:p>
    <w:bookmarkEnd w:id="651"/>
    <w:p w14:paraId="278FBAA5">
      <w:pPr>
        <w:spacing w:line="360" w:lineRule="auto"/>
        <w:ind w:firstLine="585" w:firstLineChars="195"/>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15.4.1 保修责任</w:t>
      </w:r>
    </w:p>
    <w:p w14:paraId="3AECC2CD">
      <w:pPr>
        <w:spacing w:line="360" w:lineRule="auto"/>
        <w:ind w:firstLine="585" w:firstLineChars="195"/>
        <w:jc w:val="left"/>
        <w:rPr>
          <w:rFonts w:hint="eastAsia" w:ascii="宋体" w:hAnsi="宋体" w:eastAsia="宋体" w:cs="宋体"/>
          <w:color w:val="auto"/>
          <w:kern w:val="0"/>
          <w:sz w:val="30"/>
          <w:szCs w:val="32"/>
          <w:highlight w:val="none"/>
        </w:rPr>
      </w:pPr>
      <w:r>
        <w:rPr>
          <w:rFonts w:hint="eastAsia" w:ascii="宋体" w:hAnsi="宋体" w:eastAsia="宋体" w:cs="宋体"/>
          <w:color w:val="auto"/>
          <w:sz w:val="30"/>
          <w:szCs w:val="32"/>
          <w:highlight w:val="none"/>
        </w:rPr>
        <w:t>工程保修期为：</w:t>
      </w:r>
      <w:r>
        <w:rPr>
          <w:rFonts w:hint="eastAsia" w:ascii="宋体" w:hAnsi="宋体" w:eastAsia="宋体" w:cs="宋体"/>
          <w:color w:val="auto"/>
          <w:kern w:val="0"/>
          <w:sz w:val="30"/>
          <w:szCs w:val="32"/>
          <w:highlight w:val="none"/>
          <w:u w:val="single"/>
          <w:lang w:val="en-US" w:eastAsia="zh-CN"/>
        </w:rPr>
        <w:t>本工程的质量保修期按照国家现行《建设工程质量管理条例》执行。其中，基础设施工程、房屋建筑的地基基础工程和主体结构工程，为设计文件规定的该工程的合理使用年限；其他项目的保修期限由发包人与承包人在竣工验收时另行约定，但不得低于条例规定的最低期限</w:t>
      </w:r>
      <w:r>
        <w:rPr>
          <w:rFonts w:hint="eastAsia" w:ascii="宋体" w:hAnsi="宋体" w:eastAsia="宋体" w:cs="宋体"/>
          <w:color w:val="auto"/>
          <w:kern w:val="0"/>
          <w:sz w:val="30"/>
          <w:szCs w:val="32"/>
          <w:highlight w:val="none"/>
          <w:u w:val="single"/>
        </w:rPr>
        <w:t xml:space="preserve">  </w:t>
      </w:r>
      <w:r>
        <w:rPr>
          <w:rFonts w:hint="eastAsia" w:ascii="宋体" w:hAnsi="宋体" w:eastAsia="宋体" w:cs="宋体"/>
          <w:color w:val="auto"/>
          <w:kern w:val="0"/>
          <w:sz w:val="30"/>
          <w:szCs w:val="32"/>
          <w:highlight w:val="none"/>
        </w:rPr>
        <w:t>。</w:t>
      </w:r>
    </w:p>
    <w:p w14:paraId="59296AA6">
      <w:pPr>
        <w:spacing w:line="360" w:lineRule="auto"/>
        <w:ind w:firstLine="585" w:firstLineChars="195"/>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15.4.3 修复通知</w:t>
      </w:r>
    </w:p>
    <w:p w14:paraId="7CB9803F">
      <w:pPr>
        <w:spacing w:line="360" w:lineRule="auto"/>
        <w:ind w:firstLine="585" w:firstLineChars="195"/>
        <w:jc w:val="left"/>
        <w:rPr>
          <w:rFonts w:hint="eastAsia" w:ascii="宋体" w:hAnsi="宋体" w:eastAsia="宋体" w:cs="宋体"/>
          <w:color w:val="auto"/>
          <w:kern w:val="0"/>
          <w:sz w:val="30"/>
          <w:szCs w:val="32"/>
          <w:highlight w:val="none"/>
          <w:lang w:eastAsia="zh-CN"/>
        </w:rPr>
      </w:pPr>
      <w:r>
        <w:rPr>
          <w:rFonts w:hint="eastAsia" w:ascii="宋体" w:hAnsi="宋体" w:eastAsia="宋体" w:cs="宋体"/>
          <w:color w:val="auto"/>
          <w:kern w:val="0"/>
          <w:sz w:val="30"/>
          <w:szCs w:val="32"/>
          <w:highlight w:val="none"/>
        </w:rPr>
        <w:t>承包人收到保修通知并到达工程现场的合理时间：</w:t>
      </w:r>
      <w:r>
        <w:rPr>
          <w:rFonts w:hint="eastAsia" w:ascii="宋体" w:hAnsi="宋体" w:eastAsia="宋体" w:cs="宋体"/>
          <w:color w:val="auto"/>
          <w:kern w:val="0"/>
          <w:sz w:val="30"/>
          <w:szCs w:val="32"/>
          <w:highlight w:val="none"/>
          <w:u w:val="single"/>
        </w:rPr>
        <w:t xml:space="preserve"> </w:t>
      </w:r>
      <w:r>
        <w:rPr>
          <w:rFonts w:hint="eastAsia" w:ascii="宋体" w:hAnsi="宋体" w:eastAsia="宋体" w:cs="宋体"/>
          <w:color w:val="auto"/>
          <w:sz w:val="30"/>
          <w:szCs w:val="32"/>
          <w:highlight w:val="none"/>
          <w:u w:val="single"/>
        </w:rPr>
        <w:t>承包人收到保修通知后应在72小时内到达工程现场并开始修复。如承包人未在约定时间内到达现场并开始修复，或修复未达到质量要求，发包人有权委托第三方维修。相关费用（包括但不限于维修人工费、材料费、管理费、监督费）以第三方出具的正规发票及维修记录为依据，在质保金中双倍扣除，双倍扣除金额不得超过剩余质保金总额。若质保金不足扣除，承包人应在发包人通知后7日内补足差额部分。承包人仍需对维修质量负责</w:t>
      </w:r>
      <w:r>
        <w:rPr>
          <w:rFonts w:hint="eastAsia" w:ascii="宋体" w:hAnsi="宋体" w:eastAsia="宋体" w:cs="宋体"/>
          <w:color w:val="auto"/>
          <w:sz w:val="30"/>
          <w:szCs w:val="32"/>
          <w:highlight w:val="none"/>
          <w:u w:val="single"/>
          <w:lang w:eastAsia="zh-CN"/>
        </w:rPr>
        <w:t>。</w:t>
      </w:r>
    </w:p>
    <w:bookmarkEnd w:id="652"/>
    <w:bookmarkEnd w:id="653"/>
    <w:bookmarkEnd w:id="654"/>
    <w:bookmarkEnd w:id="655"/>
    <w:p w14:paraId="57011E86">
      <w:pPr>
        <w:pStyle w:val="6"/>
        <w:spacing w:before="120" w:after="120" w:line="360" w:lineRule="auto"/>
        <w:rPr>
          <w:rFonts w:hint="eastAsia" w:ascii="宋体" w:hAnsi="宋体" w:eastAsia="宋体" w:cs="宋体"/>
          <w:b w:val="0"/>
          <w:color w:val="auto"/>
          <w:sz w:val="32"/>
          <w:szCs w:val="32"/>
          <w:highlight w:val="none"/>
        </w:rPr>
      </w:pPr>
      <w:bookmarkStart w:id="678" w:name="_Toc351203648"/>
      <w:bookmarkStart w:id="679" w:name="_Toc280868717"/>
      <w:bookmarkStart w:id="680" w:name="_Toc280868718"/>
      <w:r>
        <w:rPr>
          <w:rFonts w:hint="eastAsia" w:ascii="宋体" w:hAnsi="宋体" w:eastAsia="宋体" w:cs="宋体"/>
          <w:b w:val="0"/>
          <w:color w:val="auto"/>
          <w:sz w:val="32"/>
          <w:szCs w:val="32"/>
          <w:highlight w:val="none"/>
        </w:rPr>
        <w:t>16. 违约</w:t>
      </w:r>
      <w:bookmarkEnd w:id="678"/>
    </w:p>
    <w:p w14:paraId="47DBFB48">
      <w:pPr>
        <w:spacing w:after="120" w:line="360" w:lineRule="auto"/>
        <w:ind w:firstLine="600" w:firstLineChars="200"/>
        <w:outlineLvl w:val="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16.1 发包人违约</w:t>
      </w:r>
    </w:p>
    <w:p w14:paraId="2C4541DE">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16.1.1发包人违约的情形</w:t>
      </w:r>
    </w:p>
    <w:p w14:paraId="36D6041F">
      <w:pPr>
        <w:spacing w:line="360" w:lineRule="auto"/>
        <w:ind w:firstLine="600" w:firstLineChars="200"/>
        <w:jc w:val="left"/>
        <w:rPr>
          <w:rFonts w:hint="eastAsia" w:ascii="宋体" w:hAnsi="宋体" w:eastAsia="宋体" w:cs="宋体"/>
          <w:color w:val="auto"/>
          <w:kern w:val="0"/>
          <w:sz w:val="30"/>
          <w:szCs w:val="32"/>
          <w:highlight w:val="none"/>
        </w:rPr>
      </w:pPr>
      <w:r>
        <w:rPr>
          <w:rFonts w:hint="eastAsia" w:ascii="宋体" w:hAnsi="宋体" w:eastAsia="宋体" w:cs="宋体"/>
          <w:color w:val="auto"/>
          <w:kern w:val="0"/>
          <w:sz w:val="30"/>
          <w:szCs w:val="32"/>
          <w:highlight w:val="none"/>
        </w:rPr>
        <w:t>发包人违约的其他情形：</w:t>
      </w:r>
      <w:r>
        <w:rPr>
          <w:rFonts w:hint="eastAsia" w:ascii="宋体" w:hAnsi="宋体" w:eastAsia="宋体" w:cs="宋体"/>
          <w:color w:val="auto"/>
          <w:kern w:val="0"/>
          <w:sz w:val="30"/>
          <w:szCs w:val="32"/>
          <w:highlight w:val="none"/>
          <w:u w:val="single"/>
        </w:rPr>
        <w:t xml:space="preserve">         </w:t>
      </w:r>
      <w:r>
        <w:rPr>
          <w:rFonts w:hint="eastAsia" w:ascii="宋体" w:hAnsi="宋体" w:eastAsia="宋体" w:cs="宋体"/>
          <w:color w:val="auto"/>
          <w:kern w:val="0"/>
          <w:sz w:val="30"/>
          <w:szCs w:val="32"/>
          <w:highlight w:val="none"/>
          <w:u w:val="single"/>
          <w:lang w:val="en-US" w:eastAsia="zh-CN"/>
        </w:rPr>
        <w:t>/</w:t>
      </w:r>
      <w:r>
        <w:rPr>
          <w:rFonts w:hint="eastAsia" w:ascii="宋体" w:hAnsi="宋体" w:eastAsia="宋体" w:cs="宋体"/>
          <w:color w:val="auto"/>
          <w:kern w:val="0"/>
          <w:sz w:val="30"/>
          <w:szCs w:val="32"/>
          <w:highlight w:val="none"/>
          <w:u w:val="single"/>
        </w:rPr>
        <w:t xml:space="preserve">  </w:t>
      </w:r>
      <w:r>
        <w:rPr>
          <w:rFonts w:hint="eastAsia" w:ascii="宋体" w:hAnsi="宋体" w:eastAsia="宋体" w:cs="宋体"/>
          <w:color w:val="auto"/>
          <w:kern w:val="0"/>
          <w:sz w:val="30"/>
          <w:szCs w:val="32"/>
          <w:highlight w:val="none"/>
          <w:u w:val="single"/>
          <w:lang w:val="en-US" w:eastAsia="zh-CN"/>
        </w:rPr>
        <w:t xml:space="preserve">     </w:t>
      </w:r>
      <w:r>
        <w:rPr>
          <w:rFonts w:hint="eastAsia" w:ascii="宋体" w:hAnsi="宋体" w:eastAsia="宋体" w:cs="宋体"/>
          <w:color w:val="auto"/>
          <w:kern w:val="0"/>
          <w:sz w:val="30"/>
          <w:szCs w:val="32"/>
          <w:highlight w:val="none"/>
          <w:u w:val="single"/>
        </w:rPr>
        <w:t xml:space="preserve">  </w:t>
      </w:r>
      <w:r>
        <w:rPr>
          <w:rFonts w:hint="eastAsia" w:ascii="宋体" w:hAnsi="宋体" w:eastAsia="宋体" w:cs="宋体"/>
          <w:color w:val="auto"/>
          <w:kern w:val="0"/>
          <w:sz w:val="30"/>
          <w:szCs w:val="32"/>
          <w:highlight w:val="none"/>
        </w:rPr>
        <w:t>。</w:t>
      </w:r>
    </w:p>
    <w:p w14:paraId="56A51998">
      <w:pPr>
        <w:spacing w:line="360" w:lineRule="auto"/>
        <w:ind w:left="1500" w:hanging="1500" w:hangingChars="500"/>
        <w:jc w:val="left"/>
        <w:rPr>
          <w:rFonts w:hint="eastAsia" w:ascii="宋体" w:hAnsi="宋体" w:eastAsia="宋体" w:cs="宋体"/>
          <w:color w:val="auto"/>
          <w:kern w:val="0"/>
          <w:sz w:val="30"/>
          <w:szCs w:val="32"/>
          <w:highlight w:val="none"/>
        </w:rPr>
      </w:pPr>
      <w:r>
        <w:rPr>
          <w:rFonts w:hint="eastAsia" w:ascii="宋体" w:hAnsi="宋体" w:eastAsia="宋体" w:cs="宋体"/>
          <w:color w:val="auto"/>
          <w:kern w:val="0"/>
          <w:sz w:val="30"/>
          <w:szCs w:val="32"/>
          <w:highlight w:val="none"/>
        </w:rPr>
        <w:t xml:space="preserve">    16.1.2 发包人违约的责任</w:t>
      </w:r>
    </w:p>
    <w:p w14:paraId="63448CF4">
      <w:pPr>
        <w:spacing w:line="360" w:lineRule="auto"/>
        <w:ind w:firstLine="600" w:firstLineChars="200"/>
        <w:jc w:val="left"/>
        <w:rPr>
          <w:rFonts w:hint="eastAsia" w:ascii="宋体" w:hAnsi="宋体" w:eastAsia="宋体" w:cs="宋体"/>
          <w:color w:val="auto"/>
          <w:kern w:val="0"/>
          <w:sz w:val="30"/>
          <w:szCs w:val="32"/>
          <w:highlight w:val="none"/>
        </w:rPr>
      </w:pPr>
      <w:r>
        <w:rPr>
          <w:rFonts w:hint="eastAsia" w:ascii="宋体" w:hAnsi="宋体" w:eastAsia="宋体" w:cs="宋体"/>
          <w:color w:val="auto"/>
          <w:kern w:val="0"/>
          <w:sz w:val="30"/>
          <w:szCs w:val="32"/>
          <w:highlight w:val="none"/>
        </w:rPr>
        <w:t>发包人违约责任的承担方式和计算方法：</w:t>
      </w:r>
    </w:p>
    <w:p w14:paraId="7493CC08">
      <w:pPr>
        <w:spacing w:line="360" w:lineRule="auto"/>
        <w:ind w:firstLine="600" w:firstLineChars="200"/>
        <w:jc w:val="left"/>
        <w:rPr>
          <w:rFonts w:hint="eastAsia" w:ascii="宋体" w:hAnsi="宋体" w:eastAsia="宋体" w:cs="宋体"/>
          <w:color w:val="auto"/>
          <w:kern w:val="0"/>
          <w:sz w:val="30"/>
          <w:szCs w:val="32"/>
          <w:highlight w:val="none"/>
          <w:u w:val="single"/>
        </w:rPr>
      </w:pPr>
      <w:r>
        <w:rPr>
          <w:rFonts w:hint="eastAsia" w:ascii="宋体" w:hAnsi="宋体" w:eastAsia="宋体" w:cs="宋体"/>
          <w:color w:val="auto"/>
          <w:kern w:val="0"/>
          <w:sz w:val="30"/>
          <w:szCs w:val="32"/>
          <w:highlight w:val="none"/>
        </w:rPr>
        <w:t>（1）因发包人原因未能在计划开工日期前7天内下达开工通知的违约责任：</w:t>
      </w:r>
      <w:r>
        <w:rPr>
          <w:rFonts w:hint="eastAsia" w:ascii="宋体" w:hAnsi="宋体" w:eastAsia="宋体" w:cs="宋体"/>
          <w:color w:val="auto"/>
          <w:kern w:val="0"/>
          <w:sz w:val="30"/>
          <w:szCs w:val="32"/>
          <w:highlight w:val="none"/>
          <w:u w:val="single"/>
        </w:rPr>
        <w:t xml:space="preserve">  工期顺延      </w:t>
      </w:r>
      <w:r>
        <w:rPr>
          <w:rFonts w:hint="eastAsia" w:ascii="宋体" w:hAnsi="宋体" w:eastAsia="宋体" w:cs="宋体"/>
          <w:color w:val="auto"/>
          <w:kern w:val="0"/>
          <w:sz w:val="30"/>
          <w:szCs w:val="32"/>
          <w:highlight w:val="none"/>
        </w:rPr>
        <w:t>。</w:t>
      </w:r>
    </w:p>
    <w:p w14:paraId="3AD75045">
      <w:pPr>
        <w:spacing w:line="360" w:lineRule="auto"/>
        <w:ind w:firstLine="600" w:firstLineChars="200"/>
        <w:jc w:val="left"/>
        <w:rPr>
          <w:rFonts w:hint="eastAsia" w:ascii="宋体" w:hAnsi="宋体" w:eastAsia="宋体" w:cs="宋体"/>
          <w:color w:val="auto"/>
          <w:kern w:val="0"/>
          <w:sz w:val="30"/>
          <w:szCs w:val="32"/>
          <w:highlight w:val="none"/>
        </w:rPr>
      </w:pPr>
      <w:r>
        <w:rPr>
          <w:rFonts w:hint="eastAsia" w:ascii="宋体" w:hAnsi="宋体" w:eastAsia="宋体" w:cs="宋体"/>
          <w:color w:val="auto"/>
          <w:kern w:val="0"/>
          <w:sz w:val="30"/>
          <w:szCs w:val="32"/>
          <w:highlight w:val="none"/>
        </w:rPr>
        <w:t>（2）因发包人原因未能按合同约定支付</w:t>
      </w:r>
      <w:r>
        <w:rPr>
          <w:rFonts w:hint="eastAsia" w:ascii="宋体" w:hAnsi="宋体" w:cs="宋体"/>
          <w:color w:val="auto"/>
          <w:kern w:val="0"/>
          <w:sz w:val="30"/>
          <w:szCs w:val="32"/>
          <w:highlight w:val="none"/>
          <w:lang w:eastAsia="zh-CN"/>
        </w:rPr>
        <w:t>签约合同价</w:t>
      </w:r>
      <w:r>
        <w:rPr>
          <w:rFonts w:hint="eastAsia" w:ascii="宋体" w:hAnsi="宋体" w:eastAsia="宋体" w:cs="宋体"/>
          <w:color w:val="auto"/>
          <w:kern w:val="0"/>
          <w:sz w:val="30"/>
          <w:szCs w:val="32"/>
          <w:highlight w:val="none"/>
        </w:rPr>
        <w:t>的违约责任：</w:t>
      </w:r>
      <w:r>
        <w:rPr>
          <w:rFonts w:hint="eastAsia" w:ascii="宋体" w:hAnsi="宋体" w:eastAsia="宋体" w:cs="宋体"/>
          <w:color w:val="auto"/>
          <w:kern w:val="0"/>
          <w:sz w:val="30"/>
          <w:szCs w:val="32"/>
          <w:highlight w:val="none"/>
          <w:u w:val="single"/>
        </w:rPr>
        <w:t xml:space="preserve"> 发包人无正当理由未按合同约定时间支付工程款的，应按全国银行间同业拆借中心公布的贷款市场报价利率（LPR）向承包人支付逾期付款利息。</w:t>
      </w:r>
      <w:r>
        <w:rPr>
          <w:rFonts w:hint="eastAsia" w:ascii="宋体" w:hAnsi="宋体" w:eastAsia="宋体" w:cs="宋体"/>
          <w:color w:val="auto"/>
          <w:kern w:val="0"/>
          <w:sz w:val="30"/>
          <w:szCs w:val="32"/>
          <w:highlight w:val="none"/>
        </w:rPr>
        <w:t>。</w:t>
      </w:r>
    </w:p>
    <w:p w14:paraId="0CF89891">
      <w:pPr>
        <w:spacing w:line="360" w:lineRule="auto"/>
        <w:ind w:firstLine="600" w:firstLineChars="200"/>
        <w:jc w:val="left"/>
        <w:rPr>
          <w:rFonts w:hint="eastAsia" w:ascii="宋体" w:hAnsi="宋体" w:eastAsia="宋体" w:cs="宋体"/>
          <w:color w:val="auto"/>
          <w:kern w:val="0"/>
          <w:sz w:val="30"/>
          <w:szCs w:val="32"/>
          <w:highlight w:val="none"/>
          <w:u w:val="single"/>
          <w:lang w:eastAsia="zh-CN"/>
        </w:rPr>
      </w:pPr>
      <w:r>
        <w:rPr>
          <w:rFonts w:hint="eastAsia" w:ascii="宋体" w:hAnsi="宋体" w:eastAsia="宋体" w:cs="宋体"/>
          <w:color w:val="auto"/>
          <w:kern w:val="0"/>
          <w:sz w:val="30"/>
          <w:szCs w:val="32"/>
          <w:highlight w:val="none"/>
        </w:rPr>
        <w:t>（3）发包人违反第10.1款〔变更的范围〕第（2）项约定，自行实施被取消的工作或转由他人实施的违约责任：</w:t>
      </w:r>
      <w:r>
        <w:rPr>
          <w:rFonts w:hint="eastAsia" w:ascii="宋体" w:hAnsi="宋体" w:eastAsia="宋体" w:cs="宋体"/>
          <w:color w:val="auto"/>
          <w:kern w:val="0"/>
          <w:sz w:val="30"/>
          <w:szCs w:val="32"/>
          <w:highlight w:val="none"/>
          <w:u w:val="single"/>
        </w:rPr>
        <w:t xml:space="preserve">  赔偿承包人的直接损失（该等损失不包括任何预期利润或间接损失）。</w:t>
      </w:r>
    </w:p>
    <w:p w14:paraId="03674DC2">
      <w:pPr>
        <w:spacing w:line="360" w:lineRule="auto"/>
        <w:ind w:firstLine="600" w:firstLineChars="200"/>
        <w:jc w:val="left"/>
        <w:rPr>
          <w:rFonts w:hint="eastAsia" w:ascii="宋体" w:hAnsi="宋体" w:eastAsia="宋体" w:cs="宋体"/>
          <w:color w:val="auto"/>
          <w:kern w:val="0"/>
          <w:sz w:val="30"/>
          <w:szCs w:val="32"/>
          <w:highlight w:val="none"/>
        </w:rPr>
      </w:pPr>
      <w:r>
        <w:rPr>
          <w:rFonts w:hint="eastAsia" w:ascii="宋体" w:hAnsi="宋体" w:eastAsia="宋体" w:cs="宋体"/>
          <w:color w:val="auto"/>
          <w:kern w:val="0"/>
          <w:sz w:val="30"/>
          <w:szCs w:val="32"/>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30"/>
          <w:szCs w:val="32"/>
          <w:highlight w:val="none"/>
          <w:u w:val="single"/>
        </w:rPr>
        <w:t xml:space="preserve">          工期顺延                </w:t>
      </w:r>
      <w:r>
        <w:rPr>
          <w:rFonts w:hint="eastAsia" w:ascii="宋体" w:hAnsi="宋体" w:eastAsia="宋体" w:cs="宋体"/>
          <w:color w:val="auto"/>
          <w:kern w:val="0"/>
          <w:sz w:val="30"/>
          <w:szCs w:val="32"/>
          <w:highlight w:val="none"/>
        </w:rPr>
        <w:t>。</w:t>
      </w:r>
    </w:p>
    <w:p w14:paraId="60CCB1B6">
      <w:pPr>
        <w:spacing w:line="360" w:lineRule="auto"/>
        <w:ind w:firstLine="600" w:firstLineChars="200"/>
        <w:jc w:val="left"/>
        <w:rPr>
          <w:rFonts w:hint="eastAsia" w:ascii="宋体" w:hAnsi="宋体" w:eastAsia="宋体" w:cs="宋体"/>
          <w:color w:val="auto"/>
          <w:kern w:val="0"/>
          <w:sz w:val="30"/>
          <w:szCs w:val="32"/>
          <w:highlight w:val="none"/>
        </w:rPr>
      </w:pPr>
      <w:r>
        <w:rPr>
          <w:rFonts w:hint="eastAsia" w:ascii="宋体" w:hAnsi="宋体" w:eastAsia="宋体" w:cs="宋体"/>
          <w:color w:val="auto"/>
          <w:kern w:val="0"/>
          <w:sz w:val="30"/>
          <w:szCs w:val="32"/>
          <w:highlight w:val="none"/>
        </w:rPr>
        <w:t>（5）因发包人违反合同约定造成暂停施工的违约责任：</w:t>
      </w:r>
      <w:r>
        <w:rPr>
          <w:rFonts w:hint="eastAsia" w:ascii="宋体" w:hAnsi="宋体" w:eastAsia="宋体" w:cs="宋体"/>
          <w:color w:val="auto"/>
          <w:kern w:val="0"/>
          <w:sz w:val="30"/>
          <w:szCs w:val="32"/>
          <w:highlight w:val="none"/>
          <w:u w:val="single"/>
        </w:rPr>
        <w:t xml:space="preserve"> 工期顺延     </w:t>
      </w:r>
      <w:r>
        <w:rPr>
          <w:rFonts w:hint="eastAsia" w:ascii="宋体" w:hAnsi="宋体" w:eastAsia="宋体" w:cs="宋体"/>
          <w:color w:val="auto"/>
          <w:kern w:val="0"/>
          <w:sz w:val="30"/>
          <w:szCs w:val="32"/>
          <w:highlight w:val="none"/>
        </w:rPr>
        <w:t>。</w:t>
      </w:r>
    </w:p>
    <w:p w14:paraId="282BF232">
      <w:pPr>
        <w:spacing w:line="360" w:lineRule="auto"/>
        <w:ind w:firstLine="600" w:firstLineChars="200"/>
        <w:jc w:val="left"/>
        <w:rPr>
          <w:rFonts w:hint="eastAsia" w:ascii="宋体" w:hAnsi="宋体" w:eastAsia="宋体" w:cs="宋体"/>
          <w:color w:val="auto"/>
          <w:kern w:val="0"/>
          <w:sz w:val="30"/>
          <w:szCs w:val="32"/>
          <w:highlight w:val="none"/>
        </w:rPr>
      </w:pPr>
      <w:r>
        <w:rPr>
          <w:rFonts w:hint="eastAsia" w:ascii="宋体" w:hAnsi="宋体" w:eastAsia="宋体" w:cs="宋体"/>
          <w:color w:val="auto"/>
          <w:kern w:val="0"/>
          <w:sz w:val="30"/>
          <w:szCs w:val="32"/>
          <w:highlight w:val="none"/>
        </w:rPr>
        <w:t>（6）发包人无正当理由没有在约定期限内发出复工指示，导致承包人无法复工的违约责任：</w:t>
      </w:r>
      <w:r>
        <w:rPr>
          <w:rFonts w:hint="eastAsia" w:ascii="宋体" w:hAnsi="宋体" w:eastAsia="宋体" w:cs="宋体"/>
          <w:color w:val="auto"/>
          <w:kern w:val="0"/>
          <w:sz w:val="30"/>
          <w:szCs w:val="32"/>
          <w:highlight w:val="none"/>
          <w:u w:val="single"/>
        </w:rPr>
        <w:t xml:space="preserve">     工期顺延         </w:t>
      </w:r>
      <w:r>
        <w:rPr>
          <w:rFonts w:hint="eastAsia" w:ascii="宋体" w:hAnsi="宋体" w:eastAsia="宋体" w:cs="宋体"/>
          <w:color w:val="auto"/>
          <w:kern w:val="0"/>
          <w:sz w:val="30"/>
          <w:szCs w:val="32"/>
          <w:highlight w:val="none"/>
        </w:rPr>
        <w:t>。</w:t>
      </w:r>
    </w:p>
    <w:p w14:paraId="779BD88E">
      <w:pPr>
        <w:spacing w:line="360" w:lineRule="auto"/>
        <w:ind w:firstLine="600" w:firstLineChars="200"/>
        <w:jc w:val="left"/>
        <w:rPr>
          <w:rFonts w:hint="eastAsia" w:ascii="宋体" w:hAnsi="宋体" w:eastAsia="宋体" w:cs="宋体"/>
          <w:color w:val="auto"/>
          <w:kern w:val="0"/>
          <w:sz w:val="30"/>
          <w:szCs w:val="32"/>
          <w:highlight w:val="none"/>
        </w:rPr>
      </w:pPr>
      <w:r>
        <w:rPr>
          <w:rFonts w:hint="eastAsia" w:ascii="宋体" w:hAnsi="宋体" w:eastAsia="宋体" w:cs="宋体"/>
          <w:color w:val="auto"/>
          <w:kern w:val="0"/>
          <w:sz w:val="30"/>
          <w:szCs w:val="32"/>
          <w:highlight w:val="none"/>
        </w:rPr>
        <w:t>（7）其他：</w:t>
      </w:r>
      <w:r>
        <w:rPr>
          <w:rFonts w:hint="eastAsia" w:ascii="宋体" w:hAnsi="宋体" w:eastAsia="宋体" w:cs="宋体"/>
          <w:color w:val="auto"/>
          <w:kern w:val="0"/>
          <w:sz w:val="30"/>
          <w:szCs w:val="32"/>
          <w:highlight w:val="none"/>
          <w:u w:val="single"/>
        </w:rPr>
        <w:t xml:space="preserve">                  </w:t>
      </w:r>
      <w:r>
        <w:rPr>
          <w:rFonts w:hint="eastAsia" w:ascii="宋体" w:hAnsi="宋体" w:eastAsia="宋体" w:cs="宋体"/>
          <w:color w:val="auto"/>
          <w:kern w:val="0"/>
          <w:sz w:val="30"/>
          <w:szCs w:val="32"/>
          <w:highlight w:val="none"/>
          <w:u w:val="single"/>
          <w:lang w:val="en-US" w:eastAsia="zh-CN"/>
        </w:rPr>
        <w:t>/</w:t>
      </w:r>
      <w:r>
        <w:rPr>
          <w:rFonts w:hint="eastAsia" w:ascii="宋体" w:hAnsi="宋体" w:eastAsia="宋体" w:cs="宋体"/>
          <w:color w:val="auto"/>
          <w:kern w:val="0"/>
          <w:sz w:val="30"/>
          <w:szCs w:val="32"/>
          <w:highlight w:val="none"/>
          <w:u w:val="single"/>
        </w:rPr>
        <w:t xml:space="preserve">                        </w:t>
      </w:r>
      <w:r>
        <w:rPr>
          <w:rFonts w:hint="eastAsia" w:ascii="宋体" w:hAnsi="宋体" w:eastAsia="宋体" w:cs="宋体"/>
          <w:color w:val="auto"/>
          <w:kern w:val="0"/>
          <w:sz w:val="30"/>
          <w:szCs w:val="32"/>
          <w:highlight w:val="none"/>
        </w:rPr>
        <w:t>。</w:t>
      </w:r>
    </w:p>
    <w:p w14:paraId="58152F19">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16.1.3 因发包人违约解除合同</w:t>
      </w:r>
    </w:p>
    <w:p w14:paraId="6FE7C257">
      <w:pPr>
        <w:autoSpaceDE w:val="0"/>
        <w:autoSpaceDN w:val="0"/>
        <w:adjustRightInd w:val="0"/>
        <w:spacing w:line="360" w:lineRule="auto"/>
        <w:ind w:firstLine="600" w:firstLineChars="200"/>
        <w:jc w:val="left"/>
        <w:rPr>
          <w:rFonts w:hint="eastAsia" w:ascii="宋体" w:hAnsi="宋体" w:eastAsia="宋体" w:cs="宋体"/>
          <w:color w:val="auto"/>
          <w:kern w:val="0"/>
          <w:sz w:val="30"/>
          <w:szCs w:val="32"/>
          <w:highlight w:val="none"/>
        </w:rPr>
      </w:pPr>
      <w:r>
        <w:rPr>
          <w:rFonts w:hint="eastAsia" w:ascii="宋体" w:hAnsi="宋体" w:eastAsia="宋体" w:cs="宋体"/>
          <w:color w:val="auto"/>
          <w:kern w:val="0"/>
          <w:sz w:val="30"/>
          <w:szCs w:val="32"/>
          <w:highlight w:val="none"/>
        </w:rPr>
        <w:t>承包人按16.1.1项〔发包人违约的情形〕约定暂停施工满</w:t>
      </w:r>
      <w:r>
        <w:rPr>
          <w:rFonts w:hint="eastAsia" w:ascii="宋体" w:hAnsi="宋体" w:eastAsia="宋体" w:cs="宋体"/>
          <w:color w:val="auto"/>
          <w:kern w:val="0"/>
          <w:sz w:val="30"/>
          <w:szCs w:val="32"/>
          <w:highlight w:val="none"/>
          <w:u w:val="single"/>
        </w:rPr>
        <w:t xml:space="preserve"> </w:t>
      </w:r>
      <w:r>
        <w:rPr>
          <w:rFonts w:hint="eastAsia" w:ascii="宋体" w:hAnsi="宋体" w:eastAsia="宋体" w:cs="宋体"/>
          <w:color w:val="auto"/>
          <w:kern w:val="0"/>
          <w:sz w:val="30"/>
          <w:szCs w:val="32"/>
          <w:highlight w:val="none"/>
          <w:u w:val="single"/>
          <w:lang w:val="en-US" w:eastAsia="zh-CN"/>
        </w:rPr>
        <w:t>28</w:t>
      </w:r>
      <w:r>
        <w:rPr>
          <w:rFonts w:hint="eastAsia" w:ascii="宋体" w:hAnsi="宋体" w:eastAsia="宋体" w:cs="宋体"/>
          <w:color w:val="auto"/>
          <w:kern w:val="0"/>
          <w:sz w:val="30"/>
          <w:szCs w:val="32"/>
          <w:highlight w:val="none"/>
          <w:u w:val="single"/>
        </w:rPr>
        <w:t xml:space="preserve">   </w:t>
      </w:r>
      <w:r>
        <w:rPr>
          <w:rFonts w:hint="eastAsia" w:ascii="宋体" w:hAnsi="宋体" w:eastAsia="宋体" w:cs="宋体"/>
          <w:color w:val="auto"/>
          <w:kern w:val="0"/>
          <w:sz w:val="30"/>
          <w:szCs w:val="32"/>
          <w:highlight w:val="none"/>
        </w:rPr>
        <w:t>天后发包人仍不纠正其违约行为并致使合同目的不能实现的，承包人有权解除合同。</w:t>
      </w:r>
    </w:p>
    <w:p w14:paraId="0C11A0FB">
      <w:pPr>
        <w:spacing w:after="120" w:line="360" w:lineRule="auto"/>
        <w:ind w:firstLine="600" w:firstLineChars="200"/>
        <w:outlineLvl w:val="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16.2 承包人违约</w:t>
      </w:r>
    </w:p>
    <w:p w14:paraId="15C153FF">
      <w:pPr>
        <w:spacing w:line="360" w:lineRule="auto"/>
        <w:ind w:firstLine="600" w:firstLineChars="200"/>
        <w:jc w:val="left"/>
        <w:rPr>
          <w:rFonts w:hint="eastAsia" w:ascii="宋体" w:hAnsi="宋体" w:eastAsia="宋体" w:cs="宋体"/>
          <w:color w:val="auto"/>
          <w:kern w:val="0"/>
          <w:sz w:val="30"/>
          <w:szCs w:val="32"/>
          <w:highlight w:val="none"/>
        </w:rPr>
      </w:pPr>
      <w:r>
        <w:rPr>
          <w:rFonts w:hint="eastAsia" w:ascii="宋体" w:hAnsi="宋体" w:eastAsia="宋体" w:cs="宋体"/>
          <w:color w:val="auto"/>
          <w:kern w:val="0"/>
          <w:sz w:val="30"/>
          <w:szCs w:val="32"/>
          <w:highlight w:val="none"/>
        </w:rPr>
        <w:t>16.2.1 承包人违约的情形</w:t>
      </w:r>
    </w:p>
    <w:p w14:paraId="78ACE750">
      <w:pPr>
        <w:spacing w:line="360" w:lineRule="auto"/>
        <w:ind w:firstLine="600" w:firstLineChars="200"/>
        <w:jc w:val="left"/>
        <w:rPr>
          <w:rFonts w:hint="eastAsia" w:ascii="宋体" w:hAnsi="宋体" w:eastAsia="宋体" w:cs="宋体"/>
          <w:color w:val="auto"/>
          <w:kern w:val="0"/>
          <w:sz w:val="30"/>
          <w:szCs w:val="32"/>
          <w:highlight w:val="none"/>
        </w:rPr>
      </w:pPr>
      <w:r>
        <w:rPr>
          <w:rFonts w:hint="eastAsia" w:ascii="宋体" w:hAnsi="宋体" w:eastAsia="宋体" w:cs="宋体"/>
          <w:color w:val="auto"/>
          <w:kern w:val="0"/>
          <w:sz w:val="30"/>
          <w:szCs w:val="32"/>
          <w:highlight w:val="none"/>
        </w:rPr>
        <w:t>承包人违约的其他情形：</w:t>
      </w:r>
      <w:r>
        <w:rPr>
          <w:rFonts w:hint="eastAsia" w:ascii="宋体" w:hAnsi="宋体" w:eastAsia="宋体" w:cs="宋体"/>
          <w:color w:val="auto"/>
          <w:kern w:val="0"/>
          <w:sz w:val="30"/>
          <w:szCs w:val="32"/>
          <w:highlight w:val="none"/>
          <w:u w:val="single"/>
        </w:rPr>
        <w:t xml:space="preserve">         </w:t>
      </w:r>
      <w:r>
        <w:rPr>
          <w:rFonts w:hint="eastAsia" w:ascii="宋体" w:hAnsi="宋体" w:eastAsia="宋体" w:cs="宋体"/>
          <w:color w:val="auto"/>
          <w:kern w:val="0"/>
          <w:sz w:val="30"/>
          <w:szCs w:val="32"/>
          <w:highlight w:val="none"/>
          <w:u w:val="single"/>
          <w:lang w:val="en-US" w:eastAsia="zh-CN"/>
        </w:rPr>
        <w:t>/</w:t>
      </w:r>
      <w:r>
        <w:rPr>
          <w:rFonts w:hint="eastAsia" w:ascii="宋体" w:hAnsi="宋体" w:eastAsia="宋体" w:cs="宋体"/>
          <w:color w:val="auto"/>
          <w:kern w:val="0"/>
          <w:sz w:val="30"/>
          <w:szCs w:val="32"/>
          <w:highlight w:val="none"/>
          <w:u w:val="single"/>
        </w:rPr>
        <w:t xml:space="preserve">        </w:t>
      </w:r>
      <w:r>
        <w:rPr>
          <w:rFonts w:hint="eastAsia" w:ascii="宋体" w:hAnsi="宋体" w:eastAsia="宋体" w:cs="宋体"/>
          <w:color w:val="auto"/>
          <w:kern w:val="0"/>
          <w:sz w:val="30"/>
          <w:szCs w:val="32"/>
          <w:highlight w:val="none"/>
        </w:rPr>
        <w:t>。</w:t>
      </w:r>
    </w:p>
    <w:p w14:paraId="7A1B2CDE">
      <w:pPr>
        <w:spacing w:line="360" w:lineRule="auto"/>
        <w:ind w:firstLine="600" w:firstLineChars="200"/>
        <w:jc w:val="left"/>
        <w:rPr>
          <w:rFonts w:hint="eastAsia" w:ascii="宋体" w:hAnsi="宋体" w:eastAsia="宋体" w:cs="宋体"/>
          <w:color w:val="auto"/>
          <w:kern w:val="0"/>
          <w:sz w:val="30"/>
          <w:szCs w:val="32"/>
          <w:highlight w:val="none"/>
          <w:u w:val="single"/>
          <w:lang w:val="en-US" w:eastAsia="zh-CN" w:bidi="ar-SA"/>
        </w:rPr>
      </w:pPr>
      <w:r>
        <w:rPr>
          <w:rFonts w:hint="eastAsia" w:ascii="宋体" w:hAnsi="宋体" w:eastAsia="宋体" w:cs="宋体"/>
          <w:color w:val="auto"/>
          <w:kern w:val="0"/>
          <w:sz w:val="30"/>
          <w:szCs w:val="32"/>
          <w:highlight w:val="none"/>
        </w:rPr>
        <w:t>16.2.2承包人违约的责任</w:t>
      </w:r>
    </w:p>
    <w:p w14:paraId="200AD94A">
      <w:pPr>
        <w:spacing w:line="360" w:lineRule="auto"/>
        <w:ind w:left="1496" w:leftChars="284" w:hanging="900" w:hangingChars="300"/>
        <w:jc w:val="both"/>
        <w:rPr>
          <w:rFonts w:hint="eastAsia" w:ascii="宋体" w:hAnsi="宋体" w:eastAsia="宋体" w:cs="宋体"/>
          <w:color w:val="auto"/>
          <w:kern w:val="0"/>
          <w:sz w:val="30"/>
          <w:szCs w:val="32"/>
          <w:highlight w:val="none"/>
          <w:lang w:val="en-US" w:eastAsia="zh-CN"/>
        </w:rPr>
      </w:pPr>
      <w:r>
        <w:rPr>
          <w:rFonts w:hint="eastAsia" w:ascii="宋体" w:hAnsi="宋体" w:eastAsia="宋体" w:cs="宋体"/>
          <w:color w:val="auto"/>
          <w:kern w:val="0"/>
          <w:sz w:val="30"/>
          <w:szCs w:val="32"/>
          <w:highlight w:val="none"/>
        </w:rPr>
        <w:t>承包人违约责任的承担方式和计算方法：</w:t>
      </w:r>
      <w:r>
        <w:rPr>
          <w:rFonts w:hint="eastAsia" w:ascii="宋体" w:hAnsi="宋体" w:eastAsia="宋体" w:cs="宋体"/>
          <w:color w:val="auto"/>
          <w:kern w:val="0"/>
          <w:sz w:val="30"/>
          <w:szCs w:val="32"/>
          <w:highlight w:val="none"/>
          <w:lang w:val="en-US" w:eastAsia="zh-CN"/>
        </w:rPr>
        <w:t xml:space="preserve">  </w:t>
      </w:r>
    </w:p>
    <w:p w14:paraId="309EBD17">
      <w:pPr>
        <w:spacing w:line="360" w:lineRule="auto"/>
        <w:ind w:firstLine="600" w:firstLineChars="200"/>
        <w:jc w:val="both"/>
        <w:rPr>
          <w:rFonts w:hint="eastAsia" w:ascii="宋体" w:hAnsi="宋体" w:eastAsia="宋体" w:cs="宋体"/>
          <w:color w:val="auto"/>
          <w:kern w:val="0"/>
          <w:sz w:val="30"/>
          <w:szCs w:val="32"/>
          <w:highlight w:val="none"/>
          <w:u w:val="single"/>
        </w:rPr>
      </w:pPr>
      <w:r>
        <w:rPr>
          <w:rFonts w:hint="eastAsia" w:ascii="宋体" w:hAnsi="宋体" w:eastAsia="宋体" w:cs="宋体"/>
          <w:color w:val="auto"/>
          <w:kern w:val="0"/>
          <w:sz w:val="30"/>
          <w:szCs w:val="32"/>
          <w:highlight w:val="none"/>
          <w:u w:val="single"/>
          <w:lang w:val="en-US" w:eastAsia="zh-CN" w:bidi="ar-SA"/>
        </w:rPr>
        <w:t xml:space="preserve">除合同其他条款另有约定外，承包人应赔偿发包人因此遭受的全部直接损失，包括但不限于因工程质量不达标、擅自分包、资料提交不及时、未按合同要求履行安全文明施工、未按时提交竣工资料、未按要求完成以工代赈指标等行为造成的损失。承包人还应赔偿发包人为实现合同权利而支出的包括但不限于律师费、诉讼费、仲裁费、公证费、鉴定费等全部合理费用。   </w:t>
      </w:r>
      <w:r>
        <w:rPr>
          <w:rFonts w:hint="eastAsia" w:ascii="宋体" w:hAnsi="宋体" w:eastAsia="宋体" w:cs="宋体"/>
          <w:color w:val="auto"/>
          <w:sz w:val="30"/>
          <w:szCs w:val="32"/>
          <w:highlight w:val="none"/>
        </w:rPr>
        <w:t xml:space="preserve">    </w:t>
      </w:r>
    </w:p>
    <w:p w14:paraId="516FF0C9">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16.2.3 因承包人违约解除合同</w:t>
      </w:r>
    </w:p>
    <w:p w14:paraId="15F5AC89">
      <w:pPr>
        <w:spacing w:line="360" w:lineRule="auto"/>
        <w:ind w:left="1496" w:leftChars="284" w:hanging="900" w:hangingChars="300"/>
        <w:jc w:val="both"/>
        <w:rPr>
          <w:rFonts w:hint="eastAsia" w:ascii="宋体" w:hAnsi="宋体" w:eastAsia="宋体" w:cs="宋体"/>
          <w:color w:val="auto"/>
          <w:kern w:val="0"/>
          <w:sz w:val="30"/>
          <w:szCs w:val="32"/>
          <w:highlight w:val="none"/>
          <w:u w:val="single"/>
        </w:rPr>
      </w:pPr>
      <w:r>
        <w:rPr>
          <w:rFonts w:hint="eastAsia" w:ascii="宋体" w:hAnsi="宋体" w:eastAsia="宋体" w:cs="宋体"/>
          <w:color w:val="auto"/>
          <w:kern w:val="0"/>
          <w:sz w:val="30"/>
          <w:szCs w:val="32"/>
          <w:highlight w:val="none"/>
        </w:rPr>
        <w:t>关于承包人违约解除合同的特别约定：</w:t>
      </w:r>
      <w:r>
        <w:rPr>
          <w:rFonts w:hint="eastAsia" w:ascii="宋体" w:hAnsi="宋体" w:eastAsia="宋体" w:cs="宋体"/>
          <w:color w:val="auto"/>
          <w:kern w:val="0"/>
          <w:sz w:val="30"/>
          <w:szCs w:val="32"/>
          <w:highlight w:val="none"/>
          <w:u w:val="single"/>
        </w:rPr>
        <w:t xml:space="preserve">   承包人承担由此增加</w:t>
      </w:r>
    </w:p>
    <w:p w14:paraId="2BDFE4D1">
      <w:pPr>
        <w:spacing w:before="120" w:after="120" w:line="360" w:lineRule="auto"/>
        <w:ind w:firstLine="600" w:firstLineChars="200"/>
        <w:rPr>
          <w:rFonts w:hint="eastAsia" w:ascii="宋体" w:hAnsi="宋体" w:eastAsia="宋体" w:cs="宋体"/>
          <w:color w:val="auto"/>
          <w:kern w:val="0"/>
          <w:sz w:val="30"/>
          <w:szCs w:val="32"/>
          <w:highlight w:val="none"/>
        </w:rPr>
      </w:pPr>
      <w:r>
        <w:rPr>
          <w:rFonts w:hint="eastAsia" w:ascii="宋体" w:hAnsi="宋体" w:eastAsia="宋体" w:cs="宋体"/>
          <w:color w:val="auto"/>
          <w:kern w:val="0"/>
          <w:sz w:val="30"/>
          <w:szCs w:val="32"/>
          <w:highlight w:val="none"/>
          <w:u w:val="single"/>
        </w:rPr>
        <w:t xml:space="preserve">的费用和延误的工期损失         </w:t>
      </w:r>
      <w:r>
        <w:rPr>
          <w:rFonts w:hint="eastAsia" w:ascii="宋体" w:hAnsi="宋体" w:eastAsia="宋体" w:cs="宋体"/>
          <w:color w:val="auto"/>
          <w:kern w:val="0"/>
          <w:sz w:val="30"/>
          <w:szCs w:val="32"/>
          <w:highlight w:val="none"/>
        </w:rPr>
        <w:t>。</w:t>
      </w:r>
    </w:p>
    <w:p w14:paraId="578B1B3A">
      <w:pPr>
        <w:spacing w:before="120" w:after="120" w:line="360" w:lineRule="auto"/>
        <w:ind w:firstLine="600" w:firstLineChars="200"/>
        <w:jc w:val="left"/>
        <w:rPr>
          <w:rFonts w:hint="eastAsia" w:ascii="宋体" w:hAnsi="宋体" w:eastAsia="宋体" w:cs="宋体"/>
          <w:color w:val="auto"/>
          <w:kern w:val="0"/>
          <w:sz w:val="30"/>
          <w:szCs w:val="32"/>
          <w:highlight w:val="none"/>
        </w:rPr>
      </w:pPr>
      <w:r>
        <w:rPr>
          <w:rFonts w:hint="eastAsia" w:ascii="宋体" w:hAnsi="宋体" w:eastAsia="宋体" w:cs="宋体"/>
          <w:color w:val="auto"/>
          <w:kern w:val="0"/>
          <w:sz w:val="30"/>
          <w:szCs w:val="32"/>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30"/>
          <w:szCs w:val="32"/>
          <w:highlight w:val="none"/>
          <w:u w:val="single"/>
        </w:rPr>
        <w:t xml:space="preserve">  根据相关规定双方协商处理    </w:t>
      </w:r>
      <w:r>
        <w:rPr>
          <w:rFonts w:hint="eastAsia" w:ascii="宋体" w:hAnsi="宋体" w:eastAsia="宋体" w:cs="宋体"/>
          <w:color w:val="auto"/>
          <w:kern w:val="0"/>
          <w:sz w:val="30"/>
          <w:szCs w:val="32"/>
          <w:highlight w:val="none"/>
        </w:rPr>
        <w:t>。</w:t>
      </w:r>
    </w:p>
    <w:p w14:paraId="6DEF91C1">
      <w:pPr>
        <w:pStyle w:val="6"/>
        <w:spacing w:before="120" w:after="120" w:line="360" w:lineRule="auto"/>
        <w:rPr>
          <w:rFonts w:hint="eastAsia" w:ascii="宋体" w:hAnsi="宋体" w:eastAsia="宋体" w:cs="宋体"/>
          <w:b w:val="0"/>
          <w:color w:val="auto"/>
          <w:sz w:val="32"/>
          <w:szCs w:val="32"/>
          <w:highlight w:val="none"/>
        </w:rPr>
      </w:pPr>
      <w:bookmarkStart w:id="681" w:name="_Toc351203649"/>
      <w:r>
        <w:rPr>
          <w:rFonts w:hint="eastAsia" w:ascii="宋体" w:hAnsi="宋体" w:eastAsia="宋体" w:cs="宋体"/>
          <w:b w:val="0"/>
          <w:color w:val="auto"/>
          <w:sz w:val="32"/>
          <w:szCs w:val="32"/>
          <w:highlight w:val="none"/>
        </w:rPr>
        <w:t>17. 不可抗力</w:t>
      </w:r>
      <w:bookmarkEnd w:id="681"/>
      <w:r>
        <w:rPr>
          <w:rFonts w:hint="eastAsia" w:ascii="宋体" w:hAnsi="宋体" w:eastAsia="宋体" w:cs="宋体"/>
          <w:b w:val="0"/>
          <w:color w:val="auto"/>
          <w:sz w:val="32"/>
          <w:szCs w:val="32"/>
          <w:highlight w:val="none"/>
        </w:rPr>
        <w:t xml:space="preserve"> </w:t>
      </w:r>
      <w:bookmarkEnd w:id="679"/>
    </w:p>
    <w:p w14:paraId="60F0F3C0">
      <w:pPr>
        <w:spacing w:after="120"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17.1 不可抗力的确认</w:t>
      </w:r>
    </w:p>
    <w:p w14:paraId="2480BB87">
      <w:pPr>
        <w:spacing w:line="360" w:lineRule="auto"/>
        <w:ind w:firstLine="600" w:firstLineChars="200"/>
        <w:jc w:val="left"/>
        <w:rPr>
          <w:rFonts w:hint="eastAsia" w:ascii="宋体" w:hAnsi="宋体" w:eastAsia="宋体" w:cs="宋体"/>
          <w:color w:val="auto"/>
          <w:kern w:val="0"/>
          <w:sz w:val="30"/>
          <w:szCs w:val="32"/>
          <w:highlight w:val="none"/>
          <w:u w:val="single"/>
        </w:rPr>
      </w:pPr>
      <w:r>
        <w:rPr>
          <w:rFonts w:hint="eastAsia" w:ascii="宋体" w:hAnsi="宋体" w:eastAsia="宋体" w:cs="宋体"/>
          <w:color w:val="auto"/>
          <w:sz w:val="30"/>
          <w:szCs w:val="32"/>
          <w:highlight w:val="none"/>
        </w:rPr>
        <w:t xml:space="preserve">除通用合同条款约定的不可抗力事件之外，视为不可抗力的其他情形： </w:t>
      </w:r>
      <w:r>
        <w:rPr>
          <w:rFonts w:hint="eastAsia" w:ascii="宋体" w:hAnsi="宋体" w:eastAsia="宋体" w:cs="宋体"/>
          <w:color w:val="auto"/>
          <w:kern w:val="0"/>
          <w:sz w:val="30"/>
          <w:szCs w:val="32"/>
          <w:highlight w:val="none"/>
          <w:u w:val="single"/>
        </w:rPr>
        <w:t xml:space="preserve"> 1）工程所在地发生</w:t>
      </w:r>
      <w:r>
        <w:rPr>
          <w:rFonts w:hint="eastAsia" w:ascii="宋体" w:hAnsi="宋体" w:eastAsia="宋体" w:cs="宋体"/>
          <w:color w:val="auto"/>
          <w:kern w:val="0"/>
          <w:sz w:val="30"/>
          <w:szCs w:val="32"/>
          <w:highlight w:val="none"/>
          <w:u w:val="single"/>
          <w:lang w:val="en-US" w:eastAsia="zh-CN"/>
        </w:rPr>
        <w:t>3.5</w:t>
      </w:r>
      <w:r>
        <w:rPr>
          <w:rFonts w:hint="eastAsia" w:ascii="宋体" w:hAnsi="宋体" w:eastAsia="宋体" w:cs="宋体"/>
          <w:color w:val="auto"/>
          <w:kern w:val="0"/>
          <w:sz w:val="30"/>
          <w:szCs w:val="32"/>
          <w:highlight w:val="none"/>
          <w:u w:val="single"/>
        </w:rPr>
        <w:t>级以上地震；2）经政府主管部门认定的、因国家法律规定的不可抗力事件导致工程暂停施工，或需医学观察需隔离的重大传染性疾病仅限于国家级重大疫情；3）经政府正式文件发布且导致工程无法履行的地方性政策。其他情形不视为不可抗力。</w:t>
      </w:r>
    </w:p>
    <w:p w14:paraId="4223F982">
      <w:pPr>
        <w:spacing w:after="120" w:line="360" w:lineRule="auto"/>
        <w:ind w:firstLine="600" w:firstLineChars="200"/>
        <w:outlineLvl w:val="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17.4 因不可抗力解除合同</w:t>
      </w:r>
    </w:p>
    <w:p w14:paraId="06F03DAB">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合同解除后，发包人应在商定或确定发包人应支付款项后</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15</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天内完成款项的支付。</w:t>
      </w:r>
    </w:p>
    <w:p w14:paraId="5A13B5E5">
      <w:pPr>
        <w:pStyle w:val="6"/>
        <w:spacing w:before="120" w:after="120" w:line="360" w:lineRule="auto"/>
        <w:rPr>
          <w:rFonts w:hint="eastAsia" w:ascii="宋体" w:hAnsi="宋体" w:eastAsia="宋体" w:cs="宋体"/>
          <w:b w:val="0"/>
          <w:color w:val="auto"/>
          <w:sz w:val="32"/>
          <w:szCs w:val="32"/>
          <w:highlight w:val="none"/>
        </w:rPr>
      </w:pPr>
      <w:bookmarkStart w:id="682" w:name="_Toc351203650"/>
      <w:r>
        <w:rPr>
          <w:rFonts w:hint="eastAsia" w:ascii="宋体" w:hAnsi="宋体" w:eastAsia="宋体" w:cs="宋体"/>
          <w:b w:val="0"/>
          <w:color w:val="auto"/>
          <w:sz w:val="32"/>
          <w:szCs w:val="32"/>
          <w:highlight w:val="none"/>
        </w:rPr>
        <w:t>18. 保险</w:t>
      </w:r>
      <w:bookmarkEnd w:id="682"/>
    </w:p>
    <w:bookmarkEnd w:id="680"/>
    <w:p w14:paraId="78342B4F">
      <w:pPr>
        <w:spacing w:after="120"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18.1 工程保险</w:t>
      </w:r>
    </w:p>
    <w:p w14:paraId="7C7ABB25">
      <w:pPr>
        <w:spacing w:line="360" w:lineRule="auto"/>
        <w:ind w:firstLine="600" w:firstLineChars="200"/>
        <w:jc w:val="left"/>
        <w:rPr>
          <w:rFonts w:hint="eastAsia" w:ascii="宋体" w:hAnsi="宋体" w:eastAsia="宋体" w:cs="宋体"/>
          <w:color w:val="auto"/>
          <w:kern w:val="0"/>
          <w:sz w:val="30"/>
          <w:szCs w:val="32"/>
          <w:highlight w:val="none"/>
          <w:u w:val="single"/>
          <w:lang w:val="en-US" w:eastAsia="zh-CN"/>
        </w:rPr>
      </w:pPr>
      <w:r>
        <w:rPr>
          <w:rFonts w:hint="eastAsia" w:ascii="宋体" w:hAnsi="宋体" w:eastAsia="宋体" w:cs="宋体"/>
          <w:color w:val="auto"/>
          <w:sz w:val="30"/>
          <w:szCs w:val="32"/>
          <w:highlight w:val="none"/>
        </w:rPr>
        <w:t>关于工程保险的特别约定：</w:t>
      </w:r>
      <w:r>
        <w:rPr>
          <w:rFonts w:hint="eastAsia" w:ascii="宋体" w:hAnsi="宋体" w:eastAsia="宋体" w:cs="宋体"/>
          <w:color w:val="auto"/>
          <w:kern w:val="0"/>
          <w:sz w:val="30"/>
          <w:szCs w:val="32"/>
          <w:highlight w:val="none"/>
          <w:u w:val="single"/>
          <w:lang w:val="en-US" w:eastAsia="zh-CN"/>
        </w:rPr>
        <w:t xml:space="preserve">  承包人应在工程开工前为本工程办理建筑工程一切险、第三者责任险等必要保险，保险受益人为发包人，保险费用已包含在</w:t>
      </w:r>
      <w:r>
        <w:rPr>
          <w:rFonts w:hint="eastAsia" w:ascii="宋体" w:hAnsi="宋体" w:cs="宋体"/>
          <w:color w:val="auto"/>
          <w:kern w:val="0"/>
          <w:sz w:val="30"/>
          <w:szCs w:val="32"/>
          <w:highlight w:val="none"/>
          <w:u w:val="single"/>
          <w:lang w:val="en-US" w:eastAsia="zh-CN"/>
        </w:rPr>
        <w:t>签约合同价</w:t>
      </w:r>
      <w:r>
        <w:rPr>
          <w:rFonts w:hint="eastAsia" w:ascii="宋体" w:hAnsi="宋体" w:eastAsia="宋体" w:cs="宋体"/>
          <w:color w:val="auto"/>
          <w:kern w:val="0"/>
          <w:sz w:val="30"/>
          <w:szCs w:val="32"/>
          <w:highlight w:val="none"/>
          <w:u w:val="single"/>
          <w:lang w:val="en-US" w:eastAsia="zh-CN"/>
        </w:rPr>
        <w:t>内；承包人应将保险单原件提交发包人备案，未按约定办理保险、保险责任范围不足或保险中断导致的一切损失，均由承包人承担全部责任。</w:t>
      </w:r>
    </w:p>
    <w:p w14:paraId="0313DB99">
      <w:pPr>
        <w:spacing w:after="120" w:line="360" w:lineRule="auto"/>
        <w:ind w:firstLine="600" w:firstLineChars="200"/>
        <w:outlineLvl w:val="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18.3 其他保险</w:t>
      </w:r>
    </w:p>
    <w:p w14:paraId="1B176ACB">
      <w:pPr>
        <w:spacing w:line="360" w:lineRule="auto"/>
        <w:ind w:firstLine="600" w:firstLineChars="200"/>
        <w:jc w:val="left"/>
        <w:rPr>
          <w:rFonts w:hint="eastAsia" w:ascii="宋体" w:hAnsi="宋体" w:eastAsia="宋体" w:cs="宋体"/>
          <w:color w:val="auto"/>
          <w:kern w:val="0"/>
          <w:sz w:val="30"/>
          <w:szCs w:val="32"/>
          <w:highlight w:val="none"/>
        </w:rPr>
      </w:pPr>
      <w:r>
        <w:rPr>
          <w:rFonts w:hint="eastAsia" w:ascii="宋体" w:hAnsi="宋体" w:eastAsia="宋体" w:cs="宋体"/>
          <w:color w:val="auto"/>
          <w:sz w:val="30"/>
          <w:szCs w:val="32"/>
          <w:highlight w:val="none"/>
        </w:rPr>
        <w:t>关于其他保险的约定：</w:t>
      </w:r>
      <w:r>
        <w:rPr>
          <w:rFonts w:hint="eastAsia" w:ascii="宋体" w:hAnsi="宋体" w:eastAsia="宋体" w:cs="宋体"/>
          <w:color w:val="auto"/>
          <w:kern w:val="0"/>
          <w:sz w:val="30"/>
          <w:szCs w:val="32"/>
          <w:highlight w:val="none"/>
          <w:u w:val="single"/>
        </w:rPr>
        <w:t xml:space="preserve"> </w:t>
      </w:r>
      <w:r>
        <w:rPr>
          <w:rFonts w:hint="eastAsia" w:ascii="宋体" w:hAnsi="宋体" w:eastAsia="宋体" w:cs="宋体"/>
          <w:color w:val="auto"/>
          <w:kern w:val="0"/>
          <w:sz w:val="30"/>
          <w:szCs w:val="32"/>
          <w:highlight w:val="none"/>
          <w:u w:val="single"/>
          <w:lang w:val="en-US" w:eastAsia="zh-CN"/>
        </w:rPr>
        <w:t xml:space="preserve"> 承包人应为其施工现场的全部人员（包括管理人员、作业人员、临时用工等）办理意外伤害保险，并承担全部保险费用。承包人应将相关保险单原件提交发包人备案，未办理保险或保险责任范围不足导致的任何损失，均由承包人承担全部责任。 </w:t>
      </w:r>
    </w:p>
    <w:p w14:paraId="4A972064">
      <w:pPr>
        <w:spacing w:line="360" w:lineRule="auto"/>
        <w:ind w:firstLine="600" w:firstLineChars="200"/>
        <w:jc w:val="left"/>
        <w:rPr>
          <w:rFonts w:hint="eastAsia" w:ascii="宋体" w:hAnsi="宋体" w:eastAsia="宋体" w:cs="宋体"/>
          <w:color w:val="auto"/>
          <w:kern w:val="0"/>
          <w:sz w:val="30"/>
          <w:szCs w:val="32"/>
          <w:highlight w:val="none"/>
        </w:rPr>
      </w:pPr>
      <w:r>
        <w:rPr>
          <w:rFonts w:hint="eastAsia" w:ascii="宋体" w:hAnsi="宋体" w:eastAsia="宋体" w:cs="宋体"/>
          <w:color w:val="auto"/>
          <w:sz w:val="30"/>
          <w:szCs w:val="32"/>
          <w:highlight w:val="none"/>
        </w:rPr>
        <w:t>承包人是否应为其施工设备等办理财产保险：</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w:t>
      </w:r>
    </w:p>
    <w:p w14:paraId="278B566A">
      <w:pPr>
        <w:spacing w:after="120"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18.7 通知义务</w:t>
      </w:r>
    </w:p>
    <w:p w14:paraId="3B20A1B5">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kern w:val="0"/>
          <w:sz w:val="30"/>
          <w:szCs w:val="32"/>
          <w:highlight w:val="none"/>
        </w:rPr>
        <w:t>关于变更保险合同时的通知义务的约定：</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w:t>
      </w:r>
    </w:p>
    <w:bookmarkEnd w:id="656"/>
    <w:bookmarkEnd w:id="657"/>
    <w:bookmarkEnd w:id="658"/>
    <w:bookmarkEnd w:id="659"/>
    <w:bookmarkEnd w:id="660"/>
    <w:bookmarkEnd w:id="661"/>
    <w:bookmarkEnd w:id="662"/>
    <w:bookmarkEnd w:id="663"/>
    <w:bookmarkEnd w:id="664"/>
    <w:bookmarkEnd w:id="665"/>
    <w:bookmarkEnd w:id="666"/>
    <w:bookmarkEnd w:id="667"/>
    <w:p w14:paraId="0BC9D462">
      <w:pPr>
        <w:pStyle w:val="6"/>
        <w:spacing w:before="120" w:after="120" w:line="360" w:lineRule="auto"/>
        <w:rPr>
          <w:rFonts w:hint="eastAsia" w:ascii="宋体" w:hAnsi="宋体" w:eastAsia="宋体" w:cs="宋体"/>
          <w:b w:val="0"/>
          <w:color w:val="auto"/>
          <w:sz w:val="32"/>
          <w:szCs w:val="32"/>
          <w:highlight w:val="none"/>
        </w:rPr>
      </w:pPr>
      <w:bookmarkStart w:id="683" w:name="_Toc351203651"/>
      <w:r>
        <w:rPr>
          <w:rFonts w:hint="eastAsia" w:ascii="宋体" w:hAnsi="宋体" w:eastAsia="宋体" w:cs="宋体"/>
          <w:b w:val="0"/>
          <w:color w:val="auto"/>
          <w:sz w:val="32"/>
          <w:szCs w:val="32"/>
          <w:highlight w:val="none"/>
        </w:rPr>
        <w:t>20. 争议解决</w:t>
      </w:r>
      <w:bookmarkEnd w:id="683"/>
    </w:p>
    <w:bookmarkEnd w:id="668"/>
    <w:bookmarkEnd w:id="669"/>
    <w:p w14:paraId="3D41D80A">
      <w:pPr>
        <w:spacing w:after="120" w:line="360" w:lineRule="auto"/>
        <w:ind w:firstLine="600" w:firstLineChars="200"/>
        <w:outlineLvl w:val="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20.3 争</w:t>
      </w:r>
      <w:bookmarkEnd w:id="670"/>
      <w:r>
        <w:rPr>
          <w:rFonts w:hint="eastAsia" w:ascii="宋体" w:hAnsi="宋体" w:eastAsia="宋体" w:cs="宋体"/>
          <w:color w:val="auto"/>
          <w:sz w:val="30"/>
          <w:szCs w:val="32"/>
          <w:highlight w:val="none"/>
        </w:rPr>
        <w:t>议评审</w:t>
      </w:r>
    </w:p>
    <w:p w14:paraId="3613D18D">
      <w:pPr>
        <w:spacing w:line="360" w:lineRule="auto"/>
        <w:ind w:left="149" w:leftChars="71" w:firstLine="450" w:firstLineChars="15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合同当事人是否同意将工程争议提交争议评审小组决定：</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是</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 xml:space="preserve">。  </w:t>
      </w:r>
    </w:p>
    <w:p w14:paraId="345640A7">
      <w:pPr>
        <w:spacing w:line="360" w:lineRule="auto"/>
        <w:ind w:firstLine="600" w:firstLineChars="200"/>
        <w:jc w:val="left"/>
        <w:outlineLvl w:val="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20.3.1 争议评审小组的确定</w:t>
      </w:r>
    </w:p>
    <w:p w14:paraId="1EA4A7FC">
      <w:pPr>
        <w:spacing w:line="360" w:lineRule="auto"/>
        <w:ind w:firstLine="600" w:firstLineChars="200"/>
        <w:jc w:val="left"/>
        <w:rPr>
          <w:rFonts w:hint="eastAsia" w:ascii="宋体" w:hAnsi="宋体" w:eastAsia="宋体" w:cs="宋体"/>
          <w:color w:val="auto"/>
          <w:sz w:val="30"/>
          <w:szCs w:val="32"/>
          <w:highlight w:val="none"/>
          <w:u w:val="single"/>
        </w:rPr>
      </w:pPr>
      <w:r>
        <w:rPr>
          <w:rFonts w:hint="eastAsia" w:ascii="宋体" w:hAnsi="宋体" w:eastAsia="宋体" w:cs="宋体"/>
          <w:color w:val="auto"/>
          <w:sz w:val="30"/>
          <w:szCs w:val="32"/>
          <w:highlight w:val="none"/>
        </w:rPr>
        <w:t>争议评审小组成员的确定：</w:t>
      </w:r>
      <w:r>
        <w:rPr>
          <w:rFonts w:hint="eastAsia" w:ascii="宋体" w:hAnsi="宋体" w:eastAsia="宋体" w:cs="宋体"/>
          <w:color w:val="auto"/>
          <w:sz w:val="30"/>
          <w:szCs w:val="32"/>
          <w:highlight w:val="none"/>
          <w:u w:val="single"/>
        </w:rPr>
        <w:t xml:space="preserve"> 由发包人、承包人各推荐一名成员，双方共同协商确定第三名成员，协商不成时由项目所在地行业主管部门指定</w:t>
      </w:r>
      <w:r>
        <w:rPr>
          <w:rFonts w:hint="eastAsia" w:ascii="宋体" w:hAnsi="宋体" w:eastAsia="宋体" w:cs="宋体"/>
          <w:color w:val="auto"/>
          <w:sz w:val="30"/>
          <w:szCs w:val="32"/>
          <w:highlight w:val="none"/>
        </w:rPr>
        <w:t>。</w:t>
      </w:r>
    </w:p>
    <w:p w14:paraId="0FDC0085">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选定争议评审员的期限：</w:t>
      </w:r>
      <w:r>
        <w:rPr>
          <w:rFonts w:hint="eastAsia" w:ascii="宋体" w:hAnsi="宋体" w:eastAsia="宋体" w:cs="宋体"/>
          <w:color w:val="auto"/>
          <w:sz w:val="30"/>
          <w:szCs w:val="32"/>
          <w:highlight w:val="none"/>
          <w:u w:val="single"/>
        </w:rPr>
        <w:t xml:space="preserve">  争议发生后十四天内     </w:t>
      </w:r>
      <w:r>
        <w:rPr>
          <w:rFonts w:hint="eastAsia" w:ascii="宋体" w:hAnsi="宋体" w:eastAsia="宋体" w:cs="宋体"/>
          <w:color w:val="auto"/>
          <w:sz w:val="30"/>
          <w:szCs w:val="32"/>
          <w:highlight w:val="none"/>
        </w:rPr>
        <w:t>。</w:t>
      </w:r>
    </w:p>
    <w:p w14:paraId="63B9999F">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争议评审小组成员的报酬承担方式：</w:t>
      </w:r>
      <w:r>
        <w:rPr>
          <w:rFonts w:hint="eastAsia" w:ascii="宋体" w:hAnsi="宋体" w:eastAsia="宋体" w:cs="宋体"/>
          <w:color w:val="auto"/>
          <w:sz w:val="30"/>
          <w:szCs w:val="32"/>
          <w:highlight w:val="none"/>
          <w:u w:val="single"/>
        </w:rPr>
        <w:t xml:space="preserve"> 发承包方各承担一半  </w:t>
      </w:r>
      <w:r>
        <w:rPr>
          <w:rFonts w:hint="eastAsia" w:ascii="宋体" w:hAnsi="宋体" w:eastAsia="宋体" w:cs="宋体"/>
          <w:color w:val="auto"/>
          <w:sz w:val="30"/>
          <w:szCs w:val="32"/>
          <w:highlight w:val="none"/>
        </w:rPr>
        <w:t>。</w:t>
      </w:r>
    </w:p>
    <w:p w14:paraId="4E6FBB19">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其他事项的约定：</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w:t>
      </w:r>
    </w:p>
    <w:p w14:paraId="3EC18FBB">
      <w:pPr>
        <w:autoSpaceDE w:val="0"/>
        <w:autoSpaceDN w:val="0"/>
        <w:adjustRightInd w:val="0"/>
        <w:spacing w:line="360" w:lineRule="auto"/>
        <w:ind w:firstLine="600" w:firstLineChars="200"/>
        <w:jc w:val="left"/>
        <w:outlineLvl w:val="0"/>
        <w:rPr>
          <w:rFonts w:hint="eastAsia" w:ascii="宋体" w:hAnsi="宋体" w:eastAsia="宋体" w:cs="宋体"/>
          <w:color w:val="auto"/>
          <w:kern w:val="0"/>
          <w:sz w:val="30"/>
          <w:szCs w:val="32"/>
          <w:highlight w:val="none"/>
        </w:rPr>
      </w:pPr>
      <w:r>
        <w:rPr>
          <w:rFonts w:hint="eastAsia" w:ascii="宋体" w:hAnsi="宋体" w:eastAsia="宋体" w:cs="宋体"/>
          <w:color w:val="auto"/>
          <w:kern w:val="0"/>
          <w:sz w:val="30"/>
          <w:szCs w:val="32"/>
          <w:highlight w:val="none"/>
        </w:rPr>
        <w:t>20.3.2 争议评审小组的决定</w:t>
      </w:r>
    </w:p>
    <w:p w14:paraId="6070432F">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合同当事人关于本项的约定：</w:t>
      </w:r>
      <w:r>
        <w:rPr>
          <w:rFonts w:hint="eastAsia" w:ascii="宋体" w:hAnsi="宋体" w:eastAsia="宋体" w:cs="宋体"/>
          <w:color w:val="auto"/>
          <w:sz w:val="30"/>
          <w:szCs w:val="32"/>
          <w:highlight w:val="none"/>
          <w:u w:val="single"/>
        </w:rPr>
        <w:t xml:space="preserve">   执行通用条款     </w:t>
      </w:r>
      <w:r>
        <w:rPr>
          <w:rFonts w:hint="eastAsia" w:ascii="宋体" w:hAnsi="宋体" w:eastAsia="宋体" w:cs="宋体"/>
          <w:color w:val="auto"/>
          <w:sz w:val="30"/>
          <w:szCs w:val="32"/>
          <w:highlight w:val="none"/>
        </w:rPr>
        <w:t>。</w:t>
      </w:r>
    </w:p>
    <w:p w14:paraId="3CFFE66F">
      <w:pPr>
        <w:spacing w:after="120" w:line="360" w:lineRule="auto"/>
        <w:ind w:firstLine="600" w:firstLineChars="200"/>
        <w:outlineLvl w:val="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20.4仲裁或诉讼</w:t>
      </w:r>
      <w:bookmarkEnd w:id="671"/>
    </w:p>
    <w:p w14:paraId="0579F663">
      <w:pPr>
        <w:spacing w:after="120" w:line="360" w:lineRule="auto"/>
        <w:ind w:firstLine="600" w:firstLineChars="2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因合同及合同有关事项发生的争议，按下列第</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2</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种方式解决：</w:t>
      </w:r>
    </w:p>
    <w:p w14:paraId="34EADD60">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（1）向</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仲裁委员会申请仲裁；</w:t>
      </w:r>
    </w:p>
    <w:p w14:paraId="3CAB57C1">
      <w:pPr>
        <w:spacing w:line="360" w:lineRule="auto"/>
        <w:ind w:firstLine="600" w:firstLineChars="200"/>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（2）向</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u w:val="single"/>
          <w:lang w:val="en-US" w:eastAsia="zh-CN"/>
        </w:rPr>
        <w:t>工程</w:t>
      </w:r>
      <w:r>
        <w:rPr>
          <w:rFonts w:hint="eastAsia" w:ascii="宋体" w:hAnsi="宋体" w:eastAsia="宋体" w:cs="宋体"/>
          <w:color w:val="auto"/>
          <w:sz w:val="30"/>
          <w:szCs w:val="32"/>
          <w:highlight w:val="none"/>
          <w:u w:val="single"/>
        </w:rPr>
        <w:t xml:space="preserve">所在地有管辖权    </w:t>
      </w:r>
      <w:r>
        <w:rPr>
          <w:rFonts w:hint="eastAsia" w:ascii="宋体" w:hAnsi="宋体" w:eastAsia="宋体" w:cs="宋体"/>
          <w:color w:val="auto"/>
          <w:sz w:val="30"/>
          <w:szCs w:val="32"/>
          <w:highlight w:val="none"/>
        </w:rPr>
        <w:t>人民法院起诉。</w:t>
      </w:r>
      <w:bookmarkEnd w:id="672"/>
      <w:bookmarkEnd w:id="673"/>
      <w:bookmarkEnd w:id="674"/>
      <w:bookmarkEnd w:id="675"/>
      <w:bookmarkEnd w:id="676"/>
      <w:bookmarkEnd w:id="677"/>
    </w:p>
    <w:p w14:paraId="46A1422D">
      <w:pPr>
        <w:spacing w:line="360" w:lineRule="auto"/>
        <w:jc w:val="left"/>
        <w:rPr>
          <w:rFonts w:hint="eastAsia" w:ascii="宋体" w:hAnsi="宋体" w:eastAsia="宋体" w:cs="宋体"/>
          <w:b/>
          <w:color w:val="auto"/>
          <w:sz w:val="32"/>
          <w:szCs w:val="32"/>
          <w:highlight w:val="none"/>
        </w:rPr>
      </w:pPr>
      <w:r>
        <w:rPr>
          <w:rFonts w:hint="eastAsia" w:ascii="宋体" w:hAnsi="宋体" w:eastAsia="宋体" w:cs="宋体"/>
          <w:color w:val="auto"/>
          <w:sz w:val="30"/>
          <w:szCs w:val="32"/>
          <w:highlight w:val="none"/>
        </w:rPr>
        <w:br w:type="page"/>
      </w:r>
      <w:bookmarkStart w:id="684" w:name="_Toc351203652"/>
      <w:r>
        <w:rPr>
          <w:rFonts w:hint="eastAsia" w:ascii="宋体" w:hAnsi="宋体" w:eastAsia="宋体" w:cs="宋体"/>
          <w:b/>
          <w:color w:val="auto"/>
          <w:sz w:val="32"/>
          <w:szCs w:val="32"/>
          <w:highlight w:val="none"/>
        </w:rPr>
        <w:t>附件</w:t>
      </w:r>
      <w:bookmarkEnd w:id="684"/>
    </w:p>
    <w:p w14:paraId="4EACED03">
      <w:pPr>
        <w:spacing w:line="360" w:lineRule="auto"/>
        <w:jc w:val="left"/>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附件</w:t>
      </w:r>
      <w:r>
        <w:rPr>
          <w:rFonts w:hint="eastAsia" w:ascii="宋体" w:hAnsi="宋体" w:eastAsia="宋体" w:cs="宋体"/>
          <w:color w:val="auto"/>
          <w:sz w:val="30"/>
          <w:szCs w:val="32"/>
          <w:highlight w:val="none"/>
          <w:lang w:val="en-US" w:eastAsia="zh-CN"/>
        </w:rPr>
        <w:t>1</w:t>
      </w:r>
      <w:r>
        <w:rPr>
          <w:rFonts w:hint="eastAsia" w:ascii="宋体" w:hAnsi="宋体" w:eastAsia="宋体" w:cs="宋体"/>
          <w:color w:val="auto"/>
          <w:sz w:val="30"/>
          <w:szCs w:val="32"/>
          <w:highlight w:val="none"/>
        </w:rPr>
        <w:t>：工程质量保修书</w:t>
      </w:r>
    </w:p>
    <w:p w14:paraId="7A2135D0">
      <w:pPr>
        <w:spacing w:line="360" w:lineRule="auto"/>
        <w:jc w:val="left"/>
        <w:rPr>
          <w:rFonts w:hint="eastAsia" w:ascii="宋体" w:hAnsi="宋体" w:eastAsia="宋体" w:cs="宋体"/>
          <w:color w:val="auto"/>
          <w:sz w:val="30"/>
          <w:szCs w:val="30"/>
          <w:highlight w:val="none"/>
        </w:rPr>
      </w:pPr>
    </w:p>
    <w:p w14:paraId="4291F153">
      <w:pPr>
        <w:spacing w:line="360" w:lineRule="auto"/>
        <w:jc w:val="left"/>
        <w:rPr>
          <w:rFonts w:hint="eastAsia" w:ascii="宋体" w:hAnsi="宋体" w:eastAsia="宋体" w:cs="宋体"/>
          <w:color w:val="auto"/>
          <w:sz w:val="30"/>
          <w:szCs w:val="30"/>
          <w:highlight w:val="none"/>
        </w:rPr>
        <w:sectPr>
          <w:footerReference r:id="rId14" w:type="first"/>
          <w:footerReference r:id="rId13" w:type="default"/>
          <w:pgSz w:w="11900" w:h="16838"/>
          <w:pgMar w:top="828" w:right="1134" w:bottom="567" w:left="1134" w:header="567" w:footer="567" w:gutter="0"/>
          <w:pgNumType w:fmt="decimal"/>
          <w:cols w:space="0" w:num="1"/>
          <w:rtlGutter w:val="0"/>
          <w:docGrid w:linePitch="312" w:charSpace="0"/>
        </w:sectPr>
      </w:pPr>
    </w:p>
    <w:p w14:paraId="1148B995">
      <w:pPr>
        <w:spacing w:line="440" w:lineRule="exac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w:t>
      </w:r>
      <w:bookmarkStart w:id="685" w:name="_Toc296503226"/>
      <w:bookmarkStart w:id="686" w:name="_Toc296346727"/>
      <w:bookmarkStart w:id="687" w:name="_Toc296944565"/>
      <w:bookmarkStart w:id="688" w:name="_Toc267261693"/>
      <w:bookmarkStart w:id="689" w:name="_Toc296891266"/>
      <w:bookmarkStart w:id="690" w:name="_Toc296891054"/>
      <w:bookmarkStart w:id="691" w:name="_Toc296347225"/>
      <w:r>
        <w:rPr>
          <w:rFonts w:hint="eastAsia" w:ascii="宋体" w:hAnsi="宋体" w:eastAsia="宋体" w:cs="宋体"/>
          <w:color w:val="auto"/>
          <w:sz w:val="30"/>
          <w:szCs w:val="30"/>
          <w:highlight w:val="none"/>
        </w:rPr>
        <w:t>件</w:t>
      </w:r>
      <w:r>
        <w:rPr>
          <w:rFonts w:hint="eastAsia" w:ascii="宋体" w:hAnsi="宋体" w:eastAsia="宋体" w:cs="宋体"/>
          <w:color w:val="auto"/>
          <w:sz w:val="30"/>
          <w:szCs w:val="30"/>
          <w:highlight w:val="none"/>
          <w:lang w:val="en-US" w:eastAsia="zh-CN"/>
        </w:rPr>
        <w:t>1</w:t>
      </w:r>
      <w:r>
        <w:rPr>
          <w:rFonts w:hint="eastAsia" w:ascii="宋体" w:hAnsi="宋体" w:eastAsia="宋体" w:cs="宋体"/>
          <w:color w:val="auto"/>
          <w:sz w:val="30"/>
          <w:szCs w:val="30"/>
          <w:highlight w:val="none"/>
        </w:rPr>
        <w:t>：</w:t>
      </w:r>
      <w:bookmarkEnd w:id="685"/>
      <w:bookmarkEnd w:id="686"/>
      <w:bookmarkEnd w:id="687"/>
      <w:bookmarkEnd w:id="688"/>
      <w:bookmarkEnd w:id="689"/>
      <w:bookmarkEnd w:id="690"/>
      <w:bookmarkEnd w:id="691"/>
      <w:r>
        <w:rPr>
          <w:rFonts w:hint="eastAsia" w:ascii="宋体" w:hAnsi="宋体" w:eastAsia="宋体" w:cs="宋体"/>
          <w:color w:val="auto"/>
          <w:sz w:val="30"/>
          <w:szCs w:val="30"/>
          <w:highlight w:val="none"/>
        </w:rPr>
        <w:t xml:space="preserve">    </w:t>
      </w:r>
    </w:p>
    <w:p w14:paraId="5D2393BB">
      <w:pPr>
        <w:spacing w:before="156" w:beforeLines="50" w:after="156" w:afterLines="50" w:line="44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工程质量保修书</w:t>
      </w:r>
    </w:p>
    <w:p w14:paraId="24871CA5">
      <w:pPr>
        <w:spacing w:line="44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发包人（全称）：</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 xml:space="preserve"> </w:t>
      </w:r>
    </w:p>
    <w:p w14:paraId="04D1E7F5">
      <w:pPr>
        <w:spacing w:line="440" w:lineRule="exac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承包人（全称）：</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 xml:space="preserve"> </w:t>
      </w:r>
    </w:p>
    <w:p w14:paraId="725D98B4">
      <w:pPr>
        <w:spacing w:line="440" w:lineRule="exact"/>
        <w:rPr>
          <w:rFonts w:hint="eastAsia" w:ascii="宋体" w:hAnsi="宋体" w:eastAsia="宋体" w:cs="宋体"/>
          <w:color w:val="auto"/>
          <w:sz w:val="30"/>
          <w:szCs w:val="30"/>
          <w:highlight w:val="none"/>
        </w:rPr>
      </w:pPr>
    </w:p>
    <w:p w14:paraId="36655D28">
      <w:pPr>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发包人和承包人根据《中华人民共和国建筑法》和《建设工程质量管理条例》，经协商一致就</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（工程全称）签订工程质量保修书。</w:t>
      </w:r>
    </w:p>
    <w:p w14:paraId="3BDA0ACB">
      <w:pPr>
        <w:spacing w:line="360" w:lineRule="auto"/>
        <w:outlineLvl w:val="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一、工程质量保修范围和内容</w:t>
      </w:r>
    </w:p>
    <w:p w14:paraId="2299F408">
      <w:pPr>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承包人在质量保修期内，按照有关法律规定和合同约定，承担工程质量保修责任。</w:t>
      </w:r>
    </w:p>
    <w:p w14:paraId="772F5E60">
      <w:pPr>
        <w:spacing w:line="360" w:lineRule="auto"/>
        <w:ind w:firstLine="600"/>
        <w:rPr>
          <w:rFonts w:hint="eastAsia" w:ascii="宋体" w:hAnsi="宋体" w:eastAsia="宋体" w:cs="宋体"/>
          <w:color w:val="auto"/>
          <w:highlight w:val="none"/>
        </w:rPr>
      </w:pPr>
      <w:r>
        <w:rPr>
          <w:rFonts w:hint="eastAsia" w:ascii="宋体" w:hAnsi="宋体" w:eastAsia="宋体" w:cs="宋体"/>
          <w:color w:val="auto"/>
          <w:sz w:val="30"/>
          <w:szCs w:val="30"/>
          <w:highlight w:val="none"/>
        </w:rPr>
        <w:t>质量保修范围包括：竣工图纸及招标文件包含的所有内容。</w:t>
      </w:r>
    </w:p>
    <w:p w14:paraId="184F8324">
      <w:pPr>
        <w:spacing w:line="360" w:lineRule="auto"/>
        <w:outlineLvl w:val="0"/>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　　</w:t>
      </w:r>
      <w:r>
        <w:rPr>
          <w:rFonts w:hint="eastAsia" w:ascii="宋体" w:hAnsi="宋体" w:eastAsia="宋体" w:cs="宋体"/>
          <w:color w:val="auto"/>
          <w:sz w:val="30"/>
          <w:szCs w:val="30"/>
          <w:highlight w:val="none"/>
        </w:rPr>
        <w:t>二、质量保修期</w:t>
      </w:r>
    </w:p>
    <w:p w14:paraId="4171AA4F">
      <w:pPr>
        <w:spacing w:line="360" w:lineRule="auto"/>
        <w:ind w:firstLine="600" w:firstLineChars="200"/>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本工程的质量保修期按照国家现行《建设工程质量管理条例》执行。其中，基础设施工程、房屋建筑的地基基础工程和主体结构工程，为设计文件规定的该工程的合理使用年限；其他项目的保修期限由发包人与承包人在竣工验收时另行约定，但不得低于条例规定的最低期限。</w:t>
      </w:r>
    </w:p>
    <w:p w14:paraId="63A71C71">
      <w:pPr>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质量保修期自工程竣工验收合格之日起计算。</w:t>
      </w:r>
    </w:p>
    <w:p w14:paraId="5DAE3070">
      <w:pPr>
        <w:spacing w:line="360" w:lineRule="auto"/>
        <w:ind w:firstLine="600" w:firstLineChars="200"/>
        <w:outlineLvl w:val="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三、缺陷责任期</w:t>
      </w:r>
    </w:p>
    <w:p w14:paraId="365B18E9">
      <w:pPr>
        <w:spacing w:line="360" w:lineRule="auto"/>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工程缺陷责任期为</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u w:val="single"/>
          <w:lang w:val="en-US" w:eastAsia="zh-CN"/>
        </w:rPr>
        <w:t>12</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个月，缺陷责任期自工程通过竣工验收之日起计算。单位工程先于全部工程进行验收，单位工程缺陷责任期自单位工程验收合格之日起算。</w:t>
      </w:r>
    </w:p>
    <w:p w14:paraId="57E80981">
      <w:pPr>
        <w:spacing w:line="360" w:lineRule="auto"/>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缺陷责任期终止后，发包人应退还剩余的质量保证金。如工程存在质量缺陷或保修责任未履行，甲方有权延缓返还质量保证金，直至相关问题彻底解决。</w:t>
      </w:r>
    </w:p>
    <w:p w14:paraId="19DD155E">
      <w:pPr>
        <w:spacing w:line="360" w:lineRule="auto"/>
        <w:outlineLvl w:val="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四、质量保修责任</w:t>
      </w:r>
    </w:p>
    <w:p w14:paraId="4E852FDC">
      <w:pPr>
        <w:spacing w:line="360" w:lineRule="auto"/>
        <w:ind w:firstLine="585" w:firstLineChars="195"/>
        <w:jc w:val="left"/>
        <w:rPr>
          <w:rFonts w:hint="eastAsia" w:ascii="宋体" w:hAnsi="宋体" w:eastAsia="宋体" w:cs="宋体"/>
          <w:color w:val="auto"/>
          <w:kern w:val="0"/>
          <w:sz w:val="30"/>
          <w:szCs w:val="32"/>
          <w:highlight w:val="none"/>
          <w:lang w:eastAsia="zh-CN"/>
        </w:rPr>
      </w:pPr>
      <w:r>
        <w:rPr>
          <w:rFonts w:hint="eastAsia" w:ascii="宋体" w:hAnsi="宋体" w:eastAsia="宋体" w:cs="宋体"/>
          <w:color w:val="auto"/>
          <w:sz w:val="30"/>
          <w:szCs w:val="30"/>
          <w:highlight w:val="none"/>
        </w:rPr>
        <w:t>1．属于保修范围、内容的项目，承包人应当在接到保修通知</w:t>
      </w:r>
      <w:r>
        <w:rPr>
          <w:rFonts w:hint="eastAsia" w:ascii="宋体" w:hAnsi="宋体" w:eastAsia="宋体" w:cs="宋体"/>
          <w:color w:val="auto"/>
          <w:sz w:val="30"/>
          <w:szCs w:val="30"/>
          <w:highlight w:val="none"/>
          <w:lang w:val="en-US" w:eastAsia="zh-CN"/>
        </w:rPr>
        <w:t>后72小时</w:t>
      </w:r>
      <w:r>
        <w:rPr>
          <w:rFonts w:hint="eastAsia" w:ascii="宋体" w:hAnsi="宋体" w:eastAsia="宋体" w:cs="宋体"/>
          <w:color w:val="auto"/>
          <w:sz w:val="30"/>
          <w:szCs w:val="30"/>
          <w:highlight w:val="none"/>
        </w:rPr>
        <w:t>内派人保修。</w:t>
      </w:r>
      <w:r>
        <w:rPr>
          <w:rFonts w:hint="eastAsia" w:ascii="宋体" w:hAnsi="宋体" w:eastAsia="宋体" w:cs="宋体"/>
          <w:color w:val="auto"/>
          <w:sz w:val="30"/>
          <w:szCs w:val="32"/>
          <w:highlight w:val="none"/>
          <w:u w:val="single"/>
        </w:rPr>
        <w:t>如承包人未在约定时间内到达现场并开始修复，或修复未达到质量要求，发包人有权委托第三方维修。相关费用（包括但不限于维修人工费、材料费、管理费、监督费）以第三方出具的正规发票及维修记录为依据，在质保金中双倍扣除，双倍扣除金额不得超过剩余质保金总额。若质保金不足扣除，承包人应在发包人通知后7日内补足差额部分。承包人仍需对维修质量负责</w:t>
      </w:r>
      <w:r>
        <w:rPr>
          <w:rFonts w:hint="eastAsia" w:ascii="宋体" w:hAnsi="宋体" w:eastAsia="宋体" w:cs="宋体"/>
          <w:color w:val="auto"/>
          <w:sz w:val="30"/>
          <w:szCs w:val="32"/>
          <w:highlight w:val="none"/>
          <w:u w:val="single"/>
          <w:lang w:eastAsia="zh-CN"/>
        </w:rPr>
        <w:t>。</w:t>
      </w:r>
    </w:p>
    <w:p w14:paraId="504F94BA">
      <w:pPr>
        <w:spacing w:line="360" w:lineRule="auto"/>
        <w:ind w:left="105" w:leftChars="50" w:firstLine="615" w:firstLineChars="205"/>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2．发生紧急事故需抢修的，承包人在接到事故通知后，应当立即到达事故现场抢修。</w:t>
      </w:r>
    </w:p>
    <w:p w14:paraId="3942FA76">
      <w:pPr>
        <w:spacing w:line="360" w:lineRule="auto"/>
        <w:ind w:left="105" w:leftChars="50" w:firstLine="615" w:firstLineChars="205"/>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4C1BDE3">
      <w:pPr>
        <w:spacing w:line="360" w:lineRule="auto"/>
        <w:ind w:left="420" w:leftChars="200" w:firstLine="150" w:firstLineChars="5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4．质量保修完成后，由发包人组织验收。</w:t>
      </w:r>
    </w:p>
    <w:p w14:paraId="430269E9">
      <w:pPr>
        <w:spacing w:line="360" w:lineRule="auto"/>
        <w:outlineLvl w:val="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五、保修费用</w:t>
      </w:r>
    </w:p>
    <w:p w14:paraId="46ACE393">
      <w:pPr>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保修费用由造成质量缺陷的责任方承担。</w:t>
      </w:r>
    </w:p>
    <w:p w14:paraId="6A8E24B4">
      <w:pPr>
        <w:spacing w:line="360" w:lineRule="auto"/>
        <w:ind w:firstLine="600"/>
        <w:jc w:val="left"/>
        <w:outlineLvl w:val="0"/>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六</w:t>
      </w:r>
      <w:r>
        <w:rPr>
          <w:rFonts w:hint="eastAsia" w:ascii="宋体" w:hAnsi="宋体" w:eastAsia="宋体" w:cs="宋体"/>
          <w:color w:val="auto"/>
          <w:sz w:val="30"/>
          <w:szCs w:val="30"/>
          <w:highlight w:val="none"/>
        </w:rPr>
        <w:t>、双方约定的其他工程质量保修事项：</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u w:val="single"/>
          <w:lang w:val="en-US" w:eastAsia="zh-CN"/>
        </w:rPr>
        <w:t>/</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w:t>
      </w:r>
    </w:p>
    <w:p w14:paraId="3D93F9CA">
      <w:pPr>
        <w:spacing w:line="360" w:lineRule="auto"/>
        <w:ind w:firstLine="570" w:firstLineChars="19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工程质量保修书由发包人、承包人在工程竣工验收前共同签署，作为施工合同附件，其有效期限至保修期满。</w:t>
      </w:r>
    </w:p>
    <w:p w14:paraId="7D40B472">
      <w:pPr>
        <w:pStyle w:val="96"/>
        <w:rPr>
          <w:rFonts w:hint="eastAsia" w:ascii="宋体" w:hAnsi="宋体" w:eastAsia="宋体" w:cs="宋体"/>
          <w:color w:val="auto"/>
          <w:sz w:val="24"/>
          <w:szCs w:val="24"/>
          <w:highlight w:val="none"/>
        </w:rPr>
      </w:pPr>
    </w:p>
    <w:p w14:paraId="4FD750A8">
      <w:pPr>
        <w:keepNext w:val="0"/>
        <w:keepLines w:val="0"/>
        <w:pageBreakBefore w:val="0"/>
        <w:kinsoku/>
        <w:wordWrap/>
        <w:overflowPunct/>
        <w:topLinePunct w:val="0"/>
        <w:bidi w:val="0"/>
        <w:adjustRightInd/>
        <w:snapToGrid w:val="0"/>
        <w:spacing w:line="360" w:lineRule="auto"/>
        <w:ind w:left="5520" w:hanging="5520" w:hangingChars="2300"/>
        <w:textAlignment w:val="auto"/>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u w:val="single"/>
          <w:lang w:val="en-US" w:eastAsia="zh-CN"/>
        </w:rPr>
        <w:t xml:space="preserve">                                </w:t>
      </w:r>
    </w:p>
    <w:p w14:paraId="4E50002E">
      <w:pPr>
        <w:keepNext w:val="0"/>
        <w:keepLines w:val="0"/>
        <w:pageBreakBefore w:val="0"/>
        <w:kinsoku/>
        <w:wordWrap/>
        <w:overflowPunct/>
        <w:topLinePunct w:val="0"/>
        <w:bidi w:val="0"/>
        <w:adjustRightInd/>
        <w:snapToGrid w:val="0"/>
        <w:spacing w:line="360" w:lineRule="auto"/>
        <w:ind w:left="5430" w:leftChars="300" w:hanging="4800" w:hangingChars="20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（盖章</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4"/>
          <w:szCs w:val="24"/>
          <w:highlight w:val="none"/>
          <w:u w:val="none"/>
        </w:rPr>
        <w:t>（盖章</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 xml:space="preserve">  </w:t>
      </w:r>
    </w:p>
    <w:p w14:paraId="26FB7D91">
      <w:pPr>
        <w:keepNext w:val="0"/>
        <w:keepLines w:val="0"/>
        <w:pageBreakBefore w:val="0"/>
        <w:kinsoku/>
        <w:wordWrap/>
        <w:overflowPunct/>
        <w:topLinePunct w:val="0"/>
        <w:bidi w:val="0"/>
        <w:adjustRightInd/>
        <w:snapToGrid w:val="0"/>
        <w:spacing w:line="360" w:lineRule="auto"/>
        <w:ind w:left="5280" w:hanging="5280" w:hangingChars="2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0FAD019">
      <w:pPr>
        <w:keepNext w:val="0"/>
        <w:keepLines w:val="0"/>
        <w:pageBreakBefore w:val="0"/>
        <w:kinsoku/>
        <w:wordWrap/>
        <w:overflowPunct/>
        <w:topLinePunct w:val="0"/>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E5DD052">
      <w:pPr>
        <w:keepNext w:val="0"/>
        <w:keepLines w:val="0"/>
        <w:pageBreakBefore w:val="0"/>
        <w:kinsoku/>
        <w:wordWrap/>
        <w:overflowPunct/>
        <w:topLinePunct w:val="0"/>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法定代表人或其授权的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法定代表人或其授权的</w:t>
      </w:r>
    </w:p>
    <w:p w14:paraId="29DF28BA">
      <w:pPr>
        <w:keepNext w:val="0"/>
        <w:keepLines w:val="0"/>
        <w:pageBreakBefore w:val="0"/>
        <w:kinsoku/>
        <w:wordWrap/>
        <w:overflowPunct/>
        <w:topLinePunct w:val="0"/>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w:t>
      </w:r>
      <w:r>
        <w:rPr>
          <w:rFonts w:hint="eastAsia" w:ascii="宋体" w:hAnsi="宋体" w:eastAsia="宋体" w:cs="宋体"/>
          <w:color w:val="auto"/>
          <w:sz w:val="24"/>
          <w:szCs w:val="24"/>
          <w:highlight w:val="none"/>
          <w:u w:val="single"/>
        </w:rPr>
        <w:t xml:space="preserve">（签字）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代理人：</w:t>
      </w:r>
      <w:r>
        <w:rPr>
          <w:rFonts w:hint="eastAsia" w:ascii="宋体" w:hAnsi="宋体" w:eastAsia="宋体" w:cs="宋体"/>
          <w:color w:val="auto"/>
          <w:sz w:val="24"/>
          <w:szCs w:val="24"/>
          <w:highlight w:val="none"/>
          <w:u w:val="single"/>
        </w:rPr>
        <w:t xml:space="preserve">（签字）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p>
    <w:p w14:paraId="3ABE1C08">
      <w:pPr>
        <w:keepNext w:val="0"/>
        <w:keepLines w:val="0"/>
        <w:pageBreakBefore w:val="0"/>
        <w:kinsoku/>
        <w:wordWrap/>
        <w:overflowPunct/>
        <w:topLinePunct w:val="0"/>
        <w:bidi w:val="0"/>
        <w:adjustRightInd/>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0CCEBF19">
      <w:pPr>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签订日期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年   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日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签订日期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年   月   日  </w:t>
      </w:r>
      <w:r>
        <w:rPr>
          <w:rFonts w:hint="eastAsia" w:ascii="宋体" w:hAnsi="宋体" w:eastAsia="宋体" w:cs="宋体"/>
          <w:color w:val="auto"/>
          <w:sz w:val="24"/>
          <w:szCs w:val="24"/>
          <w:highlight w:val="none"/>
          <w:u w:val="single"/>
        </w:rPr>
        <w:t xml:space="preserve">          </w:t>
      </w:r>
    </w:p>
    <w:p w14:paraId="721898DC">
      <w:pPr>
        <w:rPr>
          <w:rFonts w:hint="eastAsia" w:ascii="宋体" w:hAnsi="宋体" w:eastAsia="宋体" w:cs="宋体"/>
          <w:color w:val="auto"/>
          <w:sz w:val="24"/>
          <w:szCs w:val="24"/>
          <w:highlight w:val="none"/>
          <w:u w:val="single"/>
          <w:lang w:val="en-US" w:eastAsia="zh-CN"/>
        </w:rPr>
        <w:sectPr>
          <w:pgSz w:w="11900" w:h="16838"/>
          <w:pgMar w:top="828" w:right="1134" w:bottom="567" w:left="1134" w:header="567" w:footer="567" w:gutter="0"/>
          <w:pgNumType w:fmt="decimal"/>
          <w:cols w:space="0" w:num="1"/>
          <w:rtlGutter w:val="0"/>
          <w:docGrid w:linePitch="312" w:charSpace="0"/>
        </w:sectPr>
      </w:pPr>
    </w:p>
    <w:p w14:paraId="5E8F6DF9">
      <w:pPr>
        <w:pStyle w:val="2"/>
        <w:keepNext w:val="0"/>
        <w:keepLines/>
        <w:pageBreakBefore/>
        <w:widowControl w:val="0"/>
        <w:numPr>
          <w:ilvl w:val="0"/>
          <w:numId w:val="7"/>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auto"/>
          <w:highlight w:val="none"/>
        </w:rPr>
      </w:pPr>
      <w:bookmarkStart w:id="692" w:name="_Toc13998"/>
      <w:bookmarkStart w:id="693" w:name="_Toc536429385"/>
      <w:bookmarkStart w:id="694" w:name="_Toc536429332"/>
      <w:bookmarkStart w:id="695" w:name="_Toc2234"/>
      <w:bookmarkStart w:id="696" w:name="_Toc536202392"/>
      <w:bookmarkStart w:id="697" w:name="_Toc19543348"/>
      <w:bookmarkStart w:id="698" w:name="_Toc536202323"/>
      <w:bookmarkStart w:id="699" w:name="_Toc32731"/>
      <w:r>
        <w:rPr>
          <w:rFonts w:hint="eastAsia" w:ascii="宋体" w:hAnsi="宋体" w:eastAsia="宋体" w:cs="宋体"/>
          <w:color w:val="auto"/>
          <w:highlight w:val="none"/>
        </w:rPr>
        <w:t xml:space="preserve"> </w:t>
      </w:r>
      <w:bookmarkStart w:id="700" w:name="_Toc26687"/>
      <w:r>
        <w:rPr>
          <w:rFonts w:hint="eastAsia" w:ascii="宋体" w:hAnsi="宋体" w:eastAsia="宋体" w:cs="宋体"/>
          <w:color w:val="auto"/>
          <w:highlight w:val="none"/>
        </w:rPr>
        <w:t>响应文件格式</w:t>
      </w:r>
      <w:bookmarkEnd w:id="692"/>
      <w:bookmarkEnd w:id="693"/>
      <w:bookmarkEnd w:id="694"/>
      <w:bookmarkEnd w:id="695"/>
      <w:bookmarkEnd w:id="696"/>
      <w:bookmarkEnd w:id="697"/>
      <w:bookmarkEnd w:id="698"/>
      <w:bookmarkEnd w:id="699"/>
      <w:bookmarkEnd w:id="700"/>
    </w:p>
    <w:p w14:paraId="78328022">
      <w:pPr>
        <w:widowControl/>
        <w:spacing w:line="440" w:lineRule="exact"/>
        <w:rPr>
          <w:rFonts w:hint="eastAsia" w:ascii="宋体" w:hAnsi="宋体" w:eastAsia="宋体" w:cs="宋体"/>
          <w:bCs/>
          <w:color w:val="auto"/>
          <w:sz w:val="32"/>
          <w:szCs w:val="32"/>
          <w:highlight w:val="none"/>
          <w:lang w:val="en-US"/>
        </w:rPr>
      </w:pPr>
      <w:r>
        <w:rPr>
          <w:rFonts w:hint="eastAsia" w:ascii="宋体" w:hAnsi="宋体" w:eastAsia="宋体" w:cs="宋体"/>
          <w:b/>
          <w:bCs/>
          <w:color w:val="auto"/>
          <w:kern w:val="44"/>
          <w:sz w:val="32"/>
          <w:szCs w:val="32"/>
          <w:highlight w:val="none"/>
          <w:lang w:eastAsia="zh-CN"/>
        </w:rPr>
        <w:t>项目</w:t>
      </w:r>
      <w:r>
        <w:rPr>
          <w:rFonts w:hint="eastAsia" w:ascii="宋体" w:hAnsi="宋体" w:eastAsia="宋体" w:cs="宋体"/>
          <w:b/>
          <w:bCs/>
          <w:color w:val="auto"/>
          <w:kern w:val="44"/>
          <w:sz w:val="32"/>
          <w:szCs w:val="32"/>
          <w:highlight w:val="none"/>
        </w:rPr>
        <w:t>编号</w:t>
      </w:r>
      <w:r>
        <w:rPr>
          <w:rFonts w:hint="eastAsia" w:ascii="宋体" w:hAnsi="宋体" w:eastAsia="宋体" w:cs="宋体"/>
          <w:b/>
          <w:bCs/>
          <w:color w:val="auto"/>
          <w:kern w:val="44"/>
          <w:sz w:val="32"/>
          <w:szCs w:val="32"/>
          <w:highlight w:val="none"/>
          <w:lang w:eastAsia="zh-CN"/>
        </w:rPr>
        <w:t>：SXTH202612</w:t>
      </w:r>
    </w:p>
    <w:p w14:paraId="5968B69E">
      <w:pPr>
        <w:widowControl/>
        <w:spacing w:line="600" w:lineRule="exact"/>
        <w:rPr>
          <w:rFonts w:hint="eastAsia" w:ascii="宋体" w:hAnsi="宋体" w:eastAsia="宋体" w:cs="宋体"/>
          <w:bCs/>
          <w:color w:val="auto"/>
          <w:spacing w:val="20"/>
          <w:kern w:val="0"/>
          <w:sz w:val="84"/>
          <w:szCs w:val="84"/>
          <w:highlight w:val="none"/>
        </w:rPr>
      </w:pPr>
    </w:p>
    <w:p w14:paraId="36525925">
      <w:pPr>
        <w:pStyle w:val="6"/>
        <w:rPr>
          <w:rFonts w:hint="eastAsia" w:ascii="宋体" w:hAnsi="宋体" w:eastAsia="宋体" w:cs="宋体"/>
          <w:color w:val="auto"/>
          <w:highlight w:val="none"/>
        </w:rPr>
      </w:pPr>
    </w:p>
    <w:p w14:paraId="3FB3CB46">
      <w:pPr>
        <w:widowControl/>
        <w:spacing w:before="158" w:beforeLines="50" w:line="800" w:lineRule="exact"/>
        <w:jc w:val="center"/>
        <w:rPr>
          <w:rFonts w:hint="eastAsia" w:ascii="宋体" w:hAnsi="宋体" w:eastAsia="宋体" w:cs="宋体"/>
          <w:b/>
          <w:color w:val="auto"/>
          <w:spacing w:val="20"/>
          <w:kern w:val="0"/>
          <w:sz w:val="84"/>
          <w:szCs w:val="84"/>
          <w:highlight w:val="none"/>
        </w:rPr>
      </w:pPr>
    </w:p>
    <w:p w14:paraId="77B654CB">
      <w:pPr>
        <w:widowControl/>
        <w:spacing w:before="158" w:beforeLines="50" w:line="800" w:lineRule="exact"/>
        <w:jc w:val="center"/>
        <w:rPr>
          <w:rFonts w:hint="eastAsia" w:ascii="宋体" w:hAnsi="宋体" w:eastAsia="宋体" w:cs="宋体"/>
          <w:b/>
          <w:color w:val="auto"/>
          <w:spacing w:val="20"/>
          <w:kern w:val="0"/>
          <w:sz w:val="60"/>
          <w:szCs w:val="60"/>
          <w:highlight w:val="none"/>
          <w:lang w:val="en-US" w:eastAsia="zh-CN"/>
        </w:rPr>
      </w:pPr>
      <w:r>
        <w:rPr>
          <w:rFonts w:hint="eastAsia" w:ascii="宋体" w:hAnsi="宋体" w:eastAsia="宋体" w:cs="宋体"/>
          <w:b/>
          <w:color w:val="auto"/>
          <w:spacing w:val="20"/>
          <w:kern w:val="0"/>
          <w:sz w:val="60"/>
          <w:szCs w:val="60"/>
          <w:highlight w:val="none"/>
          <w:lang w:val="en-US" w:eastAsia="zh-CN"/>
        </w:rPr>
        <w:t>镇坪县上竹镇2026年以工代赈中央预算内投资项目</w:t>
      </w:r>
    </w:p>
    <w:p w14:paraId="58A5C5C6">
      <w:pPr>
        <w:widowControl/>
        <w:spacing w:before="158" w:beforeLines="50" w:line="800" w:lineRule="exact"/>
        <w:jc w:val="center"/>
        <w:rPr>
          <w:rFonts w:hint="eastAsia" w:ascii="宋体" w:hAnsi="宋体" w:eastAsia="宋体" w:cs="宋体"/>
          <w:b/>
          <w:color w:val="auto"/>
          <w:spacing w:val="20"/>
          <w:kern w:val="0"/>
          <w:sz w:val="84"/>
          <w:szCs w:val="84"/>
          <w:highlight w:val="none"/>
        </w:rPr>
      </w:pPr>
    </w:p>
    <w:p w14:paraId="2C75D8CF">
      <w:pPr>
        <w:widowControl/>
        <w:spacing w:before="158" w:beforeLines="50" w:line="800" w:lineRule="exact"/>
        <w:jc w:val="center"/>
        <w:rPr>
          <w:rFonts w:hint="eastAsia" w:ascii="宋体" w:hAnsi="宋体" w:eastAsia="宋体" w:cs="宋体"/>
          <w:b/>
          <w:color w:val="auto"/>
          <w:spacing w:val="20"/>
          <w:kern w:val="0"/>
          <w:sz w:val="84"/>
          <w:szCs w:val="84"/>
          <w:highlight w:val="none"/>
        </w:rPr>
      </w:pPr>
    </w:p>
    <w:p w14:paraId="770FD02F">
      <w:pPr>
        <w:pStyle w:val="43"/>
        <w:rPr>
          <w:rFonts w:hint="eastAsia" w:ascii="宋体" w:hAnsi="宋体" w:eastAsia="宋体" w:cs="宋体"/>
          <w:color w:val="auto"/>
          <w:highlight w:val="none"/>
        </w:rPr>
      </w:pPr>
    </w:p>
    <w:p w14:paraId="2BE7A3AE">
      <w:pPr>
        <w:pStyle w:val="26"/>
        <w:rPr>
          <w:rFonts w:hint="eastAsia" w:ascii="宋体" w:hAnsi="宋体" w:eastAsia="宋体" w:cs="宋体"/>
          <w:color w:val="auto"/>
          <w:highlight w:val="none"/>
        </w:rPr>
      </w:pPr>
    </w:p>
    <w:p w14:paraId="0363A4A7">
      <w:pPr>
        <w:pStyle w:val="26"/>
        <w:rPr>
          <w:rFonts w:hint="eastAsia" w:ascii="宋体" w:hAnsi="宋体" w:eastAsia="宋体" w:cs="宋体"/>
          <w:color w:val="auto"/>
          <w:highlight w:val="none"/>
        </w:rPr>
      </w:pPr>
    </w:p>
    <w:p w14:paraId="1FA2853B">
      <w:pPr>
        <w:widowControl/>
        <w:spacing w:before="158" w:beforeLines="50" w:line="800" w:lineRule="exact"/>
        <w:jc w:val="center"/>
        <w:rPr>
          <w:rFonts w:hint="eastAsia" w:ascii="宋体" w:hAnsi="宋体" w:eastAsia="宋体" w:cs="宋体"/>
          <w:b/>
          <w:color w:val="auto"/>
          <w:spacing w:val="20"/>
          <w:kern w:val="0"/>
          <w:sz w:val="84"/>
          <w:szCs w:val="84"/>
          <w:highlight w:val="none"/>
        </w:rPr>
      </w:pPr>
      <w:r>
        <w:rPr>
          <w:rFonts w:hint="eastAsia" w:ascii="宋体" w:hAnsi="宋体" w:eastAsia="宋体" w:cs="宋体"/>
          <w:b/>
          <w:color w:val="auto"/>
          <w:spacing w:val="20"/>
          <w:kern w:val="0"/>
          <w:sz w:val="84"/>
          <w:szCs w:val="84"/>
          <w:highlight w:val="none"/>
          <w:lang w:val="en-US" w:eastAsia="zh-CN"/>
        </w:rPr>
        <w:t>磋商</w:t>
      </w:r>
      <w:r>
        <w:rPr>
          <w:rFonts w:hint="eastAsia" w:ascii="宋体" w:hAnsi="宋体" w:eastAsia="宋体" w:cs="宋体"/>
          <w:b/>
          <w:color w:val="auto"/>
          <w:spacing w:val="20"/>
          <w:kern w:val="0"/>
          <w:sz w:val="84"/>
          <w:szCs w:val="84"/>
          <w:highlight w:val="none"/>
        </w:rPr>
        <w:t>响应文件</w:t>
      </w:r>
    </w:p>
    <w:p w14:paraId="6886D62A">
      <w:pPr>
        <w:pStyle w:val="26"/>
        <w:rPr>
          <w:rFonts w:hint="eastAsia" w:ascii="宋体" w:hAnsi="宋体" w:eastAsia="宋体" w:cs="宋体"/>
          <w:color w:val="auto"/>
          <w:highlight w:val="none"/>
        </w:rPr>
      </w:pPr>
    </w:p>
    <w:p w14:paraId="099C5737">
      <w:pPr>
        <w:widowControl/>
        <w:spacing w:line="480" w:lineRule="exact"/>
        <w:rPr>
          <w:rFonts w:hint="eastAsia" w:ascii="宋体" w:hAnsi="宋体" w:eastAsia="宋体" w:cs="宋体"/>
          <w:bCs/>
          <w:color w:val="auto"/>
          <w:sz w:val="44"/>
          <w:szCs w:val="44"/>
          <w:highlight w:val="none"/>
        </w:rPr>
      </w:pPr>
      <w:r>
        <w:rPr>
          <w:rFonts w:hint="eastAsia" w:ascii="宋体" w:hAnsi="宋体" w:eastAsia="宋体" w:cs="宋体"/>
          <w:bCs/>
          <w:color w:val="auto"/>
          <w:sz w:val="32"/>
          <w:szCs w:val="28"/>
          <w:highlight w:val="none"/>
        </w:rPr>
        <w:t xml:space="preserve">                     </w:t>
      </w:r>
    </w:p>
    <w:p w14:paraId="48341719">
      <w:pPr>
        <w:widowControl/>
        <w:spacing w:line="400" w:lineRule="exact"/>
        <w:rPr>
          <w:rFonts w:hint="eastAsia" w:ascii="宋体" w:hAnsi="宋体" w:eastAsia="宋体" w:cs="宋体"/>
          <w:bCs/>
          <w:color w:val="auto"/>
          <w:sz w:val="18"/>
          <w:szCs w:val="18"/>
          <w:highlight w:val="none"/>
        </w:rPr>
      </w:pPr>
    </w:p>
    <w:p w14:paraId="696C3D7D">
      <w:pPr>
        <w:widowControl/>
        <w:spacing w:line="400" w:lineRule="exact"/>
        <w:rPr>
          <w:rFonts w:hint="eastAsia" w:ascii="宋体" w:hAnsi="宋体" w:eastAsia="宋体" w:cs="宋体"/>
          <w:bCs/>
          <w:color w:val="auto"/>
          <w:sz w:val="18"/>
          <w:szCs w:val="18"/>
          <w:highlight w:val="none"/>
        </w:rPr>
      </w:pPr>
    </w:p>
    <w:p w14:paraId="11AE2929">
      <w:pPr>
        <w:widowControl/>
        <w:spacing w:line="400" w:lineRule="exact"/>
        <w:rPr>
          <w:rFonts w:hint="eastAsia" w:ascii="宋体" w:hAnsi="宋体" w:eastAsia="宋体" w:cs="宋体"/>
          <w:bCs/>
          <w:color w:val="auto"/>
          <w:sz w:val="18"/>
          <w:szCs w:val="18"/>
          <w:highlight w:val="none"/>
        </w:rPr>
      </w:pPr>
    </w:p>
    <w:p w14:paraId="3397ACFF">
      <w:pPr>
        <w:widowControl/>
        <w:spacing w:line="480" w:lineRule="auto"/>
        <w:rPr>
          <w:rFonts w:hint="eastAsia" w:ascii="宋体" w:hAnsi="宋体" w:eastAsia="宋体" w:cs="宋体"/>
          <w:bCs/>
          <w:color w:val="auto"/>
          <w:sz w:val="36"/>
          <w:szCs w:val="36"/>
          <w:highlight w:val="none"/>
        </w:rPr>
      </w:pPr>
    </w:p>
    <w:p w14:paraId="4156A4EA">
      <w:pPr>
        <w:pStyle w:val="17"/>
        <w:rPr>
          <w:rFonts w:hint="eastAsia" w:ascii="宋体" w:hAnsi="宋体" w:eastAsia="宋体" w:cs="宋体"/>
          <w:color w:val="auto"/>
          <w:highlight w:val="none"/>
        </w:rPr>
      </w:pPr>
    </w:p>
    <w:p w14:paraId="48D0A621">
      <w:pPr>
        <w:keepNext w:val="0"/>
        <w:keepLines w:val="0"/>
        <w:pageBreakBefore w:val="0"/>
        <w:widowControl w:val="0"/>
        <w:kinsoku/>
        <w:wordWrap/>
        <w:overflowPunct/>
        <w:topLinePunct w:val="0"/>
        <w:autoSpaceDE/>
        <w:autoSpaceDN/>
        <w:bidi w:val="0"/>
        <w:adjustRightInd/>
        <w:snapToGrid w:val="0"/>
        <w:spacing w:line="7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供应商（单位名称及公章）：</w:t>
      </w:r>
      <w:r>
        <w:rPr>
          <w:rFonts w:hint="eastAsia" w:ascii="宋体" w:hAnsi="宋体" w:eastAsia="宋体" w:cs="宋体"/>
          <w:color w:val="auto"/>
          <w:sz w:val="24"/>
          <w:szCs w:val="24"/>
          <w:highlight w:val="none"/>
          <w:u w:val="single"/>
          <w:lang w:val="en-US" w:eastAsia="zh-CN"/>
        </w:rPr>
        <w:t xml:space="preserve">                          </w:t>
      </w:r>
    </w:p>
    <w:p w14:paraId="6D5F4E34">
      <w:pPr>
        <w:keepNext w:val="0"/>
        <w:keepLines w:val="0"/>
        <w:pageBreakBefore w:val="0"/>
        <w:widowControl w:val="0"/>
        <w:kinsoku/>
        <w:wordWrap/>
        <w:overflowPunct/>
        <w:topLinePunct w:val="0"/>
        <w:autoSpaceDE/>
        <w:autoSpaceDN/>
        <w:bidi w:val="0"/>
        <w:adjustRightInd/>
        <w:snapToGrid w:val="0"/>
        <w:spacing w:line="7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lang w:val="zh-CN"/>
        </w:rPr>
        <w:t>被授权人（</w:t>
      </w:r>
      <w:r>
        <w:rPr>
          <w:rFonts w:hint="eastAsia" w:ascii="宋体" w:hAnsi="宋体" w:eastAsia="宋体" w:cs="宋体"/>
          <w:color w:val="auto"/>
          <w:spacing w:val="4"/>
          <w:sz w:val="24"/>
          <w:highlight w:val="none"/>
          <w:lang w:val="en-US" w:eastAsia="zh-CN"/>
        </w:rPr>
        <w:t>签字或盖章</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__</w:t>
      </w:r>
      <w:r>
        <w:rPr>
          <w:rFonts w:hint="eastAsia" w:ascii="宋体" w:hAnsi="宋体" w:eastAsia="宋体" w:cs="宋体"/>
          <w:color w:val="auto"/>
          <w:sz w:val="24"/>
          <w:szCs w:val="24"/>
          <w:highlight w:val="none"/>
          <w:lang w:val="en-US" w:eastAsia="zh-CN"/>
        </w:rPr>
        <w:t xml:space="preserve">             </w:t>
      </w:r>
    </w:p>
    <w:p w14:paraId="3AD75B61">
      <w:pPr>
        <w:keepNext w:val="0"/>
        <w:keepLines w:val="0"/>
        <w:pageBreakBefore w:val="0"/>
        <w:widowControl w:val="0"/>
        <w:kinsoku/>
        <w:wordWrap/>
        <w:overflowPunct/>
        <w:topLinePunct w:val="0"/>
        <w:autoSpaceDE/>
        <w:autoSpaceDN/>
        <w:bidi w:val="0"/>
        <w:adjustRightInd/>
        <w:snapToGrid w:val="0"/>
        <w:spacing w:line="740" w:lineRule="exact"/>
        <w:ind w:left="2159" w:leftChars="228" w:hanging="1680" w:hangingChars="7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u w:val="single"/>
          <w:lang w:val="en-US" w:eastAsia="zh-CN"/>
        </w:rPr>
        <w:t xml:space="preserve">                            </w:t>
      </w:r>
      <w:bookmarkEnd w:id="0"/>
    </w:p>
    <w:p w14:paraId="3F87A68E">
      <w:pPr>
        <w:pStyle w:val="65"/>
        <w:rPr>
          <w:rFonts w:hint="eastAsia" w:ascii="宋体" w:hAnsi="宋体" w:eastAsia="宋体" w:cs="宋体"/>
          <w:color w:val="auto"/>
          <w:sz w:val="24"/>
          <w:szCs w:val="24"/>
          <w:highlight w:val="none"/>
        </w:rPr>
      </w:pPr>
    </w:p>
    <w:p w14:paraId="6C91D9FA">
      <w:pPr>
        <w:pStyle w:val="65"/>
        <w:rPr>
          <w:rFonts w:hint="eastAsia" w:ascii="宋体" w:hAnsi="宋体" w:eastAsia="宋体" w:cs="宋体"/>
          <w:color w:val="auto"/>
          <w:sz w:val="24"/>
          <w:szCs w:val="24"/>
          <w:highlight w:val="none"/>
        </w:rPr>
      </w:pPr>
    </w:p>
    <w:p w14:paraId="779F0F2B">
      <w:pPr>
        <w:pStyle w:val="26"/>
        <w:keepNext w:val="0"/>
        <w:keepLines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44"/>
          <w:szCs w:val="40"/>
          <w:highlight w:val="none"/>
          <w:lang w:val="en-US" w:eastAsia="zh-CN"/>
        </w:rPr>
      </w:pPr>
    </w:p>
    <w:p w14:paraId="0A58A67D">
      <w:pPr>
        <w:pStyle w:val="26"/>
        <w:keepNext w:val="0"/>
        <w:keepLines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44"/>
          <w:szCs w:val="40"/>
          <w:highlight w:val="none"/>
          <w:lang w:val="en-US" w:eastAsia="zh-CN"/>
        </w:rPr>
      </w:pPr>
      <w:r>
        <w:rPr>
          <w:rFonts w:hint="eastAsia" w:ascii="宋体" w:hAnsi="宋体" w:eastAsia="宋体" w:cs="宋体"/>
          <w:b/>
          <w:bCs/>
          <w:color w:val="auto"/>
          <w:sz w:val="44"/>
          <w:szCs w:val="40"/>
          <w:highlight w:val="none"/>
          <w:lang w:val="en-US" w:eastAsia="zh-CN"/>
        </w:rPr>
        <w:t>目   录</w:t>
      </w:r>
    </w:p>
    <w:p w14:paraId="65929A63">
      <w:pPr>
        <w:spacing w:line="60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一、磋商响应函</w:t>
      </w:r>
    </w:p>
    <w:p w14:paraId="31BD8A5C">
      <w:pPr>
        <w:spacing w:line="60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二、报价一览表</w:t>
      </w:r>
    </w:p>
    <w:p w14:paraId="5F4A5BF5">
      <w:pPr>
        <w:spacing w:line="600" w:lineRule="exact"/>
        <w:ind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三、</w:t>
      </w:r>
      <w:r>
        <w:rPr>
          <w:rFonts w:hint="eastAsia" w:ascii="宋体" w:hAnsi="宋体" w:eastAsia="宋体" w:cs="宋体"/>
          <w:b/>
          <w:color w:val="auto"/>
          <w:sz w:val="28"/>
          <w:szCs w:val="28"/>
          <w:highlight w:val="none"/>
          <w:lang w:val="en-US" w:eastAsia="zh-CN"/>
        </w:rPr>
        <w:t>已标价工程量清单</w:t>
      </w:r>
    </w:p>
    <w:p w14:paraId="558895E6">
      <w:pPr>
        <w:spacing w:line="60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四、</w:t>
      </w:r>
      <w:r>
        <w:rPr>
          <w:rFonts w:hint="eastAsia" w:ascii="宋体" w:hAnsi="宋体" w:eastAsia="宋体" w:cs="宋体"/>
          <w:b/>
          <w:color w:val="auto"/>
          <w:sz w:val="28"/>
          <w:szCs w:val="28"/>
          <w:highlight w:val="none"/>
        </w:rPr>
        <w:t>资格证明文件</w:t>
      </w:r>
    </w:p>
    <w:p w14:paraId="1B1BCB1E">
      <w:pPr>
        <w:spacing w:line="600" w:lineRule="exact"/>
        <w:ind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五、商务偏离表</w:t>
      </w:r>
    </w:p>
    <w:p w14:paraId="3B1D0A5E">
      <w:pPr>
        <w:spacing w:line="600" w:lineRule="exact"/>
        <w:ind w:firstLine="562" w:firstLineChars="20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val="en-US" w:eastAsia="zh-CN"/>
        </w:rPr>
        <w:t>六</w:t>
      </w:r>
      <w:r>
        <w:rPr>
          <w:rFonts w:hint="eastAsia" w:ascii="宋体" w:hAnsi="宋体" w:eastAsia="宋体" w:cs="宋体"/>
          <w:b/>
          <w:color w:val="auto"/>
          <w:sz w:val="28"/>
          <w:szCs w:val="28"/>
          <w:highlight w:val="none"/>
        </w:rPr>
        <w:t>、投标</w:t>
      </w:r>
      <w:r>
        <w:rPr>
          <w:rFonts w:hint="eastAsia" w:ascii="宋体" w:hAnsi="宋体" w:eastAsia="宋体" w:cs="宋体"/>
          <w:b/>
          <w:color w:val="auto"/>
          <w:sz w:val="28"/>
          <w:szCs w:val="28"/>
          <w:highlight w:val="none"/>
          <w:lang w:eastAsia="zh-CN"/>
        </w:rPr>
        <w:t>方案</w:t>
      </w:r>
    </w:p>
    <w:p w14:paraId="67B5D224">
      <w:pPr>
        <w:spacing w:line="600" w:lineRule="exact"/>
        <w:ind w:firstLine="562" w:firstLineChars="20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val="en-US" w:eastAsia="zh-CN"/>
        </w:rPr>
        <w:t>七</w:t>
      </w:r>
      <w:r>
        <w:rPr>
          <w:rFonts w:hint="eastAsia" w:ascii="宋体" w:hAnsi="宋体" w:eastAsia="宋体" w:cs="宋体"/>
          <w:b/>
          <w:color w:val="auto"/>
          <w:sz w:val="28"/>
          <w:szCs w:val="28"/>
          <w:highlight w:val="none"/>
          <w:lang w:eastAsia="zh-CN"/>
        </w:rPr>
        <w:t>、供应商拒绝招标投标领域商业贿赂承诺书</w:t>
      </w:r>
    </w:p>
    <w:p w14:paraId="2E3318F4">
      <w:pPr>
        <w:spacing w:line="600" w:lineRule="exact"/>
        <w:ind w:firstLine="562" w:firstLineChars="20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val="en-US" w:eastAsia="zh-CN"/>
        </w:rPr>
        <w:t>八、供应商认为有必要提供的其它证明资料</w:t>
      </w:r>
    </w:p>
    <w:p w14:paraId="36A611FA">
      <w:pPr>
        <w:spacing w:line="600" w:lineRule="exact"/>
        <w:ind w:firstLine="562" w:firstLineChars="20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ab/>
      </w:r>
    </w:p>
    <w:p w14:paraId="114454D1">
      <w:pPr>
        <w:widowControl/>
        <w:jc w:val="left"/>
        <w:rPr>
          <w:rFonts w:hint="eastAsia" w:ascii="宋体" w:hAnsi="宋体" w:eastAsia="宋体" w:cs="宋体"/>
          <w:b/>
          <w:color w:val="auto"/>
          <w:sz w:val="32"/>
          <w:szCs w:val="32"/>
          <w:highlight w:val="none"/>
        </w:rPr>
      </w:pPr>
      <w:bookmarkStart w:id="701" w:name="_Toc536202334"/>
      <w:bookmarkStart w:id="702" w:name="_Toc536429396"/>
      <w:bookmarkStart w:id="703" w:name="_Toc536429343"/>
      <w:bookmarkStart w:id="704" w:name="_Toc25514"/>
      <w:bookmarkStart w:id="705" w:name="_Toc536202403"/>
      <w:r>
        <w:rPr>
          <w:rFonts w:hint="eastAsia" w:ascii="宋体" w:hAnsi="宋体" w:eastAsia="宋体" w:cs="宋体"/>
          <w:b/>
          <w:color w:val="auto"/>
          <w:sz w:val="32"/>
          <w:szCs w:val="32"/>
          <w:highlight w:val="none"/>
        </w:rPr>
        <w:br w:type="page"/>
      </w:r>
    </w:p>
    <w:p w14:paraId="37DCB875">
      <w:pPr>
        <w:autoSpaceDE w:val="0"/>
        <w:autoSpaceDN w:val="0"/>
        <w:adjustRightInd w:val="0"/>
        <w:snapToGrid w:val="0"/>
        <w:spacing w:line="600" w:lineRule="exact"/>
        <w:ind w:firstLine="3213" w:firstLineChars="10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一、磋商响应函</w:t>
      </w:r>
    </w:p>
    <w:p w14:paraId="75A72B30">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陕西途恒工程管理服务有限公司</w:t>
      </w:r>
      <w:r>
        <w:rPr>
          <w:rFonts w:hint="eastAsia" w:ascii="宋体" w:hAnsi="宋体" w:eastAsia="宋体" w:cs="宋体"/>
          <w:color w:val="auto"/>
          <w:sz w:val="24"/>
          <w:highlight w:val="none"/>
        </w:rPr>
        <w:t>：</w:t>
      </w:r>
    </w:p>
    <w:p w14:paraId="74C6D1D2">
      <w:pPr>
        <w:spacing w:line="400" w:lineRule="exact"/>
        <w:ind w:firstLine="437"/>
        <w:rPr>
          <w:rFonts w:hint="eastAsia" w:ascii="宋体" w:hAnsi="宋体" w:eastAsia="宋体" w:cs="宋体"/>
          <w:color w:val="auto"/>
          <w:sz w:val="24"/>
          <w:highlight w:val="none"/>
        </w:rPr>
      </w:pPr>
      <w:r>
        <w:rPr>
          <w:rFonts w:hint="eastAsia" w:ascii="宋体" w:hAnsi="宋体" w:eastAsia="宋体" w:cs="宋体"/>
          <w:color w:val="auto"/>
          <w:sz w:val="24"/>
          <w:szCs w:val="24"/>
        </w:rPr>
        <w:t>根据贵方为</w:t>
      </w:r>
      <w:r>
        <w:rPr>
          <w:rFonts w:hint="eastAsia" w:ascii="宋体" w:hAnsi="宋体" w:eastAsia="宋体" w:cs="宋体"/>
          <w:color w:val="auto"/>
          <w:sz w:val="24"/>
          <w:szCs w:val="24"/>
          <w:u w:val="single"/>
        </w:rPr>
        <w:t xml:space="preserve">  （采购项目名称）  （项目编号） </w:t>
      </w:r>
      <w:r>
        <w:rPr>
          <w:rFonts w:hint="eastAsia" w:ascii="宋体" w:hAnsi="宋体" w:eastAsia="宋体" w:cs="宋体"/>
          <w:color w:val="auto"/>
          <w:sz w:val="24"/>
          <w:highlight w:val="none"/>
        </w:rPr>
        <w:t>磋商文件</w:t>
      </w:r>
      <w:r>
        <w:rPr>
          <w:rFonts w:hint="eastAsia" w:ascii="宋体" w:hAnsi="宋体" w:eastAsia="宋体" w:cs="宋体"/>
          <w:color w:val="auto"/>
          <w:sz w:val="24"/>
          <w:szCs w:val="24"/>
        </w:rPr>
        <w:t>，</w:t>
      </w:r>
      <w:r>
        <w:rPr>
          <w:rFonts w:hint="eastAsia" w:ascii="宋体" w:hAnsi="宋体" w:eastAsia="宋体" w:cs="宋体"/>
          <w:color w:val="auto"/>
          <w:sz w:val="24"/>
          <w:highlight w:val="none"/>
        </w:rPr>
        <w:t>签字代表</w:t>
      </w:r>
      <w:r>
        <w:rPr>
          <w:rFonts w:hint="eastAsia" w:ascii="宋体" w:hAnsi="宋体" w:eastAsia="宋体" w:cs="宋体"/>
          <w:color w:val="auto"/>
          <w:sz w:val="24"/>
          <w:highlight w:val="none"/>
          <w:u w:val="single"/>
        </w:rPr>
        <w:t xml:space="preserve"> （姓名、职务） </w:t>
      </w:r>
      <w:r>
        <w:rPr>
          <w:rFonts w:hint="eastAsia" w:ascii="宋体" w:hAnsi="宋体" w:eastAsia="宋体" w:cs="宋体"/>
          <w:color w:val="auto"/>
          <w:sz w:val="24"/>
          <w:highlight w:val="none"/>
        </w:rPr>
        <w:t>经正式授权并代表</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 xml:space="preserve">名称、地址）   </w:t>
      </w:r>
      <w:r>
        <w:rPr>
          <w:rFonts w:hint="eastAsia" w:ascii="宋体" w:hAnsi="宋体" w:eastAsia="宋体" w:cs="宋体"/>
          <w:color w:val="auto"/>
          <w:sz w:val="24"/>
          <w:highlight w:val="none"/>
        </w:rPr>
        <w:t>，提交</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w:t>
      </w:r>
    </w:p>
    <w:p w14:paraId="145ED6AB">
      <w:pPr>
        <w:spacing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在此，签字代表宣布同意如下：</w:t>
      </w:r>
    </w:p>
    <w:p w14:paraId="13A22E78">
      <w:pPr>
        <w:numPr>
          <w:ilvl w:val="0"/>
          <w:numId w:val="12"/>
        </w:numPr>
        <w:spacing w:line="40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所附报价表中规定的应提交和交付的工程总报价为</w:t>
      </w:r>
      <w:r>
        <w:rPr>
          <w:rFonts w:hint="eastAsia" w:ascii="宋体" w:hAnsi="宋体" w:eastAsia="宋体" w:cs="宋体"/>
          <w:color w:val="auto"/>
          <w:sz w:val="24"/>
          <w:highlight w:val="none"/>
          <w:u w:val="single"/>
        </w:rPr>
        <w:t xml:space="preserve">  人民币金额数（同时用汉字大写和数字表示的总报价）</w:t>
      </w:r>
      <w:r>
        <w:rPr>
          <w:rFonts w:hint="eastAsia" w:ascii="宋体" w:hAnsi="宋体" w:eastAsia="宋体" w:cs="宋体"/>
          <w:color w:val="auto"/>
          <w:sz w:val="24"/>
          <w:highlight w:val="none"/>
          <w:u w:val="single"/>
          <w:lang w:eastAsia="zh-CN"/>
        </w:rPr>
        <w:t>。</w:t>
      </w:r>
    </w:p>
    <w:p w14:paraId="02EE7B92">
      <w:pPr>
        <w:numPr>
          <w:ilvl w:val="0"/>
          <w:numId w:val="12"/>
        </w:num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我们将按</w:t>
      </w:r>
      <w:r>
        <w:rPr>
          <w:rFonts w:hint="eastAsia" w:ascii="宋体" w:hAnsi="宋体" w:eastAsia="宋体" w:cs="宋体"/>
          <w:color w:val="auto"/>
          <w:sz w:val="24"/>
          <w:highlight w:val="none"/>
          <w:lang w:eastAsia="zh-CN"/>
        </w:rPr>
        <w:t>磋商文件</w:t>
      </w:r>
      <w:r>
        <w:rPr>
          <w:rFonts w:hint="eastAsia" w:ascii="宋体" w:hAnsi="宋体" w:eastAsia="宋体" w:cs="宋体"/>
          <w:color w:val="auto"/>
          <w:sz w:val="24"/>
          <w:highlight w:val="none"/>
        </w:rPr>
        <w:t>的规定履行合同责任和义务。</w:t>
      </w:r>
    </w:p>
    <w:p w14:paraId="2D6ED5EC">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3．我们已详细审查全部</w:t>
      </w:r>
      <w:r>
        <w:rPr>
          <w:rFonts w:hint="eastAsia" w:ascii="宋体" w:hAnsi="宋体" w:eastAsia="宋体" w:cs="宋体"/>
          <w:color w:val="auto"/>
          <w:sz w:val="24"/>
          <w:highlight w:val="none"/>
          <w:lang w:eastAsia="zh-CN"/>
        </w:rPr>
        <w:t>磋商文件</w:t>
      </w:r>
      <w:r>
        <w:rPr>
          <w:rFonts w:hint="eastAsia" w:ascii="宋体" w:hAnsi="宋体" w:eastAsia="宋体" w:cs="宋体"/>
          <w:color w:val="auto"/>
          <w:sz w:val="24"/>
          <w:highlight w:val="none"/>
        </w:rPr>
        <w:t>。我们完全理解并同意放弃对这方面有不明及误解的权力。</w:t>
      </w:r>
    </w:p>
    <w:p w14:paraId="0E64DA41">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4．本磋商有效期为自磋商之日起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个日历</w:t>
      </w:r>
      <w:r>
        <w:rPr>
          <w:rFonts w:hint="eastAsia" w:ascii="宋体" w:hAnsi="宋体" w:eastAsia="宋体" w:cs="宋体"/>
          <w:color w:val="auto"/>
          <w:sz w:val="24"/>
          <w:highlight w:val="none"/>
          <w:lang w:val="en-US" w:eastAsia="zh-CN"/>
        </w:rPr>
        <w:t>天</w:t>
      </w:r>
      <w:r>
        <w:rPr>
          <w:rFonts w:hint="eastAsia" w:ascii="宋体" w:hAnsi="宋体" w:eastAsia="宋体" w:cs="宋体"/>
          <w:color w:val="auto"/>
          <w:sz w:val="24"/>
          <w:highlight w:val="none"/>
        </w:rPr>
        <w:t>（中标人的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有效期延长为与合同有效期一致）。</w:t>
      </w:r>
    </w:p>
    <w:p w14:paraId="2316D279">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5．我们完全理解并同意贵方在</w:t>
      </w:r>
      <w:r>
        <w:rPr>
          <w:rFonts w:hint="eastAsia" w:ascii="宋体" w:hAnsi="宋体" w:eastAsia="宋体" w:cs="宋体"/>
          <w:color w:val="auto"/>
          <w:sz w:val="24"/>
          <w:highlight w:val="none"/>
          <w:lang w:eastAsia="zh-CN"/>
        </w:rPr>
        <w:t>磋商文件</w:t>
      </w:r>
      <w:r>
        <w:rPr>
          <w:rFonts w:hint="eastAsia" w:ascii="宋体" w:hAnsi="宋体" w:eastAsia="宋体" w:cs="宋体"/>
          <w:color w:val="auto"/>
          <w:sz w:val="24"/>
          <w:highlight w:val="none"/>
        </w:rPr>
        <w:t>中的有关拒绝磋商的条款。</w:t>
      </w:r>
    </w:p>
    <w:p w14:paraId="66BB3179">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6．我们同意提供按照贵方可能要求的与其磋商有关的一切数据或资料，完全理解贵方不一定接受最低磋商报价的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或收到的任何</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w:t>
      </w:r>
    </w:p>
    <w:p w14:paraId="79C8F792">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7．若我方获得成交，我方保证按有关规定向贵方支付成交服务费。</w:t>
      </w:r>
    </w:p>
    <w:p w14:paraId="754B3CE8">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8．与本磋商有关的一切正式往来信函请寄：</w:t>
      </w:r>
    </w:p>
    <w:p w14:paraId="3690C574">
      <w:pPr>
        <w:spacing w:line="400" w:lineRule="exact"/>
        <w:ind w:firstLine="480" w:firstLineChars="200"/>
        <w:rPr>
          <w:rFonts w:hint="eastAsia" w:ascii="宋体" w:hAnsi="宋体" w:eastAsia="宋体" w:cs="宋体"/>
          <w:color w:val="auto"/>
          <w:sz w:val="24"/>
          <w:highlight w:val="none"/>
        </w:rPr>
      </w:pPr>
    </w:p>
    <w:p w14:paraId="4589C22C">
      <w:pPr>
        <w:spacing w:line="40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名称（公章）：</w:t>
      </w:r>
      <w:r>
        <w:rPr>
          <w:rFonts w:hint="eastAsia" w:ascii="宋体" w:hAnsi="宋体" w:eastAsia="宋体" w:cs="宋体"/>
          <w:color w:val="auto"/>
          <w:sz w:val="24"/>
          <w:highlight w:val="none"/>
          <w:u w:val="single"/>
        </w:rPr>
        <w:t xml:space="preserve">                                </w:t>
      </w:r>
    </w:p>
    <w:p w14:paraId="1879A731">
      <w:pPr>
        <w:spacing w:line="40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rPr>
        <w:t>被授权人（签字或盖章）：</w:t>
      </w:r>
      <w:r>
        <w:rPr>
          <w:rFonts w:hint="eastAsia" w:ascii="宋体" w:hAnsi="宋体" w:eastAsia="宋体" w:cs="宋体"/>
          <w:color w:val="auto"/>
          <w:sz w:val="24"/>
          <w:highlight w:val="none"/>
          <w:u w:val="single"/>
        </w:rPr>
        <w:t>        </w:t>
      </w:r>
    </w:p>
    <w:p w14:paraId="1603BD0A">
      <w:pPr>
        <w:spacing w:line="40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详   细   地   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5DB2ABF8">
      <w:pPr>
        <w:tabs>
          <w:tab w:val="left" w:pos="360"/>
        </w:tabs>
        <w:spacing w:line="40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邮   政   编   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6C8B1057">
      <w:pPr>
        <w:autoSpaceDE w:val="0"/>
        <w:autoSpaceDN w:val="0"/>
        <w:adjustRightInd w:val="0"/>
        <w:spacing w:line="400" w:lineRule="exact"/>
        <w:ind w:firstLine="480" w:firstLineChars="200"/>
        <w:rPr>
          <w:rFonts w:hint="eastAsia" w:ascii="宋体" w:hAnsi="宋体" w:eastAsia="宋体" w:cs="宋体"/>
          <w:color w:val="auto"/>
          <w:sz w:val="24"/>
          <w:highlight w:val="none"/>
          <w:u w:val="single"/>
          <w:lang w:val="zh-CN"/>
        </w:rPr>
      </w:pPr>
      <w:r>
        <w:rPr>
          <w:rFonts w:hint="eastAsia" w:ascii="宋体" w:hAnsi="宋体" w:eastAsia="宋体" w:cs="宋体"/>
          <w:color w:val="auto"/>
          <w:sz w:val="24"/>
          <w:highlight w:val="none"/>
          <w:lang w:val="zh-CN"/>
        </w:rPr>
        <w:t>电             话：</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zh-CN"/>
        </w:rPr>
        <w:t xml:space="preserve">   </w:t>
      </w:r>
    </w:p>
    <w:p w14:paraId="26E8DE4F">
      <w:pPr>
        <w:autoSpaceDE w:val="0"/>
        <w:autoSpaceDN w:val="0"/>
        <w:adjustRightIn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传             真：</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zh-CN"/>
        </w:rPr>
        <w:t xml:space="preserve">    </w:t>
      </w:r>
    </w:p>
    <w:p w14:paraId="1F9A9C4B">
      <w:pPr>
        <w:tabs>
          <w:tab w:val="left" w:pos="360"/>
        </w:tabs>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 子 邮 件 地 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4B63AF6E">
      <w:pPr>
        <w:autoSpaceDE w:val="0"/>
        <w:autoSpaceDN w:val="0"/>
        <w:adjustRightInd w:val="0"/>
        <w:spacing w:line="400" w:lineRule="exact"/>
        <w:ind w:firstLine="480" w:firstLineChars="200"/>
        <w:rPr>
          <w:rFonts w:hint="eastAsia" w:ascii="宋体" w:hAnsi="宋体" w:eastAsia="宋体" w:cs="宋体"/>
          <w:color w:val="auto"/>
          <w:sz w:val="24"/>
          <w:highlight w:val="none"/>
          <w:u w:val="single"/>
          <w:lang w:val="zh-CN"/>
        </w:rPr>
      </w:pPr>
      <w:r>
        <w:rPr>
          <w:rFonts w:hint="eastAsia" w:ascii="宋体" w:hAnsi="宋体" w:eastAsia="宋体" w:cs="宋体"/>
          <w:color w:val="auto"/>
          <w:sz w:val="24"/>
          <w:highlight w:val="none"/>
          <w:lang w:val="zh-CN"/>
        </w:rPr>
        <w:t>开   户   银   行：</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zh-CN"/>
        </w:rPr>
        <w:t xml:space="preserve">        </w:t>
      </w:r>
    </w:p>
    <w:p w14:paraId="0E161F20">
      <w:pPr>
        <w:autoSpaceDE w:val="0"/>
        <w:autoSpaceDN w:val="0"/>
        <w:adjustRightIn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帐             号：</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zh-CN"/>
        </w:rPr>
        <w:t xml:space="preserve">    </w:t>
      </w:r>
    </w:p>
    <w:p w14:paraId="7F096CBD">
      <w:pPr>
        <w:autoSpaceDE w:val="0"/>
        <w:autoSpaceDN w:val="0"/>
        <w:adjustRightInd w:val="0"/>
        <w:spacing w:line="400" w:lineRule="exact"/>
        <w:ind w:right="480" w:firstLine="480" w:firstLineChars="200"/>
        <w:jc w:val="right"/>
        <w:rPr>
          <w:rFonts w:hint="eastAsia" w:ascii="宋体" w:hAnsi="宋体" w:eastAsia="宋体" w:cs="宋体"/>
          <w:color w:val="auto"/>
          <w:sz w:val="24"/>
          <w:highlight w:val="none"/>
          <w:lang w:val="zh-CN"/>
        </w:rPr>
      </w:pPr>
    </w:p>
    <w:p w14:paraId="4D5CB470">
      <w:pPr>
        <w:autoSpaceDE w:val="0"/>
        <w:autoSpaceDN w:val="0"/>
        <w:adjustRightInd w:val="0"/>
        <w:spacing w:line="400" w:lineRule="exact"/>
        <w:ind w:right="480" w:firstLine="2640" w:firstLineChars="1100"/>
        <w:jc w:val="left"/>
        <w:rPr>
          <w:rFonts w:hint="eastAsia" w:ascii="宋体" w:hAnsi="宋体" w:eastAsia="宋体" w:cs="宋体"/>
          <w:color w:val="auto"/>
          <w:sz w:val="24"/>
          <w:highlight w:val="none"/>
        </w:rPr>
      </w:pPr>
    </w:p>
    <w:p w14:paraId="38C551AD">
      <w:pPr>
        <w:autoSpaceDE w:val="0"/>
        <w:autoSpaceDN w:val="0"/>
        <w:adjustRightInd w:val="0"/>
        <w:spacing w:line="400" w:lineRule="exact"/>
        <w:ind w:right="480" w:firstLine="2640" w:firstLineChars="1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674E5F32">
      <w:pPr>
        <w:autoSpaceDE w:val="0"/>
        <w:autoSpaceDN w:val="0"/>
        <w:adjustRightInd w:val="0"/>
        <w:spacing w:line="400" w:lineRule="exact"/>
        <w:ind w:right="480" w:firstLine="480" w:firstLineChars="200"/>
        <w:jc w:val="right"/>
        <w:rPr>
          <w:rFonts w:hint="eastAsia" w:ascii="宋体" w:hAnsi="宋体" w:eastAsia="宋体" w:cs="宋体"/>
          <w:color w:val="auto"/>
          <w:sz w:val="24"/>
          <w:highlight w:val="none"/>
        </w:rPr>
      </w:pPr>
    </w:p>
    <w:p w14:paraId="5534E0EF">
      <w:pPr>
        <w:autoSpaceDE w:val="0"/>
        <w:autoSpaceDN w:val="0"/>
        <w:adjustRightInd w:val="0"/>
        <w:spacing w:line="400" w:lineRule="exact"/>
        <w:ind w:right="480"/>
        <w:rPr>
          <w:rFonts w:hint="eastAsia" w:ascii="宋体" w:hAnsi="宋体" w:eastAsia="宋体" w:cs="宋体"/>
          <w:color w:val="auto"/>
          <w:sz w:val="24"/>
          <w:highlight w:val="none"/>
          <w:lang w:val="zh-CN"/>
        </w:rPr>
      </w:pPr>
    </w:p>
    <w:p w14:paraId="521DBD2F">
      <w:pPr>
        <w:autoSpaceDE w:val="0"/>
        <w:autoSpaceDN w:val="0"/>
        <w:adjustRightInd w:val="0"/>
        <w:snapToGrid w:val="0"/>
        <w:spacing w:line="360" w:lineRule="auto"/>
        <w:jc w:val="center"/>
        <w:rPr>
          <w:rFonts w:hint="eastAsia" w:ascii="宋体" w:hAnsi="宋体" w:eastAsia="宋体" w:cs="宋体"/>
          <w:color w:val="auto"/>
          <w:highlight w:val="none"/>
        </w:rPr>
      </w:pPr>
    </w:p>
    <w:p w14:paraId="0B4E5227">
      <w:pPr>
        <w:widowControl/>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26682468">
      <w:pPr>
        <w:pStyle w:val="63"/>
        <w:rPr>
          <w:rFonts w:hint="eastAsia" w:ascii="宋体" w:hAnsi="宋体" w:eastAsia="宋体" w:cs="宋体"/>
          <w:color w:val="auto"/>
          <w:highlight w:val="none"/>
        </w:rPr>
      </w:pPr>
    </w:p>
    <w:p w14:paraId="23D070C4">
      <w:pPr>
        <w:autoSpaceDE w:val="0"/>
        <w:autoSpaceDN w:val="0"/>
        <w:adjustRightInd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二、报价一览表</w:t>
      </w:r>
    </w:p>
    <w:p w14:paraId="1F629676">
      <w:pPr>
        <w:autoSpaceDE w:val="0"/>
        <w:autoSpaceDN w:val="0"/>
        <w:adjustRightInd w:val="0"/>
        <w:snapToGrid w:val="0"/>
        <w:spacing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4F37E39A">
      <w:pPr>
        <w:autoSpaceDE w:val="0"/>
        <w:autoSpaceDN w:val="0"/>
        <w:adjustRightInd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
          <w:color w:val="auto"/>
          <w:sz w:val="32"/>
          <w:szCs w:val="32"/>
          <w:highlight w:val="none"/>
        </w:rPr>
        <w:t xml:space="preserve"> </w:t>
      </w:r>
      <w:r>
        <w:rPr>
          <w:rFonts w:hint="eastAsia" w:ascii="宋体" w:hAnsi="宋体" w:eastAsia="宋体" w:cs="宋体"/>
          <w:bCs/>
          <w:color w:val="auto"/>
          <w:sz w:val="24"/>
          <w:highlight w:val="none"/>
        </w:rPr>
        <w:t>项目编号：</w:t>
      </w:r>
    </w:p>
    <w:tbl>
      <w:tblPr>
        <w:tblStyle w:val="44"/>
        <w:tblW w:w="946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2006"/>
        <w:gridCol w:w="1875"/>
        <w:gridCol w:w="1636"/>
        <w:gridCol w:w="1785"/>
      </w:tblGrid>
      <w:tr w14:paraId="596EB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2" w:hRule="atLeast"/>
        </w:trPr>
        <w:tc>
          <w:tcPr>
            <w:tcW w:w="2167" w:type="dxa"/>
            <w:vAlign w:val="center"/>
          </w:tcPr>
          <w:p w14:paraId="1D2651C3">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项目名称</w:t>
            </w:r>
          </w:p>
        </w:tc>
        <w:tc>
          <w:tcPr>
            <w:tcW w:w="2006" w:type="dxa"/>
            <w:vAlign w:val="center"/>
          </w:tcPr>
          <w:p w14:paraId="5CDDBC62">
            <w:pPr>
              <w:pStyle w:val="63"/>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bCs/>
                <w:color w:val="auto"/>
                <w:kern w:val="2"/>
                <w:sz w:val="24"/>
                <w:szCs w:val="21"/>
                <w:highlight w:val="none"/>
                <w:lang w:val="en-US" w:eastAsia="zh-CN" w:bidi="ar-SA"/>
              </w:rPr>
            </w:pPr>
            <w:r>
              <w:rPr>
                <w:rFonts w:hint="eastAsia" w:ascii="宋体" w:hAnsi="宋体" w:eastAsia="宋体" w:cs="宋体"/>
                <w:bCs/>
                <w:color w:val="auto"/>
                <w:kern w:val="2"/>
                <w:sz w:val="24"/>
                <w:szCs w:val="21"/>
                <w:highlight w:val="none"/>
                <w:lang w:val="en-US" w:eastAsia="zh-CN" w:bidi="ar-SA"/>
              </w:rPr>
              <w:t>投标总报价</w:t>
            </w:r>
          </w:p>
          <w:p w14:paraId="11FE6546">
            <w:pPr>
              <w:pStyle w:val="63"/>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bCs/>
                <w:color w:val="auto"/>
                <w:kern w:val="2"/>
                <w:sz w:val="24"/>
                <w:szCs w:val="21"/>
                <w:highlight w:val="none"/>
                <w:lang w:val="en-US" w:eastAsia="zh-CN" w:bidi="ar-SA"/>
              </w:rPr>
            </w:pPr>
            <w:r>
              <w:rPr>
                <w:rFonts w:hint="eastAsia" w:ascii="宋体" w:hAnsi="宋体" w:eastAsia="宋体" w:cs="宋体"/>
                <w:bCs/>
                <w:color w:val="auto"/>
                <w:kern w:val="2"/>
                <w:sz w:val="24"/>
                <w:szCs w:val="21"/>
                <w:highlight w:val="none"/>
                <w:lang w:val="en-US" w:eastAsia="zh-CN" w:bidi="ar-SA"/>
              </w:rPr>
              <w:t>（元）</w:t>
            </w:r>
          </w:p>
        </w:tc>
        <w:tc>
          <w:tcPr>
            <w:tcW w:w="1875" w:type="dxa"/>
            <w:vAlign w:val="center"/>
          </w:tcPr>
          <w:p w14:paraId="57804751">
            <w:pPr>
              <w:pStyle w:val="63"/>
              <w:keepNext w:val="0"/>
              <w:keepLines w:val="0"/>
              <w:suppressLineNumbers w:val="0"/>
              <w:spacing w:before="0" w:beforeAutospacing="0" w:after="0" w:afterAutospacing="0"/>
              <w:ind w:left="0" w:right="0"/>
              <w:jc w:val="center"/>
              <w:rPr>
                <w:rFonts w:hint="eastAsia" w:ascii="宋体" w:hAnsi="宋体" w:eastAsia="宋体" w:cs="宋体"/>
                <w:bCs/>
                <w:color w:val="auto"/>
                <w:kern w:val="2"/>
                <w:sz w:val="24"/>
                <w:szCs w:val="21"/>
                <w:highlight w:val="none"/>
                <w:lang w:val="en-US" w:eastAsia="zh-CN" w:bidi="ar-SA"/>
              </w:rPr>
            </w:pPr>
            <w:r>
              <w:rPr>
                <w:rFonts w:hint="eastAsia" w:ascii="宋体" w:hAnsi="宋体" w:eastAsia="宋体" w:cs="宋体"/>
                <w:bCs/>
                <w:color w:val="auto"/>
                <w:kern w:val="2"/>
                <w:sz w:val="24"/>
                <w:szCs w:val="21"/>
                <w:highlight w:val="none"/>
                <w:lang w:val="en-US" w:eastAsia="zh-CN" w:bidi="ar-SA"/>
              </w:rPr>
              <w:t>工期</w:t>
            </w:r>
          </w:p>
          <w:p w14:paraId="37F249ED">
            <w:pPr>
              <w:pStyle w:val="63"/>
              <w:keepNext w:val="0"/>
              <w:keepLines w:val="0"/>
              <w:suppressLineNumbers w:val="0"/>
              <w:spacing w:before="0" w:beforeAutospacing="0" w:after="0" w:afterAutospacing="0"/>
              <w:ind w:left="0" w:right="0"/>
              <w:jc w:val="center"/>
              <w:rPr>
                <w:rFonts w:hint="eastAsia" w:ascii="宋体" w:hAnsi="宋体" w:eastAsia="宋体" w:cs="宋体"/>
                <w:bCs/>
                <w:color w:val="auto"/>
                <w:kern w:val="2"/>
                <w:sz w:val="24"/>
                <w:szCs w:val="21"/>
                <w:highlight w:val="none"/>
                <w:lang w:val="en-US" w:eastAsia="zh-CN" w:bidi="ar-SA"/>
              </w:rPr>
            </w:pPr>
            <w:r>
              <w:rPr>
                <w:rFonts w:hint="eastAsia" w:ascii="宋体" w:hAnsi="宋体" w:eastAsia="宋体" w:cs="宋体"/>
                <w:bCs/>
                <w:color w:val="auto"/>
                <w:kern w:val="2"/>
                <w:sz w:val="24"/>
                <w:szCs w:val="21"/>
                <w:highlight w:val="none"/>
                <w:lang w:val="en-US" w:eastAsia="zh-CN" w:bidi="ar-SA"/>
              </w:rPr>
              <w:t>（日历天）</w:t>
            </w:r>
          </w:p>
        </w:tc>
        <w:tc>
          <w:tcPr>
            <w:tcW w:w="1636" w:type="dxa"/>
            <w:vAlign w:val="center"/>
          </w:tcPr>
          <w:p w14:paraId="4DE83D43">
            <w:pPr>
              <w:pStyle w:val="63"/>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bCs/>
                <w:color w:val="auto"/>
                <w:kern w:val="2"/>
                <w:sz w:val="24"/>
                <w:szCs w:val="21"/>
                <w:highlight w:val="none"/>
                <w:lang w:val="en-US" w:eastAsia="zh-CN" w:bidi="ar-SA"/>
              </w:rPr>
            </w:pPr>
            <w:r>
              <w:rPr>
                <w:rFonts w:hint="eastAsia" w:ascii="宋体" w:hAnsi="宋体" w:eastAsia="宋体" w:cs="宋体"/>
                <w:bCs/>
                <w:color w:val="auto"/>
                <w:kern w:val="2"/>
                <w:sz w:val="24"/>
                <w:szCs w:val="21"/>
                <w:highlight w:val="none"/>
                <w:lang w:val="en-US" w:eastAsia="zh-CN" w:bidi="ar-SA"/>
              </w:rPr>
              <w:t>质量等级</w:t>
            </w:r>
          </w:p>
        </w:tc>
        <w:tc>
          <w:tcPr>
            <w:tcW w:w="1785" w:type="dxa"/>
            <w:vAlign w:val="center"/>
          </w:tcPr>
          <w:p w14:paraId="737CCD2C">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2"/>
                <w:sz w:val="24"/>
                <w:szCs w:val="21"/>
                <w:highlight w:val="none"/>
                <w:lang w:val="en-US" w:eastAsia="zh-CN" w:bidi="ar-SA"/>
              </w:rPr>
            </w:pPr>
            <w:r>
              <w:rPr>
                <w:rFonts w:hint="eastAsia" w:ascii="宋体" w:hAnsi="宋体" w:eastAsia="宋体" w:cs="宋体"/>
                <w:color w:val="auto"/>
                <w:kern w:val="0"/>
                <w:sz w:val="24"/>
                <w:szCs w:val="24"/>
                <w:lang w:val="en-US" w:eastAsia="zh-CN" w:bidi="ar"/>
              </w:rPr>
              <w:t>项目经理姓名及注册证号</w:t>
            </w:r>
          </w:p>
        </w:tc>
      </w:tr>
      <w:tr w14:paraId="1FF35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trPr>
        <w:tc>
          <w:tcPr>
            <w:tcW w:w="2167" w:type="dxa"/>
            <w:vAlign w:val="center"/>
          </w:tcPr>
          <w:p w14:paraId="31B92212">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highlight w:val="none"/>
              </w:rPr>
            </w:pPr>
          </w:p>
        </w:tc>
        <w:tc>
          <w:tcPr>
            <w:tcW w:w="2006" w:type="dxa"/>
            <w:vAlign w:val="center"/>
          </w:tcPr>
          <w:p w14:paraId="638B88D9">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highlight w:val="none"/>
              </w:rPr>
            </w:pPr>
          </w:p>
        </w:tc>
        <w:tc>
          <w:tcPr>
            <w:tcW w:w="1875" w:type="dxa"/>
            <w:vAlign w:val="center"/>
          </w:tcPr>
          <w:p w14:paraId="64B54F68">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tc>
        <w:tc>
          <w:tcPr>
            <w:tcW w:w="1636" w:type="dxa"/>
            <w:vAlign w:val="center"/>
          </w:tcPr>
          <w:p w14:paraId="68626D33">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highlight w:val="none"/>
              </w:rPr>
            </w:pPr>
          </w:p>
        </w:tc>
        <w:tc>
          <w:tcPr>
            <w:tcW w:w="1785" w:type="dxa"/>
            <w:vAlign w:val="center"/>
          </w:tcPr>
          <w:p w14:paraId="23AD8E8A">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highlight w:val="none"/>
              </w:rPr>
            </w:pPr>
          </w:p>
        </w:tc>
      </w:tr>
      <w:tr w14:paraId="57B7C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2" w:hRule="atLeast"/>
        </w:trPr>
        <w:tc>
          <w:tcPr>
            <w:tcW w:w="2167" w:type="dxa"/>
            <w:vAlign w:val="center"/>
          </w:tcPr>
          <w:p w14:paraId="6DF1957B">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highlight w:val="none"/>
              </w:rPr>
            </w:pPr>
            <w:r>
              <w:rPr>
                <w:rFonts w:hint="eastAsia" w:ascii="宋体" w:hAnsi="宋体" w:eastAsia="宋体" w:cs="宋体"/>
                <w:bCs/>
                <w:color w:val="auto"/>
                <w:kern w:val="2"/>
                <w:sz w:val="24"/>
                <w:szCs w:val="21"/>
                <w:highlight w:val="none"/>
                <w:lang w:val="en-US" w:eastAsia="zh-CN" w:bidi="ar-SA"/>
              </w:rPr>
              <w:t>投标总报价</w:t>
            </w:r>
            <w:r>
              <w:rPr>
                <w:rFonts w:hint="eastAsia" w:ascii="宋体" w:hAnsi="宋体" w:eastAsia="宋体" w:cs="宋体"/>
                <w:bCs/>
                <w:color w:val="auto"/>
                <w:sz w:val="24"/>
                <w:highlight w:val="none"/>
              </w:rPr>
              <w:t>（大写）</w:t>
            </w:r>
          </w:p>
        </w:tc>
        <w:tc>
          <w:tcPr>
            <w:tcW w:w="7302" w:type="dxa"/>
            <w:gridSpan w:val="4"/>
            <w:vAlign w:val="center"/>
          </w:tcPr>
          <w:p w14:paraId="53428CEF">
            <w:pPr>
              <w:keepNext w:val="0"/>
              <w:keepLines w:val="0"/>
              <w:suppressLineNumbers w:val="0"/>
              <w:spacing w:before="0" w:beforeAutospacing="0" w:after="0" w:afterAutospacing="0" w:line="560" w:lineRule="exact"/>
              <w:ind w:left="0" w:right="0"/>
              <w:rPr>
                <w:rFonts w:hint="eastAsia" w:ascii="宋体" w:hAnsi="宋体" w:eastAsia="宋体" w:cs="宋体"/>
                <w:bCs/>
                <w:color w:val="auto"/>
                <w:sz w:val="24"/>
                <w:highlight w:val="none"/>
              </w:rPr>
            </w:pPr>
          </w:p>
        </w:tc>
      </w:tr>
    </w:tbl>
    <w:p w14:paraId="68AA630D">
      <w:pPr>
        <w:rPr>
          <w:rFonts w:hint="eastAsia" w:ascii="宋体" w:hAnsi="宋体" w:eastAsia="宋体" w:cs="宋体"/>
          <w:color w:val="auto"/>
          <w:sz w:val="24"/>
          <w:highlight w:val="none"/>
        </w:rPr>
      </w:pPr>
    </w:p>
    <w:p w14:paraId="66CD26B0">
      <w:pPr>
        <w:keepNext w:val="0"/>
        <w:keepLines w:val="0"/>
        <w:widowControl/>
        <w:suppressLineNumbers w:val="0"/>
        <w:jc w:val="left"/>
        <w:rPr>
          <w:rFonts w:hint="eastAsia" w:ascii="宋体" w:hAnsi="宋体" w:eastAsia="宋体" w:cs="宋体"/>
          <w:color w:val="auto"/>
        </w:rPr>
      </w:pPr>
      <w:r>
        <w:rPr>
          <w:rFonts w:hint="eastAsia" w:ascii="宋体" w:hAnsi="宋体" w:eastAsia="宋体" w:cs="宋体"/>
          <w:color w:val="auto"/>
          <w:kern w:val="0"/>
          <w:sz w:val="24"/>
          <w:szCs w:val="24"/>
          <w:lang w:val="en-US" w:eastAsia="zh-CN" w:bidi="ar"/>
        </w:rPr>
        <w:t>表内报价内容以元为单位，保留小数点后两位。</w:t>
      </w:r>
    </w:p>
    <w:p w14:paraId="24025516">
      <w:pPr>
        <w:ind w:firstLine="240" w:firstLineChars="100"/>
        <w:rPr>
          <w:rFonts w:hint="eastAsia" w:ascii="宋体" w:hAnsi="宋体" w:eastAsia="宋体" w:cs="宋体"/>
          <w:color w:val="auto"/>
          <w:sz w:val="24"/>
          <w:highlight w:val="none"/>
        </w:rPr>
      </w:pPr>
    </w:p>
    <w:p w14:paraId="214481EA">
      <w:pPr>
        <w:ind w:firstLine="240" w:firstLineChars="100"/>
        <w:rPr>
          <w:rFonts w:hint="eastAsia" w:ascii="宋体" w:hAnsi="宋体" w:eastAsia="宋体" w:cs="宋体"/>
          <w:color w:val="auto"/>
          <w:sz w:val="24"/>
          <w:highlight w:val="none"/>
        </w:rPr>
      </w:pPr>
    </w:p>
    <w:p w14:paraId="26323E34">
      <w:pPr>
        <w:overflowPunct/>
        <w:topLinePunct w:val="0"/>
        <w:bidi w:val="0"/>
        <w:adjustRightInd w:val="0"/>
        <w:snapToGrid w:val="0"/>
        <w:spacing w:line="500" w:lineRule="atLeast"/>
        <w:ind w:firstLine="240" w:firstLineChars="1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供应商（单位名称及公章）：____________________</w:t>
      </w:r>
    </w:p>
    <w:p w14:paraId="3A4B057E">
      <w:pPr>
        <w:overflowPunct/>
        <w:topLinePunct w:val="0"/>
        <w:bidi w:val="0"/>
        <w:adjustRightInd w:val="0"/>
        <w:snapToGrid w:val="0"/>
        <w:spacing w:line="500" w:lineRule="atLeas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被授权人（</w:t>
      </w:r>
      <w:r>
        <w:rPr>
          <w:rFonts w:hint="eastAsia" w:ascii="宋体" w:hAnsi="宋体" w:eastAsia="宋体" w:cs="宋体"/>
          <w:color w:val="auto"/>
          <w:sz w:val="22"/>
          <w:szCs w:val="22"/>
          <w:highlight w:val="none"/>
        </w:rPr>
        <w:t>签字或盖章</w:t>
      </w:r>
      <w:r>
        <w:rPr>
          <w:rFonts w:hint="eastAsia" w:ascii="宋体" w:hAnsi="宋体" w:eastAsia="宋体" w:cs="宋体"/>
          <w:color w:val="auto"/>
          <w:sz w:val="24"/>
          <w:szCs w:val="24"/>
          <w:highlight w:val="none"/>
        </w:rPr>
        <w:t>）：____________________</w:t>
      </w:r>
    </w:p>
    <w:p w14:paraId="3E2F158B">
      <w:pPr>
        <w:overflowPunct/>
        <w:topLinePunct w:val="0"/>
        <w:bidi w:val="0"/>
        <w:adjustRightInd w:val="0"/>
        <w:snapToGrid w:val="0"/>
        <w:spacing w:line="500" w:lineRule="atLeast"/>
        <w:ind w:firstLine="240" w:firstLineChars="100"/>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日    期：________年________月________日</w:t>
      </w:r>
    </w:p>
    <w:p w14:paraId="4B17F899">
      <w:pPr>
        <w:adjustRightInd w:val="0"/>
        <w:snapToGrid w:val="0"/>
        <w:spacing w:line="360" w:lineRule="auto"/>
        <w:rPr>
          <w:rFonts w:hint="eastAsia" w:ascii="宋体" w:hAnsi="宋体" w:eastAsia="宋体" w:cs="宋体"/>
          <w:color w:val="auto"/>
          <w:sz w:val="24"/>
          <w:szCs w:val="24"/>
          <w:highlight w:val="none"/>
        </w:rPr>
      </w:pPr>
    </w:p>
    <w:p w14:paraId="47C5569F">
      <w:pPr>
        <w:autoSpaceDE w:val="0"/>
        <w:autoSpaceDN w:val="0"/>
        <w:adjustRightInd w:val="0"/>
        <w:snapToGrid w:val="0"/>
        <w:spacing w:line="360" w:lineRule="auto"/>
        <w:ind w:firstLine="3855" w:firstLineChars="1200"/>
        <w:jc w:val="left"/>
        <w:rPr>
          <w:rFonts w:hint="eastAsia" w:ascii="宋体" w:hAnsi="宋体" w:eastAsia="宋体" w:cs="宋体"/>
          <w:b/>
          <w:color w:val="auto"/>
          <w:sz w:val="32"/>
          <w:szCs w:val="32"/>
          <w:highlight w:val="none"/>
        </w:rPr>
      </w:pPr>
    </w:p>
    <w:p w14:paraId="3C8B6211">
      <w:pPr>
        <w:autoSpaceDE w:val="0"/>
        <w:autoSpaceDN w:val="0"/>
        <w:adjustRightInd w:val="0"/>
        <w:snapToGrid w:val="0"/>
        <w:spacing w:line="360" w:lineRule="auto"/>
        <w:ind w:firstLine="3855" w:firstLineChars="1200"/>
        <w:jc w:val="left"/>
        <w:rPr>
          <w:rFonts w:hint="eastAsia" w:ascii="宋体" w:hAnsi="宋体" w:eastAsia="宋体" w:cs="宋体"/>
          <w:b/>
          <w:color w:val="auto"/>
          <w:sz w:val="32"/>
          <w:szCs w:val="32"/>
          <w:highlight w:val="none"/>
        </w:rPr>
      </w:pPr>
    </w:p>
    <w:p w14:paraId="7431B009">
      <w:pPr>
        <w:autoSpaceDE w:val="0"/>
        <w:autoSpaceDN w:val="0"/>
        <w:adjustRightInd w:val="0"/>
        <w:snapToGrid w:val="0"/>
        <w:spacing w:line="360" w:lineRule="auto"/>
        <w:ind w:firstLine="3855" w:firstLineChars="1200"/>
        <w:jc w:val="left"/>
        <w:rPr>
          <w:rFonts w:hint="eastAsia" w:ascii="宋体" w:hAnsi="宋体" w:eastAsia="宋体" w:cs="宋体"/>
          <w:b/>
          <w:color w:val="auto"/>
          <w:sz w:val="32"/>
          <w:szCs w:val="32"/>
          <w:highlight w:val="none"/>
        </w:rPr>
      </w:pPr>
    </w:p>
    <w:p w14:paraId="749FAC6A">
      <w:pPr>
        <w:autoSpaceDE w:val="0"/>
        <w:autoSpaceDN w:val="0"/>
        <w:adjustRightInd w:val="0"/>
        <w:snapToGrid w:val="0"/>
        <w:spacing w:line="360" w:lineRule="auto"/>
        <w:ind w:firstLine="3855" w:firstLineChars="1200"/>
        <w:jc w:val="left"/>
        <w:rPr>
          <w:rFonts w:hint="eastAsia" w:ascii="宋体" w:hAnsi="宋体" w:eastAsia="宋体" w:cs="宋体"/>
          <w:b/>
          <w:color w:val="auto"/>
          <w:sz w:val="32"/>
          <w:szCs w:val="32"/>
          <w:highlight w:val="none"/>
        </w:rPr>
      </w:pPr>
    </w:p>
    <w:p w14:paraId="5074A2E7">
      <w:pPr>
        <w:autoSpaceDE w:val="0"/>
        <w:autoSpaceDN w:val="0"/>
        <w:adjustRightInd w:val="0"/>
        <w:snapToGrid w:val="0"/>
        <w:spacing w:line="360" w:lineRule="auto"/>
        <w:ind w:firstLine="3855" w:firstLineChars="1200"/>
        <w:jc w:val="left"/>
        <w:rPr>
          <w:rFonts w:hint="eastAsia" w:ascii="宋体" w:hAnsi="宋体" w:eastAsia="宋体" w:cs="宋体"/>
          <w:b/>
          <w:color w:val="auto"/>
          <w:sz w:val="32"/>
          <w:szCs w:val="32"/>
          <w:highlight w:val="none"/>
        </w:rPr>
      </w:pPr>
    </w:p>
    <w:p w14:paraId="7032CBCE">
      <w:pPr>
        <w:autoSpaceDE w:val="0"/>
        <w:autoSpaceDN w:val="0"/>
        <w:adjustRightInd w:val="0"/>
        <w:snapToGrid w:val="0"/>
        <w:spacing w:line="360" w:lineRule="auto"/>
        <w:ind w:firstLine="3855" w:firstLineChars="1200"/>
        <w:jc w:val="left"/>
        <w:rPr>
          <w:rFonts w:hint="eastAsia" w:ascii="宋体" w:hAnsi="宋体" w:eastAsia="宋体" w:cs="宋体"/>
          <w:b/>
          <w:color w:val="auto"/>
          <w:sz w:val="32"/>
          <w:szCs w:val="32"/>
          <w:highlight w:val="none"/>
        </w:rPr>
      </w:pPr>
    </w:p>
    <w:p w14:paraId="67B038BD">
      <w:pPr>
        <w:pStyle w:val="17"/>
        <w:rPr>
          <w:rFonts w:hint="eastAsia" w:ascii="宋体" w:hAnsi="宋体" w:eastAsia="宋体" w:cs="宋体"/>
          <w:color w:val="auto"/>
          <w:highlight w:val="none"/>
        </w:rPr>
      </w:pPr>
    </w:p>
    <w:p w14:paraId="323BD3D6">
      <w:pPr>
        <w:autoSpaceDE w:val="0"/>
        <w:autoSpaceDN w:val="0"/>
        <w:adjustRightInd w:val="0"/>
        <w:snapToGrid w:val="0"/>
        <w:spacing w:line="360" w:lineRule="auto"/>
        <w:ind w:firstLine="3855" w:firstLineChars="1200"/>
        <w:jc w:val="left"/>
        <w:rPr>
          <w:rFonts w:hint="eastAsia" w:ascii="宋体" w:hAnsi="宋体" w:eastAsia="宋体" w:cs="宋体"/>
          <w:b/>
          <w:color w:val="auto"/>
          <w:sz w:val="32"/>
          <w:szCs w:val="32"/>
          <w:highlight w:val="none"/>
        </w:rPr>
      </w:pPr>
    </w:p>
    <w:p w14:paraId="05C2B092">
      <w:pPr>
        <w:pStyle w:val="17"/>
        <w:rPr>
          <w:rFonts w:hint="eastAsia" w:ascii="宋体" w:hAnsi="宋体" w:eastAsia="宋体" w:cs="宋体"/>
          <w:color w:val="auto"/>
          <w:highlight w:val="none"/>
        </w:rPr>
      </w:pPr>
    </w:p>
    <w:p w14:paraId="797F2D52">
      <w:pPr>
        <w:autoSpaceDE w:val="0"/>
        <w:autoSpaceDN w:val="0"/>
        <w:adjustRightInd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三、</w:t>
      </w:r>
      <w:r>
        <w:rPr>
          <w:rFonts w:hint="eastAsia" w:ascii="宋体" w:hAnsi="宋体" w:eastAsia="宋体" w:cs="宋体"/>
          <w:b/>
          <w:color w:val="auto"/>
          <w:sz w:val="32"/>
          <w:szCs w:val="32"/>
          <w:highlight w:val="none"/>
          <w:lang w:val="en-US" w:eastAsia="zh-CN"/>
        </w:rPr>
        <w:t>已标价</w:t>
      </w:r>
      <w:r>
        <w:rPr>
          <w:rFonts w:hint="eastAsia" w:ascii="宋体" w:hAnsi="宋体" w:eastAsia="宋体" w:cs="宋体"/>
          <w:b/>
          <w:color w:val="auto"/>
          <w:sz w:val="32"/>
          <w:szCs w:val="32"/>
          <w:highlight w:val="none"/>
        </w:rPr>
        <w:t>工程量清单</w:t>
      </w:r>
    </w:p>
    <w:p w14:paraId="3670BA82">
      <w:pPr>
        <w:spacing w:line="440" w:lineRule="exact"/>
        <w:jc w:val="center"/>
        <w:outlineLvl w:val="1"/>
        <w:rPr>
          <w:rFonts w:hint="eastAsia" w:ascii="宋体" w:hAnsi="宋体" w:eastAsia="宋体" w:cs="宋体"/>
          <w:b/>
          <w:color w:val="auto"/>
          <w:sz w:val="32"/>
          <w:szCs w:val="32"/>
          <w:highlight w:val="none"/>
        </w:rPr>
        <w:sectPr>
          <w:footerReference r:id="rId15" w:type="default"/>
          <w:pgSz w:w="11900" w:h="16838"/>
          <w:pgMar w:top="828" w:right="1134" w:bottom="567" w:left="1134" w:header="567" w:footer="567" w:gutter="0"/>
          <w:pgNumType w:fmt="decimal"/>
          <w:cols w:space="0" w:num="1"/>
          <w:rtlGutter w:val="0"/>
          <w:docGrid w:linePitch="317" w:charSpace="0"/>
        </w:sectPr>
      </w:pPr>
    </w:p>
    <w:p w14:paraId="7DFB6BA2">
      <w:pPr>
        <w:spacing w:line="440" w:lineRule="exact"/>
        <w:jc w:val="center"/>
        <w:outlineLvl w:val="1"/>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lang w:val="en-US" w:eastAsia="zh-CN"/>
        </w:rPr>
        <w:t>四</w:t>
      </w: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资格证明文件</w:t>
      </w:r>
    </w:p>
    <w:p w14:paraId="0E649323">
      <w:pPr>
        <w:pStyle w:val="43"/>
        <w:rPr>
          <w:rFonts w:hint="eastAsia" w:ascii="宋体" w:hAnsi="宋体" w:eastAsia="宋体" w:cs="宋体"/>
          <w:color w:val="auto"/>
          <w:sz w:val="24"/>
          <w:highlight w:val="none"/>
        </w:rPr>
      </w:pPr>
    </w:p>
    <w:p w14:paraId="7A2336BD">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highlight w:val="none"/>
          <w:lang w:val="en-US" w:eastAsia="zh-CN" w:bidi="zh-CN"/>
        </w:rPr>
        <w:t>（1）</w:t>
      </w:r>
      <w:r>
        <w:rPr>
          <w:rFonts w:hint="eastAsia" w:ascii="宋体" w:hAnsi="宋体" w:eastAsia="宋体" w:cs="宋体"/>
          <w:color w:val="auto"/>
          <w:sz w:val="24"/>
          <w:szCs w:val="24"/>
          <w:highlight w:val="none"/>
          <w:lang w:val="en-US" w:eastAsia="zh-CN" w:bidi="zh-CN"/>
        </w:rPr>
        <w:t>具有独立承担民事责任能力的法人、其他组织或自然人，提供年检有效的统一社会信用代码的营业执照或其他合法组织登记证书，自然人参与的提供其身份证明；</w:t>
      </w:r>
      <w:r>
        <w:rPr>
          <w:rFonts w:hint="eastAsia" w:ascii="宋体" w:hAnsi="宋体" w:eastAsia="宋体" w:cs="宋体"/>
          <w:color w:val="auto"/>
          <w:kern w:val="0"/>
          <w:sz w:val="24"/>
          <w:szCs w:val="24"/>
          <w:highlight w:val="none"/>
          <w:shd w:val="clear" w:color="auto" w:fill="FFFFFF"/>
          <w:lang w:val="en-US" w:bidi="zh-CN"/>
        </w:rPr>
        <w:br w:type="textWrapping"/>
      </w:r>
      <w:r>
        <w:rPr>
          <w:rFonts w:hint="eastAsia" w:ascii="宋体" w:hAnsi="宋体" w:eastAsia="宋体" w:cs="宋体"/>
          <w:color w:val="auto"/>
          <w:kern w:val="2"/>
          <w:sz w:val="24"/>
          <w:szCs w:val="24"/>
          <w:highlight w:val="none"/>
          <w:lang w:val="en-US" w:eastAsia="zh-CN" w:bidi="zh-CN"/>
        </w:rPr>
        <w:t>（2）法定代表人参加投标时，提供本人身份证复印件；授权代表参加投标时，提供法定代表人授权委托书、法定代表人和被授权人身份证复印件；</w:t>
      </w:r>
      <w:r>
        <w:rPr>
          <w:rFonts w:hint="eastAsia" w:ascii="宋体" w:hAnsi="宋体" w:eastAsia="宋体" w:cs="宋体"/>
          <w:color w:val="auto"/>
          <w:kern w:val="0"/>
          <w:sz w:val="24"/>
          <w:szCs w:val="24"/>
          <w:highlight w:val="none"/>
          <w:shd w:val="clear" w:color="auto" w:fill="FFFFFF"/>
          <w:lang w:val="en-US" w:bidi="zh-CN"/>
        </w:rPr>
        <w:br w:type="textWrapping"/>
      </w:r>
      <w:r>
        <w:rPr>
          <w:rFonts w:hint="eastAsia" w:ascii="宋体" w:hAnsi="宋体" w:eastAsia="宋体" w:cs="宋体"/>
          <w:color w:val="auto"/>
          <w:kern w:val="0"/>
          <w:sz w:val="24"/>
          <w:szCs w:val="24"/>
          <w:highlight w:val="none"/>
          <w:shd w:val="clear" w:color="auto" w:fill="FFFFFF"/>
          <w:lang w:val="en-US" w:bidi="zh-CN"/>
        </w:rPr>
        <w:t>（3)供应商须具备建设行政主管部门颁发的市政公用工程施工总承包三级及以上资质，并具有有效的安全生产许可证；拟派项目经理须具备市政公用工程专业二级及以上注册建造师执业资格和相应有效的安全生产考核合格证书，且未担任其他在建工程（提供无在建承诺书）。</w:t>
      </w:r>
      <w:r>
        <w:rPr>
          <w:rFonts w:hint="eastAsia" w:ascii="宋体" w:hAnsi="宋体" w:eastAsia="宋体" w:cs="宋体"/>
          <w:color w:val="auto"/>
          <w:kern w:val="0"/>
          <w:sz w:val="24"/>
          <w:szCs w:val="24"/>
          <w:highlight w:val="none"/>
          <w:shd w:val="clear" w:color="auto" w:fill="FFFFFF"/>
          <w:lang w:val="en-US" w:bidi="zh-CN"/>
        </w:rPr>
        <w:br w:type="textWrapping"/>
      </w:r>
      <w:r>
        <w:rPr>
          <w:rFonts w:hint="eastAsia" w:ascii="宋体" w:hAnsi="宋体" w:eastAsia="宋体" w:cs="宋体"/>
          <w:color w:val="auto"/>
          <w:sz w:val="24"/>
          <w:szCs w:val="24"/>
          <w:lang w:val="en-US" w:eastAsia="zh-CN"/>
        </w:rPr>
        <w:t>（4）财务状况报告：提供2024年至今至少一年度的财务审计报告（成立时间至提交响应文件截止时间不足1年的可提供成立后任意时段的资产负债表）或其基本存款账户开户银行出具的资信证明；</w:t>
      </w:r>
      <w:r>
        <w:rPr>
          <w:rFonts w:hint="eastAsia" w:ascii="宋体" w:hAnsi="宋体" w:eastAsia="宋体" w:cs="宋体"/>
          <w:color w:val="auto"/>
          <w:kern w:val="0"/>
          <w:sz w:val="24"/>
          <w:szCs w:val="24"/>
          <w:highlight w:val="none"/>
          <w:shd w:val="clear" w:color="auto" w:fill="FFFFFF"/>
          <w:lang w:val="en-US" w:bidi="zh-CN"/>
        </w:rPr>
        <w:br w:type="textWrapping"/>
      </w:r>
      <w:r>
        <w:rPr>
          <w:rFonts w:hint="eastAsia" w:ascii="宋体" w:hAnsi="宋体" w:eastAsia="宋体" w:cs="宋体"/>
          <w:color w:val="auto"/>
          <w:kern w:val="0"/>
          <w:sz w:val="24"/>
          <w:szCs w:val="24"/>
          <w:lang w:val="en-US" w:eastAsia="zh-CN" w:bidi="ar-SA"/>
        </w:rPr>
        <w:t>（5）</w:t>
      </w:r>
      <w:r>
        <w:rPr>
          <w:rFonts w:hint="eastAsia" w:ascii="宋体" w:hAnsi="宋体" w:eastAsia="宋体" w:cs="宋体"/>
          <w:color w:val="auto"/>
          <w:sz w:val="24"/>
          <w:szCs w:val="24"/>
          <w:lang w:val="en-US" w:eastAsia="zh-CN"/>
        </w:rPr>
        <w:t>税收缴纳证明：提供响应文件截止时间前12个月任意一个月已缴纳的完税证明（依法免税或新成立的投标单位应提供相关文件证明）；</w:t>
      </w:r>
    </w:p>
    <w:p w14:paraId="5E9C2299">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auto"/>
          <w:kern w:val="0"/>
          <w:sz w:val="24"/>
          <w:szCs w:val="24"/>
          <w:highlight w:val="none"/>
          <w:shd w:val="clear" w:color="auto" w:fill="FFFFFF"/>
          <w:lang w:val="en-US" w:eastAsia="zh-CN" w:bidi="zh-CN"/>
        </w:rPr>
      </w:pPr>
      <w:r>
        <w:rPr>
          <w:rFonts w:hint="eastAsia" w:ascii="宋体" w:hAnsi="宋体" w:eastAsia="宋体" w:cs="宋体"/>
          <w:color w:val="auto"/>
          <w:kern w:val="0"/>
          <w:sz w:val="24"/>
          <w:szCs w:val="24"/>
          <w:highlight w:val="none"/>
          <w:shd w:val="clear" w:color="auto" w:fill="FFFFFF"/>
          <w:lang w:val="en-US" w:eastAsia="zh-CN" w:bidi="zh-CN"/>
        </w:rPr>
        <w:t>（6）社会保障资金缴纳证明：提供响应文件截止时间前12个月内任意一个月的社会保障资金缴纳证明或社会保险缴纳清单或社会保险缴纳专用收据（依法不需要缴纳社会保障资金或新成立的投标单位应提供相关文件证明；</w:t>
      </w:r>
    </w:p>
    <w:p w14:paraId="44EF5029">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auto"/>
          <w:kern w:val="0"/>
          <w:sz w:val="24"/>
          <w:szCs w:val="24"/>
          <w:highlight w:val="none"/>
          <w:shd w:val="clear" w:color="auto" w:fill="FFFFFF"/>
          <w:lang w:val="en-US" w:bidi="zh-CN"/>
        </w:rPr>
      </w:pPr>
      <w:r>
        <w:rPr>
          <w:rFonts w:hint="eastAsia" w:ascii="宋体" w:hAnsi="宋体" w:eastAsia="宋体" w:cs="宋体"/>
          <w:color w:val="auto"/>
          <w:kern w:val="0"/>
          <w:sz w:val="24"/>
          <w:szCs w:val="24"/>
          <w:highlight w:val="none"/>
          <w:shd w:val="clear" w:color="auto" w:fill="FFFFFF"/>
          <w:lang w:val="en-US" w:bidi="zh-CN"/>
        </w:rPr>
        <w:t>（7）单位负责人为同一人或者存在直接控股、管理关系的不同供应商，不得同时参加本项目的投标（提供书面说明）；</w:t>
      </w:r>
    </w:p>
    <w:p w14:paraId="542DC0B0">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highlight w:val="none"/>
          <w:lang w:val="en-US" w:eastAsia="zh-CN" w:bidi="zh-CN"/>
        </w:rPr>
        <w:t>参加政府采购活动前三年内，在经营活动中没有重大违法记录（提供书面声明）；</w:t>
      </w:r>
      <w:r>
        <w:rPr>
          <w:rFonts w:hint="eastAsia" w:ascii="宋体" w:hAnsi="宋体" w:eastAsia="宋体" w:cs="宋体"/>
          <w:color w:val="auto"/>
          <w:kern w:val="0"/>
          <w:sz w:val="24"/>
          <w:szCs w:val="24"/>
          <w:highlight w:val="none"/>
          <w:shd w:val="clear" w:color="auto" w:fill="FFFFFF"/>
          <w:lang w:val="en-US" w:bidi="zh-CN"/>
        </w:rPr>
        <w:br w:type="textWrapping"/>
      </w:r>
      <w:r>
        <w:rPr>
          <w:rFonts w:hint="eastAsia" w:ascii="宋体" w:hAnsi="宋体" w:eastAsia="宋体" w:cs="宋体"/>
          <w:color w:val="auto"/>
          <w:kern w:val="0"/>
          <w:sz w:val="24"/>
          <w:szCs w:val="24"/>
          <w:highlight w:val="none"/>
          <w:shd w:val="clear" w:color="auto" w:fill="FFFFFF"/>
          <w:lang w:val="en-US" w:bidi="zh-CN"/>
        </w:rPr>
        <w:t>(9)</w:t>
      </w:r>
      <w:r>
        <w:rPr>
          <w:rFonts w:hint="eastAsia" w:ascii="宋体" w:hAnsi="宋体" w:eastAsia="宋体" w:cs="宋体"/>
          <w:b w:val="0"/>
          <w:bCs w:val="0"/>
          <w:color w:val="auto"/>
          <w:sz w:val="24"/>
          <w:szCs w:val="24"/>
          <w:lang w:val="en-US" w:eastAsia="zh-CN"/>
        </w:rPr>
        <w:t>通过“信用中国”网站（www.creditchina.gov.cn）和中国政府采购网（www.ccgp.gov.cn）等渠道查询相关主体信用记录，对列入失信被执行人、重大税收违法案件当事人名单（或重大税收违法失信主体名单）、政府采购严重违法失信行为记录名单的供应商，将拒绝其参与政府采购活动；</w:t>
      </w:r>
    </w:p>
    <w:p w14:paraId="3EDBF246">
      <w:pPr>
        <w:keepNext w:val="0"/>
        <w:keepLines w:val="0"/>
        <w:pageBreakBefore w:val="0"/>
        <w:numPr>
          <w:ilvl w:val="0"/>
          <w:numId w:val="0"/>
        </w:numPr>
        <w:kinsoku/>
        <w:overflowPunct/>
        <w:topLinePunct w:val="0"/>
        <w:autoSpaceDE w:val="0"/>
        <w:autoSpaceDN w:val="0"/>
        <w:bidi w:val="0"/>
        <w:adjustRightInd/>
        <w:snapToGrid/>
        <w:spacing w:line="360" w:lineRule="auto"/>
        <w:ind w:right="0" w:rightChars="0"/>
        <w:jc w:val="left"/>
        <w:textAlignment w:val="auto"/>
        <w:rPr>
          <w:rFonts w:hint="eastAsia" w:ascii="宋体" w:hAnsi="宋体" w:eastAsia="宋体" w:cs="宋体"/>
          <w:color w:val="auto"/>
          <w:kern w:val="0"/>
          <w:sz w:val="24"/>
          <w:szCs w:val="24"/>
          <w:highlight w:val="none"/>
          <w:shd w:val="clear" w:color="auto" w:fill="FFFFFF"/>
          <w:lang w:val="en-US" w:bidi="zh-CN"/>
        </w:rPr>
      </w:pPr>
      <w:r>
        <w:rPr>
          <w:rFonts w:hint="eastAsia" w:ascii="宋体" w:hAnsi="宋体" w:eastAsia="宋体" w:cs="宋体"/>
          <w:b w:val="0"/>
          <w:bCs w:val="0"/>
          <w:color w:val="auto"/>
          <w:sz w:val="24"/>
          <w:szCs w:val="24"/>
          <w:lang w:val="en-US" w:eastAsia="zh-CN"/>
        </w:rPr>
        <w:t>（10）本项目专门面向中小企业采购，供应商应提供中小企业声明函（注：监狱企业和残疾人福利性单位视同小微企业，若供应商为残疾人福利性单位的，提供《残疾人福利性单位声明函》；若供应商为监狱企业的，提供由省级以上监狱管理局、戒毒管理局（含新疆生产建设兵团）出具的属于监狱企业的证明文件），本项目采购标的对应的中小企业划分所属行业为</w:t>
      </w:r>
      <w:r>
        <w:rPr>
          <w:rFonts w:hint="eastAsia" w:ascii="宋体" w:hAnsi="宋体" w:eastAsia="宋体" w:cs="宋体"/>
          <w:color w:val="auto"/>
          <w:kern w:val="0"/>
          <w:sz w:val="24"/>
          <w:szCs w:val="24"/>
          <w:highlight w:val="none"/>
          <w:shd w:val="clear" w:color="auto" w:fill="FFFFFF"/>
          <w:lang w:val="en-US" w:bidi="zh-CN"/>
        </w:rPr>
        <w:t>建筑业。</w:t>
      </w:r>
    </w:p>
    <w:p w14:paraId="7645007E">
      <w:pPr>
        <w:pStyle w:val="43"/>
        <w:rPr>
          <w:rFonts w:hint="eastAsia" w:ascii="宋体" w:hAnsi="宋体" w:eastAsia="宋体" w:cs="宋体"/>
          <w:color w:val="auto"/>
          <w:sz w:val="24"/>
          <w:highlight w:val="none"/>
        </w:rPr>
      </w:pPr>
    </w:p>
    <w:p w14:paraId="02E404BE">
      <w:pPr>
        <w:pStyle w:val="43"/>
        <w:rPr>
          <w:rFonts w:hint="eastAsia" w:ascii="宋体" w:hAnsi="宋体" w:eastAsia="宋体" w:cs="宋体"/>
          <w:color w:val="auto"/>
          <w:sz w:val="24"/>
          <w:highlight w:val="none"/>
        </w:rPr>
      </w:pPr>
    </w:p>
    <w:p w14:paraId="66E3AEB0">
      <w:pPr>
        <w:pStyle w:val="43"/>
        <w:rPr>
          <w:rFonts w:hint="eastAsia" w:ascii="宋体" w:hAnsi="宋体" w:eastAsia="宋体" w:cs="宋体"/>
          <w:color w:val="auto"/>
          <w:sz w:val="24"/>
          <w:highlight w:val="none"/>
        </w:rPr>
      </w:pPr>
    </w:p>
    <w:p w14:paraId="6AC0A395">
      <w:pPr>
        <w:pStyle w:val="43"/>
        <w:rPr>
          <w:rFonts w:hint="eastAsia" w:ascii="宋体" w:hAnsi="宋体" w:eastAsia="宋体" w:cs="宋体"/>
          <w:color w:val="auto"/>
          <w:sz w:val="24"/>
          <w:highlight w:val="none"/>
        </w:rPr>
      </w:pPr>
    </w:p>
    <w:p w14:paraId="6463E0FD">
      <w:pPr>
        <w:pStyle w:val="43"/>
        <w:rPr>
          <w:rFonts w:hint="eastAsia" w:ascii="宋体" w:hAnsi="宋体" w:eastAsia="宋体" w:cs="宋体"/>
          <w:color w:val="auto"/>
          <w:sz w:val="24"/>
          <w:highlight w:val="none"/>
        </w:rPr>
      </w:pPr>
    </w:p>
    <w:p w14:paraId="4EA83035">
      <w:pPr>
        <w:autoSpaceDE w:val="0"/>
        <w:autoSpaceDN w:val="0"/>
        <w:adjustRightInd w:val="0"/>
        <w:snapToGrid w:val="0"/>
        <w:spacing w:line="360" w:lineRule="auto"/>
        <w:jc w:val="center"/>
        <w:rPr>
          <w:rFonts w:hint="eastAsia" w:ascii="宋体" w:hAnsi="宋体" w:eastAsia="宋体" w:cs="宋体"/>
          <w:b/>
          <w:color w:val="auto"/>
          <w:sz w:val="28"/>
          <w:szCs w:val="32"/>
          <w:highlight w:val="none"/>
        </w:rPr>
      </w:pPr>
      <w:r>
        <w:rPr>
          <w:rFonts w:hint="eastAsia" w:ascii="宋体" w:hAnsi="宋体" w:eastAsia="宋体" w:cs="宋体"/>
          <w:b/>
          <w:color w:val="auto"/>
          <w:sz w:val="28"/>
          <w:szCs w:val="32"/>
          <w:highlight w:val="none"/>
        </w:rPr>
        <w:t>法定代表人证明书</w:t>
      </w:r>
    </w:p>
    <w:p w14:paraId="1AF17BB3">
      <w:pP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tbl>
      <w:tblPr>
        <w:tblStyle w:val="44"/>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980"/>
        <w:gridCol w:w="1965"/>
        <w:gridCol w:w="1336"/>
        <w:gridCol w:w="2375"/>
      </w:tblGrid>
      <w:tr w14:paraId="49246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9" w:type="dxa"/>
            <w:gridSpan w:val="5"/>
            <w:tcBorders>
              <w:top w:val="single" w:color="auto" w:sz="4" w:space="0"/>
              <w:left w:val="single" w:color="auto" w:sz="4" w:space="0"/>
              <w:bottom w:val="single" w:color="auto" w:sz="4" w:space="0"/>
              <w:right w:val="single" w:color="auto" w:sz="4" w:space="0"/>
            </w:tcBorders>
          </w:tcPr>
          <w:p w14:paraId="0CC63B23">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highlight w:val="none"/>
                <w:lang w:eastAsia="zh-CN"/>
              </w:rPr>
            </w:pPr>
            <w:r>
              <w:rPr>
                <w:rFonts w:hint="eastAsia" w:ascii="宋体" w:hAnsi="宋体" w:eastAsia="宋体" w:cs="宋体"/>
                <w:bCs/>
                <w:caps/>
                <w:color w:val="auto"/>
                <w:sz w:val="24"/>
                <w:szCs w:val="24"/>
                <w:highlight w:val="none"/>
              </w:rPr>
              <w:t>致：</w:t>
            </w:r>
            <w:r>
              <w:rPr>
                <w:rFonts w:hint="eastAsia" w:ascii="宋体" w:hAnsi="宋体" w:eastAsia="宋体" w:cs="宋体"/>
                <w:bCs/>
                <w:caps/>
                <w:color w:val="auto"/>
                <w:sz w:val="24"/>
                <w:szCs w:val="24"/>
                <w:highlight w:val="none"/>
                <w:lang w:eastAsia="zh-CN"/>
              </w:rPr>
              <w:t>陕西途恒工程管理服务有限公司</w:t>
            </w:r>
          </w:p>
        </w:tc>
      </w:tr>
      <w:tr w14:paraId="3199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Merge w:val="restart"/>
            <w:tcBorders>
              <w:top w:val="single" w:color="auto" w:sz="4" w:space="0"/>
              <w:left w:val="single" w:color="auto" w:sz="4" w:space="0"/>
              <w:bottom w:val="single" w:color="auto" w:sz="4" w:space="0"/>
              <w:right w:val="single" w:color="auto" w:sz="4" w:space="0"/>
            </w:tcBorders>
          </w:tcPr>
          <w:p w14:paraId="57B4272C">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firstLine="240" w:firstLineChars="100"/>
              <w:jc w:val="left"/>
              <w:rPr>
                <w:rFonts w:hint="eastAsia" w:ascii="宋体" w:hAnsi="宋体" w:eastAsia="宋体" w:cs="宋体"/>
                <w:bCs/>
                <w:caps/>
                <w:color w:val="auto"/>
                <w:sz w:val="24"/>
                <w:szCs w:val="24"/>
                <w:highlight w:val="none"/>
              </w:rPr>
            </w:pPr>
          </w:p>
          <w:p w14:paraId="5BD93479">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firstLine="240" w:firstLineChars="100"/>
              <w:jc w:val="left"/>
              <w:rPr>
                <w:rFonts w:hint="eastAsia" w:ascii="宋体" w:hAnsi="宋体" w:eastAsia="宋体" w:cs="宋体"/>
                <w:bCs/>
                <w:caps/>
                <w:color w:val="auto"/>
                <w:sz w:val="24"/>
                <w:szCs w:val="24"/>
                <w:highlight w:val="none"/>
              </w:rPr>
            </w:pPr>
          </w:p>
          <w:p w14:paraId="6FC13976">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firstLine="240" w:firstLineChars="100"/>
              <w:jc w:val="left"/>
              <w:rPr>
                <w:rFonts w:hint="eastAsia" w:ascii="宋体" w:hAnsi="宋体" w:eastAsia="宋体" w:cs="宋体"/>
                <w:bCs/>
                <w:caps/>
                <w:color w:val="auto"/>
                <w:sz w:val="24"/>
                <w:szCs w:val="24"/>
                <w:highlight w:val="none"/>
              </w:rPr>
            </w:pPr>
            <w:r>
              <w:rPr>
                <w:rFonts w:hint="eastAsia" w:ascii="宋体" w:hAnsi="宋体" w:eastAsia="宋体" w:cs="宋体"/>
                <w:bCs/>
                <w:caps/>
                <w:color w:val="auto"/>
                <w:sz w:val="24"/>
                <w:szCs w:val="24"/>
                <w:highlight w:val="none"/>
              </w:rPr>
              <w:t>企</w:t>
            </w:r>
          </w:p>
          <w:p w14:paraId="54569C45">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firstLine="240" w:firstLineChars="100"/>
              <w:jc w:val="left"/>
              <w:rPr>
                <w:rFonts w:hint="eastAsia" w:ascii="宋体" w:hAnsi="宋体" w:eastAsia="宋体" w:cs="宋体"/>
                <w:bCs/>
                <w:caps/>
                <w:color w:val="auto"/>
                <w:sz w:val="24"/>
                <w:szCs w:val="24"/>
                <w:highlight w:val="none"/>
              </w:rPr>
            </w:pPr>
            <w:r>
              <w:rPr>
                <w:rFonts w:hint="eastAsia" w:ascii="宋体" w:hAnsi="宋体" w:eastAsia="宋体" w:cs="宋体"/>
                <w:bCs/>
                <w:caps/>
                <w:color w:val="auto"/>
                <w:sz w:val="24"/>
                <w:szCs w:val="24"/>
                <w:highlight w:val="none"/>
              </w:rPr>
              <w:t>业</w:t>
            </w:r>
          </w:p>
          <w:p w14:paraId="019220D0">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firstLine="240" w:firstLineChars="100"/>
              <w:jc w:val="left"/>
              <w:rPr>
                <w:rFonts w:hint="eastAsia" w:ascii="宋体" w:hAnsi="宋体" w:eastAsia="宋体" w:cs="宋体"/>
                <w:bCs/>
                <w:caps/>
                <w:color w:val="auto"/>
                <w:sz w:val="24"/>
                <w:szCs w:val="24"/>
                <w:highlight w:val="none"/>
              </w:rPr>
            </w:pPr>
            <w:r>
              <w:rPr>
                <w:rFonts w:hint="eastAsia" w:ascii="宋体" w:hAnsi="宋体" w:eastAsia="宋体" w:cs="宋体"/>
                <w:bCs/>
                <w:caps/>
                <w:color w:val="auto"/>
                <w:sz w:val="24"/>
                <w:szCs w:val="24"/>
                <w:highlight w:val="none"/>
              </w:rPr>
              <w:t>法</w:t>
            </w:r>
          </w:p>
          <w:p w14:paraId="15AE4E80">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firstLine="240" w:firstLineChars="100"/>
              <w:jc w:val="left"/>
              <w:rPr>
                <w:rFonts w:hint="eastAsia" w:ascii="宋体" w:hAnsi="宋体" w:eastAsia="宋体" w:cs="宋体"/>
                <w:bCs/>
                <w:caps/>
                <w:color w:val="auto"/>
                <w:sz w:val="24"/>
                <w:szCs w:val="24"/>
                <w:highlight w:val="none"/>
              </w:rPr>
            </w:pPr>
            <w:r>
              <w:rPr>
                <w:rFonts w:hint="eastAsia" w:ascii="宋体" w:hAnsi="宋体" w:eastAsia="宋体" w:cs="宋体"/>
                <w:bCs/>
                <w:caps/>
                <w:color w:val="auto"/>
                <w:sz w:val="24"/>
                <w:szCs w:val="24"/>
                <w:highlight w:val="none"/>
              </w:rPr>
              <w:t>人</w:t>
            </w:r>
          </w:p>
        </w:tc>
        <w:tc>
          <w:tcPr>
            <w:tcW w:w="1980" w:type="dxa"/>
            <w:tcBorders>
              <w:top w:val="single" w:color="auto" w:sz="4" w:space="0"/>
              <w:left w:val="single" w:color="auto" w:sz="4" w:space="0"/>
              <w:bottom w:val="single" w:color="auto" w:sz="4" w:space="0"/>
              <w:right w:val="single" w:color="auto" w:sz="4" w:space="0"/>
            </w:tcBorders>
          </w:tcPr>
          <w:p w14:paraId="12A059F3">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highlight w:val="none"/>
              </w:rPr>
            </w:pPr>
            <w:r>
              <w:rPr>
                <w:rFonts w:hint="eastAsia" w:ascii="宋体" w:hAnsi="宋体" w:eastAsia="宋体" w:cs="宋体"/>
                <w:bCs/>
                <w:caps/>
                <w:color w:val="auto"/>
                <w:sz w:val="24"/>
                <w:szCs w:val="24"/>
                <w:highlight w:val="none"/>
              </w:rPr>
              <w:t xml:space="preserve">企 业 名 称 </w:t>
            </w:r>
          </w:p>
        </w:tc>
        <w:tc>
          <w:tcPr>
            <w:tcW w:w="5676" w:type="dxa"/>
            <w:gridSpan w:val="3"/>
            <w:tcBorders>
              <w:top w:val="single" w:color="auto" w:sz="4" w:space="0"/>
              <w:left w:val="single" w:color="auto" w:sz="4" w:space="0"/>
              <w:bottom w:val="single" w:color="auto" w:sz="4" w:space="0"/>
              <w:right w:val="single" w:color="auto" w:sz="4" w:space="0"/>
            </w:tcBorders>
          </w:tcPr>
          <w:p w14:paraId="58E1DF81">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highlight w:val="none"/>
              </w:rPr>
            </w:pPr>
          </w:p>
        </w:tc>
      </w:tr>
      <w:tr w14:paraId="3652D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Merge w:val="continue"/>
            <w:tcBorders>
              <w:top w:val="single" w:color="auto" w:sz="4" w:space="0"/>
              <w:left w:val="single" w:color="auto" w:sz="4" w:space="0"/>
              <w:bottom w:val="single" w:color="auto" w:sz="4" w:space="0"/>
              <w:right w:val="single" w:color="auto" w:sz="4" w:space="0"/>
            </w:tcBorders>
            <w:vAlign w:val="center"/>
          </w:tcPr>
          <w:p w14:paraId="19F7D773">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bCs/>
                <w:caps/>
                <w:color w:val="auto"/>
                <w:sz w:val="24"/>
                <w:szCs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7787795C">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highlight w:val="none"/>
              </w:rPr>
            </w:pPr>
            <w:r>
              <w:rPr>
                <w:rFonts w:hint="eastAsia" w:ascii="宋体" w:hAnsi="宋体" w:eastAsia="宋体" w:cs="宋体"/>
                <w:bCs/>
                <w:caps/>
                <w:color w:val="auto"/>
                <w:sz w:val="24"/>
                <w:szCs w:val="24"/>
                <w:highlight w:val="none"/>
              </w:rPr>
              <w:t>法 定 地 址</w:t>
            </w:r>
          </w:p>
        </w:tc>
        <w:tc>
          <w:tcPr>
            <w:tcW w:w="5676" w:type="dxa"/>
            <w:gridSpan w:val="3"/>
            <w:tcBorders>
              <w:top w:val="single" w:color="auto" w:sz="4" w:space="0"/>
              <w:left w:val="single" w:color="auto" w:sz="4" w:space="0"/>
              <w:bottom w:val="single" w:color="auto" w:sz="4" w:space="0"/>
              <w:right w:val="single" w:color="auto" w:sz="4" w:space="0"/>
            </w:tcBorders>
          </w:tcPr>
          <w:p w14:paraId="5D9551BC">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highlight w:val="none"/>
              </w:rPr>
            </w:pPr>
          </w:p>
        </w:tc>
      </w:tr>
      <w:tr w14:paraId="69029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Merge w:val="continue"/>
            <w:tcBorders>
              <w:top w:val="single" w:color="auto" w:sz="4" w:space="0"/>
              <w:left w:val="single" w:color="auto" w:sz="4" w:space="0"/>
              <w:bottom w:val="single" w:color="auto" w:sz="4" w:space="0"/>
              <w:right w:val="single" w:color="auto" w:sz="4" w:space="0"/>
            </w:tcBorders>
            <w:vAlign w:val="center"/>
          </w:tcPr>
          <w:p w14:paraId="037F340F">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bCs/>
                <w:caps/>
                <w:color w:val="auto"/>
                <w:sz w:val="24"/>
                <w:szCs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79C7A1B9">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highlight w:val="none"/>
              </w:rPr>
            </w:pPr>
            <w:r>
              <w:rPr>
                <w:rFonts w:hint="eastAsia" w:ascii="宋体" w:hAnsi="宋体" w:eastAsia="宋体" w:cs="宋体"/>
                <w:bCs/>
                <w:caps/>
                <w:color w:val="auto"/>
                <w:sz w:val="24"/>
                <w:szCs w:val="24"/>
                <w:highlight w:val="none"/>
              </w:rPr>
              <w:t>邮 政 编 码</w:t>
            </w:r>
          </w:p>
        </w:tc>
        <w:tc>
          <w:tcPr>
            <w:tcW w:w="5676" w:type="dxa"/>
            <w:gridSpan w:val="3"/>
            <w:tcBorders>
              <w:top w:val="single" w:color="auto" w:sz="4" w:space="0"/>
              <w:left w:val="single" w:color="auto" w:sz="4" w:space="0"/>
              <w:bottom w:val="single" w:color="auto" w:sz="4" w:space="0"/>
              <w:right w:val="single" w:color="auto" w:sz="4" w:space="0"/>
            </w:tcBorders>
          </w:tcPr>
          <w:p w14:paraId="4C34A665">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highlight w:val="none"/>
              </w:rPr>
            </w:pPr>
          </w:p>
        </w:tc>
      </w:tr>
      <w:tr w14:paraId="18FEF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Merge w:val="continue"/>
            <w:tcBorders>
              <w:top w:val="single" w:color="auto" w:sz="4" w:space="0"/>
              <w:left w:val="single" w:color="auto" w:sz="4" w:space="0"/>
              <w:bottom w:val="single" w:color="auto" w:sz="4" w:space="0"/>
              <w:right w:val="single" w:color="auto" w:sz="4" w:space="0"/>
            </w:tcBorders>
            <w:vAlign w:val="center"/>
          </w:tcPr>
          <w:p w14:paraId="274057C1">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bCs/>
                <w:caps/>
                <w:color w:val="auto"/>
                <w:sz w:val="24"/>
                <w:szCs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6938EE79">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highlight w:val="none"/>
              </w:rPr>
            </w:pPr>
            <w:r>
              <w:rPr>
                <w:rFonts w:hint="eastAsia" w:ascii="宋体" w:hAnsi="宋体" w:eastAsia="宋体" w:cs="宋体"/>
                <w:bCs/>
                <w:caps/>
                <w:color w:val="auto"/>
                <w:sz w:val="24"/>
                <w:szCs w:val="24"/>
                <w:highlight w:val="none"/>
              </w:rPr>
              <w:t>网       址</w:t>
            </w:r>
          </w:p>
        </w:tc>
        <w:tc>
          <w:tcPr>
            <w:tcW w:w="5676" w:type="dxa"/>
            <w:gridSpan w:val="3"/>
            <w:tcBorders>
              <w:top w:val="single" w:color="auto" w:sz="4" w:space="0"/>
              <w:left w:val="single" w:color="auto" w:sz="4" w:space="0"/>
              <w:bottom w:val="single" w:color="auto" w:sz="4" w:space="0"/>
              <w:right w:val="single" w:color="auto" w:sz="4" w:space="0"/>
            </w:tcBorders>
          </w:tcPr>
          <w:p w14:paraId="2320D3AF">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highlight w:val="none"/>
              </w:rPr>
            </w:pPr>
          </w:p>
        </w:tc>
      </w:tr>
      <w:tr w14:paraId="2229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Merge w:val="continue"/>
            <w:tcBorders>
              <w:top w:val="single" w:color="auto" w:sz="4" w:space="0"/>
              <w:left w:val="single" w:color="auto" w:sz="4" w:space="0"/>
              <w:bottom w:val="single" w:color="auto" w:sz="4" w:space="0"/>
              <w:right w:val="single" w:color="auto" w:sz="4" w:space="0"/>
            </w:tcBorders>
            <w:vAlign w:val="center"/>
          </w:tcPr>
          <w:p w14:paraId="7C819069">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bCs/>
                <w:caps/>
                <w:color w:val="auto"/>
                <w:sz w:val="24"/>
                <w:szCs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500DBB7E">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highlight w:val="none"/>
              </w:rPr>
            </w:pPr>
            <w:r>
              <w:rPr>
                <w:rFonts w:hint="eastAsia" w:ascii="宋体" w:hAnsi="宋体" w:eastAsia="宋体" w:cs="宋体"/>
                <w:bCs/>
                <w:caps/>
                <w:color w:val="auto"/>
                <w:sz w:val="24"/>
                <w:szCs w:val="24"/>
                <w:highlight w:val="none"/>
              </w:rPr>
              <w:t>工商登记机关</w:t>
            </w:r>
          </w:p>
        </w:tc>
        <w:tc>
          <w:tcPr>
            <w:tcW w:w="5676" w:type="dxa"/>
            <w:gridSpan w:val="3"/>
            <w:tcBorders>
              <w:top w:val="single" w:color="auto" w:sz="4" w:space="0"/>
              <w:left w:val="single" w:color="auto" w:sz="4" w:space="0"/>
              <w:bottom w:val="single" w:color="auto" w:sz="4" w:space="0"/>
              <w:right w:val="single" w:color="auto" w:sz="4" w:space="0"/>
            </w:tcBorders>
          </w:tcPr>
          <w:p w14:paraId="3FE9A2A2">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firstLine="2400" w:firstLineChars="1000"/>
              <w:jc w:val="left"/>
              <w:rPr>
                <w:rFonts w:hint="eastAsia" w:ascii="宋体" w:hAnsi="宋体" w:eastAsia="宋体" w:cs="宋体"/>
                <w:bCs/>
                <w:caps/>
                <w:color w:val="auto"/>
                <w:sz w:val="24"/>
                <w:szCs w:val="24"/>
                <w:highlight w:val="none"/>
              </w:rPr>
            </w:pPr>
          </w:p>
        </w:tc>
      </w:tr>
      <w:tr w14:paraId="267C7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43" w:type="dxa"/>
            <w:vMerge w:val="continue"/>
            <w:tcBorders>
              <w:top w:val="single" w:color="auto" w:sz="4" w:space="0"/>
              <w:left w:val="single" w:color="auto" w:sz="4" w:space="0"/>
              <w:bottom w:val="single" w:color="auto" w:sz="4" w:space="0"/>
              <w:right w:val="single" w:color="auto" w:sz="4" w:space="0"/>
            </w:tcBorders>
            <w:vAlign w:val="center"/>
          </w:tcPr>
          <w:p w14:paraId="4DF24102">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bCs/>
                <w:caps/>
                <w:color w:val="auto"/>
                <w:sz w:val="24"/>
                <w:szCs w:val="24"/>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14:paraId="468AA752">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rPr>
                <w:rFonts w:hint="eastAsia" w:ascii="宋体" w:hAnsi="宋体" w:eastAsia="宋体" w:cs="宋体"/>
                <w:bCs/>
                <w:caps/>
                <w:color w:val="auto"/>
                <w:sz w:val="24"/>
                <w:szCs w:val="24"/>
                <w:highlight w:val="none"/>
              </w:rPr>
            </w:pPr>
            <w:r>
              <w:rPr>
                <w:rFonts w:hint="eastAsia" w:ascii="宋体" w:hAnsi="宋体" w:eastAsia="宋体" w:cs="宋体"/>
                <w:bCs/>
                <w:caps/>
                <w:color w:val="auto"/>
                <w:sz w:val="24"/>
                <w:szCs w:val="24"/>
                <w:highlight w:val="none"/>
              </w:rPr>
              <w:t>税务登记机关</w:t>
            </w:r>
          </w:p>
        </w:tc>
        <w:tc>
          <w:tcPr>
            <w:tcW w:w="5676" w:type="dxa"/>
            <w:gridSpan w:val="3"/>
            <w:tcBorders>
              <w:top w:val="single" w:color="auto" w:sz="4" w:space="0"/>
              <w:left w:val="single" w:color="auto" w:sz="4" w:space="0"/>
              <w:bottom w:val="single" w:color="auto" w:sz="4" w:space="0"/>
              <w:right w:val="single" w:color="auto" w:sz="4" w:space="0"/>
            </w:tcBorders>
          </w:tcPr>
          <w:p w14:paraId="547D218D">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highlight w:val="none"/>
              </w:rPr>
            </w:pPr>
          </w:p>
        </w:tc>
      </w:tr>
      <w:tr w14:paraId="5F69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Merge w:val="continue"/>
            <w:tcBorders>
              <w:top w:val="single" w:color="auto" w:sz="4" w:space="0"/>
              <w:left w:val="single" w:color="auto" w:sz="4" w:space="0"/>
              <w:bottom w:val="single" w:color="auto" w:sz="4" w:space="0"/>
              <w:right w:val="single" w:color="auto" w:sz="4" w:space="0"/>
            </w:tcBorders>
            <w:vAlign w:val="center"/>
          </w:tcPr>
          <w:p w14:paraId="4011E6B5">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bCs/>
                <w:caps/>
                <w:color w:val="auto"/>
                <w:sz w:val="24"/>
                <w:szCs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1BD9FEEF">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highlight w:val="none"/>
              </w:rPr>
            </w:pPr>
            <w:r>
              <w:rPr>
                <w:rFonts w:hint="eastAsia" w:ascii="宋体" w:hAnsi="宋体" w:eastAsia="宋体" w:cs="宋体"/>
                <w:bCs/>
                <w:caps/>
                <w:color w:val="auto"/>
                <w:sz w:val="24"/>
                <w:szCs w:val="24"/>
                <w:highlight w:val="none"/>
              </w:rPr>
              <w:t>机构代码证号</w:t>
            </w:r>
          </w:p>
        </w:tc>
        <w:tc>
          <w:tcPr>
            <w:tcW w:w="5676" w:type="dxa"/>
            <w:gridSpan w:val="3"/>
            <w:tcBorders>
              <w:top w:val="single" w:color="auto" w:sz="4" w:space="0"/>
              <w:left w:val="single" w:color="auto" w:sz="4" w:space="0"/>
              <w:bottom w:val="single" w:color="auto" w:sz="4" w:space="0"/>
              <w:right w:val="single" w:color="auto" w:sz="4" w:space="0"/>
            </w:tcBorders>
          </w:tcPr>
          <w:p w14:paraId="6A243755">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highlight w:val="none"/>
              </w:rPr>
            </w:pPr>
            <w:r>
              <w:rPr>
                <w:rFonts w:hint="eastAsia" w:ascii="宋体" w:hAnsi="宋体" w:eastAsia="宋体" w:cs="宋体"/>
                <w:bCs/>
                <w:color w:val="auto"/>
                <w:kern w:val="0"/>
                <w:sz w:val="24"/>
                <w:szCs w:val="24"/>
                <w:highlight w:val="none"/>
              </w:rPr>
              <w:t>（若三证合一则填统一信用代码证号）</w:t>
            </w:r>
          </w:p>
        </w:tc>
      </w:tr>
      <w:tr w14:paraId="5DD55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Merge w:val="restart"/>
            <w:tcBorders>
              <w:top w:val="single" w:color="auto" w:sz="4" w:space="0"/>
              <w:left w:val="single" w:color="auto" w:sz="4" w:space="0"/>
              <w:bottom w:val="single" w:color="auto" w:sz="4" w:space="0"/>
              <w:right w:val="single" w:color="auto" w:sz="4" w:space="0"/>
            </w:tcBorders>
            <w:vAlign w:val="center"/>
          </w:tcPr>
          <w:p w14:paraId="31BB44F1">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highlight w:val="none"/>
              </w:rPr>
            </w:pPr>
            <w:r>
              <w:rPr>
                <w:rFonts w:hint="eastAsia" w:ascii="宋体" w:hAnsi="宋体" w:eastAsia="宋体" w:cs="宋体"/>
                <w:bCs/>
                <w:caps/>
                <w:color w:val="auto"/>
                <w:sz w:val="24"/>
                <w:szCs w:val="24"/>
                <w:highlight w:val="none"/>
              </w:rPr>
              <w:t>法 定</w:t>
            </w:r>
          </w:p>
          <w:p w14:paraId="37AA12E0">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highlight w:val="none"/>
              </w:rPr>
            </w:pPr>
            <w:r>
              <w:rPr>
                <w:rFonts w:hint="eastAsia" w:ascii="宋体" w:hAnsi="宋体" w:eastAsia="宋体" w:cs="宋体"/>
                <w:bCs/>
                <w:caps/>
                <w:color w:val="auto"/>
                <w:sz w:val="24"/>
                <w:szCs w:val="24"/>
                <w:highlight w:val="none"/>
              </w:rPr>
              <w:t>代 表</w:t>
            </w:r>
          </w:p>
          <w:p w14:paraId="56D5682A">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firstLine="240" w:firstLineChars="100"/>
              <w:jc w:val="left"/>
              <w:rPr>
                <w:rFonts w:hint="eastAsia" w:ascii="宋体" w:hAnsi="宋体" w:eastAsia="宋体" w:cs="宋体"/>
                <w:bCs/>
                <w:caps/>
                <w:color w:val="auto"/>
                <w:sz w:val="24"/>
                <w:szCs w:val="24"/>
                <w:highlight w:val="none"/>
              </w:rPr>
            </w:pPr>
            <w:r>
              <w:rPr>
                <w:rFonts w:hint="eastAsia" w:ascii="宋体" w:hAnsi="宋体" w:eastAsia="宋体" w:cs="宋体"/>
                <w:bCs/>
                <w:caps/>
                <w:color w:val="auto"/>
                <w:sz w:val="24"/>
                <w:szCs w:val="24"/>
                <w:highlight w:val="none"/>
              </w:rPr>
              <w:t>人</w:t>
            </w:r>
          </w:p>
        </w:tc>
        <w:tc>
          <w:tcPr>
            <w:tcW w:w="1980" w:type="dxa"/>
            <w:tcBorders>
              <w:top w:val="single" w:color="auto" w:sz="4" w:space="0"/>
              <w:left w:val="single" w:color="auto" w:sz="4" w:space="0"/>
              <w:bottom w:val="single" w:color="auto" w:sz="4" w:space="0"/>
              <w:right w:val="single" w:color="auto" w:sz="4" w:space="0"/>
            </w:tcBorders>
          </w:tcPr>
          <w:p w14:paraId="3195DEE5">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firstLine="240" w:firstLineChars="100"/>
              <w:jc w:val="left"/>
              <w:rPr>
                <w:rFonts w:hint="eastAsia" w:ascii="宋体" w:hAnsi="宋体" w:eastAsia="宋体" w:cs="宋体"/>
                <w:bCs/>
                <w:caps/>
                <w:color w:val="auto"/>
                <w:sz w:val="24"/>
                <w:szCs w:val="24"/>
                <w:highlight w:val="none"/>
              </w:rPr>
            </w:pPr>
            <w:r>
              <w:rPr>
                <w:rFonts w:hint="eastAsia" w:ascii="宋体" w:hAnsi="宋体" w:eastAsia="宋体" w:cs="宋体"/>
                <w:bCs/>
                <w:caps/>
                <w:color w:val="auto"/>
                <w:sz w:val="24"/>
                <w:szCs w:val="24"/>
                <w:highlight w:val="none"/>
              </w:rPr>
              <w:t>姓    名</w:t>
            </w:r>
          </w:p>
        </w:tc>
        <w:tc>
          <w:tcPr>
            <w:tcW w:w="1965" w:type="dxa"/>
            <w:tcBorders>
              <w:top w:val="single" w:color="auto" w:sz="4" w:space="0"/>
              <w:left w:val="single" w:color="auto" w:sz="4" w:space="0"/>
              <w:bottom w:val="single" w:color="auto" w:sz="4" w:space="0"/>
              <w:right w:val="single" w:color="auto" w:sz="4" w:space="0"/>
            </w:tcBorders>
          </w:tcPr>
          <w:p w14:paraId="1038F1CE">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highlight w:val="none"/>
              </w:rPr>
            </w:pPr>
          </w:p>
        </w:tc>
        <w:tc>
          <w:tcPr>
            <w:tcW w:w="1336" w:type="dxa"/>
            <w:tcBorders>
              <w:top w:val="single" w:color="auto" w:sz="4" w:space="0"/>
              <w:left w:val="single" w:color="auto" w:sz="4" w:space="0"/>
              <w:bottom w:val="single" w:color="auto" w:sz="4" w:space="0"/>
              <w:right w:val="single" w:color="auto" w:sz="4" w:space="0"/>
            </w:tcBorders>
          </w:tcPr>
          <w:p w14:paraId="3C090549">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highlight w:val="none"/>
              </w:rPr>
            </w:pPr>
            <w:r>
              <w:rPr>
                <w:rFonts w:hint="eastAsia" w:ascii="宋体" w:hAnsi="宋体" w:eastAsia="宋体" w:cs="宋体"/>
                <w:bCs/>
                <w:caps/>
                <w:color w:val="auto"/>
                <w:sz w:val="24"/>
                <w:szCs w:val="24"/>
                <w:highlight w:val="none"/>
              </w:rPr>
              <w:t>性    别</w:t>
            </w:r>
          </w:p>
        </w:tc>
        <w:tc>
          <w:tcPr>
            <w:tcW w:w="2375" w:type="dxa"/>
            <w:tcBorders>
              <w:top w:val="single" w:color="auto" w:sz="4" w:space="0"/>
              <w:left w:val="single" w:color="auto" w:sz="4" w:space="0"/>
              <w:bottom w:val="single" w:color="auto" w:sz="4" w:space="0"/>
              <w:right w:val="single" w:color="auto" w:sz="4" w:space="0"/>
            </w:tcBorders>
          </w:tcPr>
          <w:p w14:paraId="495662AA">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highlight w:val="none"/>
              </w:rPr>
            </w:pPr>
          </w:p>
        </w:tc>
      </w:tr>
      <w:tr w14:paraId="505BD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Merge w:val="continue"/>
            <w:tcBorders>
              <w:top w:val="single" w:color="auto" w:sz="4" w:space="0"/>
              <w:left w:val="single" w:color="auto" w:sz="4" w:space="0"/>
              <w:bottom w:val="single" w:color="auto" w:sz="4" w:space="0"/>
              <w:right w:val="single" w:color="auto" w:sz="4" w:space="0"/>
            </w:tcBorders>
            <w:vAlign w:val="center"/>
          </w:tcPr>
          <w:p w14:paraId="40385FD9">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bCs/>
                <w:caps/>
                <w:color w:val="auto"/>
                <w:sz w:val="24"/>
                <w:szCs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7CF105B6">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firstLine="240" w:firstLineChars="100"/>
              <w:jc w:val="left"/>
              <w:rPr>
                <w:rFonts w:hint="eastAsia" w:ascii="宋体" w:hAnsi="宋体" w:eastAsia="宋体" w:cs="宋体"/>
                <w:bCs/>
                <w:caps/>
                <w:color w:val="auto"/>
                <w:sz w:val="24"/>
                <w:szCs w:val="24"/>
                <w:highlight w:val="none"/>
              </w:rPr>
            </w:pPr>
            <w:r>
              <w:rPr>
                <w:rFonts w:hint="eastAsia" w:ascii="宋体" w:hAnsi="宋体" w:eastAsia="宋体" w:cs="宋体"/>
                <w:bCs/>
                <w:caps/>
                <w:color w:val="auto"/>
                <w:sz w:val="24"/>
                <w:szCs w:val="24"/>
                <w:highlight w:val="none"/>
              </w:rPr>
              <w:t>职    务</w:t>
            </w:r>
          </w:p>
        </w:tc>
        <w:tc>
          <w:tcPr>
            <w:tcW w:w="1965" w:type="dxa"/>
            <w:tcBorders>
              <w:top w:val="single" w:color="auto" w:sz="4" w:space="0"/>
              <w:left w:val="single" w:color="auto" w:sz="4" w:space="0"/>
              <w:bottom w:val="single" w:color="auto" w:sz="4" w:space="0"/>
              <w:right w:val="single" w:color="auto" w:sz="4" w:space="0"/>
            </w:tcBorders>
          </w:tcPr>
          <w:p w14:paraId="3B4B5899">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highlight w:val="none"/>
              </w:rPr>
            </w:pPr>
          </w:p>
        </w:tc>
        <w:tc>
          <w:tcPr>
            <w:tcW w:w="1336" w:type="dxa"/>
            <w:tcBorders>
              <w:top w:val="single" w:color="auto" w:sz="4" w:space="0"/>
              <w:left w:val="single" w:color="auto" w:sz="4" w:space="0"/>
              <w:bottom w:val="single" w:color="auto" w:sz="4" w:space="0"/>
              <w:right w:val="single" w:color="auto" w:sz="4" w:space="0"/>
            </w:tcBorders>
          </w:tcPr>
          <w:p w14:paraId="21E3BF01">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highlight w:val="none"/>
              </w:rPr>
            </w:pPr>
            <w:r>
              <w:rPr>
                <w:rFonts w:hint="eastAsia" w:ascii="宋体" w:hAnsi="宋体" w:eastAsia="宋体" w:cs="宋体"/>
                <w:bCs/>
                <w:caps/>
                <w:color w:val="auto"/>
                <w:sz w:val="24"/>
                <w:szCs w:val="24"/>
                <w:highlight w:val="none"/>
              </w:rPr>
              <w:t>联系电话</w:t>
            </w:r>
          </w:p>
        </w:tc>
        <w:tc>
          <w:tcPr>
            <w:tcW w:w="2375" w:type="dxa"/>
            <w:tcBorders>
              <w:top w:val="single" w:color="auto" w:sz="4" w:space="0"/>
              <w:left w:val="single" w:color="auto" w:sz="4" w:space="0"/>
              <w:bottom w:val="single" w:color="auto" w:sz="4" w:space="0"/>
              <w:right w:val="single" w:color="auto" w:sz="4" w:space="0"/>
            </w:tcBorders>
          </w:tcPr>
          <w:p w14:paraId="043C8BE8">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highlight w:val="none"/>
              </w:rPr>
            </w:pPr>
          </w:p>
        </w:tc>
      </w:tr>
      <w:tr w14:paraId="508E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Merge w:val="continue"/>
            <w:tcBorders>
              <w:top w:val="single" w:color="auto" w:sz="4" w:space="0"/>
              <w:left w:val="single" w:color="auto" w:sz="4" w:space="0"/>
              <w:bottom w:val="single" w:color="auto" w:sz="4" w:space="0"/>
              <w:right w:val="single" w:color="auto" w:sz="4" w:space="0"/>
            </w:tcBorders>
            <w:vAlign w:val="center"/>
          </w:tcPr>
          <w:p w14:paraId="1F3E8424">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bCs/>
                <w:caps/>
                <w:color w:val="auto"/>
                <w:sz w:val="24"/>
                <w:szCs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09DE47F1">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firstLine="240" w:firstLineChars="100"/>
              <w:jc w:val="left"/>
              <w:rPr>
                <w:rFonts w:hint="eastAsia" w:ascii="宋体" w:hAnsi="宋体" w:eastAsia="宋体" w:cs="宋体"/>
                <w:bCs/>
                <w:caps/>
                <w:color w:val="auto"/>
                <w:sz w:val="24"/>
                <w:szCs w:val="24"/>
                <w:highlight w:val="none"/>
              </w:rPr>
            </w:pPr>
            <w:r>
              <w:rPr>
                <w:rFonts w:hint="eastAsia" w:ascii="宋体" w:hAnsi="宋体" w:eastAsia="宋体" w:cs="宋体"/>
                <w:bCs/>
                <w:caps/>
                <w:color w:val="auto"/>
                <w:sz w:val="24"/>
                <w:szCs w:val="24"/>
                <w:highlight w:val="none"/>
              </w:rPr>
              <w:t>传    真</w:t>
            </w:r>
          </w:p>
        </w:tc>
        <w:tc>
          <w:tcPr>
            <w:tcW w:w="5676" w:type="dxa"/>
            <w:gridSpan w:val="3"/>
            <w:tcBorders>
              <w:top w:val="single" w:color="auto" w:sz="4" w:space="0"/>
              <w:left w:val="single" w:color="auto" w:sz="4" w:space="0"/>
              <w:bottom w:val="single" w:color="auto" w:sz="4" w:space="0"/>
              <w:right w:val="single" w:color="auto" w:sz="4" w:space="0"/>
            </w:tcBorders>
          </w:tcPr>
          <w:p w14:paraId="57F8D682">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highlight w:val="none"/>
              </w:rPr>
            </w:pPr>
          </w:p>
        </w:tc>
      </w:tr>
      <w:tr w14:paraId="0FC5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943" w:type="dxa"/>
            <w:vMerge w:val="restart"/>
            <w:tcBorders>
              <w:top w:val="single" w:color="auto" w:sz="4" w:space="0"/>
              <w:left w:val="single" w:color="auto" w:sz="4" w:space="0"/>
              <w:bottom w:val="single" w:color="auto" w:sz="4" w:space="0"/>
              <w:right w:val="single" w:color="auto" w:sz="4" w:space="0"/>
            </w:tcBorders>
          </w:tcPr>
          <w:p w14:paraId="179BF80D">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highlight w:val="none"/>
              </w:rPr>
            </w:pPr>
          </w:p>
          <w:p w14:paraId="4567F968">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highlight w:val="none"/>
              </w:rPr>
            </w:pPr>
            <w:r>
              <w:rPr>
                <w:rFonts w:hint="eastAsia" w:ascii="宋体" w:hAnsi="宋体" w:eastAsia="宋体" w:cs="宋体"/>
                <w:bCs/>
                <w:caps/>
                <w:color w:val="auto"/>
                <w:sz w:val="24"/>
                <w:szCs w:val="24"/>
                <w:highlight w:val="none"/>
              </w:rPr>
              <w:t>法定代表人身份证复印件</w:t>
            </w:r>
          </w:p>
        </w:tc>
        <w:tc>
          <w:tcPr>
            <w:tcW w:w="3945" w:type="dxa"/>
            <w:gridSpan w:val="2"/>
            <w:vMerge w:val="restart"/>
            <w:tcBorders>
              <w:top w:val="single" w:color="auto" w:sz="4" w:space="0"/>
              <w:left w:val="single" w:color="auto" w:sz="4" w:space="0"/>
              <w:bottom w:val="single" w:color="auto" w:sz="4" w:space="0"/>
              <w:right w:val="single" w:color="auto" w:sz="4" w:space="0"/>
            </w:tcBorders>
            <w:vAlign w:val="center"/>
          </w:tcPr>
          <w:p w14:paraId="64F43082">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jc w:val="center"/>
              <w:rPr>
                <w:rFonts w:hint="eastAsia" w:ascii="宋体" w:hAnsi="宋体" w:eastAsia="宋体" w:cs="宋体"/>
                <w:bCs/>
                <w:caps/>
                <w:color w:val="auto"/>
                <w:sz w:val="24"/>
                <w:szCs w:val="24"/>
                <w:highlight w:val="none"/>
              </w:rPr>
            </w:pPr>
          </w:p>
          <w:p w14:paraId="5052FEA6">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jc w:val="center"/>
              <w:rPr>
                <w:rFonts w:hint="eastAsia" w:ascii="宋体" w:hAnsi="宋体" w:eastAsia="宋体" w:cs="宋体"/>
                <w:bCs/>
                <w:caps/>
                <w:color w:val="auto"/>
                <w:sz w:val="24"/>
                <w:szCs w:val="24"/>
                <w:highlight w:val="none"/>
              </w:rPr>
            </w:pPr>
          </w:p>
          <w:p w14:paraId="4076AD1C">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jc w:val="center"/>
              <w:rPr>
                <w:rFonts w:hint="eastAsia" w:ascii="宋体" w:hAnsi="宋体" w:eastAsia="宋体" w:cs="宋体"/>
                <w:bCs/>
                <w:caps/>
                <w:color w:val="auto"/>
                <w:sz w:val="24"/>
                <w:szCs w:val="24"/>
                <w:highlight w:val="none"/>
              </w:rPr>
            </w:pPr>
            <w:r>
              <w:rPr>
                <w:rFonts w:hint="eastAsia" w:ascii="宋体" w:hAnsi="宋体" w:eastAsia="宋体" w:cs="宋体"/>
                <w:bCs/>
                <w:color w:val="auto"/>
                <w:spacing w:val="-4"/>
                <w:sz w:val="24"/>
                <w:szCs w:val="24"/>
                <w:highlight w:val="none"/>
              </w:rPr>
              <w:t>二代身份证正、反两面都需复印</w:t>
            </w:r>
          </w:p>
          <w:p w14:paraId="2B9649D0">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firstLine="960" w:firstLineChars="400"/>
              <w:jc w:val="center"/>
              <w:rPr>
                <w:rFonts w:hint="eastAsia" w:ascii="宋体" w:hAnsi="宋体" w:eastAsia="宋体" w:cs="宋体"/>
                <w:bCs/>
                <w:caps/>
                <w:color w:val="auto"/>
                <w:sz w:val="24"/>
                <w:szCs w:val="24"/>
                <w:highlight w:val="none"/>
              </w:rPr>
            </w:pPr>
          </w:p>
          <w:p w14:paraId="507711B9">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center"/>
              <w:rPr>
                <w:rFonts w:hint="eastAsia" w:ascii="宋体" w:hAnsi="宋体" w:eastAsia="宋体" w:cs="宋体"/>
                <w:bCs/>
                <w:caps/>
                <w:color w:val="auto"/>
                <w:sz w:val="24"/>
                <w:szCs w:val="24"/>
                <w:highlight w:val="none"/>
              </w:rPr>
            </w:pPr>
            <w:r>
              <w:rPr>
                <w:rFonts w:hint="eastAsia" w:ascii="宋体" w:hAnsi="宋体" w:eastAsia="宋体" w:cs="宋体"/>
                <w:bCs/>
                <w:caps/>
                <w:color w:val="auto"/>
                <w:sz w:val="24"/>
                <w:szCs w:val="24"/>
                <w:highlight w:val="none"/>
              </w:rPr>
              <w:t>（粘贴处）</w:t>
            </w:r>
          </w:p>
        </w:tc>
        <w:tc>
          <w:tcPr>
            <w:tcW w:w="3711" w:type="dxa"/>
            <w:gridSpan w:val="2"/>
            <w:tcBorders>
              <w:top w:val="single" w:color="auto" w:sz="4" w:space="0"/>
              <w:left w:val="single" w:color="auto" w:sz="4" w:space="0"/>
              <w:bottom w:val="single" w:color="auto" w:sz="4" w:space="0"/>
              <w:right w:val="single" w:color="auto" w:sz="4" w:space="0"/>
            </w:tcBorders>
          </w:tcPr>
          <w:p w14:paraId="71B93B58">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highlight w:val="none"/>
              </w:rPr>
            </w:pPr>
            <w:r>
              <w:rPr>
                <w:rFonts w:hint="eastAsia" w:ascii="宋体" w:hAnsi="宋体" w:eastAsia="宋体" w:cs="宋体"/>
                <w:bCs/>
                <w:caps/>
                <w:color w:val="auto"/>
                <w:sz w:val="24"/>
                <w:szCs w:val="24"/>
                <w:highlight w:val="none"/>
              </w:rPr>
              <w:t xml:space="preserve">  </w:t>
            </w:r>
          </w:p>
          <w:p w14:paraId="189F4ECC">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highlight w:val="none"/>
              </w:rPr>
            </w:pPr>
            <w:r>
              <w:rPr>
                <w:rFonts w:hint="eastAsia" w:ascii="宋体" w:hAnsi="宋体" w:eastAsia="宋体" w:cs="宋体"/>
                <w:bCs/>
                <w:caps/>
                <w:color w:val="auto"/>
                <w:sz w:val="24"/>
                <w:szCs w:val="24"/>
                <w:highlight w:val="none"/>
              </w:rPr>
              <w:t xml:space="preserve"> （法定代表人</w:t>
            </w:r>
            <w:r>
              <w:rPr>
                <w:rFonts w:hint="eastAsia" w:ascii="宋体" w:hAnsi="宋体" w:eastAsia="宋体" w:cs="宋体"/>
                <w:color w:val="auto"/>
                <w:sz w:val="24"/>
                <w:szCs w:val="24"/>
                <w:highlight w:val="none"/>
              </w:rPr>
              <w:t>签字或盖章</w:t>
            </w:r>
            <w:r>
              <w:rPr>
                <w:rFonts w:hint="eastAsia" w:ascii="宋体" w:hAnsi="宋体" w:eastAsia="宋体" w:cs="宋体"/>
                <w:bCs/>
                <w:caps/>
                <w:color w:val="auto"/>
                <w:sz w:val="24"/>
                <w:szCs w:val="24"/>
                <w:highlight w:val="none"/>
              </w:rPr>
              <w:t>）</w:t>
            </w:r>
          </w:p>
        </w:tc>
      </w:tr>
      <w:tr w14:paraId="1E73F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5" w:hRule="atLeast"/>
          <w:jc w:val="center"/>
        </w:trPr>
        <w:tc>
          <w:tcPr>
            <w:tcW w:w="943" w:type="dxa"/>
            <w:vMerge w:val="continue"/>
            <w:tcBorders>
              <w:top w:val="single" w:color="auto" w:sz="4" w:space="0"/>
              <w:left w:val="single" w:color="auto" w:sz="4" w:space="0"/>
              <w:bottom w:val="single" w:color="auto" w:sz="4" w:space="0"/>
              <w:right w:val="single" w:color="auto" w:sz="4" w:space="0"/>
            </w:tcBorders>
            <w:vAlign w:val="center"/>
          </w:tcPr>
          <w:p w14:paraId="266870A4">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bCs/>
                <w:caps/>
                <w:color w:val="auto"/>
                <w:sz w:val="24"/>
                <w:szCs w:val="24"/>
                <w:highlight w:val="none"/>
              </w:rPr>
            </w:pPr>
          </w:p>
        </w:tc>
        <w:tc>
          <w:tcPr>
            <w:tcW w:w="3945" w:type="dxa"/>
            <w:gridSpan w:val="2"/>
            <w:vMerge w:val="continue"/>
            <w:tcBorders>
              <w:top w:val="single" w:color="auto" w:sz="4" w:space="0"/>
              <w:left w:val="single" w:color="auto" w:sz="4" w:space="0"/>
              <w:bottom w:val="single" w:color="auto" w:sz="4" w:space="0"/>
              <w:right w:val="single" w:color="auto" w:sz="4" w:space="0"/>
            </w:tcBorders>
            <w:vAlign w:val="center"/>
          </w:tcPr>
          <w:p w14:paraId="59414979">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bCs/>
                <w:caps/>
                <w:color w:val="auto"/>
                <w:sz w:val="24"/>
                <w:szCs w:val="24"/>
                <w:highlight w:val="none"/>
              </w:rPr>
            </w:pPr>
          </w:p>
        </w:tc>
        <w:tc>
          <w:tcPr>
            <w:tcW w:w="3711" w:type="dxa"/>
            <w:gridSpan w:val="2"/>
            <w:tcBorders>
              <w:top w:val="single" w:color="auto" w:sz="4" w:space="0"/>
              <w:left w:val="single" w:color="auto" w:sz="4" w:space="0"/>
              <w:bottom w:val="single" w:color="auto" w:sz="4" w:space="0"/>
              <w:right w:val="single" w:color="auto" w:sz="4" w:space="0"/>
            </w:tcBorders>
          </w:tcPr>
          <w:p w14:paraId="19BAE664">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highlight w:val="none"/>
              </w:rPr>
            </w:pPr>
          </w:p>
          <w:p w14:paraId="1E991720">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highlight w:val="none"/>
              </w:rPr>
            </w:pPr>
          </w:p>
          <w:p w14:paraId="090B24CC">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highlight w:val="none"/>
              </w:rPr>
            </w:pPr>
          </w:p>
          <w:p w14:paraId="57047D43">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firstLine="120" w:firstLineChars="50"/>
              <w:jc w:val="left"/>
              <w:rPr>
                <w:rFonts w:hint="eastAsia" w:ascii="宋体" w:hAnsi="宋体" w:eastAsia="宋体" w:cs="宋体"/>
                <w:bCs/>
                <w:caps/>
                <w:color w:val="auto"/>
                <w:sz w:val="24"/>
                <w:szCs w:val="24"/>
                <w:highlight w:val="none"/>
              </w:rPr>
            </w:pPr>
            <w:r>
              <w:rPr>
                <w:rFonts w:hint="eastAsia" w:ascii="宋体" w:hAnsi="宋体" w:eastAsia="宋体" w:cs="宋体"/>
                <w:bCs/>
                <w:caps/>
                <w:color w:val="auto"/>
                <w:sz w:val="24"/>
                <w:szCs w:val="24"/>
                <w:highlight w:val="none"/>
              </w:rPr>
              <w:t>（企业公章）</w:t>
            </w:r>
          </w:p>
          <w:p w14:paraId="53C5A2CD">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highlight w:val="none"/>
              </w:rPr>
            </w:pPr>
            <w:r>
              <w:rPr>
                <w:rFonts w:hint="eastAsia" w:ascii="宋体" w:hAnsi="宋体" w:eastAsia="宋体" w:cs="宋体"/>
                <w:bCs/>
                <w:caps/>
                <w:color w:val="auto"/>
                <w:sz w:val="24"/>
                <w:szCs w:val="24"/>
                <w:highlight w:val="none"/>
              </w:rPr>
              <w:t xml:space="preserve">    </w:t>
            </w:r>
          </w:p>
          <w:p w14:paraId="0C4297D8">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auto"/>
                <w:sz w:val="24"/>
                <w:szCs w:val="24"/>
                <w:highlight w:val="none"/>
              </w:rPr>
            </w:pPr>
          </w:p>
          <w:p w14:paraId="65C88977">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firstLine="1440" w:firstLineChars="600"/>
              <w:jc w:val="left"/>
              <w:rPr>
                <w:rFonts w:hint="eastAsia" w:ascii="宋体" w:hAnsi="宋体" w:eastAsia="宋体" w:cs="宋体"/>
                <w:bCs/>
                <w:caps/>
                <w:color w:val="auto"/>
                <w:sz w:val="24"/>
                <w:szCs w:val="24"/>
                <w:highlight w:val="none"/>
              </w:rPr>
            </w:pPr>
            <w:r>
              <w:rPr>
                <w:rFonts w:hint="eastAsia" w:ascii="宋体" w:hAnsi="宋体" w:eastAsia="宋体" w:cs="宋体"/>
                <w:bCs/>
                <w:caps/>
                <w:color w:val="auto"/>
                <w:sz w:val="24"/>
                <w:szCs w:val="24"/>
                <w:highlight w:val="none"/>
              </w:rPr>
              <w:t>年  月  日</w:t>
            </w:r>
          </w:p>
        </w:tc>
      </w:tr>
    </w:tbl>
    <w:p w14:paraId="262441C3">
      <w:pPr>
        <w:tabs>
          <w:tab w:val="left" w:pos="210"/>
        </w:tabs>
        <w:spacing w:line="320" w:lineRule="exact"/>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（法定代表人直接</w:t>
      </w:r>
      <w:r>
        <w:rPr>
          <w:rFonts w:hint="eastAsia" w:ascii="宋体" w:hAnsi="宋体" w:eastAsia="宋体" w:cs="宋体"/>
          <w:color w:val="auto"/>
          <w:kern w:val="0"/>
          <w:sz w:val="24"/>
          <w:szCs w:val="20"/>
          <w:highlight w:val="none"/>
          <w:lang w:eastAsia="zh-CN"/>
        </w:rPr>
        <w:t>磋商</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只需</w:t>
      </w:r>
      <w:r>
        <w:rPr>
          <w:rFonts w:hint="eastAsia" w:ascii="宋体" w:hAnsi="宋体" w:eastAsia="宋体" w:cs="宋体"/>
          <w:color w:val="auto"/>
          <w:kern w:val="0"/>
          <w:sz w:val="24"/>
          <w:szCs w:val="20"/>
          <w:highlight w:val="none"/>
        </w:rPr>
        <w:t>提供法定代表人证明书及身份证原件）</w:t>
      </w:r>
    </w:p>
    <w:p w14:paraId="5B10FE05">
      <w:pPr>
        <w:pageBreakBefore/>
        <w:tabs>
          <w:tab w:val="left" w:pos="210"/>
        </w:tabs>
        <w:spacing w:line="3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法定代表人授权书</w:t>
      </w:r>
    </w:p>
    <w:p w14:paraId="70D9F6E6">
      <w:pPr>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陕西途恒工程管理服务有限公司</w:t>
      </w:r>
      <w:r>
        <w:rPr>
          <w:rFonts w:hint="eastAsia" w:ascii="宋体" w:hAnsi="宋体" w:eastAsia="宋体" w:cs="宋体"/>
          <w:color w:val="auto"/>
          <w:sz w:val="24"/>
          <w:szCs w:val="24"/>
          <w:highlight w:val="none"/>
        </w:rPr>
        <w:t>：</w:t>
      </w:r>
    </w:p>
    <w:p w14:paraId="49C3665B">
      <w:pPr>
        <w:tabs>
          <w:tab w:val="left" w:pos="8820"/>
        </w:tabs>
        <w:spacing w:line="400" w:lineRule="exact"/>
        <w:ind w:firstLine="57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本授权委托书声明：我</w:t>
      </w:r>
      <w:r>
        <w:rPr>
          <w:rFonts w:hint="eastAsia" w:ascii="宋体" w:hAnsi="宋体" w:eastAsia="宋体" w:cs="宋体"/>
          <w:color w:val="auto"/>
          <w:sz w:val="24"/>
          <w:szCs w:val="24"/>
          <w:highlight w:val="none"/>
          <w:u w:val="single"/>
        </w:rPr>
        <w:t xml:space="preserve">（法定代表人姓名）   </w:t>
      </w:r>
      <w:r>
        <w:rPr>
          <w:rFonts w:hint="eastAsia" w:ascii="宋体" w:hAnsi="宋体" w:eastAsia="宋体" w:cs="宋体"/>
          <w:color w:val="auto"/>
          <w:sz w:val="24"/>
          <w:szCs w:val="24"/>
          <w:highlight w:val="none"/>
        </w:rPr>
        <w:t>系注册于</w:t>
      </w:r>
      <w:r>
        <w:rPr>
          <w:rFonts w:hint="eastAsia" w:ascii="宋体" w:hAnsi="宋体" w:eastAsia="宋体" w:cs="宋体"/>
          <w:color w:val="auto"/>
          <w:sz w:val="24"/>
          <w:szCs w:val="24"/>
          <w:highlight w:val="none"/>
          <w:u w:val="single"/>
        </w:rPr>
        <w:t xml:space="preserve">  （供应商地址）</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（供应商名称）  </w:t>
      </w:r>
      <w:r>
        <w:rPr>
          <w:rFonts w:hint="eastAsia" w:ascii="宋体" w:hAnsi="宋体" w:eastAsia="宋体" w:cs="宋体"/>
          <w:color w:val="auto"/>
          <w:sz w:val="24"/>
          <w:szCs w:val="24"/>
          <w:highlight w:val="none"/>
        </w:rPr>
        <w:t>的法定代表人，现代表公司授权下面签字的</w:t>
      </w:r>
      <w:r>
        <w:rPr>
          <w:rFonts w:hint="eastAsia" w:ascii="宋体" w:hAnsi="宋体" w:eastAsia="宋体" w:cs="宋体"/>
          <w:color w:val="auto"/>
          <w:sz w:val="24"/>
          <w:szCs w:val="24"/>
          <w:highlight w:val="none"/>
          <w:u w:val="single"/>
        </w:rPr>
        <w:t xml:space="preserve">（被授权人的姓名、职务）   </w:t>
      </w:r>
      <w:r>
        <w:rPr>
          <w:rFonts w:hint="eastAsia" w:ascii="宋体" w:hAnsi="宋体" w:eastAsia="宋体" w:cs="宋体"/>
          <w:color w:val="auto"/>
          <w:sz w:val="24"/>
          <w:szCs w:val="24"/>
          <w:highlight w:val="none"/>
        </w:rPr>
        <w:t>为我公司合法代理人，代表本公司参加</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采购项目编号为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的采购活动。以我方名义全权处理该项目有关</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、签订合同以及执行合同等一切事宜。</w:t>
      </w:r>
    </w:p>
    <w:p w14:paraId="612C8AD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有效期自</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日历日，特此声明。</w:t>
      </w:r>
    </w:p>
    <w:p w14:paraId="20041855">
      <w:pPr>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供应商（单位名称及公章）：________</w:t>
      </w:r>
    </w:p>
    <w:p w14:paraId="754A4630">
      <w:pPr>
        <w:spacing w:line="40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法定代表人（签字或盖章）：________</w:t>
      </w:r>
    </w:p>
    <w:p w14:paraId="71052404">
      <w:pPr>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被授权人（签字或盖章）：________性别：________</w:t>
      </w:r>
    </w:p>
    <w:p w14:paraId="45C713FE">
      <w:pPr>
        <w:spacing w:line="40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联系地址：________________</w:t>
      </w:r>
    </w:p>
    <w:p w14:paraId="41C403C5">
      <w:pPr>
        <w:spacing w:line="40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联系电话：________________</w:t>
      </w:r>
    </w:p>
    <w:p w14:paraId="489CC708">
      <w:pPr>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法定代表人及被授权人身份证复印件（注：身份证复印件须加盖企业公章）</w:t>
      </w:r>
    </w:p>
    <w:tbl>
      <w:tblPr>
        <w:tblStyle w:val="44"/>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1"/>
        <w:gridCol w:w="4483"/>
      </w:tblGrid>
      <w:tr w14:paraId="64EC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5" w:hRule="atLeast"/>
        </w:trPr>
        <w:tc>
          <w:tcPr>
            <w:tcW w:w="4731" w:type="dxa"/>
            <w:shd w:val="clear" w:color="auto" w:fill="D9D9D9"/>
            <w:vAlign w:val="center"/>
          </w:tcPr>
          <w:p w14:paraId="32E1AD73">
            <w:pPr>
              <w:keepNext w:val="0"/>
              <w:keepLines w:val="0"/>
              <w:suppressLineNumbers w:val="0"/>
              <w:spacing w:before="0" w:beforeAutospacing="0" w:after="0" w:afterAutospacing="0" w:line="500" w:lineRule="exact"/>
              <w:ind w:left="0" w:right="0"/>
              <w:jc w:val="left"/>
              <w:rPr>
                <w:rFonts w:hint="eastAsia" w:ascii="宋体" w:hAnsi="宋体" w:eastAsia="宋体" w:cs="宋体"/>
                <w:color w:val="auto"/>
                <w:sz w:val="22"/>
                <w:szCs w:val="24"/>
                <w:highlight w:val="none"/>
                <w:shd w:val="pct10" w:color="auto" w:fill="FFFFFF"/>
              </w:rPr>
            </w:pPr>
            <w:r>
              <w:rPr>
                <w:rFonts w:hint="eastAsia" w:ascii="宋体" w:hAnsi="宋体" w:eastAsia="宋体" w:cs="宋体"/>
                <w:color w:val="auto"/>
                <w:sz w:val="22"/>
                <w:szCs w:val="24"/>
                <w:highlight w:val="none"/>
                <w:shd w:val="pct10" w:color="auto" w:fill="FFFFFF"/>
              </w:rPr>
              <w:t>法定代表人身份证复印件（正面）</w:t>
            </w:r>
          </w:p>
        </w:tc>
        <w:tc>
          <w:tcPr>
            <w:tcW w:w="4483" w:type="dxa"/>
            <w:shd w:val="clear" w:color="auto" w:fill="D9D9D9"/>
            <w:vAlign w:val="center"/>
          </w:tcPr>
          <w:p w14:paraId="609AF8A6">
            <w:pPr>
              <w:keepNext w:val="0"/>
              <w:keepLines w:val="0"/>
              <w:suppressLineNumbers w:val="0"/>
              <w:spacing w:before="0" w:beforeAutospacing="0" w:after="0" w:afterAutospacing="0" w:line="500" w:lineRule="exact"/>
              <w:ind w:left="0" w:right="0" w:firstLine="440" w:firstLineChars="200"/>
              <w:jc w:val="left"/>
              <w:rPr>
                <w:rFonts w:hint="eastAsia" w:ascii="宋体" w:hAnsi="宋体" w:eastAsia="宋体" w:cs="宋体"/>
                <w:color w:val="auto"/>
                <w:sz w:val="22"/>
                <w:szCs w:val="24"/>
                <w:highlight w:val="none"/>
                <w:shd w:val="pct10" w:color="auto" w:fill="FFFFFF"/>
              </w:rPr>
            </w:pPr>
            <w:r>
              <w:rPr>
                <w:rFonts w:hint="eastAsia" w:ascii="宋体" w:hAnsi="宋体" w:eastAsia="宋体" w:cs="宋体"/>
                <w:color w:val="auto"/>
                <w:sz w:val="22"/>
                <w:szCs w:val="24"/>
                <w:highlight w:val="none"/>
                <w:shd w:val="pct10" w:color="auto" w:fill="FFFFFF"/>
              </w:rPr>
              <w:t>被授权人身份证复印件（正面）</w:t>
            </w:r>
          </w:p>
        </w:tc>
      </w:tr>
      <w:tr w14:paraId="2501C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9" w:hRule="atLeast"/>
        </w:trPr>
        <w:tc>
          <w:tcPr>
            <w:tcW w:w="4731" w:type="dxa"/>
            <w:shd w:val="clear" w:color="auto" w:fill="D9D9D9"/>
            <w:vAlign w:val="center"/>
          </w:tcPr>
          <w:p w14:paraId="2F3070F9">
            <w:pPr>
              <w:keepNext w:val="0"/>
              <w:keepLines w:val="0"/>
              <w:suppressLineNumbers w:val="0"/>
              <w:spacing w:before="0" w:beforeAutospacing="0" w:after="0" w:afterAutospacing="0" w:line="500" w:lineRule="exact"/>
              <w:ind w:left="0" w:right="0"/>
              <w:jc w:val="left"/>
              <w:rPr>
                <w:rFonts w:hint="eastAsia" w:ascii="宋体" w:hAnsi="宋体" w:eastAsia="宋体" w:cs="宋体"/>
                <w:color w:val="auto"/>
                <w:sz w:val="22"/>
                <w:szCs w:val="24"/>
                <w:highlight w:val="none"/>
                <w:shd w:val="pct10" w:color="auto" w:fill="FFFFFF"/>
              </w:rPr>
            </w:pPr>
            <w:r>
              <w:rPr>
                <w:rFonts w:hint="eastAsia" w:ascii="宋体" w:hAnsi="宋体" w:eastAsia="宋体" w:cs="宋体"/>
                <w:color w:val="auto"/>
                <w:sz w:val="22"/>
                <w:szCs w:val="24"/>
                <w:highlight w:val="none"/>
                <w:shd w:val="pct10" w:color="auto" w:fill="FFFFFF"/>
              </w:rPr>
              <w:t>法定代表人身份证复印件（反面）</w:t>
            </w:r>
          </w:p>
        </w:tc>
        <w:tc>
          <w:tcPr>
            <w:tcW w:w="4483" w:type="dxa"/>
            <w:shd w:val="clear" w:color="auto" w:fill="D9D9D9"/>
            <w:vAlign w:val="center"/>
          </w:tcPr>
          <w:p w14:paraId="7975E769">
            <w:pPr>
              <w:keepNext w:val="0"/>
              <w:keepLines w:val="0"/>
              <w:suppressLineNumbers w:val="0"/>
              <w:spacing w:before="0" w:beforeAutospacing="0" w:after="0" w:afterAutospacing="0" w:line="500" w:lineRule="exact"/>
              <w:ind w:left="0" w:right="0" w:firstLine="440" w:firstLineChars="200"/>
              <w:jc w:val="left"/>
              <w:rPr>
                <w:rFonts w:hint="eastAsia" w:ascii="宋体" w:hAnsi="宋体" w:eastAsia="宋体" w:cs="宋体"/>
                <w:color w:val="auto"/>
                <w:sz w:val="22"/>
                <w:szCs w:val="24"/>
                <w:highlight w:val="none"/>
                <w:shd w:val="pct10" w:color="auto" w:fill="FFFFFF"/>
              </w:rPr>
            </w:pPr>
            <w:r>
              <w:rPr>
                <w:rFonts w:hint="eastAsia" w:ascii="宋体" w:hAnsi="宋体" w:eastAsia="宋体" w:cs="宋体"/>
                <w:color w:val="auto"/>
                <w:sz w:val="22"/>
                <w:szCs w:val="24"/>
                <w:highlight w:val="none"/>
                <w:shd w:val="pct10" w:color="auto" w:fill="FFFFFF"/>
              </w:rPr>
              <w:t>被授权人身份证复印件（反面）</w:t>
            </w:r>
          </w:p>
        </w:tc>
      </w:tr>
    </w:tbl>
    <w:p w14:paraId="36E4E027">
      <w:pPr>
        <w:spacing w:line="500" w:lineRule="exact"/>
        <w:ind w:firstLine="480" w:firstLineChars="200"/>
        <w:jc w:val="left"/>
        <w:rPr>
          <w:rFonts w:hint="eastAsia" w:ascii="宋体" w:hAnsi="宋体" w:eastAsia="宋体" w:cs="宋体"/>
          <w:color w:val="auto"/>
          <w:sz w:val="24"/>
          <w:szCs w:val="24"/>
          <w:highlight w:val="none"/>
        </w:rPr>
      </w:pPr>
    </w:p>
    <w:p w14:paraId="6B5416BD">
      <w:pPr>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46E03D9">
      <w:pPr>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6900343D">
      <w:pPr>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1．本授权书有效期自招标大会之日计算不得少于90日历日。</w:t>
      </w:r>
    </w:p>
    <w:p w14:paraId="0F0E9860">
      <w:pPr>
        <w:ind w:firstLine="480" w:firstLineChars="200"/>
        <w:rPr>
          <w:rFonts w:hint="eastAsia" w:ascii="宋体" w:hAnsi="宋体" w:eastAsia="宋体" w:cs="宋体"/>
          <w:b/>
          <w:color w:val="auto"/>
          <w:sz w:val="28"/>
          <w:szCs w:val="28"/>
          <w:highlight w:val="none"/>
        </w:rPr>
      </w:pPr>
      <w:r>
        <w:rPr>
          <w:rFonts w:hint="eastAsia" w:ascii="宋体" w:hAnsi="宋体" w:eastAsia="宋体" w:cs="宋体"/>
          <w:color w:val="auto"/>
          <w:sz w:val="24"/>
          <w:szCs w:val="24"/>
          <w:highlight w:val="none"/>
        </w:rPr>
        <w:t>2．授权书内容填写要明确，文字要工整清楚，涂改无效。</w:t>
      </w:r>
    </w:p>
    <w:p w14:paraId="0DD4FC5B">
      <w:pPr>
        <w:spacing w:line="520" w:lineRule="exact"/>
        <w:jc w:val="center"/>
        <w:rPr>
          <w:rFonts w:hint="eastAsia" w:ascii="宋体" w:hAnsi="宋体" w:eastAsia="宋体" w:cs="宋体"/>
          <w:b/>
          <w:bCs/>
          <w:color w:val="auto"/>
          <w:sz w:val="32"/>
          <w:szCs w:val="32"/>
          <w:highlight w:val="none"/>
        </w:rPr>
      </w:pPr>
    </w:p>
    <w:p w14:paraId="3B6A4F84">
      <w:pPr>
        <w:spacing w:line="520" w:lineRule="exact"/>
        <w:jc w:val="center"/>
        <w:rPr>
          <w:rFonts w:hint="eastAsia" w:ascii="宋体" w:hAnsi="宋体" w:eastAsia="宋体" w:cs="宋体"/>
          <w:b/>
          <w:bCs/>
          <w:color w:val="auto"/>
          <w:sz w:val="32"/>
          <w:szCs w:val="32"/>
          <w:highlight w:val="none"/>
        </w:rPr>
      </w:pPr>
    </w:p>
    <w:p w14:paraId="24BEA8AC">
      <w:pPr>
        <w:spacing w:line="440" w:lineRule="exact"/>
        <w:jc w:val="both"/>
        <w:outlineLvl w:val="1"/>
        <w:rPr>
          <w:rFonts w:hint="eastAsia" w:ascii="宋体" w:hAnsi="宋体" w:eastAsia="宋体" w:cs="宋体"/>
          <w:b/>
          <w:color w:val="auto"/>
          <w:sz w:val="32"/>
          <w:szCs w:val="32"/>
          <w:highlight w:val="none"/>
        </w:rPr>
      </w:pPr>
    </w:p>
    <w:p w14:paraId="13048A1D">
      <w:pPr>
        <w:pStyle w:val="3"/>
        <w:jc w:val="center"/>
        <w:rPr>
          <w:rFonts w:hint="eastAsia" w:ascii="宋体" w:hAnsi="宋体" w:eastAsia="宋体" w:cs="宋体"/>
          <w:color w:val="auto"/>
          <w:highlight w:val="none"/>
        </w:rPr>
      </w:pPr>
      <w:r>
        <w:rPr>
          <w:rFonts w:hint="eastAsia" w:ascii="宋体" w:hAnsi="宋体" w:eastAsia="宋体" w:cs="宋体"/>
          <w:color w:val="auto"/>
          <w:highlight w:val="none"/>
        </w:rPr>
        <w:t>无重大违法记录声明</w:t>
      </w:r>
    </w:p>
    <w:p w14:paraId="00BB3947">
      <w:pPr>
        <w:snapToGrid w:val="0"/>
        <w:spacing w:line="480" w:lineRule="auto"/>
        <w:ind w:firstLine="480" w:firstLineChars="200"/>
        <w:jc w:val="left"/>
        <w:rPr>
          <w:rFonts w:hint="eastAsia" w:ascii="宋体" w:hAnsi="宋体" w:eastAsia="宋体" w:cs="宋体"/>
          <w:color w:val="auto"/>
          <w:kern w:val="0"/>
          <w:sz w:val="24"/>
          <w:szCs w:val="24"/>
          <w:highlight w:val="none"/>
        </w:rPr>
      </w:pPr>
    </w:p>
    <w:p w14:paraId="50EAFDF0">
      <w:pPr>
        <w:spacing w:line="360" w:lineRule="auto"/>
        <w:ind w:firstLine="720" w:firstLineChars="300"/>
        <w:rPr>
          <w:rFonts w:hint="eastAsia" w:ascii="宋体" w:hAnsi="宋体" w:eastAsia="宋体" w:cs="宋体"/>
          <w:color w:val="auto"/>
          <w:highlight w:val="none"/>
        </w:rPr>
      </w:pPr>
      <w:r>
        <w:rPr>
          <w:rFonts w:hint="eastAsia" w:ascii="宋体" w:hAnsi="宋体" w:eastAsia="宋体" w:cs="宋体"/>
          <w:color w:val="auto"/>
          <w:sz w:val="24"/>
          <w:szCs w:val="24"/>
          <w:highlight w:val="none"/>
        </w:rPr>
        <w:t>我单位参与</w:t>
      </w:r>
      <w:r>
        <w:rPr>
          <w:rFonts w:hint="eastAsia" w:ascii="宋体" w:hAnsi="宋体" w:eastAsia="宋体" w:cs="宋体"/>
          <w:color w:val="auto"/>
          <w:sz w:val="24"/>
          <w:szCs w:val="24"/>
          <w:highlight w:val="none"/>
          <w:lang w:eastAsia="zh-CN"/>
        </w:rPr>
        <w:t>陕西途恒工程管理服务有限公司</w:t>
      </w:r>
      <w:r>
        <w:rPr>
          <w:rFonts w:hint="eastAsia" w:ascii="宋体" w:hAnsi="宋体" w:eastAsia="宋体" w:cs="宋体"/>
          <w:color w:val="auto"/>
          <w:sz w:val="24"/>
          <w:szCs w:val="24"/>
          <w:highlight w:val="none"/>
        </w:rPr>
        <w:t>组织的</w:t>
      </w:r>
      <w:r>
        <w:rPr>
          <w:rFonts w:hint="eastAsia" w:ascii="宋体" w:hAnsi="宋体" w:eastAsia="宋体" w:cs="宋体"/>
          <w:color w:val="auto"/>
          <w:sz w:val="24"/>
          <w:szCs w:val="24"/>
          <w:highlight w:val="none"/>
          <w:u w:val="single"/>
        </w:rPr>
        <w:t xml:space="preserve">     （项目名称）（项目编号）    </w:t>
      </w:r>
      <w:r>
        <w:rPr>
          <w:rFonts w:hint="eastAsia" w:ascii="宋体" w:hAnsi="宋体" w:eastAsia="宋体" w:cs="宋体"/>
          <w:color w:val="auto"/>
          <w:sz w:val="24"/>
          <w:szCs w:val="24"/>
          <w:highlight w:val="none"/>
          <w:lang w:eastAsia="zh-CN"/>
        </w:rPr>
        <w:t>竞争性磋商</w:t>
      </w:r>
      <w:r>
        <w:rPr>
          <w:rFonts w:hint="eastAsia" w:ascii="宋体" w:hAnsi="宋体" w:eastAsia="宋体" w:cs="宋体"/>
          <w:color w:val="auto"/>
          <w:sz w:val="24"/>
          <w:szCs w:val="24"/>
          <w:highlight w:val="none"/>
        </w:rPr>
        <w:t>，我单位郑重声明：我方参加本项目招标工作前三年内无重大违法活动记录，符合《中华人民共和国</w:t>
      </w:r>
      <w:r>
        <w:rPr>
          <w:rFonts w:hint="eastAsia" w:ascii="宋体" w:hAnsi="宋体" w:eastAsia="宋体" w:cs="宋体"/>
          <w:color w:val="auto"/>
          <w:sz w:val="24"/>
          <w:szCs w:val="24"/>
          <w:highlight w:val="none"/>
          <w:lang w:eastAsia="zh-CN"/>
        </w:rPr>
        <w:t>政府采购法</w:t>
      </w:r>
      <w:r>
        <w:rPr>
          <w:rFonts w:hint="eastAsia" w:ascii="宋体" w:hAnsi="宋体" w:eastAsia="宋体" w:cs="宋体"/>
          <w:color w:val="auto"/>
          <w:sz w:val="24"/>
          <w:szCs w:val="24"/>
          <w:highlight w:val="none"/>
        </w:rPr>
        <w:t>》规定的供应商资格条件，我方对此声明负全部法律责任。</w:t>
      </w:r>
    </w:p>
    <w:p w14:paraId="656F0DD9">
      <w:pPr>
        <w:spacing w:line="360" w:lineRule="auto"/>
        <w:rPr>
          <w:rFonts w:hint="eastAsia" w:ascii="宋体" w:hAnsi="宋体" w:eastAsia="宋体" w:cs="宋体"/>
          <w:color w:val="auto"/>
          <w:sz w:val="24"/>
          <w:szCs w:val="24"/>
          <w:highlight w:val="none"/>
        </w:rPr>
      </w:pPr>
    </w:p>
    <w:p w14:paraId="64F06CE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504BD515">
      <w:pPr>
        <w:spacing w:line="360" w:lineRule="auto"/>
        <w:rPr>
          <w:rFonts w:hint="eastAsia" w:ascii="宋体" w:hAnsi="宋体" w:eastAsia="宋体" w:cs="宋体"/>
          <w:color w:val="auto"/>
          <w:sz w:val="24"/>
          <w:szCs w:val="24"/>
          <w:highlight w:val="none"/>
        </w:rPr>
      </w:pPr>
    </w:p>
    <w:p w14:paraId="47C523EA">
      <w:pPr>
        <w:spacing w:line="360" w:lineRule="auto"/>
        <w:rPr>
          <w:rFonts w:hint="eastAsia" w:ascii="宋体" w:hAnsi="宋体" w:eastAsia="宋体" w:cs="宋体"/>
          <w:color w:val="auto"/>
          <w:sz w:val="24"/>
          <w:szCs w:val="24"/>
          <w:highlight w:val="none"/>
        </w:rPr>
      </w:pPr>
    </w:p>
    <w:p w14:paraId="717202AA">
      <w:pPr>
        <w:overflowPunct/>
        <w:topLinePunct w:val="0"/>
        <w:bidi w:val="0"/>
        <w:adjustRightInd w:val="0"/>
        <w:snapToGrid w:val="0"/>
        <w:spacing w:line="500" w:lineRule="atLeast"/>
        <w:ind w:firstLine="560" w:firstLineChars="200"/>
        <w:jc w:val="left"/>
        <w:rPr>
          <w:rFonts w:hint="eastAsia" w:ascii="宋体" w:hAnsi="宋体" w:eastAsia="宋体" w:cs="宋体"/>
          <w:color w:val="auto"/>
          <w:sz w:val="28"/>
          <w:szCs w:val="28"/>
          <w:highlight w:val="none"/>
          <w:lang w:eastAsia="zh-CN"/>
        </w:rPr>
      </w:pPr>
    </w:p>
    <w:p w14:paraId="6D7DF5F3">
      <w:pPr>
        <w:overflowPunct/>
        <w:topLinePunct w:val="0"/>
        <w:bidi w:val="0"/>
        <w:adjustRightInd w:val="0"/>
        <w:snapToGrid w:val="0"/>
        <w:spacing w:line="500" w:lineRule="atLeas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供应商（单位名称及公章）：____________________</w:t>
      </w:r>
    </w:p>
    <w:p w14:paraId="35AAF1DA">
      <w:pPr>
        <w:overflowPunct/>
        <w:topLinePunct w:val="0"/>
        <w:bidi w:val="0"/>
        <w:adjustRightInd w:val="0"/>
        <w:snapToGrid w:val="0"/>
        <w:spacing w:line="5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____________________</w:t>
      </w:r>
    </w:p>
    <w:p w14:paraId="4FCEBB8C">
      <w:pPr>
        <w:overflowPunct/>
        <w:topLinePunct w:val="0"/>
        <w:bidi w:val="0"/>
        <w:adjustRightInd w:val="0"/>
        <w:snapToGrid w:val="0"/>
        <w:spacing w:line="5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期：________年________月________日</w:t>
      </w:r>
    </w:p>
    <w:p w14:paraId="46C0AAA6">
      <w:pPr>
        <w:adjustRightInd w:val="0"/>
        <w:snapToGrid w:val="0"/>
        <w:spacing w:line="360" w:lineRule="auto"/>
        <w:rPr>
          <w:rFonts w:hint="eastAsia" w:ascii="宋体" w:hAnsi="宋体" w:eastAsia="宋体" w:cs="宋体"/>
          <w:color w:val="auto"/>
          <w:sz w:val="24"/>
          <w:szCs w:val="24"/>
          <w:highlight w:val="none"/>
        </w:rPr>
      </w:pPr>
    </w:p>
    <w:p w14:paraId="734F329B">
      <w:pPr>
        <w:rPr>
          <w:rFonts w:hint="eastAsia" w:ascii="宋体" w:hAnsi="宋体" w:eastAsia="宋体" w:cs="宋体"/>
          <w:color w:val="auto"/>
          <w:highlight w:val="none"/>
        </w:rPr>
        <w:sectPr>
          <w:pgSz w:w="11900" w:h="16838"/>
          <w:pgMar w:top="828" w:right="1134" w:bottom="567" w:left="1134" w:header="567" w:footer="567" w:gutter="0"/>
          <w:pgNumType w:fmt="decimal"/>
          <w:cols w:space="0" w:num="1"/>
          <w:rtlGutter w:val="0"/>
          <w:docGrid w:linePitch="317" w:charSpace="0"/>
        </w:sectPr>
      </w:pPr>
    </w:p>
    <w:p w14:paraId="311EAC86">
      <w:pPr>
        <w:spacing w:after="190" w:afterLines="50" w:line="480" w:lineRule="exact"/>
        <w:jc w:val="center"/>
        <w:rPr>
          <w:rFonts w:hint="eastAsia" w:ascii="宋体" w:hAnsi="宋体" w:eastAsia="宋体" w:cs="宋体"/>
          <w:b/>
          <w:bCs w:val="0"/>
          <w:color w:val="auto"/>
          <w:sz w:val="24"/>
          <w:szCs w:val="24"/>
          <w:highlight w:val="none"/>
          <w:u w:val="none"/>
          <w:lang w:val="en-US" w:eastAsia="zh-CN"/>
        </w:rPr>
      </w:pPr>
      <w:r>
        <w:rPr>
          <w:rFonts w:hint="eastAsia" w:ascii="宋体" w:hAnsi="宋体" w:eastAsia="宋体" w:cs="宋体"/>
          <w:b/>
          <w:bCs w:val="0"/>
          <w:color w:val="auto"/>
          <w:sz w:val="24"/>
          <w:szCs w:val="24"/>
          <w:highlight w:val="none"/>
          <w:u w:val="none"/>
          <w:lang w:val="en-US" w:eastAsia="zh-CN"/>
        </w:rPr>
        <w:t>中小企业声明函（工程、服务）</w:t>
      </w:r>
    </w:p>
    <w:p w14:paraId="68C62894">
      <w:pPr>
        <w:spacing w:after="190" w:afterLines="50" w:line="480" w:lineRule="exact"/>
        <w:ind w:firstLine="480" w:firstLineChars="2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highlight w:val="none"/>
          <w:u w:val="single"/>
          <w:lang w:val="en-US" w:eastAsia="zh-CN"/>
        </w:rPr>
        <w:t>（单位名称）</w:t>
      </w:r>
      <w:r>
        <w:rPr>
          <w:rFonts w:hint="eastAsia" w:ascii="宋体" w:hAnsi="宋体" w:eastAsia="宋体" w:cs="宋体"/>
          <w:b w:val="0"/>
          <w:bCs/>
          <w:color w:val="auto"/>
          <w:sz w:val="24"/>
          <w:szCs w:val="24"/>
          <w:highlight w:val="none"/>
          <w:lang w:val="en-US" w:eastAsia="zh-CN"/>
        </w:rPr>
        <w:t>的</w:t>
      </w:r>
      <w:r>
        <w:rPr>
          <w:rFonts w:hint="eastAsia" w:ascii="宋体" w:hAnsi="宋体" w:eastAsia="宋体" w:cs="宋体"/>
          <w:b w:val="0"/>
          <w:bCs/>
          <w:color w:val="auto"/>
          <w:sz w:val="24"/>
          <w:szCs w:val="24"/>
          <w:highlight w:val="none"/>
          <w:u w:val="single"/>
          <w:lang w:val="en-US" w:eastAsia="zh-CN"/>
        </w:rPr>
        <w:t>（项目名称）</w:t>
      </w:r>
      <w:r>
        <w:rPr>
          <w:rFonts w:hint="eastAsia" w:ascii="宋体" w:hAnsi="宋体" w:eastAsia="宋体" w:cs="宋体"/>
          <w:b w:val="0"/>
          <w:bCs/>
          <w:color w:val="auto"/>
          <w:sz w:val="24"/>
          <w:szCs w:val="24"/>
          <w:highlight w:val="none"/>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6075C50C">
      <w:pPr>
        <w:spacing w:after="190" w:afterLines="50" w:line="480" w:lineRule="exact"/>
        <w:ind w:firstLine="480" w:firstLineChars="2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u w:val="single"/>
          <w:lang w:val="en-US" w:eastAsia="zh-CN"/>
        </w:rPr>
        <w:t xml:space="preserve"> （标的名称）</w:t>
      </w:r>
      <w:r>
        <w:rPr>
          <w:rFonts w:hint="eastAsia" w:ascii="宋体" w:hAnsi="宋体" w:eastAsia="宋体" w:cs="宋体"/>
          <w:b w:val="0"/>
          <w:bCs/>
          <w:color w:val="auto"/>
          <w:sz w:val="24"/>
          <w:szCs w:val="24"/>
          <w:highlight w:val="none"/>
          <w:lang w:val="en-US" w:eastAsia="zh-CN"/>
        </w:rPr>
        <w:t xml:space="preserve"> ，属于</w:t>
      </w:r>
      <w:r>
        <w:rPr>
          <w:rFonts w:hint="eastAsia" w:ascii="宋体" w:hAnsi="宋体" w:eastAsia="宋体" w:cs="宋体"/>
          <w:b w:val="0"/>
          <w:bCs/>
          <w:color w:val="auto"/>
          <w:sz w:val="24"/>
          <w:szCs w:val="24"/>
          <w:highlight w:val="none"/>
          <w:u w:val="single"/>
          <w:lang w:val="en-US" w:eastAsia="zh-CN"/>
        </w:rPr>
        <w:t>（采购文件中明确的所属行业）</w:t>
      </w:r>
      <w:r>
        <w:rPr>
          <w:rFonts w:hint="eastAsia" w:ascii="宋体" w:hAnsi="宋体" w:eastAsia="宋体" w:cs="宋体"/>
          <w:b w:val="0"/>
          <w:bCs/>
          <w:color w:val="auto"/>
          <w:sz w:val="24"/>
          <w:szCs w:val="24"/>
          <w:highlight w:val="none"/>
          <w:lang w:val="en-US" w:eastAsia="zh-CN"/>
        </w:rPr>
        <w:t>； 承建（承接）企业为</w:t>
      </w:r>
      <w:r>
        <w:rPr>
          <w:rFonts w:hint="eastAsia" w:ascii="宋体" w:hAnsi="宋体" w:eastAsia="宋体" w:cs="宋体"/>
          <w:b w:val="0"/>
          <w:bCs/>
          <w:color w:val="auto"/>
          <w:sz w:val="24"/>
          <w:szCs w:val="24"/>
          <w:highlight w:val="none"/>
          <w:u w:val="single"/>
          <w:lang w:val="en-US" w:eastAsia="zh-CN"/>
        </w:rPr>
        <w:t>（企业名称）</w:t>
      </w:r>
      <w:r>
        <w:rPr>
          <w:rFonts w:hint="eastAsia" w:ascii="宋体" w:hAnsi="宋体" w:eastAsia="宋体" w:cs="宋体"/>
          <w:b w:val="0"/>
          <w:bCs/>
          <w:color w:val="auto"/>
          <w:sz w:val="24"/>
          <w:szCs w:val="24"/>
          <w:highlight w:val="none"/>
          <w:lang w:val="en-US" w:eastAsia="zh-CN"/>
        </w:rPr>
        <w:t>，从业人员</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人，营业</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收入为</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万元，资产总额为</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万元</w:t>
      </w:r>
      <w:r>
        <w:rPr>
          <w:rFonts w:hint="eastAsia" w:ascii="宋体" w:hAnsi="宋体" w:eastAsia="宋体" w:cs="宋体"/>
          <w:b w:val="0"/>
          <w:bCs/>
          <w:color w:val="auto"/>
          <w:kern w:val="2"/>
          <w:sz w:val="24"/>
          <w:szCs w:val="24"/>
          <w:highlight w:val="none"/>
          <w:lang w:val="en-US" w:eastAsia="zh-CN" w:bidi="ar-SA"/>
        </w:rPr>
        <w:t>¹</w:t>
      </w:r>
      <w:r>
        <w:rPr>
          <w:rFonts w:hint="eastAsia" w:ascii="宋体" w:hAnsi="宋体" w:eastAsia="宋体" w:cs="宋体"/>
          <w:b w:val="0"/>
          <w:bCs/>
          <w:color w:val="auto"/>
          <w:sz w:val="24"/>
          <w:szCs w:val="24"/>
          <w:highlight w:val="none"/>
          <w:lang w:val="en-US" w:eastAsia="zh-CN"/>
        </w:rPr>
        <w:t xml:space="preserve">，属于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 xml:space="preserve">（中型企业、小型企业、微型企业）； </w:t>
      </w:r>
    </w:p>
    <w:p w14:paraId="6CF1BFF1">
      <w:pPr>
        <w:spacing w:after="190" w:afterLines="50" w:line="480" w:lineRule="exact"/>
        <w:ind w:firstLine="480" w:firstLineChars="2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2. </w:t>
      </w:r>
      <w:r>
        <w:rPr>
          <w:rFonts w:hint="eastAsia" w:ascii="宋体" w:hAnsi="宋体" w:eastAsia="宋体" w:cs="宋体"/>
          <w:b w:val="0"/>
          <w:bCs/>
          <w:color w:val="auto"/>
          <w:sz w:val="24"/>
          <w:szCs w:val="24"/>
          <w:highlight w:val="none"/>
          <w:u w:val="single"/>
          <w:lang w:val="en-US" w:eastAsia="zh-CN"/>
        </w:rPr>
        <w:t xml:space="preserve">（标的名称） </w:t>
      </w:r>
      <w:r>
        <w:rPr>
          <w:rFonts w:hint="eastAsia" w:ascii="宋体" w:hAnsi="宋体" w:eastAsia="宋体" w:cs="宋体"/>
          <w:b w:val="0"/>
          <w:bCs/>
          <w:color w:val="auto"/>
          <w:sz w:val="24"/>
          <w:szCs w:val="24"/>
          <w:highlight w:val="none"/>
          <w:lang w:val="en-US" w:eastAsia="zh-CN"/>
        </w:rPr>
        <w:t>，属于</w:t>
      </w:r>
      <w:r>
        <w:rPr>
          <w:rFonts w:hint="eastAsia" w:ascii="宋体" w:hAnsi="宋体" w:eastAsia="宋体" w:cs="宋体"/>
          <w:b w:val="0"/>
          <w:bCs/>
          <w:color w:val="auto"/>
          <w:sz w:val="24"/>
          <w:szCs w:val="24"/>
          <w:highlight w:val="none"/>
          <w:u w:val="single"/>
          <w:lang w:val="en-US" w:eastAsia="zh-CN"/>
        </w:rPr>
        <w:t>（采购文件中明确的所属行业）</w:t>
      </w:r>
      <w:r>
        <w:rPr>
          <w:rFonts w:hint="eastAsia" w:ascii="宋体" w:hAnsi="宋体" w:eastAsia="宋体" w:cs="宋体"/>
          <w:b w:val="0"/>
          <w:bCs/>
          <w:color w:val="auto"/>
          <w:sz w:val="24"/>
          <w:szCs w:val="24"/>
          <w:highlight w:val="none"/>
          <w:lang w:val="en-US" w:eastAsia="zh-CN"/>
        </w:rPr>
        <w:t>；承建（承接）企业为</w:t>
      </w:r>
      <w:r>
        <w:rPr>
          <w:rFonts w:hint="eastAsia" w:ascii="宋体" w:hAnsi="宋体" w:eastAsia="宋体" w:cs="宋体"/>
          <w:b w:val="0"/>
          <w:bCs/>
          <w:color w:val="auto"/>
          <w:sz w:val="24"/>
          <w:szCs w:val="24"/>
          <w:highlight w:val="none"/>
          <w:u w:val="single"/>
          <w:lang w:val="en-US" w:eastAsia="zh-CN"/>
        </w:rPr>
        <w:t>（企业名称）</w:t>
      </w:r>
      <w:r>
        <w:rPr>
          <w:rFonts w:hint="eastAsia" w:ascii="宋体" w:hAnsi="宋体" w:eastAsia="宋体" w:cs="宋体"/>
          <w:b w:val="0"/>
          <w:bCs/>
          <w:color w:val="auto"/>
          <w:sz w:val="24"/>
          <w:szCs w:val="24"/>
          <w:highlight w:val="none"/>
          <w:lang w:val="en-US" w:eastAsia="zh-CN"/>
        </w:rPr>
        <w:t>，从业人员</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人，营业收入为</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万元，资产总额为</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万元，属于</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none"/>
          <w:lang w:val="en-US" w:eastAsia="zh-CN"/>
        </w:rPr>
        <w:t>（中型企业、小型企业、微型企业）</w:t>
      </w:r>
      <w:r>
        <w:rPr>
          <w:rFonts w:hint="eastAsia" w:ascii="宋体" w:hAnsi="宋体" w:eastAsia="宋体" w:cs="宋体"/>
          <w:b w:val="0"/>
          <w:bCs/>
          <w:color w:val="auto"/>
          <w:sz w:val="24"/>
          <w:szCs w:val="24"/>
          <w:highlight w:val="none"/>
          <w:lang w:val="en-US" w:eastAsia="zh-CN"/>
        </w:rPr>
        <w:t xml:space="preserve">； </w:t>
      </w:r>
    </w:p>
    <w:p w14:paraId="2EB73F4B">
      <w:pPr>
        <w:spacing w:after="190" w:afterLines="50" w:line="480" w:lineRule="exact"/>
        <w:ind w:firstLine="480" w:firstLineChars="2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w:t>
      </w:r>
    </w:p>
    <w:p w14:paraId="7E81CE7D">
      <w:pPr>
        <w:spacing w:after="190" w:afterLines="50" w:line="480" w:lineRule="exact"/>
        <w:ind w:firstLine="480" w:firstLineChars="2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以上企业，不属于大企业的分支机构，不存在控股股东为大企业的情形，也不存在与大企业的负责人为同一人的情形。</w:t>
      </w:r>
    </w:p>
    <w:p w14:paraId="6051E38B">
      <w:pPr>
        <w:spacing w:after="190" w:afterLines="50" w:line="480" w:lineRule="exact"/>
        <w:ind w:firstLine="480" w:firstLineChars="2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本企业对上述声明内容的真实性负责。如有虚假，将依法承担相应责任。 </w:t>
      </w:r>
    </w:p>
    <w:p w14:paraId="730BDC16">
      <w:pPr>
        <w:spacing w:after="190" w:afterLines="50" w:line="480" w:lineRule="exact"/>
        <w:ind w:firstLine="3840" w:firstLineChars="16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企业名称（盖章）： </w:t>
      </w:r>
    </w:p>
    <w:p w14:paraId="7290A3C0">
      <w:pPr>
        <w:spacing w:after="190" w:afterLines="50" w:line="480" w:lineRule="exact"/>
        <w:ind w:firstLine="3840" w:firstLineChars="16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日 期： </w:t>
      </w:r>
    </w:p>
    <w:p w14:paraId="1E477CEE">
      <w:pPr>
        <w:pStyle w:val="42"/>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注：¹从业人员、营业收入、资产总额填报上一年度数据，无上一年度数据的新成立企业可不填报。</w:t>
      </w:r>
    </w:p>
    <w:p w14:paraId="25B928F9">
      <w:pPr>
        <w:pStyle w:val="123"/>
        <w:rPr>
          <w:rFonts w:hint="eastAsia" w:ascii="宋体" w:hAnsi="宋体" w:eastAsia="宋体" w:cs="宋体"/>
          <w:color w:val="auto"/>
          <w:sz w:val="24"/>
          <w:szCs w:val="24"/>
          <w:highlight w:val="none"/>
        </w:rPr>
        <w:sectPr>
          <w:pgSz w:w="11900" w:h="16838"/>
          <w:pgMar w:top="828" w:right="1134" w:bottom="567" w:left="1134" w:header="567" w:footer="567" w:gutter="0"/>
          <w:pgNumType w:fmt="decimal"/>
          <w:cols w:space="0" w:num="1"/>
          <w:rtlGutter w:val="0"/>
          <w:docGrid w:linePitch="317" w:charSpace="0"/>
        </w:sectPr>
      </w:pPr>
    </w:p>
    <w:p w14:paraId="078287B7">
      <w:pPr>
        <w:pStyle w:val="3"/>
        <w:ind w:firstLine="482" w:firstLineChars="150"/>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en-US" w:eastAsia="zh-CN"/>
        </w:rPr>
        <w:t xml:space="preserve"> 商务偏离表</w:t>
      </w:r>
    </w:p>
    <w:tbl>
      <w:tblPr>
        <w:tblStyle w:val="44"/>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11DA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611A1C1D">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Cs w:val="21"/>
                <w:highlight w:val="none"/>
                <w:lang w:val="en-US" w:eastAsia="zh-CN"/>
              </w:rPr>
              <w:t>序号</w:t>
            </w:r>
          </w:p>
        </w:tc>
        <w:tc>
          <w:tcPr>
            <w:tcW w:w="2835" w:type="dxa"/>
            <w:vAlign w:val="center"/>
          </w:tcPr>
          <w:p w14:paraId="2DE62677">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b/>
                <w:color w:val="auto"/>
                <w:szCs w:val="21"/>
                <w:highlight w:val="none"/>
                <w:lang w:eastAsia="zh-CN"/>
              </w:rPr>
              <w:t>采购文件</w:t>
            </w:r>
            <w:r>
              <w:rPr>
                <w:rFonts w:hint="eastAsia" w:ascii="宋体" w:hAnsi="宋体" w:eastAsia="宋体" w:cs="宋体"/>
                <w:b/>
                <w:color w:val="auto"/>
                <w:szCs w:val="21"/>
                <w:highlight w:val="none"/>
              </w:rPr>
              <w:t>商务要求</w:t>
            </w:r>
          </w:p>
        </w:tc>
        <w:tc>
          <w:tcPr>
            <w:tcW w:w="2552" w:type="dxa"/>
            <w:vAlign w:val="center"/>
          </w:tcPr>
          <w:p w14:paraId="0C6CA791">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b/>
                <w:color w:val="auto"/>
                <w:szCs w:val="21"/>
                <w:highlight w:val="none"/>
                <w:lang w:eastAsia="zh-CN"/>
              </w:rPr>
              <w:t>响应文件</w:t>
            </w:r>
            <w:r>
              <w:rPr>
                <w:rFonts w:hint="eastAsia" w:ascii="宋体" w:hAnsi="宋体" w:eastAsia="宋体" w:cs="宋体"/>
                <w:b/>
                <w:color w:val="auto"/>
                <w:szCs w:val="21"/>
                <w:highlight w:val="none"/>
              </w:rPr>
              <w:t>商务应答</w:t>
            </w:r>
          </w:p>
        </w:tc>
        <w:tc>
          <w:tcPr>
            <w:tcW w:w="1516" w:type="dxa"/>
            <w:vAlign w:val="center"/>
          </w:tcPr>
          <w:p w14:paraId="5879CF1F">
            <w:pPr>
              <w:keepNext w:val="0"/>
              <w:keepLines w:val="0"/>
              <w:suppressLineNumbers w:val="0"/>
              <w:wordWrap w:val="0"/>
              <w:spacing w:before="0" w:beforeAutospacing="0" w:after="0" w:afterAutospacing="0"/>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偏离</w:t>
            </w:r>
          </w:p>
          <w:p w14:paraId="4C0B3F93">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b/>
                <w:color w:val="auto"/>
                <w:szCs w:val="21"/>
                <w:highlight w:val="none"/>
              </w:rPr>
              <w:t>（无/正/负）</w:t>
            </w:r>
          </w:p>
        </w:tc>
        <w:tc>
          <w:tcPr>
            <w:tcW w:w="1516" w:type="dxa"/>
            <w:vAlign w:val="center"/>
          </w:tcPr>
          <w:p w14:paraId="1C08B40D">
            <w:pPr>
              <w:keepNext w:val="0"/>
              <w:keepLines w:val="0"/>
              <w:suppressLineNumbers w:val="0"/>
              <w:wordWrap w:val="0"/>
              <w:spacing w:before="0" w:beforeAutospacing="0" w:after="0" w:afterAutospacing="0"/>
              <w:ind w:left="0" w:right="0"/>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备注</w:t>
            </w:r>
          </w:p>
        </w:tc>
      </w:tr>
      <w:tr w14:paraId="50BC9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42D92F2C">
            <w:pPr>
              <w:keepNext w:val="0"/>
              <w:keepLines w:val="0"/>
              <w:suppressLineNumbers w:val="0"/>
              <w:wordWrap w:val="0"/>
              <w:spacing w:before="0" w:beforeAutospacing="0" w:after="0" w:afterAutospacing="0"/>
              <w:ind w:left="0" w:right="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1</w:t>
            </w:r>
          </w:p>
        </w:tc>
        <w:tc>
          <w:tcPr>
            <w:tcW w:w="2835" w:type="dxa"/>
            <w:vAlign w:val="center"/>
          </w:tcPr>
          <w:p w14:paraId="29E2C91E">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2552" w:type="dxa"/>
            <w:vAlign w:val="center"/>
          </w:tcPr>
          <w:p w14:paraId="3A9D5CA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516" w:type="dxa"/>
            <w:vAlign w:val="center"/>
          </w:tcPr>
          <w:p w14:paraId="21E4C9FE">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516" w:type="dxa"/>
            <w:vAlign w:val="center"/>
          </w:tcPr>
          <w:p w14:paraId="098B6FCC">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78D1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5A605177">
            <w:pPr>
              <w:keepNext w:val="0"/>
              <w:keepLines w:val="0"/>
              <w:suppressLineNumbers w:val="0"/>
              <w:wordWrap w:val="0"/>
              <w:spacing w:before="0" w:beforeAutospacing="0" w:after="0" w:afterAutospacing="0"/>
              <w:ind w:left="0" w:right="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2</w:t>
            </w:r>
          </w:p>
        </w:tc>
        <w:tc>
          <w:tcPr>
            <w:tcW w:w="2835" w:type="dxa"/>
            <w:vAlign w:val="center"/>
          </w:tcPr>
          <w:p w14:paraId="4F058480">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2552" w:type="dxa"/>
            <w:vAlign w:val="center"/>
          </w:tcPr>
          <w:p w14:paraId="25D58B6C">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516" w:type="dxa"/>
            <w:vAlign w:val="center"/>
          </w:tcPr>
          <w:p w14:paraId="0EBBB5C5">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516" w:type="dxa"/>
            <w:vAlign w:val="center"/>
          </w:tcPr>
          <w:p w14:paraId="050B1D3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08E4F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4106E65C">
            <w:pPr>
              <w:keepNext w:val="0"/>
              <w:keepLines w:val="0"/>
              <w:suppressLineNumbers w:val="0"/>
              <w:wordWrap w:val="0"/>
              <w:spacing w:before="0" w:beforeAutospacing="0" w:after="0" w:afterAutospacing="0"/>
              <w:ind w:left="0" w:right="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3</w:t>
            </w:r>
          </w:p>
        </w:tc>
        <w:tc>
          <w:tcPr>
            <w:tcW w:w="2835" w:type="dxa"/>
            <w:vAlign w:val="center"/>
          </w:tcPr>
          <w:p w14:paraId="3405D7C9">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2552" w:type="dxa"/>
            <w:vAlign w:val="center"/>
          </w:tcPr>
          <w:p w14:paraId="0CC52DC2">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516" w:type="dxa"/>
            <w:vAlign w:val="center"/>
          </w:tcPr>
          <w:p w14:paraId="7166E39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516" w:type="dxa"/>
            <w:vAlign w:val="center"/>
          </w:tcPr>
          <w:p w14:paraId="010D367E">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474E4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032EBE23">
            <w:pPr>
              <w:keepNext w:val="0"/>
              <w:keepLines w:val="0"/>
              <w:suppressLineNumbers w:val="0"/>
              <w:wordWrap w:val="0"/>
              <w:spacing w:before="0" w:beforeAutospacing="0" w:after="0" w:afterAutospacing="0"/>
              <w:ind w:left="0" w:right="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w:t>
            </w:r>
          </w:p>
        </w:tc>
        <w:tc>
          <w:tcPr>
            <w:tcW w:w="2835" w:type="dxa"/>
            <w:vAlign w:val="center"/>
          </w:tcPr>
          <w:p w14:paraId="310BEE2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2552" w:type="dxa"/>
            <w:vAlign w:val="center"/>
          </w:tcPr>
          <w:p w14:paraId="7A22F505">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516" w:type="dxa"/>
            <w:vAlign w:val="center"/>
          </w:tcPr>
          <w:p w14:paraId="410E086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516" w:type="dxa"/>
            <w:vAlign w:val="center"/>
          </w:tcPr>
          <w:p w14:paraId="62FCBD01">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bl>
    <w:p w14:paraId="59ED193D">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val="en-US" w:eastAsia="zh-CN"/>
        </w:rPr>
        <w:t>“偏离情况”应根据实际响应情况注明：正偏离或无偏离。商务偏离不得出现负偏离，否则按无效文件处理。</w:t>
      </w:r>
    </w:p>
    <w:p w14:paraId="64797D81">
      <w:pPr>
        <w:spacing w:line="360" w:lineRule="auto"/>
        <w:ind w:firstLine="482" w:firstLineChars="200"/>
        <w:rPr>
          <w:rFonts w:hint="eastAsia" w:ascii="宋体" w:hAnsi="宋体" w:eastAsia="宋体" w:cs="宋体"/>
          <w:b/>
          <w:bCs/>
          <w:color w:val="auto"/>
          <w:sz w:val="24"/>
          <w:szCs w:val="24"/>
          <w:highlight w:val="none"/>
        </w:rPr>
      </w:pPr>
    </w:p>
    <w:p w14:paraId="41ECA399">
      <w:pPr>
        <w:rPr>
          <w:rFonts w:hint="eastAsia" w:ascii="宋体" w:hAnsi="宋体" w:eastAsia="宋体" w:cs="宋体"/>
          <w:color w:val="auto"/>
          <w:sz w:val="24"/>
          <w:szCs w:val="24"/>
          <w:highlight w:val="none"/>
        </w:rPr>
      </w:pPr>
    </w:p>
    <w:p w14:paraId="2D8C1AC6">
      <w:pPr>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155C09D">
      <w:pPr>
        <w:spacing w:line="360" w:lineRule="auto"/>
        <w:ind w:firstLine="420" w:firstLineChars="175"/>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   </w:t>
      </w:r>
    </w:p>
    <w:p w14:paraId="52093260">
      <w:pPr>
        <w:pStyle w:val="26"/>
        <w:rPr>
          <w:rFonts w:hint="eastAsia" w:ascii="宋体" w:hAnsi="宋体" w:eastAsia="宋体" w:cs="宋体"/>
          <w:color w:val="auto"/>
          <w:highlight w:val="none"/>
        </w:rPr>
      </w:pPr>
    </w:p>
    <w:p w14:paraId="61A642D7">
      <w:pPr>
        <w:pStyle w:val="26"/>
        <w:rPr>
          <w:rFonts w:hint="eastAsia" w:ascii="宋体" w:hAnsi="宋体" w:eastAsia="宋体" w:cs="宋体"/>
          <w:color w:val="auto"/>
          <w:highlight w:val="none"/>
        </w:rPr>
      </w:pPr>
    </w:p>
    <w:p w14:paraId="07151F77">
      <w:pPr>
        <w:pStyle w:val="26"/>
        <w:rPr>
          <w:rFonts w:hint="eastAsia" w:ascii="宋体" w:hAnsi="宋体" w:eastAsia="宋体" w:cs="宋体"/>
          <w:color w:val="auto"/>
          <w:highlight w:val="none"/>
        </w:rPr>
      </w:pPr>
    </w:p>
    <w:p w14:paraId="39C2F661">
      <w:pPr>
        <w:overflowPunct/>
        <w:topLinePunct w:val="0"/>
        <w:bidi w:val="0"/>
        <w:adjustRightInd w:val="0"/>
        <w:snapToGrid w:val="0"/>
        <w:spacing w:line="500" w:lineRule="atLeast"/>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供应商（单位名称及公章）：____________________</w:t>
      </w:r>
    </w:p>
    <w:p w14:paraId="1F30A1FB">
      <w:pPr>
        <w:overflowPunct/>
        <w:topLinePunct w:val="0"/>
        <w:bidi w:val="0"/>
        <w:adjustRightInd w:val="0"/>
        <w:snapToGrid w:val="0"/>
        <w:spacing w:line="50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被授权人（签字或盖章）：____________________</w:t>
      </w:r>
    </w:p>
    <w:p w14:paraId="566B6A9D">
      <w:pPr>
        <w:overflowPunct/>
        <w:topLinePunct w:val="0"/>
        <w:bidi w:val="0"/>
        <w:adjustRightInd w:val="0"/>
        <w:snapToGrid w:val="0"/>
        <w:spacing w:line="500" w:lineRule="atLeast"/>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日    期：________年________月________日</w:t>
      </w:r>
    </w:p>
    <w:p w14:paraId="6A69D8BC">
      <w:pPr>
        <w:spacing w:line="520" w:lineRule="exact"/>
        <w:jc w:val="center"/>
        <w:rPr>
          <w:rFonts w:hint="eastAsia" w:ascii="宋体" w:hAnsi="宋体" w:eastAsia="宋体" w:cs="宋体"/>
          <w:b/>
          <w:bCs/>
          <w:color w:val="auto"/>
          <w:sz w:val="32"/>
          <w:szCs w:val="32"/>
          <w:highlight w:val="none"/>
        </w:rPr>
      </w:pPr>
    </w:p>
    <w:p w14:paraId="3C434A82">
      <w:pPr>
        <w:spacing w:line="520" w:lineRule="exact"/>
        <w:jc w:val="center"/>
        <w:rPr>
          <w:rFonts w:hint="eastAsia" w:ascii="宋体" w:hAnsi="宋体" w:eastAsia="宋体" w:cs="宋体"/>
          <w:b/>
          <w:bCs/>
          <w:color w:val="auto"/>
          <w:sz w:val="32"/>
          <w:szCs w:val="32"/>
          <w:highlight w:val="none"/>
          <w:lang w:val="en-US" w:eastAsia="zh-CN"/>
        </w:rPr>
        <w:sectPr>
          <w:footerReference r:id="rId16" w:type="default"/>
          <w:pgSz w:w="11900" w:h="16838"/>
          <w:pgMar w:top="828" w:right="1134" w:bottom="567" w:left="1134" w:header="567" w:footer="567" w:gutter="0"/>
          <w:pgNumType w:fmt="decimal"/>
          <w:cols w:space="0" w:num="1"/>
          <w:rtlGutter w:val="0"/>
          <w:docGrid w:linePitch="317" w:charSpace="0"/>
        </w:sectPr>
      </w:pPr>
    </w:p>
    <w:p w14:paraId="33E3E921">
      <w:pPr>
        <w:spacing w:line="5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rPr>
        <w:t>、投标</w:t>
      </w:r>
      <w:r>
        <w:rPr>
          <w:rFonts w:hint="eastAsia" w:ascii="宋体" w:hAnsi="宋体" w:eastAsia="宋体" w:cs="宋体"/>
          <w:b/>
          <w:color w:val="auto"/>
          <w:sz w:val="32"/>
          <w:szCs w:val="32"/>
          <w:highlight w:val="none"/>
          <w:lang w:eastAsia="zh-CN"/>
        </w:rPr>
        <w:t>方案</w:t>
      </w:r>
    </w:p>
    <w:p w14:paraId="73831816">
      <w:pPr>
        <w:spacing w:line="320" w:lineRule="exact"/>
        <w:ind w:firstLine="700" w:firstLineChars="250"/>
        <w:rPr>
          <w:rFonts w:hint="eastAsia" w:ascii="宋体" w:hAnsi="宋体" w:eastAsia="宋体" w:cs="宋体"/>
          <w:color w:val="auto"/>
          <w:sz w:val="28"/>
          <w:szCs w:val="28"/>
          <w:highlight w:val="none"/>
        </w:rPr>
      </w:pPr>
    </w:p>
    <w:p w14:paraId="7197FCC8">
      <w:pPr>
        <w:overflowPunct/>
        <w:topLinePunct w:val="0"/>
        <w:bidi w:val="0"/>
        <w:spacing w:line="500" w:lineRule="atLeas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按照</w:t>
      </w:r>
      <w:r>
        <w:rPr>
          <w:rFonts w:hint="eastAsia" w:ascii="宋体" w:hAnsi="宋体" w:eastAsia="宋体" w:cs="宋体"/>
          <w:b/>
          <w:bCs/>
          <w:color w:val="auto"/>
          <w:sz w:val="24"/>
          <w:szCs w:val="24"/>
          <w:highlight w:val="none"/>
          <w:lang w:eastAsia="zh-CN"/>
        </w:rPr>
        <w:t>磋商文件</w:t>
      </w:r>
      <w:r>
        <w:rPr>
          <w:rFonts w:hint="eastAsia" w:ascii="宋体" w:hAnsi="宋体" w:eastAsia="宋体" w:cs="宋体"/>
          <w:b/>
          <w:bCs/>
          <w:color w:val="auto"/>
          <w:sz w:val="24"/>
          <w:szCs w:val="24"/>
          <w:highlight w:val="none"/>
        </w:rPr>
        <w:t>的评分要求编写投标方案及售后服务承诺，格式自拟</w:t>
      </w:r>
      <w:r>
        <w:rPr>
          <w:rFonts w:hint="eastAsia" w:ascii="宋体" w:hAnsi="宋体" w:eastAsia="宋体" w:cs="宋体"/>
          <w:b/>
          <w:bCs/>
          <w:color w:val="auto"/>
          <w:sz w:val="24"/>
          <w:szCs w:val="24"/>
          <w:highlight w:val="none"/>
          <w:lang w:eastAsia="zh-CN"/>
        </w:rPr>
        <w:t>。</w:t>
      </w:r>
    </w:p>
    <w:p w14:paraId="325D78E1">
      <w:pPr>
        <w:spacing w:line="520" w:lineRule="exact"/>
        <w:ind w:firstLine="1017" w:firstLineChars="424"/>
        <w:jc w:val="right"/>
        <w:rPr>
          <w:rFonts w:hint="eastAsia" w:ascii="宋体" w:hAnsi="宋体" w:eastAsia="宋体" w:cs="宋体"/>
          <w:color w:val="auto"/>
          <w:sz w:val="24"/>
          <w:highlight w:val="none"/>
        </w:rPr>
      </w:pPr>
    </w:p>
    <w:p w14:paraId="42DDEA46">
      <w:pPr>
        <w:pStyle w:val="17"/>
        <w:rPr>
          <w:rFonts w:hint="eastAsia" w:ascii="宋体" w:hAnsi="宋体" w:eastAsia="宋体" w:cs="宋体"/>
          <w:color w:val="auto"/>
          <w:sz w:val="24"/>
          <w:highlight w:val="none"/>
        </w:rPr>
      </w:pPr>
    </w:p>
    <w:p w14:paraId="63A343C8">
      <w:pPr>
        <w:rPr>
          <w:rFonts w:hint="eastAsia" w:ascii="宋体" w:hAnsi="宋体" w:eastAsia="宋体" w:cs="宋体"/>
          <w:color w:val="auto"/>
          <w:sz w:val="24"/>
          <w:highlight w:val="none"/>
        </w:rPr>
      </w:pPr>
    </w:p>
    <w:p w14:paraId="2DD342FA">
      <w:pPr>
        <w:pStyle w:val="17"/>
        <w:rPr>
          <w:rFonts w:hint="eastAsia" w:ascii="宋体" w:hAnsi="宋体" w:eastAsia="宋体" w:cs="宋体"/>
          <w:color w:val="auto"/>
          <w:sz w:val="24"/>
          <w:highlight w:val="none"/>
        </w:rPr>
      </w:pPr>
    </w:p>
    <w:p w14:paraId="44DB9BDB">
      <w:pPr>
        <w:rPr>
          <w:rFonts w:hint="eastAsia" w:ascii="宋体" w:hAnsi="宋体" w:eastAsia="宋体" w:cs="宋体"/>
          <w:color w:val="auto"/>
          <w:sz w:val="24"/>
          <w:highlight w:val="none"/>
        </w:rPr>
      </w:pPr>
    </w:p>
    <w:p w14:paraId="278E2B82">
      <w:pPr>
        <w:pStyle w:val="17"/>
        <w:rPr>
          <w:rFonts w:hint="eastAsia" w:ascii="宋体" w:hAnsi="宋体" w:eastAsia="宋体" w:cs="宋体"/>
          <w:color w:val="auto"/>
          <w:sz w:val="24"/>
          <w:highlight w:val="none"/>
        </w:rPr>
      </w:pPr>
    </w:p>
    <w:p w14:paraId="02AA9B87">
      <w:pPr>
        <w:rPr>
          <w:rFonts w:hint="eastAsia" w:ascii="宋体" w:hAnsi="宋体" w:eastAsia="宋体" w:cs="宋体"/>
          <w:color w:val="auto"/>
          <w:sz w:val="24"/>
          <w:highlight w:val="none"/>
        </w:rPr>
      </w:pPr>
    </w:p>
    <w:p w14:paraId="71B194EF">
      <w:pPr>
        <w:pStyle w:val="17"/>
        <w:rPr>
          <w:rFonts w:hint="eastAsia" w:ascii="宋体" w:hAnsi="宋体" w:eastAsia="宋体" w:cs="宋体"/>
          <w:color w:val="auto"/>
          <w:sz w:val="24"/>
          <w:highlight w:val="none"/>
        </w:rPr>
      </w:pPr>
    </w:p>
    <w:p w14:paraId="6C040C61">
      <w:pPr>
        <w:rPr>
          <w:rFonts w:hint="eastAsia" w:ascii="宋体" w:hAnsi="宋体" w:eastAsia="宋体" w:cs="宋体"/>
          <w:color w:val="auto"/>
          <w:sz w:val="24"/>
          <w:highlight w:val="none"/>
        </w:rPr>
      </w:pPr>
    </w:p>
    <w:p w14:paraId="78479F1D">
      <w:pPr>
        <w:pStyle w:val="17"/>
        <w:rPr>
          <w:rFonts w:hint="eastAsia" w:ascii="宋体" w:hAnsi="宋体" w:eastAsia="宋体" w:cs="宋体"/>
          <w:color w:val="auto"/>
          <w:sz w:val="24"/>
          <w:highlight w:val="none"/>
        </w:rPr>
      </w:pPr>
    </w:p>
    <w:p w14:paraId="241EDD9C">
      <w:pPr>
        <w:rPr>
          <w:rFonts w:hint="eastAsia" w:ascii="宋体" w:hAnsi="宋体" w:eastAsia="宋体" w:cs="宋体"/>
          <w:color w:val="auto"/>
          <w:highlight w:val="none"/>
        </w:rPr>
      </w:pPr>
    </w:p>
    <w:p w14:paraId="335853E9">
      <w:pPr>
        <w:spacing w:line="520" w:lineRule="exact"/>
        <w:ind w:firstLine="1017" w:firstLineChars="424"/>
        <w:rPr>
          <w:rFonts w:hint="eastAsia" w:ascii="宋体" w:hAnsi="宋体" w:eastAsia="宋体" w:cs="宋体"/>
          <w:color w:val="auto"/>
          <w:sz w:val="24"/>
          <w:highlight w:val="none"/>
        </w:rPr>
      </w:pPr>
    </w:p>
    <w:p w14:paraId="1B90D6DE">
      <w:pPr>
        <w:spacing w:line="440" w:lineRule="exact"/>
        <w:rPr>
          <w:rFonts w:hint="eastAsia" w:ascii="宋体" w:hAnsi="宋体" w:eastAsia="宋体" w:cs="宋体"/>
          <w:b/>
          <w:bCs/>
          <w:color w:val="auto"/>
          <w:sz w:val="32"/>
          <w:szCs w:val="32"/>
          <w:highlight w:val="none"/>
        </w:rPr>
      </w:pPr>
    </w:p>
    <w:p w14:paraId="59993BB3">
      <w:pPr>
        <w:spacing w:line="440" w:lineRule="exact"/>
        <w:jc w:val="center"/>
        <w:rPr>
          <w:rFonts w:hint="eastAsia" w:ascii="宋体" w:hAnsi="宋体" w:eastAsia="宋体" w:cs="宋体"/>
          <w:b/>
          <w:bCs/>
          <w:color w:val="auto"/>
          <w:sz w:val="32"/>
          <w:szCs w:val="32"/>
          <w:highlight w:val="none"/>
        </w:rPr>
      </w:pPr>
    </w:p>
    <w:p w14:paraId="6D9F9404">
      <w:pPr>
        <w:spacing w:line="440" w:lineRule="exact"/>
        <w:jc w:val="center"/>
        <w:rPr>
          <w:rFonts w:hint="eastAsia" w:ascii="宋体" w:hAnsi="宋体" w:eastAsia="宋体" w:cs="宋体"/>
          <w:b/>
          <w:bCs/>
          <w:color w:val="auto"/>
          <w:sz w:val="32"/>
          <w:szCs w:val="32"/>
          <w:highlight w:val="none"/>
        </w:rPr>
      </w:pPr>
    </w:p>
    <w:p w14:paraId="5ACE04BD">
      <w:pPr>
        <w:spacing w:line="440" w:lineRule="exact"/>
        <w:jc w:val="center"/>
        <w:rPr>
          <w:rFonts w:hint="eastAsia" w:ascii="宋体" w:hAnsi="宋体" w:eastAsia="宋体" w:cs="宋体"/>
          <w:b/>
          <w:bCs/>
          <w:color w:val="auto"/>
          <w:sz w:val="32"/>
          <w:szCs w:val="32"/>
          <w:highlight w:val="none"/>
        </w:rPr>
      </w:pPr>
    </w:p>
    <w:p w14:paraId="3DAC304B">
      <w:pPr>
        <w:spacing w:line="440" w:lineRule="exact"/>
        <w:jc w:val="center"/>
        <w:rPr>
          <w:rFonts w:hint="eastAsia" w:ascii="宋体" w:hAnsi="宋体" w:eastAsia="宋体" w:cs="宋体"/>
          <w:b/>
          <w:bCs/>
          <w:color w:val="auto"/>
          <w:sz w:val="32"/>
          <w:szCs w:val="32"/>
          <w:highlight w:val="none"/>
        </w:rPr>
      </w:pPr>
    </w:p>
    <w:p w14:paraId="4A553CAC">
      <w:pPr>
        <w:spacing w:line="440" w:lineRule="exact"/>
        <w:jc w:val="center"/>
        <w:rPr>
          <w:rFonts w:hint="eastAsia" w:ascii="宋体" w:hAnsi="宋体" w:eastAsia="宋体" w:cs="宋体"/>
          <w:b/>
          <w:bCs/>
          <w:color w:val="auto"/>
          <w:sz w:val="32"/>
          <w:szCs w:val="32"/>
          <w:highlight w:val="none"/>
        </w:rPr>
      </w:pPr>
    </w:p>
    <w:p w14:paraId="57ACABC8">
      <w:pPr>
        <w:spacing w:line="440" w:lineRule="exact"/>
        <w:jc w:val="center"/>
        <w:rPr>
          <w:rFonts w:hint="eastAsia" w:ascii="宋体" w:hAnsi="宋体" w:eastAsia="宋体" w:cs="宋体"/>
          <w:b/>
          <w:bCs/>
          <w:color w:val="auto"/>
          <w:sz w:val="32"/>
          <w:szCs w:val="32"/>
          <w:highlight w:val="none"/>
        </w:rPr>
      </w:pPr>
    </w:p>
    <w:p w14:paraId="4F1A6BB1">
      <w:pPr>
        <w:spacing w:line="440" w:lineRule="exact"/>
        <w:jc w:val="center"/>
        <w:rPr>
          <w:rFonts w:hint="eastAsia" w:ascii="宋体" w:hAnsi="宋体" w:eastAsia="宋体" w:cs="宋体"/>
          <w:b/>
          <w:bCs/>
          <w:color w:val="auto"/>
          <w:sz w:val="32"/>
          <w:szCs w:val="32"/>
          <w:highlight w:val="none"/>
        </w:rPr>
      </w:pPr>
    </w:p>
    <w:p w14:paraId="20410FA8">
      <w:pPr>
        <w:spacing w:line="440" w:lineRule="exact"/>
        <w:jc w:val="center"/>
        <w:rPr>
          <w:rFonts w:hint="eastAsia" w:ascii="宋体" w:hAnsi="宋体" w:eastAsia="宋体" w:cs="宋体"/>
          <w:b/>
          <w:bCs/>
          <w:color w:val="auto"/>
          <w:sz w:val="32"/>
          <w:szCs w:val="32"/>
          <w:highlight w:val="none"/>
        </w:rPr>
      </w:pPr>
    </w:p>
    <w:p w14:paraId="36CDAA7C">
      <w:pPr>
        <w:spacing w:line="440" w:lineRule="exact"/>
        <w:jc w:val="center"/>
        <w:rPr>
          <w:rFonts w:hint="eastAsia" w:ascii="宋体" w:hAnsi="宋体" w:eastAsia="宋体" w:cs="宋体"/>
          <w:b/>
          <w:bCs/>
          <w:color w:val="auto"/>
          <w:sz w:val="32"/>
          <w:szCs w:val="32"/>
          <w:highlight w:val="none"/>
        </w:rPr>
      </w:pPr>
    </w:p>
    <w:p w14:paraId="59BF47AA">
      <w:pPr>
        <w:spacing w:line="440" w:lineRule="exact"/>
        <w:jc w:val="center"/>
        <w:rPr>
          <w:rFonts w:hint="eastAsia" w:ascii="宋体" w:hAnsi="宋体" w:eastAsia="宋体" w:cs="宋体"/>
          <w:b/>
          <w:bCs/>
          <w:color w:val="auto"/>
          <w:sz w:val="32"/>
          <w:szCs w:val="32"/>
          <w:highlight w:val="none"/>
        </w:rPr>
      </w:pPr>
    </w:p>
    <w:p w14:paraId="22D7BE27">
      <w:pPr>
        <w:spacing w:line="440" w:lineRule="exact"/>
        <w:jc w:val="center"/>
        <w:rPr>
          <w:rFonts w:hint="eastAsia" w:ascii="宋体" w:hAnsi="宋体" w:eastAsia="宋体" w:cs="宋体"/>
          <w:b/>
          <w:bCs/>
          <w:color w:val="auto"/>
          <w:sz w:val="32"/>
          <w:szCs w:val="32"/>
          <w:highlight w:val="none"/>
        </w:rPr>
      </w:pPr>
    </w:p>
    <w:p w14:paraId="24B34FB5">
      <w:pPr>
        <w:spacing w:line="440" w:lineRule="exact"/>
        <w:jc w:val="center"/>
        <w:rPr>
          <w:rFonts w:hint="eastAsia" w:ascii="宋体" w:hAnsi="宋体" w:eastAsia="宋体" w:cs="宋体"/>
          <w:b/>
          <w:bCs/>
          <w:color w:val="auto"/>
          <w:sz w:val="32"/>
          <w:szCs w:val="32"/>
          <w:highlight w:val="none"/>
        </w:rPr>
      </w:pPr>
    </w:p>
    <w:p w14:paraId="42D5D4B4">
      <w:pPr>
        <w:spacing w:line="440" w:lineRule="exact"/>
        <w:jc w:val="center"/>
        <w:rPr>
          <w:rFonts w:hint="eastAsia" w:ascii="宋体" w:hAnsi="宋体" w:eastAsia="宋体" w:cs="宋体"/>
          <w:b/>
          <w:bCs/>
          <w:color w:val="auto"/>
          <w:sz w:val="32"/>
          <w:szCs w:val="32"/>
          <w:highlight w:val="none"/>
        </w:rPr>
      </w:pPr>
    </w:p>
    <w:p w14:paraId="18D2B7C3">
      <w:pPr>
        <w:spacing w:line="440" w:lineRule="exact"/>
        <w:jc w:val="center"/>
        <w:rPr>
          <w:rFonts w:hint="eastAsia" w:ascii="宋体" w:hAnsi="宋体" w:eastAsia="宋体" w:cs="宋体"/>
          <w:b/>
          <w:bCs/>
          <w:color w:val="auto"/>
          <w:sz w:val="32"/>
          <w:szCs w:val="32"/>
          <w:highlight w:val="none"/>
        </w:rPr>
      </w:pPr>
    </w:p>
    <w:p w14:paraId="6F8A5D5C">
      <w:pPr>
        <w:spacing w:line="440" w:lineRule="exact"/>
        <w:jc w:val="center"/>
        <w:rPr>
          <w:rFonts w:hint="eastAsia" w:ascii="宋体" w:hAnsi="宋体" w:eastAsia="宋体" w:cs="宋体"/>
          <w:b/>
          <w:bCs/>
          <w:color w:val="auto"/>
          <w:sz w:val="32"/>
          <w:szCs w:val="32"/>
          <w:highlight w:val="none"/>
        </w:rPr>
      </w:pPr>
    </w:p>
    <w:p w14:paraId="45238F75">
      <w:pPr>
        <w:spacing w:line="440" w:lineRule="exact"/>
        <w:jc w:val="center"/>
        <w:rPr>
          <w:rFonts w:hint="eastAsia" w:ascii="宋体" w:hAnsi="宋体" w:eastAsia="宋体" w:cs="宋体"/>
          <w:b/>
          <w:bCs/>
          <w:color w:val="auto"/>
          <w:sz w:val="32"/>
          <w:szCs w:val="32"/>
          <w:highlight w:val="none"/>
        </w:rPr>
      </w:pPr>
    </w:p>
    <w:p w14:paraId="2D289D3D">
      <w:pPr>
        <w:spacing w:line="440" w:lineRule="exact"/>
        <w:jc w:val="center"/>
        <w:rPr>
          <w:rFonts w:hint="eastAsia" w:ascii="宋体" w:hAnsi="宋体" w:eastAsia="宋体" w:cs="宋体"/>
          <w:b/>
          <w:bCs/>
          <w:color w:val="auto"/>
          <w:sz w:val="32"/>
          <w:szCs w:val="32"/>
          <w:highlight w:val="none"/>
        </w:rPr>
      </w:pPr>
    </w:p>
    <w:p w14:paraId="1810095E">
      <w:pPr>
        <w:pStyle w:val="17"/>
        <w:rPr>
          <w:rFonts w:hint="eastAsia" w:ascii="宋体" w:hAnsi="宋体" w:eastAsia="宋体" w:cs="宋体"/>
          <w:b/>
          <w:bCs/>
          <w:color w:val="auto"/>
          <w:sz w:val="32"/>
          <w:szCs w:val="32"/>
          <w:highlight w:val="none"/>
        </w:rPr>
      </w:pPr>
    </w:p>
    <w:p w14:paraId="645F048E">
      <w:pPr>
        <w:rPr>
          <w:rFonts w:hint="eastAsia" w:ascii="宋体" w:hAnsi="宋体" w:eastAsia="宋体" w:cs="宋体"/>
          <w:color w:val="auto"/>
        </w:rPr>
      </w:pPr>
    </w:p>
    <w:p w14:paraId="131AF86B">
      <w:pPr>
        <w:spacing w:line="440" w:lineRule="exact"/>
        <w:rPr>
          <w:rFonts w:hint="eastAsia" w:ascii="宋体" w:hAnsi="宋体" w:eastAsia="宋体" w:cs="宋体"/>
          <w:b/>
          <w:bCs/>
          <w:color w:val="auto"/>
          <w:sz w:val="32"/>
          <w:szCs w:val="32"/>
          <w:highlight w:val="none"/>
        </w:rPr>
      </w:pPr>
    </w:p>
    <w:p w14:paraId="04A8628B">
      <w:pPr>
        <w:keepNext/>
        <w:keepLines/>
        <w:overflowPunct/>
        <w:topLinePunct w:val="0"/>
        <w:bidi w:val="0"/>
        <w:spacing w:before="260" w:after="260" w:line="500" w:lineRule="atLeast"/>
        <w:ind w:firstLine="482" w:firstLineChars="150"/>
        <w:jc w:val="center"/>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情况表</w:t>
      </w:r>
    </w:p>
    <w:p w14:paraId="79E9D699">
      <w:pPr>
        <w:overflowPunct/>
        <w:topLinePunct w:val="0"/>
        <w:autoSpaceDE w:val="0"/>
        <w:autoSpaceDN w:val="0"/>
        <w:bidi w:val="0"/>
        <w:adjustRightInd w:val="0"/>
        <w:spacing w:line="500" w:lineRule="atLeast"/>
        <w:jc w:val="center"/>
        <w:textAlignment w:val="baseline"/>
        <w:rPr>
          <w:rFonts w:hint="eastAsia" w:ascii="宋体" w:hAnsi="宋体" w:eastAsia="宋体" w:cs="宋体"/>
          <w:b/>
          <w:bCs/>
          <w:color w:val="auto"/>
          <w:kern w:val="20"/>
          <w:sz w:val="24"/>
          <w:szCs w:val="24"/>
          <w:highlight w:val="none"/>
        </w:rPr>
      </w:pPr>
      <w:bookmarkStart w:id="706" w:name="_Toc214"/>
      <w:bookmarkStart w:id="707" w:name="_Toc4115"/>
      <w:bookmarkStart w:id="708" w:name="_Toc14631"/>
      <w:bookmarkStart w:id="709" w:name="_Toc2768"/>
      <w:bookmarkStart w:id="710" w:name="_Toc426457710"/>
      <w:bookmarkStart w:id="711" w:name="_Toc403077652"/>
      <w:bookmarkStart w:id="712" w:name="_Toc17592"/>
      <w:bookmarkStart w:id="713" w:name="_Toc396304714"/>
      <w:r>
        <w:rPr>
          <w:rFonts w:hint="eastAsia" w:ascii="宋体" w:hAnsi="宋体" w:eastAsia="宋体" w:cs="宋体"/>
          <w:b/>
          <w:bCs/>
          <w:color w:val="auto"/>
          <w:kern w:val="20"/>
          <w:sz w:val="24"/>
          <w:szCs w:val="24"/>
          <w:highlight w:val="none"/>
        </w:rPr>
        <w:t>（一）本项目拟投入人员汇总表</w:t>
      </w:r>
      <w:bookmarkEnd w:id="706"/>
      <w:bookmarkEnd w:id="707"/>
      <w:bookmarkEnd w:id="708"/>
      <w:bookmarkEnd w:id="709"/>
      <w:bookmarkEnd w:id="710"/>
      <w:bookmarkEnd w:id="711"/>
      <w:bookmarkEnd w:id="712"/>
      <w:bookmarkEnd w:id="713"/>
    </w:p>
    <w:p w14:paraId="5D2CFF40">
      <w:pPr>
        <w:overflowPunct/>
        <w:topLinePunct w:val="0"/>
        <w:autoSpaceDE w:val="0"/>
        <w:autoSpaceDN w:val="0"/>
        <w:bidi w:val="0"/>
        <w:adjustRightInd w:val="0"/>
        <w:spacing w:line="500" w:lineRule="atLeast"/>
        <w:textAlignment w:val="baseline"/>
        <w:rPr>
          <w:rFonts w:hint="eastAsia" w:ascii="宋体" w:hAnsi="宋体" w:eastAsia="宋体" w:cs="宋体"/>
          <w:b/>
          <w:bCs/>
          <w:color w:val="auto"/>
          <w:kern w:val="20"/>
          <w:sz w:val="24"/>
          <w:szCs w:val="24"/>
          <w:highlight w:val="none"/>
        </w:rPr>
      </w:pPr>
    </w:p>
    <w:tbl>
      <w:tblPr>
        <w:tblStyle w:val="44"/>
        <w:tblW w:w="9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1"/>
        <w:gridCol w:w="1762"/>
        <w:gridCol w:w="809"/>
        <w:gridCol w:w="809"/>
        <w:gridCol w:w="809"/>
        <w:gridCol w:w="1062"/>
        <w:gridCol w:w="2667"/>
        <w:gridCol w:w="966"/>
      </w:tblGrid>
      <w:tr w14:paraId="099D0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atLeast"/>
          <w:tblHeader/>
        </w:trPr>
        <w:tc>
          <w:tcPr>
            <w:tcW w:w="791" w:type="dxa"/>
            <w:tcMar>
              <w:top w:w="15" w:type="dxa"/>
              <w:left w:w="15" w:type="dxa"/>
              <w:bottom w:w="0" w:type="dxa"/>
              <w:right w:w="15" w:type="dxa"/>
            </w:tcMar>
            <w:vAlign w:val="center"/>
          </w:tcPr>
          <w:p w14:paraId="61FD1E4E">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序号</w:t>
            </w:r>
          </w:p>
        </w:tc>
        <w:tc>
          <w:tcPr>
            <w:tcW w:w="1762" w:type="dxa"/>
            <w:tcMar>
              <w:top w:w="15" w:type="dxa"/>
              <w:left w:w="15" w:type="dxa"/>
              <w:bottom w:w="0" w:type="dxa"/>
              <w:right w:w="15" w:type="dxa"/>
            </w:tcMar>
            <w:vAlign w:val="center"/>
          </w:tcPr>
          <w:p w14:paraId="37AA0746">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姓  名</w:t>
            </w:r>
          </w:p>
        </w:tc>
        <w:tc>
          <w:tcPr>
            <w:tcW w:w="809" w:type="dxa"/>
            <w:tcMar>
              <w:top w:w="15" w:type="dxa"/>
              <w:left w:w="15" w:type="dxa"/>
              <w:bottom w:w="0" w:type="dxa"/>
              <w:right w:w="15" w:type="dxa"/>
            </w:tcMar>
            <w:vAlign w:val="center"/>
          </w:tcPr>
          <w:p w14:paraId="4A130F19">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性别</w:t>
            </w:r>
          </w:p>
        </w:tc>
        <w:tc>
          <w:tcPr>
            <w:tcW w:w="809" w:type="dxa"/>
            <w:tcMar>
              <w:top w:w="15" w:type="dxa"/>
              <w:left w:w="15" w:type="dxa"/>
              <w:bottom w:w="0" w:type="dxa"/>
              <w:right w:w="15" w:type="dxa"/>
            </w:tcMar>
            <w:vAlign w:val="center"/>
          </w:tcPr>
          <w:p w14:paraId="04C8DFCB">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年龄</w:t>
            </w:r>
          </w:p>
        </w:tc>
        <w:tc>
          <w:tcPr>
            <w:tcW w:w="809" w:type="dxa"/>
            <w:tcMar>
              <w:top w:w="15" w:type="dxa"/>
              <w:left w:w="15" w:type="dxa"/>
              <w:bottom w:w="0" w:type="dxa"/>
              <w:right w:w="15" w:type="dxa"/>
            </w:tcMar>
            <w:vAlign w:val="center"/>
          </w:tcPr>
          <w:p w14:paraId="5CCD5EC4">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学历</w:t>
            </w:r>
          </w:p>
        </w:tc>
        <w:tc>
          <w:tcPr>
            <w:tcW w:w="1062" w:type="dxa"/>
            <w:tcMar>
              <w:top w:w="15" w:type="dxa"/>
              <w:left w:w="15" w:type="dxa"/>
              <w:bottom w:w="0" w:type="dxa"/>
              <w:right w:w="15" w:type="dxa"/>
            </w:tcMar>
            <w:vAlign w:val="center"/>
          </w:tcPr>
          <w:p w14:paraId="56385BEB">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工作</w:t>
            </w:r>
          </w:p>
          <w:p w14:paraId="1388BB6F">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年限</w:t>
            </w:r>
          </w:p>
        </w:tc>
        <w:tc>
          <w:tcPr>
            <w:tcW w:w="2667" w:type="dxa"/>
            <w:tcMar>
              <w:top w:w="15" w:type="dxa"/>
              <w:left w:w="15" w:type="dxa"/>
              <w:bottom w:w="0" w:type="dxa"/>
              <w:right w:w="15" w:type="dxa"/>
            </w:tcMar>
            <w:vAlign w:val="center"/>
          </w:tcPr>
          <w:p w14:paraId="687DE5A4">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拟担任的职务</w:t>
            </w:r>
          </w:p>
        </w:tc>
        <w:tc>
          <w:tcPr>
            <w:tcW w:w="966" w:type="dxa"/>
            <w:tcMar>
              <w:top w:w="15" w:type="dxa"/>
              <w:left w:w="15" w:type="dxa"/>
              <w:bottom w:w="0" w:type="dxa"/>
              <w:right w:w="15" w:type="dxa"/>
            </w:tcMar>
            <w:vAlign w:val="center"/>
          </w:tcPr>
          <w:p w14:paraId="499C0D5E">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岗位</w:t>
            </w:r>
          </w:p>
          <w:p w14:paraId="300CF0F9">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情况</w:t>
            </w:r>
          </w:p>
        </w:tc>
      </w:tr>
      <w:tr w14:paraId="5492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2698D1D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1762" w:type="dxa"/>
            <w:tcMar>
              <w:top w:w="15" w:type="dxa"/>
              <w:left w:w="15" w:type="dxa"/>
              <w:bottom w:w="0" w:type="dxa"/>
              <w:right w:w="15" w:type="dxa"/>
            </w:tcMar>
            <w:vAlign w:val="bottom"/>
          </w:tcPr>
          <w:p w14:paraId="5CCD08A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58274ED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4A6A12D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22CD501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1062" w:type="dxa"/>
            <w:tcMar>
              <w:top w:w="15" w:type="dxa"/>
              <w:left w:w="15" w:type="dxa"/>
              <w:bottom w:w="0" w:type="dxa"/>
              <w:right w:w="15" w:type="dxa"/>
            </w:tcMar>
            <w:vAlign w:val="bottom"/>
          </w:tcPr>
          <w:p w14:paraId="5D86E5F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2667" w:type="dxa"/>
            <w:tcMar>
              <w:top w:w="15" w:type="dxa"/>
              <w:left w:w="15" w:type="dxa"/>
              <w:bottom w:w="0" w:type="dxa"/>
              <w:right w:w="15" w:type="dxa"/>
            </w:tcMar>
            <w:vAlign w:val="bottom"/>
          </w:tcPr>
          <w:p w14:paraId="44FFBFA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966" w:type="dxa"/>
            <w:tcMar>
              <w:top w:w="15" w:type="dxa"/>
              <w:left w:w="15" w:type="dxa"/>
              <w:bottom w:w="0" w:type="dxa"/>
              <w:right w:w="15" w:type="dxa"/>
            </w:tcMar>
            <w:vAlign w:val="bottom"/>
          </w:tcPr>
          <w:p w14:paraId="6CC0F8B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r>
      <w:tr w14:paraId="2645C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6D63BA7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1762" w:type="dxa"/>
            <w:tcMar>
              <w:top w:w="15" w:type="dxa"/>
              <w:left w:w="15" w:type="dxa"/>
              <w:bottom w:w="0" w:type="dxa"/>
              <w:right w:w="15" w:type="dxa"/>
            </w:tcMar>
            <w:vAlign w:val="bottom"/>
          </w:tcPr>
          <w:p w14:paraId="7A24D33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0A69634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0C52782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5DE331F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1062" w:type="dxa"/>
            <w:tcMar>
              <w:top w:w="15" w:type="dxa"/>
              <w:left w:w="15" w:type="dxa"/>
              <w:bottom w:w="0" w:type="dxa"/>
              <w:right w:w="15" w:type="dxa"/>
            </w:tcMar>
            <w:vAlign w:val="bottom"/>
          </w:tcPr>
          <w:p w14:paraId="76402C4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2667" w:type="dxa"/>
            <w:tcMar>
              <w:top w:w="15" w:type="dxa"/>
              <w:left w:w="15" w:type="dxa"/>
              <w:bottom w:w="0" w:type="dxa"/>
              <w:right w:w="15" w:type="dxa"/>
            </w:tcMar>
            <w:vAlign w:val="bottom"/>
          </w:tcPr>
          <w:p w14:paraId="2E6EA0C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966" w:type="dxa"/>
            <w:tcMar>
              <w:top w:w="15" w:type="dxa"/>
              <w:left w:w="15" w:type="dxa"/>
              <w:bottom w:w="0" w:type="dxa"/>
              <w:right w:w="15" w:type="dxa"/>
            </w:tcMar>
            <w:vAlign w:val="bottom"/>
          </w:tcPr>
          <w:p w14:paraId="6736C33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r>
      <w:tr w14:paraId="68B3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23D3BE9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1762" w:type="dxa"/>
            <w:tcMar>
              <w:top w:w="15" w:type="dxa"/>
              <w:left w:w="15" w:type="dxa"/>
              <w:bottom w:w="0" w:type="dxa"/>
              <w:right w:w="15" w:type="dxa"/>
            </w:tcMar>
            <w:vAlign w:val="bottom"/>
          </w:tcPr>
          <w:p w14:paraId="47B98BC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1EFD2DD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7C422E3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00DB567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1062" w:type="dxa"/>
            <w:tcMar>
              <w:top w:w="15" w:type="dxa"/>
              <w:left w:w="15" w:type="dxa"/>
              <w:bottom w:w="0" w:type="dxa"/>
              <w:right w:w="15" w:type="dxa"/>
            </w:tcMar>
            <w:vAlign w:val="bottom"/>
          </w:tcPr>
          <w:p w14:paraId="7C381FE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2667" w:type="dxa"/>
            <w:tcMar>
              <w:top w:w="15" w:type="dxa"/>
              <w:left w:w="15" w:type="dxa"/>
              <w:bottom w:w="0" w:type="dxa"/>
              <w:right w:w="15" w:type="dxa"/>
            </w:tcMar>
            <w:vAlign w:val="bottom"/>
          </w:tcPr>
          <w:p w14:paraId="3BAD006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966" w:type="dxa"/>
            <w:tcMar>
              <w:top w:w="15" w:type="dxa"/>
              <w:left w:w="15" w:type="dxa"/>
              <w:bottom w:w="0" w:type="dxa"/>
              <w:right w:w="15" w:type="dxa"/>
            </w:tcMar>
            <w:vAlign w:val="bottom"/>
          </w:tcPr>
          <w:p w14:paraId="04F6C57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r>
      <w:tr w14:paraId="0C577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520E781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1762" w:type="dxa"/>
            <w:tcMar>
              <w:top w:w="15" w:type="dxa"/>
              <w:left w:w="15" w:type="dxa"/>
              <w:bottom w:w="0" w:type="dxa"/>
              <w:right w:w="15" w:type="dxa"/>
            </w:tcMar>
            <w:vAlign w:val="bottom"/>
          </w:tcPr>
          <w:p w14:paraId="5591876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5107EEE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035B561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3BF3ABC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1062" w:type="dxa"/>
            <w:tcMar>
              <w:top w:w="15" w:type="dxa"/>
              <w:left w:w="15" w:type="dxa"/>
              <w:bottom w:w="0" w:type="dxa"/>
              <w:right w:w="15" w:type="dxa"/>
            </w:tcMar>
            <w:vAlign w:val="bottom"/>
          </w:tcPr>
          <w:p w14:paraId="009FD82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2667" w:type="dxa"/>
            <w:tcMar>
              <w:top w:w="15" w:type="dxa"/>
              <w:left w:w="15" w:type="dxa"/>
              <w:bottom w:w="0" w:type="dxa"/>
              <w:right w:w="15" w:type="dxa"/>
            </w:tcMar>
            <w:vAlign w:val="bottom"/>
          </w:tcPr>
          <w:p w14:paraId="58C619D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966" w:type="dxa"/>
            <w:tcMar>
              <w:top w:w="15" w:type="dxa"/>
              <w:left w:w="15" w:type="dxa"/>
              <w:bottom w:w="0" w:type="dxa"/>
              <w:right w:w="15" w:type="dxa"/>
            </w:tcMar>
            <w:vAlign w:val="bottom"/>
          </w:tcPr>
          <w:p w14:paraId="09B9F6B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r>
      <w:tr w14:paraId="4F6E5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5514EFB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1762" w:type="dxa"/>
            <w:tcMar>
              <w:top w:w="15" w:type="dxa"/>
              <w:left w:w="15" w:type="dxa"/>
              <w:bottom w:w="0" w:type="dxa"/>
              <w:right w:w="15" w:type="dxa"/>
            </w:tcMar>
            <w:vAlign w:val="bottom"/>
          </w:tcPr>
          <w:p w14:paraId="7756760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1458552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725C89E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58B8E04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1062" w:type="dxa"/>
            <w:tcMar>
              <w:top w:w="15" w:type="dxa"/>
              <w:left w:w="15" w:type="dxa"/>
              <w:bottom w:w="0" w:type="dxa"/>
              <w:right w:w="15" w:type="dxa"/>
            </w:tcMar>
            <w:vAlign w:val="bottom"/>
          </w:tcPr>
          <w:p w14:paraId="5B24D2D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2667" w:type="dxa"/>
            <w:tcMar>
              <w:top w:w="15" w:type="dxa"/>
              <w:left w:w="15" w:type="dxa"/>
              <w:bottom w:w="0" w:type="dxa"/>
              <w:right w:w="15" w:type="dxa"/>
            </w:tcMar>
            <w:vAlign w:val="bottom"/>
          </w:tcPr>
          <w:p w14:paraId="3172902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966" w:type="dxa"/>
            <w:tcMar>
              <w:top w:w="15" w:type="dxa"/>
              <w:left w:w="15" w:type="dxa"/>
              <w:bottom w:w="0" w:type="dxa"/>
              <w:right w:w="15" w:type="dxa"/>
            </w:tcMar>
            <w:vAlign w:val="bottom"/>
          </w:tcPr>
          <w:p w14:paraId="74634FE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r>
      <w:tr w14:paraId="044C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6A79C4A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1762" w:type="dxa"/>
            <w:tcMar>
              <w:top w:w="15" w:type="dxa"/>
              <w:left w:w="15" w:type="dxa"/>
              <w:bottom w:w="0" w:type="dxa"/>
              <w:right w:w="15" w:type="dxa"/>
            </w:tcMar>
            <w:vAlign w:val="bottom"/>
          </w:tcPr>
          <w:p w14:paraId="25EE4F2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0898894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5E27FDB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47B692F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1062" w:type="dxa"/>
            <w:tcMar>
              <w:top w:w="15" w:type="dxa"/>
              <w:left w:w="15" w:type="dxa"/>
              <w:bottom w:w="0" w:type="dxa"/>
              <w:right w:w="15" w:type="dxa"/>
            </w:tcMar>
            <w:vAlign w:val="bottom"/>
          </w:tcPr>
          <w:p w14:paraId="209FE88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2667" w:type="dxa"/>
            <w:tcMar>
              <w:top w:w="15" w:type="dxa"/>
              <w:left w:w="15" w:type="dxa"/>
              <w:bottom w:w="0" w:type="dxa"/>
              <w:right w:w="15" w:type="dxa"/>
            </w:tcMar>
            <w:vAlign w:val="bottom"/>
          </w:tcPr>
          <w:p w14:paraId="5E1D502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966" w:type="dxa"/>
            <w:tcMar>
              <w:top w:w="15" w:type="dxa"/>
              <w:left w:w="15" w:type="dxa"/>
              <w:bottom w:w="0" w:type="dxa"/>
              <w:right w:w="15" w:type="dxa"/>
            </w:tcMar>
            <w:vAlign w:val="bottom"/>
          </w:tcPr>
          <w:p w14:paraId="1C40578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r>
      <w:tr w14:paraId="25BF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213D904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1762" w:type="dxa"/>
            <w:tcMar>
              <w:top w:w="15" w:type="dxa"/>
              <w:left w:w="15" w:type="dxa"/>
              <w:bottom w:w="0" w:type="dxa"/>
              <w:right w:w="15" w:type="dxa"/>
            </w:tcMar>
            <w:vAlign w:val="bottom"/>
          </w:tcPr>
          <w:p w14:paraId="624744A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1025784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3386EAA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33D57B1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1062" w:type="dxa"/>
            <w:tcMar>
              <w:top w:w="15" w:type="dxa"/>
              <w:left w:w="15" w:type="dxa"/>
              <w:bottom w:w="0" w:type="dxa"/>
              <w:right w:w="15" w:type="dxa"/>
            </w:tcMar>
            <w:vAlign w:val="bottom"/>
          </w:tcPr>
          <w:p w14:paraId="41C9990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2667" w:type="dxa"/>
            <w:tcMar>
              <w:top w:w="15" w:type="dxa"/>
              <w:left w:w="15" w:type="dxa"/>
              <w:bottom w:w="0" w:type="dxa"/>
              <w:right w:w="15" w:type="dxa"/>
            </w:tcMar>
            <w:vAlign w:val="bottom"/>
          </w:tcPr>
          <w:p w14:paraId="1614D83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966" w:type="dxa"/>
            <w:tcMar>
              <w:top w:w="15" w:type="dxa"/>
              <w:left w:w="15" w:type="dxa"/>
              <w:bottom w:w="0" w:type="dxa"/>
              <w:right w:w="15" w:type="dxa"/>
            </w:tcMar>
            <w:vAlign w:val="bottom"/>
          </w:tcPr>
          <w:p w14:paraId="0BC9EA8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r>
      <w:tr w14:paraId="1536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25421E1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1762" w:type="dxa"/>
            <w:tcMar>
              <w:top w:w="15" w:type="dxa"/>
              <w:left w:w="15" w:type="dxa"/>
              <w:bottom w:w="0" w:type="dxa"/>
              <w:right w:w="15" w:type="dxa"/>
            </w:tcMar>
            <w:vAlign w:val="bottom"/>
          </w:tcPr>
          <w:p w14:paraId="77A43EB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4DC77DA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6277CA1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5031C29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1062" w:type="dxa"/>
            <w:tcMar>
              <w:top w:w="15" w:type="dxa"/>
              <w:left w:w="15" w:type="dxa"/>
              <w:bottom w:w="0" w:type="dxa"/>
              <w:right w:w="15" w:type="dxa"/>
            </w:tcMar>
            <w:vAlign w:val="bottom"/>
          </w:tcPr>
          <w:p w14:paraId="149D96C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2667" w:type="dxa"/>
            <w:tcMar>
              <w:top w:w="15" w:type="dxa"/>
              <w:left w:w="15" w:type="dxa"/>
              <w:bottom w:w="0" w:type="dxa"/>
              <w:right w:w="15" w:type="dxa"/>
            </w:tcMar>
            <w:vAlign w:val="bottom"/>
          </w:tcPr>
          <w:p w14:paraId="4BA3382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966" w:type="dxa"/>
            <w:tcMar>
              <w:top w:w="15" w:type="dxa"/>
              <w:left w:w="15" w:type="dxa"/>
              <w:bottom w:w="0" w:type="dxa"/>
              <w:right w:w="15" w:type="dxa"/>
            </w:tcMar>
            <w:vAlign w:val="bottom"/>
          </w:tcPr>
          <w:p w14:paraId="0E75886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r>
      <w:tr w14:paraId="65A4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610AC13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1762" w:type="dxa"/>
            <w:tcMar>
              <w:top w:w="15" w:type="dxa"/>
              <w:left w:w="15" w:type="dxa"/>
              <w:bottom w:w="0" w:type="dxa"/>
              <w:right w:w="15" w:type="dxa"/>
            </w:tcMar>
            <w:vAlign w:val="bottom"/>
          </w:tcPr>
          <w:p w14:paraId="69FDE54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1EC8872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3138E1C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06E13CD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1062" w:type="dxa"/>
            <w:tcMar>
              <w:top w:w="15" w:type="dxa"/>
              <w:left w:w="15" w:type="dxa"/>
              <w:bottom w:w="0" w:type="dxa"/>
              <w:right w:w="15" w:type="dxa"/>
            </w:tcMar>
            <w:vAlign w:val="bottom"/>
          </w:tcPr>
          <w:p w14:paraId="4F01C9B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2667" w:type="dxa"/>
            <w:tcMar>
              <w:top w:w="15" w:type="dxa"/>
              <w:left w:w="15" w:type="dxa"/>
              <w:bottom w:w="0" w:type="dxa"/>
              <w:right w:w="15" w:type="dxa"/>
            </w:tcMar>
            <w:vAlign w:val="bottom"/>
          </w:tcPr>
          <w:p w14:paraId="08A0989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966" w:type="dxa"/>
            <w:tcMar>
              <w:top w:w="15" w:type="dxa"/>
              <w:left w:w="15" w:type="dxa"/>
              <w:bottom w:w="0" w:type="dxa"/>
              <w:right w:w="15" w:type="dxa"/>
            </w:tcMar>
            <w:vAlign w:val="bottom"/>
          </w:tcPr>
          <w:p w14:paraId="5BFC27D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r>
      <w:tr w14:paraId="3172E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69AF308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1762" w:type="dxa"/>
            <w:tcMar>
              <w:top w:w="15" w:type="dxa"/>
              <w:left w:w="15" w:type="dxa"/>
              <w:bottom w:w="0" w:type="dxa"/>
              <w:right w:w="15" w:type="dxa"/>
            </w:tcMar>
            <w:vAlign w:val="bottom"/>
          </w:tcPr>
          <w:p w14:paraId="19FE788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6E265F8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354D2AB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04817EF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1062" w:type="dxa"/>
            <w:tcMar>
              <w:top w:w="15" w:type="dxa"/>
              <w:left w:w="15" w:type="dxa"/>
              <w:bottom w:w="0" w:type="dxa"/>
              <w:right w:w="15" w:type="dxa"/>
            </w:tcMar>
            <w:vAlign w:val="bottom"/>
          </w:tcPr>
          <w:p w14:paraId="6278C02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2667" w:type="dxa"/>
            <w:tcMar>
              <w:top w:w="15" w:type="dxa"/>
              <w:left w:w="15" w:type="dxa"/>
              <w:bottom w:w="0" w:type="dxa"/>
              <w:right w:w="15" w:type="dxa"/>
            </w:tcMar>
            <w:vAlign w:val="bottom"/>
          </w:tcPr>
          <w:p w14:paraId="2672916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966" w:type="dxa"/>
            <w:tcMar>
              <w:top w:w="15" w:type="dxa"/>
              <w:left w:w="15" w:type="dxa"/>
              <w:bottom w:w="0" w:type="dxa"/>
              <w:right w:w="15" w:type="dxa"/>
            </w:tcMar>
            <w:vAlign w:val="bottom"/>
          </w:tcPr>
          <w:p w14:paraId="0697057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r>
      <w:tr w14:paraId="5A753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6706BD9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1762" w:type="dxa"/>
            <w:tcMar>
              <w:top w:w="15" w:type="dxa"/>
              <w:left w:w="15" w:type="dxa"/>
              <w:bottom w:w="0" w:type="dxa"/>
              <w:right w:w="15" w:type="dxa"/>
            </w:tcMar>
            <w:vAlign w:val="bottom"/>
          </w:tcPr>
          <w:p w14:paraId="4112E5D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0DB5B22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4BF0E11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49F41B2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1062" w:type="dxa"/>
            <w:tcMar>
              <w:top w:w="15" w:type="dxa"/>
              <w:left w:w="15" w:type="dxa"/>
              <w:bottom w:w="0" w:type="dxa"/>
              <w:right w:w="15" w:type="dxa"/>
            </w:tcMar>
            <w:vAlign w:val="bottom"/>
          </w:tcPr>
          <w:p w14:paraId="1EB6359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2667" w:type="dxa"/>
            <w:tcMar>
              <w:top w:w="15" w:type="dxa"/>
              <w:left w:w="15" w:type="dxa"/>
              <w:bottom w:w="0" w:type="dxa"/>
              <w:right w:w="15" w:type="dxa"/>
            </w:tcMar>
            <w:vAlign w:val="bottom"/>
          </w:tcPr>
          <w:p w14:paraId="7B6D74D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966" w:type="dxa"/>
            <w:tcMar>
              <w:top w:w="15" w:type="dxa"/>
              <w:left w:w="15" w:type="dxa"/>
              <w:bottom w:w="0" w:type="dxa"/>
              <w:right w:w="15" w:type="dxa"/>
            </w:tcMar>
            <w:vAlign w:val="bottom"/>
          </w:tcPr>
          <w:p w14:paraId="2151369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r>
      <w:tr w14:paraId="7CF6B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68FAECE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1762" w:type="dxa"/>
            <w:tcMar>
              <w:top w:w="15" w:type="dxa"/>
              <w:left w:w="15" w:type="dxa"/>
              <w:bottom w:w="0" w:type="dxa"/>
              <w:right w:w="15" w:type="dxa"/>
            </w:tcMar>
            <w:vAlign w:val="bottom"/>
          </w:tcPr>
          <w:p w14:paraId="5836554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4909E48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42D1D44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68A44C7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1062" w:type="dxa"/>
            <w:tcMar>
              <w:top w:w="15" w:type="dxa"/>
              <w:left w:w="15" w:type="dxa"/>
              <w:bottom w:w="0" w:type="dxa"/>
              <w:right w:w="15" w:type="dxa"/>
            </w:tcMar>
            <w:vAlign w:val="bottom"/>
          </w:tcPr>
          <w:p w14:paraId="5ED385C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2667" w:type="dxa"/>
            <w:tcMar>
              <w:top w:w="15" w:type="dxa"/>
              <w:left w:w="15" w:type="dxa"/>
              <w:bottom w:w="0" w:type="dxa"/>
              <w:right w:w="15" w:type="dxa"/>
            </w:tcMar>
            <w:vAlign w:val="bottom"/>
          </w:tcPr>
          <w:p w14:paraId="4A5560B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966" w:type="dxa"/>
            <w:tcMar>
              <w:top w:w="15" w:type="dxa"/>
              <w:left w:w="15" w:type="dxa"/>
              <w:bottom w:w="0" w:type="dxa"/>
              <w:right w:w="15" w:type="dxa"/>
            </w:tcMar>
            <w:vAlign w:val="bottom"/>
          </w:tcPr>
          <w:p w14:paraId="30B6E89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r>
      <w:tr w14:paraId="70D7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7136068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1762" w:type="dxa"/>
            <w:tcMar>
              <w:top w:w="15" w:type="dxa"/>
              <w:left w:w="15" w:type="dxa"/>
              <w:bottom w:w="0" w:type="dxa"/>
              <w:right w:w="15" w:type="dxa"/>
            </w:tcMar>
            <w:vAlign w:val="bottom"/>
          </w:tcPr>
          <w:p w14:paraId="4E5D240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374C6FE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25A966D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6A3CD6C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1062" w:type="dxa"/>
            <w:tcMar>
              <w:top w:w="15" w:type="dxa"/>
              <w:left w:w="15" w:type="dxa"/>
              <w:bottom w:w="0" w:type="dxa"/>
              <w:right w:w="15" w:type="dxa"/>
            </w:tcMar>
            <w:vAlign w:val="bottom"/>
          </w:tcPr>
          <w:p w14:paraId="5DDE28D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2667" w:type="dxa"/>
            <w:tcMar>
              <w:top w:w="15" w:type="dxa"/>
              <w:left w:w="15" w:type="dxa"/>
              <w:bottom w:w="0" w:type="dxa"/>
              <w:right w:w="15" w:type="dxa"/>
            </w:tcMar>
            <w:vAlign w:val="bottom"/>
          </w:tcPr>
          <w:p w14:paraId="52CDFE4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966" w:type="dxa"/>
            <w:tcMar>
              <w:top w:w="15" w:type="dxa"/>
              <w:left w:w="15" w:type="dxa"/>
              <w:bottom w:w="0" w:type="dxa"/>
              <w:right w:w="15" w:type="dxa"/>
            </w:tcMar>
            <w:vAlign w:val="bottom"/>
          </w:tcPr>
          <w:p w14:paraId="09B566B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r>
      <w:tr w14:paraId="242B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53853D5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1762" w:type="dxa"/>
            <w:tcMar>
              <w:top w:w="15" w:type="dxa"/>
              <w:left w:w="15" w:type="dxa"/>
              <w:bottom w:w="0" w:type="dxa"/>
              <w:right w:w="15" w:type="dxa"/>
            </w:tcMar>
            <w:vAlign w:val="bottom"/>
          </w:tcPr>
          <w:p w14:paraId="36AD293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2B0C830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2F219D9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689FE1A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1062" w:type="dxa"/>
            <w:tcMar>
              <w:top w:w="15" w:type="dxa"/>
              <w:left w:w="15" w:type="dxa"/>
              <w:bottom w:w="0" w:type="dxa"/>
              <w:right w:w="15" w:type="dxa"/>
            </w:tcMar>
            <w:vAlign w:val="bottom"/>
          </w:tcPr>
          <w:p w14:paraId="46AE6F7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2667" w:type="dxa"/>
            <w:tcMar>
              <w:top w:w="15" w:type="dxa"/>
              <w:left w:w="15" w:type="dxa"/>
              <w:bottom w:w="0" w:type="dxa"/>
              <w:right w:w="15" w:type="dxa"/>
            </w:tcMar>
            <w:vAlign w:val="bottom"/>
          </w:tcPr>
          <w:p w14:paraId="0AD414E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966" w:type="dxa"/>
            <w:tcMar>
              <w:top w:w="15" w:type="dxa"/>
              <w:left w:w="15" w:type="dxa"/>
              <w:bottom w:w="0" w:type="dxa"/>
              <w:right w:w="15" w:type="dxa"/>
            </w:tcMar>
            <w:vAlign w:val="bottom"/>
          </w:tcPr>
          <w:p w14:paraId="430CDCB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r>
      <w:tr w14:paraId="1EB2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11FB447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1762" w:type="dxa"/>
            <w:tcMar>
              <w:top w:w="15" w:type="dxa"/>
              <w:left w:w="15" w:type="dxa"/>
              <w:bottom w:w="0" w:type="dxa"/>
              <w:right w:w="15" w:type="dxa"/>
            </w:tcMar>
            <w:vAlign w:val="bottom"/>
          </w:tcPr>
          <w:p w14:paraId="651BEE8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28BC109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3E229A9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37F8AD5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1062" w:type="dxa"/>
            <w:tcMar>
              <w:top w:w="15" w:type="dxa"/>
              <w:left w:w="15" w:type="dxa"/>
              <w:bottom w:w="0" w:type="dxa"/>
              <w:right w:w="15" w:type="dxa"/>
            </w:tcMar>
            <w:vAlign w:val="bottom"/>
          </w:tcPr>
          <w:p w14:paraId="0523860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2667" w:type="dxa"/>
            <w:tcMar>
              <w:top w:w="15" w:type="dxa"/>
              <w:left w:w="15" w:type="dxa"/>
              <w:bottom w:w="0" w:type="dxa"/>
              <w:right w:w="15" w:type="dxa"/>
            </w:tcMar>
            <w:vAlign w:val="bottom"/>
          </w:tcPr>
          <w:p w14:paraId="66DADC9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966" w:type="dxa"/>
            <w:tcMar>
              <w:top w:w="15" w:type="dxa"/>
              <w:left w:w="15" w:type="dxa"/>
              <w:bottom w:w="0" w:type="dxa"/>
              <w:right w:w="15" w:type="dxa"/>
            </w:tcMar>
            <w:vAlign w:val="bottom"/>
          </w:tcPr>
          <w:p w14:paraId="429E4F0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r>
      <w:tr w14:paraId="43A7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203192F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1762" w:type="dxa"/>
            <w:tcMar>
              <w:top w:w="15" w:type="dxa"/>
              <w:left w:w="15" w:type="dxa"/>
              <w:bottom w:w="0" w:type="dxa"/>
              <w:right w:w="15" w:type="dxa"/>
            </w:tcMar>
            <w:vAlign w:val="bottom"/>
          </w:tcPr>
          <w:p w14:paraId="0A23EA3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0BFC4E9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734E2BF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4CB49BB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1062" w:type="dxa"/>
            <w:tcMar>
              <w:top w:w="15" w:type="dxa"/>
              <w:left w:w="15" w:type="dxa"/>
              <w:bottom w:w="0" w:type="dxa"/>
              <w:right w:w="15" w:type="dxa"/>
            </w:tcMar>
            <w:vAlign w:val="bottom"/>
          </w:tcPr>
          <w:p w14:paraId="7D2D55E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2667" w:type="dxa"/>
            <w:tcMar>
              <w:top w:w="15" w:type="dxa"/>
              <w:left w:w="15" w:type="dxa"/>
              <w:bottom w:w="0" w:type="dxa"/>
              <w:right w:w="15" w:type="dxa"/>
            </w:tcMar>
            <w:vAlign w:val="bottom"/>
          </w:tcPr>
          <w:p w14:paraId="176939A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966" w:type="dxa"/>
            <w:tcMar>
              <w:top w:w="15" w:type="dxa"/>
              <w:left w:w="15" w:type="dxa"/>
              <w:bottom w:w="0" w:type="dxa"/>
              <w:right w:w="15" w:type="dxa"/>
            </w:tcMar>
            <w:vAlign w:val="bottom"/>
          </w:tcPr>
          <w:p w14:paraId="5E54249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r>
      <w:tr w14:paraId="5577C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7" w:hRule="atLeast"/>
        </w:trPr>
        <w:tc>
          <w:tcPr>
            <w:tcW w:w="791" w:type="dxa"/>
            <w:tcMar>
              <w:top w:w="15" w:type="dxa"/>
              <w:left w:w="15" w:type="dxa"/>
              <w:bottom w:w="0" w:type="dxa"/>
              <w:right w:w="15" w:type="dxa"/>
            </w:tcMar>
            <w:vAlign w:val="bottom"/>
          </w:tcPr>
          <w:p w14:paraId="2CEDB64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1762" w:type="dxa"/>
            <w:tcMar>
              <w:top w:w="15" w:type="dxa"/>
              <w:left w:w="15" w:type="dxa"/>
              <w:bottom w:w="0" w:type="dxa"/>
              <w:right w:w="15" w:type="dxa"/>
            </w:tcMar>
            <w:vAlign w:val="bottom"/>
          </w:tcPr>
          <w:p w14:paraId="59EE290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6B6C640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43BA178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809" w:type="dxa"/>
            <w:tcMar>
              <w:top w:w="15" w:type="dxa"/>
              <w:left w:w="15" w:type="dxa"/>
              <w:bottom w:w="0" w:type="dxa"/>
              <w:right w:w="15" w:type="dxa"/>
            </w:tcMar>
            <w:vAlign w:val="bottom"/>
          </w:tcPr>
          <w:p w14:paraId="713F6BD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1062" w:type="dxa"/>
            <w:tcMar>
              <w:top w:w="15" w:type="dxa"/>
              <w:left w:w="15" w:type="dxa"/>
              <w:bottom w:w="0" w:type="dxa"/>
              <w:right w:w="15" w:type="dxa"/>
            </w:tcMar>
            <w:vAlign w:val="bottom"/>
          </w:tcPr>
          <w:p w14:paraId="2C6D380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2667" w:type="dxa"/>
            <w:tcMar>
              <w:top w:w="15" w:type="dxa"/>
              <w:left w:w="15" w:type="dxa"/>
              <w:bottom w:w="0" w:type="dxa"/>
              <w:right w:w="15" w:type="dxa"/>
            </w:tcMar>
            <w:vAlign w:val="bottom"/>
          </w:tcPr>
          <w:p w14:paraId="73F51B6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c>
          <w:tcPr>
            <w:tcW w:w="966" w:type="dxa"/>
            <w:tcMar>
              <w:top w:w="15" w:type="dxa"/>
              <w:left w:w="15" w:type="dxa"/>
              <w:bottom w:w="0" w:type="dxa"/>
              <w:right w:w="15" w:type="dxa"/>
            </w:tcMar>
            <w:vAlign w:val="bottom"/>
          </w:tcPr>
          <w:p w14:paraId="5648FB8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highlight w:val="none"/>
              </w:rPr>
            </w:pPr>
          </w:p>
        </w:tc>
      </w:tr>
    </w:tbl>
    <w:p w14:paraId="350FDD02">
      <w:pPr>
        <w:overflowPunct/>
        <w:topLinePunct w:val="0"/>
        <w:bidi w:val="0"/>
        <w:spacing w:line="500" w:lineRule="atLeast"/>
        <w:rPr>
          <w:rFonts w:hint="eastAsia" w:ascii="宋体" w:hAnsi="宋体" w:eastAsia="宋体" w:cs="宋体"/>
          <w:color w:val="auto"/>
          <w:szCs w:val="22"/>
          <w:highlight w:val="none"/>
        </w:rPr>
      </w:pPr>
    </w:p>
    <w:p w14:paraId="7C687193">
      <w:pPr>
        <w:overflowPunct/>
        <w:topLinePunct w:val="0"/>
        <w:bidi w:val="0"/>
        <w:adjustRightInd w:val="0"/>
        <w:snapToGrid w:val="0"/>
        <w:spacing w:line="500" w:lineRule="atLeast"/>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供应商（单位名称及公章）：____________________</w:t>
      </w:r>
    </w:p>
    <w:p w14:paraId="26AB38EA">
      <w:pPr>
        <w:overflowPunct/>
        <w:topLinePunct w:val="0"/>
        <w:bidi w:val="0"/>
        <w:adjustRightInd w:val="0"/>
        <w:snapToGrid w:val="0"/>
        <w:spacing w:line="50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被授权人（签字或盖章）：____________________</w:t>
      </w:r>
    </w:p>
    <w:p w14:paraId="1F8CF9FD">
      <w:pPr>
        <w:overflowPunct/>
        <w:topLinePunct w:val="0"/>
        <w:bidi w:val="0"/>
        <w:adjustRightInd w:val="0"/>
        <w:snapToGrid w:val="0"/>
        <w:spacing w:line="500" w:lineRule="atLeast"/>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日    期：________年________月________日</w:t>
      </w:r>
    </w:p>
    <w:p w14:paraId="5EA943CE">
      <w:pPr>
        <w:overflowPunct/>
        <w:topLinePunct w:val="0"/>
        <w:autoSpaceDE w:val="0"/>
        <w:autoSpaceDN w:val="0"/>
        <w:bidi w:val="0"/>
        <w:adjustRightInd w:val="0"/>
        <w:spacing w:line="500" w:lineRule="atLeast"/>
        <w:jc w:val="center"/>
        <w:textAlignment w:val="baseline"/>
        <w:rPr>
          <w:rFonts w:hint="eastAsia" w:ascii="宋体" w:hAnsi="宋体" w:eastAsia="宋体" w:cs="宋体"/>
          <w:color w:val="auto"/>
          <w:sz w:val="24"/>
          <w:szCs w:val="24"/>
          <w:highlight w:val="none"/>
        </w:rPr>
      </w:pPr>
    </w:p>
    <w:p w14:paraId="0F4CA95A">
      <w:pPr>
        <w:overflowPunct/>
        <w:topLinePunct w:val="0"/>
        <w:autoSpaceDE w:val="0"/>
        <w:autoSpaceDN w:val="0"/>
        <w:bidi w:val="0"/>
        <w:adjustRightInd w:val="0"/>
        <w:spacing w:line="500" w:lineRule="atLeast"/>
        <w:jc w:val="center"/>
        <w:textAlignment w:val="baseline"/>
        <w:rPr>
          <w:rFonts w:hint="eastAsia" w:ascii="宋体" w:hAnsi="宋体" w:eastAsia="宋体" w:cs="宋体"/>
          <w:color w:val="auto"/>
          <w:sz w:val="24"/>
          <w:szCs w:val="24"/>
          <w:highlight w:val="none"/>
        </w:rPr>
      </w:pPr>
    </w:p>
    <w:p w14:paraId="16D99E08">
      <w:pPr>
        <w:overflowPunct/>
        <w:topLinePunct w:val="0"/>
        <w:autoSpaceDE w:val="0"/>
        <w:autoSpaceDN w:val="0"/>
        <w:bidi w:val="0"/>
        <w:adjustRightInd w:val="0"/>
        <w:spacing w:line="500" w:lineRule="atLeast"/>
        <w:jc w:val="center"/>
        <w:textAlignment w:val="baseline"/>
        <w:rPr>
          <w:rFonts w:hint="eastAsia" w:ascii="宋体" w:hAnsi="宋体" w:eastAsia="宋体" w:cs="宋体"/>
          <w:b/>
          <w:bCs/>
          <w:color w:val="auto"/>
          <w:kern w:val="20"/>
          <w:sz w:val="24"/>
          <w:szCs w:val="24"/>
          <w:highlight w:val="none"/>
        </w:rPr>
      </w:pPr>
      <w:r>
        <w:rPr>
          <w:rFonts w:hint="eastAsia" w:ascii="宋体" w:hAnsi="宋体" w:eastAsia="宋体" w:cs="宋体"/>
          <w:color w:val="auto"/>
          <w:sz w:val="24"/>
          <w:szCs w:val="24"/>
          <w:highlight w:val="none"/>
        </w:rPr>
        <w:t xml:space="preserve">    </w:t>
      </w:r>
      <w:bookmarkStart w:id="714" w:name="_Toc26060"/>
      <w:bookmarkStart w:id="715" w:name="_Toc225410808"/>
      <w:bookmarkStart w:id="716" w:name="_Toc396304715"/>
      <w:bookmarkStart w:id="717" w:name="_Toc14010"/>
      <w:bookmarkStart w:id="718" w:name="_Toc225415660"/>
      <w:bookmarkStart w:id="719" w:name="_Toc225415861"/>
      <w:bookmarkStart w:id="720" w:name="_Toc225566702"/>
      <w:bookmarkStart w:id="721" w:name="_Toc225412374"/>
      <w:bookmarkStart w:id="722" w:name="_Toc426457711"/>
      <w:bookmarkStart w:id="723" w:name="_Toc16685"/>
      <w:bookmarkStart w:id="724" w:name="_Toc341541376"/>
      <w:bookmarkStart w:id="725" w:name="_Toc225412172"/>
      <w:bookmarkStart w:id="726" w:name="_Toc15882"/>
      <w:bookmarkStart w:id="727" w:name="_Toc225409966"/>
      <w:bookmarkStart w:id="728" w:name="_Toc225416062"/>
      <w:bookmarkStart w:id="729" w:name="_Toc225410182"/>
      <w:bookmarkStart w:id="730" w:name="_Toc4548"/>
      <w:bookmarkStart w:id="731" w:name="_Toc225567482"/>
      <w:bookmarkStart w:id="732" w:name="_Toc403077653"/>
      <w:bookmarkStart w:id="733" w:name="_Toc225566883"/>
      <w:bookmarkStart w:id="734" w:name="_Toc528240836"/>
      <w:bookmarkStart w:id="735" w:name="_Toc484890091"/>
      <w:r>
        <w:rPr>
          <w:rFonts w:hint="eastAsia" w:ascii="宋体" w:hAnsi="宋体" w:eastAsia="宋体" w:cs="宋体"/>
          <w:b/>
          <w:bCs/>
          <w:color w:val="auto"/>
          <w:kern w:val="20"/>
          <w:sz w:val="24"/>
          <w:szCs w:val="24"/>
          <w:highlight w:val="none"/>
        </w:rPr>
        <w:t>（二） 本项目拟投入主要人员简历表</w:t>
      </w:r>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14:paraId="262C869C">
      <w:pPr>
        <w:overflowPunct/>
        <w:topLinePunct w:val="0"/>
        <w:autoSpaceDE w:val="0"/>
        <w:autoSpaceDN w:val="0"/>
        <w:bidi w:val="0"/>
        <w:adjustRightInd w:val="0"/>
        <w:spacing w:line="500" w:lineRule="atLeast"/>
        <w:textAlignment w:val="baseline"/>
        <w:rPr>
          <w:rFonts w:hint="eastAsia" w:ascii="宋体" w:hAnsi="宋体" w:eastAsia="宋体" w:cs="宋体"/>
          <w:b/>
          <w:bCs/>
          <w:color w:val="auto"/>
          <w:kern w:val="20"/>
          <w:sz w:val="24"/>
          <w:szCs w:val="24"/>
          <w:highlight w:val="none"/>
        </w:rPr>
      </w:pPr>
    </w:p>
    <w:tbl>
      <w:tblPr>
        <w:tblStyle w:val="44"/>
        <w:tblW w:w="9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275"/>
        <w:gridCol w:w="1595"/>
        <w:gridCol w:w="1543"/>
        <w:gridCol w:w="1301"/>
        <w:gridCol w:w="45"/>
        <w:gridCol w:w="1729"/>
        <w:gridCol w:w="7"/>
        <w:gridCol w:w="1145"/>
      </w:tblGrid>
      <w:tr w14:paraId="0BBE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792" w:type="dxa"/>
            <w:gridSpan w:val="2"/>
            <w:vAlign w:val="center"/>
          </w:tcPr>
          <w:p w14:paraId="54D1381D">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  名</w:t>
            </w:r>
          </w:p>
        </w:tc>
        <w:tc>
          <w:tcPr>
            <w:tcW w:w="1595" w:type="dxa"/>
            <w:vAlign w:val="center"/>
          </w:tcPr>
          <w:p w14:paraId="3B1CB969">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highlight w:val="none"/>
              </w:rPr>
            </w:pPr>
          </w:p>
        </w:tc>
        <w:tc>
          <w:tcPr>
            <w:tcW w:w="1543" w:type="dxa"/>
            <w:vAlign w:val="center"/>
          </w:tcPr>
          <w:p w14:paraId="04E7196D">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性 别</w:t>
            </w:r>
          </w:p>
        </w:tc>
        <w:tc>
          <w:tcPr>
            <w:tcW w:w="1346" w:type="dxa"/>
            <w:gridSpan w:val="2"/>
            <w:vAlign w:val="center"/>
          </w:tcPr>
          <w:p w14:paraId="6BECBB42">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highlight w:val="none"/>
              </w:rPr>
            </w:pPr>
          </w:p>
        </w:tc>
        <w:tc>
          <w:tcPr>
            <w:tcW w:w="1729" w:type="dxa"/>
            <w:vAlign w:val="center"/>
          </w:tcPr>
          <w:p w14:paraId="49E59D96">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 龄</w:t>
            </w:r>
          </w:p>
        </w:tc>
        <w:tc>
          <w:tcPr>
            <w:tcW w:w="1152" w:type="dxa"/>
            <w:gridSpan w:val="2"/>
            <w:vAlign w:val="center"/>
          </w:tcPr>
          <w:p w14:paraId="5C5A98A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jc w:val="center"/>
              <w:rPr>
                <w:rFonts w:hint="eastAsia" w:ascii="宋体" w:hAnsi="宋体" w:eastAsia="宋体" w:cs="宋体"/>
                <w:color w:val="auto"/>
                <w:kern w:val="0"/>
                <w:sz w:val="24"/>
                <w:szCs w:val="24"/>
                <w:highlight w:val="none"/>
              </w:rPr>
            </w:pPr>
          </w:p>
        </w:tc>
      </w:tr>
      <w:tr w14:paraId="182BE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792" w:type="dxa"/>
            <w:gridSpan w:val="2"/>
            <w:vAlign w:val="center"/>
          </w:tcPr>
          <w:p w14:paraId="2C05F6C8">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身份证号</w:t>
            </w:r>
          </w:p>
        </w:tc>
        <w:tc>
          <w:tcPr>
            <w:tcW w:w="1595" w:type="dxa"/>
            <w:vAlign w:val="center"/>
          </w:tcPr>
          <w:p w14:paraId="34AC2795">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highlight w:val="none"/>
              </w:rPr>
            </w:pPr>
          </w:p>
        </w:tc>
        <w:tc>
          <w:tcPr>
            <w:tcW w:w="1543" w:type="dxa"/>
            <w:vAlign w:val="center"/>
          </w:tcPr>
          <w:p w14:paraId="6731414D">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毕业时间</w:t>
            </w:r>
          </w:p>
        </w:tc>
        <w:tc>
          <w:tcPr>
            <w:tcW w:w="1346" w:type="dxa"/>
            <w:gridSpan w:val="2"/>
            <w:vAlign w:val="center"/>
          </w:tcPr>
          <w:p w14:paraId="6B71D096">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highlight w:val="none"/>
              </w:rPr>
            </w:pPr>
          </w:p>
        </w:tc>
        <w:tc>
          <w:tcPr>
            <w:tcW w:w="1729" w:type="dxa"/>
            <w:vAlign w:val="center"/>
          </w:tcPr>
          <w:p w14:paraId="3DC2E7E1">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从业时间</w:t>
            </w:r>
          </w:p>
        </w:tc>
        <w:tc>
          <w:tcPr>
            <w:tcW w:w="1152" w:type="dxa"/>
            <w:gridSpan w:val="2"/>
            <w:vAlign w:val="center"/>
          </w:tcPr>
          <w:p w14:paraId="3C458B8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jc w:val="center"/>
              <w:rPr>
                <w:rFonts w:hint="eastAsia" w:ascii="宋体" w:hAnsi="宋体" w:eastAsia="宋体" w:cs="宋体"/>
                <w:color w:val="auto"/>
                <w:kern w:val="0"/>
                <w:sz w:val="24"/>
                <w:szCs w:val="24"/>
                <w:highlight w:val="none"/>
              </w:rPr>
            </w:pPr>
          </w:p>
        </w:tc>
      </w:tr>
      <w:tr w14:paraId="217CA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792" w:type="dxa"/>
            <w:gridSpan w:val="2"/>
            <w:vAlign w:val="center"/>
          </w:tcPr>
          <w:p w14:paraId="11C9DB33">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专业/年限</w:t>
            </w:r>
          </w:p>
        </w:tc>
        <w:tc>
          <w:tcPr>
            <w:tcW w:w="1595" w:type="dxa"/>
            <w:vAlign w:val="center"/>
          </w:tcPr>
          <w:p w14:paraId="148083BB">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highlight w:val="none"/>
              </w:rPr>
            </w:pPr>
          </w:p>
        </w:tc>
        <w:tc>
          <w:tcPr>
            <w:tcW w:w="1543" w:type="dxa"/>
            <w:vAlign w:val="center"/>
          </w:tcPr>
          <w:p w14:paraId="6D5AD359">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毕业学校</w:t>
            </w:r>
          </w:p>
        </w:tc>
        <w:tc>
          <w:tcPr>
            <w:tcW w:w="1346" w:type="dxa"/>
            <w:gridSpan w:val="2"/>
            <w:vAlign w:val="center"/>
          </w:tcPr>
          <w:p w14:paraId="6B0A729D">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highlight w:val="none"/>
              </w:rPr>
            </w:pPr>
          </w:p>
        </w:tc>
        <w:tc>
          <w:tcPr>
            <w:tcW w:w="1729" w:type="dxa"/>
            <w:vAlign w:val="center"/>
          </w:tcPr>
          <w:p w14:paraId="3011877F">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学历/专业</w:t>
            </w:r>
          </w:p>
        </w:tc>
        <w:tc>
          <w:tcPr>
            <w:tcW w:w="1152" w:type="dxa"/>
            <w:gridSpan w:val="2"/>
            <w:vAlign w:val="center"/>
          </w:tcPr>
          <w:p w14:paraId="67FFD2A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jc w:val="center"/>
              <w:rPr>
                <w:rFonts w:hint="eastAsia" w:ascii="宋体" w:hAnsi="宋体" w:eastAsia="宋体" w:cs="宋体"/>
                <w:color w:val="auto"/>
                <w:kern w:val="0"/>
                <w:sz w:val="24"/>
                <w:szCs w:val="24"/>
                <w:highlight w:val="none"/>
              </w:rPr>
            </w:pPr>
          </w:p>
        </w:tc>
      </w:tr>
      <w:tr w14:paraId="685A9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387" w:type="dxa"/>
            <w:gridSpan w:val="3"/>
            <w:vAlign w:val="center"/>
          </w:tcPr>
          <w:p w14:paraId="7FC15355">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是否属</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固定雇员</w:t>
            </w:r>
          </w:p>
        </w:tc>
        <w:tc>
          <w:tcPr>
            <w:tcW w:w="1543" w:type="dxa"/>
            <w:vAlign w:val="center"/>
          </w:tcPr>
          <w:p w14:paraId="41DE4BDE">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highlight w:val="none"/>
              </w:rPr>
            </w:pPr>
          </w:p>
        </w:tc>
        <w:tc>
          <w:tcPr>
            <w:tcW w:w="3075" w:type="dxa"/>
            <w:gridSpan w:val="3"/>
            <w:vAlign w:val="center"/>
          </w:tcPr>
          <w:p w14:paraId="338377B4">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为</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服务时间</w:t>
            </w:r>
          </w:p>
        </w:tc>
        <w:tc>
          <w:tcPr>
            <w:tcW w:w="1152" w:type="dxa"/>
            <w:gridSpan w:val="2"/>
            <w:vAlign w:val="center"/>
          </w:tcPr>
          <w:p w14:paraId="2CA1D79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jc w:val="center"/>
              <w:rPr>
                <w:rFonts w:hint="eastAsia" w:ascii="宋体" w:hAnsi="宋体" w:eastAsia="宋体" w:cs="宋体"/>
                <w:color w:val="auto"/>
                <w:kern w:val="0"/>
                <w:sz w:val="24"/>
                <w:szCs w:val="24"/>
                <w:highlight w:val="none"/>
              </w:rPr>
            </w:pPr>
          </w:p>
        </w:tc>
      </w:tr>
      <w:tr w14:paraId="2730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3387" w:type="dxa"/>
            <w:gridSpan w:val="3"/>
            <w:vAlign w:val="center"/>
          </w:tcPr>
          <w:p w14:paraId="55C5F4C6">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拟在本项目担任职务</w:t>
            </w:r>
          </w:p>
        </w:tc>
        <w:tc>
          <w:tcPr>
            <w:tcW w:w="5770" w:type="dxa"/>
            <w:gridSpan w:val="6"/>
            <w:vAlign w:val="center"/>
          </w:tcPr>
          <w:p w14:paraId="3FBA503F">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highlight w:val="none"/>
              </w:rPr>
            </w:pPr>
          </w:p>
        </w:tc>
      </w:tr>
      <w:tr w14:paraId="07BD3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157" w:type="dxa"/>
            <w:gridSpan w:val="9"/>
            <w:vAlign w:val="center"/>
          </w:tcPr>
          <w:p w14:paraId="324C186E">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教育和培训背景</w:t>
            </w:r>
          </w:p>
        </w:tc>
      </w:tr>
      <w:tr w14:paraId="18178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trPr>
        <w:tc>
          <w:tcPr>
            <w:tcW w:w="9157" w:type="dxa"/>
            <w:gridSpan w:val="9"/>
          </w:tcPr>
          <w:p w14:paraId="7C9A4288">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color w:val="auto"/>
                <w:kern w:val="0"/>
                <w:sz w:val="24"/>
                <w:szCs w:val="24"/>
                <w:highlight w:val="none"/>
              </w:rPr>
            </w:pPr>
          </w:p>
        </w:tc>
      </w:tr>
      <w:tr w14:paraId="2E5F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157" w:type="dxa"/>
            <w:gridSpan w:val="9"/>
            <w:vAlign w:val="center"/>
          </w:tcPr>
          <w:p w14:paraId="26D85E7E">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工作经历</w:t>
            </w:r>
          </w:p>
        </w:tc>
      </w:tr>
      <w:tr w14:paraId="3FE95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517" w:type="dxa"/>
            <w:vAlign w:val="center"/>
          </w:tcPr>
          <w:p w14:paraId="10B8600B">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时  间</w:t>
            </w:r>
          </w:p>
        </w:tc>
        <w:tc>
          <w:tcPr>
            <w:tcW w:w="3413" w:type="dxa"/>
            <w:gridSpan w:val="3"/>
            <w:vAlign w:val="center"/>
          </w:tcPr>
          <w:p w14:paraId="61BD5015">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参加过的项目名称</w:t>
            </w:r>
          </w:p>
          <w:p w14:paraId="10BCE032">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及当时所在单位</w:t>
            </w:r>
          </w:p>
        </w:tc>
        <w:tc>
          <w:tcPr>
            <w:tcW w:w="1301" w:type="dxa"/>
            <w:vAlign w:val="center"/>
          </w:tcPr>
          <w:p w14:paraId="6037B283">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担任何职</w:t>
            </w:r>
          </w:p>
        </w:tc>
        <w:tc>
          <w:tcPr>
            <w:tcW w:w="1781" w:type="dxa"/>
            <w:gridSpan w:val="3"/>
            <w:vAlign w:val="center"/>
          </w:tcPr>
          <w:p w14:paraId="1D5BEAC0">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主要工作内容</w:t>
            </w:r>
          </w:p>
        </w:tc>
        <w:tc>
          <w:tcPr>
            <w:tcW w:w="1145" w:type="dxa"/>
            <w:vAlign w:val="center"/>
          </w:tcPr>
          <w:p w14:paraId="204DE0DA">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 注</w:t>
            </w:r>
          </w:p>
        </w:tc>
      </w:tr>
      <w:tr w14:paraId="405A7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517" w:type="dxa"/>
            <w:vAlign w:val="center"/>
          </w:tcPr>
          <w:p w14:paraId="479D57CB">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color w:val="auto"/>
                <w:kern w:val="0"/>
                <w:sz w:val="24"/>
                <w:szCs w:val="24"/>
                <w:highlight w:val="none"/>
              </w:rPr>
            </w:pPr>
          </w:p>
        </w:tc>
        <w:tc>
          <w:tcPr>
            <w:tcW w:w="3413" w:type="dxa"/>
            <w:gridSpan w:val="3"/>
            <w:vAlign w:val="center"/>
          </w:tcPr>
          <w:p w14:paraId="090C228B">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color w:val="auto"/>
                <w:kern w:val="0"/>
                <w:sz w:val="24"/>
                <w:szCs w:val="24"/>
                <w:highlight w:val="none"/>
              </w:rPr>
            </w:pPr>
          </w:p>
        </w:tc>
        <w:tc>
          <w:tcPr>
            <w:tcW w:w="1301" w:type="dxa"/>
            <w:vAlign w:val="center"/>
          </w:tcPr>
          <w:p w14:paraId="011D394E">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color w:val="auto"/>
                <w:kern w:val="0"/>
                <w:sz w:val="24"/>
                <w:szCs w:val="24"/>
                <w:highlight w:val="none"/>
              </w:rPr>
            </w:pPr>
          </w:p>
        </w:tc>
        <w:tc>
          <w:tcPr>
            <w:tcW w:w="1781" w:type="dxa"/>
            <w:gridSpan w:val="3"/>
            <w:vAlign w:val="center"/>
          </w:tcPr>
          <w:p w14:paraId="3124F823">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color w:val="auto"/>
                <w:kern w:val="0"/>
                <w:sz w:val="24"/>
                <w:szCs w:val="24"/>
                <w:highlight w:val="none"/>
              </w:rPr>
            </w:pPr>
          </w:p>
        </w:tc>
        <w:tc>
          <w:tcPr>
            <w:tcW w:w="1145" w:type="dxa"/>
            <w:vAlign w:val="center"/>
          </w:tcPr>
          <w:p w14:paraId="7548D634">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color w:val="auto"/>
                <w:kern w:val="0"/>
                <w:sz w:val="24"/>
                <w:szCs w:val="24"/>
                <w:highlight w:val="none"/>
              </w:rPr>
            </w:pPr>
          </w:p>
        </w:tc>
      </w:tr>
      <w:tr w14:paraId="5363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517" w:type="dxa"/>
            <w:vAlign w:val="center"/>
          </w:tcPr>
          <w:p w14:paraId="2AFF4627">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color w:val="auto"/>
                <w:kern w:val="0"/>
                <w:sz w:val="24"/>
                <w:szCs w:val="24"/>
                <w:highlight w:val="none"/>
              </w:rPr>
            </w:pPr>
          </w:p>
        </w:tc>
        <w:tc>
          <w:tcPr>
            <w:tcW w:w="3413" w:type="dxa"/>
            <w:gridSpan w:val="3"/>
            <w:vAlign w:val="center"/>
          </w:tcPr>
          <w:p w14:paraId="0A099473">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color w:val="auto"/>
                <w:kern w:val="0"/>
                <w:sz w:val="24"/>
                <w:szCs w:val="24"/>
                <w:highlight w:val="none"/>
              </w:rPr>
            </w:pPr>
          </w:p>
        </w:tc>
        <w:tc>
          <w:tcPr>
            <w:tcW w:w="1301" w:type="dxa"/>
            <w:vAlign w:val="center"/>
          </w:tcPr>
          <w:p w14:paraId="76D45C4C">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color w:val="auto"/>
                <w:kern w:val="0"/>
                <w:sz w:val="24"/>
                <w:szCs w:val="24"/>
                <w:highlight w:val="none"/>
              </w:rPr>
            </w:pPr>
          </w:p>
        </w:tc>
        <w:tc>
          <w:tcPr>
            <w:tcW w:w="1781" w:type="dxa"/>
            <w:gridSpan w:val="3"/>
            <w:vAlign w:val="center"/>
          </w:tcPr>
          <w:p w14:paraId="4948174F">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color w:val="auto"/>
                <w:kern w:val="0"/>
                <w:sz w:val="24"/>
                <w:szCs w:val="24"/>
                <w:highlight w:val="none"/>
              </w:rPr>
            </w:pPr>
          </w:p>
        </w:tc>
        <w:tc>
          <w:tcPr>
            <w:tcW w:w="1145" w:type="dxa"/>
            <w:vAlign w:val="center"/>
          </w:tcPr>
          <w:p w14:paraId="35B4098F">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color w:val="auto"/>
                <w:kern w:val="0"/>
                <w:sz w:val="24"/>
                <w:szCs w:val="24"/>
                <w:highlight w:val="none"/>
              </w:rPr>
            </w:pPr>
          </w:p>
        </w:tc>
      </w:tr>
      <w:tr w14:paraId="4520A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517" w:type="dxa"/>
            <w:vAlign w:val="center"/>
          </w:tcPr>
          <w:p w14:paraId="04C01F93">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color w:val="auto"/>
                <w:kern w:val="0"/>
                <w:sz w:val="24"/>
                <w:szCs w:val="24"/>
                <w:highlight w:val="none"/>
              </w:rPr>
            </w:pPr>
          </w:p>
        </w:tc>
        <w:tc>
          <w:tcPr>
            <w:tcW w:w="3413" w:type="dxa"/>
            <w:gridSpan w:val="3"/>
            <w:vAlign w:val="center"/>
          </w:tcPr>
          <w:p w14:paraId="1648EB76">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color w:val="auto"/>
                <w:kern w:val="0"/>
                <w:sz w:val="24"/>
                <w:szCs w:val="24"/>
                <w:highlight w:val="none"/>
              </w:rPr>
            </w:pPr>
          </w:p>
        </w:tc>
        <w:tc>
          <w:tcPr>
            <w:tcW w:w="1301" w:type="dxa"/>
            <w:vAlign w:val="center"/>
          </w:tcPr>
          <w:p w14:paraId="670F5955">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color w:val="auto"/>
                <w:kern w:val="0"/>
                <w:sz w:val="24"/>
                <w:szCs w:val="24"/>
                <w:highlight w:val="none"/>
              </w:rPr>
            </w:pPr>
          </w:p>
        </w:tc>
        <w:tc>
          <w:tcPr>
            <w:tcW w:w="1781" w:type="dxa"/>
            <w:gridSpan w:val="3"/>
            <w:vAlign w:val="center"/>
          </w:tcPr>
          <w:p w14:paraId="6F6E11D2">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color w:val="auto"/>
                <w:kern w:val="0"/>
                <w:sz w:val="24"/>
                <w:szCs w:val="24"/>
                <w:highlight w:val="none"/>
              </w:rPr>
            </w:pPr>
          </w:p>
        </w:tc>
        <w:tc>
          <w:tcPr>
            <w:tcW w:w="1145" w:type="dxa"/>
            <w:vAlign w:val="center"/>
          </w:tcPr>
          <w:p w14:paraId="6F2716C2">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color w:val="auto"/>
                <w:kern w:val="0"/>
                <w:sz w:val="24"/>
                <w:szCs w:val="24"/>
                <w:highlight w:val="none"/>
              </w:rPr>
            </w:pPr>
          </w:p>
        </w:tc>
      </w:tr>
      <w:tr w14:paraId="27C81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517" w:type="dxa"/>
            <w:vAlign w:val="center"/>
          </w:tcPr>
          <w:p w14:paraId="284A34FF">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color w:val="auto"/>
                <w:kern w:val="0"/>
                <w:sz w:val="24"/>
                <w:szCs w:val="24"/>
                <w:highlight w:val="none"/>
              </w:rPr>
            </w:pPr>
          </w:p>
        </w:tc>
        <w:tc>
          <w:tcPr>
            <w:tcW w:w="3413" w:type="dxa"/>
            <w:gridSpan w:val="3"/>
            <w:vAlign w:val="center"/>
          </w:tcPr>
          <w:p w14:paraId="377F2167">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color w:val="auto"/>
                <w:kern w:val="0"/>
                <w:sz w:val="24"/>
                <w:szCs w:val="24"/>
                <w:highlight w:val="none"/>
              </w:rPr>
            </w:pPr>
          </w:p>
        </w:tc>
        <w:tc>
          <w:tcPr>
            <w:tcW w:w="1301" w:type="dxa"/>
            <w:vAlign w:val="center"/>
          </w:tcPr>
          <w:p w14:paraId="6090BB6D">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color w:val="auto"/>
                <w:kern w:val="0"/>
                <w:sz w:val="24"/>
                <w:szCs w:val="24"/>
                <w:highlight w:val="none"/>
              </w:rPr>
            </w:pPr>
          </w:p>
        </w:tc>
        <w:tc>
          <w:tcPr>
            <w:tcW w:w="1781" w:type="dxa"/>
            <w:gridSpan w:val="3"/>
            <w:vAlign w:val="center"/>
          </w:tcPr>
          <w:p w14:paraId="055FB6A8">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color w:val="auto"/>
                <w:kern w:val="0"/>
                <w:sz w:val="24"/>
                <w:szCs w:val="24"/>
                <w:highlight w:val="none"/>
              </w:rPr>
            </w:pPr>
          </w:p>
        </w:tc>
        <w:tc>
          <w:tcPr>
            <w:tcW w:w="1145" w:type="dxa"/>
            <w:vAlign w:val="center"/>
          </w:tcPr>
          <w:p w14:paraId="06D4DA76">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color w:val="auto"/>
                <w:kern w:val="0"/>
                <w:sz w:val="24"/>
                <w:szCs w:val="24"/>
                <w:highlight w:val="none"/>
              </w:rPr>
            </w:pPr>
          </w:p>
        </w:tc>
      </w:tr>
      <w:tr w14:paraId="71658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517" w:type="dxa"/>
            <w:vAlign w:val="center"/>
          </w:tcPr>
          <w:p w14:paraId="016DB2A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szCs w:val="24"/>
                <w:highlight w:val="none"/>
              </w:rPr>
            </w:pPr>
          </w:p>
        </w:tc>
        <w:tc>
          <w:tcPr>
            <w:tcW w:w="3413" w:type="dxa"/>
            <w:gridSpan w:val="3"/>
            <w:vAlign w:val="center"/>
          </w:tcPr>
          <w:p w14:paraId="56371D8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szCs w:val="24"/>
                <w:highlight w:val="none"/>
              </w:rPr>
            </w:pPr>
          </w:p>
        </w:tc>
        <w:tc>
          <w:tcPr>
            <w:tcW w:w="1301" w:type="dxa"/>
            <w:vAlign w:val="center"/>
          </w:tcPr>
          <w:p w14:paraId="31C77BE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szCs w:val="24"/>
                <w:highlight w:val="none"/>
              </w:rPr>
            </w:pPr>
          </w:p>
        </w:tc>
        <w:tc>
          <w:tcPr>
            <w:tcW w:w="1781" w:type="dxa"/>
            <w:gridSpan w:val="3"/>
            <w:vAlign w:val="center"/>
          </w:tcPr>
          <w:p w14:paraId="666C423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szCs w:val="24"/>
                <w:highlight w:val="none"/>
              </w:rPr>
            </w:pPr>
          </w:p>
        </w:tc>
        <w:tc>
          <w:tcPr>
            <w:tcW w:w="1145" w:type="dxa"/>
            <w:vAlign w:val="center"/>
          </w:tcPr>
          <w:p w14:paraId="6E74210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szCs w:val="24"/>
                <w:highlight w:val="none"/>
              </w:rPr>
            </w:pPr>
          </w:p>
        </w:tc>
      </w:tr>
      <w:tr w14:paraId="12014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517" w:type="dxa"/>
            <w:vAlign w:val="center"/>
          </w:tcPr>
          <w:p w14:paraId="1262E19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szCs w:val="24"/>
                <w:highlight w:val="none"/>
              </w:rPr>
            </w:pPr>
          </w:p>
        </w:tc>
        <w:tc>
          <w:tcPr>
            <w:tcW w:w="3413" w:type="dxa"/>
            <w:gridSpan w:val="3"/>
            <w:vAlign w:val="center"/>
          </w:tcPr>
          <w:p w14:paraId="54BD86C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szCs w:val="24"/>
                <w:highlight w:val="none"/>
              </w:rPr>
            </w:pPr>
          </w:p>
        </w:tc>
        <w:tc>
          <w:tcPr>
            <w:tcW w:w="1301" w:type="dxa"/>
            <w:vAlign w:val="center"/>
          </w:tcPr>
          <w:p w14:paraId="56CE54A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szCs w:val="24"/>
                <w:highlight w:val="none"/>
              </w:rPr>
            </w:pPr>
          </w:p>
        </w:tc>
        <w:tc>
          <w:tcPr>
            <w:tcW w:w="1781" w:type="dxa"/>
            <w:gridSpan w:val="3"/>
            <w:vAlign w:val="center"/>
          </w:tcPr>
          <w:p w14:paraId="1DD32FA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szCs w:val="24"/>
                <w:highlight w:val="none"/>
              </w:rPr>
            </w:pPr>
          </w:p>
        </w:tc>
        <w:tc>
          <w:tcPr>
            <w:tcW w:w="1145" w:type="dxa"/>
            <w:vAlign w:val="center"/>
          </w:tcPr>
          <w:p w14:paraId="072873C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szCs w:val="24"/>
                <w:highlight w:val="none"/>
              </w:rPr>
            </w:pPr>
          </w:p>
        </w:tc>
      </w:tr>
      <w:bookmarkEnd w:id="734"/>
      <w:bookmarkEnd w:id="735"/>
    </w:tbl>
    <w:p w14:paraId="24FD820D">
      <w:pPr>
        <w:overflowPunct/>
        <w:topLinePunct w:val="0"/>
        <w:bidi w:val="0"/>
        <w:spacing w:line="500" w:lineRule="atLeas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0D045816">
      <w:pPr>
        <w:keepNext/>
        <w:keepLines/>
        <w:overflowPunct/>
        <w:topLinePunct w:val="0"/>
        <w:bidi w:val="0"/>
        <w:spacing w:before="260" w:after="260" w:line="500" w:lineRule="atLeast"/>
        <w:jc w:val="center"/>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业绩</w:t>
      </w:r>
    </w:p>
    <w:tbl>
      <w:tblPr>
        <w:tblStyle w:val="44"/>
        <w:tblW w:w="9840" w:type="dxa"/>
        <w:tblInd w:w="0"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35"/>
        <w:gridCol w:w="2127"/>
        <w:gridCol w:w="1739"/>
        <w:gridCol w:w="1601"/>
        <w:gridCol w:w="1373"/>
      </w:tblGrid>
      <w:tr w14:paraId="52B7A69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761" w:hRule="atLeast"/>
        </w:trPr>
        <w:tc>
          <w:tcPr>
            <w:tcW w:w="965" w:type="dxa"/>
            <w:tcBorders>
              <w:tl2br w:val="nil"/>
              <w:tr2bl w:val="nil"/>
            </w:tcBorders>
            <w:vAlign w:val="center"/>
          </w:tcPr>
          <w:p w14:paraId="2B0297C8">
            <w:pPr>
              <w:pStyle w:val="4"/>
              <w:keepNext w:val="0"/>
              <w:keepLines w:val="0"/>
              <w:suppressLineNumbers w:val="0"/>
              <w:spacing w:before="0" w:beforeAutospacing="0" w:after="0" w:afterAutospacing="0" w:line="360" w:lineRule="auto"/>
              <w:ind w:left="0" w:right="0" w:firstLine="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年份</w:t>
            </w:r>
          </w:p>
        </w:tc>
        <w:tc>
          <w:tcPr>
            <w:tcW w:w="2035" w:type="dxa"/>
            <w:tcBorders>
              <w:tl2br w:val="nil"/>
              <w:tr2bl w:val="nil"/>
            </w:tcBorders>
            <w:vAlign w:val="center"/>
          </w:tcPr>
          <w:p w14:paraId="4804676C">
            <w:pPr>
              <w:pStyle w:val="4"/>
              <w:keepNext w:val="0"/>
              <w:keepLines w:val="0"/>
              <w:suppressLineNumbers w:val="0"/>
              <w:spacing w:before="0" w:beforeAutospacing="0" w:after="0" w:afterAutospacing="0" w:line="360" w:lineRule="auto"/>
              <w:ind w:left="0" w:right="0" w:firstLine="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项目名称</w:t>
            </w:r>
          </w:p>
        </w:tc>
        <w:tc>
          <w:tcPr>
            <w:tcW w:w="2127" w:type="dxa"/>
            <w:tcBorders>
              <w:tl2br w:val="nil"/>
              <w:tr2bl w:val="nil"/>
            </w:tcBorders>
            <w:vAlign w:val="center"/>
          </w:tcPr>
          <w:p w14:paraId="7B0BE1B2">
            <w:pPr>
              <w:pStyle w:val="4"/>
              <w:keepNext w:val="0"/>
              <w:keepLines w:val="0"/>
              <w:suppressLineNumbers w:val="0"/>
              <w:spacing w:before="0" w:beforeAutospacing="0" w:after="0" w:afterAutospacing="0" w:line="360" w:lineRule="auto"/>
              <w:ind w:left="0" w:right="0" w:firstLine="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合同金额（元）</w:t>
            </w:r>
          </w:p>
        </w:tc>
        <w:tc>
          <w:tcPr>
            <w:tcW w:w="1739" w:type="dxa"/>
            <w:tcBorders>
              <w:tl2br w:val="nil"/>
              <w:tr2bl w:val="nil"/>
            </w:tcBorders>
            <w:vAlign w:val="center"/>
          </w:tcPr>
          <w:p w14:paraId="1988498F">
            <w:pPr>
              <w:pStyle w:val="4"/>
              <w:keepNext w:val="0"/>
              <w:keepLines w:val="0"/>
              <w:suppressLineNumbers w:val="0"/>
              <w:spacing w:before="0" w:beforeAutospacing="0" w:after="0" w:afterAutospacing="0" w:line="360" w:lineRule="auto"/>
              <w:ind w:left="0" w:right="0" w:firstLine="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完成时间</w:t>
            </w:r>
          </w:p>
        </w:tc>
        <w:tc>
          <w:tcPr>
            <w:tcW w:w="1601" w:type="dxa"/>
            <w:tcBorders>
              <w:tl2br w:val="nil"/>
              <w:tr2bl w:val="nil"/>
            </w:tcBorders>
            <w:vAlign w:val="center"/>
          </w:tcPr>
          <w:p w14:paraId="6A2E31A6">
            <w:pPr>
              <w:pStyle w:val="4"/>
              <w:keepNext w:val="0"/>
              <w:keepLines w:val="0"/>
              <w:suppressLineNumbers w:val="0"/>
              <w:spacing w:before="0" w:beforeAutospacing="0" w:after="0" w:afterAutospacing="0" w:line="360" w:lineRule="auto"/>
              <w:ind w:left="0" w:right="0" w:firstLine="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完成质量</w:t>
            </w:r>
          </w:p>
        </w:tc>
        <w:tc>
          <w:tcPr>
            <w:tcW w:w="1373" w:type="dxa"/>
            <w:tcBorders>
              <w:tl2br w:val="nil"/>
              <w:tr2bl w:val="nil"/>
            </w:tcBorders>
            <w:vAlign w:val="center"/>
          </w:tcPr>
          <w:p w14:paraId="66145ED5">
            <w:pPr>
              <w:pStyle w:val="4"/>
              <w:keepNext w:val="0"/>
              <w:keepLines w:val="0"/>
              <w:suppressLineNumbers w:val="0"/>
              <w:spacing w:before="0" w:beforeAutospacing="0" w:after="0" w:afterAutospacing="0" w:line="360" w:lineRule="auto"/>
              <w:ind w:left="0" w:right="0" w:firstLine="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备注</w:t>
            </w:r>
          </w:p>
        </w:tc>
      </w:tr>
      <w:tr w14:paraId="71EF2AD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965" w:type="dxa"/>
            <w:tcBorders>
              <w:tl2br w:val="nil"/>
              <w:tr2bl w:val="nil"/>
            </w:tcBorders>
          </w:tcPr>
          <w:p w14:paraId="2029220A">
            <w:pPr>
              <w:pStyle w:val="4"/>
              <w:keepNext w:val="0"/>
              <w:keepLines w:val="0"/>
              <w:suppressLineNumbers w:val="0"/>
              <w:spacing w:before="0" w:beforeAutospacing="0" w:after="0" w:afterAutospacing="0" w:line="360" w:lineRule="auto"/>
              <w:ind w:left="0" w:right="0" w:firstLine="0"/>
              <w:rPr>
                <w:rFonts w:hint="eastAsia" w:ascii="宋体" w:hAnsi="宋体" w:eastAsia="宋体" w:cs="宋体"/>
                <w:color w:val="auto"/>
                <w:sz w:val="24"/>
                <w:szCs w:val="24"/>
              </w:rPr>
            </w:pPr>
          </w:p>
        </w:tc>
        <w:tc>
          <w:tcPr>
            <w:tcW w:w="2035" w:type="dxa"/>
            <w:tcBorders>
              <w:tl2br w:val="nil"/>
              <w:tr2bl w:val="nil"/>
            </w:tcBorders>
          </w:tcPr>
          <w:p w14:paraId="03E01152">
            <w:pPr>
              <w:pStyle w:val="4"/>
              <w:keepNext w:val="0"/>
              <w:keepLines w:val="0"/>
              <w:suppressLineNumbers w:val="0"/>
              <w:spacing w:before="0" w:beforeAutospacing="0" w:after="0" w:afterAutospacing="0" w:line="360" w:lineRule="auto"/>
              <w:ind w:left="0" w:right="0" w:firstLine="0"/>
              <w:rPr>
                <w:rFonts w:hint="eastAsia" w:ascii="宋体" w:hAnsi="宋体" w:eastAsia="宋体" w:cs="宋体"/>
                <w:color w:val="auto"/>
                <w:sz w:val="24"/>
                <w:szCs w:val="24"/>
              </w:rPr>
            </w:pPr>
          </w:p>
        </w:tc>
        <w:tc>
          <w:tcPr>
            <w:tcW w:w="2127" w:type="dxa"/>
            <w:tcBorders>
              <w:tl2br w:val="nil"/>
              <w:tr2bl w:val="nil"/>
            </w:tcBorders>
          </w:tcPr>
          <w:p w14:paraId="49779F75">
            <w:pPr>
              <w:pStyle w:val="4"/>
              <w:keepNext w:val="0"/>
              <w:keepLines w:val="0"/>
              <w:suppressLineNumbers w:val="0"/>
              <w:spacing w:before="0" w:beforeAutospacing="0" w:after="0" w:afterAutospacing="0" w:line="360" w:lineRule="auto"/>
              <w:ind w:left="0" w:right="0" w:firstLine="0"/>
              <w:rPr>
                <w:rFonts w:hint="eastAsia" w:ascii="宋体" w:hAnsi="宋体" w:eastAsia="宋体" w:cs="宋体"/>
                <w:color w:val="auto"/>
                <w:sz w:val="24"/>
                <w:szCs w:val="24"/>
              </w:rPr>
            </w:pPr>
          </w:p>
        </w:tc>
        <w:tc>
          <w:tcPr>
            <w:tcW w:w="1739" w:type="dxa"/>
            <w:tcBorders>
              <w:tl2br w:val="nil"/>
              <w:tr2bl w:val="nil"/>
            </w:tcBorders>
          </w:tcPr>
          <w:p w14:paraId="6DD0BE89">
            <w:pPr>
              <w:pStyle w:val="4"/>
              <w:keepNext w:val="0"/>
              <w:keepLines w:val="0"/>
              <w:suppressLineNumbers w:val="0"/>
              <w:spacing w:before="0" w:beforeAutospacing="0" w:after="0" w:afterAutospacing="0" w:line="360" w:lineRule="auto"/>
              <w:ind w:left="0" w:right="0" w:firstLine="0"/>
              <w:rPr>
                <w:rFonts w:hint="eastAsia" w:ascii="宋体" w:hAnsi="宋体" w:eastAsia="宋体" w:cs="宋体"/>
                <w:color w:val="auto"/>
                <w:sz w:val="24"/>
                <w:szCs w:val="24"/>
              </w:rPr>
            </w:pPr>
          </w:p>
        </w:tc>
        <w:tc>
          <w:tcPr>
            <w:tcW w:w="1601" w:type="dxa"/>
            <w:tcBorders>
              <w:tl2br w:val="nil"/>
              <w:tr2bl w:val="nil"/>
            </w:tcBorders>
          </w:tcPr>
          <w:p w14:paraId="7BA33D03">
            <w:pPr>
              <w:pStyle w:val="4"/>
              <w:keepNext w:val="0"/>
              <w:keepLines w:val="0"/>
              <w:suppressLineNumbers w:val="0"/>
              <w:spacing w:before="0" w:beforeAutospacing="0" w:after="0" w:afterAutospacing="0" w:line="360" w:lineRule="auto"/>
              <w:ind w:left="0" w:right="0" w:firstLine="0"/>
              <w:rPr>
                <w:rFonts w:hint="eastAsia" w:ascii="宋体" w:hAnsi="宋体" w:eastAsia="宋体" w:cs="宋体"/>
                <w:color w:val="auto"/>
                <w:sz w:val="24"/>
                <w:szCs w:val="24"/>
              </w:rPr>
            </w:pPr>
          </w:p>
        </w:tc>
        <w:tc>
          <w:tcPr>
            <w:tcW w:w="1373" w:type="dxa"/>
            <w:tcBorders>
              <w:tl2br w:val="nil"/>
              <w:tr2bl w:val="nil"/>
            </w:tcBorders>
          </w:tcPr>
          <w:p w14:paraId="5F6EBE2A">
            <w:pPr>
              <w:pStyle w:val="4"/>
              <w:keepNext w:val="0"/>
              <w:keepLines w:val="0"/>
              <w:suppressLineNumbers w:val="0"/>
              <w:spacing w:before="0" w:beforeAutospacing="0" w:after="0" w:afterAutospacing="0" w:line="360" w:lineRule="auto"/>
              <w:ind w:left="0" w:right="0" w:firstLine="0"/>
              <w:rPr>
                <w:rFonts w:hint="eastAsia" w:ascii="宋体" w:hAnsi="宋体" w:eastAsia="宋体" w:cs="宋体"/>
                <w:color w:val="auto"/>
                <w:sz w:val="24"/>
                <w:szCs w:val="24"/>
              </w:rPr>
            </w:pPr>
          </w:p>
        </w:tc>
      </w:tr>
      <w:tr w14:paraId="64829F6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965" w:type="dxa"/>
            <w:tcBorders>
              <w:tl2br w:val="nil"/>
              <w:tr2bl w:val="nil"/>
            </w:tcBorders>
          </w:tcPr>
          <w:p w14:paraId="21C5533D">
            <w:pPr>
              <w:pStyle w:val="4"/>
              <w:keepNext w:val="0"/>
              <w:keepLines w:val="0"/>
              <w:suppressLineNumbers w:val="0"/>
              <w:spacing w:before="0" w:beforeAutospacing="0" w:after="0" w:afterAutospacing="0" w:line="360" w:lineRule="auto"/>
              <w:ind w:left="0" w:right="0" w:firstLine="0"/>
              <w:rPr>
                <w:rFonts w:hint="eastAsia" w:ascii="宋体" w:hAnsi="宋体" w:eastAsia="宋体" w:cs="宋体"/>
                <w:color w:val="auto"/>
                <w:sz w:val="24"/>
                <w:szCs w:val="24"/>
              </w:rPr>
            </w:pPr>
          </w:p>
        </w:tc>
        <w:tc>
          <w:tcPr>
            <w:tcW w:w="2035" w:type="dxa"/>
            <w:tcBorders>
              <w:tl2br w:val="nil"/>
              <w:tr2bl w:val="nil"/>
            </w:tcBorders>
          </w:tcPr>
          <w:p w14:paraId="4F8109A9">
            <w:pPr>
              <w:pStyle w:val="4"/>
              <w:keepNext w:val="0"/>
              <w:keepLines w:val="0"/>
              <w:suppressLineNumbers w:val="0"/>
              <w:spacing w:before="0" w:beforeAutospacing="0" w:after="0" w:afterAutospacing="0" w:line="360" w:lineRule="auto"/>
              <w:ind w:left="0" w:right="0" w:firstLine="0"/>
              <w:rPr>
                <w:rFonts w:hint="eastAsia" w:ascii="宋体" w:hAnsi="宋体" w:eastAsia="宋体" w:cs="宋体"/>
                <w:color w:val="auto"/>
                <w:sz w:val="24"/>
                <w:szCs w:val="24"/>
              </w:rPr>
            </w:pPr>
          </w:p>
        </w:tc>
        <w:tc>
          <w:tcPr>
            <w:tcW w:w="2127" w:type="dxa"/>
            <w:tcBorders>
              <w:tl2br w:val="nil"/>
              <w:tr2bl w:val="nil"/>
            </w:tcBorders>
          </w:tcPr>
          <w:p w14:paraId="66D5923C">
            <w:pPr>
              <w:pStyle w:val="4"/>
              <w:keepNext w:val="0"/>
              <w:keepLines w:val="0"/>
              <w:suppressLineNumbers w:val="0"/>
              <w:spacing w:before="0" w:beforeAutospacing="0" w:after="0" w:afterAutospacing="0" w:line="360" w:lineRule="auto"/>
              <w:ind w:left="0" w:right="0" w:firstLine="0"/>
              <w:rPr>
                <w:rFonts w:hint="eastAsia" w:ascii="宋体" w:hAnsi="宋体" w:eastAsia="宋体" w:cs="宋体"/>
                <w:color w:val="auto"/>
                <w:sz w:val="24"/>
                <w:szCs w:val="24"/>
              </w:rPr>
            </w:pPr>
          </w:p>
        </w:tc>
        <w:tc>
          <w:tcPr>
            <w:tcW w:w="1739" w:type="dxa"/>
            <w:tcBorders>
              <w:tl2br w:val="nil"/>
              <w:tr2bl w:val="nil"/>
            </w:tcBorders>
          </w:tcPr>
          <w:p w14:paraId="3DFBCAA1">
            <w:pPr>
              <w:pStyle w:val="4"/>
              <w:keepNext w:val="0"/>
              <w:keepLines w:val="0"/>
              <w:suppressLineNumbers w:val="0"/>
              <w:spacing w:before="0" w:beforeAutospacing="0" w:after="0" w:afterAutospacing="0" w:line="360" w:lineRule="auto"/>
              <w:ind w:left="0" w:right="0" w:firstLine="0"/>
              <w:rPr>
                <w:rFonts w:hint="eastAsia" w:ascii="宋体" w:hAnsi="宋体" w:eastAsia="宋体" w:cs="宋体"/>
                <w:color w:val="auto"/>
                <w:sz w:val="24"/>
                <w:szCs w:val="24"/>
              </w:rPr>
            </w:pPr>
          </w:p>
        </w:tc>
        <w:tc>
          <w:tcPr>
            <w:tcW w:w="1601" w:type="dxa"/>
            <w:tcBorders>
              <w:tl2br w:val="nil"/>
              <w:tr2bl w:val="nil"/>
            </w:tcBorders>
          </w:tcPr>
          <w:p w14:paraId="2374125C">
            <w:pPr>
              <w:pStyle w:val="4"/>
              <w:keepNext w:val="0"/>
              <w:keepLines w:val="0"/>
              <w:suppressLineNumbers w:val="0"/>
              <w:spacing w:before="0" w:beforeAutospacing="0" w:after="0" w:afterAutospacing="0" w:line="360" w:lineRule="auto"/>
              <w:ind w:left="0" w:right="0" w:firstLine="0"/>
              <w:rPr>
                <w:rFonts w:hint="eastAsia" w:ascii="宋体" w:hAnsi="宋体" w:eastAsia="宋体" w:cs="宋体"/>
                <w:color w:val="auto"/>
                <w:sz w:val="24"/>
                <w:szCs w:val="24"/>
              </w:rPr>
            </w:pPr>
          </w:p>
        </w:tc>
        <w:tc>
          <w:tcPr>
            <w:tcW w:w="1373" w:type="dxa"/>
            <w:tcBorders>
              <w:tl2br w:val="nil"/>
              <w:tr2bl w:val="nil"/>
            </w:tcBorders>
          </w:tcPr>
          <w:p w14:paraId="18C5ABEB">
            <w:pPr>
              <w:pStyle w:val="4"/>
              <w:keepNext w:val="0"/>
              <w:keepLines w:val="0"/>
              <w:suppressLineNumbers w:val="0"/>
              <w:spacing w:before="0" w:beforeAutospacing="0" w:after="0" w:afterAutospacing="0" w:line="360" w:lineRule="auto"/>
              <w:ind w:left="0" w:right="0" w:firstLine="0"/>
              <w:rPr>
                <w:rFonts w:hint="eastAsia" w:ascii="宋体" w:hAnsi="宋体" w:eastAsia="宋体" w:cs="宋体"/>
                <w:color w:val="auto"/>
                <w:sz w:val="24"/>
                <w:szCs w:val="24"/>
              </w:rPr>
            </w:pPr>
          </w:p>
        </w:tc>
      </w:tr>
      <w:tr w14:paraId="739E4C5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965" w:type="dxa"/>
            <w:tcBorders>
              <w:tl2br w:val="nil"/>
              <w:tr2bl w:val="nil"/>
            </w:tcBorders>
          </w:tcPr>
          <w:p w14:paraId="43B389A8">
            <w:pPr>
              <w:pStyle w:val="4"/>
              <w:keepNext w:val="0"/>
              <w:keepLines w:val="0"/>
              <w:suppressLineNumbers w:val="0"/>
              <w:spacing w:before="0" w:beforeAutospacing="0" w:after="0" w:afterAutospacing="0" w:line="360" w:lineRule="auto"/>
              <w:ind w:left="0" w:right="0" w:firstLine="0"/>
              <w:rPr>
                <w:rFonts w:hint="eastAsia" w:ascii="宋体" w:hAnsi="宋体" w:eastAsia="宋体" w:cs="宋体"/>
                <w:color w:val="auto"/>
                <w:sz w:val="24"/>
                <w:szCs w:val="24"/>
              </w:rPr>
            </w:pPr>
          </w:p>
        </w:tc>
        <w:tc>
          <w:tcPr>
            <w:tcW w:w="2035" w:type="dxa"/>
            <w:tcBorders>
              <w:tl2br w:val="nil"/>
              <w:tr2bl w:val="nil"/>
            </w:tcBorders>
          </w:tcPr>
          <w:p w14:paraId="6241E668">
            <w:pPr>
              <w:pStyle w:val="4"/>
              <w:keepNext w:val="0"/>
              <w:keepLines w:val="0"/>
              <w:suppressLineNumbers w:val="0"/>
              <w:spacing w:before="0" w:beforeAutospacing="0" w:after="0" w:afterAutospacing="0" w:line="360" w:lineRule="auto"/>
              <w:ind w:left="0" w:right="0" w:firstLine="0"/>
              <w:rPr>
                <w:rFonts w:hint="eastAsia" w:ascii="宋体" w:hAnsi="宋体" w:eastAsia="宋体" w:cs="宋体"/>
                <w:color w:val="auto"/>
                <w:sz w:val="24"/>
                <w:szCs w:val="24"/>
              </w:rPr>
            </w:pPr>
          </w:p>
        </w:tc>
        <w:tc>
          <w:tcPr>
            <w:tcW w:w="2127" w:type="dxa"/>
            <w:tcBorders>
              <w:tl2br w:val="nil"/>
              <w:tr2bl w:val="nil"/>
            </w:tcBorders>
          </w:tcPr>
          <w:p w14:paraId="4B0B05EF">
            <w:pPr>
              <w:pStyle w:val="4"/>
              <w:keepNext w:val="0"/>
              <w:keepLines w:val="0"/>
              <w:suppressLineNumbers w:val="0"/>
              <w:spacing w:before="0" w:beforeAutospacing="0" w:after="0" w:afterAutospacing="0" w:line="360" w:lineRule="auto"/>
              <w:ind w:left="0" w:right="0" w:firstLine="0"/>
              <w:rPr>
                <w:rFonts w:hint="eastAsia" w:ascii="宋体" w:hAnsi="宋体" w:eastAsia="宋体" w:cs="宋体"/>
                <w:color w:val="auto"/>
                <w:sz w:val="24"/>
                <w:szCs w:val="24"/>
              </w:rPr>
            </w:pPr>
          </w:p>
        </w:tc>
        <w:tc>
          <w:tcPr>
            <w:tcW w:w="1739" w:type="dxa"/>
            <w:tcBorders>
              <w:tl2br w:val="nil"/>
              <w:tr2bl w:val="nil"/>
            </w:tcBorders>
          </w:tcPr>
          <w:p w14:paraId="19EA82CB">
            <w:pPr>
              <w:pStyle w:val="4"/>
              <w:keepNext w:val="0"/>
              <w:keepLines w:val="0"/>
              <w:suppressLineNumbers w:val="0"/>
              <w:spacing w:before="0" w:beforeAutospacing="0" w:after="0" w:afterAutospacing="0" w:line="360" w:lineRule="auto"/>
              <w:ind w:left="0" w:right="0" w:firstLine="0"/>
              <w:rPr>
                <w:rFonts w:hint="eastAsia" w:ascii="宋体" w:hAnsi="宋体" w:eastAsia="宋体" w:cs="宋体"/>
                <w:color w:val="auto"/>
                <w:sz w:val="24"/>
                <w:szCs w:val="24"/>
              </w:rPr>
            </w:pPr>
          </w:p>
        </w:tc>
        <w:tc>
          <w:tcPr>
            <w:tcW w:w="1601" w:type="dxa"/>
            <w:tcBorders>
              <w:tl2br w:val="nil"/>
              <w:tr2bl w:val="nil"/>
            </w:tcBorders>
          </w:tcPr>
          <w:p w14:paraId="7A40B9CD">
            <w:pPr>
              <w:pStyle w:val="4"/>
              <w:keepNext w:val="0"/>
              <w:keepLines w:val="0"/>
              <w:suppressLineNumbers w:val="0"/>
              <w:spacing w:before="0" w:beforeAutospacing="0" w:after="0" w:afterAutospacing="0" w:line="360" w:lineRule="auto"/>
              <w:ind w:left="0" w:right="0" w:firstLine="0"/>
              <w:rPr>
                <w:rFonts w:hint="eastAsia" w:ascii="宋体" w:hAnsi="宋体" w:eastAsia="宋体" w:cs="宋体"/>
                <w:color w:val="auto"/>
                <w:sz w:val="24"/>
                <w:szCs w:val="24"/>
              </w:rPr>
            </w:pPr>
          </w:p>
        </w:tc>
        <w:tc>
          <w:tcPr>
            <w:tcW w:w="1373" w:type="dxa"/>
            <w:tcBorders>
              <w:tl2br w:val="nil"/>
              <w:tr2bl w:val="nil"/>
            </w:tcBorders>
          </w:tcPr>
          <w:p w14:paraId="66C9DACF">
            <w:pPr>
              <w:pStyle w:val="4"/>
              <w:keepNext w:val="0"/>
              <w:keepLines w:val="0"/>
              <w:suppressLineNumbers w:val="0"/>
              <w:spacing w:before="0" w:beforeAutospacing="0" w:after="0" w:afterAutospacing="0" w:line="360" w:lineRule="auto"/>
              <w:ind w:left="0" w:right="0" w:firstLine="0"/>
              <w:rPr>
                <w:rFonts w:hint="eastAsia" w:ascii="宋体" w:hAnsi="宋体" w:eastAsia="宋体" w:cs="宋体"/>
                <w:color w:val="auto"/>
                <w:sz w:val="24"/>
                <w:szCs w:val="24"/>
              </w:rPr>
            </w:pPr>
          </w:p>
        </w:tc>
      </w:tr>
      <w:tr w14:paraId="141A909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965" w:type="dxa"/>
            <w:tcBorders>
              <w:tl2br w:val="nil"/>
              <w:tr2bl w:val="nil"/>
            </w:tcBorders>
          </w:tcPr>
          <w:p w14:paraId="30663D2D">
            <w:pPr>
              <w:pStyle w:val="4"/>
              <w:keepNext w:val="0"/>
              <w:keepLines w:val="0"/>
              <w:suppressLineNumbers w:val="0"/>
              <w:spacing w:before="0" w:beforeAutospacing="0" w:after="0" w:afterAutospacing="0" w:line="360" w:lineRule="auto"/>
              <w:ind w:left="0" w:right="0" w:firstLine="0"/>
              <w:rPr>
                <w:rFonts w:hint="eastAsia" w:ascii="宋体" w:hAnsi="宋体" w:eastAsia="宋体" w:cs="宋体"/>
                <w:color w:val="auto"/>
                <w:sz w:val="24"/>
                <w:szCs w:val="24"/>
              </w:rPr>
            </w:pPr>
          </w:p>
        </w:tc>
        <w:tc>
          <w:tcPr>
            <w:tcW w:w="2035" w:type="dxa"/>
            <w:tcBorders>
              <w:tl2br w:val="nil"/>
              <w:tr2bl w:val="nil"/>
            </w:tcBorders>
          </w:tcPr>
          <w:p w14:paraId="166CDCD9">
            <w:pPr>
              <w:pStyle w:val="4"/>
              <w:keepNext w:val="0"/>
              <w:keepLines w:val="0"/>
              <w:suppressLineNumbers w:val="0"/>
              <w:spacing w:before="0" w:beforeAutospacing="0" w:after="0" w:afterAutospacing="0" w:line="360" w:lineRule="auto"/>
              <w:ind w:left="0" w:right="0" w:firstLine="0"/>
              <w:rPr>
                <w:rFonts w:hint="eastAsia" w:ascii="宋体" w:hAnsi="宋体" w:eastAsia="宋体" w:cs="宋体"/>
                <w:color w:val="auto"/>
                <w:sz w:val="24"/>
                <w:szCs w:val="24"/>
              </w:rPr>
            </w:pPr>
          </w:p>
        </w:tc>
        <w:tc>
          <w:tcPr>
            <w:tcW w:w="2127" w:type="dxa"/>
            <w:tcBorders>
              <w:tl2br w:val="nil"/>
              <w:tr2bl w:val="nil"/>
            </w:tcBorders>
          </w:tcPr>
          <w:p w14:paraId="1127E162">
            <w:pPr>
              <w:pStyle w:val="4"/>
              <w:keepNext w:val="0"/>
              <w:keepLines w:val="0"/>
              <w:suppressLineNumbers w:val="0"/>
              <w:spacing w:before="0" w:beforeAutospacing="0" w:after="0" w:afterAutospacing="0" w:line="360" w:lineRule="auto"/>
              <w:ind w:left="0" w:right="0" w:firstLine="0"/>
              <w:rPr>
                <w:rFonts w:hint="eastAsia" w:ascii="宋体" w:hAnsi="宋体" w:eastAsia="宋体" w:cs="宋体"/>
                <w:color w:val="auto"/>
                <w:sz w:val="24"/>
                <w:szCs w:val="24"/>
              </w:rPr>
            </w:pPr>
          </w:p>
        </w:tc>
        <w:tc>
          <w:tcPr>
            <w:tcW w:w="1739" w:type="dxa"/>
            <w:tcBorders>
              <w:tl2br w:val="nil"/>
              <w:tr2bl w:val="nil"/>
            </w:tcBorders>
          </w:tcPr>
          <w:p w14:paraId="13DE8006">
            <w:pPr>
              <w:pStyle w:val="4"/>
              <w:keepNext w:val="0"/>
              <w:keepLines w:val="0"/>
              <w:suppressLineNumbers w:val="0"/>
              <w:spacing w:before="0" w:beforeAutospacing="0" w:after="0" w:afterAutospacing="0" w:line="360" w:lineRule="auto"/>
              <w:ind w:left="0" w:right="0" w:firstLine="0"/>
              <w:rPr>
                <w:rFonts w:hint="eastAsia" w:ascii="宋体" w:hAnsi="宋体" w:eastAsia="宋体" w:cs="宋体"/>
                <w:color w:val="auto"/>
                <w:sz w:val="24"/>
                <w:szCs w:val="24"/>
              </w:rPr>
            </w:pPr>
          </w:p>
        </w:tc>
        <w:tc>
          <w:tcPr>
            <w:tcW w:w="1601" w:type="dxa"/>
            <w:tcBorders>
              <w:tl2br w:val="nil"/>
              <w:tr2bl w:val="nil"/>
            </w:tcBorders>
          </w:tcPr>
          <w:p w14:paraId="1EA1C2E1">
            <w:pPr>
              <w:pStyle w:val="4"/>
              <w:keepNext w:val="0"/>
              <w:keepLines w:val="0"/>
              <w:suppressLineNumbers w:val="0"/>
              <w:spacing w:before="0" w:beforeAutospacing="0" w:after="0" w:afterAutospacing="0" w:line="360" w:lineRule="auto"/>
              <w:ind w:left="0" w:right="0" w:firstLine="0"/>
              <w:rPr>
                <w:rFonts w:hint="eastAsia" w:ascii="宋体" w:hAnsi="宋体" w:eastAsia="宋体" w:cs="宋体"/>
                <w:color w:val="auto"/>
                <w:sz w:val="24"/>
                <w:szCs w:val="24"/>
              </w:rPr>
            </w:pPr>
          </w:p>
        </w:tc>
        <w:tc>
          <w:tcPr>
            <w:tcW w:w="1373" w:type="dxa"/>
            <w:tcBorders>
              <w:tl2br w:val="nil"/>
              <w:tr2bl w:val="nil"/>
            </w:tcBorders>
          </w:tcPr>
          <w:p w14:paraId="4C7ACC59">
            <w:pPr>
              <w:pStyle w:val="4"/>
              <w:keepNext w:val="0"/>
              <w:keepLines w:val="0"/>
              <w:suppressLineNumbers w:val="0"/>
              <w:spacing w:before="0" w:beforeAutospacing="0" w:after="0" w:afterAutospacing="0" w:line="360" w:lineRule="auto"/>
              <w:ind w:left="0" w:right="0" w:firstLine="0"/>
              <w:rPr>
                <w:rFonts w:hint="eastAsia" w:ascii="宋体" w:hAnsi="宋体" w:eastAsia="宋体" w:cs="宋体"/>
                <w:color w:val="auto"/>
                <w:sz w:val="24"/>
                <w:szCs w:val="24"/>
              </w:rPr>
            </w:pPr>
          </w:p>
        </w:tc>
      </w:tr>
      <w:tr w14:paraId="304D8C8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965" w:type="dxa"/>
            <w:tcBorders>
              <w:tl2br w:val="nil"/>
              <w:tr2bl w:val="nil"/>
            </w:tcBorders>
          </w:tcPr>
          <w:p w14:paraId="6375184E">
            <w:pPr>
              <w:pStyle w:val="4"/>
              <w:keepNext w:val="0"/>
              <w:keepLines w:val="0"/>
              <w:suppressLineNumbers w:val="0"/>
              <w:spacing w:before="0" w:beforeAutospacing="0" w:after="0" w:afterAutospacing="0" w:line="360" w:lineRule="auto"/>
              <w:ind w:left="0" w:right="0" w:firstLine="0"/>
              <w:rPr>
                <w:rFonts w:hint="eastAsia" w:ascii="宋体" w:hAnsi="宋体" w:eastAsia="宋体" w:cs="宋体"/>
                <w:color w:val="auto"/>
                <w:sz w:val="24"/>
                <w:szCs w:val="24"/>
              </w:rPr>
            </w:pPr>
          </w:p>
        </w:tc>
        <w:tc>
          <w:tcPr>
            <w:tcW w:w="2035" w:type="dxa"/>
            <w:tcBorders>
              <w:tl2br w:val="nil"/>
              <w:tr2bl w:val="nil"/>
            </w:tcBorders>
          </w:tcPr>
          <w:p w14:paraId="749E4993">
            <w:pPr>
              <w:pStyle w:val="4"/>
              <w:keepNext w:val="0"/>
              <w:keepLines w:val="0"/>
              <w:suppressLineNumbers w:val="0"/>
              <w:spacing w:before="0" w:beforeAutospacing="0" w:after="0" w:afterAutospacing="0" w:line="360" w:lineRule="auto"/>
              <w:ind w:left="0" w:right="0" w:firstLine="0"/>
              <w:rPr>
                <w:rFonts w:hint="eastAsia" w:ascii="宋体" w:hAnsi="宋体" w:eastAsia="宋体" w:cs="宋体"/>
                <w:color w:val="auto"/>
                <w:sz w:val="24"/>
                <w:szCs w:val="24"/>
              </w:rPr>
            </w:pPr>
          </w:p>
        </w:tc>
        <w:tc>
          <w:tcPr>
            <w:tcW w:w="2127" w:type="dxa"/>
            <w:tcBorders>
              <w:tl2br w:val="nil"/>
              <w:tr2bl w:val="nil"/>
            </w:tcBorders>
          </w:tcPr>
          <w:p w14:paraId="48D156AA">
            <w:pPr>
              <w:pStyle w:val="4"/>
              <w:keepNext w:val="0"/>
              <w:keepLines w:val="0"/>
              <w:suppressLineNumbers w:val="0"/>
              <w:spacing w:before="0" w:beforeAutospacing="0" w:after="0" w:afterAutospacing="0" w:line="360" w:lineRule="auto"/>
              <w:ind w:left="0" w:right="0" w:firstLine="0"/>
              <w:rPr>
                <w:rFonts w:hint="eastAsia" w:ascii="宋体" w:hAnsi="宋体" w:eastAsia="宋体" w:cs="宋体"/>
                <w:color w:val="auto"/>
                <w:sz w:val="24"/>
                <w:szCs w:val="24"/>
              </w:rPr>
            </w:pPr>
          </w:p>
        </w:tc>
        <w:tc>
          <w:tcPr>
            <w:tcW w:w="1739" w:type="dxa"/>
            <w:tcBorders>
              <w:tl2br w:val="nil"/>
              <w:tr2bl w:val="nil"/>
            </w:tcBorders>
          </w:tcPr>
          <w:p w14:paraId="1BBFC625">
            <w:pPr>
              <w:pStyle w:val="4"/>
              <w:keepNext w:val="0"/>
              <w:keepLines w:val="0"/>
              <w:suppressLineNumbers w:val="0"/>
              <w:spacing w:before="0" w:beforeAutospacing="0" w:after="0" w:afterAutospacing="0" w:line="360" w:lineRule="auto"/>
              <w:ind w:left="0" w:right="0" w:firstLine="0"/>
              <w:rPr>
                <w:rFonts w:hint="eastAsia" w:ascii="宋体" w:hAnsi="宋体" w:eastAsia="宋体" w:cs="宋体"/>
                <w:color w:val="auto"/>
                <w:sz w:val="24"/>
                <w:szCs w:val="24"/>
              </w:rPr>
            </w:pPr>
          </w:p>
        </w:tc>
        <w:tc>
          <w:tcPr>
            <w:tcW w:w="1601" w:type="dxa"/>
            <w:tcBorders>
              <w:tl2br w:val="nil"/>
              <w:tr2bl w:val="nil"/>
            </w:tcBorders>
          </w:tcPr>
          <w:p w14:paraId="38D8BE52">
            <w:pPr>
              <w:pStyle w:val="4"/>
              <w:keepNext w:val="0"/>
              <w:keepLines w:val="0"/>
              <w:suppressLineNumbers w:val="0"/>
              <w:spacing w:before="0" w:beforeAutospacing="0" w:after="0" w:afterAutospacing="0" w:line="360" w:lineRule="auto"/>
              <w:ind w:left="0" w:right="0" w:firstLine="0"/>
              <w:rPr>
                <w:rFonts w:hint="eastAsia" w:ascii="宋体" w:hAnsi="宋体" w:eastAsia="宋体" w:cs="宋体"/>
                <w:color w:val="auto"/>
                <w:sz w:val="24"/>
                <w:szCs w:val="24"/>
              </w:rPr>
            </w:pPr>
          </w:p>
        </w:tc>
        <w:tc>
          <w:tcPr>
            <w:tcW w:w="1373" w:type="dxa"/>
            <w:tcBorders>
              <w:tl2br w:val="nil"/>
              <w:tr2bl w:val="nil"/>
            </w:tcBorders>
          </w:tcPr>
          <w:p w14:paraId="5B2B6141">
            <w:pPr>
              <w:pStyle w:val="4"/>
              <w:keepNext w:val="0"/>
              <w:keepLines w:val="0"/>
              <w:suppressLineNumbers w:val="0"/>
              <w:spacing w:before="0" w:beforeAutospacing="0" w:after="0" w:afterAutospacing="0" w:line="360" w:lineRule="auto"/>
              <w:ind w:left="0" w:right="0" w:firstLine="0"/>
              <w:rPr>
                <w:rFonts w:hint="eastAsia" w:ascii="宋体" w:hAnsi="宋体" w:eastAsia="宋体" w:cs="宋体"/>
                <w:color w:val="auto"/>
                <w:sz w:val="24"/>
                <w:szCs w:val="24"/>
              </w:rPr>
            </w:pPr>
          </w:p>
        </w:tc>
      </w:tr>
      <w:tr w14:paraId="3BC8E54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653" w:hRule="atLeast"/>
        </w:trPr>
        <w:tc>
          <w:tcPr>
            <w:tcW w:w="965" w:type="dxa"/>
            <w:tcBorders>
              <w:tl2br w:val="nil"/>
              <w:tr2bl w:val="nil"/>
            </w:tcBorders>
          </w:tcPr>
          <w:p w14:paraId="5872175E">
            <w:pPr>
              <w:pStyle w:val="4"/>
              <w:keepNext w:val="0"/>
              <w:keepLines w:val="0"/>
              <w:suppressLineNumbers w:val="0"/>
              <w:spacing w:before="0" w:beforeAutospacing="0" w:after="0" w:afterAutospacing="0" w:line="360" w:lineRule="auto"/>
              <w:ind w:left="0" w:right="0" w:firstLine="0"/>
              <w:rPr>
                <w:rFonts w:hint="eastAsia" w:ascii="宋体" w:hAnsi="宋体" w:eastAsia="宋体" w:cs="宋体"/>
                <w:color w:val="auto"/>
                <w:sz w:val="24"/>
                <w:szCs w:val="24"/>
              </w:rPr>
            </w:pPr>
          </w:p>
        </w:tc>
        <w:tc>
          <w:tcPr>
            <w:tcW w:w="2035" w:type="dxa"/>
            <w:tcBorders>
              <w:tl2br w:val="nil"/>
              <w:tr2bl w:val="nil"/>
            </w:tcBorders>
          </w:tcPr>
          <w:p w14:paraId="2AEC2868">
            <w:pPr>
              <w:pStyle w:val="4"/>
              <w:keepNext w:val="0"/>
              <w:keepLines w:val="0"/>
              <w:suppressLineNumbers w:val="0"/>
              <w:spacing w:before="0" w:beforeAutospacing="0" w:after="0" w:afterAutospacing="0" w:line="360" w:lineRule="auto"/>
              <w:ind w:left="0" w:right="0" w:firstLine="0"/>
              <w:rPr>
                <w:rFonts w:hint="eastAsia" w:ascii="宋体" w:hAnsi="宋体" w:eastAsia="宋体" w:cs="宋体"/>
                <w:color w:val="auto"/>
                <w:sz w:val="24"/>
                <w:szCs w:val="24"/>
              </w:rPr>
            </w:pPr>
          </w:p>
        </w:tc>
        <w:tc>
          <w:tcPr>
            <w:tcW w:w="2127" w:type="dxa"/>
            <w:tcBorders>
              <w:tl2br w:val="nil"/>
              <w:tr2bl w:val="nil"/>
            </w:tcBorders>
          </w:tcPr>
          <w:p w14:paraId="36198621">
            <w:pPr>
              <w:pStyle w:val="4"/>
              <w:keepNext w:val="0"/>
              <w:keepLines w:val="0"/>
              <w:suppressLineNumbers w:val="0"/>
              <w:spacing w:before="0" w:beforeAutospacing="0" w:after="0" w:afterAutospacing="0" w:line="360" w:lineRule="auto"/>
              <w:ind w:left="0" w:right="0" w:firstLine="0"/>
              <w:rPr>
                <w:rFonts w:hint="eastAsia" w:ascii="宋体" w:hAnsi="宋体" w:eastAsia="宋体" w:cs="宋体"/>
                <w:color w:val="auto"/>
                <w:sz w:val="24"/>
                <w:szCs w:val="24"/>
              </w:rPr>
            </w:pPr>
          </w:p>
        </w:tc>
        <w:tc>
          <w:tcPr>
            <w:tcW w:w="1739" w:type="dxa"/>
            <w:tcBorders>
              <w:tl2br w:val="nil"/>
              <w:tr2bl w:val="nil"/>
            </w:tcBorders>
          </w:tcPr>
          <w:p w14:paraId="4937CB82">
            <w:pPr>
              <w:pStyle w:val="4"/>
              <w:keepNext w:val="0"/>
              <w:keepLines w:val="0"/>
              <w:suppressLineNumbers w:val="0"/>
              <w:spacing w:before="0" w:beforeAutospacing="0" w:after="0" w:afterAutospacing="0" w:line="360" w:lineRule="auto"/>
              <w:ind w:left="0" w:right="0" w:firstLine="0"/>
              <w:rPr>
                <w:rFonts w:hint="eastAsia" w:ascii="宋体" w:hAnsi="宋体" w:eastAsia="宋体" w:cs="宋体"/>
                <w:color w:val="auto"/>
                <w:sz w:val="24"/>
                <w:szCs w:val="24"/>
              </w:rPr>
            </w:pPr>
          </w:p>
        </w:tc>
        <w:tc>
          <w:tcPr>
            <w:tcW w:w="1601" w:type="dxa"/>
            <w:tcBorders>
              <w:tl2br w:val="nil"/>
              <w:tr2bl w:val="nil"/>
            </w:tcBorders>
          </w:tcPr>
          <w:p w14:paraId="003CD80D">
            <w:pPr>
              <w:pStyle w:val="4"/>
              <w:keepNext w:val="0"/>
              <w:keepLines w:val="0"/>
              <w:suppressLineNumbers w:val="0"/>
              <w:spacing w:before="0" w:beforeAutospacing="0" w:after="0" w:afterAutospacing="0" w:line="360" w:lineRule="auto"/>
              <w:ind w:left="0" w:right="0" w:firstLine="0"/>
              <w:rPr>
                <w:rFonts w:hint="eastAsia" w:ascii="宋体" w:hAnsi="宋体" w:eastAsia="宋体" w:cs="宋体"/>
                <w:color w:val="auto"/>
                <w:sz w:val="24"/>
                <w:szCs w:val="24"/>
              </w:rPr>
            </w:pPr>
          </w:p>
        </w:tc>
        <w:tc>
          <w:tcPr>
            <w:tcW w:w="1373" w:type="dxa"/>
            <w:tcBorders>
              <w:tl2br w:val="nil"/>
              <w:tr2bl w:val="nil"/>
            </w:tcBorders>
          </w:tcPr>
          <w:p w14:paraId="4AD9E165">
            <w:pPr>
              <w:pStyle w:val="4"/>
              <w:keepNext w:val="0"/>
              <w:keepLines w:val="0"/>
              <w:suppressLineNumbers w:val="0"/>
              <w:spacing w:before="0" w:beforeAutospacing="0" w:after="0" w:afterAutospacing="0" w:line="360" w:lineRule="auto"/>
              <w:ind w:left="0" w:right="0" w:firstLine="0"/>
              <w:rPr>
                <w:rFonts w:hint="eastAsia" w:ascii="宋体" w:hAnsi="宋体" w:eastAsia="宋体" w:cs="宋体"/>
                <w:color w:val="auto"/>
                <w:sz w:val="24"/>
                <w:szCs w:val="24"/>
              </w:rPr>
            </w:pPr>
          </w:p>
        </w:tc>
      </w:tr>
    </w:tbl>
    <w:p w14:paraId="16FC2590">
      <w:pPr>
        <w:tabs>
          <w:tab w:val="left" w:pos="555"/>
          <w:tab w:val="left" w:pos="2214"/>
          <w:tab w:val="left" w:pos="3774"/>
          <w:tab w:val="left" w:pos="4854"/>
          <w:tab w:val="left" w:pos="5934"/>
          <w:tab w:val="left" w:pos="7014"/>
          <w:tab w:val="left" w:pos="8214"/>
          <w:tab w:val="left" w:pos="10134"/>
          <w:tab w:val="left" w:pos="11124"/>
        </w:tabs>
        <w:spacing w:line="360" w:lineRule="auto"/>
        <w:rPr>
          <w:rFonts w:hint="eastAsia" w:ascii="宋体" w:hAnsi="宋体" w:eastAsia="宋体" w:cs="宋体"/>
          <w:b/>
          <w:bCs/>
          <w:color w:val="auto"/>
          <w:sz w:val="24"/>
          <w:szCs w:val="16"/>
        </w:rPr>
      </w:pPr>
      <w:r>
        <w:rPr>
          <w:rFonts w:hint="eastAsia" w:ascii="宋体" w:hAnsi="宋体" w:eastAsia="宋体" w:cs="宋体"/>
          <w:b/>
          <w:bCs/>
          <w:color w:val="auto"/>
          <w:sz w:val="24"/>
          <w:szCs w:val="16"/>
        </w:rPr>
        <w:t>说明：后附业绩证明材料。</w:t>
      </w:r>
    </w:p>
    <w:p w14:paraId="7BD29A1D">
      <w:pPr>
        <w:tabs>
          <w:tab w:val="left" w:pos="8782"/>
        </w:tabs>
        <w:overflowPunct/>
        <w:topLinePunct w:val="0"/>
        <w:bidi w:val="0"/>
        <w:snapToGrid w:val="0"/>
        <w:spacing w:line="500" w:lineRule="atLeast"/>
        <w:ind w:firstLine="480" w:firstLineChars="200"/>
        <w:rPr>
          <w:rFonts w:hint="eastAsia" w:ascii="宋体" w:hAnsi="宋体" w:eastAsia="宋体" w:cs="宋体"/>
          <w:color w:val="auto"/>
          <w:sz w:val="24"/>
          <w:szCs w:val="24"/>
          <w:highlight w:val="none"/>
        </w:rPr>
      </w:pPr>
    </w:p>
    <w:p w14:paraId="1DF646A6">
      <w:pPr>
        <w:tabs>
          <w:tab w:val="left" w:pos="8782"/>
        </w:tabs>
        <w:overflowPunct/>
        <w:topLinePunct w:val="0"/>
        <w:bidi w:val="0"/>
        <w:snapToGrid w:val="0"/>
        <w:spacing w:line="5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应如实列出以上情况，如有隐瞒，一经查实将导致其报价申请被拒绝。</w:t>
      </w:r>
    </w:p>
    <w:p w14:paraId="056B4FF3">
      <w:pPr>
        <w:tabs>
          <w:tab w:val="left" w:pos="8782"/>
        </w:tabs>
        <w:overflowPunct/>
        <w:topLinePunct w:val="0"/>
        <w:bidi w:val="0"/>
        <w:snapToGrid w:val="0"/>
        <w:spacing w:line="500" w:lineRule="atLeas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供应商须合同协议书或中标通知书</w:t>
      </w:r>
      <w:r>
        <w:rPr>
          <w:rFonts w:hint="eastAsia" w:ascii="宋体" w:hAnsi="宋体" w:eastAsia="宋体" w:cs="宋体"/>
          <w:color w:val="auto"/>
          <w:sz w:val="24"/>
          <w:szCs w:val="24"/>
          <w:highlight w:val="none"/>
        </w:rPr>
        <w:t xml:space="preserve">。 </w:t>
      </w:r>
    </w:p>
    <w:p w14:paraId="65C69741">
      <w:pPr>
        <w:pStyle w:val="26"/>
        <w:overflowPunct/>
        <w:topLinePunct w:val="0"/>
        <w:bidi w:val="0"/>
        <w:spacing w:line="500" w:lineRule="atLeast"/>
        <w:rPr>
          <w:rFonts w:hint="eastAsia" w:ascii="宋体" w:hAnsi="宋体" w:eastAsia="宋体" w:cs="宋体"/>
          <w:color w:val="auto"/>
          <w:highlight w:val="none"/>
        </w:rPr>
      </w:pPr>
    </w:p>
    <w:p w14:paraId="7BFBBD27">
      <w:pPr>
        <w:overflowPunct/>
        <w:topLinePunct w:val="0"/>
        <w:bidi w:val="0"/>
        <w:adjustRightInd w:val="0"/>
        <w:snapToGrid w:val="0"/>
        <w:spacing w:line="500" w:lineRule="atLeas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供应商（单位名称及公章）：____________________</w:t>
      </w:r>
    </w:p>
    <w:p w14:paraId="4BB44A99">
      <w:pPr>
        <w:overflowPunct/>
        <w:topLinePunct w:val="0"/>
        <w:bidi w:val="0"/>
        <w:adjustRightInd w:val="0"/>
        <w:snapToGrid w:val="0"/>
        <w:spacing w:line="5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被授权人（签字或盖章）：____________________</w:t>
      </w:r>
    </w:p>
    <w:p w14:paraId="2F730937">
      <w:pPr>
        <w:overflowPunct/>
        <w:topLinePunct w:val="0"/>
        <w:bidi w:val="0"/>
        <w:adjustRightInd w:val="0"/>
        <w:snapToGrid w:val="0"/>
        <w:spacing w:line="500" w:lineRule="atLeast"/>
        <w:ind w:firstLine="480" w:firstLineChars="200"/>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日    期：________年________月________日</w:t>
      </w:r>
    </w:p>
    <w:p w14:paraId="2BA33DD2">
      <w:pPr>
        <w:spacing w:line="440" w:lineRule="exact"/>
        <w:jc w:val="center"/>
        <w:outlineLvl w:val="1"/>
        <w:rPr>
          <w:rFonts w:hint="eastAsia" w:ascii="宋体" w:hAnsi="宋体" w:eastAsia="宋体" w:cs="宋体"/>
          <w:b/>
          <w:bCs/>
          <w:color w:val="auto"/>
          <w:sz w:val="32"/>
          <w:szCs w:val="32"/>
          <w:highlight w:val="none"/>
        </w:rPr>
      </w:pPr>
    </w:p>
    <w:p w14:paraId="0E27ACAC">
      <w:pPr>
        <w:spacing w:line="440" w:lineRule="exact"/>
        <w:jc w:val="center"/>
        <w:outlineLvl w:val="1"/>
        <w:rPr>
          <w:rFonts w:hint="eastAsia" w:ascii="宋体" w:hAnsi="宋体" w:eastAsia="宋体" w:cs="宋体"/>
          <w:b/>
          <w:bCs/>
          <w:color w:val="auto"/>
          <w:sz w:val="32"/>
          <w:szCs w:val="32"/>
          <w:highlight w:val="none"/>
        </w:rPr>
      </w:pPr>
    </w:p>
    <w:p w14:paraId="3B8F1927">
      <w:pPr>
        <w:spacing w:line="440" w:lineRule="exact"/>
        <w:jc w:val="center"/>
        <w:outlineLvl w:val="1"/>
        <w:rPr>
          <w:rFonts w:hint="eastAsia" w:ascii="宋体" w:hAnsi="宋体" w:eastAsia="宋体" w:cs="宋体"/>
          <w:b/>
          <w:bCs/>
          <w:color w:val="auto"/>
          <w:sz w:val="32"/>
          <w:szCs w:val="32"/>
          <w:highlight w:val="none"/>
        </w:rPr>
      </w:pPr>
    </w:p>
    <w:p w14:paraId="289DF9BC">
      <w:pPr>
        <w:spacing w:line="440" w:lineRule="exact"/>
        <w:jc w:val="center"/>
        <w:outlineLvl w:val="1"/>
        <w:rPr>
          <w:rFonts w:hint="eastAsia" w:ascii="宋体" w:hAnsi="宋体" w:eastAsia="宋体" w:cs="宋体"/>
          <w:b/>
          <w:bCs/>
          <w:color w:val="auto"/>
          <w:sz w:val="32"/>
          <w:szCs w:val="32"/>
          <w:highlight w:val="none"/>
        </w:rPr>
      </w:pPr>
    </w:p>
    <w:p w14:paraId="7FBFC7A5">
      <w:pPr>
        <w:spacing w:line="440" w:lineRule="exact"/>
        <w:jc w:val="center"/>
        <w:outlineLvl w:val="1"/>
        <w:rPr>
          <w:rFonts w:hint="eastAsia" w:ascii="宋体" w:hAnsi="宋体" w:eastAsia="宋体" w:cs="宋体"/>
          <w:b/>
          <w:bCs/>
          <w:color w:val="auto"/>
          <w:sz w:val="32"/>
          <w:szCs w:val="32"/>
          <w:highlight w:val="none"/>
        </w:rPr>
      </w:pPr>
    </w:p>
    <w:p w14:paraId="6F966290">
      <w:pPr>
        <w:spacing w:line="440" w:lineRule="exact"/>
        <w:jc w:val="center"/>
        <w:outlineLvl w:val="1"/>
        <w:rPr>
          <w:rFonts w:hint="eastAsia" w:ascii="宋体" w:hAnsi="宋体" w:eastAsia="宋体" w:cs="宋体"/>
          <w:b/>
          <w:bCs/>
          <w:color w:val="auto"/>
          <w:sz w:val="32"/>
          <w:szCs w:val="32"/>
          <w:highlight w:val="none"/>
        </w:rPr>
      </w:pPr>
    </w:p>
    <w:p w14:paraId="3A8B8124">
      <w:pPr>
        <w:spacing w:line="440" w:lineRule="exact"/>
        <w:jc w:val="center"/>
        <w:outlineLvl w:val="1"/>
        <w:rPr>
          <w:rFonts w:hint="eastAsia" w:ascii="宋体" w:hAnsi="宋体" w:eastAsia="宋体" w:cs="宋体"/>
          <w:b/>
          <w:bCs/>
          <w:color w:val="auto"/>
          <w:sz w:val="32"/>
          <w:szCs w:val="32"/>
          <w:highlight w:val="none"/>
        </w:rPr>
      </w:pPr>
    </w:p>
    <w:p w14:paraId="090852EF">
      <w:pPr>
        <w:spacing w:line="440" w:lineRule="exact"/>
        <w:jc w:val="center"/>
        <w:outlineLvl w:val="1"/>
        <w:rPr>
          <w:rFonts w:hint="eastAsia" w:ascii="宋体" w:hAnsi="宋体" w:eastAsia="宋体" w:cs="宋体"/>
          <w:b/>
          <w:bCs/>
          <w:color w:val="auto"/>
          <w:sz w:val="32"/>
          <w:szCs w:val="32"/>
          <w:highlight w:val="none"/>
        </w:rPr>
      </w:pPr>
    </w:p>
    <w:p w14:paraId="62D0DC35">
      <w:pPr>
        <w:spacing w:line="440" w:lineRule="exact"/>
        <w:jc w:val="center"/>
        <w:outlineLvl w:val="1"/>
        <w:rPr>
          <w:rFonts w:hint="eastAsia" w:ascii="宋体" w:hAnsi="宋体" w:eastAsia="宋体" w:cs="宋体"/>
          <w:b/>
          <w:bCs/>
          <w:color w:val="auto"/>
          <w:sz w:val="32"/>
          <w:szCs w:val="32"/>
          <w:highlight w:val="none"/>
        </w:rPr>
      </w:pPr>
    </w:p>
    <w:p w14:paraId="434A47C6">
      <w:pPr>
        <w:spacing w:line="440" w:lineRule="exact"/>
        <w:jc w:val="center"/>
        <w:outlineLvl w:val="1"/>
        <w:rPr>
          <w:rFonts w:hint="eastAsia" w:ascii="宋体" w:hAnsi="宋体" w:eastAsia="宋体" w:cs="宋体"/>
          <w:b/>
          <w:bCs/>
          <w:color w:val="auto"/>
          <w:sz w:val="32"/>
          <w:szCs w:val="32"/>
          <w:highlight w:val="none"/>
        </w:rPr>
      </w:pPr>
    </w:p>
    <w:p w14:paraId="06E84EAF">
      <w:pPr>
        <w:spacing w:line="440" w:lineRule="exact"/>
        <w:jc w:val="center"/>
        <w:outlineLvl w:val="1"/>
        <w:rPr>
          <w:rFonts w:hint="eastAsia" w:ascii="宋体" w:hAnsi="宋体" w:eastAsia="宋体" w:cs="宋体"/>
          <w:b/>
          <w:bCs/>
          <w:color w:val="auto"/>
          <w:sz w:val="32"/>
          <w:szCs w:val="32"/>
          <w:highlight w:val="none"/>
        </w:rPr>
      </w:pPr>
    </w:p>
    <w:p w14:paraId="2A53E881">
      <w:pPr>
        <w:spacing w:line="440" w:lineRule="exact"/>
        <w:jc w:val="center"/>
        <w:outlineLvl w:val="1"/>
        <w:rPr>
          <w:rFonts w:hint="eastAsia" w:ascii="宋体" w:hAnsi="宋体" w:eastAsia="宋体" w:cs="宋体"/>
          <w:b/>
          <w:bCs/>
          <w:color w:val="auto"/>
          <w:sz w:val="32"/>
          <w:szCs w:val="32"/>
          <w:highlight w:val="none"/>
        </w:rPr>
      </w:pPr>
    </w:p>
    <w:p w14:paraId="783C1D83">
      <w:pPr>
        <w:spacing w:line="440" w:lineRule="exact"/>
        <w:jc w:val="center"/>
        <w:outlineLvl w:val="1"/>
        <w:rPr>
          <w:rFonts w:hint="eastAsia" w:ascii="宋体" w:hAnsi="宋体" w:eastAsia="宋体" w:cs="宋体"/>
          <w:b/>
          <w:bCs/>
          <w:color w:val="auto"/>
          <w:sz w:val="32"/>
          <w:szCs w:val="32"/>
          <w:highlight w:val="none"/>
        </w:rPr>
      </w:pPr>
    </w:p>
    <w:p w14:paraId="3120A4B3">
      <w:pPr>
        <w:widowControl/>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七</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拒绝</w:t>
      </w:r>
      <w:r>
        <w:rPr>
          <w:rFonts w:hint="eastAsia" w:ascii="宋体" w:hAnsi="宋体" w:eastAsia="宋体" w:cs="宋体"/>
          <w:b/>
          <w:bCs/>
          <w:color w:val="auto"/>
          <w:sz w:val="32"/>
          <w:szCs w:val="32"/>
          <w:highlight w:val="none"/>
          <w:lang w:eastAsia="zh-CN"/>
        </w:rPr>
        <w:t>招标投标</w:t>
      </w:r>
      <w:r>
        <w:rPr>
          <w:rFonts w:hint="eastAsia" w:ascii="宋体" w:hAnsi="宋体" w:eastAsia="宋体" w:cs="宋体"/>
          <w:b/>
          <w:bCs/>
          <w:color w:val="auto"/>
          <w:sz w:val="32"/>
          <w:szCs w:val="32"/>
          <w:highlight w:val="none"/>
        </w:rPr>
        <w:t>领域商业贿赂承诺书</w:t>
      </w:r>
    </w:p>
    <w:p w14:paraId="73740258">
      <w:pPr>
        <w:widowControl/>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为响应党中央、国务院关于治理</w:t>
      </w:r>
      <w:r>
        <w:rPr>
          <w:rFonts w:hint="eastAsia" w:ascii="宋体" w:hAnsi="宋体" w:eastAsia="宋体" w:cs="宋体"/>
          <w:color w:val="auto"/>
          <w:sz w:val="24"/>
          <w:highlight w:val="none"/>
          <w:lang w:eastAsia="zh-CN"/>
        </w:rPr>
        <w:t>招标投标</w:t>
      </w:r>
      <w:r>
        <w:rPr>
          <w:rFonts w:hint="eastAsia" w:ascii="宋体" w:hAnsi="宋体" w:eastAsia="宋体" w:cs="宋体"/>
          <w:color w:val="auto"/>
          <w:sz w:val="24"/>
          <w:highlight w:val="none"/>
        </w:rPr>
        <w:t xml:space="preserve">领域商业贿赂行为的号召，我单位在此庄严承诺： </w:t>
      </w:r>
    </w:p>
    <w:p w14:paraId="1EFA9A42">
      <w:pPr>
        <w:widowControl/>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 xml:space="preserve">在参与采购活动中遵纪守法、诚信经营、公平竞标。 </w:t>
      </w:r>
    </w:p>
    <w:p w14:paraId="73A6D471">
      <w:pPr>
        <w:widowControl/>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 xml:space="preserve">不向采购人、采购代理机构和采购评审专家进行任何形式的商业贿赂以谋取交易机会。 </w:t>
      </w:r>
    </w:p>
    <w:p w14:paraId="4119975E">
      <w:pPr>
        <w:widowControl/>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rPr>
        <w:t xml:space="preserve">不向采购代理机构和采购人提供虚假资质文件或采用虚假应标方式参与采购市场竞争并谋取中标、成交。 </w:t>
      </w:r>
    </w:p>
    <w:p w14:paraId="7BBBD30E">
      <w:pPr>
        <w:widowControl/>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4.</w:t>
      </w:r>
      <w:r>
        <w:rPr>
          <w:rFonts w:hint="eastAsia" w:ascii="宋体" w:hAnsi="宋体" w:eastAsia="宋体" w:cs="宋体"/>
          <w:color w:val="auto"/>
          <w:sz w:val="24"/>
          <w:highlight w:val="none"/>
        </w:rPr>
        <w:t>不采取“围标、陪标”等商业欺诈手段获得</w:t>
      </w:r>
      <w:r>
        <w:rPr>
          <w:rFonts w:hint="eastAsia" w:ascii="宋体" w:hAnsi="宋体" w:eastAsia="宋体" w:cs="宋体"/>
          <w:color w:val="auto"/>
          <w:sz w:val="24"/>
          <w:highlight w:val="none"/>
          <w:lang w:eastAsia="zh-CN"/>
        </w:rPr>
        <w:t>招标投标订单</w:t>
      </w:r>
      <w:r>
        <w:rPr>
          <w:rFonts w:hint="eastAsia" w:ascii="宋体" w:hAnsi="宋体" w:eastAsia="宋体" w:cs="宋体"/>
          <w:color w:val="auto"/>
          <w:sz w:val="24"/>
          <w:highlight w:val="none"/>
        </w:rPr>
        <w:t xml:space="preserve">。 </w:t>
      </w:r>
    </w:p>
    <w:p w14:paraId="50F66A33">
      <w:pPr>
        <w:widowControl/>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5.</w:t>
      </w:r>
      <w:r>
        <w:rPr>
          <w:rFonts w:hint="eastAsia" w:ascii="宋体" w:hAnsi="宋体" w:eastAsia="宋体" w:cs="宋体"/>
          <w:color w:val="auto"/>
          <w:sz w:val="24"/>
          <w:highlight w:val="none"/>
        </w:rPr>
        <w:t>不采取不正当手段</w:t>
      </w:r>
      <w:r>
        <w:rPr>
          <w:rFonts w:hint="eastAsia" w:ascii="宋体" w:hAnsi="宋体" w:eastAsia="宋体" w:cs="宋体"/>
          <w:color w:val="auto"/>
          <w:sz w:val="24"/>
          <w:highlight w:val="none"/>
          <w:lang w:eastAsia="zh-CN"/>
        </w:rPr>
        <w:t>诋毁</w:t>
      </w:r>
      <w:r>
        <w:rPr>
          <w:rFonts w:hint="eastAsia" w:ascii="宋体" w:hAnsi="宋体" w:eastAsia="宋体" w:cs="宋体"/>
          <w:color w:val="auto"/>
          <w:sz w:val="24"/>
          <w:highlight w:val="none"/>
        </w:rPr>
        <w:t>、排挤其他</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 xml:space="preserve">。 </w:t>
      </w:r>
    </w:p>
    <w:p w14:paraId="75DD3DC0">
      <w:pPr>
        <w:widowControl/>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6.不再提供</w:t>
      </w:r>
      <w:r>
        <w:rPr>
          <w:rFonts w:hint="eastAsia" w:ascii="宋体" w:hAnsi="宋体" w:eastAsia="宋体" w:cs="宋体"/>
          <w:color w:val="auto"/>
          <w:sz w:val="24"/>
          <w:highlight w:val="none"/>
        </w:rPr>
        <w:t xml:space="preserve">商品和服务时“偷梁换柱、以次充好”损害采购人的合法权益。 </w:t>
      </w:r>
    </w:p>
    <w:p w14:paraId="3AFD1DB0">
      <w:pPr>
        <w:widowControl/>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不与采购人、采购代理机构采购评审专家</w:t>
      </w:r>
      <w:r>
        <w:rPr>
          <w:rFonts w:hint="eastAsia" w:ascii="宋体" w:hAnsi="宋体" w:eastAsia="宋体" w:cs="宋体"/>
          <w:color w:val="auto"/>
          <w:sz w:val="24"/>
          <w:highlight w:val="none"/>
          <w:lang w:eastAsia="zh-CN"/>
        </w:rPr>
        <w:t>或其他供应商</w:t>
      </w:r>
      <w:r>
        <w:rPr>
          <w:rFonts w:hint="eastAsia" w:ascii="宋体" w:hAnsi="宋体" w:eastAsia="宋体" w:cs="宋体"/>
          <w:color w:val="auto"/>
          <w:sz w:val="24"/>
          <w:highlight w:val="none"/>
        </w:rPr>
        <w:t>恶意串通，进行质疑和投诉，维护</w:t>
      </w:r>
      <w:r>
        <w:rPr>
          <w:rFonts w:hint="eastAsia" w:ascii="宋体" w:hAnsi="宋体" w:eastAsia="宋体" w:cs="宋体"/>
          <w:color w:val="auto"/>
          <w:sz w:val="24"/>
          <w:highlight w:val="none"/>
          <w:lang w:eastAsia="zh-CN"/>
        </w:rPr>
        <w:t>招标投标</w:t>
      </w:r>
      <w:r>
        <w:rPr>
          <w:rFonts w:hint="eastAsia" w:ascii="宋体" w:hAnsi="宋体" w:eastAsia="宋体" w:cs="宋体"/>
          <w:color w:val="auto"/>
          <w:sz w:val="24"/>
          <w:highlight w:val="none"/>
        </w:rPr>
        <w:t xml:space="preserve">市场秩序。 </w:t>
      </w:r>
    </w:p>
    <w:p w14:paraId="58AEAFD7">
      <w:pPr>
        <w:widowControl/>
        <w:spacing w:line="44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尊重和接受</w:t>
      </w:r>
      <w:r>
        <w:rPr>
          <w:rFonts w:hint="eastAsia" w:ascii="宋体" w:hAnsi="宋体" w:eastAsia="宋体" w:cs="宋体"/>
          <w:color w:val="auto"/>
          <w:sz w:val="24"/>
          <w:highlight w:val="none"/>
          <w:lang w:eastAsia="zh-CN"/>
        </w:rPr>
        <w:t>招标采购</w:t>
      </w:r>
      <w:r>
        <w:rPr>
          <w:rFonts w:hint="eastAsia" w:ascii="宋体" w:hAnsi="宋体" w:eastAsia="宋体" w:cs="宋体"/>
          <w:color w:val="auto"/>
          <w:sz w:val="24"/>
          <w:highlight w:val="none"/>
        </w:rPr>
        <w:t xml:space="preserve">监督管理部门的监督和采购代理机构招标采购要求，承担因违约行为给采购人造成的损失。 </w:t>
      </w:r>
    </w:p>
    <w:p w14:paraId="2B1D0DF6">
      <w:pPr>
        <w:widowControl/>
        <w:spacing w:line="44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9</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 xml:space="preserve">不发生其他有悖于采购公开、公平、公正和诚信原则的行为。 </w:t>
      </w:r>
    </w:p>
    <w:p w14:paraId="2B9F3B49">
      <w:pPr>
        <w:pStyle w:val="17"/>
        <w:rPr>
          <w:rFonts w:hint="eastAsia" w:ascii="宋体" w:hAnsi="宋体" w:eastAsia="宋体" w:cs="宋体"/>
          <w:color w:val="auto"/>
          <w:highlight w:val="none"/>
          <w:lang w:eastAsia="zh-CN"/>
        </w:rPr>
      </w:pPr>
    </w:p>
    <w:p w14:paraId="72167DE9">
      <w:pPr>
        <w:pStyle w:val="17"/>
        <w:rPr>
          <w:rFonts w:hint="eastAsia" w:ascii="宋体" w:hAnsi="宋体" w:eastAsia="宋体" w:cs="宋体"/>
          <w:color w:val="auto"/>
          <w:highlight w:val="none"/>
          <w:lang w:eastAsia="zh-CN"/>
        </w:rPr>
      </w:pPr>
    </w:p>
    <w:p w14:paraId="360EDAFF">
      <w:pPr>
        <w:widowControl/>
        <w:spacing w:line="44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承诺单位：</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 xml:space="preserve">（盖章） </w:t>
      </w:r>
    </w:p>
    <w:p w14:paraId="6DD48598">
      <w:pPr>
        <w:widowControl/>
        <w:spacing w:line="44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全权代表：</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highlight w:val="none"/>
        </w:rPr>
        <w:t xml:space="preserve">） </w:t>
      </w:r>
    </w:p>
    <w:p w14:paraId="7BD193D1">
      <w:pPr>
        <w:widowControl/>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地　　址：</w:t>
      </w:r>
      <w:r>
        <w:rPr>
          <w:rFonts w:hint="eastAsia" w:ascii="宋体" w:hAnsi="宋体" w:eastAsia="宋体" w:cs="宋体"/>
          <w:color w:val="auto"/>
          <w:sz w:val="24"/>
          <w:highlight w:val="none"/>
          <w:u w:val="single"/>
        </w:rPr>
        <w:t xml:space="preserve">                                  </w:t>
      </w:r>
    </w:p>
    <w:p w14:paraId="03C1B491">
      <w:pPr>
        <w:widowControl/>
        <w:spacing w:line="440" w:lineRule="exact"/>
        <w:ind w:firstLine="960" w:firstLineChars="400"/>
        <w:jc w:val="left"/>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邮    编：</w:t>
      </w:r>
      <w:r>
        <w:rPr>
          <w:rFonts w:hint="eastAsia" w:ascii="宋体" w:hAnsi="宋体" w:eastAsia="宋体" w:cs="宋体"/>
          <w:color w:val="auto"/>
          <w:sz w:val="24"/>
          <w:highlight w:val="none"/>
          <w:u w:val="single"/>
        </w:rPr>
        <w:t xml:space="preserve">　　                         　　 </w:t>
      </w:r>
    </w:p>
    <w:p w14:paraId="379F7AB6">
      <w:pPr>
        <w:widowControl/>
        <w:spacing w:line="440" w:lineRule="exact"/>
        <w:ind w:firstLine="480" w:firstLineChars="200"/>
        <w:jc w:val="left"/>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  电　　话：</w:t>
      </w:r>
      <w:r>
        <w:rPr>
          <w:rFonts w:hint="eastAsia" w:ascii="宋体" w:hAnsi="宋体" w:eastAsia="宋体" w:cs="宋体"/>
          <w:color w:val="auto"/>
          <w:sz w:val="24"/>
          <w:highlight w:val="none"/>
          <w:u w:val="single"/>
        </w:rPr>
        <w:t>　　　                　    　　　</w:t>
      </w:r>
    </w:p>
    <w:p w14:paraId="33B45218">
      <w:pPr>
        <w:widowControl/>
        <w:spacing w:line="44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　　　　　　　　　　　　　　 </w:t>
      </w:r>
    </w:p>
    <w:p w14:paraId="5C43CC31">
      <w:pPr>
        <w:widowControl/>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年 　 　月 　　 日</w:t>
      </w:r>
    </w:p>
    <w:p w14:paraId="7209B9BA">
      <w:pPr>
        <w:widowControl/>
        <w:spacing w:line="440" w:lineRule="exact"/>
        <w:jc w:val="left"/>
        <w:rPr>
          <w:rFonts w:hint="eastAsia" w:ascii="宋体" w:hAnsi="宋体" w:eastAsia="宋体" w:cs="宋体"/>
          <w:color w:val="auto"/>
          <w:sz w:val="24"/>
          <w:highlight w:val="none"/>
        </w:rPr>
      </w:pPr>
    </w:p>
    <w:p w14:paraId="38E5474A">
      <w:pPr>
        <w:jc w:val="center"/>
        <w:rPr>
          <w:rFonts w:hint="eastAsia" w:ascii="宋体" w:hAnsi="宋体" w:eastAsia="宋体" w:cs="宋体"/>
          <w:color w:val="auto"/>
          <w:highlight w:val="none"/>
        </w:rPr>
      </w:pPr>
    </w:p>
    <w:p w14:paraId="2922F21C">
      <w:pPr>
        <w:jc w:val="center"/>
        <w:rPr>
          <w:rFonts w:hint="eastAsia" w:ascii="宋体" w:hAnsi="宋体" w:eastAsia="宋体" w:cs="宋体"/>
          <w:color w:val="auto"/>
          <w:highlight w:val="none"/>
        </w:rPr>
      </w:pPr>
    </w:p>
    <w:p w14:paraId="44DBD359">
      <w:pPr>
        <w:rPr>
          <w:rFonts w:hint="eastAsia" w:ascii="宋体" w:hAnsi="宋体" w:eastAsia="宋体" w:cs="宋体"/>
          <w:color w:val="auto"/>
          <w:sz w:val="20"/>
          <w:highlight w:val="none"/>
        </w:rPr>
      </w:pPr>
    </w:p>
    <w:p w14:paraId="2147F783">
      <w:pPr>
        <w:spacing w:line="360" w:lineRule="atLeast"/>
        <w:jc w:val="center"/>
        <w:rPr>
          <w:rFonts w:hint="eastAsia" w:ascii="宋体" w:hAnsi="宋体" w:eastAsia="宋体" w:cs="宋体"/>
          <w:b/>
          <w:color w:val="auto"/>
          <w:sz w:val="32"/>
          <w:szCs w:val="32"/>
          <w:highlight w:val="none"/>
        </w:rPr>
      </w:pPr>
    </w:p>
    <w:p w14:paraId="4F48BF82">
      <w:pPr>
        <w:spacing w:line="360" w:lineRule="atLeast"/>
        <w:jc w:val="center"/>
        <w:rPr>
          <w:rFonts w:hint="eastAsia" w:ascii="宋体" w:hAnsi="宋体" w:eastAsia="宋体" w:cs="宋体"/>
          <w:b/>
          <w:color w:val="auto"/>
          <w:sz w:val="32"/>
          <w:szCs w:val="32"/>
          <w:highlight w:val="none"/>
        </w:rPr>
      </w:pPr>
    </w:p>
    <w:p w14:paraId="35319E58">
      <w:pPr>
        <w:spacing w:line="360" w:lineRule="atLeast"/>
        <w:jc w:val="center"/>
        <w:rPr>
          <w:rFonts w:hint="eastAsia" w:ascii="宋体" w:hAnsi="宋体" w:eastAsia="宋体" w:cs="宋体"/>
          <w:b/>
          <w:color w:val="auto"/>
          <w:sz w:val="32"/>
          <w:szCs w:val="32"/>
          <w:highlight w:val="none"/>
        </w:rPr>
      </w:pPr>
    </w:p>
    <w:p w14:paraId="05F14A4E">
      <w:pPr>
        <w:spacing w:line="360" w:lineRule="atLeast"/>
        <w:jc w:val="center"/>
        <w:rPr>
          <w:rFonts w:hint="eastAsia" w:ascii="宋体" w:hAnsi="宋体" w:eastAsia="宋体" w:cs="宋体"/>
          <w:b/>
          <w:color w:val="auto"/>
          <w:sz w:val="32"/>
          <w:szCs w:val="32"/>
          <w:highlight w:val="none"/>
        </w:rPr>
      </w:pPr>
    </w:p>
    <w:p w14:paraId="25C48968">
      <w:pPr>
        <w:spacing w:line="360" w:lineRule="atLeast"/>
        <w:jc w:val="center"/>
        <w:rPr>
          <w:rFonts w:hint="eastAsia" w:ascii="宋体" w:hAnsi="宋体" w:eastAsia="宋体" w:cs="宋体"/>
          <w:b/>
          <w:color w:val="auto"/>
          <w:sz w:val="32"/>
          <w:szCs w:val="32"/>
          <w:highlight w:val="none"/>
        </w:rPr>
      </w:pPr>
    </w:p>
    <w:p w14:paraId="119D5FA2">
      <w:pPr>
        <w:spacing w:line="360" w:lineRule="atLeast"/>
        <w:jc w:val="center"/>
        <w:rPr>
          <w:rFonts w:hint="eastAsia" w:ascii="宋体" w:hAnsi="宋体" w:eastAsia="宋体" w:cs="宋体"/>
          <w:b/>
          <w:color w:val="auto"/>
          <w:sz w:val="32"/>
          <w:szCs w:val="32"/>
          <w:highlight w:val="none"/>
        </w:rPr>
      </w:pPr>
    </w:p>
    <w:p w14:paraId="4D0E8FD5">
      <w:pPr>
        <w:spacing w:line="360" w:lineRule="atLeast"/>
        <w:jc w:val="center"/>
        <w:rPr>
          <w:rFonts w:hint="eastAsia" w:ascii="宋体" w:hAnsi="宋体" w:eastAsia="宋体" w:cs="宋体"/>
          <w:b/>
          <w:color w:val="auto"/>
          <w:sz w:val="32"/>
          <w:szCs w:val="32"/>
          <w:highlight w:val="none"/>
        </w:rPr>
      </w:pPr>
    </w:p>
    <w:p w14:paraId="57EFBB8F">
      <w:pPr>
        <w:pStyle w:val="17"/>
        <w:rPr>
          <w:rFonts w:hint="eastAsia" w:ascii="宋体" w:hAnsi="宋体" w:eastAsia="宋体" w:cs="宋体"/>
          <w:color w:val="auto"/>
          <w:highlight w:val="none"/>
        </w:rPr>
      </w:pPr>
    </w:p>
    <w:p w14:paraId="612D0751">
      <w:pPr>
        <w:spacing w:line="360" w:lineRule="atLeast"/>
        <w:jc w:val="center"/>
        <w:rPr>
          <w:rFonts w:hint="eastAsia" w:ascii="宋体" w:hAnsi="宋体" w:eastAsia="宋体" w:cs="宋体"/>
          <w:b/>
          <w:color w:val="auto"/>
          <w:sz w:val="32"/>
          <w:szCs w:val="32"/>
          <w:highlight w:val="none"/>
        </w:rPr>
      </w:pPr>
    </w:p>
    <w:p w14:paraId="49265A59">
      <w:pPr>
        <w:spacing w:line="360" w:lineRule="atLeas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承诺书Ⅰ</w:t>
      </w:r>
    </w:p>
    <w:p w14:paraId="298E62B4">
      <w:pPr>
        <w:spacing w:line="360" w:lineRule="atLeast"/>
        <w:jc w:val="center"/>
        <w:rPr>
          <w:rFonts w:hint="eastAsia" w:ascii="宋体" w:hAnsi="宋体" w:eastAsia="宋体" w:cs="宋体"/>
          <w:b/>
          <w:color w:val="auto"/>
          <w:sz w:val="24"/>
          <w:highlight w:val="none"/>
        </w:rPr>
      </w:pPr>
    </w:p>
    <w:tbl>
      <w:tblPr>
        <w:tblStyle w:val="44"/>
        <w:tblW w:w="952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3614"/>
        <w:gridCol w:w="2890"/>
      </w:tblGrid>
      <w:tr w14:paraId="31A5C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527" w:type="dxa"/>
            <w:gridSpan w:val="3"/>
            <w:vAlign w:val="center"/>
          </w:tcPr>
          <w:p w14:paraId="76676FA9">
            <w:pPr>
              <w:keepNext w:val="0"/>
              <w:keepLines w:val="0"/>
              <w:suppressLineNumbers w:val="0"/>
              <w:spacing w:before="0" w:beforeAutospacing="0" w:after="0" w:afterAutospacing="0" w:line="360" w:lineRule="atLeast"/>
              <w:ind w:left="0" w:right="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lang w:eastAsia="zh-CN"/>
              </w:rPr>
              <w:t>陕西途恒工程管理服务有限公司</w:t>
            </w:r>
          </w:p>
        </w:tc>
      </w:tr>
      <w:tr w14:paraId="056A6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9527" w:type="dxa"/>
            <w:gridSpan w:val="3"/>
            <w:vAlign w:val="center"/>
          </w:tcPr>
          <w:p w14:paraId="37A19427">
            <w:pPr>
              <w:keepNext w:val="0"/>
              <w:keepLines w:val="0"/>
              <w:suppressLineNumbers w:val="0"/>
              <w:spacing w:before="0" w:beforeAutospacing="0" w:after="0" w:afterAutospacing="0" w:line="360" w:lineRule="atLeast"/>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作为参加贵公司组织的磋商采购项目的磋商</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，本公司承诺：在参加本项目磋商之前不存在被依法禁止经营行为、财产被接管或冻结的情况，如有隐瞒实情，愿承担一切责任及后果。</w:t>
            </w:r>
          </w:p>
        </w:tc>
      </w:tr>
      <w:tr w14:paraId="1B762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023" w:type="dxa"/>
            <w:vAlign w:val="center"/>
          </w:tcPr>
          <w:p w14:paraId="4AE938B3">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磋商</w:t>
            </w:r>
            <w:r>
              <w:rPr>
                <w:rFonts w:hint="eastAsia" w:ascii="宋体" w:hAnsi="宋体" w:eastAsia="宋体" w:cs="宋体"/>
                <w:color w:val="auto"/>
                <w:sz w:val="24"/>
                <w:highlight w:val="none"/>
                <w:lang w:eastAsia="zh-CN"/>
              </w:rPr>
              <w:t>供应商</w:t>
            </w:r>
          </w:p>
        </w:tc>
        <w:tc>
          <w:tcPr>
            <w:tcW w:w="3614" w:type="dxa"/>
            <w:vAlign w:val="center"/>
          </w:tcPr>
          <w:p w14:paraId="18254FA2">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w:t>
            </w:r>
          </w:p>
        </w:tc>
        <w:tc>
          <w:tcPr>
            <w:tcW w:w="2890" w:type="dxa"/>
            <w:vAlign w:val="center"/>
          </w:tcPr>
          <w:p w14:paraId="5E54AA76">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tc>
      </w:tr>
      <w:tr w14:paraId="7C05E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trPr>
        <w:tc>
          <w:tcPr>
            <w:tcW w:w="3023" w:type="dxa"/>
            <w:vAlign w:val="center"/>
          </w:tcPr>
          <w:p w14:paraId="0477ADDA">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（公章）</w:t>
            </w:r>
          </w:p>
        </w:tc>
        <w:tc>
          <w:tcPr>
            <w:tcW w:w="3614" w:type="dxa"/>
            <w:vAlign w:val="center"/>
          </w:tcPr>
          <w:p w14:paraId="43206F9A">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（签字或盖章）</w:t>
            </w:r>
          </w:p>
        </w:tc>
        <w:tc>
          <w:tcPr>
            <w:tcW w:w="2890" w:type="dxa"/>
            <w:vAlign w:val="center"/>
          </w:tcPr>
          <w:p w14:paraId="6CB96840">
            <w:pPr>
              <w:keepNext w:val="0"/>
              <w:keepLines w:val="0"/>
              <w:suppressLineNumbers w:val="0"/>
              <w:spacing w:before="0" w:beforeAutospacing="0" w:after="0" w:afterAutospacing="0" w:line="360" w:lineRule="atLeast"/>
              <w:ind w:left="0" w:right="0" w:firstLine="240" w:firstLineChars="1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tc>
      </w:tr>
    </w:tbl>
    <w:p w14:paraId="099FABD3">
      <w:pPr>
        <w:spacing w:line="360" w:lineRule="atLeast"/>
        <w:jc w:val="center"/>
        <w:rPr>
          <w:rFonts w:hint="eastAsia" w:ascii="宋体" w:hAnsi="宋体" w:eastAsia="宋体" w:cs="宋体"/>
          <w:b/>
          <w:color w:val="auto"/>
          <w:sz w:val="32"/>
          <w:szCs w:val="32"/>
          <w:highlight w:val="none"/>
        </w:rPr>
      </w:pPr>
    </w:p>
    <w:p w14:paraId="4A6F2505">
      <w:pPr>
        <w:spacing w:line="360" w:lineRule="atLeas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承诺书Ⅱ</w:t>
      </w:r>
    </w:p>
    <w:p w14:paraId="338B14B4">
      <w:pPr>
        <w:spacing w:line="360" w:lineRule="atLeast"/>
        <w:rPr>
          <w:rFonts w:hint="eastAsia" w:ascii="宋体" w:hAnsi="宋体" w:eastAsia="宋体" w:cs="宋体"/>
          <w:b/>
          <w:color w:val="auto"/>
          <w:sz w:val="32"/>
          <w:szCs w:val="32"/>
          <w:highlight w:val="none"/>
        </w:rPr>
      </w:pPr>
    </w:p>
    <w:tbl>
      <w:tblPr>
        <w:tblStyle w:val="44"/>
        <w:tblW w:w="953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1"/>
        <w:gridCol w:w="3725"/>
        <w:gridCol w:w="2635"/>
      </w:tblGrid>
      <w:tr w14:paraId="2CD38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9531" w:type="dxa"/>
            <w:gridSpan w:val="3"/>
            <w:vAlign w:val="center"/>
          </w:tcPr>
          <w:p w14:paraId="4E528169">
            <w:pPr>
              <w:keepNext w:val="0"/>
              <w:keepLines w:val="0"/>
              <w:suppressLineNumbers w:val="0"/>
              <w:spacing w:before="0" w:beforeAutospacing="0" w:after="0" w:afterAutospacing="0" w:line="360" w:lineRule="atLeast"/>
              <w:ind w:left="0" w:right="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lang w:eastAsia="zh-CN"/>
              </w:rPr>
              <w:t>陕西途恒工程管理服务有限公司</w:t>
            </w:r>
          </w:p>
        </w:tc>
      </w:tr>
      <w:tr w14:paraId="633C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9531" w:type="dxa"/>
            <w:gridSpan w:val="3"/>
            <w:vAlign w:val="center"/>
          </w:tcPr>
          <w:p w14:paraId="2F52E254">
            <w:pPr>
              <w:keepNext w:val="0"/>
              <w:keepLines w:val="0"/>
              <w:suppressLineNumbers w:val="0"/>
              <w:spacing w:before="0" w:beforeAutospacing="0" w:after="0" w:afterAutospacing="0" w:line="360" w:lineRule="atLeast"/>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作为参加贵公司组织的磋商采购项目的磋商</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，本公司承诺：参加本次磋商提交的所有资质证明文件及业绩证明文件是真实的、有效的，如有隐瞒实情，愿承担一切责任及后果。</w:t>
            </w:r>
          </w:p>
        </w:tc>
      </w:tr>
      <w:tr w14:paraId="6D005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171" w:type="dxa"/>
            <w:vAlign w:val="center"/>
          </w:tcPr>
          <w:p w14:paraId="1845C87D">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磋商</w:t>
            </w:r>
            <w:r>
              <w:rPr>
                <w:rFonts w:hint="eastAsia" w:ascii="宋体" w:hAnsi="宋体" w:eastAsia="宋体" w:cs="宋体"/>
                <w:color w:val="auto"/>
                <w:sz w:val="24"/>
                <w:highlight w:val="none"/>
                <w:lang w:eastAsia="zh-CN"/>
              </w:rPr>
              <w:t>供应商</w:t>
            </w:r>
          </w:p>
        </w:tc>
        <w:tc>
          <w:tcPr>
            <w:tcW w:w="3725" w:type="dxa"/>
            <w:vAlign w:val="center"/>
          </w:tcPr>
          <w:p w14:paraId="11AD3E73">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w:t>
            </w:r>
          </w:p>
        </w:tc>
        <w:tc>
          <w:tcPr>
            <w:tcW w:w="2635" w:type="dxa"/>
            <w:vAlign w:val="center"/>
          </w:tcPr>
          <w:p w14:paraId="067CA357">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tc>
      </w:tr>
      <w:tr w14:paraId="690E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1" w:hRule="atLeast"/>
        </w:trPr>
        <w:tc>
          <w:tcPr>
            <w:tcW w:w="3171" w:type="dxa"/>
            <w:vAlign w:val="center"/>
          </w:tcPr>
          <w:p w14:paraId="12B01E44">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（公章）</w:t>
            </w:r>
          </w:p>
        </w:tc>
        <w:tc>
          <w:tcPr>
            <w:tcW w:w="3725" w:type="dxa"/>
            <w:vAlign w:val="center"/>
          </w:tcPr>
          <w:p w14:paraId="450525B9">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（签字或盖章）</w:t>
            </w:r>
          </w:p>
        </w:tc>
        <w:tc>
          <w:tcPr>
            <w:tcW w:w="2635" w:type="dxa"/>
            <w:vAlign w:val="center"/>
          </w:tcPr>
          <w:p w14:paraId="320CCE69">
            <w:pPr>
              <w:keepNext w:val="0"/>
              <w:keepLines w:val="0"/>
              <w:suppressLineNumbers w:val="0"/>
              <w:spacing w:before="0" w:beforeAutospacing="0" w:after="0" w:afterAutospacing="0" w:line="360" w:lineRule="atLeast"/>
              <w:ind w:left="0" w:right="0" w:firstLine="240" w:firstLineChars="1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tc>
      </w:tr>
    </w:tbl>
    <w:p w14:paraId="01B27AE9">
      <w:pPr>
        <w:pStyle w:val="26"/>
        <w:rPr>
          <w:rFonts w:hint="eastAsia" w:ascii="宋体" w:hAnsi="宋体" w:eastAsia="宋体" w:cs="宋体"/>
          <w:color w:val="auto"/>
          <w:highlight w:val="none"/>
        </w:rPr>
      </w:pPr>
    </w:p>
    <w:p w14:paraId="20BA2054">
      <w:pPr>
        <w:outlineLvl w:val="0"/>
        <w:rPr>
          <w:rFonts w:hint="eastAsia" w:ascii="宋体" w:hAnsi="宋体" w:eastAsia="宋体" w:cs="宋体"/>
          <w:b/>
          <w:color w:val="auto"/>
          <w:sz w:val="32"/>
          <w:szCs w:val="32"/>
          <w:highlight w:val="none"/>
        </w:rPr>
      </w:pPr>
    </w:p>
    <w:bookmarkEnd w:id="701"/>
    <w:bookmarkEnd w:id="702"/>
    <w:bookmarkEnd w:id="703"/>
    <w:bookmarkEnd w:id="704"/>
    <w:bookmarkEnd w:id="705"/>
    <w:p w14:paraId="60AC32EE">
      <w:pPr>
        <w:pStyle w:val="65"/>
        <w:rPr>
          <w:rFonts w:hint="eastAsia" w:ascii="宋体" w:hAnsi="宋体" w:eastAsia="宋体" w:cs="宋体"/>
          <w:color w:val="auto"/>
          <w:highlight w:val="none"/>
        </w:rPr>
      </w:pPr>
    </w:p>
    <w:p w14:paraId="2A957509">
      <w:pPr>
        <w:pStyle w:val="65"/>
        <w:rPr>
          <w:rFonts w:hint="eastAsia" w:ascii="宋体" w:hAnsi="宋体" w:eastAsia="宋体" w:cs="宋体"/>
          <w:color w:val="auto"/>
          <w:highlight w:val="none"/>
        </w:rPr>
      </w:pPr>
    </w:p>
    <w:p w14:paraId="07660355">
      <w:pPr>
        <w:pStyle w:val="65"/>
        <w:rPr>
          <w:rFonts w:hint="eastAsia" w:ascii="宋体" w:hAnsi="宋体" w:eastAsia="宋体" w:cs="宋体"/>
          <w:color w:val="auto"/>
          <w:highlight w:val="none"/>
        </w:rPr>
      </w:pPr>
    </w:p>
    <w:p w14:paraId="51730D33">
      <w:pPr>
        <w:pStyle w:val="65"/>
        <w:rPr>
          <w:rFonts w:hint="eastAsia" w:ascii="宋体" w:hAnsi="宋体" w:eastAsia="宋体" w:cs="宋体"/>
          <w:color w:val="auto"/>
          <w:highlight w:val="none"/>
        </w:rPr>
      </w:pPr>
    </w:p>
    <w:p w14:paraId="278FD42C">
      <w:pPr>
        <w:pStyle w:val="65"/>
        <w:rPr>
          <w:rFonts w:hint="eastAsia" w:ascii="宋体" w:hAnsi="宋体" w:eastAsia="宋体" w:cs="宋体"/>
          <w:color w:val="auto"/>
          <w:highlight w:val="none"/>
        </w:rPr>
      </w:pPr>
    </w:p>
    <w:p w14:paraId="3541B030">
      <w:pPr>
        <w:keepNext w:val="0"/>
        <w:keepLines w:val="0"/>
        <w:widowControl/>
        <w:suppressLineNumbers w:val="0"/>
        <w:jc w:val="center"/>
        <w:rPr>
          <w:rFonts w:hint="eastAsia" w:ascii="宋体" w:hAnsi="宋体" w:eastAsia="宋体" w:cs="宋体"/>
          <w:color w:val="auto"/>
        </w:rPr>
      </w:pPr>
      <w:r>
        <w:rPr>
          <w:rFonts w:hint="eastAsia" w:ascii="宋体" w:hAnsi="宋体" w:eastAsia="宋体" w:cs="宋体"/>
          <w:b/>
          <w:bCs/>
          <w:color w:val="auto"/>
          <w:kern w:val="0"/>
          <w:sz w:val="30"/>
          <w:szCs w:val="30"/>
          <w:lang w:val="en-US" w:eastAsia="zh-CN" w:bidi="ar"/>
        </w:rPr>
        <w:t>八、供应商认为有必要提供的其它证明资料</w:t>
      </w:r>
    </w:p>
    <w:p w14:paraId="35397265">
      <w:pPr>
        <w:keepNext w:val="0"/>
        <w:keepLines w:val="0"/>
        <w:widowControl/>
        <w:suppressLineNumbers w:val="0"/>
        <w:jc w:val="center"/>
        <w:rPr>
          <w:rFonts w:hint="eastAsia" w:ascii="宋体" w:hAnsi="宋体" w:eastAsia="宋体" w:cs="宋体"/>
          <w:color w:val="auto"/>
        </w:rPr>
      </w:pPr>
      <w:r>
        <w:rPr>
          <w:rFonts w:hint="eastAsia" w:ascii="宋体" w:hAnsi="宋体" w:eastAsia="宋体" w:cs="宋体"/>
          <w:b/>
          <w:bCs/>
          <w:color w:val="auto"/>
          <w:kern w:val="0"/>
          <w:sz w:val="31"/>
          <w:szCs w:val="31"/>
          <w:lang w:val="en-US" w:eastAsia="zh-CN" w:bidi="ar"/>
        </w:rPr>
        <w:t>（若有）</w:t>
      </w:r>
    </w:p>
    <w:p w14:paraId="311D10EA">
      <w:pPr>
        <w:pStyle w:val="65"/>
        <w:rPr>
          <w:rFonts w:hint="eastAsia" w:ascii="宋体" w:hAnsi="宋体" w:eastAsia="宋体" w:cs="宋体"/>
          <w:color w:val="auto"/>
          <w:highlight w:val="none"/>
        </w:rPr>
      </w:pPr>
    </w:p>
    <w:sectPr>
      <w:footerReference r:id="rId17" w:type="default"/>
      <w:pgSz w:w="11900" w:h="16838"/>
      <w:pgMar w:top="828" w:right="1134" w:bottom="567" w:left="1134" w:header="567" w:footer="567" w:gutter="0"/>
      <w:pgNumType w:fmt="decimal"/>
      <w:cols w:space="0" w:num="1"/>
      <w:rtlGutter w:val="0"/>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6C00B">
    <w:pPr>
      <w:pStyle w:val="26"/>
      <w:jc w:val="right"/>
      <w:rPr>
        <w:rFonts w:ascii="宋体" w:cs="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D3DC5">
    <w:pPr>
      <w:pStyle w:val="26"/>
      <w:tabs>
        <w:tab w:val="center" w:pos="4819"/>
        <w:tab w:val="left" w:pos="7440"/>
      </w:tabs>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182E5D">
                          <w:pPr>
                            <w:pStyle w:val="26"/>
                          </w:pPr>
                          <w:r>
                            <w:t xml:space="preserve">第 </w:t>
                          </w:r>
                          <w:r>
                            <w:fldChar w:fldCharType="begin"/>
                          </w:r>
                          <w:r>
                            <w:instrText xml:space="preserve"> PAGE  \* MERGEFORMAT </w:instrText>
                          </w:r>
                          <w:r>
                            <w:fldChar w:fldCharType="separate"/>
                          </w:r>
                          <w:r>
                            <w:t>95</w:t>
                          </w:r>
                          <w:r>
                            <w:fldChar w:fldCharType="end"/>
                          </w:r>
                          <w:r>
                            <w:t xml:space="preserve"> 页 共 </w:t>
                          </w:r>
                          <w:r>
                            <w:fldChar w:fldCharType="begin"/>
                          </w:r>
                          <w:r>
                            <w:instrText xml:space="preserve"> NUMPAGES  \* MERGEFORMAT </w:instrText>
                          </w:r>
                          <w:r>
                            <w:fldChar w:fldCharType="separate"/>
                          </w:r>
                          <w:r>
                            <w:t>102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D182E5D">
                    <w:pPr>
                      <w:pStyle w:val="26"/>
                    </w:pPr>
                    <w:r>
                      <w:t xml:space="preserve">第 </w:t>
                    </w:r>
                    <w:r>
                      <w:fldChar w:fldCharType="begin"/>
                    </w:r>
                    <w:r>
                      <w:instrText xml:space="preserve"> PAGE  \* MERGEFORMAT </w:instrText>
                    </w:r>
                    <w:r>
                      <w:fldChar w:fldCharType="separate"/>
                    </w:r>
                    <w:r>
                      <w:t>95</w:t>
                    </w:r>
                    <w:r>
                      <w:fldChar w:fldCharType="end"/>
                    </w:r>
                    <w:r>
                      <w:t xml:space="preserve"> 页 共 </w:t>
                    </w:r>
                    <w:r>
                      <w:fldChar w:fldCharType="begin"/>
                    </w:r>
                    <w:r>
                      <w:instrText xml:space="preserve"> NUMPAGES  \* MERGEFORMAT </w:instrText>
                    </w:r>
                    <w:r>
                      <w:fldChar w:fldCharType="separate"/>
                    </w:r>
                    <w:r>
                      <w:t>102</w:t>
                    </w:r>
                    <w:r>
                      <w:fldChar w:fldCharType="end"/>
                    </w:r>
                    <w:r>
                      <w:t xml:space="preserve"> 页</w:t>
                    </w:r>
                  </w:p>
                </w:txbxContent>
              </v:textbox>
            </v:shape>
          </w:pict>
        </mc:Fallback>
      </mc:AlternateContent>
    </w:r>
    <w:r>
      <w:tab/>
    </w:r>
  </w:p>
  <w:p w14:paraId="5B9D4868">
    <w:pPr>
      <w:pStyle w:val="26"/>
      <w:ind w:right="360"/>
      <w:jc w:val="center"/>
      <w:rPr>
        <w:rFonts w:ascii="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83BD6">
    <w:pPr>
      <w:pStyle w:val="26"/>
      <w:tabs>
        <w:tab w:val="center" w:pos="4819"/>
        <w:tab w:val="left" w:pos="7440"/>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58B02E">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58B02E">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102</w:t>
                    </w:r>
                    <w:r>
                      <w:fldChar w:fldCharType="end"/>
                    </w:r>
                    <w:r>
                      <w:t xml:space="preserve"> 页</w:t>
                    </w:r>
                  </w:p>
                </w:txbxContent>
              </v:textbox>
            </v:shape>
          </w:pict>
        </mc:Fallback>
      </mc:AlternateContent>
    </w:r>
    <w:r>
      <w:tab/>
    </w:r>
  </w:p>
  <w:p w14:paraId="24E71388">
    <w:pPr>
      <w:pStyle w:val="26"/>
      <w:ind w:right="360"/>
      <w:jc w:val="center"/>
      <w:rPr>
        <w:rFonts w:ascii="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4E77D">
    <w:pPr>
      <w:pStyle w:val="2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BAAB11">
                          <w:pPr>
                            <w:pStyle w:val="2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53</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9BAAB11">
                    <w:pPr>
                      <w:pStyle w:val="2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53</w:t>
                    </w:r>
                    <w: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03F2E">
    <w:pPr>
      <w:pStyle w:val="2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9E3EDB">
                          <w:pPr>
                            <w:pStyle w:val="2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102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59E3EDB">
                    <w:pPr>
                      <w:pStyle w:val="2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102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674D7">
    <w:pPr>
      <w:pStyle w:val="2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D7EE41">
                          <w:pPr>
                            <w:pStyle w:val="26"/>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53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BD7EE41">
                    <w:pPr>
                      <w:pStyle w:val="26"/>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53</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B411E">
    <w:pPr>
      <w:pStyle w:val="26"/>
      <w:rPr>
        <w:rFonts w:ascii="Times New Roman" w:hAnsi="Times New Roman" w:eastAsia="仿宋_GB2312"/>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A5944">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34A5944">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A9E8B">
    <w:pPr>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0FD74">
    <w:pPr>
      <w:pStyle w:val="26"/>
      <w:ind w:right="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954B43">
                          <w:pPr>
                            <w:pStyle w:val="26"/>
                          </w:pPr>
                          <w:r>
                            <w:t xml:space="preserve">第 </w:t>
                          </w:r>
                          <w:r>
                            <w:fldChar w:fldCharType="begin"/>
                          </w:r>
                          <w:r>
                            <w:instrText xml:space="preserve"> PAGE  \* MERGEFORMAT </w:instrText>
                          </w:r>
                          <w:r>
                            <w:fldChar w:fldCharType="separate"/>
                          </w:r>
                          <w:r>
                            <w:t>84</w:t>
                          </w:r>
                          <w:r>
                            <w:fldChar w:fldCharType="end"/>
                          </w:r>
                          <w:r>
                            <w:t xml:space="preserve"> 页 共 </w:t>
                          </w:r>
                          <w:r>
                            <w:fldChar w:fldCharType="begin"/>
                          </w:r>
                          <w:r>
                            <w:instrText xml:space="preserve"> NUMPAGES  \* MERGEFORMAT </w:instrText>
                          </w:r>
                          <w:r>
                            <w:fldChar w:fldCharType="separate"/>
                          </w:r>
                          <w:r>
                            <w:t>102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C954B43">
                    <w:pPr>
                      <w:pStyle w:val="26"/>
                    </w:pPr>
                    <w:r>
                      <w:t xml:space="preserve">第 </w:t>
                    </w:r>
                    <w:r>
                      <w:fldChar w:fldCharType="begin"/>
                    </w:r>
                    <w:r>
                      <w:instrText xml:space="preserve"> PAGE  \* MERGEFORMAT </w:instrText>
                    </w:r>
                    <w:r>
                      <w:fldChar w:fldCharType="separate"/>
                    </w:r>
                    <w:r>
                      <w:t>84</w:t>
                    </w:r>
                    <w:r>
                      <w:fldChar w:fldCharType="end"/>
                    </w:r>
                    <w:r>
                      <w:t xml:space="preserve"> 页 共 </w:t>
                    </w:r>
                    <w:r>
                      <w:fldChar w:fldCharType="begin"/>
                    </w:r>
                    <w:r>
                      <w:instrText xml:space="preserve"> NUMPAGES  \* MERGEFORMAT </w:instrText>
                    </w:r>
                    <w:r>
                      <w:fldChar w:fldCharType="separate"/>
                    </w:r>
                    <w:r>
                      <w:t>102</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B8852">
    <w:pPr>
      <w:pStyle w:val="26"/>
      <w:tabs>
        <w:tab w:val="center" w:pos="4819"/>
        <w:tab w:val="left" w:pos="7440"/>
      </w:tabs>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A10159">
                          <w:pPr>
                            <w:pStyle w:val="26"/>
                          </w:pPr>
                          <w:r>
                            <w:t xml:space="preserve">第 </w:t>
                          </w:r>
                          <w:r>
                            <w:fldChar w:fldCharType="begin"/>
                          </w:r>
                          <w:r>
                            <w:instrText xml:space="preserve"> PAGE  \* MERGEFORMAT </w:instrText>
                          </w:r>
                          <w:r>
                            <w:fldChar w:fldCharType="separate"/>
                          </w:r>
                          <w:r>
                            <w:t>94</w:t>
                          </w:r>
                          <w:r>
                            <w:fldChar w:fldCharType="end"/>
                          </w:r>
                          <w:r>
                            <w:t xml:space="preserve"> 页 共 </w:t>
                          </w:r>
                          <w:r>
                            <w:fldChar w:fldCharType="begin"/>
                          </w:r>
                          <w:r>
                            <w:instrText xml:space="preserve"> NUMPAGES  \* MERGEFORMAT </w:instrText>
                          </w:r>
                          <w:r>
                            <w:fldChar w:fldCharType="separate"/>
                          </w:r>
                          <w:r>
                            <w:t>102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1A10159">
                    <w:pPr>
                      <w:pStyle w:val="26"/>
                    </w:pPr>
                    <w:r>
                      <w:t xml:space="preserve">第 </w:t>
                    </w:r>
                    <w:r>
                      <w:fldChar w:fldCharType="begin"/>
                    </w:r>
                    <w:r>
                      <w:instrText xml:space="preserve"> PAGE  \* MERGEFORMAT </w:instrText>
                    </w:r>
                    <w:r>
                      <w:fldChar w:fldCharType="separate"/>
                    </w:r>
                    <w:r>
                      <w:t>94</w:t>
                    </w:r>
                    <w:r>
                      <w:fldChar w:fldCharType="end"/>
                    </w:r>
                    <w:r>
                      <w:t xml:space="preserve"> 页 共 </w:t>
                    </w:r>
                    <w:r>
                      <w:fldChar w:fldCharType="begin"/>
                    </w:r>
                    <w:r>
                      <w:instrText xml:space="preserve"> NUMPAGES  \* MERGEFORMAT </w:instrText>
                    </w:r>
                    <w:r>
                      <w:fldChar w:fldCharType="separate"/>
                    </w:r>
                    <w:r>
                      <w:t>102</w:t>
                    </w:r>
                    <w:r>
                      <w:fldChar w:fldCharType="end"/>
                    </w:r>
                    <w:r>
                      <w:t xml:space="preserve"> 页</w:t>
                    </w:r>
                  </w:p>
                </w:txbxContent>
              </v:textbox>
            </v:shape>
          </w:pict>
        </mc:Fallback>
      </mc:AlternateContent>
    </w:r>
    <w:r>
      <w:tab/>
    </w:r>
  </w:p>
  <w:p w14:paraId="7367966C">
    <w:pPr>
      <w:pStyle w:val="26"/>
      <w:ind w:right="360"/>
      <w:jc w:val="center"/>
      <w:rPr>
        <w:rFonts w:ascii="宋体"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C7DFA">
    <w:pPr>
      <w:pStyle w:val="27"/>
      <w:pBdr>
        <w:bottom w:val="none" w:color="auto" w:sz="0" w:space="1"/>
      </w:pBdr>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8420D">
    <w:pPr>
      <w:pStyle w:val="27"/>
      <w:pBdr>
        <w:bottom w:val="none" w:color="auto" w:sz="0" w:space="1"/>
      </w:pBdr>
      <w:jc w:val="left"/>
      <w:rPr>
        <w:rFonts w:hint="eastAsia" w:ascii="宋体" w:hAnsi="Calibri" w:eastAsia="宋体" w:cs="Times New Roman"/>
        <w:kern w:val="2"/>
        <w:sz w:val="21"/>
        <w:szCs w:val="21"/>
        <w:highlight w:val="none"/>
        <w:u w:val="none"/>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4B8CC">
    <w:pPr>
      <w:pStyle w:val="27"/>
      <w:pBdr>
        <w:bottom w:val="single" w:color="auto" w:sz="4" w:space="1"/>
      </w:pBdr>
      <w:jc w:val="left"/>
      <w:rPr>
        <w:rFonts w:hint="default" w:ascii="宋体" w:cs="Times New Roman"/>
        <w:kern w:val="2"/>
        <w:sz w:val="21"/>
        <w:szCs w:val="21"/>
        <w:highlight w:val="none"/>
        <w:u w:val="none"/>
        <w:lang w:val="en-US" w:eastAsia="zh-CN" w:bidi="ar-SA"/>
      </w:rPr>
    </w:pPr>
    <w:r>
      <w:rPr>
        <w:rFonts w:hint="eastAsia" w:ascii="宋体" w:hAnsi="Calibri" w:eastAsia="宋体" w:cs="Times New Roman"/>
        <w:kern w:val="2"/>
        <w:sz w:val="20"/>
        <w:szCs w:val="20"/>
        <w:highlight w:val="none"/>
        <w:u w:val="none"/>
        <w:lang w:val="en-US" w:eastAsia="zh-CN" w:bidi="ar-SA"/>
      </w:rPr>
      <w:t>项目名称：镇坪县上竹镇2026年以工代赈中央预算内投资项目</w:t>
    </w:r>
    <w:r>
      <w:rPr>
        <w:rFonts w:hint="eastAsia" w:ascii="宋体" w:cs="Times New Roman"/>
        <w:kern w:val="2"/>
        <w:sz w:val="20"/>
        <w:szCs w:val="20"/>
        <w:highlight w:val="none"/>
        <w:u w:val="none"/>
        <w:lang w:val="en-US" w:eastAsia="zh-CN" w:bidi="ar-SA"/>
      </w:rPr>
      <w:t xml:space="preserve">               项目编号：SXTH202612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2DCDE">
    <w:pPr>
      <w:pStyle w:val="27"/>
      <w:pBdr>
        <w:bottom w:val="single" w:color="auto" w:sz="4" w:space="1"/>
      </w:pBdr>
      <w:jc w:val="left"/>
      <w:rPr>
        <w:rFonts w:hint="default" w:ascii="宋体" w:hAnsi="Calibri" w:eastAsia="宋体" w:cs="Times New Roman"/>
        <w:kern w:val="2"/>
        <w:sz w:val="21"/>
        <w:szCs w:val="21"/>
        <w:highlight w:val="none"/>
        <w:u w:val="none"/>
        <w:lang w:val="en-US" w:eastAsia="zh-CN" w:bidi="ar-SA"/>
      </w:rPr>
    </w:pPr>
    <w:r>
      <w:rPr>
        <w:rFonts w:hint="eastAsia" w:ascii="宋体" w:hAnsi="Calibri" w:eastAsia="宋体" w:cs="Times New Roman"/>
        <w:kern w:val="2"/>
        <w:sz w:val="21"/>
        <w:szCs w:val="21"/>
        <w:highlight w:val="none"/>
        <w:u w:val="none"/>
        <w:lang w:val="en-US" w:eastAsia="zh-CN" w:bidi="ar-SA"/>
      </w:rPr>
      <w:t>项目名称：</w:t>
    </w:r>
    <w:r>
      <w:rPr>
        <w:rFonts w:hint="eastAsia" w:ascii="宋体" w:cs="Times New Roman"/>
        <w:kern w:val="2"/>
        <w:sz w:val="21"/>
        <w:szCs w:val="21"/>
        <w:highlight w:val="none"/>
        <w:u w:val="none"/>
        <w:lang w:val="en-US" w:eastAsia="zh-CN" w:bidi="ar-SA"/>
      </w:rPr>
      <w:t>镇坪县上竹镇2025年以工代赈示范项目及上竹镇发龙村六、七组联网路项目    项目编号：BZ20250010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60D84">
    <w:pPr>
      <w:pStyle w:val="27"/>
      <w:pBdr>
        <w:bottom w:val="single" w:color="auto" w:sz="4" w:space="1"/>
      </w:pBdr>
      <w:jc w:val="left"/>
      <w:rPr>
        <w:rFonts w:hint="default" w:ascii="宋体" w:cs="Times New Roman"/>
        <w:kern w:val="2"/>
        <w:sz w:val="21"/>
        <w:szCs w:val="21"/>
        <w:highlight w:val="none"/>
        <w:u w:val="none"/>
        <w:lang w:val="en-US" w:eastAsia="zh-CN" w:bidi="ar-SA"/>
      </w:rPr>
    </w:pPr>
    <w:r>
      <w:rPr>
        <w:rFonts w:hint="eastAsia" w:ascii="宋体" w:hAnsi="Calibri" w:eastAsia="宋体" w:cs="Times New Roman"/>
        <w:kern w:val="2"/>
        <w:sz w:val="20"/>
        <w:szCs w:val="20"/>
        <w:highlight w:val="none"/>
        <w:u w:val="none"/>
        <w:lang w:val="en-US" w:eastAsia="zh-CN" w:bidi="ar-SA"/>
      </w:rPr>
      <w:t>项目名称：镇坪县上竹镇2026年以工代赈中央预算内投资项目</w:t>
    </w:r>
    <w:r>
      <w:rPr>
        <w:rFonts w:hint="eastAsia" w:ascii="宋体" w:cs="Times New Roman"/>
        <w:kern w:val="2"/>
        <w:sz w:val="20"/>
        <w:szCs w:val="20"/>
        <w:highlight w:val="none"/>
        <w:u w:val="none"/>
        <w:lang w:val="en-US" w:eastAsia="zh-CN" w:bidi="ar-SA"/>
      </w:rPr>
      <w:t xml:space="preserve">                  项目编号：SXTH202612</w:t>
    </w:r>
  </w:p>
  <w:p w14:paraId="71324D74">
    <w:pPr>
      <w:pBdr>
        <w:bottom w:val="none" w:color="auto" w:sz="0" w:space="0"/>
      </w:pBd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380365"/>
    <w:multiLevelType w:val="singleLevel"/>
    <w:tmpl w:val="98380365"/>
    <w:lvl w:ilvl="0" w:tentative="0">
      <w:start w:val="1"/>
      <w:numFmt w:val="chineseCounting"/>
      <w:suff w:val="nothing"/>
      <w:lvlText w:val="%1、"/>
      <w:lvlJc w:val="left"/>
      <w:rPr>
        <w:rFonts w:hint="eastAsia"/>
      </w:rPr>
    </w:lvl>
  </w:abstractNum>
  <w:abstractNum w:abstractNumId="1">
    <w:nsid w:val="B6C6ED33"/>
    <w:multiLevelType w:val="singleLevel"/>
    <w:tmpl w:val="B6C6ED33"/>
    <w:lvl w:ilvl="0" w:tentative="0">
      <w:start w:val="4"/>
      <w:numFmt w:val="chineseCounting"/>
      <w:suff w:val="space"/>
      <w:lvlText w:val="第%1部分"/>
      <w:lvlJc w:val="left"/>
      <w:rPr>
        <w:rFonts w:hint="eastAsia"/>
      </w:rPr>
    </w:lvl>
  </w:abstractNum>
  <w:abstractNum w:abstractNumId="2">
    <w:nsid w:val="B9D6C5AF"/>
    <w:multiLevelType w:val="singleLevel"/>
    <w:tmpl w:val="B9D6C5AF"/>
    <w:lvl w:ilvl="0" w:tentative="0">
      <w:start w:val="8"/>
      <w:numFmt w:val="decimal"/>
      <w:suff w:val="space"/>
      <w:lvlText w:val="%1."/>
      <w:lvlJc w:val="left"/>
    </w:lvl>
  </w:abstractNum>
  <w:abstractNum w:abstractNumId="3">
    <w:nsid w:val="C088441C"/>
    <w:multiLevelType w:val="singleLevel"/>
    <w:tmpl w:val="C088441C"/>
    <w:lvl w:ilvl="0" w:tentative="0">
      <w:start w:val="1"/>
      <w:numFmt w:val="decimal"/>
      <w:suff w:val="nothing"/>
      <w:lvlText w:val="%1．"/>
      <w:lvlJc w:val="left"/>
    </w:lvl>
  </w:abstractNum>
  <w:abstractNum w:abstractNumId="4">
    <w:nsid w:val="CC260F63"/>
    <w:multiLevelType w:val="singleLevel"/>
    <w:tmpl w:val="CC260F63"/>
    <w:lvl w:ilvl="0" w:tentative="0">
      <w:start w:val="1"/>
      <w:numFmt w:val="decimal"/>
      <w:pStyle w:val="13"/>
      <w:lvlText w:val="%1."/>
      <w:lvlJc w:val="left"/>
      <w:pPr>
        <w:tabs>
          <w:tab w:val="left" w:pos="780"/>
        </w:tabs>
        <w:ind w:left="780" w:hanging="360"/>
      </w:pPr>
    </w:lvl>
  </w:abstractNum>
  <w:abstractNum w:abstractNumId="5">
    <w:nsid w:val="FF4AC341"/>
    <w:multiLevelType w:val="singleLevel"/>
    <w:tmpl w:val="FF4AC341"/>
    <w:lvl w:ilvl="0" w:tentative="0">
      <w:start w:val="8"/>
      <w:numFmt w:val="decimal"/>
      <w:lvlText w:val="%1."/>
      <w:lvlJc w:val="left"/>
      <w:pPr>
        <w:tabs>
          <w:tab w:val="left" w:pos="312"/>
        </w:tabs>
      </w:pPr>
    </w:lvl>
  </w:abstractNum>
  <w:abstractNum w:abstractNumId="6">
    <w:nsid w:val="0C380015"/>
    <w:multiLevelType w:val="multilevel"/>
    <w:tmpl w:val="0C38001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A3F6433"/>
    <w:multiLevelType w:val="singleLevel"/>
    <w:tmpl w:val="3A3F6433"/>
    <w:lvl w:ilvl="0" w:tentative="0">
      <w:start w:val="1"/>
      <w:numFmt w:val="decimal"/>
      <w:suff w:val="nothing"/>
      <w:lvlText w:val="（%1）"/>
      <w:lvlJc w:val="left"/>
    </w:lvl>
  </w:abstractNum>
  <w:abstractNum w:abstractNumId="8">
    <w:nsid w:val="455BE0DB"/>
    <w:multiLevelType w:val="singleLevel"/>
    <w:tmpl w:val="455BE0DB"/>
    <w:lvl w:ilvl="0" w:tentative="0">
      <w:start w:val="1"/>
      <w:numFmt w:val="decimal"/>
      <w:suff w:val="nothing"/>
      <w:lvlText w:val="（%1）"/>
      <w:lvlJc w:val="left"/>
    </w:lvl>
  </w:abstractNum>
  <w:abstractNum w:abstractNumId="9">
    <w:nsid w:val="58C0AD6D"/>
    <w:multiLevelType w:val="singleLevel"/>
    <w:tmpl w:val="58C0AD6D"/>
    <w:lvl w:ilvl="0" w:tentative="0">
      <w:start w:val="1"/>
      <w:numFmt w:val="decimal"/>
      <w:suff w:val="nothing"/>
      <w:lvlText w:val="（%1）"/>
      <w:lvlJc w:val="left"/>
      <w:pPr>
        <w:ind w:firstLine="420"/>
      </w:pPr>
      <w:rPr>
        <w:rFonts w:hint="default"/>
      </w:rPr>
    </w:lvl>
  </w:abstractNum>
  <w:abstractNum w:abstractNumId="10">
    <w:nsid w:val="59F099C9"/>
    <w:multiLevelType w:val="singleLevel"/>
    <w:tmpl w:val="59F099C9"/>
    <w:lvl w:ilvl="0" w:tentative="0">
      <w:start w:val="1"/>
      <w:numFmt w:val="decimal"/>
      <w:suff w:val="nothing"/>
      <w:lvlText w:val="（%1）"/>
      <w:lvlJc w:val="left"/>
      <w:pPr>
        <w:ind w:firstLine="420"/>
      </w:pPr>
      <w:rPr>
        <w:rFonts w:hint="default"/>
      </w:rPr>
    </w:lvl>
  </w:abstractNum>
  <w:abstractNum w:abstractNumId="11">
    <w:nsid w:val="5C4C21CA"/>
    <w:multiLevelType w:val="multilevel"/>
    <w:tmpl w:val="5C4C21CA"/>
    <w:lvl w:ilvl="0" w:tentative="0">
      <w:start w:val="1"/>
      <w:numFmt w:val="chineseCountingThousand"/>
      <w:lvlText w:val="%1、"/>
      <w:lvlJc w:val="left"/>
      <w:pPr>
        <w:ind w:left="0" w:firstLine="0"/>
      </w:pPr>
      <w:rPr>
        <w:rFonts w:hint="eastAsia"/>
        <w:b/>
        <w:lang w:val="en-US"/>
      </w:rPr>
    </w:lvl>
    <w:lvl w:ilvl="1" w:tentative="0">
      <w:start w:val="1"/>
      <w:numFmt w:val="decimal"/>
      <w:isLgl/>
      <w:lvlText w:val="%1.%2、"/>
      <w:lvlJc w:val="left"/>
      <w:pPr>
        <w:ind w:left="142" w:firstLine="0"/>
      </w:pPr>
      <w:rPr>
        <w:rFonts w:hint="eastAsia"/>
        <w:b/>
        <w:color w:val="auto"/>
        <w:sz w:val="30"/>
        <w:szCs w:val="30"/>
      </w:rPr>
    </w:lvl>
    <w:lvl w:ilvl="2" w:tentative="0">
      <w:start w:val="1"/>
      <w:numFmt w:val="decimal"/>
      <w:pStyle w:val="147"/>
      <w:isLgl/>
      <w:lvlText w:val="%1.%2.%3、"/>
      <w:lvlJc w:val="left"/>
      <w:pPr>
        <w:ind w:left="142" w:firstLine="0"/>
      </w:pPr>
      <w:rPr>
        <w:rFonts w:hint="eastAsia"/>
        <w:b/>
        <w:i w:val="0"/>
      </w:rPr>
    </w:lvl>
    <w:lvl w:ilvl="3" w:tentative="0">
      <w:start w:val="1"/>
      <w:numFmt w:val="decimal"/>
      <w:isLgl/>
      <w:lvlText w:val="%1.%2.%3.%4、"/>
      <w:lvlJc w:val="left"/>
      <w:pPr>
        <w:ind w:left="0" w:firstLine="0"/>
      </w:pPr>
      <w:rPr>
        <w:rFonts w:hint="eastAsia" w:ascii="Times New Roman" w:hAnsi="Times New Roman" w:cs="Times New Roman"/>
        <w:b w:val="0"/>
        <w:bCs w:val="0"/>
        <w:i w:val="0"/>
        <w:iCs w:val="0"/>
        <w:caps w:val="0"/>
        <w:smallCaps w:val="0"/>
        <w:strike w:val="0"/>
        <w:dstrike w:val="0"/>
        <w:snapToGrid w:val="0"/>
        <w:color w:val="000000"/>
        <w:spacing w:val="0"/>
        <w:w w:val="0"/>
        <w:kern w:val="0"/>
        <w:position w:val="0"/>
        <w:szCs w:val="16"/>
        <w:u w:val="none"/>
      </w:rPr>
    </w:lvl>
    <w:lvl w:ilvl="4" w:tentative="0">
      <w:start w:val="1"/>
      <w:numFmt w:val="decimal"/>
      <w:isLgl/>
      <w:lvlText w:val="%1.%2.%3.%4.%5、"/>
      <w:lvlJc w:val="left"/>
      <w:pPr>
        <w:ind w:left="977" w:hanging="1008"/>
      </w:pPr>
      <w:rPr>
        <w:rFonts w:hint="eastAsia"/>
      </w:rPr>
    </w:lvl>
    <w:lvl w:ilvl="5" w:tentative="0">
      <w:start w:val="1"/>
      <w:numFmt w:val="decimal"/>
      <w:isLgl/>
      <w:lvlText w:val="%1.%2.%3.%4.%5.%6、"/>
      <w:lvlJc w:val="left"/>
      <w:pPr>
        <w:ind w:left="1121" w:hanging="1152"/>
      </w:pPr>
      <w:rPr>
        <w:rFonts w:hint="eastAsia"/>
      </w:rPr>
    </w:lvl>
    <w:lvl w:ilvl="6" w:tentative="0">
      <w:start w:val="1"/>
      <w:numFmt w:val="decimal"/>
      <w:lvlText w:val="%1.%2.%3.%4.%5.%6.%7"/>
      <w:lvlJc w:val="left"/>
      <w:pPr>
        <w:ind w:left="1265" w:hanging="1296"/>
      </w:pPr>
      <w:rPr>
        <w:rFonts w:hint="eastAsia"/>
      </w:rPr>
    </w:lvl>
    <w:lvl w:ilvl="7" w:tentative="0">
      <w:start w:val="1"/>
      <w:numFmt w:val="decimal"/>
      <w:lvlText w:val="%1.%2.%3.%4.%5.%6.%7.%8"/>
      <w:lvlJc w:val="left"/>
      <w:pPr>
        <w:ind w:left="1409" w:hanging="1440"/>
      </w:pPr>
      <w:rPr>
        <w:rFonts w:hint="eastAsia"/>
      </w:rPr>
    </w:lvl>
    <w:lvl w:ilvl="8" w:tentative="0">
      <w:start w:val="1"/>
      <w:numFmt w:val="decimal"/>
      <w:lvlText w:val="%1.%2.%3.%4.%5.%6.%7.%8.%9"/>
      <w:lvlJc w:val="left"/>
      <w:pPr>
        <w:ind w:left="1553" w:hanging="1584"/>
      </w:pPr>
      <w:rPr>
        <w:rFonts w:hint="eastAsia"/>
      </w:rPr>
    </w:lvl>
  </w:abstractNum>
  <w:num w:numId="1">
    <w:abstractNumId w:val="4"/>
  </w:num>
  <w:num w:numId="2">
    <w:abstractNumId w:val="11"/>
  </w:num>
  <w:num w:numId="3">
    <w:abstractNumId w:val="6"/>
  </w:num>
  <w:num w:numId="4">
    <w:abstractNumId w:val="9"/>
  </w:num>
  <w:num w:numId="5">
    <w:abstractNumId w:val="10"/>
  </w:num>
  <w:num w:numId="6">
    <w:abstractNumId w:val="5"/>
  </w:num>
  <w:num w:numId="7">
    <w:abstractNumId w:val="1"/>
  </w:num>
  <w:num w:numId="8">
    <w:abstractNumId w:val="0"/>
  </w:num>
  <w:num w:numId="9">
    <w:abstractNumId w:val="8"/>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0"/>
  <w:bordersDoNotSurroundFooter w:val="0"/>
  <w:documentProtection w:enforcement="0"/>
  <w:defaultTabStop w:val="420"/>
  <w:doNotHyphenateCaps/>
  <w:drawingGridHorizontalSpacing w:val="210"/>
  <w:drawingGridVerticalSpacing w:val="99999990"/>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iMzgwNWE2OTk3ZGY2MWViYWE3YjE3OTg1NTNiODgifQ=="/>
  </w:docVars>
  <w:rsids>
    <w:rsidRoot w:val="00172A27"/>
    <w:rsid w:val="00004BA7"/>
    <w:rsid w:val="00005B32"/>
    <w:rsid w:val="00010EA2"/>
    <w:rsid w:val="00015CE5"/>
    <w:rsid w:val="0001630B"/>
    <w:rsid w:val="00016924"/>
    <w:rsid w:val="000215F9"/>
    <w:rsid w:val="0002193F"/>
    <w:rsid w:val="000251B2"/>
    <w:rsid w:val="00040CAE"/>
    <w:rsid w:val="0005257D"/>
    <w:rsid w:val="0005463B"/>
    <w:rsid w:val="00056A18"/>
    <w:rsid w:val="0006270F"/>
    <w:rsid w:val="00071A2D"/>
    <w:rsid w:val="0007624A"/>
    <w:rsid w:val="00076793"/>
    <w:rsid w:val="00082A12"/>
    <w:rsid w:val="000965FF"/>
    <w:rsid w:val="00096F80"/>
    <w:rsid w:val="000B1C06"/>
    <w:rsid w:val="000B7B77"/>
    <w:rsid w:val="000B7E11"/>
    <w:rsid w:val="000C0895"/>
    <w:rsid w:val="000C4700"/>
    <w:rsid w:val="000C66B3"/>
    <w:rsid w:val="000D025E"/>
    <w:rsid w:val="000D1150"/>
    <w:rsid w:val="000D511E"/>
    <w:rsid w:val="000D7A84"/>
    <w:rsid w:val="000E1B3B"/>
    <w:rsid w:val="000E2E85"/>
    <w:rsid w:val="000E441F"/>
    <w:rsid w:val="000F25C6"/>
    <w:rsid w:val="000F7D52"/>
    <w:rsid w:val="00106960"/>
    <w:rsid w:val="00112DB1"/>
    <w:rsid w:val="0011607E"/>
    <w:rsid w:val="00123856"/>
    <w:rsid w:val="00135474"/>
    <w:rsid w:val="0013722C"/>
    <w:rsid w:val="00137C57"/>
    <w:rsid w:val="00146401"/>
    <w:rsid w:val="001500CF"/>
    <w:rsid w:val="0015350C"/>
    <w:rsid w:val="00160BEB"/>
    <w:rsid w:val="00162275"/>
    <w:rsid w:val="0016392C"/>
    <w:rsid w:val="001669D4"/>
    <w:rsid w:val="00167A28"/>
    <w:rsid w:val="00170208"/>
    <w:rsid w:val="001710EC"/>
    <w:rsid w:val="00172A27"/>
    <w:rsid w:val="00175536"/>
    <w:rsid w:val="00183C89"/>
    <w:rsid w:val="0018646C"/>
    <w:rsid w:val="00190C06"/>
    <w:rsid w:val="00191202"/>
    <w:rsid w:val="001959E2"/>
    <w:rsid w:val="001962AD"/>
    <w:rsid w:val="00197C4D"/>
    <w:rsid w:val="001A1334"/>
    <w:rsid w:val="001B1E3E"/>
    <w:rsid w:val="001B2AD6"/>
    <w:rsid w:val="001B52F6"/>
    <w:rsid w:val="001B6D88"/>
    <w:rsid w:val="001D1EB4"/>
    <w:rsid w:val="001D602F"/>
    <w:rsid w:val="001E66CE"/>
    <w:rsid w:val="001E6C17"/>
    <w:rsid w:val="001F3993"/>
    <w:rsid w:val="001F6BED"/>
    <w:rsid w:val="001F782E"/>
    <w:rsid w:val="00202A3C"/>
    <w:rsid w:val="002035BC"/>
    <w:rsid w:val="00206E15"/>
    <w:rsid w:val="002110A1"/>
    <w:rsid w:val="00213ADD"/>
    <w:rsid w:val="00224600"/>
    <w:rsid w:val="0022486D"/>
    <w:rsid w:val="002372A5"/>
    <w:rsid w:val="00241322"/>
    <w:rsid w:val="00241EAD"/>
    <w:rsid w:val="00244C0D"/>
    <w:rsid w:val="00253A8D"/>
    <w:rsid w:val="0027186A"/>
    <w:rsid w:val="00272917"/>
    <w:rsid w:val="002810C5"/>
    <w:rsid w:val="0028166F"/>
    <w:rsid w:val="002846BB"/>
    <w:rsid w:val="00290FBC"/>
    <w:rsid w:val="002928E1"/>
    <w:rsid w:val="0029291A"/>
    <w:rsid w:val="00294BE6"/>
    <w:rsid w:val="00294F2A"/>
    <w:rsid w:val="002A3ADC"/>
    <w:rsid w:val="002A6E6B"/>
    <w:rsid w:val="002B0332"/>
    <w:rsid w:val="002B2239"/>
    <w:rsid w:val="002B5961"/>
    <w:rsid w:val="002B6158"/>
    <w:rsid w:val="002B7907"/>
    <w:rsid w:val="002C0D5A"/>
    <w:rsid w:val="002C2643"/>
    <w:rsid w:val="002D0B40"/>
    <w:rsid w:val="002D1C17"/>
    <w:rsid w:val="002D1F32"/>
    <w:rsid w:val="002D349B"/>
    <w:rsid w:val="002D528A"/>
    <w:rsid w:val="002D6C79"/>
    <w:rsid w:val="002D7A6D"/>
    <w:rsid w:val="002E07BF"/>
    <w:rsid w:val="002E189E"/>
    <w:rsid w:val="002E4ADD"/>
    <w:rsid w:val="002F165A"/>
    <w:rsid w:val="002F1919"/>
    <w:rsid w:val="002F2BCA"/>
    <w:rsid w:val="002F6FCA"/>
    <w:rsid w:val="002F74C6"/>
    <w:rsid w:val="002F7A4B"/>
    <w:rsid w:val="00300C90"/>
    <w:rsid w:val="00303418"/>
    <w:rsid w:val="00307250"/>
    <w:rsid w:val="00314924"/>
    <w:rsid w:val="00315CD3"/>
    <w:rsid w:val="003160A9"/>
    <w:rsid w:val="003202D3"/>
    <w:rsid w:val="00320322"/>
    <w:rsid w:val="00320654"/>
    <w:rsid w:val="00320EE6"/>
    <w:rsid w:val="0032651B"/>
    <w:rsid w:val="00334C04"/>
    <w:rsid w:val="00337601"/>
    <w:rsid w:val="00340F9B"/>
    <w:rsid w:val="00341158"/>
    <w:rsid w:val="00342A63"/>
    <w:rsid w:val="00343014"/>
    <w:rsid w:val="00345FCC"/>
    <w:rsid w:val="00347BE2"/>
    <w:rsid w:val="00352F14"/>
    <w:rsid w:val="00360C09"/>
    <w:rsid w:val="00362391"/>
    <w:rsid w:val="003627F8"/>
    <w:rsid w:val="003859D8"/>
    <w:rsid w:val="00387321"/>
    <w:rsid w:val="003A1D85"/>
    <w:rsid w:val="003A43A3"/>
    <w:rsid w:val="003A612C"/>
    <w:rsid w:val="003A6630"/>
    <w:rsid w:val="003B53CC"/>
    <w:rsid w:val="003C206A"/>
    <w:rsid w:val="003C29FE"/>
    <w:rsid w:val="003C44B3"/>
    <w:rsid w:val="003C4988"/>
    <w:rsid w:val="003D37C1"/>
    <w:rsid w:val="003D50DD"/>
    <w:rsid w:val="003D7E3F"/>
    <w:rsid w:val="003E65D8"/>
    <w:rsid w:val="003E7B81"/>
    <w:rsid w:val="003F19D5"/>
    <w:rsid w:val="003F3D18"/>
    <w:rsid w:val="003F64A7"/>
    <w:rsid w:val="003F6D98"/>
    <w:rsid w:val="0040050B"/>
    <w:rsid w:val="004059AE"/>
    <w:rsid w:val="00413C4E"/>
    <w:rsid w:val="00413F11"/>
    <w:rsid w:val="0042126E"/>
    <w:rsid w:val="00421C30"/>
    <w:rsid w:val="004306AA"/>
    <w:rsid w:val="004310FB"/>
    <w:rsid w:val="00434344"/>
    <w:rsid w:val="00440269"/>
    <w:rsid w:val="00441621"/>
    <w:rsid w:val="004456E2"/>
    <w:rsid w:val="004458BC"/>
    <w:rsid w:val="004570FB"/>
    <w:rsid w:val="00462D92"/>
    <w:rsid w:val="00462DF2"/>
    <w:rsid w:val="00466B18"/>
    <w:rsid w:val="00472A06"/>
    <w:rsid w:val="004735BA"/>
    <w:rsid w:val="00482B14"/>
    <w:rsid w:val="00485775"/>
    <w:rsid w:val="004A59C8"/>
    <w:rsid w:val="004B1232"/>
    <w:rsid w:val="004B15F6"/>
    <w:rsid w:val="004B4CCF"/>
    <w:rsid w:val="004B4D3C"/>
    <w:rsid w:val="004B60FE"/>
    <w:rsid w:val="004B683C"/>
    <w:rsid w:val="004B75EB"/>
    <w:rsid w:val="004C21D5"/>
    <w:rsid w:val="004C3524"/>
    <w:rsid w:val="004C3CD8"/>
    <w:rsid w:val="004C6860"/>
    <w:rsid w:val="004C6EA6"/>
    <w:rsid w:val="004C782A"/>
    <w:rsid w:val="004C7937"/>
    <w:rsid w:val="004D0B61"/>
    <w:rsid w:val="004D1660"/>
    <w:rsid w:val="004D1E6A"/>
    <w:rsid w:val="004D56BD"/>
    <w:rsid w:val="004D68EF"/>
    <w:rsid w:val="004D6D24"/>
    <w:rsid w:val="004D70C5"/>
    <w:rsid w:val="004E1DBF"/>
    <w:rsid w:val="004E3D99"/>
    <w:rsid w:val="004F2338"/>
    <w:rsid w:val="004F4587"/>
    <w:rsid w:val="00500677"/>
    <w:rsid w:val="00501E86"/>
    <w:rsid w:val="0050249F"/>
    <w:rsid w:val="00507712"/>
    <w:rsid w:val="00512758"/>
    <w:rsid w:val="00516DF1"/>
    <w:rsid w:val="005205ED"/>
    <w:rsid w:val="00520C66"/>
    <w:rsid w:val="0052192C"/>
    <w:rsid w:val="00522064"/>
    <w:rsid w:val="00525A22"/>
    <w:rsid w:val="00526020"/>
    <w:rsid w:val="00527C6A"/>
    <w:rsid w:val="00533084"/>
    <w:rsid w:val="00533996"/>
    <w:rsid w:val="00535179"/>
    <w:rsid w:val="00537E76"/>
    <w:rsid w:val="0054121D"/>
    <w:rsid w:val="005507FE"/>
    <w:rsid w:val="005616C3"/>
    <w:rsid w:val="00571370"/>
    <w:rsid w:val="005728D1"/>
    <w:rsid w:val="005764B7"/>
    <w:rsid w:val="005767B4"/>
    <w:rsid w:val="00576E24"/>
    <w:rsid w:val="00581C8C"/>
    <w:rsid w:val="005826D4"/>
    <w:rsid w:val="00587171"/>
    <w:rsid w:val="005918D7"/>
    <w:rsid w:val="005A4A37"/>
    <w:rsid w:val="005B156F"/>
    <w:rsid w:val="005B2147"/>
    <w:rsid w:val="005B3960"/>
    <w:rsid w:val="005B792D"/>
    <w:rsid w:val="005C737F"/>
    <w:rsid w:val="005D6479"/>
    <w:rsid w:val="005D7A12"/>
    <w:rsid w:val="005E259F"/>
    <w:rsid w:val="005E2798"/>
    <w:rsid w:val="005E4FB7"/>
    <w:rsid w:val="005F036E"/>
    <w:rsid w:val="005F0C4B"/>
    <w:rsid w:val="005F41CB"/>
    <w:rsid w:val="005F481F"/>
    <w:rsid w:val="006044D9"/>
    <w:rsid w:val="006109BC"/>
    <w:rsid w:val="00616ADE"/>
    <w:rsid w:val="0062027A"/>
    <w:rsid w:val="00622D80"/>
    <w:rsid w:val="00632E4D"/>
    <w:rsid w:val="00632E58"/>
    <w:rsid w:val="0063486B"/>
    <w:rsid w:val="00637065"/>
    <w:rsid w:val="00640703"/>
    <w:rsid w:val="00642F93"/>
    <w:rsid w:val="006657C9"/>
    <w:rsid w:val="006739A1"/>
    <w:rsid w:val="00675301"/>
    <w:rsid w:val="00676150"/>
    <w:rsid w:val="0068208A"/>
    <w:rsid w:val="00686E29"/>
    <w:rsid w:val="00691EC3"/>
    <w:rsid w:val="00696FBA"/>
    <w:rsid w:val="006A2AC7"/>
    <w:rsid w:val="006A2D96"/>
    <w:rsid w:val="006A3734"/>
    <w:rsid w:val="006B38D0"/>
    <w:rsid w:val="006C4563"/>
    <w:rsid w:val="006D35B9"/>
    <w:rsid w:val="006D4A21"/>
    <w:rsid w:val="006E46DF"/>
    <w:rsid w:val="006E7309"/>
    <w:rsid w:val="006F1FD6"/>
    <w:rsid w:val="006F3D0D"/>
    <w:rsid w:val="006F6B6F"/>
    <w:rsid w:val="00700558"/>
    <w:rsid w:val="00713FA4"/>
    <w:rsid w:val="00714585"/>
    <w:rsid w:val="007145A3"/>
    <w:rsid w:val="007260D3"/>
    <w:rsid w:val="00726300"/>
    <w:rsid w:val="00734321"/>
    <w:rsid w:val="007350DD"/>
    <w:rsid w:val="007374ED"/>
    <w:rsid w:val="00740840"/>
    <w:rsid w:val="00742353"/>
    <w:rsid w:val="00747054"/>
    <w:rsid w:val="0075335B"/>
    <w:rsid w:val="007578C8"/>
    <w:rsid w:val="007609B8"/>
    <w:rsid w:val="0076103B"/>
    <w:rsid w:val="0076108D"/>
    <w:rsid w:val="00761C00"/>
    <w:rsid w:val="00761F62"/>
    <w:rsid w:val="0076472F"/>
    <w:rsid w:val="007749D9"/>
    <w:rsid w:val="0077634F"/>
    <w:rsid w:val="007770DF"/>
    <w:rsid w:val="007809B7"/>
    <w:rsid w:val="0078483A"/>
    <w:rsid w:val="00787B06"/>
    <w:rsid w:val="00792491"/>
    <w:rsid w:val="007A16A6"/>
    <w:rsid w:val="007A2512"/>
    <w:rsid w:val="007A36C0"/>
    <w:rsid w:val="007B2B77"/>
    <w:rsid w:val="007B6B64"/>
    <w:rsid w:val="007B6BCF"/>
    <w:rsid w:val="007B6D05"/>
    <w:rsid w:val="007C18C2"/>
    <w:rsid w:val="007C1CAA"/>
    <w:rsid w:val="007C7DEA"/>
    <w:rsid w:val="007D00DF"/>
    <w:rsid w:val="007E3909"/>
    <w:rsid w:val="007E7467"/>
    <w:rsid w:val="007F01CC"/>
    <w:rsid w:val="007F20B0"/>
    <w:rsid w:val="007F33CE"/>
    <w:rsid w:val="007F7861"/>
    <w:rsid w:val="008004E4"/>
    <w:rsid w:val="0080581E"/>
    <w:rsid w:val="0081303D"/>
    <w:rsid w:val="00816B21"/>
    <w:rsid w:val="00821D41"/>
    <w:rsid w:val="008234BC"/>
    <w:rsid w:val="008259C8"/>
    <w:rsid w:val="00826AD0"/>
    <w:rsid w:val="008277A7"/>
    <w:rsid w:val="00827E31"/>
    <w:rsid w:val="008329E5"/>
    <w:rsid w:val="00833FDB"/>
    <w:rsid w:val="0083596B"/>
    <w:rsid w:val="008401E9"/>
    <w:rsid w:val="00841916"/>
    <w:rsid w:val="0084209B"/>
    <w:rsid w:val="008433D5"/>
    <w:rsid w:val="00843925"/>
    <w:rsid w:val="008456C5"/>
    <w:rsid w:val="00857FA1"/>
    <w:rsid w:val="0086607B"/>
    <w:rsid w:val="0086663B"/>
    <w:rsid w:val="0086784C"/>
    <w:rsid w:val="00870EAE"/>
    <w:rsid w:val="008710F1"/>
    <w:rsid w:val="00876563"/>
    <w:rsid w:val="008839DC"/>
    <w:rsid w:val="008866C0"/>
    <w:rsid w:val="00887D1E"/>
    <w:rsid w:val="00891290"/>
    <w:rsid w:val="008962A7"/>
    <w:rsid w:val="00897D92"/>
    <w:rsid w:val="008A0975"/>
    <w:rsid w:val="008A367A"/>
    <w:rsid w:val="008B2891"/>
    <w:rsid w:val="008B3BC3"/>
    <w:rsid w:val="008B3D14"/>
    <w:rsid w:val="008B7CA5"/>
    <w:rsid w:val="008C227D"/>
    <w:rsid w:val="008C6D84"/>
    <w:rsid w:val="008E02C4"/>
    <w:rsid w:val="008E07BA"/>
    <w:rsid w:val="008E1791"/>
    <w:rsid w:val="008E4A9C"/>
    <w:rsid w:val="008E4F66"/>
    <w:rsid w:val="008E53A9"/>
    <w:rsid w:val="008E6643"/>
    <w:rsid w:val="008F0090"/>
    <w:rsid w:val="008F1ABB"/>
    <w:rsid w:val="008F6EFE"/>
    <w:rsid w:val="008F752D"/>
    <w:rsid w:val="009016AA"/>
    <w:rsid w:val="00904AE4"/>
    <w:rsid w:val="009063E0"/>
    <w:rsid w:val="00911E5C"/>
    <w:rsid w:val="00914949"/>
    <w:rsid w:val="00916046"/>
    <w:rsid w:val="00921206"/>
    <w:rsid w:val="009235A6"/>
    <w:rsid w:val="00927900"/>
    <w:rsid w:val="009300F6"/>
    <w:rsid w:val="00931396"/>
    <w:rsid w:val="00931804"/>
    <w:rsid w:val="00931C5C"/>
    <w:rsid w:val="00940A2B"/>
    <w:rsid w:val="009479EC"/>
    <w:rsid w:val="0095298A"/>
    <w:rsid w:val="00953366"/>
    <w:rsid w:val="00954CF1"/>
    <w:rsid w:val="00956521"/>
    <w:rsid w:val="00962505"/>
    <w:rsid w:val="00964B6E"/>
    <w:rsid w:val="0096516F"/>
    <w:rsid w:val="0096641E"/>
    <w:rsid w:val="00967538"/>
    <w:rsid w:val="0097045D"/>
    <w:rsid w:val="0097134B"/>
    <w:rsid w:val="009729CB"/>
    <w:rsid w:val="00983FAD"/>
    <w:rsid w:val="0098589A"/>
    <w:rsid w:val="009859B0"/>
    <w:rsid w:val="009935A5"/>
    <w:rsid w:val="009A4A76"/>
    <w:rsid w:val="009A6B98"/>
    <w:rsid w:val="009A77A9"/>
    <w:rsid w:val="009B5F0C"/>
    <w:rsid w:val="009C0F48"/>
    <w:rsid w:val="009C28C6"/>
    <w:rsid w:val="009C52D9"/>
    <w:rsid w:val="009C65C7"/>
    <w:rsid w:val="009D4358"/>
    <w:rsid w:val="009D657F"/>
    <w:rsid w:val="009E0269"/>
    <w:rsid w:val="009E52F7"/>
    <w:rsid w:val="009E54DA"/>
    <w:rsid w:val="009E769B"/>
    <w:rsid w:val="009F333B"/>
    <w:rsid w:val="009F4813"/>
    <w:rsid w:val="009F7170"/>
    <w:rsid w:val="00A0060C"/>
    <w:rsid w:val="00A03806"/>
    <w:rsid w:val="00A05A33"/>
    <w:rsid w:val="00A13CF9"/>
    <w:rsid w:val="00A16EB2"/>
    <w:rsid w:val="00A20439"/>
    <w:rsid w:val="00A2206A"/>
    <w:rsid w:val="00A222BB"/>
    <w:rsid w:val="00A228B6"/>
    <w:rsid w:val="00A2466B"/>
    <w:rsid w:val="00A248F4"/>
    <w:rsid w:val="00A27424"/>
    <w:rsid w:val="00A27FA2"/>
    <w:rsid w:val="00A34C33"/>
    <w:rsid w:val="00A36544"/>
    <w:rsid w:val="00A46393"/>
    <w:rsid w:val="00A53232"/>
    <w:rsid w:val="00A56FA6"/>
    <w:rsid w:val="00A5719E"/>
    <w:rsid w:val="00A63494"/>
    <w:rsid w:val="00A6432C"/>
    <w:rsid w:val="00A77FA6"/>
    <w:rsid w:val="00A8343C"/>
    <w:rsid w:val="00A9143D"/>
    <w:rsid w:val="00A921BA"/>
    <w:rsid w:val="00A95A89"/>
    <w:rsid w:val="00A97E39"/>
    <w:rsid w:val="00AA105B"/>
    <w:rsid w:val="00AA12B2"/>
    <w:rsid w:val="00AA18BD"/>
    <w:rsid w:val="00AA292A"/>
    <w:rsid w:val="00AA7E63"/>
    <w:rsid w:val="00AB009C"/>
    <w:rsid w:val="00AB0730"/>
    <w:rsid w:val="00AB2417"/>
    <w:rsid w:val="00AB5F04"/>
    <w:rsid w:val="00AC15AD"/>
    <w:rsid w:val="00AC2095"/>
    <w:rsid w:val="00AC4DD4"/>
    <w:rsid w:val="00AC54DB"/>
    <w:rsid w:val="00AC5D69"/>
    <w:rsid w:val="00AC7625"/>
    <w:rsid w:val="00AD5366"/>
    <w:rsid w:val="00AE1FA0"/>
    <w:rsid w:val="00AE2CEA"/>
    <w:rsid w:val="00AE2DCE"/>
    <w:rsid w:val="00AF3E5B"/>
    <w:rsid w:val="00AF42C7"/>
    <w:rsid w:val="00AF4317"/>
    <w:rsid w:val="00AF550F"/>
    <w:rsid w:val="00B036D8"/>
    <w:rsid w:val="00B05802"/>
    <w:rsid w:val="00B05FE4"/>
    <w:rsid w:val="00B07C59"/>
    <w:rsid w:val="00B2348B"/>
    <w:rsid w:val="00B30AD2"/>
    <w:rsid w:val="00B32079"/>
    <w:rsid w:val="00B355AC"/>
    <w:rsid w:val="00B3706C"/>
    <w:rsid w:val="00B40362"/>
    <w:rsid w:val="00B45CC9"/>
    <w:rsid w:val="00B50A6A"/>
    <w:rsid w:val="00B51EFA"/>
    <w:rsid w:val="00B63FA9"/>
    <w:rsid w:val="00B71350"/>
    <w:rsid w:val="00B761FB"/>
    <w:rsid w:val="00B76DB3"/>
    <w:rsid w:val="00B82F58"/>
    <w:rsid w:val="00B8561B"/>
    <w:rsid w:val="00B8592B"/>
    <w:rsid w:val="00B870CA"/>
    <w:rsid w:val="00B9218C"/>
    <w:rsid w:val="00BA0961"/>
    <w:rsid w:val="00BA1897"/>
    <w:rsid w:val="00BA52B6"/>
    <w:rsid w:val="00BA6A62"/>
    <w:rsid w:val="00BB4274"/>
    <w:rsid w:val="00BC1AB3"/>
    <w:rsid w:val="00BC274D"/>
    <w:rsid w:val="00BC7430"/>
    <w:rsid w:val="00BD2877"/>
    <w:rsid w:val="00BD6548"/>
    <w:rsid w:val="00BD694D"/>
    <w:rsid w:val="00BE1802"/>
    <w:rsid w:val="00BE3DA8"/>
    <w:rsid w:val="00C01460"/>
    <w:rsid w:val="00C03A4F"/>
    <w:rsid w:val="00C0667B"/>
    <w:rsid w:val="00C06804"/>
    <w:rsid w:val="00C11350"/>
    <w:rsid w:val="00C1147B"/>
    <w:rsid w:val="00C16128"/>
    <w:rsid w:val="00C27EF0"/>
    <w:rsid w:val="00C36694"/>
    <w:rsid w:val="00C43EB2"/>
    <w:rsid w:val="00C56A84"/>
    <w:rsid w:val="00C66C21"/>
    <w:rsid w:val="00C72BA2"/>
    <w:rsid w:val="00C75095"/>
    <w:rsid w:val="00C76C6D"/>
    <w:rsid w:val="00C77720"/>
    <w:rsid w:val="00C84CEF"/>
    <w:rsid w:val="00C87AFE"/>
    <w:rsid w:val="00C918FC"/>
    <w:rsid w:val="00C9373A"/>
    <w:rsid w:val="00CB64FF"/>
    <w:rsid w:val="00CC0227"/>
    <w:rsid w:val="00CC4E6B"/>
    <w:rsid w:val="00CC5312"/>
    <w:rsid w:val="00CD1024"/>
    <w:rsid w:val="00CD4A40"/>
    <w:rsid w:val="00CE6207"/>
    <w:rsid w:val="00D01247"/>
    <w:rsid w:val="00D135EA"/>
    <w:rsid w:val="00D15672"/>
    <w:rsid w:val="00D175AB"/>
    <w:rsid w:val="00D223D8"/>
    <w:rsid w:val="00D2460F"/>
    <w:rsid w:val="00D26B51"/>
    <w:rsid w:val="00D35304"/>
    <w:rsid w:val="00D4281B"/>
    <w:rsid w:val="00D42A5A"/>
    <w:rsid w:val="00D44D45"/>
    <w:rsid w:val="00D465A9"/>
    <w:rsid w:val="00D4662D"/>
    <w:rsid w:val="00D51625"/>
    <w:rsid w:val="00D54E23"/>
    <w:rsid w:val="00D574E4"/>
    <w:rsid w:val="00D576EF"/>
    <w:rsid w:val="00D60622"/>
    <w:rsid w:val="00D713C4"/>
    <w:rsid w:val="00D723CA"/>
    <w:rsid w:val="00D754F2"/>
    <w:rsid w:val="00D8553D"/>
    <w:rsid w:val="00DA200D"/>
    <w:rsid w:val="00DA32E7"/>
    <w:rsid w:val="00DA3920"/>
    <w:rsid w:val="00DA4229"/>
    <w:rsid w:val="00DA54B8"/>
    <w:rsid w:val="00DA6B67"/>
    <w:rsid w:val="00DA7A04"/>
    <w:rsid w:val="00DA7AE7"/>
    <w:rsid w:val="00DB0F37"/>
    <w:rsid w:val="00DC1986"/>
    <w:rsid w:val="00DC713D"/>
    <w:rsid w:val="00DC7FB0"/>
    <w:rsid w:val="00DD30D9"/>
    <w:rsid w:val="00DD3DB8"/>
    <w:rsid w:val="00DD7769"/>
    <w:rsid w:val="00DF2C8E"/>
    <w:rsid w:val="00E0133F"/>
    <w:rsid w:val="00E02DF2"/>
    <w:rsid w:val="00E0321A"/>
    <w:rsid w:val="00E03EEB"/>
    <w:rsid w:val="00E04145"/>
    <w:rsid w:val="00E0624C"/>
    <w:rsid w:val="00E07D6D"/>
    <w:rsid w:val="00E11336"/>
    <w:rsid w:val="00E15315"/>
    <w:rsid w:val="00E24AFE"/>
    <w:rsid w:val="00E2593E"/>
    <w:rsid w:val="00E30304"/>
    <w:rsid w:val="00E33229"/>
    <w:rsid w:val="00E4529A"/>
    <w:rsid w:val="00E54610"/>
    <w:rsid w:val="00E55562"/>
    <w:rsid w:val="00E57423"/>
    <w:rsid w:val="00E57D7D"/>
    <w:rsid w:val="00E61F55"/>
    <w:rsid w:val="00E63219"/>
    <w:rsid w:val="00E65DC8"/>
    <w:rsid w:val="00E83E90"/>
    <w:rsid w:val="00E90E0A"/>
    <w:rsid w:val="00E9724B"/>
    <w:rsid w:val="00EA1ECE"/>
    <w:rsid w:val="00EA67DE"/>
    <w:rsid w:val="00EB067D"/>
    <w:rsid w:val="00EB0F5E"/>
    <w:rsid w:val="00EC1730"/>
    <w:rsid w:val="00ED216E"/>
    <w:rsid w:val="00ED25F2"/>
    <w:rsid w:val="00ED57BA"/>
    <w:rsid w:val="00ED79B8"/>
    <w:rsid w:val="00EE016C"/>
    <w:rsid w:val="00EE1052"/>
    <w:rsid w:val="00EE5620"/>
    <w:rsid w:val="00EF266D"/>
    <w:rsid w:val="00EF3819"/>
    <w:rsid w:val="00EF4D87"/>
    <w:rsid w:val="00EF6691"/>
    <w:rsid w:val="00F14EC1"/>
    <w:rsid w:val="00F20D70"/>
    <w:rsid w:val="00F233CC"/>
    <w:rsid w:val="00F234ED"/>
    <w:rsid w:val="00F23CA7"/>
    <w:rsid w:val="00F26651"/>
    <w:rsid w:val="00F2704A"/>
    <w:rsid w:val="00F32A86"/>
    <w:rsid w:val="00F33090"/>
    <w:rsid w:val="00F339C2"/>
    <w:rsid w:val="00F408E1"/>
    <w:rsid w:val="00F51351"/>
    <w:rsid w:val="00F52F91"/>
    <w:rsid w:val="00F53CDF"/>
    <w:rsid w:val="00F57BDA"/>
    <w:rsid w:val="00F63952"/>
    <w:rsid w:val="00F6517C"/>
    <w:rsid w:val="00F671AB"/>
    <w:rsid w:val="00F7025A"/>
    <w:rsid w:val="00F75245"/>
    <w:rsid w:val="00F828D1"/>
    <w:rsid w:val="00F84C3B"/>
    <w:rsid w:val="00F86B63"/>
    <w:rsid w:val="00F87832"/>
    <w:rsid w:val="00F90A4D"/>
    <w:rsid w:val="00FA1B70"/>
    <w:rsid w:val="00FA5BCB"/>
    <w:rsid w:val="00FA773F"/>
    <w:rsid w:val="00FA7D66"/>
    <w:rsid w:val="00FB3934"/>
    <w:rsid w:val="00FB3E71"/>
    <w:rsid w:val="00FC1A22"/>
    <w:rsid w:val="00FC26CD"/>
    <w:rsid w:val="00FD62F1"/>
    <w:rsid w:val="00FD64ED"/>
    <w:rsid w:val="00FD6E2A"/>
    <w:rsid w:val="00FE719F"/>
    <w:rsid w:val="00FF727C"/>
    <w:rsid w:val="010B583C"/>
    <w:rsid w:val="010E06D4"/>
    <w:rsid w:val="011221F0"/>
    <w:rsid w:val="01213882"/>
    <w:rsid w:val="013A223F"/>
    <w:rsid w:val="01525A0A"/>
    <w:rsid w:val="015F531D"/>
    <w:rsid w:val="016A454D"/>
    <w:rsid w:val="017D3840"/>
    <w:rsid w:val="018E640A"/>
    <w:rsid w:val="01920D21"/>
    <w:rsid w:val="01A4012F"/>
    <w:rsid w:val="01AC2FBF"/>
    <w:rsid w:val="01BC4501"/>
    <w:rsid w:val="01BE2DCB"/>
    <w:rsid w:val="01DA363D"/>
    <w:rsid w:val="01F90F7C"/>
    <w:rsid w:val="020600F6"/>
    <w:rsid w:val="02064B47"/>
    <w:rsid w:val="022D433C"/>
    <w:rsid w:val="02374638"/>
    <w:rsid w:val="023C7D0C"/>
    <w:rsid w:val="024261A6"/>
    <w:rsid w:val="02692665"/>
    <w:rsid w:val="02854F8C"/>
    <w:rsid w:val="02AD4E24"/>
    <w:rsid w:val="02C56FBB"/>
    <w:rsid w:val="02C84988"/>
    <w:rsid w:val="02CB14A4"/>
    <w:rsid w:val="02E57ADC"/>
    <w:rsid w:val="02EE4F52"/>
    <w:rsid w:val="02F61685"/>
    <w:rsid w:val="02FA17E2"/>
    <w:rsid w:val="02FD5BFC"/>
    <w:rsid w:val="02FE73C3"/>
    <w:rsid w:val="030A0C9E"/>
    <w:rsid w:val="03226FE8"/>
    <w:rsid w:val="03407C1E"/>
    <w:rsid w:val="03442B37"/>
    <w:rsid w:val="03442ED4"/>
    <w:rsid w:val="034C725D"/>
    <w:rsid w:val="03600692"/>
    <w:rsid w:val="03982137"/>
    <w:rsid w:val="03C10C9F"/>
    <w:rsid w:val="03C921C1"/>
    <w:rsid w:val="03FD053E"/>
    <w:rsid w:val="040B7728"/>
    <w:rsid w:val="040D5331"/>
    <w:rsid w:val="042475F2"/>
    <w:rsid w:val="04367644"/>
    <w:rsid w:val="044912F8"/>
    <w:rsid w:val="045A1585"/>
    <w:rsid w:val="045B26AD"/>
    <w:rsid w:val="045F7B15"/>
    <w:rsid w:val="046D2F85"/>
    <w:rsid w:val="0491754A"/>
    <w:rsid w:val="04CB26A7"/>
    <w:rsid w:val="04CD0688"/>
    <w:rsid w:val="04CE3D21"/>
    <w:rsid w:val="04D502BA"/>
    <w:rsid w:val="04DA7FAF"/>
    <w:rsid w:val="04DF4866"/>
    <w:rsid w:val="04F06D3D"/>
    <w:rsid w:val="050438CD"/>
    <w:rsid w:val="05081757"/>
    <w:rsid w:val="051F520F"/>
    <w:rsid w:val="052B0940"/>
    <w:rsid w:val="053973B5"/>
    <w:rsid w:val="05402991"/>
    <w:rsid w:val="054E1CE0"/>
    <w:rsid w:val="056B16B9"/>
    <w:rsid w:val="056C728C"/>
    <w:rsid w:val="057A7F6E"/>
    <w:rsid w:val="05A377A7"/>
    <w:rsid w:val="05D137D6"/>
    <w:rsid w:val="05D27302"/>
    <w:rsid w:val="05E360D9"/>
    <w:rsid w:val="05FA123D"/>
    <w:rsid w:val="05FB4E02"/>
    <w:rsid w:val="05FF224E"/>
    <w:rsid w:val="060454DB"/>
    <w:rsid w:val="06110D47"/>
    <w:rsid w:val="063F6A07"/>
    <w:rsid w:val="06587E65"/>
    <w:rsid w:val="065A46B0"/>
    <w:rsid w:val="065B3B93"/>
    <w:rsid w:val="066D1D57"/>
    <w:rsid w:val="06A92350"/>
    <w:rsid w:val="06B12629"/>
    <w:rsid w:val="06BD3616"/>
    <w:rsid w:val="06BE30D0"/>
    <w:rsid w:val="06CD112D"/>
    <w:rsid w:val="06D505D2"/>
    <w:rsid w:val="06DC7813"/>
    <w:rsid w:val="06E56C12"/>
    <w:rsid w:val="06FD5DC2"/>
    <w:rsid w:val="07224610"/>
    <w:rsid w:val="073278A0"/>
    <w:rsid w:val="073E5E68"/>
    <w:rsid w:val="074A238C"/>
    <w:rsid w:val="075549FD"/>
    <w:rsid w:val="07621A18"/>
    <w:rsid w:val="077166EC"/>
    <w:rsid w:val="07892C9E"/>
    <w:rsid w:val="079C1EB4"/>
    <w:rsid w:val="07BE007D"/>
    <w:rsid w:val="07E562BD"/>
    <w:rsid w:val="07FC0B21"/>
    <w:rsid w:val="07FC0D88"/>
    <w:rsid w:val="08145F16"/>
    <w:rsid w:val="08366DA4"/>
    <w:rsid w:val="084D4872"/>
    <w:rsid w:val="086F75C9"/>
    <w:rsid w:val="087D1536"/>
    <w:rsid w:val="089A2898"/>
    <w:rsid w:val="089E6E52"/>
    <w:rsid w:val="08B16FB6"/>
    <w:rsid w:val="08B8390C"/>
    <w:rsid w:val="08E53CD3"/>
    <w:rsid w:val="08E74CA6"/>
    <w:rsid w:val="090A42F6"/>
    <w:rsid w:val="092266DC"/>
    <w:rsid w:val="09271A18"/>
    <w:rsid w:val="093954D3"/>
    <w:rsid w:val="0949327F"/>
    <w:rsid w:val="097A7578"/>
    <w:rsid w:val="098F4594"/>
    <w:rsid w:val="099106B6"/>
    <w:rsid w:val="09913C41"/>
    <w:rsid w:val="09A147B1"/>
    <w:rsid w:val="09AA6D36"/>
    <w:rsid w:val="09C33728"/>
    <w:rsid w:val="09C73081"/>
    <w:rsid w:val="09CF513B"/>
    <w:rsid w:val="09E25AD9"/>
    <w:rsid w:val="09EA213D"/>
    <w:rsid w:val="09F75DA1"/>
    <w:rsid w:val="0A0976BB"/>
    <w:rsid w:val="0A14041D"/>
    <w:rsid w:val="0A182BFC"/>
    <w:rsid w:val="0A367760"/>
    <w:rsid w:val="0A3E3F88"/>
    <w:rsid w:val="0A672A35"/>
    <w:rsid w:val="0A706A46"/>
    <w:rsid w:val="0A891706"/>
    <w:rsid w:val="0A9E72DA"/>
    <w:rsid w:val="0AE54C46"/>
    <w:rsid w:val="0AEE50E0"/>
    <w:rsid w:val="0AFC5610"/>
    <w:rsid w:val="0B224DC6"/>
    <w:rsid w:val="0B561C5B"/>
    <w:rsid w:val="0B5D1A85"/>
    <w:rsid w:val="0B5D1E36"/>
    <w:rsid w:val="0B651A2B"/>
    <w:rsid w:val="0B741EC5"/>
    <w:rsid w:val="0BB5243F"/>
    <w:rsid w:val="0BE50B71"/>
    <w:rsid w:val="0BED26A5"/>
    <w:rsid w:val="0BF91A7F"/>
    <w:rsid w:val="0C0A394D"/>
    <w:rsid w:val="0C495E24"/>
    <w:rsid w:val="0C4A5A7C"/>
    <w:rsid w:val="0C5F0865"/>
    <w:rsid w:val="0C786384"/>
    <w:rsid w:val="0C943AA2"/>
    <w:rsid w:val="0CB5191B"/>
    <w:rsid w:val="0CB6728F"/>
    <w:rsid w:val="0CC81ED2"/>
    <w:rsid w:val="0CCE2B10"/>
    <w:rsid w:val="0CDD2D53"/>
    <w:rsid w:val="0CE1187B"/>
    <w:rsid w:val="0CFD25BD"/>
    <w:rsid w:val="0D1F6213"/>
    <w:rsid w:val="0D3606B5"/>
    <w:rsid w:val="0D371B9D"/>
    <w:rsid w:val="0D452987"/>
    <w:rsid w:val="0D462DD6"/>
    <w:rsid w:val="0D6167B6"/>
    <w:rsid w:val="0D62596E"/>
    <w:rsid w:val="0D6C19EE"/>
    <w:rsid w:val="0D750F79"/>
    <w:rsid w:val="0D7B32BC"/>
    <w:rsid w:val="0D8458C4"/>
    <w:rsid w:val="0D933F5C"/>
    <w:rsid w:val="0DA15FB7"/>
    <w:rsid w:val="0DA67FA3"/>
    <w:rsid w:val="0DA800E4"/>
    <w:rsid w:val="0DBD4932"/>
    <w:rsid w:val="0DC3433B"/>
    <w:rsid w:val="0DEA610A"/>
    <w:rsid w:val="0E005C7A"/>
    <w:rsid w:val="0E0C42FA"/>
    <w:rsid w:val="0E381521"/>
    <w:rsid w:val="0E3C7F4D"/>
    <w:rsid w:val="0E475B7F"/>
    <w:rsid w:val="0E686825"/>
    <w:rsid w:val="0E69691F"/>
    <w:rsid w:val="0EA259D0"/>
    <w:rsid w:val="0EA458BA"/>
    <w:rsid w:val="0EA91CC7"/>
    <w:rsid w:val="0EC875FE"/>
    <w:rsid w:val="0EE00EC5"/>
    <w:rsid w:val="0EEC44E6"/>
    <w:rsid w:val="0EFD2AF6"/>
    <w:rsid w:val="0F03025E"/>
    <w:rsid w:val="0F1C13DE"/>
    <w:rsid w:val="0F2A5FF8"/>
    <w:rsid w:val="0F3F00D1"/>
    <w:rsid w:val="0F537409"/>
    <w:rsid w:val="0F79260C"/>
    <w:rsid w:val="0F8710AA"/>
    <w:rsid w:val="0F987E27"/>
    <w:rsid w:val="0FBB76E3"/>
    <w:rsid w:val="0FC54506"/>
    <w:rsid w:val="0FC66DA3"/>
    <w:rsid w:val="0FD20B69"/>
    <w:rsid w:val="0FD61CDB"/>
    <w:rsid w:val="0FF46D31"/>
    <w:rsid w:val="100E0796"/>
    <w:rsid w:val="101D1E30"/>
    <w:rsid w:val="10204FBD"/>
    <w:rsid w:val="10252948"/>
    <w:rsid w:val="10372E26"/>
    <w:rsid w:val="103966FB"/>
    <w:rsid w:val="106C132D"/>
    <w:rsid w:val="108E6DDE"/>
    <w:rsid w:val="10DD209D"/>
    <w:rsid w:val="10FF1E8F"/>
    <w:rsid w:val="118013C7"/>
    <w:rsid w:val="118D5872"/>
    <w:rsid w:val="119963B1"/>
    <w:rsid w:val="119D753D"/>
    <w:rsid w:val="11B361D3"/>
    <w:rsid w:val="11BB4D58"/>
    <w:rsid w:val="11BB6630"/>
    <w:rsid w:val="11DE33DC"/>
    <w:rsid w:val="11F34DC7"/>
    <w:rsid w:val="12793BBE"/>
    <w:rsid w:val="127B5FEA"/>
    <w:rsid w:val="127C4C76"/>
    <w:rsid w:val="128C33F4"/>
    <w:rsid w:val="12EF690E"/>
    <w:rsid w:val="131A7145"/>
    <w:rsid w:val="131C06AC"/>
    <w:rsid w:val="133A4EB7"/>
    <w:rsid w:val="13487675"/>
    <w:rsid w:val="13631AD8"/>
    <w:rsid w:val="137447B2"/>
    <w:rsid w:val="13830E2C"/>
    <w:rsid w:val="138B694C"/>
    <w:rsid w:val="138D11BC"/>
    <w:rsid w:val="139D2FCC"/>
    <w:rsid w:val="13D84C83"/>
    <w:rsid w:val="13EA285B"/>
    <w:rsid w:val="13EC5CCF"/>
    <w:rsid w:val="142468C7"/>
    <w:rsid w:val="143C5260"/>
    <w:rsid w:val="14661880"/>
    <w:rsid w:val="149C20CC"/>
    <w:rsid w:val="14AF4B49"/>
    <w:rsid w:val="14B45A92"/>
    <w:rsid w:val="14BE16BC"/>
    <w:rsid w:val="14D7452C"/>
    <w:rsid w:val="14F74BCE"/>
    <w:rsid w:val="14F838A9"/>
    <w:rsid w:val="15164403"/>
    <w:rsid w:val="15273101"/>
    <w:rsid w:val="153062F0"/>
    <w:rsid w:val="153E2DB6"/>
    <w:rsid w:val="15550B09"/>
    <w:rsid w:val="155550C1"/>
    <w:rsid w:val="15576ACE"/>
    <w:rsid w:val="1558083F"/>
    <w:rsid w:val="1568217F"/>
    <w:rsid w:val="15761223"/>
    <w:rsid w:val="15784E47"/>
    <w:rsid w:val="157C2A57"/>
    <w:rsid w:val="157F4852"/>
    <w:rsid w:val="159517A5"/>
    <w:rsid w:val="15A72150"/>
    <w:rsid w:val="15A74B21"/>
    <w:rsid w:val="15B17473"/>
    <w:rsid w:val="15E23CA8"/>
    <w:rsid w:val="15F75500"/>
    <w:rsid w:val="15FA6095"/>
    <w:rsid w:val="16324A92"/>
    <w:rsid w:val="166B3507"/>
    <w:rsid w:val="166F203B"/>
    <w:rsid w:val="16A11295"/>
    <w:rsid w:val="16C2284B"/>
    <w:rsid w:val="16CB423B"/>
    <w:rsid w:val="16D95682"/>
    <w:rsid w:val="16DF192C"/>
    <w:rsid w:val="17062F69"/>
    <w:rsid w:val="171750B3"/>
    <w:rsid w:val="17423544"/>
    <w:rsid w:val="17450DD5"/>
    <w:rsid w:val="17575561"/>
    <w:rsid w:val="17575DF8"/>
    <w:rsid w:val="1759140F"/>
    <w:rsid w:val="17756D10"/>
    <w:rsid w:val="1779199A"/>
    <w:rsid w:val="17907B2D"/>
    <w:rsid w:val="179944DC"/>
    <w:rsid w:val="17A06173"/>
    <w:rsid w:val="17A45AA8"/>
    <w:rsid w:val="17B56054"/>
    <w:rsid w:val="17CB4BCC"/>
    <w:rsid w:val="17DF536C"/>
    <w:rsid w:val="17EA0C48"/>
    <w:rsid w:val="18120EEB"/>
    <w:rsid w:val="18163EED"/>
    <w:rsid w:val="181C4CF1"/>
    <w:rsid w:val="182B6938"/>
    <w:rsid w:val="183D0E38"/>
    <w:rsid w:val="1841587E"/>
    <w:rsid w:val="185D0505"/>
    <w:rsid w:val="18630E03"/>
    <w:rsid w:val="186F3E63"/>
    <w:rsid w:val="187857E7"/>
    <w:rsid w:val="187B19AA"/>
    <w:rsid w:val="18811F09"/>
    <w:rsid w:val="188321C6"/>
    <w:rsid w:val="18921717"/>
    <w:rsid w:val="18A25EE0"/>
    <w:rsid w:val="18AD6D67"/>
    <w:rsid w:val="18B527EC"/>
    <w:rsid w:val="18D3007D"/>
    <w:rsid w:val="18D53492"/>
    <w:rsid w:val="1901426D"/>
    <w:rsid w:val="190D3CF6"/>
    <w:rsid w:val="190E1B7D"/>
    <w:rsid w:val="192F739D"/>
    <w:rsid w:val="193C6BC6"/>
    <w:rsid w:val="195C4FB0"/>
    <w:rsid w:val="196C2D76"/>
    <w:rsid w:val="19B4308D"/>
    <w:rsid w:val="19DC5DE9"/>
    <w:rsid w:val="19E42EEC"/>
    <w:rsid w:val="19E608EA"/>
    <w:rsid w:val="19E7490A"/>
    <w:rsid w:val="19FC4F49"/>
    <w:rsid w:val="1A206E13"/>
    <w:rsid w:val="1A324F2D"/>
    <w:rsid w:val="1A4405ED"/>
    <w:rsid w:val="1A462475"/>
    <w:rsid w:val="1A542986"/>
    <w:rsid w:val="1A6612FE"/>
    <w:rsid w:val="1A6E4083"/>
    <w:rsid w:val="1A754C02"/>
    <w:rsid w:val="1A855D7B"/>
    <w:rsid w:val="1A995404"/>
    <w:rsid w:val="1AB71087"/>
    <w:rsid w:val="1AC06A39"/>
    <w:rsid w:val="1ACC4F36"/>
    <w:rsid w:val="1AE043B8"/>
    <w:rsid w:val="1AEE3BBF"/>
    <w:rsid w:val="1AF11218"/>
    <w:rsid w:val="1AF44A0B"/>
    <w:rsid w:val="1B115D3C"/>
    <w:rsid w:val="1B1E0896"/>
    <w:rsid w:val="1B2A7AAB"/>
    <w:rsid w:val="1B306794"/>
    <w:rsid w:val="1B3B23A6"/>
    <w:rsid w:val="1B483F91"/>
    <w:rsid w:val="1B614048"/>
    <w:rsid w:val="1B6C2973"/>
    <w:rsid w:val="1B6C41BD"/>
    <w:rsid w:val="1B807337"/>
    <w:rsid w:val="1BA1438C"/>
    <w:rsid w:val="1BA47C58"/>
    <w:rsid w:val="1BB80F43"/>
    <w:rsid w:val="1BC170B5"/>
    <w:rsid w:val="1BC63CDD"/>
    <w:rsid w:val="1BC85289"/>
    <w:rsid w:val="1BDC02C0"/>
    <w:rsid w:val="1BEB4B83"/>
    <w:rsid w:val="1BF0529D"/>
    <w:rsid w:val="1C2856B5"/>
    <w:rsid w:val="1C415F19"/>
    <w:rsid w:val="1C446BE5"/>
    <w:rsid w:val="1C5A0FCE"/>
    <w:rsid w:val="1C6D0873"/>
    <w:rsid w:val="1C915866"/>
    <w:rsid w:val="1CC22F08"/>
    <w:rsid w:val="1CC96E50"/>
    <w:rsid w:val="1CD84A63"/>
    <w:rsid w:val="1CE4569C"/>
    <w:rsid w:val="1CF118D4"/>
    <w:rsid w:val="1CF15954"/>
    <w:rsid w:val="1D295B40"/>
    <w:rsid w:val="1D385997"/>
    <w:rsid w:val="1D395687"/>
    <w:rsid w:val="1D437B61"/>
    <w:rsid w:val="1D5762CB"/>
    <w:rsid w:val="1D5E31C4"/>
    <w:rsid w:val="1D6B0D1C"/>
    <w:rsid w:val="1D8D5C15"/>
    <w:rsid w:val="1DA04055"/>
    <w:rsid w:val="1DA31A6F"/>
    <w:rsid w:val="1DB51F23"/>
    <w:rsid w:val="1DC65199"/>
    <w:rsid w:val="1DD767A8"/>
    <w:rsid w:val="1DE55082"/>
    <w:rsid w:val="1DEB7A42"/>
    <w:rsid w:val="1DF97E9A"/>
    <w:rsid w:val="1E086E80"/>
    <w:rsid w:val="1E0A3BC4"/>
    <w:rsid w:val="1E0B7D87"/>
    <w:rsid w:val="1E4B44C2"/>
    <w:rsid w:val="1E5E18A6"/>
    <w:rsid w:val="1E9021D3"/>
    <w:rsid w:val="1EB42688"/>
    <w:rsid w:val="1EC331FD"/>
    <w:rsid w:val="1EDD2072"/>
    <w:rsid w:val="1F1F3A24"/>
    <w:rsid w:val="1F206854"/>
    <w:rsid w:val="1F244EC9"/>
    <w:rsid w:val="1F514A73"/>
    <w:rsid w:val="1F5A3842"/>
    <w:rsid w:val="1F690A75"/>
    <w:rsid w:val="1F78690B"/>
    <w:rsid w:val="1F7977EE"/>
    <w:rsid w:val="1F895E51"/>
    <w:rsid w:val="1FA073B6"/>
    <w:rsid w:val="1FAB0A8F"/>
    <w:rsid w:val="1FB12B7F"/>
    <w:rsid w:val="20025D99"/>
    <w:rsid w:val="200B3EBC"/>
    <w:rsid w:val="203A68C1"/>
    <w:rsid w:val="203C5B8B"/>
    <w:rsid w:val="2054435F"/>
    <w:rsid w:val="205E2FD5"/>
    <w:rsid w:val="20670906"/>
    <w:rsid w:val="20933A77"/>
    <w:rsid w:val="20971013"/>
    <w:rsid w:val="209B0B03"/>
    <w:rsid w:val="209D643B"/>
    <w:rsid w:val="20A77C09"/>
    <w:rsid w:val="20C0056A"/>
    <w:rsid w:val="20E03EA8"/>
    <w:rsid w:val="20F546B7"/>
    <w:rsid w:val="211D78B0"/>
    <w:rsid w:val="21262AC3"/>
    <w:rsid w:val="212E1977"/>
    <w:rsid w:val="212E72D0"/>
    <w:rsid w:val="213C76E2"/>
    <w:rsid w:val="213E32F0"/>
    <w:rsid w:val="2149131F"/>
    <w:rsid w:val="2149340F"/>
    <w:rsid w:val="214E43E5"/>
    <w:rsid w:val="2169706D"/>
    <w:rsid w:val="21AB746C"/>
    <w:rsid w:val="21B26FC5"/>
    <w:rsid w:val="21B510F0"/>
    <w:rsid w:val="21B53414"/>
    <w:rsid w:val="21E5038E"/>
    <w:rsid w:val="21E8206B"/>
    <w:rsid w:val="21F7445F"/>
    <w:rsid w:val="220426D8"/>
    <w:rsid w:val="223E6CF8"/>
    <w:rsid w:val="224156DA"/>
    <w:rsid w:val="2243364A"/>
    <w:rsid w:val="226823A3"/>
    <w:rsid w:val="22791318"/>
    <w:rsid w:val="227B02DD"/>
    <w:rsid w:val="227C1E95"/>
    <w:rsid w:val="22A73267"/>
    <w:rsid w:val="22AF5BBC"/>
    <w:rsid w:val="22B34254"/>
    <w:rsid w:val="22C677C0"/>
    <w:rsid w:val="22CD1033"/>
    <w:rsid w:val="22DD3C85"/>
    <w:rsid w:val="22E25187"/>
    <w:rsid w:val="22FA0357"/>
    <w:rsid w:val="231F34A9"/>
    <w:rsid w:val="235A2EF8"/>
    <w:rsid w:val="23740A0F"/>
    <w:rsid w:val="23773046"/>
    <w:rsid w:val="238A31D0"/>
    <w:rsid w:val="23A2444D"/>
    <w:rsid w:val="23B42767"/>
    <w:rsid w:val="23DA4B14"/>
    <w:rsid w:val="23E303FA"/>
    <w:rsid w:val="23EB3B50"/>
    <w:rsid w:val="23EB5574"/>
    <w:rsid w:val="23F911BA"/>
    <w:rsid w:val="23FE56CB"/>
    <w:rsid w:val="23FF49C8"/>
    <w:rsid w:val="242D516F"/>
    <w:rsid w:val="24457704"/>
    <w:rsid w:val="244F40DF"/>
    <w:rsid w:val="245247ED"/>
    <w:rsid w:val="24575A93"/>
    <w:rsid w:val="2478250B"/>
    <w:rsid w:val="24BF3406"/>
    <w:rsid w:val="24F15B79"/>
    <w:rsid w:val="24FE0C07"/>
    <w:rsid w:val="2508212D"/>
    <w:rsid w:val="251D0807"/>
    <w:rsid w:val="252B038C"/>
    <w:rsid w:val="252E1698"/>
    <w:rsid w:val="2542651B"/>
    <w:rsid w:val="255423C3"/>
    <w:rsid w:val="25543DDA"/>
    <w:rsid w:val="255F7AD2"/>
    <w:rsid w:val="2562439C"/>
    <w:rsid w:val="256D4FBD"/>
    <w:rsid w:val="25777033"/>
    <w:rsid w:val="257E016B"/>
    <w:rsid w:val="25A102E9"/>
    <w:rsid w:val="25A84311"/>
    <w:rsid w:val="25AA58E4"/>
    <w:rsid w:val="25AD6D4C"/>
    <w:rsid w:val="25B52A47"/>
    <w:rsid w:val="25C10491"/>
    <w:rsid w:val="25C46D47"/>
    <w:rsid w:val="25C92A61"/>
    <w:rsid w:val="25CE035B"/>
    <w:rsid w:val="25E074E7"/>
    <w:rsid w:val="25EE4017"/>
    <w:rsid w:val="25F97290"/>
    <w:rsid w:val="260D24A3"/>
    <w:rsid w:val="26110C80"/>
    <w:rsid w:val="26217CFD"/>
    <w:rsid w:val="26223B26"/>
    <w:rsid w:val="26241D26"/>
    <w:rsid w:val="2627224F"/>
    <w:rsid w:val="26461511"/>
    <w:rsid w:val="265B0A5D"/>
    <w:rsid w:val="266360FF"/>
    <w:rsid w:val="266B72B6"/>
    <w:rsid w:val="266C4868"/>
    <w:rsid w:val="269D762C"/>
    <w:rsid w:val="26A10A3D"/>
    <w:rsid w:val="26B75F6B"/>
    <w:rsid w:val="26C976F8"/>
    <w:rsid w:val="26D1468A"/>
    <w:rsid w:val="26EF72E5"/>
    <w:rsid w:val="26FC4A2E"/>
    <w:rsid w:val="26FF3381"/>
    <w:rsid w:val="27004A9E"/>
    <w:rsid w:val="270A6172"/>
    <w:rsid w:val="270B0E4A"/>
    <w:rsid w:val="2714654E"/>
    <w:rsid w:val="27180E6A"/>
    <w:rsid w:val="271E393C"/>
    <w:rsid w:val="271E669F"/>
    <w:rsid w:val="272E6A36"/>
    <w:rsid w:val="27333A9E"/>
    <w:rsid w:val="273D5A6D"/>
    <w:rsid w:val="274023D4"/>
    <w:rsid w:val="274253D5"/>
    <w:rsid w:val="27663E92"/>
    <w:rsid w:val="276D74EC"/>
    <w:rsid w:val="276F6A21"/>
    <w:rsid w:val="27826579"/>
    <w:rsid w:val="278A534F"/>
    <w:rsid w:val="27BF77CD"/>
    <w:rsid w:val="27C7445F"/>
    <w:rsid w:val="27D163B4"/>
    <w:rsid w:val="282B36F9"/>
    <w:rsid w:val="284B4DA9"/>
    <w:rsid w:val="287813D0"/>
    <w:rsid w:val="28A813E1"/>
    <w:rsid w:val="28AA3FD9"/>
    <w:rsid w:val="28AB3CCD"/>
    <w:rsid w:val="28B83451"/>
    <w:rsid w:val="28B92E20"/>
    <w:rsid w:val="28B93CEB"/>
    <w:rsid w:val="28BE3C7A"/>
    <w:rsid w:val="28E02A8F"/>
    <w:rsid w:val="28E1683E"/>
    <w:rsid w:val="29125D60"/>
    <w:rsid w:val="292B1C11"/>
    <w:rsid w:val="29451F54"/>
    <w:rsid w:val="2960365F"/>
    <w:rsid w:val="299B4A98"/>
    <w:rsid w:val="29A02DFD"/>
    <w:rsid w:val="29C67972"/>
    <w:rsid w:val="29D07A70"/>
    <w:rsid w:val="29D10A88"/>
    <w:rsid w:val="2A1A3264"/>
    <w:rsid w:val="2A1A46E9"/>
    <w:rsid w:val="2A2A2452"/>
    <w:rsid w:val="2A3717F0"/>
    <w:rsid w:val="2A441BE1"/>
    <w:rsid w:val="2A4836B1"/>
    <w:rsid w:val="2A4A0382"/>
    <w:rsid w:val="2A7E55B1"/>
    <w:rsid w:val="2A851BD9"/>
    <w:rsid w:val="2A863893"/>
    <w:rsid w:val="2A932720"/>
    <w:rsid w:val="2AA02867"/>
    <w:rsid w:val="2AB357E7"/>
    <w:rsid w:val="2ABF038A"/>
    <w:rsid w:val="2AC9578D"/>
    <w:rsid w:val="2ACC5C5A"/>
    <w:rsid w:val="2AE73BC4"/>
    <w:rsid w:val="2AF04F6E"/>
    <w:rsid w:val="2AFC4394"/>
    <w:rsid w:val="2B000827"/>
    <w:rsid w:val="2B305649"/>
    <w:rsid w:val="2B420288"/>
    <w:rsid w:val="2B421328"/>
    <w:rsid w:val="2B56310A"/>
    <w:rsid w:val="2B641D7F"/>
    <w:rsid w:val="2B674942"/>
    <w:rsid w:val="2B6D3C7A"/>
    <w:rsid w:val="2B786D85"/>
    <w:rsid w:val="2B955445"/>
    <w:rsid w:val="2BB23B01"/>
    <w:rsid w:val="2BB32D41"/>
    <w:rsid w:val="2BC069D0"/>
    <w:rsid w:val="2BC367B8"/>
    <w:rsid w:val="2BCF7C63"/>
    <w:rsid w:val="2BD549A0"/>
    <w:rsid w:val="2BE960EF"/>
    <w:rsid w:val="2BEE0681"/>
    <w:rsid w:val="2BFF63EA"/>
    <w:rsid w:val="2C002162"/>
    <w:rsid w:val="2C071A15"/>
    <w:rsid w:val="2C1B0D4A"/>
    <w:rsid w:val="2C2D3420"/>
    <w:rsid w:val="2C3D09FE"/>
    <w:rsid w:val="2C55425C"/>
    <w:rsid w:val="2C705287"/>
    <w:rsid w:val="2C7B4E8C"/>
    <w:rsid w:val="2C8A0D2C"/>
    <w:rsid w:val="2C9446A0"/>
    <w:rsid w:val="2CA04D25"/>
    <w:rsid w:val="2CED77C1"/>
    <w:rsid w:val="2CF617E0"/>
    <w:rsid w:val="2D16631A"/>
    <w:rsid w:val="2D3227EF"/>
    <w:rsid w:val="2D4C5A5E"/>
    <w:rsid w:val="2D5A4743"/>
    <w:rsid w:val="2D5E5546"/>
    <w:rsid w:val="2D662B9E"/>
    <w:rsid w:val="2D681179"/>
    <w:rsid w:val="2D6D3827"/>
    <w:rsid w:val="2D6F134E"/>
    <w:rsid w:val="2D944CD1"/>
    <w:rsid w:val="2DBB723B"/>
    <w:rsid w:val="2DC37DF1"/>
    <w:rsid w:val="2DCE0619"/>
    <w:rsid w:val="2DD35AE8"/>
    <w:rsid w:val="2DE64BF5"/>
    <w:rsid w:val="2DE84AF7"/>
    <w:rsid w:val="2E0A21F0"/>
    <w:rsid w:val="2E0D173F"/>
    <w:rsid w:val="2E2267BD"/>
    <w:rsid w:val="2E307DB7"/>
    <w:rsid w:val="2E3E5270"/>
    <w:rsid w:val="2E6011D7"/>
    <w:rsid w:val="2E961606"/>
    <w:rsid w:val="2EB116BB"/>
    <w:rsid w:val="2ED81367"/>
    <w:rsid w:val="2EED45E2"/>
    <w:rsid w:val="2EFE7D6E"/>
    <w:rsid w:val="2F58679B"/>
    <w:rsid w:val="2F89313C"/>
    <w:rsid w:val="2F984ABB"/>
    <w:rsid w:val="2F9E5B18"/>
    <w:rsid w:val="2FAD1FDF"/>
    <w:rsid w:val="2FC17E5A"/>
    <w:rsid w:val="2FDD4C94"/>
    <w:rsid w:val="2FE204FD"/>
    <w:rsid w:val="302C39C4"/>
    <w:rsid w:val="30561692"/>
    <w:rsid w:val="30AA13BF"/>
    <w:rsid w:val="30ED32FC"/>
    <w:rsid w:val="30F524B2"/>
    <w:rsid w:val="31091AB9"/>
    <w:rsid w:val="31195802"/>
    <w:rsid w:val="313533BC"/>
    <w:rsid w:val="313E4759"/>
    <w:rsid w:val="314B1C9B"/>
    <w:rsid w:val="31602DF6"/>
    <w:rsid w:val="31612184"/>
    <w:rsid w:val="3163384A"/>
    <w:rsid w:val="317D0C73"/>
    <w:rsid w:val="318872A5"/>
    <w:rsid w:val="318B24CE"/>
    <w:rsid w:val="31926D16"/>
    <w:rsid w:val="3194218A"/>
    <w:rsid w:val="31A40595"/>
    <w:rsid w:val="31A57943"/>
    <w:rsid w:val="31B444D7"/>
    <w:rsid w:val="31C342A2"/>
    <w:rsid w:val="31DE4CF4"/>
    <w:rsid w:val="31F83438"/>
    <w:rsid w:val="31FC5556"/>
    <w:rsid w:val="32170FF5"/>
    <w:rsid w:val="322D0CB7"/>
    <w:rsid w:val="32356B5E"/>
    <w:rsid w:val="324474DF"/>
    <w:rsid w:val="324E226E"/>
    <w:rsid w:val="32746E3F"/>
    <w:rsid w:val="32C1086E"/>
    <w:rsid w:val="32D4454C"/>
    <w:rsid w:val="32F341BB"/>
    <w:rsid w:val="330001A2"/>
    <w:rsid w:val="332802C9"/>
    <w:rsid w:val="332A6927"/>
    <w:rsid w:val="33417A27"/>
    <w:rsid w:val="33434A04"/>
    <w:rsid w:val="334713E7"/>
    <w:rsid w:val="335C0F0C"/>
    <w:rsid w:val="3363480C"/>
    <w:rsid w:val="338257CE"/>
    <w:rsid w:val="338B39C2"/>
    <w:rsid w:val="33A57C5E"/>
    <w:rsid w:val="33CB6B29"/>
    <w:rsid w:val="33D47543"/>
    <w:rsid w:val="33EA4F8B"/>
    <w:rsid w:val="340B2F67"/>
    <w:rsid w:val="341A1198"/>
    <w:rsid w:val="34480B4A"/>
    <w:rsid w:val="344A5CAF"/>
    <w:rsid w:val="34627E84"/>
    <w:rsid w:val="346C4843"/>
    <w:rsid w:val="34761B3D"/>
    <w:rsid w:val="347C6980"/>
    <w:rsid w:val="34861646"/>
    <w:rsid w:val="34AE6BFF"/>
    <w:rsid w:val="34ED2EF3"/>
    <w:rsid w:val="34FB6280"/>
    <w:rsid w:val="35184C6D"/>
    <w:rsid w:val="353D1B92"/>
    <w:rsid w:val="35553EA1"/>
    <w:rsid w:val="356A2C20"/>
    <w:rsid w:val="35773F4E"/>
    <w:rsid w:val="3584155B"/>
    <w:rsid w:val="358B1967"/>
    <w:rsid w:val="35906410"/>
    <w:rsid w:val="35B00755"/>
    <w:rsid w:val="35BE61A8"/>
    <w:rsid w:val="35D903FF"/>
    <w:rsid w:val="35DB2555"/>
    <w:rsid w:val="35E1119D"/>
    <w:rsid w:val="35EF609A"/>
    <w:rsid w:val="35FE5964"/>
    <w:rsid w:val="360E3D96"/>
    <w:rsid w:val="361E3E3A"/>
    <w:rsid w:val="3642429B"/>
    <w:rsid w:val="36462289"/>
    <w:rsid w:val="368178C2"/>
    <w:rsid w:val="36892FDF"/>
    <w:rsid w:val="36897EB8"/>
    <w:rsid w:val="369301F2"/>
    <w:rsid w:val="369F5F8F"/>
    <w:rsid w:val="36A1205A"/>
    <w:rsid w:val="36A46172"/>
    <w:rsid w:val="36CD7058"/>
    <w:rsid w:val="36D90673"/>
    <w:rsid w:val="36DB7F8A"/>
    <w:rsid w:val="36E27034"/>
    <w:rsid w:val="370666E5"/>
    <w:rsid w:val="373511EA"/>
    <w:rsid w:val="373F4D76"/>
    <w:rsid w:val="374E3698"/>
    <w:rsid w:val="375111F8"/>
    <w:rsid w:val="37647A49"/>
    <w:rsid w:val="37785578"/>
    <w:rsid w:val="379501B2"/>
    <w:rsid w:val="37AB75F3"/>
    <w:rsid w:val="37BB42A9"/>
    <w:rsid w:val="37C4304B"/>
    <w:rsid w:val="37D21444"/>
    <w:rsid w:val="3818637F"/>
    <w:rsid w:val="382F62A9"/>
    <w:rsid w:val="38414AE1"/>
    <w:rsid w:val="384653A1"/>
    <w:rsid w:val="385F1A9D"/>
    <w:rsid w:val="3883540B"/>
    <w:rsid w:val="38910707"/>
    <w:rsid w:val="389712F2"/>
    <w:rsid w:val="389D76B7"/>
    <w:rsid w:val="38A409D4"/>
    <w:rsid w:val="38B42B1B"/>
    <w:rsid w:val="38DD3307"/>
    <w:rsid w:val="38EC0F5C"/>
    <w:rsid w:val="390447E4"/>
    <w:rsid w:val="390A2872"/>
    <w:rsid w:val="390F1C92"/>
    <w:rsid w:val="391E6FC6"/>
    <w:rsid w:val="39293DB0"/>
    <w:rsid w:val="3932357B"/>
    <w:rsid w:val="398630C2"/>
    <w:rsid w:val="39945775"/>
    <w:rsid w:val="39A03524"/>
    <w:rsid w:val="39B13AE1"/>
    <w:rsid w:val="39B76352"/>
    <w:rsid w:val="39BD2849"/>
    <w:rsid w:val="39D0223F"/>
    <w:rsid w:val="39DC6F06"/>
    <w:rsid w:val="39E83444"/>
    <w:rsid w:val="39E901AB"/>
    <w:rsid w:val="39EB6200"/>
    <w:rsid w:val="39F36619"/>
    <w:rsid w:val="3A015BD2"/>
    <w:rsid w:val="3A0D284C"/>
    <w:rsid w:val="3A376E72"/>
    <w:rsid w:val="3A4369A7"/>
    <w:rsid w:val="3A5E6443"/>
    <w:rsid w:val="3A5F0C68"/>
    <w:rsid w:val="3A6E01EF"/>
    <w:rsid w:val="3A8D3267"/>
    <w:rsid w:val="3A9A5F88"/>
    <w:rsid w:val="3A9B3EA5"/>
    <w:rsid w:val="3A9E0B45"/>
    <w:rsid w:val="3AD30754"/>
    <w:rsid w:val="3AD31A4B"/>
    <w:rsid w:val="3AD63FAA"/>
    <w:rsid w:val="3AD82BC6"/>
    <w:rsid w:val="3AFE2C6B"/>
    <w:rsid w:val="3B176C14"/>
    <w:rsid w:val="3B1866F7"/>
    <w:rsid w:val="3B1952ED"/>
    <w:rsid w:val="3B25014C"/>
    <w:rsid w:val="3B376687"/>
    <w:rsid w:val="3B3E6939"/>
    <w:rsid w:val="3B4F12B2"/>
    <w:rsid w:val="3B5E1424"/>
    <w:rsid w:val="3B730A2C"/>
    <w:rsid w:val="3B807805"/>
    <w:rsid w:val="3B9348DE"/>
    <w:rsid w:val="3BA549D5"/>
    <w:rsid w:val="3BAE5839"/>
    <w:rsid w:val="3BBF7182"/>
    <w:rsid w:val="3BDB763B"/>
    <w:rsid w:val="3BFB5246"/>
    <w:rsid w:val="3C0A04BB"/>
    <w:rsid w:val="3C3360EC"/>
    <w:rsid w:val="3C3643F9"/>
    <w:rsid w:val="3C452831"/>
    <w:rsid w:val="3C5D17C0"/>
    <w:rsid w:val="3C7057AE"/>
    <w:rsid w:val="3CA53C3A"/>
    <w:rsid w:val="3CA74A0B"/>
    <w:rsid w:val="3CA97F92"/>
    <w:rsid w:val="3CC1259B"/>
    <w:rsid w:val="3CEA08C2"/>
    <w:rsid w:val="3CEA1C78"/>
    <w:rsid w:val="3CEC0EB8"/>
    <w:rsid w:val="3CF0119C"/>
    <w:rsid w:val="3D112421"/>
    <w:rsid w:val="3D37642D"/>
    <w:rsid w:val="3D4B442E"/>
    <w:rsid w:val="3D672756"/>
    <w:rsid w:val="3D6D69CE"/>
    <w:rsid w:val="3D8D5B29"/>
    <w:rsid w:val="3DB13B3B"/>
    <w:rsid w:val="3DC065C6"/>
    <w:rsid w:val="3DC70F93"/>
    <w:rsid w:val="3DDC0B07"/>
    <w:rsid w:val="3DEF5B24"/>
    <w:rsid w:val="3E0169BD"/>
    <w:rsid w:val="3E3D3FF6"/>
    <w:rsid w:val="3E4D1237"/>
    <w:rsid w:val="3E500D27"/>
    <w:rsid w:val="3E5700F6"/>
    <w:rsid w:val="3E7B17BF"/>
    <w:rsid w:val="3EB70DA6"/>
    <w:rsid w:val="3EB721C8"/>
    <w:rsid w:val="3EC7628C"/>
    <w:rsid w:val="3ECA2888"/>
    <w:rsid w:val="3ECE6D7E"/>
    <w:rsid w:val="3EF472CF"/>
    <w:rsid w:val="3F197280"/>
    <w:rsid w:val="3F217B27"/>
    <w:rsid w:val="3F32667F"/>
    <w:rsid w:val="3F372FE2"/>
    <w:rsid w:val="3F4B496B"/>
    <w:rsid w:val="3F4B6BB2"/>
    <w:rsid w:val="3F5A6CFB"/>
    <w:rsid w:val="3F7D78FA"/>
    <w:rsid w:val="3FA46EF8"/>
    <w:rsid w:val="3FEA02AB"/>
    <w:rsid w:val="3FEC6BE3"/>
    <w:rsid w:val="401A45DC"/>
    <w:rsid w:val="402203F5"/>
    <w:rsid w:val="4028158A"/>
    <w:rsid w:val="40284155"/>
    <w:rsid w:val="405427A2"/>
    <w:rsid w:val="40574F8A"/>
    <w:rsid w:val="40AE5034"/>
    <w:rsid w:val="40B35057"/>
    <w:rsid w:val="40C1415E"/>
    <w:rsid w:val="40E65CAF"/>
    <w:rsid w:val="41303C39"/>
    <w:rsid w:val="41364AA2"/>
    <w:rsid w:val="41392285"/>
    <w:rsid w:val="41436921"/>
    <w:rsid w:val="41486006"/>
    <w:rsid w:val="414F74CB"/>
    <w:rsid w:val="415B6654"/>
    <w:rsid w:val="41636FFF"/>
    <w:rsid w:val="41662EBF"/>
    <w:rsid w:val="416745BC"/>
    <w:rsid w:val="416A2100"/>
    <w:rsid w:val="417C2EE6"/>
    <w:rsid w:val="418D41A3"/>
    <w:rsid w:val="41BB761A"/>
    <w:rsid w:val="41C842AD"/>
    <w:rsid w:val="41CC7416"/>
    <w:rsid w:val="41D10E44"/>
    <w:rsid w:val="41D12A32"/>
    <w:rsid w:val="41D301C3"/>
    <w:rsid w:val="41D623AF"/>
    <w:rsid w:val="41E55C2A"/>
    <w:rsid w:val="41E62FB4"/>
    <w:rsid w:val="41F6377C"/>
    <w:rsid w:val="41F67CB0"/>
    <w:rsid w:val="41F8370A"/>
    <w:rsid w:val="41FF687F"/>
    <w:rsid w:val="420B66EE"/>
    <w:rsid w:val="42170C1E"/>
    <w:rsid w:val="422F49B3"/>
    <w:rsid w:val="423767ED"/>
    <w:rsid w:val="424B6BAB"/>
    <w:rsid w:val="426E68C9"/>
    <w:rsid w:val="426F0608"/>
    <w:rsid w:val="427D5F12"/>
    <w:rsid w:val="42802614"/>
    <w:rsid w:val="42AE5ABE"/>
    <w:rsid w:val="42B01704"/>
    <w:rsid w:val="42B10228"/>
    <w:rsid w:val="42CC4106"/>
    <w:rsid w:val="42D22B67"/>
    <w:rsid w:val="42DB59FF"/>
    <w:rsid w:val="42DC0E76"/>
    <w:rsid w:val="42E92879"/>
    <w:rsid w:val="42EA23E3"/>
    <w:rsid w:val="42EC69CA"/>
    <w:rsid w:val="42FB4A28"/>
    <w:rsid w:val="430A5A43"/>
    <w:rsid w:val="431F1AE3"/>
    <w:rsid w:val="43220D06"/>
    <w:rsid w:val="433858A5"/>
    <w:rsid w:val="43527105"/>
    <w:rsid w:val="436D4954"/>
    <w:rsid w:val="438753A5"/>
    <w:rsid w:val="43891048"/>
    <w:rsid w:val="43920E07"/>
    <w:rsid w:val="43951B04"/>
    <w:rsid w:val="43A24887"/>
    <w:rsid w:val="43AA0EDA"/>
    <w:rsid w:val="43BD0C0D"/>
    <w:rsid w:val="43E72CA9"/>
    <w:rsid w:val="43F715ED"/>
    <w:rsid w:val="44000E21"/>
    <w:rsid w:val="440D15A1"/>
    <w:rsid w:val="44394188"/>
    <w:rsid w:val="444B4C5F"/>
    <w:rsid w:val="44623562"/>
    <w:rsid w:val="44655A6C"/>
    <w:rsid w:val="4467168F"/>
    <w:rsid w:val="44766B6D"/>
    <w:rsid w:val="447E15BF"/>
    <w:rsid w:val="44864A89"/>
    <w:rsid w:val="448F50C0"/>
    <w:rsid w:val="44984355"/>
    <w:rsid w:val="449E046C"/>
    <w:rsid w:val="44A1408B"/>
    <w:rsid w:val="44A8226D"/>
    <w:rsid w:val="44AA08C6"/>
    <w:rsid w:val="44BC6234"/>
    <w:rsid w:val="44EF4A70"/>
    <w:rsid w:val="451E064E"/>
    <w:rsid w:val="45216F7A"/>
    <w:rsid w:val="452364C9"/>
    <w:rsid w:val="45342FB5"/>
    <w:rsid w:val="454C0370"/>
    <w:rsid w:val="4550153F"/>
    <w:rsid w:val="45631ACD"/>
    <w:rsid w:val="45660998"/>
    <w:rsid w:val="45834BBD"/>
    <w:rsid w:val="4585213C"/>
    <w:rsid w:val="458B3F95"/>
    <w:rsid w:val="45AA2F38"/>
    <w:rsid w:val="45C16CB3"/>
    <w:rsid w:val="45CF1BC3"/>
    <w:rsid w:val="45D4223E"/>
    <w:rsid w:val="45DC3D7A"/>
    <w:rsid w:val="4601483F"/>
    <w:rsid w:val="46025A85"/>
    <w:rsid w:val="461A266E"/>
    <w:rsid w:val="465530CB"/>
    <w:rsid w:val="465C6807"/>
    <w:rsid w:val="46760020"/>
    <w:rsid w:val="467C4143"/>
    <w:rsid w:val="467E5721"/>
    <w:rsid w:val="46982676"/>
    <w:rsid w:val="46A0105D"/>
    <w:rsid w:val="46A63BDA"/>
    <w:rsid w:val="46A7659A"/>
    <w:rsid w:val="46B06807"/>
    <w:rsid w:val="47024B89"/>
    <w:rsid w:val="471F17D8"/>
    <w:rsid w:val="4722388C"/>
    <w:rsid w:val="474B4C0A"/>
    <w:rsid w:val="47501D98"/>
    <w:rsid w:val="47630D4C"/>
    <w:rsid w:val="476A5FE9"/>
    <w:rsid w:val="478971EF"/>
    <w:rsid w:val="4790205D"/>
    <w:rsid w:val="479804CC"/>
    <w:rsid w:val="47B75E90"/>
    <w:rsid w:val="47D26C51"/>
    <w:rsid w:val="4800556C"/>
    <w:rsid w:val="48082BD4"/>
    <w:rsid w:val="483319A6"/>
    <w:rsid w:val="483413B6"/>
    <w:rsid w:val="48383932"/>
    <w:rsid w:val="483F377D"/>
    <w:rsid w:val="48490A61"/>
    <w:rsid w:val="4876346A"/>
    <w:rsid w:val="487657D6"/>
    <w:rsid w:val="487B2340"/>
    <w:rsid w:val="488E2B78"/>
    <w:rsid w:val="48B16866"/>
    <w:rsid w:val="48D664FA"/>
    <w:rsid w:val="48FA5C48"/>
    <w:rsid w:val="49001E86"/>
    <w:rsid w:val="49081412"/>
    <w:rsid w:val="492A223F"/>
    <w:rsid w:val="49500C1A"/>
    <w:rsid w:val="495B1646"/>
    <w:rsid w:val="496D50BB"/>
    <w:rsid w:val="49763CF5"/>
    <w:rsid w:val="498E1308"/>
    <w:rsid w:val="49953FD2"/>
    <w:rsid w:val="49A67FEA"/>
    <w:rsid w:val="49AA4032"/>
    <w:rsid w:val="49B42357"/>
    <w:rsid w:val="49CC282C"/>
    <w:rsid w:val="49D14C7B"/>
    <w:rsid w:val="49ED7A5F"/>
    <w:rsid w:val="49F1378E"/>
    <w:rsid w:val="49F64E88"/>
    <w:rsid w:val="4A442DE8"/>
    <w:rsid w:val="4A4C3C76"/>
    <w:rsid w:val="4A582F08"/>
    <w:rsid w:val="4A5C19ED"/>
    <w:rsid w:val="4A713EF7"/>
    <w:rsid w:val="4A71669A"/>
    <w:rsid w:val="4A836030"/>
    <w:rsid w:val="4A990DB8"/>
    <w:rsid w:val="4AB30EDE"/>
    <w:rsid w:val="4AE87797"/>
    <w:rsid w:val="4B140282"/>
    <w:rsid w:val="4B325F02"/>
    <w:rsid w:val="4B341F77"/>
    <w:rsid w:val="4B536B77"/>
    <w:rsid w:val="4B762FA5"/>
    <w:rsid w:val="4B7D207A"/>
    <w:rsid w:val="4B875EB6"/>
    <w:rsid w:val="4B8D42B7"/>
    <w:rsid w:val="4BC63073"/>
    <w:rsid w:val="4C3D761E"/>
    <w:rsid w:val="4C5621CF"/>
    <w:rsid w:val="4C7D1FFD"/>
    <w:rsid w:val="4C7E4E04"/>
    <w:rsid w:val="4C7E75E5"/>
    <w:rsid w:val="4C8A275C"/>
    <w:rsid w:val="4CA30060"/>
    <w:rsid w:val="4CCA7F5B"/>
    <w:rsid w:val="4CE938F8"/>
    <w:rsid w:val="4CF5763E"/>
    <w:rsid w:val="4D1819AE"/>
    <w:rsid w:val="4D1E7969"/>
    <w:rsid w:val="4D2A0882"/>
    <w:rsid w:val="4D3F7CBF"/>
    <w:rsid w:val="4D6A746D"/>
    <w:rsid w:val="4D706CCF"/>
    <w:rsid w:val="4DA65831"/>
    <w:rsid w:val="4DA8651E"/>
    <w:rsid w:val="4DB41F2C"/>
    <w:rsid w:val="4DBD01E1"/>
    <w:rsid w:val="4DC46301"/>
    <w:rsid w:val="4DCB331F"/>
    <w:rsid w:val="4DCD6596"/>
    <w:rsid w:val="4DF71CA3"/>
    <w:rsid w:val="4DF807D9"/>
    <w:rsid w:val="4DFE3CC8"/>
    <w:rsid w:val="4E1230AB"/>
    <w:rsid w:val="4E151227"/>
    <w:rsid w:val="4E4B32B9"/>
    <w:rsid w:val="4E4E418E"/>
    <w:rsid w:val="4E8167AD"/>
    <w:rsid w:val="4EA902EC"/>
    <w:rsid w:val="4ED44C8F"/>
    <w:rsid w:val="4F0A7123"/>
    <w:rsid w:val="4F2A3762"/>
    <w:rsid w:val="4F2E0DB1"/>
    <w:rsid w:val="4F38383D"/>
    <w:rsid w:val="4F3A75B6"/>
    <w:rsid w:val="4F686F94"/>
    <w:rsid w:val="4F802128"/>
    <w:rsid w:val="4F90653F"/>
    <w:rsid w:val="4FD41C1D"/>
    <w:rsid w:val="4FD64C5B"/>
    <w:rsid w:val="4FE30C63"/>
    <w:rsid w:val="4FED2322"/>
    <w:rsid w:val="4FFA6D45"/>
    <w:rsid w:val="4FFD53C6"/>
    <w:rsid w:val="4FFE7E2F"/>
    <w:rsid w:val="501040B3"/>
    <w:rsid w:val="501E2A33"/>
    <w:rsid w:val="50321789"/>
    <w:rsid w:val="50353485"/>
    <w:rsid w:val="503D1B16"/>
    <w:rsid w:val="5052092F"/>
    <w:rsid w:val="5055041F"/>
    <w:rsid w:val="505E72D4"/>
    <w:rsid w:val="506D7517"/>
    <w:rsid w:val="508E47DC"/>
    <w:rsid w:val="50A41AD5"/>
    <w:rsid w:val="50AE3F83"/>
    <w:rsid w:val="50CF7A4B"/>
    <w:rsid w:val="50E92709"/>
    <w:rsid w:val="510065DD"/>
    <w:rsid w:val="51030026"/>
    <w:rsid w:val="51064DEA"/>
    <w:rsid w:val="5123342E"/>
    <w:rsid w:val="51354115"/>
    <w:rsid w:val="5137564E"/>
    <w:rsid w:val="513B13C3"/>
    <w:rsid w:val="514E0A72"/>
    <w:rsid w:val="515056ED"/>
    <w:rsid w:val="51576FE4"/>
    <w:rsid w:val="515D0EE9"/>
    <w:rsid w:val="5173793E"/>
    <w:rsid w:val="518B40E7"/>
    <w:rsid w:val="518E5997"/>
    <w:rsid w:val="519F488C"/>
    <w:rsid w:val="51BA56DF"/>
    <w:rsid w:val="51C5493F"/>
    <w:rsid w:val="51CD53FF"/>
    <w:rsid w:val="520713EF"/>
    <w:rsid w:val="520923F4"/>
    <w:rsid w:val="52097713"/>
    <w:rsid w:val="52140592"/>
    <w:rsid w:val="5222282D"/>
    <w:rsid w:val="52252A81"/>
    <w:rsid w:val="52302A27"/>
    <w:rsid w:val="524F15CA"/>
    <w:rsid w:val="52547F54"/>
    <w:rsid w:val="526957D2"/>
    <w:rsid w:val="527833CA"/>
    <w:rsid w:val="527F07B8"/>
    <w:rsid w:val="529A6D62"/>
    <w:rsid w:val="529D4EC7"/>
    <w:rsid w:val="529E7DC9"/>
    <w:rsid w:val="52A1157D"/>
    <w:rsid w:val="53033126"/>
    <w:rsid w:val="5306295B"/>
    <w:rsid w:val="530B2D71"/>
    <w:rsid w:val="530B5DAD"/>
    <w:rsid w:val="532452B2"/>
    <w:rsid w:val="53300208"/>
    <w:rsid w:val="5334431C"/>
    <w:rsid w:val="533A5EEF"/>
    <w:rsid w:val="533B7DA0"/>
    <w:rsid w:val="534A3B3F"/>
    <w:rsid w:val="535B4CF0"/>
    <w:rsid w:val="535F52BB"/>
    <w:rsid w:val="53693CDD"/>
    <w:rsid w:val="5374275A"/>
    <w:rsid w:val="538006C3"/>
    <w:rsid w:val="539E6828"/>
    <w:rsid w:val="53B05F43"/>
    <w:rsid w:val="53BA08AE"/>
    <w:rsid w:val="53BC278B"/>
    <w:rsid w:val="53D31D87"/>
    <w:rsid w:val="53E76D9A"/>
    <w:rsid w:val="5400093A"/>
    <w:rsid w:val="541A1B62"/>
    <w:rsid w:val="54240924"/>
    <w:rsid w:val="54387BD1"/>
    <w:rsid w:val="543B6670"/>
    <w:rsid w:val="543E150A"/>
    <w:rsid w:val="54760CFA"/>
    <w:rsid w:val="547747B8"/>
    <w:rsid w:val="547F24EC"/>
    <w:rsid w:val="548C1C8D"/>
    <w:rsid w:val="54E164AC"/>
    <w:rsid w:val="55110DB9"/>
    <w:rsid w:val="551B6B41"/>
    <w:rsid w:val="55230827"/>
    <w:rsid w:val="55411377"/>
    <w:rsid w:val="55592760"/>
    <w:rsid w:val="55992746"/>
    <w:rsid w:val="55A15285"/>
    <w:rsid w:val="55A96275"/>
    <w:rsid w:val="55AC0527"/>
    <w:rsid w:val="55C15F9E"/>
    <w:rsid w:val="56063D5E"/>
    <w:rsid w:val="561F5757"/>
    <w:rsid w:val="5625421C"/>
    <w:rsid w:val="564306A0"/>
    <w:rsid w:val="564E3912"/>
    <w:rsid w:val="565B2641"/>
    <w:rsid w:val="56783F58"/>
    <w:rsid w:val="569B59A6"/>
    <w:rsid w:val="56AC02FC"/>
    <w:rsid w:val="56F73FDE"/>
    <w:rsid w:val="570B0F42"/>
    <w:rsid w:val="57132F95"/>
    <w:rsid w:val="572664EB"/>
    <w:rsid w:val="572D4E3F"/>
    <w:rsid w:val="572D56F6"/>
    <w:rsid w:val="5732287F"/>
    <w:rsid w:val="57606393"/>
    <w:rsid w:val="57733E7E"/>
    <w:rsid w:val="577B69BD"/>
    <w:rsid w:val="57894A0E"/>
    <w:rsid w:val="57A6492F"/>
    <w:rsid w:val="57C02302"/>
    <w:rsid w:val="57C63600"/>
    <w:rsid w:val="57C87053"/>
    <w:rsid w:val="57E176C8"/>
    <w:rsid w:val="57E4643B"/>
    <w:rsid w:val="57E8417C"/>
    <w:rsid w:val="57F06DD9"/>
    <w:rsid w:val="581D479D"/>
    <w:rsid w:val="58315DB1"/>
    <w:rsid w:val="583A23D4"/>
    <w:rsid w:val="58430210"/>
    <w:rsid w:val="585838C1"/>
    <w:rsid w:val="5863214C"/>
    <w:rsid w:val="586B20D3"/>
    <w:rsid w:val="58717162"/>
    <w:rsid w:val="58857496"/>
    <w:rsid w:val="58B96227"/>
    <w:rsid w:val="58ED44C3"/>
    <w:rsid w:val="59024877"/>
    <w:rsid w:val="592745E4"/>
    <w:rsid w:val="593F5822"/>
    <w:rsid w:val="594B20C2"/>
    <w:rsid w:val="59647B33"/>
    <w:rsid w:val="596C7E01"/>
    <w:rsid w:val="596F18FE"/>
    <w:rsid w:val="597B5739"/>
    <w:rsid w:val="597F1615"/>
    <w:rsid w:val="59801346"/>
    <w:rsid w:val="59914276"/>
    <w:rsid w:val="59B158D6"/>
    <w:rsid w:val="59B6154D"/>
    <w:rsid w:val="59DC43D8"/>
    <w:rsid w:val="5A270225"/>
    <w:rsid w:val="5A400973"/>
    <w:rsid w:val="5A452F8E"/>
    <w:rsid w:val="5A6C1C98"/>
    <w:rsid w:val="5A7F451A"/>
    <w:rsid w:val="5A9A799F"/>
    <w:rsid w:val="5AA549B2"/>
    <w:rsid w:val="5AC1577B"/>
    <w:rsid w:val="5ADC7386"/>
    <w:rsid w:val="5B207E02"/>
    <w:rsid w:val="5B231846"/>
    <w:rsid w:val="5B3E042E"/>
    <w:rsid w:val="5B5104F9"/>
    <w:rsid w:val="5B5D0855"/>
    <w:rsid w:val="5B7764CD"/>
    <w:rsid w:val="5B817F90"/>
    <w:rsid w:val="5B9118FE"/>
    <w:rsid w:val="5BAC4E3A"/>
    <w:rsid w:val="5BB1170A"/>
    <w:rsid w:val="5BB20871"/>
    <w:rsid w:val="5BBD471D"/>
    <w:rsid w:val="5BC87CA3"/>
    <w:rsid w:val="5BE21C71"/>
    <w:rsid w:val="5C012B8C"/>
    <w:rsid w:val="5C362AF4"/>
    <w:rsid w:val="5C3E4720"/>
    <w:rsid w:val="5C526BB4"/>
    <w:rsid w:val="5C615D0C"/>
    <w:rsid w:val="5C694A3B"/>
    <w:rsid w:val="5C9B09C7"/>
    <w:rsid w:val="5CC85BD5"/>
    <w:rsid w:val="5CDC5954"/>
    <w:rsid w:val="5CE018DD"/>
    <w:rsid w:val="5CE714C9"/>
    <w:rsid w:val="5CEF1AF0"/>
    <w:rsid w:val="5CF52519"/>
    <w:rsid w:val="5CF83879"/>
    <w:rsid w:val="5CFC62EF"/>
    <w:rsid w:val="5D1B01A7"/>
    <w:rsid w:val="5D526412"/>
    <w:rsid w:val="5D5B7D4A"/>
    <w:rsid w:val="5D902A97"/>
    <w:rsid w:val="5DB554E1"/>
    <w:rsid w:val="5E074110"/>
    <w:rsid w:val="5E084769"/>
    <w:rsid w:val="5E0B0171"/>
    <w:rsid w:val="5E477499"/>
    <w:rsid w:val="5E6200F2"/>
    <w:rsid w:val="5E79177D"/>
    <w:rsid w:val="5E795C4D"/>
    <w:rsid w:val="5E8E1E7B"/>
    <w:rsid w:val="5E9237FC"/>
    <w:rsid w:val="5E933865"/>
    <w:rsid w:val="5E9D308B"/>
    <w:rsid w:val="5EAB1F71"/>
    <w:rsid w:val="5EB1181D"/>
    <w:rsid w:val="5EC52109"/>
    <w:rsid w:val="5EDC6635"/>
    <w:rsid w:val="5EDF242A"/>
    <w:rsid w:val="5EEC4CC9"/>
    <w:rsid w:val="5EF03EB9"/>
    <w:rsid w:val="5EF85E29"/>
    <w:rsid w:val="5EFC424F"/>
    <w:rsid w:val="5F0861B2"/>
    <w:rsid w:val="5F0C62EC"/>
    <w:rsid w:val="5F1C2834"/>
    <w:rsid w:val="5F37447B"/>
    <w:rsid w:val="5F387DD8"/>
    <w:rsid w:val="5F4104EC"/>
    <w:rsid w:val="5F610F9A"/>
    <w:rsid w:val="5F6601DC"/>
    <w:rsid w:val="5F706225"/>
    <w:rsid w:val="5F712D16"/>
    <w:rsid w:val="5F925D02"/>
    <w:rsid w:val="5FA6205D"/>
    <w:rsid w:val="5FB477AB"/>
    <w:rsid w:val="5FBD7E8C"/>
    <w:rsid w:val="5FC00571"/>
    <w:rsid w:val="5FC72CEE"/>
    <w:rsid w:val="5FE17054"/>
    <w:rsid w:val="5FF04AF3"/>
    <w:rsid w:val="602A655E"/>
    <w:rsid w:val="602C20DD"/>
    <w:rsid w:val="6039156C"/>
    <w:rsid w:val="60442474"/>
    <w:rsid w:val="60452D1D"/>
    <w:rsid w:val="604D1429"/>
    <w:rsid w:val="60787F3E"/>
    <w:rsid w:val="609A4BD3"/>
    <w:rsid w:val="60A42833"/>
    <w:rsid w:val="60B12374"/>
    <w:rsid w:val="60B12B22"/>
    <w:rsid w:val="60B8658C"/>
    <w:rsid w:val="60CB5CDD"/>
    <w:rsid w:val="60E7163C"/>
    <w:rsid w:val="610D6617"/>
    <w:rsid w:val="611C7D9F"/>
    <w:rsid w:val="61224919"/>
    <w:rsid w:val="615A5895"/>
    <w:rsid w:val="61623A9A"/>
    <w:rsid w:val="616E7593"/>
    <w:rsid w:val="617519E8"/>
    <w:rsid w:val="6189617B"/>
    <w:rsid w:val="618A7FBC"/>
    <w:rsid w:val="6191235B"/>
    <w:rsid w:val="61B42655"/>
    <w:rsid w:val="61EB04E9"/>
    <w:rsid w:val="622F4266"/>
    <w:rsid w:val="62462A72"/>
    <w:rsid w:val="6259166C"/>
    <w:rsid w:val="625E4FBF"/>
    <w:rsid w:val="62793B49"/>
    <w:rsid w:val="62846CDE"/>
    <w:rsid w:val="62B22A23"/>
    <w:rsid w:val="62B95A2A"/>
    <w:rsid w:val="62EA6460"/>
    <w:rsid w:val="62F94941"/>
    <w:rsid w:val="63030F14"/>
    <w:rsid w:val="63257F98"/>
    <w:rsid w:val="63275C4B"/>
    <w:rsid w:val="634F2183"/>
    <w:rsid w:val="635A392B"/>
    <w:rsid w:val="63607EDD"/>
    <w:rsid w:val="636440AD"/>
    <w:rsid w:val="637C0957"/>
    <w:rsid w:val="63806113"/>
    <w:rsid w:val="638306D0"/>
    <w:rsid w:val="638B442C"/>
    <w:rsid w:val="63942F1D"/>
    <w:rsid w:val="63D26110"/>
    <w:rsid w:val="63D57637"/>
    <w:rsid w:val="63E477B4"/>
    <w:rsid w:val="63E61532"/>
    <w:rsid w:val="63ED6827"/>
    <w:rsid w:val="642E1717"/>
    <w:rsid w:val="6437274E"/>
    <w:rsid w:val="6453132F"/>
    <w:rsid w:val="6470710A"/>
    <w:rsid w:val="648A6346"/>
    <w:rsid w:val="649B6252"/>
    <w:rsid w:val="649C4D9A"/>
    <w:rsid w:val="64A036C7"/>
    <w:rsid w:val="64C22BED"/>
    <w:rsid w:val="64D70FAB"/>
    <w:rsid w:val="64D82908"/>
    <w:rsid w:val="64D91523"/>
    <w:rsid w:val="64DB2E27"/>
    <w:rsid w:val="64DD0CB7"/>
    <w:rsid w:val="64EC5F80"/>
    <w:rsid w:val="65122A16"/>
    <w:rsid w:val="6514280C"/>
    <w:rsid w:val="651718F1"/>
    <w:rsid w:val="653E5C84"/>
    <w:rsid w:val="654B1ECF"/>
    <w:rsid w:val="65585BAA"/>
    <w:rsid w:val="656E52FB"/>
    <w:rsid w:val="657B13F8"/>
    <w:rsid w:val="658D680B"/>
    <w:rsid w:val="659D4F99"/>
    <w:rsid w:val="65A12770"/>
    <w:rsid w:val="65F60066"/>
    <w:rsid w:val="66035B03"/>
    <w:rsid w:val="66086F8D"/>
    <w:rsid w:val="661462F7"/>
    <w:rsid w:val="66150AEC"/>
    <w:rsid w:val="661C6B52"/>
    <w:rsid w:val="6650158D"/>
    <w:rsid w:val="665A22F4"/>
    <w:rsid w:val="667D14DA"/>
    <w:rsid w:val="668B5CC3"/>
    <w:rsid w:val="66D238E8"/>
    <w:rsid w:val="66E30E48"/>
    <w:rsid w:val="67010AE3"/>
    <w:rsid w:val="67251571"/>
    <w:rsid w:val="67322B5A"/>
    <w:rsid w:val="67412446"/>
    <w:rsid w:val="67817451"/>
    <w:rsid w:val="678272A5"/>
    <w:rsid w:val="67830108"/>
    <w:rsid w:val="6783286B"/>
    <w:rsid w:val="678A5539"/>
    <w:rsid w:val="6794124F"/>
    <w:rsid w:val="67C373D8"/>
    <w:rsid w:val="67DD01FE"/>
    <w:rsid w:val="67EE40CD"/>
    <w:rsid w:val="67F035BE"/>
    <w:rsid w:val="68002120"/>
    <w:rsid w:val="68183231"/>
    <w:rsid w:val="687112E4"/>
    <w:rsid w:val="68811569"/>
    <w:rsid w:val="688D5AAB"/>
    <w:rsid w:val="6897117D"/>
    <w:rsid w:val="689F47D3"/>
    <w:rsid w:val="68B64DE1"/>
    <w:rsid w:val="68E814B4"/>
    <w:rsid w:val="68F91EAB"/>
    <w:rsid w:val="69071751"/>
    <w:rsid w:val="69121E3A"/>
    <w:rsid w:val="69154D60"/>
    <w:rsid w:val="691F4D9F"/>
    <w:rsid w:val="69206401"/>
    <w:rsid w:val="692430D7"/>
    <w:rsid w:val="69360996"/>
    <w:rsid w:val="693879CC"/>
    <w:rsid w:val="693E71F2"/>
    <w:rsid w:val="69474951"/>
    <w:rsid w:val="694859D6"/>
    <w:rsid w:val="694A6DBA"/>
    <w:rsid w:val="69682EAF"/>
    <w:rsid w:val="6968596A"/>
    <w:rsid w:val="69723EB6"/>
    <w:rsid w:val="69831701"/>
    <w:rsid w:val="699954C4"/>
    <w:rsid w:val="699D36D6"/>
    <w:rsid w:val="699E4CF1"/>
    <w:rsid w:val="69A753F0"/>
    <w:rsid w:val="69A7578F"/>
    <w:rsid w:val="69AF73BD"/>
    <w:rsid w:val="69B779BF"/>
    <w:rsid w:val="69C21B11"/>
    <w:rsid w:val="69C53AC8"/>
    <w:rsid w:val="69CD7FDE"/>
    <w:rsid w:val="69E017FD"/>
    <w:rsid w:val="69F06D97"/>
    <w:rsid w:val="6A07214F"/>
    <w:rsid w:val="6A097C8B"/>
    <w:rsid w:val="6A12681E"/>
    <w:rsid w:val="6A1F767C"/>
    <w:rsid w:val="6A2E2210"/>
    <w:rsid w:val="6A2F7723"/>
    <w:rsid w:val="6A3C2E05"/>
    <w:rsid w:val="6A7A0D56"/>
    <w:rsid w:val="6A7E510F"/>
    <w:rsid w:val="6A9F44B9"/>
    <w:rsid w:val="6AA10091"/>
    <w:rsid w:val="6AB5342E"/>
    <w:rsid w:val="6AC00E5F"/>
    <w:rsid w:val="6ADB2F03"/>
    <w:rsid w:val="6ADF496C"/>
    <w:rsid w:val="6AE2354A"/>
    <w:rsid w:val="6AE55469"/>
    <w:rsid w:val="6AEB5722"/>
    <w:rsid w:val="6AF8649D"/>
    <w:rsid w:val="6AFB24CA"/>
    <w:rsid w:val="6AFE1987"/>
    <w:rsid w:val="6AFF2463"/>
    <w:rsid w:val="6B0874EA"/>
    <w:rsid w:val="6B1F10AD"/>
    <w:rsid w:val="6B22477C"/>
    <w:rsid w:val="6B320A31"/>
    <w:rsid w:val="6B3555BC"/>
    <w:rsid w:val="6B491DA4"/>
    <w:rsid w:val="6B594672"/>
    <w:rsid w:val="6B5D28FD"/>
    <w:rsid w:val="6B5E4D2E"/>
    <w:rsid w:val="6B6E08BB"/>
    <w:rsid w:val="6BA77929"/>
    <w:rsid w:val="6BA81B12"/>
    <w:rsid w:val="6BB05F5F"/>
    <w:rsid w:val="6BE116D3"/>
    <w:rsid w:val="6BE84004"/>
    <w:rsid w:val="6C104DE4"/>
    <w:rsid w:val="6C2057C1"/>
    <w:rsid w:val="6C224524"/>
    <w:rsid w:val="6C2A7865"/>
    <w:rsid w:val="6C2D7C4B"/>
    <w:rsid w:val="6C474C68"/>
    <w:rsid w:val="6C620EF9"/>
    <w:rsid w:val="6C627CF4"/>
    <w:rsid w:val="6C6A54FD"/>
    <w:rsid w:val="6C730D81"/>
    <w:rsid w:val="6C950FE9"/>
    <w:rsid w:val="6C9E6F7E"/>
    <w:rsid w:val="6CB70040"/>
    <w:rsid w:val="6CD504C6"/>
    <w:rsid w:val="6CDC4DA9"/>
    <w:rsid w:val="6CF6746A"/>
    <w:rsid w:val="6D127D3D"/>
    <w:rsid w:val="6D2D03F9"/>
    <w:rsid w:val="6D700C91"/>
    <w:rsid w:val="6D8538A3"/>
    <w:rsid w:val="6D9E588E"/>
    <w:rsid w:val="6DA94262"/>
    <w:rsid w:val="6DAF0D17"/>
    <w:rsid w:val="6DB70CB4"/>
    <w:rsid w:val="6DD163E6"/>
    <w:rsid w:val="6DDC7ABC"/>
    <w:rsid w:val="6E054D8C"/>
    <w:rsid w:val="6E094352"/>
    <w:rsid w:val="6E0A2C2C"/>
    <w:rsid w:val="6E135B2D"/>
    <w:rsid w:val="6E2F1FF3"/>
    <w:rsid w:val="6E361E1A"/>
    <w:rsid w:val="6E39161D"/>
    <w:rsid w:val="6E4B50D7"/>
    <w:rsid w:val="6E5864AC"/>
    <w:rsid w:val="6E7579F1"/>
    <w:rsid w:val="6E796191"/>
    <w:rsid w:val="6E843F52"/>
    <w:rsid w:val="6E92195E"/>
    <w:rsid w:val="6E9D66DB"/>
    <w:rsid w:val="6EB92D6E"/>
    <w:rsid w:val="6ECE3012"/>
    <w:rsid w:val="6EEA2BEE"/>
    <w:rsid w:val="6F19182E"/>
    <w:rsid w:val="6F1F64EE"/>
    <w:rsid w:val="6F3626B6"/>
    <w:rsid w:val="6F3F40AE"/>
    <w:rsid w:val="6F4F4560"/>
    <w:rsid w:val="6F815117"/>
    <w:rsid w:val="6FAD7EFC"/>
    <w:rsid w:val="6FC12833"/>
    <w:rsid w:val="6FED7917"/>
    <w:rsid w:val="70234308"/>
    <w:rsid w:val="702A2DF0"/>
    <w:rsid w:val="70356056"/>
    <w:rsid w:val="70510FB6"/>
    <w:rsid w:val="706978A3"/>
    <w:rsid w:val="7072050B"/>
    <w:rsid w:val="707A2D4F"/>
    <w:rsid w:val="708020B9"/>
    <w:rsid w:val="708F3F4F"/>
    <w:rsid w:val="709771CD"/>
    <w:rsid w:val="70AD3C34"/>
    <w:rsid w:val="70BC647D"/>
    <w:rsid w:val="70DA275C"/>
    <w:rsid w:val="70DA42FD"/>
    <w:rsid w:val="71155E1B"/>
    <w:rsid w:val="71393588"/>
    <w:rsid w:val="714D6812"/>
    <w:rsid w:val="7170308B"/>
    <w:rsid w:val="719E503F"/>
    <w:rsid w:val="71A5799C"/>
    <w:rsid w:val="71A73954"/>
    <w:rsid w:val="71AC3D91"/>
    <w:rsid w:val="71CC455D"/>
    <w:rsid w:val="71CF1B05"/>
    <w:rsid w:val="71E65261"/>
    <w:rsid w:val="71E72A8A"/>
    <w:rsid w:val="71E82A49"/>
    <w:rsid w:val="71FF0740"/>
    <w:rsid w:val="71FF0BB1"/>
    <w:rsid w:val="720378FB"/>
    <w:rsid w:val="720712C4"/>
    <w:rsid w:val="7238693B"/>
    <w:rsid w:val="723D27EE"/>
    <w:rsid w:val="724759C2"/>
    <w:rsid w:val="725B146D"/>
    <w:rsid w:val="72856C67"/>
    <w:rsid w:val="72873C71"/>
    <w:rsid w:val="72896FE0"/>
    <w:rsid w:val="728E5F19"/>
    <w:rsid w:val="72952BD1"/>
    <w:rsid w:val="72A31F40"/>
    <w:rsid w:val="72AB765B"/>
    <w:rsid w:val="72B96912"/>
    <w:rsid w:val="72C02CDD"/>
    <w:rsid w:val="73013FCC"/>
    <w:rsid w:val="7315786E"/>
    <w:rsid w:val="73245D0B"/>
    <w:rsid w:val="73300DA0"/>
    <w:rsid w:val="733866F9"/>
    <w:rsid w:val="73547991"/>
    <w:rsid w:val="736938A6"/>
    <w:rsid w:val="736B748E"/>
    <w:rsid w:val="736D75D5"/>
    <w:rsid w:val="73796EEC"/>
    <w:rsid w:val="738E6C88"/>
    <w:rsid w:val="739169F9"/>
    <w:rsid w:val="739D39C9"/>
    <w:rsid w:val="73A52AED"/>
    <w:rsid w:val="73BE0C18"/>
    <w:rsid w:val="73CD33BB"/>
    <w:rsid w:val="73EA2AA9"/>
    <w:rsid w:val="74031DA5"/>
    <w:rsid w:val="74130252"/>
    <w:rsid w:val="741B5358"/>
    <w:rsid w:val="742D4234"/>
    <w:rsid w:val="74326F65"/>
    <w:rsid w:val="743F4CBA"/>
    <w:rsid w:val="74466E37"/>
    <w:rsid w:val="748A000B"/>
    <w:rsid w:val="748B62B1"/>
    <w:rsid w:val="749330FE"/>
    <w:rsid w:val="74942EB6"/>
    <w:rsid w:val="749E119A"/>
    <w:rsid w:val="74A356E3"/>
    <w:rsid w:val="74D33EF6"/>
    <w:rsid w:val="74D81279"/>
    <w:rsid w:val="74DD4D68"/>
    <w:rsid w:val="75324A75"/>
    <w:rsid w:val="756E6EA2"/>
    <w:rsid w:val="757356C1"/>
    <w:rsid w:val="7585337A"/>
    <w:rsid w:val="759F5B15"/>
    <w:rsid w:val="75A41F9F"/>
    <w:rsid w:val="75A849CA"/>
    <w:rsid w:val="75B456A9"/>
    <w:rsid w:val="75C404DC"/>
    <w:rsid w:val="75C50AA6"/>
    <w:rsid w:val="75D94171"/>
    <w:rsid w:val="75EA51DF"/>
    <w:rsid w:val="75EB4A8F"/>
    <w:rsid w:val="76051776"/>
    <w:rsid w:val="760B6FB5"/>
    <w:rsid w:val="760D71E7"/>
    <w:rsid w:val="760F0FDD"/>
    <w:rsid w:val="76177C1A"/>
    <w:rsid w:val="764B2F46"/>
    <w:rsid w:val="767D7483"/>
    <w:rsid w:val="768A40CF"/>
    <w:rsid w:val="769D4442"/>
    <w:rsid w:val="76AF515A"/>
    <w:rsid w:val="76B61F68"/>
    <w:rsid w:val="76BE7161"/>
    <w:rsid w:val="76C4477C"/>
    <w:rsid w:val="76CC1292"/>
    <w:rsid w:val="76F65C52"/>
    <w:rsid w:val="76FA74A7"/>
    <w:rsid w:val="77070825"/>
    <w:rsid w:val="77210231"/>
    <w:rsid w:val="77275DC2"/>
    <w:rsid w:val="772E0EFE"/>
    <w:rsid w:val="773D64AD"/>
    <w:rsid w:val="775070C7"/>
    <w:rsid w:val="77752345"/>
    <w:rsid w:val="777703EE"/>
    <w:rsid w:val="778902AB"/>
    <w:rsid w:val="77A33763"/>
    <w:rsid w:val="77B106E0"/>
    <w:rsid w:val="77B77A99"/>
    <w:rsid w:val="77CD7881"/>
    <w:rsid w:val="77D01510"/>
    <w:rsid w:val="77D47CF8"/>
    <w:rsid w:val="77D71C53"/>
    <w:rsid w:val="77E2543A"/>
    <w:rsid w:val="77FE6267"/>
    <w:rsid w:val="78203AD8"/>
    <w:rsid w:val="78437924"/>
    <w:rsid w:val="78531D63"/>
    <w:rsid w:val="78615D56"/>
    <w:rsid w:val="78801C2E"/>
    <w:rsid w:val="788C71F2"/>
    <w:rsid w:val="78A15077"/>
    <w:rsid w:val="78A17610"/>
    <w:rsid w:val="78A21DC2"/>
    <w:rsid w:val="78B54873"/>
    <w:rsid w:val="78C445BB"/>
    <w:rsid w:val="78C83AD2"/>
    <w:rsid w:val="790106AE"/>
    <w:rsid w:val="791F1447"/>
    <w:rsid w:val="79516F63"/>
    <w:rsid w:val="79565544"/>
    <w:rsid w:val="79614697"/>
    <w:rsid w:val="796946E1"/>
    <w:rsid w:val="796E1666"/>
    <w:rsid w:val="798A5C60"/>
    <w:rsid w:val="79A04242"/>
    <w:rsid w:val="79A07515"/>
    <w:rsid w:val="79A9103A"/>
    <w:rsid w:val="79AB36F9"/>
    <w:rsid w:val="79DD1D32"/>
    <w:rsid w:val="79EF06E6"/>
    <w:rsid w:val="79F06745"/>
    <w:rsid w:val="7A00729F"/>
    <w:rsid w:val="7A097DC6"/>
    <w:rsid w:val="7A1B7BD6"/>
    <w:rsid w:val="7A2C6BF7"/>
    <w:rsid w:val="7A2E3F19"/>
    <w:rsid w:val="7A3B7866"/>
    <w:rsid w:val="7A3D749F"/>
    <w:rsid w:val="7A3E7628"/>
    <w:rsid w:val="7A402138"/>
    <w:rsid w:val="7A4A4C3A"/>
    <w:rsid w:val="7A51551F"/>
    <w:rsid w:val="7A5C78B1"/>
    <w:rsid w:val="7A793768"/>
    <w:rsid w:val="7AAF05A8"/>
    <w:rsid w:val="7AB212CD"/>
    <w:rsid w:val="7ACA5466"/>
    <w:rsid w:val="7AD45C10"/>
    <w:rsid w:val="7AD522D5"/>
    <w:rsid w:val="7AE240F9"/>
    <w:rsid w:val="7AE318EE"/>
    <w:rsid w:val="7AE61E56"/>
    <w:rsid w:val="7B07175A"/>
    <w:rsid w:val="7B0A6A9B"/>
    <w:rsid w:val="7B0D2818"/>
    <w:rsid w:val="7B52327B"/>
    <w:rsid w:val="7B627F81"/>
    <w:rsid w:val="7B707D38"/>
    <w:rsid w:val="7B92467D"/>
    <w:rsid w:val="7B994E29"/>
    <w:rsid w:val="7B9D745B"/>
    <w:rsid w:val="7B9E5BEB"/>
    <w:rsid w:val="7BAD3F83"/>
    <w:rsid w:val="7BB12C0A"/>
    <w:rsid w:val="7BC96E50"/>
    <w:rsid w:val="7BE00437"/>
    <w:rsid w:val="7BEA2CCD"/>
    <w:rsid w:val="7BF94A86"/>
    <w:rsid w:val="7C005CAF"/>
    <w:rsid w:val="7C176EDF"/>
    <w:rsid w:val="7C25032B"/>
    <w:rsid w:val="7C254F1C"/>
    <w:rsid w:val="7C374CF9"/>
    <w:rsid w:val="7C425CF3"/>
    <w:rsid w:val="7C466CEA"/>
    <w:rsid w:val="7C4C2BF6"/>
    <w:rsid w:val="7C60651C"/>
    <w:rsid w:val="7C640CBC"/>
    <w:rsid w:val="7C796B8F"/>
    <w:rsid w:val="7C812178"/>
    <w:rsid w:val="7CB82DCD"/>
    <w:rsid w:val="7CB9026D"/>
    <w:rsid w:val="7CBC3199"/>
    <w:rsid w:val="7CD66DE6"/>
    <w:rsid w:val="7CD84E2D"/>
    <w:rsid w:val="7CE57657"/>
    <w:rsid w:val="7D2A4770"/>
    <w:rsid w:val="7D3B6123"/>
    <w:rsid w:val="7D3F20B7"/>
    <w:rsid w:val="7D5C585E"/>
    <w:rsid w:val="7D6E02A7"/>
    <w:rsid w:val="7D6F1CD1"/>
    <w:rsid w:val="7D7A4E9D"/>
    <w:rsid w:val="7D8E3A4A"/>
    <w:rsid w:val="7D985B4F"/>
    <w:rsid w:val="7D9A2209"/>
    <w:rsid w:val="7DA93B03"/>
    <w:rsid w:val="7DA9460F"/>
    <w:rsid w:val="7DB87774"/>
    <w:rsid w:val="7DC80B9A"/>
    <w:rsid w:val="7DD47EE4"/>
    <w:rsid w:val="7DE03DE0"/>
    <w:rsid w:val="7DE65FBE"/>
    <w:rsid w:val="7DFF6F70"/>
    <w:rsid w:val="7E2461C2"/>
    <w:rsid w:val="7E252460"/>
    <w:rsid w:val="7E397349"/>
    <w:rsid w:val="7E3B2283"/>
    <w:rsid w:val="7E7E7C85"/>
    <w:rsid w:val="7E826950"/>
    <w:rsid w:val="7E886E1F"/>
    <w:rsid w:val="7E8F4368"/>
    <w:rsid w:val="7E904003"/>
    <w:rsid w:val="7E9064E4"/>
    <w:rsid w:val="7E9975A5"/>
    <w:rsid w:val="7EA66AB7"/>
    <w:rsid w:val="7EB76F44"/>
    <w:rsid w:val="7EBB18A6"/>
    <w:rsid w:val="7EC30AC6"/>
    <w:rsid w:val="7EFF5CB3"/>
    <w:rsid w:val="7F0A35C9"/>
    <w:rsid w:val="7F113622"/>
    <w:rsid w:val="7F2B442D"/>
    <w:rsid w:val="7F314CA2"/>
    <w:rsid w:val="7F4A08A0"/>
    <w:rsid w:val="7F5F6C47"/>
    <w:rsid w:val="7F7057E9"/>
    <w:rsid w:val="7F7405C7"/>
    <w:rsid w:val="7F7F75D9"/>
    <w:rsid w:val="7F917565"/>
    <w:rsid w:val="7FAF6BB9"/>
    <w:rsid w:val="7FBE2AC9"/>
    <w:rsid w:val="7FD62549"/>
    <w:rsid w:val="7FD77D9C"/>
    <w:rsid w:val="7FDF55E5"/>
    <w:rsid w:val="7FFA2F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uiPriority="0" w:name="table of figures"/>
    <w:lsdException w:uiPriority="0" w:name="envelope address"/>
    <w:lsdException w:uiPriority="0" w:name="envelope return"/>
    <w:lsdException w:qFormat="1"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67"/>
    <w:qFormat/>
    <w:uiPriority w:val="0"/>
    <w:pPr>
      <w:keepNext/>
      <w:keepLines/>
      <w:spacing w:line="576" w:lineRule="auto"/>
      <w:jc w:val="center"/>
      <w:outlineLvl w:val="0"/>
    </w:pPr>
    <w:rPr>
      <w:rFonts w:ascii="Times New Roman" w:hAnsi="Times New Roman" w:cs="Times New Roman"/>
      <w:b/>
      <w:bCs/>
      <w:kern w:val="44"/>
      <w:sz w:val="32"/>
      <w:szCs w:val="32"/>
    </w:rPr>
  </w:style>
  <w:style w:type="paragraph" w:styleId="3">
    <w:name w:val="heading 2"/>
    <w:basedOn w:val="1"/>
    <w:next w:val="4"/>
    <w:link w:val="68"/>
    <w:qFormat/>
    <w:uiPriority w:val="0"/>
    <w:pPr>
      <w:keepNext/>
      <w:keepLines/>
      <w:spacing w:line="413" w:lineRule="auto"/>
      <w:jc w:val="center"/>
      <w:outlineLvl w:val="1"/>
    </w:pPr>
    <w:rPr>
      <w:rFonts w:ascii="Arial" w:hAnsi="Arial" w:cs="Arial"/>
      <w:b/>
      <w:bCs/>
      <w:sz w:val="28"/>
      <w:szCs w:val="28"/>
    </w:rPr>
  </w:style>
  <w:style w:type="paragraph" w:styleId="5">
    <w:name w:val="heading 3"/>
    <w:basedOn w:val="1"/>
    <w:next w:val="1"/>
    <w:link w:val="69"/>
    <w:qFormat/>
    <w:uiPriority w:val="0"/>
    <w:pPr>
      <w:keepNext/>
      <w:keepLines/>
      <w:spacing w:line="413" w:lineRule="auto"/>
      <w:outlineLvl w:val="2"/>
    </w:pPr>
    <w:rPr>
      <w:b/>
      <w:bCs/>
      <w:sz w:val="32"/>
      <w:szCs w:val="32"/>
    </w:rPr>
  </w:style>
  <w:style w:type="paragraph" w:styleId="6">
    <w:name w:val="heading 4"/>
    <w:basedOn w:val="1"/>
    <w:next w:val="1"/>
    <w:link w:val="70"/>
    <w:qFormat/>
    <w:uiPriority w:val="0"/>
    <w:pPr>
      <w:keepNext/>
      <w:keepLines/>
      <w:jc w:val="left"/>
      <w:outlineLvl w:val="3"/>
    </w:pPr>
    <w:rPr>
      <w:rFonts w:ascii="Arial" w:hAnsi="Arial" w:cs="Arial"/>
      <w:b/>
      <w:bCs/>
      <w:sz w:val="32"/>
      <w:szCs w:val="32"/>
    </w:rPr>
  </w:style>
  <w:style w:type="paragraph" w:styleId="7">
    <w:name w:val="heading 5"/>
    <w:basedOn w:val="1"/>
    <w:next w:val="1"/>
    <w:link w:val="158"/>
    <w:qFormat/>
    <w:uiPriority w:val="0"/>
    <w:pPr>
      <w:keepNext/>
      <w:keepLines/>
      <w:spacing w:before="280" w:after="290" w:line="372" w:lineRule="auto"/>
      <w:ind w:firstLine="0" w:firstLineChars="0"/>
      <w:jc w:val="left"/>
      <w:outlineLvl w:val="4"/>
    </w:pPr>
    <w:rPr>
      <w:rFonts w:ascii="Times New Roman" w:hAnsi="Times New Roman" w:eastAsia="宋体" w:cs="Times New Roman"/>
      <w:b/>
      <w:bCs/>
      <w:sz w:val="28"/>
      <w:szCs w:val="28"/>
    </w:rPr>
  </w:style>
  <w:style w:type="paragraph" w:styleId="8">
    <w:name w:val="heading 6"/>
    <w:basedOn w:val="7"/>
    <w:next w:val="1"/>
    <w:link w:val="159"/>
    <w:qFormat/>
    <w:uiPriority w:val="0"/>
    <w:pPr>
      <w:tabs>
        <w:tab w:val="left" w:pos="1440"/>
      </w:tabs>
      <w:spacing w:before="260" w:after="260" w:line="360" w:lineRule="auto"/>
      <w:outlineLvl w:val="5"/>
    </w:pPr>
    <w:rPr>
      <w:sz w:val="30"/>
      <w:szCs w:val="18"/>
    </w:rPr>
  </w:style>
  <w:style w:type="paragraph" w:styleId="9">
    <w:name w:val="heading 7"/>
    <w:basedOn w:val="1"/>
    <w:next w:val="1"/>
    <w:link w:val="161"/>
    <w:qFormat/>
    <w:uiPriority w:val="0"/>
    <w:pPr>
      <w:tabs>
        <w:tab w:val="left" w:pos="1800"/>
      </w:tabs>
      <w:outlineLvl w:val="6"/>
    </w:pPr>
  </w:style>
  <w:style w:type="paragraph" w:styleId="10">
    <w:name w:val="heading 8"/>
    <w:basedOn w:val="9"/>
    <w:next w:val="1"/>
    <w:link w:val="162"/>
    <w:qFormat/>
    <w:uiPriority w:val="0"/>
    <w:pPr>
      <w:outlineLvl w:val="7"/>
    </w:pPr>
  </w:style>
  <w:style w:type="paragraph" w:styleId="11">
    <w:name w:val="heading 9"/>
    <w:basedOn w:val="10"/>
    <w:next w:val="1"/>
    <w:link w:val="163"/>
    <w:qFormat/>
    <w:uiPriority w:val="0"/>
    <w:pPr>
      <w:tabs>
        <w:tab w:val="left" w:pos="2160"/>
        <w:tab w:val="clear" w:pos="1800"/>
      </w:tabs>
      <w:outlineLvl w:val="8"/>
    </w:pPr>
  </w:style>
  <w:style w:type="character" w:default="1" w:styleId="46">
    <w:name w:val="Default Paragraph Font"/>
    <w:semiHidden/>
    <w:unhideWhenUsed/>
    <w:qFormat/>
    <w:uiPriority w:val="1"/>
  </w:style>
  <w:style w:type="table" w:default="1" w:styleId="4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12">
    <w:name w:val="toc 7"/>
    <w:basedOn w:val="1"/>
    <w:next w:val="1"/>
    <w:qFormat/>
    <w:uiPriority w:val="39"/>
    <w:pPr>
      <w:ind w:left="1260"/>
      <w:jc w:val="left"/>
    </w:pPr>
    <w:rPr>
      <w:rFonts w:asciiTheme="minorHAnsi" w:hAnsiTheme="minorHAnsi"/>
      <w:sz w:val="18"/>
      <w:szCs w:val="18"/>
    </w:rPr>
  </w:style>
  <w:style w:type="paragraph" w:styleId="13">
    <w:name w:val="List Number 2"/>
    <w:basedOn w:val="1"/>
    <w:qFormat/>
    <w:uiPriority w:val="0"/>
    <w:pPr>
      <w:numPr>
        <w:ilvl w:val="0"/>
        <w:numId w:val="1"/>
      </w:numPr>
    </w:pPr>
  </w:style>
  <w:style w:type="paragraph" w:styleId="14">
    <w:name w:val="Document Map"/>
    <w:basedOn w:val="1"/>
    <w:link w:val="169"/>
    <w:qFormat/>
    <w:uiPriority w:val="0"/>
    <w:pPr>
      <w:spacing w:line="360" w:lineRule="auto"/>
      <w:ind w:firstLine="420" w:firstLineChars="200"/>
      <w:jc w:val="left"/>
    </w:pPr>
    <w:rPr>
      <w:rFonts w:ascii="宋体" w:hAnsi="Times New Roman" w:eastAsia="宋体" w:cs="Times New Roman"/>
      <w:sz w:val="18"/>
      <w:szCs w:val="18"/>
    </w:rPr>
  </w:style>
  <w:style w:type="paragraph" w:styleId="15">
    <w:name w:val="annotation text"/>
    <w:basedOn w:val="1"/>
    <w:link w:val="71"/>
    <w:qFormat/>
    <w:uiPriority w:val="0"/>
    <w:pPr>
      <w:jc w:val="left"/>
    </w:pPr>
    <w:rPr>
      <w:rFonts w:ascii="宋体" w:cs="宋体"/>
      <w:kern w:val="0"/>
      <w:sz w:val="34"/>
      <w:szCs w:val="34"/>
    </w:rPr>
  </w:style>
  <w:style w:type="paragraph" w:styleId="16">
    <w:name w:val="Body Text 3"/>
    <w:basedOn w:val="1"/>
    <w:link w:val="171"/>
    <w:qFormat/>
    <w:uiPriority w:val="0"/>
    <w:pPr>
      <w:spacing w:after="120" w:line="360" w:lineRule="auto"/>
      <w:ind w:firstLine="420" w:firstLineChars="200"/>
      <w:jc w:val="left"/>
    </w:pPr>
    <w:rPr>
      <w:rFonts w:ascii="Times New Roman" w:hAnsi="Times New Roman" w:eastAsia="宋体" w:cs="Times New Roman"/>
      <w:sz w:val="16"/>
      <w:szCs w:val="16"/>
    </w:rPr>
  </w:style>
  <w:style w:type="paragraph" w:styleId="17">
    <w:name w:val="Body Text"/>
    <w:basedOn w:val="1"/>
    <w:link w:val="197"/>
    <w:qFormat/>
    <w:uiPriority w:val="0"/>
  </w:style>
  <w:style w:type="paragraph" w:styleId="18">
    <w:name w:val="Body Text Indent"/>
    <w:basedOn w:val="1"/>
    <w:link w:val="73"/>
    <w:qFormat/>
    <w:uiPriority w:val="0"/>
    <w:pPr>
      <w:spacing w:after="120"/>
      <w:ind w:left="420" w:leftChars="200"/>
    </w:pPr>
  </w:style>
  <w:style w:type="paragraph" w:styleId="19">
    <w:name w:val="toc 5"/>
    <w:basedOn w:val="1"/>
    <w:next w:val="1"/>
    <w:qFormat/>
    <w:uiPriority w:val="39"/>
    <w:pPr>
      <w:ind w:left="840"/>
      <w:jc w:val="left"/>
    </w:pPr>
    <w:rPr>
      <w:rFonts w:asciiTheme="minorHAnsi" w:hAnsiTheme="minorHAnsi"/>
      <w:sz w:val="18"/>
      <w:szCs w:val="18"/>
    </w:rPr>
  </w:style>
  <w:style w:type="paragraph" w:styleId="20">
    <w:name w:val="toc 3"/>
    <w:basedOn w:val="1"/>
    <w:next w:val="1"/>
    <w:qFormat/>
    <w:uiPriority w:val="39"/>
    <w:pPr>
      <w:ind w:left="420"/>
      <w:jc w:val="left"/>
    </w:pPr>
    <w:rPr>
      <w:rFonts w:asciiTheme="minorHAnsi" w:hAnsiTheme="minorHAnsi"/>
      <w:i/>
      <w:iCs/>
      <w:sz w:val="20"/>
      <w:szCs w:val="20"/>
    </w:rPr>
  </w:style>
  <w:style w:type="paragraph" w:styleId="21">
    <w:name w:val="Plain Text"/>
    <w:basedOn w:val="1"/>
    <w:link w:val="74"/>
    <w:qFormat/>
    <w:uiPriority w:val="0"/>
    <w:pPr>
      <w:spacing w:line="324" w:lineRule="auto"/>
    </w:pPr>
    <w:rPr>
      <w:rFonts w:ascii="宋体" w:hAnsi="Courier New" w:cs="宋体"/>
    </w:rPr>
  </w:style>
  <w:style w:type="paragraph" w:styleId="22">
    <w:name w:val="toc 8"/>
    <w:basedOn w:val="1"/>
    <w:next w:val="1"/>
    <w:qFormat/>
    <w:uiPriority w:val="39"/>
    <w:pPr>
      <w:ind w:left="1470"/>
      <w:jc w:val="left"/>
    </w:pPr>
    <w:rPr>
      <w:rFonts w:asciiTheme="minorHAnsi" w:hAnsiTheme="minorHAnsi"/>
      <w:sz w:val="18"/>
      <w:szCs w:val="18"/>
    </w:rPr>
  </w:style>
  <w:style w:type="paragraph" w:styleId="23">
    <w:name w:val="Date"/>
    <w:basedOn w:val="1"/>
    <w:next w:val="1"/>
    <w:link w:val="98"/>
    <w:qFormat/>
    <w:uiPriority w:val="0"/>
    <w:pPr>
      <w:ind w:left="100" w:leftChars="2500"/>
    </w:pPr>
  </w:style>
  <w:style w:type="paragraph" w:styleId="24">
    <w:name w:val="Body Text Indent 2"/>
    <w:basedOn w:val="1"/>
    <w:link w:val="75"/>
    <w:qFormat/>
    <w:uiPriority w:val="0"/>
    <w:pPr>
      <w:spacing w:after="120" w:line="480" w:lineRule="auto"/>
      <w:ind w:left="420" w:leftChars="200"/>
    </w:pPr>
  </w:style>
  <w:style w:type="paragraph" w:styleId="25">
    <w:name w:val="Balloon Text"/>
    <w:basedOn w:val="1"/>
    <w:link w:val="76"/>
    <w:qFormat/>
    <w:uiPriority w:val="0"/>
    <w:rPr>
      <w:sz w:val="18"/>
      <w:szCs w:val="18"/>
    </w:rPr>
  </w:style>
  <w:style w:type="paragraph" w:styleId="26">
    <w:name w:val="footer"/>
    <w:basedOn w:val="1"/>
    <w:link w:val="77"/>
    <w:qFormat/>
    <w:uiPriority w:val="99"/>
    <w:pPr>
      <w:tabs>
        <w:tab w:val="center" w:pos="4153"/>
        <w:tab w:val="right" w:pos="8306"/>
      </w:tabs>
      <w:snapToGrid w:val="0"/>
      <w:jc w:val="left"/>
    </w:pPr>
    <w:rPr>
      <w:sz w:val="18"/>
      <w:szCs w:val="18"/>
    </w:rPr>
  </w:style>
  <w:style w:type="paragraph" w:styleId="27">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before="120" w:after="120"/>
      <w:jc w:val="left"/>
    </w:pPr>
    <w:rPr>
      <w:rFonts w:asciiTheme="minorHAnsi" w:hAnsiTheme="minorHAnsi"/>
      <w:b/>
      <w:bCs/>
      <w:caps/>
      <w:sz w:val="20"/>
      <w:szCs w:val="20"/>
    </w:rPr>
  </w:style>
  <w:style w:type="paragraph" w:styleId="29">
    <w:name w:val="toc 4"/>
    <w:basedOn w:val="1"/>
    <w:next w:val="1"/>
    <w:qFormat/>
    <w:uiPriority w:val="39"/>
    <w:pPr>
      <w:ind w:left="630"/>
      <w:jc w:val="left"/>
    </w:pPr>
    <w:rPr>
      <w:rFonts w:asciiTheme="minorHAnsi" w:hAnsiTheme="minorHAnsi"/>
      <w:sz w:val="18"/>
      <w:szCs w:val="18"/>
    </w:rPr>
  </w:style>
  <w:style w:type="paragraph" w:styleId="30">
    <w:name w:val="index heading"/>
    <w:basedOn w:val="1"/>
    <w:next w:val="31"/>
    <w:qFormat/>
    <w:uiPriority w:val="0"/>
    <w:pPr>
      <w:spacing w:line="300" w:lineRule="auto"/>
      <w:ind w:firstLine="420" w:firstLineChars="200"/>
      <w:jc w:val="left"/>
    </w:pPr>
    <w:rPr>
      <w:rFonts w:ascii="Times New Roman" w:hAnsi="Times New Roman" w:eastAsia="楷体_GB2312" w:cs="Times New Roman"/>
      <w:sz w:val="24"/>
      <w:szCs w:val="24"/>
    </w:rPr>
  </w:style>
  <w:style w:type="paragraph" w:styleId="31">
    <w:name w:val="index 1"/>
    <w:basedOn w:val="1"/>
    <w:next w:val="1"/>
    <w:qFormat/>
    <w:uiPriority w:val="0"/>
    <w:pPr>
      <w:spacing w:line="360" w:lineRule="auto"/>
      <w:ind w:firstLine="420" w:firstLineChars="200"/>
      <w:jc w:val="left"/>
    </w:pPr>
    <w:rPr>
      <w:rFonts w:ascii="Times New Roman" w:hAnsi="Times New Roman" w:eastAsia="宋体" w:cs="Times New Roman"/>
      <w:szCs w:val="24"/>
    </w:rPr>
  </w:style>
  <w:style w:type="paragraph" w:styleId="32">
    <w:name w:val="footnote text"/>
    <w:basedOn w:val="1"/>
    <w:semiHidden/>
    <w:unhideWhenUsed/>
    <w:qFormat/>
    <w:uiPriority w:val="0"/>
    <w:pPr>
      <w:snapToGrid w:val="0"/>
      <w:jc w:val="left"/>
    </w:pPr>
    <w:rPr>
      <w:sz w:val="18"/>
    </w:rPr>
  </w:style>
  <w:style w:type="paragraph" w:styleId="33">
    <w:name w:val="toc 6"/>
    <w:basedOn w:val="1"/>
    <w:next w:val="1"/>
    <w:qFormat/>
    <w:uiPriority w:val="39"/>
    <w:pPr>
      <w:ind w:left="1050"/>
      <w:jc w:val="left"/>
    </w:pPr>
    <w:rPr>
      <w:rFonts w:asciiTheme="minorHAnsi" w:hAnsiTheme="minorHAnsi"/>
      <w:sz w:val="18"/>
      <w:szCs w:val="18"/>
    </w:rPr>
  </w:style>
  <w:style w:type="paragraph" w:styleId="34">
    <w:name w:val="Body Text Indent 3"/>
    <w:basedOn w:val="1"/>
    <w:link w:val="168"/>
    <w:qFormat/>
    <w:uiPriority w:val="0"/>
    <w:pPr>
      <w:spacing w:after="120" w:line="360" w:lineRule="auto"/>
      <w:ind w:left="420" w:leftChars="200" w:firstLine="420" w:firstLineChars="200"/>
      <w:jc w:val="left"/>
    </w:pPr>
    <w:rPr>
      <w:rFonts w:ascii="Times New Roman" w:hAnsi="Times New Roman" w:eastAsia="宋体" w:cs="Times New Roman"/>
      <w:sz w:val="16"/>
      <w:szCs w:val="16"/>
    </w:rPr>
  </w:style>
  <w:style w:type="paragraph" w:styleId="35">
    <w:name w:val="toc 2"/>
    <w:basedOn w:val="1"/>
    <w:next w:val="1"/>
    <w:qFormat/>
    <w:uiPriority w:val="39"/>
    <w:pPr>
      <w:ind w:left="210"/>
      <w:jc w:val="left"/>
    </w:pPr>
    <w:rPr>
      <w:rFonts w:asciiTheme="minorHAnsi" w:hAnsiTheme="minorHAnsi"/>
      <w:smallCaps/>
      <w:sz w:val="20"/>
      <w:szCs w:val="20"/>
    </w:rPr>
  </w:style>
  <w:style w:type="paragraph" w:styleId="36">
    <w:name w:val="toc 9"/>
    <w:basedOn w:val="1"/>
    <w:next w:val="1"/>
    <w:qFormat/>
    <w:uiPriority w:val="39"/>
    <w:pPr>
      <w:ind w:left="1680"/>
      <w:jc w:val="left"/>
    </w:pPr>
    <w:rPr>
      <w:rFonts w:asciiTheme="minorHAnsi" w:hAnsiTheme="minorHAnsi"/>
      <w:sz w:val="18"/>
      <w:szCs w:val="18"/>
    </w:rPr>
  </w:style>
  <w:style w:type="paragraph" w:styleId="37">
    <w:name w:val="Body Text 2"/>
    <w:basedOn w:val="1"/>
    <w:link w:val="79"/>
    <w:qFormat/>
    <w:uiPriority w:val="0"/>
    <w:pPr>
      <w:jc w:val="center"/>
    </w:pPr>
    <w:rPr>
      <w:b/>
      <w:bCs/>
      <w:spacing w:val="-20"/>
      <w:w w:val="130"/>
      <w:sz w:val="48"/>
      <w:szCs w:val="48"/>
    </w:rPr>
  </w:style>
  <w:style w:type="paragraph" w:styleId="38">
    <w:name w:val="HTML Preformatted"/>
    <w:basedOn w:val="1"/>
    <w:qFormat/>
    <w:uiPriority w:val="0"/>
    <w:rPr>
      <w:rFonts w:ascii="Courier New" w:hAnsi="Courier New" w:cs="Courier New"/>
      <w:sz w:val="20"/>
      <w:szCs w:val="20"/>
    </w:rPr>
  </w:style>
  <w:style w:type="paragraph" w:styleId="3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0">
    <w:name w:val="Title"/>
    <w:basedOn w:val="1"/>
    <w:link w:val="160"/>
    <w:qFormat/>
    <w:uiPriority w:val="0"/>
    <w:pPr>
      <w:tabs>
        <w:tab w:val="left" w:pos="432"/>
      </w:tabs>
      <w:spacing w:before="240" w:after="60" w:line="360" w:lineRule="auto"/>
      <w:ind w:left="432" w:hanging="432" w:firstLineChars="200"/>
      <w:jc w:val="center"/>
      <w:outlineLvl w:val="0"/>
    </w:pPr>
    <w:rPr>
      <w:rFonts w:ascii="Arial" w:hAnsi="Arial" w:eastAsia="宋体" w:cs="Arial"/>
      <w:b/>
      <w:bCs/>
      <w:sz w:val="32"/>
      <w:szCs w:val="32"/>
    </w:rPr>
  </w:style>
  <w:style w:type="paragraph" w:styleId="41">
    <w:name w:val="annotation subject"/>
    <w:basedOn w:val="15"/>
    <w:next w:val="1"/>
    <w:link w:val="108"/>
    <w:semiHidden/>
    <w:unhideWhenUsed/>
    <w:qFormat/>
    <w:uiPriority w:val="0"/>
    <w:rPr>
      <w:rFonts w:ascii="Calibri" w:cs="Calibri"/>
      <w:b/>
      <w:bCs/>
      <w:kern w:val="2"/>
      <w:sz w:val="21"/>
      <w:szCs w:val="21"/>
    </w:rPr>
  </w:style>
  <w:style w:type="paragraph" w:styleId="42">
    <w:name w:val="Body Text First Indent"/>
    <w:basedOn w:val="17"/>
    <w:next w:val="17"/>
    <w:link w:val="166"/>
    <w:qFormat/>
    <w:uiPriority w:val="0"/>
    <w:pPr>
      <w:ind w:firstLine="420" w:firstLineChars="100"/>
    </w:pPr>
    <w:rPr>
      <w:sz w:val="34"/>
    </w:rPr>
  </w:style>
  <w:style w:type="paragraph" w:styleId="43">
    <w:name w:val="Body Text First Indent 2"/>
    <w:basedOn w:val="18"/>
    <w:semiHidden/>
    <w:unhideWhenUsed/>
    <w:qFormat/>
    <w:uiPriority w:val="0"/>
    <w:pPr>
      <w:tabs>
        <w:tab w:val="left" w:pos="4900"/>
      </w:tabs>
      <w:ind w:firstLine="420" w:firstLineChars="200"/>
    </w:pPr>
  </w:style>
  <w:style w:type="table" w:styleId="45">
    <w:name w:val="Table Grid"/>
    <w:basedOn w:val="44"/>
    <w:semiHidden/>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sz w:val="24"/>
      <w:szCs w:val="24"/>
    </w:rPr>
  </w:style>
  <w:style w:type="character" w:styleId="48">
    <w:name w:val="page number"/>
    <w:basedOn w:val="46"/>
    <w:qFormat/>
    <w:uiPriority w:val="0"/>
  </w:style>
  <w:style w:type="character" w:styleId="49">
    <w:name w:val="FollowedHyperlink"/>
    <w:basedOn w:val="46"/>
    <w:qFormat/>
    <w:uiPriority w:val="0"/>
    <w:rPr>
      <w:color w:val="800080"/>
      <w:u w:val="none"/>
    </w:rPr>
  </w:style>
  <w:style w:type="character" w:styleId="50">
    <w:name w:val="Emphasis"/>
    <w:qFormat/>
    <w:uiPriority w:val="20"/>
    <w:rPr>
      <w:i/>
      <w:iCs/>
    </w:rPr>
  </w:style>
  <w:style w:type="character" w:styleId="51">
    <w:name w:val="HTML Definition"/>
    <w:basedOn w:val="46"/>
    <w:semiHidden/>
    <w:unhideWhenUsed/>
    <w:qFormat/>
    <w:uiPriority w:val="0"/>
  </w:style>
  <w:style w:type="character" w:styleId="52">
    <w:name w:val="HTML Typewriter"/>
    <w:basedOn w:val="46"/>
    <w:semiHidden/>
    <w:unhideWhenUsed/>
    <w:qFormat/>
    <w:uiPriority w:val="0"/>
    <w:rPr>
      <w:rFonts w:hint="default" w:ascii="monospace" w:hAnsi="monospace" w:eastAsia="monospace" w:cs="monospace"/>
      <w:sz w:val="20"/>
    </w:rPr>
  </w:style>
  <w:style w:type="character" w:styleId="53">
    <w:name w:val="HTML Acronym"/>
    <w:basedOn w:val="46"/>
    <w:semiHidden/>
    <w:unhideWhenUsed/>
    <w:qFormat/>
    <w:uiPriority w:val="0"/>
    <w:rPr>
      <w:bdr w:val="single" w:color="E3E3E3" w:sz="2" w:space="0"/>
    </w:rPr>
  </w:style>
  <w:style w:type="character" w:styleId="54">
    <w:name w:val="HTML Variable"/>
    <w:basedOn w:val="46"/>
    <w:semiHidden/>
    <w:unhideWhenUsed/>
    <w:qFormat/>
    <w:uiPriority w:val="0"/>
  </w:style>
  <w:style w:type="character" w:styleId="55">
    <w:name w:val="Hyperlink"/>
    <w:qFormat/>
    <w:uiPriority w:val="99"/>
    <w:rPr>
      <w:color w:val="0000FF"/>
      <w:u w:val="single"/>
    </w:rPr>
  </w:style>
  <w:style w:type="character" w:styleId="56">
    <w:name w:val="HTML Code"/>
    <w:basedOn w:val="46"/>
    <w:semiHidden/>
    <w:unhideWhenUsed/>
    <w:qFormat/>
    <w:uiPriority w:val="0"/>
    <w:rPr>
      <w:rFonts w:hint="default" w:ascii="monospace" w:hAnsi="monospace" w:eastAsia="monospace" w:cs="monospace"/>
      <w:sz w:val="20"/>
    </w:rPr>
  </w:style>
  <w:style w:type="character" w:styleId="57">
    <w:name w:val="annotation reference"/>
    <w:qFormat/>
    <w:uiPriority w:val="0"/>
    <w:rPr>
      <w:sz w:val="21"/>
      <w:szCs w:val="21"/>
    </w:rPr>
  </w:style>
  <w:style w:type="character" w:styleId="58">
    <w:name w:val="HTML Cite"/>
    <w:semiHidden/>
    <w:unhideWhenUsed/>
    <w:qFormat/>
    <w:uiPriority w:val="0"/>
    <w:rPr>
      <w:sz w:val="24"/>
      <w:szCs w:val="24"/>
    </w:rPr>
  </w:style>
  <w:style w:type="character" w:styleId="59">
    <w:name w:val="footnote reference"/>
    <w:basedOn w:val="46"/>
    <w:semiHidden/>
    <w:unhideWhenUsed/>
    <w:qFormat/>
    <w:uiPriority w:val="0"/>
    <w:rPr>
      <w:vertAlign w:val="superscript"/>
    </w:rPr>
  </w:style>
  <w:style w:type="character" w:styleId="60">
    <w:name w:val="HTML Keyboard"/>
    <w:basedOn w:val="46"/>
    <w:semiHidden/>
    <w:unhideWhenUsed/>
    <w:qFormat/>
    <w:uiPriority w:val="0"/>
    <w:rPr>
      <w:rFonts w:ascii="monospace" w:hAnsi="monospace" w:eastAsia="monospace" w:cs="monospace"/>
      <w:sz w:val="20"/>
    </w:rPr>
  </w:style>
  <w:style w:type="character" w:styleId="61">
    <w:name w:val="HTML Sample"/>
    <w:basedOn w:val="46"/>
    <w:semiHidden/>
    <w:unhideWhenUsed/>
    <w:qFormat/>
    <w:uiPriority w:val="0"/>
    <w:rPr>
      <w:rFonts w:hint="default" w:ascii="monospace" w:hAnsi="monospace" w:eastAsia="monospace" w:cs="monospace"/>
    </w:rPr>
  </w:style>
  <w:style w:type="paragraph" w:customStyle="1" w:styleId="6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正文缩进1"/>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customStyle="1" w:styleId="64">
    <w:name w:val="TOC 标题1"/>
    <w:basedOn w:val="2"/>
    <w:next w:val="1"/>
    <w:qFormat/>
    <w:uiPriority w:val="99"/>
    <w:pPr>
      <w:spacing w:before="480" w:after="0" w:line="276" w:lineRule="auto"/>
      <w:outlineLvl w:val="9"/>
    </w:pPr>
    <w:rPr>
      <w:rFonts w:ascii="仿宋" w:hAnsi="仿宋" w:eastAsia="仿宋" w:cs="仿宋"/>
      <w:color w:val="000000"/>
      <w:kern w:val="0"/>
    </w:rPr>
  </w:style>
  <w:style w:type="paragraph" w:customStyle="1" w:styleId="65">
    <w:name w:val="+正文"/>
    <w:basedOn w:val="1"/>
    <w:qFormat/>
    <w:uiPriority w:val="99"/>
    <w:pPr>
      <w:spacing w:line="360" w:lineRule="auto"/>
      <w:ind w:firstLine="200" w:firstLineChars="200"/>
    </w:pPr>
  </w:style>
  <w:style w:type="paragraph" w:customStyle="1" w:styleId="66">
    <w:name w:val="列出段落1"/>
    <w:basedOn w:val="1"/>
    <w:qFormat/>
    <w:uiPriority w:val="99"/>
    <w:pPr>
      <w:ind w:firstLine="420" w:firstLineChars="200"/>
    </w:pPr>
  </w:style>
  <w:style w:type="character" w:customStyle="1" w:styleId="67">
    <w:name w:val="标题 1 Char"/>
    <w:link w:val="2"/>
    <w:qFormat/>
    <w:locked/>
    <w:uiPriority w:val="99"/>
    <w:rPr>
      <w:rFonts w:ascii="Calibri" w:hAnsi="Calibri" w:cs="Calibri"/>
      <w:b/>
      <w:bCs/>
      <w:kern w:val="44"/>
      <w:sz w:val="44"/>
      <w:szCs w:val="44"/>
    </w:rPr>
  </w:style>
  <w:style w:type="character" w:customStyle="1" w:styleId="68">
    <w:name w:val="标题 2 Char"/>
    <w:link w:val="3"/>
    <w:qFormat/>
    <w:locked/>
    <w:uiPriority w:val="99"/>
    <w:rPr>
      <w:rFonts w:ascii="Cambria" w:hAnsi="Cambria" w:eastAsia="宋体" w:cs="Cambria"/>
      <w:b/>
      <w:bCs/>
      <w:sz w:val="32"/>
      <w:szCs w:val="32"/>
    </w:rPr>
  </w:style>
  <w:style w:type="character" w:customStyle="1" w:styleId="69">
    <w:name w:val="标题 3 Char"/>
    <w:link w:val="5"/>
    <w:semiHidden/>
    <w:qFormat/>
    <w:locked/>
    <w:uiPriority w:val="99"/>
    <w:rPr>
      <w:rFonts w:ascii="Calibri" w:hAnsi="Calibri" w:cs="Calibri"/>
      <w:b/>
      <w:bCs/>
      <w:sz w:val="32"/>
      <w:szCs w:val="32"/>
    </w:rPr>
  </w:style>
  <w:style w:type="character" w:customStyle="1" w:styleId="70">
    <w:name w:val="标题 4 Char"/>
    <w:link w:val="6"/>
    <w:semiHidden/>
    <w:qFormat/>
    <w:uiPriority w:val="9"/>
    <w:rPr>
      <w:rFonts w:ascii="Cambria" w:hAnsi="Cambria" w:eastAsia="宋体" w:cs="Times New Roman"/>
      <w:b/>
      <w:bCs/>
      <w:sz w:val="28"/>
      <w:szCs w:val="28"/>
    </w:rPr>
  </w:style>
  <w:style w:type="character" w:customStyle="1" w:styleId="71">
    <w:name w:val="批注文字 Char"/>
    <w:link w:val="15"/>
    <w:qFormat/>
    <w:locked/>
    <w:uiPriority w:val="99"/>
    <w:rPr>
      <w:rFonts w:ascii="宋体" w:hAnsi="Calibri" w:eastAsia="宋体" w:cs="宋体"/>
      <w:sz w:val="22"/>
      <w:szCs w:val="22"/>
    </w:rPr>
  </w:style>
  <w:style w:type="character" w:customStyle="1" w:styleId="72">
    <w:name w:val="正文文本 Char"/>
    <w:link w:val="17"/>
    <w:semiHidden/>
    <w:qFormat/>
    <w:locked/>
    <w:uiPriority w:val="99"/>
    <w:rPr>
      <w:rFonts w:ascii="Calibri" w:hAnsi="Calibri" w:cs="Calibri"/>
    </w:rPr>
  </w:style>
  <w:style w:type="character" w:customStyle="1" w:styleId="73">
    <w:name w:val="正文文本缩进 Char"/>
    <w:link w:val="18"/>
    <w:semiHidden/>
    <w:qFormat/>
    <w:uiPriority w:val="99"/>
    <w:rPr>
      <w:rFonts w:ascii="Calibri" w:hAnsi="Calibri" w:cs="Calibri"/>
      <w:szCs w:val="21"/>
    </w:rPr>
  </w:style>
  <w:style w:type="character" w:customStyle="1" w:styleId="74">
    <w:name w:val="纯文本 Char"/>
    <w:link w:val="21"/>
    <w:qFormat/>
    <w:locked/>
    <w:uiPriority w:val="0"/>
    <w:rPr>
      <w:rFonts w:ascii="宋体" w:hAnsi="Courier New" w:cs="宋体"/>
      <w:sz w:val="21"/>
      <w:szCs w:val="21"/>
    </w:rPr>
  </w:style>
  <w:style w:type="character" w:customStyle="1" w:styleId="75">
    <w:name w:val="正文文本缩进 2 Char"/>
    <w:link w:val="24"/>
    <w:semiHidden/>
    <w:qFormat/>
    <w:locked/>
    <w:uiPriority w:val="99"/>
    <w:rPr>
      <w:rFonts w:ascii="Calibri" w:hAnsi="Calibri" w:cs="Calibri"/>
    </w:rPr>
  </w:style>
  <w:style w:type="character" w:customStyle="1" w:styleId="76">
    <w:name w:val="批注框文本 Char"/>
    <w:link w:val="25"/>
    <w:qFormat/>
    <w:locked/>
    <w:uiPriority w:val="99"/>
    <w:rPr>
      <w:rFonts w:ascii="Calibri" w:hAnsi="Calibri" w:eastAsia="宋体" w:cs="Calibri"/>
      <w:kern w:val="2"/>
      <w:sz w:val="18"/>
      <w:szCs w:val="18"/>
    </w:rPr>
  </w:style>
  <w:style w:type="character" w:customStyle="1" w:styleId="77">
    <w:name w:val="页脚 Char"/>
    <w:basedOn w:val="46"/>
    <w:link w:val="26"/>
    <w:qFormat/>
    <w:locked/>
    <w:uiPriority w:val="99"/>
    <w:rPr>
      <w:rFonts w:ascii="Calibri" w:hAnsi="Calibri" w:cs="Calibri"/>
      <w:sz w:val="18"/>
      <w:szCs w:val="18"/>
    </w:rPr>
  </w:style>
  <w:style w:type="character" w:customStyle="1" w:styleId="78">
    <w:name w:val="页眉 Char"/>
    <w:basedOn w:val="46"/>
    <w:link w:val="27"/>
    <w:qFormat/>
    <w:locked/>
    <w:uiPriority w:val="99"/>
    <w:rPr>
      <w:rFonts w:ascii="Calibri" w:hAnsi="Calibri" w:cs="Calibri"/>
      <w:sz w:val="18"/>
      <w:szCs w:val="18"/>
    </w:rPr>
  </w:style>
  <w:style w:type="character" w:customStyle="1" w:styleId="79">
    <w:name w:val="正文文本 2 Char"/>
    <w:link w:val="37"/>
    <w:semiHidden/>
    <w:qFormat/>
    <w:locked/>
    <w:uiPriority w:val="99"/>
    <w:rPr>
      <w:rFonts w:ascii="Calibri" w:hAnsi="Calibri" w:cs="Calibri"/>
    </w:rPr>
  </w:style>
  <w:style w:type="paragraph" w:customStyle="1" w:styleId="80">
    <w:name w:val="Char2 Char Char Char"/>
    <w:basedOn w:val="1"/>
    <w:qFormat/>
    <w:uiPriority w:val="99"/>
    <w:rPr>
      <w:rFonts w:ascii="Tahoma" w:hAnsi="Tahoma" w:cs="Tahoma"/>
      <w:sz w:val="24"/>
      <w:szCs w:val="24"/>
    </w:rPr>
  </w:style>
  <w:style w:type="character" w:customStyle="1" w:styleId="81">
    <w:name w:val="10"/>
    <w:qFormat/>
    <w:uiPriority w:val="99"/>
    <w:rPr>
      <w:rFonts w:ascii="Calibri" w:hAnsi="Calibri" w:cs="Calibri"/>
    </w:rPr>
  </w:style>
  <w:style w:type="character" w:customStyle="1" w:styleId="82">
    <w:name w:val="15"/>
    <w:qFormat/>
    <w:uiPriority w:val="99"/>
    <w:rPr>
      <w:rFonts w:ascii="Calibri" w:hAnsi="Calibri" w:cs="Calibri"/>
      <w:i/>
      <w:iCs/>
    </w:rPr>
  </w:style>
  <w:style w:type="paragraph" w:customStyle="1" w:styleId="83">
    <w:name w:val="_Style 2"/>
    <w:basedOn w:val="1"/>
    <w:qFormat/>
    <w:uiPriority w:val="99"/>
    <w:pPr>
      <w:ind w:firstLine="420" w:firstLineChars="200"/>
    </w:pPr>
  </w:style>
  <w:style w:type="character" w:customStyle="1" w:styleId="84">
    <w:name w:val="apple-style-span"/>
    <w:qFormat/>
    <w:uiPriority w:val="99"/>
  </w:style>
  <w:style w:type="character" w:customStyle="1" w:styleId="85">
    <w:name w:val="del"/>
    <w:basedOn w:val="46"/>
    <w:qFormat/>
    <w:uiPriority w:val="99"/>
  </w:style>
  <w:style w:type="character" w:customStyle="1" w:styleId="86">
    <w:name w:val="del1"/>
    <w:qFormat/>
    <w:uiPriority w:val="99"/>
    <w:rPr>
      <w:vanish/>
      <w:color w:val="auto"/>
      <w:sz w:val="18"/>
      <w:szCs w:val="18"/>
      <w:u w:val="single"/>
    </w:rPr>
  </w:style>
  <w:style w:type="character" w:customStyle="1" w:styleId="87">
    <w:name w:val="del2"/>
    <w:qFormat/>
    <w:uiPriority w:val="99"/>
    <w:rPr>
      <w:vanish/>
    </w:rPr>
  </w:style>
  <w:style w:type="character" w:customStyle="1" w:styleId="88">
    <w:name w:val="del3"/>
    <w:qFormat/>
    <w:uiPriority w:val="99"/>
    <w:rPr>
      <w:vanish/>
    </w:rPr>
  </w:style>
  <w:style w:type="paragraph" w:customStyle="1" w:styleId="89">
    <w:name w:val="_Style 4"/>
    <w:basedOn w:val="1"/>
    <w:qFormat/>
    <w:uiPriority w:val="99"/>
    <w:pPr>
      <w:ind w:firstLine="420" w:firstLineChars="200"/>
    </w:pPr>
  </w:style>
  <w:style w:type="paragraph" w:customStyle="1" w:styleId="90">
    <w:name w:val="pa-1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1">
    <w:name w:val="首行缩进"/>
    <w:basedOn w:val="1"/>
    <w:qFormat/>
    <w:uiPriority w:val="99"/>
    <w:pPr>
      <w:widowControl/>
      <w:tabs>
        <w:tab w:val="left" w:pos="735"/>
      </w:tabs>
      <w:spacing w:line="460" w:lineRule="exact"/>
      <w:ind w:firstLine="200" w:firstLineChars="200"/>
      <w:jc w:val="left"/>
    </w:pPr>
    <w:rPr>
      <w:rFonts w:ascii="Times New Roman" w:hAnsi="Times New Roman" w:cs="Times New Roman"/>
      <w:kern w:val="0"/>
      <w:sz w:val="24"/>
      <w:szCs w:val="24"/>
    </w:rPr>
  </w:style>
  <w:style w:type="character" w:customStyle="1" w:styleId="92">
    <w:name w:val="font101"/>
    <w:basedOn w:val="46"/>
    <w:qFormat/>
    <w:uiPriority w:val="0"/>
    <w:rPr>
      <w:rFonts w:hint="eastAsia" w:ascii="宋体" w:hAnsi="宋体" w:eastAsia="宋体" w:cs="宋体"/>
      <w:color w:val="000000"/>
      <w:sz w:val="24"/>
      <w:szCs w:val="24"/>
      <w:u w:val="none"/>
    </w:rPr>
  </w:style>
  <w:style w:type="character" w:customStyle="1" w:styleId="93">
    <w:name w:val="font91"/>
    <w:basedOn w:val="46"/>
    <w:qFormat/>
    <w:uiPriority w:val="0"/>
    <w:rPr>
      <w:rFonts w:hint="eastAsia" w:ascii="宋体" w:hAnsi="宋体" w:eastAsia="宋体" w:cs="宋体"/>
      <w:color w:val="000000"/>
      <w:sz w:val="24"/>
      <w:szCs w:val="24"/>
      <w:u w:val="none"/>
    </w:rPr>
  </w:style>
  <w:style w:type="character" w:customStyle="1" w:styleId="94">
    <w:name w:val="font41"/>
    <w:basedOn w:val="46"/>
    <w:qFormat/>
    <w:uiPriority w:val="0"/>
    <w:rPr>
      <w:rFonts w:hint="eastAsia" w:ascii="宋体" w:hAnsi="宋体" w:eastAsia="宋体" w:cs="宋体"/>
      <w:color w:val="000000"/>
      <w:sz w:val="24"/>
      <w:szCs w:val="24"/>
      <w:u w:val="none"/>
    </w:rPr>
  </w:style>
  <w:style w:type="character" w:customStyle="1" w:styleId="95">
    <w:name w:val="font21"/>
    <w:basedOn w:val="46"/>
    <w:qFormat/>
    <w:uiPriority w:val="0"/>
    <w:rPr>
      <w:rFonts w:hint="eastAsia" w:ascii="宋体" w:hAnsi="宋体" w:eastAsia="宋体" w:cs="宋体"/>
      <w:color w:val="000000"/>
      <w:sz w:val="24"/>
      <w:szCs w:val="24"/>
      <w:u w:val="none"/>
    </w:rPr>
  </w:style>
  <w:style w:type="paragraph" w:styleId="96">
    <w:name w:val="List Paragraph"/>
    <w:basedOn w:val="1"/>
    <w:qFormat/>
    <w:uiPriority w:val="99"/>
    <w:pPr>
      <w:ind w:firstLine="420" w:firstLineChars="200"/>
    </w:pPr>
  </w:style>
  <w:style w:type="table" w:customStyle="1" w:styleId="97">
    <w:name w:val="TableGrid"/>
    <w:qFormat/>
    <w:uiPriority w:val="0"/>
    <w:rPr>
      <w:kern w:val="2"/>
      <w:sz w:val="21"/>
      <w:szCs w:val="22"/>
    </w:rPr>
    <w:tblPr>
      <w:tblCellMar>
        <w:top w:w="0" w:type="dxa"/>
        <w:left w:w="0" w:type="dxa"/>
        <w:bottom w:w="0" w:type="dxa"/>
        <w:right w:w="0" w:type="dxa"/>
      </w:tblCellMar>
    </w:tblPr>
  </w:style>
  <w:style w:type="character" w:customStyle="1" w:styleId="98">
    <w:name w:val="日期 Char"/>
    <w:basedOn w:val="46"/>
    <w:link w:val="23"/>
    <w:qFormat/>
    <w:uiPriority w:val="0"/>
    <w:rPr>
      <w:rFonts w:ascii="Calibri" w:hAnsi="Calibri" w:cs="Calibri"/>
      <w:kern w:val="2"/>
      <w:sz w:val="21"/>
      <w:szCs w:val="21"/>
    </w:rPr>
  </w:style>
  <w:style w:type="character" w:customStyle="1" w:styleId="99">
    <w:name w:val="List Paragraph Char1"/>
    <w:link w:val="100"/>
    <w:qFormat/>
    <w:locked/>
    <w:uiPriority w:val="0"/>
    <w:rPr>
      <w:sz w:val="24"/>
    </w:rPr>
  </w:style>
  <w:style w:type="paragraph" w:customStyle="1" w:styleId="100">
    <w:name w:val="列出段落2"/>
    <w:basedOn w:val="1"/>
    <w:link w:val="99"/>
    <w:qFormat/>
    <w:uiPriority w:val="0"/>
    <w:pPr>
      <w:ind w:firstLine="420" w:firstLineChars="200"/>
    </w:pPr>
    <w:rPr>
      <w:rFonts w:ascii="Times New Roman" w:hAnsi="Times New Roman" w:cs="Times New Roman"/>
      <w:kern w:val="0"/>
      <w:sz w:val="24"/>
      <w:szCs w:val="20"/>
    </w:rPr>
  </w:style>
  <w:style w:type="table" w:customStyle="1" w:styleId="101">
    <w:name w:val="TableGrid1"/>
    <w:qFormat/>
    <w:uiPriority w:val="0"/>
    <w:rPr>
      <w:rFonts w:ascii="Calibri" w:hAnsi="Calibri"/>
      <w:kern w:val="2"/>
      <w:sz w:val="21"/>
      <w:szCs w:val="22"/>
    </w:rPr>
    <w:tblPr>
      <w:tblCellMar>
        <w:top w:w="0" w:type="dxa"/>
        <w:left w:w="0" w:type="dxa"/>
        <w:bottom w:w="0" w:type="dxa"/>
        <w:right w:w="0" w:type="dxa"/>
      </w:tblCellMar>
    </w:tblPr>
  </w:style>
  <w:style w:type="table" w:customStyle="1" w:styleId="102">
    <w:name w:val="TableGrid2"/>
    <w:qFormat/>
    <w:uiPriority w:val="0"/>
    <w:rPr>
      <w:rFonts w:ascii="Calibri" w:hAnsi="Calibri"/>
      <w:kern w:val="2"/>
      <w:sz w:val="21"/>
      <w:szCs w:val="22"/>
    </w:rPr>
    <w:tblPr>
      <w:tblCellMar>
        <w:top w:w="0" w:type="dxa"/>
        <w:left w:w="0" w:type="dxa"/>
        <w:bottom w:w="0" w:type="dxa"/>
        <w:right w:w="0" w:type="dxa"/>
      </w:tblCellMar>
    </w:tblPr>
  </w:style>
  <w:style w:type="table" w:customStyle="1" w:styleId="103">
    <w:name w:val="TableGrid3"/>
    <w:qFormat/>
    <w:uiPriority w:val="0"/>
    <w:rPr>
      <w:rFonts w:ascii="Calibri" w:hAnsi="Calibri"/>
      <w:kern w:val="2"/>
      <w:sz w:val="21"/>
      <w:szCs w:val="22"/>
    </w:rPr>
    <w:tblPr>
      <w:tblCellMar>
        <w:top w:w="0" w:type="dxa"/>
        <w:left w:w="0" w:type="dxa"/>
        <w:bottom w:w="0" w:type="dxa"/>
        <w:right w:w="0" w:type="dxa"/>
      </w:tblCellMar>
    </w:tblPr>
  </w:style>
  <w:style w:type="table" w:customStyle="1" w:styleId="104">
    <w:name w:val="TableGrid4"/>
    <w:qFormat/>
    <w:uiPriority w:val="0"/>
    <w:rPr>
      <w:rFonts w:ascii="Calibri" w:hAnsi="Calibri"/>
      <w:kern w:val="2"/>
      <w:sz w:val="21"/>
      <w:szCs w:val="22"/>
    </w:rPr>
    <w:tblPr>
      <w:tblCellMar>
        <w:top w:w="0" w:type="dxa"/>
        <w:left w:w="0" w:type="dxa"/>
        <w:bottom w:w="0" w:type="dxa"/>
        <w:right w:w="0" w:type="dxa"/>
      </w:tblCellMar>
    </w:tblPr>
  </w:style>
  <w:style w:type="table" w:customStyle="1" w:styleId="105">
    <w:name w:val="TableGrid5"/>
    <w:qFormat/>
    <w:uiPriority w:val="0"/>
    <w:rPr>
      <w:rFonts w:ascii="Calibri" w:hAnsi="Calibri"/>
      <w:kern w:val="2"/>
      <w:sz w:val="21"/>
      <w:szCs w:val="22"/>
    </w:rPr>
    <w:tblPr>
      <w:tblCellMar>
        <w:top w:w="0" w:type="dxa"/>
        <w:left w:w="0" w:type="dxa"/>
        <w:bottom w:w="0" w:type="dxa"/>
        <w:right w:w="0" w:type="dxa"/>
      </w:tblCellMar>
    </w:tblPr>
  </w:style>
  <w:style w:type="table" w:customStyle="1" w:styleId="106">
    <w:name w:val="TableGrid6"/>
    <w:qFormat/>
    <w:uiPriority w:val="0"/>
    <w:rPr>
      <w:rFonts w:ascii="Calibri" w:hAnsi="Calibri"/>
      <w:kern w:val="2"/>
      <w:sz w:val="21"/>
      <w:szCs w:val="22"/>
    </w:rPr>
    <w:tblPr>
      <w:tblCellMar>
        <w:top w:w="0" w:type="dxa"/>
        <w:left w:w="0" w:type="dxa"/>
        <w:bottom w:w="0" w:type="dxa"/>
        <w:right w:w="0" w:type="dxa"/>
      </w:tblCellMar>
    </w:tblPr>
  </w:style>
  <w:style w:type="table" w:customStyle="1" w:styleId="107">
    <w:name w:val="TableGrid7"/>
    <w:qFormat/>
    <w:uiPriority w:val="0"/>
    <w:rPr>
      <w:rFonts w:ascii="Calibri" w:hAnsi="Calibri"/>
      <w:kern w:val="2"/>
      <w:sz w:val="21"/>
      <w:szCs w:val="22"/>
    </w:rPr>
    <w:tblPr>
      <w:tblCellMar>
        <w:top w:w="0" w:type="dxa"/>
        <w:left w:w="0" w:type="dxa"/>
        <w:bottom w:w="0" w:type="dxa"/>
        <w:right w:w="0" w:type="dxa"/>
      </w:tblCellMar>
    </w:tblPr>
  </w:style>
  <w:style w:type="character" w:customStyle="1" w:styleId="108">
    <w:name w:val="批注主题 Char"/>
    <w:basedOn w:val="71"/>
    <w:link w:val="41"/>
    <w:semiHidden/>
    <w:qFormat/>
    <w:uiPriority w:val="99"/>
    <w:rPr>
      <w:rFonts w:ascii="Calibri" w:hAnsi="Calibri" w:eastAsia="宋体" w:cs="Calibri"/>
      <w:b/>
      <w:bCs/>
      <w:kern w:val="2"/>
      <w:sz w:val="21"/>
      <w:szCs w:val="21"/>
    </w:rPr>
  </w:style>
  <w:style w:type="paragraph" w:customStyle="1" w:styleId="109">
    <w:name w:val="列出段落3"/>
    <w:basedOn w:val="1"/>
    <w:qFormat/>
    <w:uiPriority w:val="0"/>
    <w:pPr>
      <w:ind w:firstLine="420" w:firstLineChars="200"/>
    </w:pPr>
    <w:rPr>
      <w:rFonts w:ascii="Times New Roman" w:hAnsi="Times New Roman" w:cs="Times New Roman"/>
      <w:kern w:val="0"/>
      <w:sz w:val="24"/>
      <w:szCs w:val="20"/>
    </w:rPr>
  </w:style>
  <w:style w:type="table" w:customStyle="1" w:styleId="110">
    <w:name w:val="TableGrid8"/>
    <w:qFormat/>
    <w:uiPriority w:val="0"/>
    <w:rPr>
      <w:rFonts w:ascii="Calibri" w:hAnsi="Calibri"/>
      <w:kern w:val="2"/>
      <w:sz w:val="21"/>
      <w:szCs w:val="22"/>
    </w:rPr>
    <w:tblPr>
      <w:tblCellMar>
        <w:top w:w="0" w:type="dxa"/>
        <w:left w:w="0" w:type="dxa"/>
        <w:bottom w:w="0" w:type="dxa"/>
        <w:right w:w="0" w:type="dxa"/>
      </w:tblCellMar>
    </w:tblPr>
  </w:style>
  <w:style w:type="table" w:customStyle="1" w:styleId="111">
    <w:name w:val="TableGrid9"/>
    <w:qFormat/>
    <w:uiPriority w:val="0"/>
    <w:rPr>
      <w:kern w:val="2"/>
      <w:sz w:val="21"/>
      <w:szCs w:val="22"/>
    </w:rPr>
    <w:tblPr>
      <w:tblCellMar>
        <w:top w:w="0" w:type="dxa"/>
        <w:left w:w="0" w:type="dxa"/>
        <w:bottom w:w="0" w:type="dxa"/>
        <w:right w:w="0" w:type="dxa"/>
      </w:tblCellMar>
    </w:tblPr>
  </w:style>
  <w:style w:type="table" w:customStyle="1" w:styleId="112">
    <w:name w:val="TableGrid10"/>
    <w:qFormat/>
    <w:uiPriority w:val="0"/>
    <w:rPr>
      <w:rFonts w:ascii="Calibri" w:hAnsi="Calibri"/>
      <w:kern w:val="2"/>
      <w:sz w:val="21"/>
      <w:szCs w:val="22"/>
    </w:rPr>
    <w:tblPr>
      <w:tblCellMar>
        <w:top w:w="0" w:type="dxa"/>
        <w:left w:w="0" w:type="dxa"/>
        <w:bottom w:w="0" w:type="dxa"/>
        <w:right w:w="0" w:type="dxa"/>
      </w:tblCellMar>
    </w:tblPr>
  </w:style>
  <w:style w:type="table" w:customStyle="1" w:styleId="113">
    <w:name w:val="TableGrid11"/>
    <w:qFormat/>
    <w:uiPriority w:val="0"/>
    <w:rPr>
      <w:rFonts w:ascii="Calibri" w:hAnsi="Calibri"/>
      <w:kern w:val="2"/>
      <w:sz w:val="21"/>
      <w:szCs w:val="22"/>
    </w:rPr>
    <w:tblPr>
      <w:tblCellMar>
        <w:top w:w="0" w:type="dxa"/>
        <w:left w:w="0" w:type="dxa"/>
        <w:bottom w:w="0" w:type="dxa"/>
        <w:right w:w="0" w:type="dxa"/>
      </w:tblCellMar>
    </w:tblPr>
  </w:style>
  <w:style w:type="table" w:customStyle="1" w:styleId="114">
    <w:name w:val="TableGrid12"/>
    <w:qFormat/>
    <w:uiPriority w:val="0"/>
    <w:rPr>
      <w:kern w:val="2"/>
      <w:sz w:val="21"/>
      <w:szCs w:val="22"/>
    </w:rPr>
    <w:tblPr>
      <w:tblCellMar>
        <w:top w:w="0" w:type="dxa"/>
        <w:left w:w="0" w:type="dxa"/>
        <w:bottom w:w="0" w:type="dxa"/>
        <w:right w:w="0" w:type="dxa"/>
      </w:tblCellMar>
    </w:tblPr>
  </w:style>
  <w:style w:type="table" w:customStyle="1" w:styleId="115">
    <w:name w:val="TableGrid13"/>
    <w:qFormat/>
    <w:uiPriority w:val="0"/>
    <w:rPr>
      <w:rFonts w:ascii="Calibri" w:hAnsi="Calibri"/>
      <w:kern w:val="2"/>
      <w:sz w:val="21"/>
      <w:szCs w:val="22"/>
    </w:rPr>
    <w:tblPr>
      <w:tblCellMar>
        <w:top w:w="0" w:type="dxa"/>
        <w:left w:w="0" w:type="dxa"/>
        <w:bottom w:w="0" w:type="dxa"/>
        <w:right w:w="0" w:type="dxa"/>
      </w:tblCellMar>
    </w:tblPr>
  </w:style>
  <w:style w:type="table" w:customStyle="1" w:styleId="116">
    <w:name w:val="TableGrid14"/>
    <w:qFormat/>
    <w:uiPriority w:val="0"/>
    <w:rPr>
      <w:rFonts w:ascii="Calibri" w:hAnsi="Calibri"/>
      <w:kern w:val="2"/>
      <w:sz w:val="21"/>
      <w:szCs w:val="22"/>
    </w:rPr>
    <w:tblPr>
      <w:tblCellMar>
        <w:top w:w="0" w:type="dxa"/>
        <w:left w:w="0" w:type="dxa"/>
        <w:bottom w:w="0" w:type="dxa"/>
        <w:right w:w="0" w:type="dxa"/>
      </w:tblCellMar>
    </w:tblPr>
  </w:style>
  <w:style w:type="table" w:customStyle="1" w:styleId="117">
    <w:name w:val="TableGrid15"/>
    <w:qFormat/>
    <w:uiPriority w:val="0"/>
    <w:rPr>
      <w:rFonts w:ascii="Calibri" w:hAnsi="Calibri"/>
      <w:kern w:val="2"/>
      <w:sz w:val="21"/>
      <w:szCs w:val="22"/>
    </w:rPr>
    <w:tblPr>
      <w:tblCellMar>
        <w:top w:w="0" w:type="dxa"/>
        <w:left w:w="0" w:type="dxa"/>
        <w:bottom w:w="0" w:type="dxa"/>
        <w:right w:w="0" w:type="dxa"/>
      </w:tblCellMar>
    </w:tblPr>
  </w:style>
  <w:style w:type="table" w:customStyle="1" w:styleId="118">
    <w:name w:val="网格型1"/>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9">
    <w:name w:val="high-light-bg4"/>
    <w:basedOn w:val="46"/>
    <w:qFormat/>
    <w:uiPriority w:val="0"/>
  </w:style>
  <w:style w:type="paragraph" w:customStyle="1" w:styleId="120">
    <w:name w:val="!正文"/>
    <w:qFormat/>
    <w:uiPriority w:val="0"/>
    <w:pPr>
      <w:widowControl w:val="0"/>
      <w:spacing w:line="360" w:lineRule="auto"/>
      <w:ind w:firstLine="200" w:firstLineChars="200"/>
      <w:jc w:val="both"/>
    </w:pPr>
    <w:rPr>
      <w:rFonts w:ascii="宋体" w:hAnsi="宋体" w:eastAsia="宋体" w:cs="Times New Roman"/>
      <w:kern w:val="2"/>
      <w:sz w:val="24"/>
      <w:szCs w:val="28"/>
      <w:lang w:val="en-US" w:eastAsia="zh-CN" w:bidi="ar-SA"/>
    </w:rPr>
  </w:style>
  <w:style w:type="character" w:customStyle="1" w:styleId="121">
    <w:name w:val="font71"/>
    <w:basedOn w:val="46"/>
    <w:qFormat/>
    <w:uiPriority w:val="0"/>
    <w:rPr>
      <w:rFonts w:hint="eastAsia" w:ascii="宋体" w:hAnsi="宋体" w:eastAsia="宋体" w:cs="宋体"/>
      <w:color w:val="000000"/>
      <w:sz w:val="24"/>
      <w:szCs w:val="24"/>
      <w:u w:val="none"/>
    </w:rPr>
  </w:style>
  <w:style w:type="paragraph" w:customStyle="1" w:styleId="122">
    <w:name w:val="Table Paragraph"/>
    <w:basedOn w:val="1"/>
    <w:unhideWhenUsed/>
    <w:qFormat/>
    <w:uiPriority w:val="1"/>
    <w:rPr>
      <w:rFonts w:hint="default"/>
      <w:sz w:val="24"/>
    </w:rPr>
  </w:style>
  <w:style w:type="paragraph" w:customStyle="1" w:styleId="123">
    <w:name w:val="正文格式"/>
    <w:basedOn w:val="1"/>
    <w:qFormat/>
    <w:uiPriority w:val="0"/>
    <w:pPr>
      <w:adjustRightInd w:val="0"/>
      <w:snapToGrid w:val="0"/>
      <w:spacing w:line="400" w:lineRule="atLeast"/>
      <w:ind w:firstLine="482"/>
      <w:textAlignment w:val="baseline"/>
    </w:pPr>
  </w:style>
  <w:style w:type="paragraph" w:customStyle="1" w:styleId="124">
    <w:name w:val="xl29"/>
    <w:basedOn w:val="1"/>
    <w:qFormat/>
    <w:uiPriority w:val="0"/>
    <w:pPr>
      <w:widowControl/>
      <w:pBdr>
        <w:bottom w:val="single" w:color="auto" w:sz="4" w:space="0"/>
        <w:right w:val="single" w:color="auto" w:sz="12" w:space="0"/>
      </w:pBdr>
      <w:spacing w:before="100" w:beforeAutospacing="1" w:after="100" w:afterAutospacing="1" w:line="360" w:lineRule="auto"/>
      <w:ind w:firstLine="420" w:firstLineChars="200"/>
      <w:jc w:val="left"/>
      <w:textAlignment w:val="top"/>
    </w:pPr>
    <w:rPr>
      <w:rFonts w:ascii="Arial Unicode MS" w:hAnsi="Times New Roman" w:eastAsia="Arial Unicode MS" w:cs="Times New Roman"/>
      <w:kern w:val="0"/>
      <w:sz w:val="24"/>
      <w:szCs w:val="24"/>
    </w:rPr>
  </w:style>
  <w:style w:type="paragraph" w:customStyle="1" w:styleId="125">
    <w:name w:val="正文无缩进"/>
    <w:basedOn w:val="1"/>
    <w:qFormat/>
    <w:uiPriority w:val="0"/>
    <w:pPr>
      <w:spacing w:beforeLines="50" w:line="300" w:lineRule="auto"/>
      <w:ind w:firstLine="420" w:firstLineChars="200"/>
      <w:jc w:val="center"/>
    </w:pPr>
    <w:rPr>
      <w:rFonts w:ascii="宋体" w:hAnsi="宋体" w:eastAsia="宋体" w:cs="Times New Roman"/>
      <w:sz w:val="24"/>
      <w:szCs w:val="24"/>
    </w:rPr>
  </w:style>
  <w:style w:type="paragraph" w:customStyle="1" w:styleId="126">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7">
    <w:name w:val="Char Char1"/>
    <w:basedOn w:val="1"/>
    <w:qFormat/>
    <w:uiPriority w:val="0"/>
    <w:pPr>
      <w:widowControl/>
      <w:spacing w:after="160" w:line="240" w:lineRule="exact"/>
      <w:ind w:firstLine="420" w:firstLineChars="200"/>
      <w:jc w:val="left"/>
    </w:pPr>
    <w:rPr>
      <w:rFonts w:ascii="Verdana" w:hAnsi="Verdana" w:eastAsia="宋体" w:cs="Times New Roman"/>
      <w:kern w:val="0"/>
      <w:sz w:val="20"/>
      <w:szCs w:val="24"/>
      <w:lang w:eastAsia="en-US"/>
    </w:rPr>
  </w:style>
  <w:style w:type="paragraph" w:customStyle="1" w:styleId="128">
    <w:name w:val="4"/>
    <w:basedOn w:val="1"/>
    <w:qFormat/>
    <w:uiPriority w:val="0"/>
    <w:pPr>
      <w:spacing w:line="300" w:lineRule="auto"/>
      <w:ind w:firstLine="480" w:firstLineChars="200"/>
      <w:jc w:val="left"/>
    </w:pPr>
    <w:rPr>
      <w:rFonts w:ascii="Times New Roman" w:hAnsi="Times New Roman" w:eastAsia="宋体" w:cs="Times New Roman"/>
      <w:sz w:val="24"/>
      <w:szCs w:val="20"/>
    </w:rPr>
  </w:style>
  <w:style w:type="paragraph" w:customStyle="1" w:styleId="129">
    <w:name w:val="Char"/>
    <w:basedOn w:val="1"/>
    <w:qFormat/>
    <w:uiPriority w:val="0"/>
    <w:pPr>
      <w:tabs>
        <w:tab w:val="left" w:pos="360"/>
      </w:tabs>
      <w:spacing w:line="360" w:lineRule="auto"/>
      <w:ind w:firstLine="420" w:firstLineChars="200"/>
      <w:jc w:val="left"/>
    </w:pPr>
    <w:rPr>
      <w:rFonts w:ascii="Times New Roman" w:hAnsi="Times New Roman" w:eastAsia="宋体" w:cs="Times New Roman"/>
      <w:sz w:val="24"/>
      <w:szCs w:val="24"/>
    </w:rPr>
  </w:style>
  <w:style w:type="paragraph" w:customStyle="1" w:styleId="130">
    <w:name w:val="Char Char3 Char Char Char Char"/>
    <w:basedOn w:val="1"/>
    <w:qFormat/>
    <w:uiPriority w:val="0"/>
    <w:pPr>
      <w:widowControl/>
      <w:spacing w:after="160" w:line="240" w:lineRule="exact"/>
      <w:ind w:firstLine="420" w:firstLineChars="200"/>
      <w:jc w:val="left"/>
    </w:pPr>
    <w:rPr>
      <w:rFonts w:ascii="Verdana" w:hAnsi="Verdana" w:eastAsia="宋体" w:cs="Times New Roman"/>
      <w:kern w:val="0"/>
      <w:sz w:val="20"/>
      <w:szCs w:val="20"/>
      <w:lang w:eastAsia="en-US"/>
    </w:rPr>
  </w:style>
  <w:style w:type="paragraph" w:customStyle="1" w:styleId="131">
    <w:name w:val="Char Char Char Char"/>
    <w:basedOn w:val="14"/>
    <w:qFormat/>
    <w:uiPriority w:val="0"/>
    <w:pPr>
      <w:widowControl/>
      <w:shd w:val="clear" w:color="auto" w:fill="000080"/>
      <w:ind w:firstLine="454"/>
    </w:pPr>
    <w:rPr>
      <w:rFonts w:ascii="Tahoma" w:hAnsi="Tahoma" w:cs="宋体"/>
      <w:kern w:val="0"/>
      <w:sz w:val="21"/>
      <w:szCs w:val="20"/>
    </w:rPr>
  </w:style>
  <w:style w:type="paragraph" w:customStyle="1" w:styleId="132">
    <w:name w:val="Indent Normal"/>
    <w:basedOn w:val="1"/>
    <w:qFormat/>
    <w:uiPriority w:val="0"/>
    <w:pPr>
      <w:spacing w:line="360" w:lineRule="auto"/>
      <w:ind w:firstLine="150" w:firstLineChars="150"/>
      <w:jc w:val="left"/>
    </w:pPr>
    <w:rPr>
      <w:rFonts w:ascii="Times New Roman" w:hAnsi="Times New Roman" w:eastAsia="宋体" w:cs="Times New Roman"/>
      <w:sz w:val="24"/>
      <w:szCs w:val="24"/>
    </w:rPr>
  </w:style>
  <w:style w:type="paragraph" w:customStyle="1" w:styleId="133">
    <w:name w:val="助手文本"/>
    <w:basedOn w:val="1"/>
    <w:qFormat/>
    <w:uiPriority w:val="0"/>
    <w:pPr>
      <w:autoSpaceDE w:val="0"/>
      <w:autoSpaceDN w:val="0"/>
      <w:adjustRightInd w:val="0"/>
      <w:spacing w:beforeLines="50" w:afterLines="50" w:line="360" w:lineRule="auto"/>
      <w:ind w:left="14" w:firstLine="434" w:firstLineChars="200"/>
      <w:jc w:val="left"/>
      <w:textAlignment w:val="baseline"/>
    </w:pPr>
    <w:rPr>
      <w:rFonts w:ascii="楷体_GB2312" w:hAnsi="Times New Roman" w:eastAsia="楷体_GB2312" w:cs="Times New Roman"/>
      <w:kern w:val="0"/>
      <w:sz w:val="24"/>
      <w:szCs w:val="20"/>
      <w:u w:val="single"/>
    </w:rPr>
  </w:style>
  <w:style w:type="paragraph" w:customStyle="1" w:styleId="134">
    <w:name w:val="样式1"/>
    <w:basedOn w:val="1"/>
    <w:link w:val="188"/>
    <w:qFormat/>
    <w:uiPriority w:val="0"/>
    <w:pPr>
      <w:spacing w:line="300" w:lineRule="auto"/>
      <w:ind w:firstLine="480" w:firstLineChars="200"/>
      <w:jc w:val="left"/>
    </w:pPr>
    <w:rPr>
      <w:rFonts w:ascii="Times New Roman" w:hAnsi="Times New Roman" w:eastAsia="宋体" w:cs="Times New Roman"/>
      <w:sz w:val="24"/>
      <w:szCs w:val="24"/>
    </w:rPr>
  </w:style>
  <w:style w:type="paragraph" w:customStyle="1" w:styleId="135">
    <w:name w:val="正文--表格内正文"/>
    <w:basedOn w:val="1"/>
    <w:qFormat/>
    <w:uiPriority w:val="0"/>
    <w:pPr>
      <w:spacing w:beforeLines="50" w:line="0" w:lineRule="atLeast"/>
      <w:ind w:firstLine="420" w:firstLineChars="200"/>
      <w:jc w:val="center"/>
    </w:pPr>
    <w:rPr>
      <w:rFonts w:ascii="宋体" w:hAnsi="宋体" w:eastAsia="宋体" w:cs="Times New Roman"/>
      <w:sz w:val="24"/>
      <w:szCs w:val="24"/>
    </w:rPr>
  </w:style>
  <w:style w:type="paragraph" w:customStyle="1" w:styleId="136">
    <w:name w:val="Char Char1 Char Char Char Char Char Char"/>
    <w:basedOn w:val="1"/>
    <w:qFormat/>
    <w:uiPriority w:val="0"/>
    <w:pPr>
      <w:widowControl/>
      <w:spacing w:after="160" w:line="240" w:lineRule="exact"/>
      <w:ind w:firstLine="420" w:firstLineChars="200"/>
      <w:jc w:val="left"/>
    </w:pPr>
    <w:rPr>
      <w:rFonts w:ascii="Verdana" w:hAnsi="Verdana" w:eastAsia="仿宋_GB2312" w:cs="Times New Roman"/>
      <w:kern w:val="0"/>
      <w:sz w:val="24"/>
      <w:szCs w:val="20"/>
      <w:lang w:eastAsia="en-US"/>
    </w:rPr>
  </w:style>
  <w:style w:type="paragraph" w:customStyle="1" w:styleId="137">
    <w:name w:val="样式4 Char"/>
    <w:basedOn w:val="1"/>
    <w:qFormat/>
    <w:uiPriority w:val="0"/>
    <w:pPr>
      <w:widowControl/>
      <w:spacing w:line="360" w:lineRule="auto"/>
      <w:ind w:firstLine="480" w:firstLineChars="200"/>
      <w:jc w:val="left"/>
    </w:pPr>
    <w:rPr>
      <w:rFonts w:ascii="Times New Roman" w:hAnsi="Times New Roman" w:eastAsia="宋体" w:cs="Times New Roman"/>
      <w:color w:val="000000"/>
      <w:kern w:val="0"/>
      <w:sz w:val="24"/>
      <w:szCs w:val="24"/>
    </w:rPr>
  </w:style>
  <w:style w:type="paragraph" w:customStyle="1" w:styleId="138">
    <w:name w:val="paragraphindent"/>
    <w:basedOn w:val="1"/>
    <w:qFormat/>
    <w:uiPriority w:val="0"/>
    <w:pPr>
      <w:widowControl/>
      <w:spacing w:before="100" w:beforeAutospacing="1" w:after="100" w:afterAutospacing="1" w:line="360" w:lineRule="auto"/>
      <w:ind w:firstLine="420" w:firstLineChars="200"/>
      <w:jc w:val="left"/>
    </w:pPr>
    <w:rPr>
      <w:rFonts w:ascii="宋体" w:hAnsi="宋体" w:eastAsia="宋体" w:cs="宋体"/>
      <w:kern w:val="0"/>
      <w:sz w:val="24"/>
      <w:szCs w:val="24"/>
    </w:rPr>
  </w:style>
  <w:style w:type="paragraph" w:customStyle="1" w:styleId="139">
    <w:name w:val="FA正文"/>
    <w:basedOn w:val="1"/>
    <w:link w:val="170"/>
    <w:qFormat/>
    <w:uiPriority w:val="0"/>
    <w:pPr>
      <w:tabs>
        <w:tab w:val="left" w:pos="3375"/>
      </w:tabs>
      <w:spacing w:line="360" w:lineRule="auto"/>
      <w:ind w:firstLine="520" w:firstLineChars="200"/>
      <w:jc w:val="left"/>
    </w:pPr>
    <w:rPr>
      <w:rFonts w:ascii="宋体" w:hAnsi="宋体" w:eastAsia="宋体" w:cs="Times New Roman"/>
      <w:spacing w:val="10"/>
      <w:sz w:val="24"/>
      <w:szCs w:val="24"/>
    </w:rPr>
  </w:style>
  <w:style w:type="paragraph" w:customStyle="1" w:styleId="140">
    <w:name w:val="14_black"/>
    <w:basedOn w:val="1"/>
    <w:qFormat/>
    <w:uiPriority w:val="0"/>
    <w:pPr>
      <w:widowControl/>
      <w:spacing w:before="100" w:beforeAutospacing="1" w:after="100" w:afterAutospacing="1" w:line="360" w:lineRule="auto"/>
      <w:ind w:firstLine="420" w:firstLineChars="200"/>
      <w:jc w:val="left"/>
    </w:pPr>
    <w:rPr>
      <w:rFonts w:ascii="宋体" w:hAnsi="宋体" w:eastAsia="宋体" w:cs="宋体"/>
      <w:color w:val="000000"/>
      <w:kern w:val="0"/>
      <w:sz w:val="23"/>
      <w:szCs w:val="23"/>
    </w:rPr>
  </w:style>
  <w:style w:type="paragraph" w:customStyle="1" w:styleId="141">
    <w:name w:val="È±Ê¡ÎÄ±¾"/>
    <w:basedOn w:val="1"/>
    <w:qFormat/>
    <w:uiPriority w:val="0"/>
    <w:pPr>
      <w:widowControl/>
      <w:overflowPunct w:val="0"/>
      <w:autoSpaceDE w:val="0"/>
      <w:autoSpaceDN w:val="0"/>
      <w:adjustRightInd w:val="0"/>
      <w:spacing w:line="360" w:lineRule="auto"/>
      <w:ind w:firstLine="420" w:firstLineChars="200"/>
      <w:jc w:val="left"/>
      <w:textAlignment w:val="baseline"/>
    </w:pPr>
    <w:rPr>
      <w:rFonts w:ascii="Times New Roman" w:hAnsi="Times New Roman" w:eastAsia="宋体" w:cs="Times New Roman"/>
      <w:kern w:val="0"/>
      <w:sz w:val="24"/>
      <w:szCs w:val="20"/>
    </w:rPr>
  </w:style>
  <w:style w:type="paragraph" w:customStyle="1" w:styleId="142">
    <w:name w:val="样式2"/>
    <w:basedOn w:val="1"/>
    <w:link w:val="174"/>
    <w:qFormat/>
    <w:uiPriority w:val="0"/>
    <w:pPr>
      <w:spacing w:before="120" w:after="120" w:line="360" w:lineRule="auto"/>
      <w:ind w:firstLine="420" w:firstLineChars="200"/>
      <w:jc w:val="left"/>
      <w:outlineLvl w:val="1"/>
    </w:pPr>
    <w:rPr>
      <w:rFonts w:ascii="Times New Roman" w:hAnsi="Times New Roman" w:eastAsia="宋体" w:cs="Times New Roman"/>
      <w:b/>
      <w:sz w:val="30"/>
      <w:szCs w:val="24"/>
    </w:rPr>
  </w:style>
  <w:style w:type="paragraph" w:customStyle="1" w:styleId="143">
    <w:name w:val="样式3"/>
    <w:basedOn w:val="27"/>
    <w:link w:val="175"/>
    <w:qFormat/>
    <w:uiPriority w:val="0"/>
    <w:pPr>
      <w:pBdr>
        <w:bottom w:val="none" w:color="auto" w:sz="0" w:space="0"/>
      </w:pBdr>
      <w:spacing w:line="360" w:lineRule="auto"/>
      <w:ind w:firstLine="360" w:firstLineChars="200"/>
    </w:pPr>
    <w:rPr>
      <w:rFonts w:ascii="Times New Roman" w:hAnsi="Times New Roman" w:eastAsia="宋体" w:cs="Times New Roman"/>
    </w:rPr>
  </w:style>
  <w:style w:type="paragraph" w:customStyle="1" w:styleId="144">
    <w:name w:val="样式4"/>
    <w:basedOn w:val="143"/>
    <w:link w:val="176"/>
    <w:qFormat/>
    <w:uiPriority w:val="0"/>
  </w:style>
  <w:style w:type="paragraph" w:customStyle="1" w:styleId="145">
    <w:name w:val="样式5"/>
    <w:basedOn w:val="27"/>
    <w:link w:val="177"/>
    <w:qFormat/>
    <w:uiPriority w:val="0"/>
    <w:pPr>
      <w:pBdr>
        <w:bottom w:val="none" w:color="auto" w:sz="0" w:space="0"/>
      </w:pBdr>
      <w:spacing w:line="360" w:lineRule="auto"/>
      <w:ind w:firstLine="360" w:firstLineChars="200"/>
    </w:pPr>
    <w:rPr>
      <w:rFonts w:ascii="Times New Roman" w:hAnsi="Times New Roman" w:eastAsia="宋体" w:cs="Times New Roman"/>
    </w:rPr>
  </w:style>
  <w:style w:type="paragraph" w:customStyle="1" w:styleId="146">
    <w:name w:val="样式6"/>
    <w:basedOn w:val="27"/>
    <w:link w:val="178"/>
    <w:qFormat/>
    <w:uiPriority w:val="0"/>
    <w:pPr>
      <w:pBdr>
        <w:bottom w:val="none" w:color="auto" w:sz="0" w:space="0"/>
      </w:pBdr>
      <w:spacing w:line="360" w:lineRule="auto"/>
      <w:ind w:firstLine="360" w:firstLineChars="200"/>
    </w:pPr>
    <w:rPr>
      <w:rFonts w:ascii="Times New Roman" w:hAnsi="Times New Roman" w:eastAsia="宋体" w:cs="Times New Roman"/>
    </w:rPr>
  </w:style>
  <w:style w:type="paragraph" w:customStyle="1" w:styleId="147">
    <w:name w:val="样式7"/>
    <w:basedOn w:val="5"/>
    <w:link w:val="179"/>
    <w:qFormat/>
    <w:uiPriority w:val="0"/>
    <w:pPr>
      <w:numPr>
        <w:ilvl w:val="2"/>
        <w:numId w:val="2"/>
      </w:numPr>
      <w:tabs>
        <w:tab w:val="left" w:pos="567"/>
      </w:tabs>
      <w:spacing w:before="120" w:after="120" w:line="360" w:lineRule="auto"/>
      <w:ind w:firstLine="420" w:firstLineChars="0"/>
    </w:pPr>
    <w:rPr>
      <w:rFonts w:ascii="Times New Roman" w:hAnsi="Times New Roman" w:eastAsia="宋体" w:cs="Times New Roman"/>
      <w:sz w:val="28"/>
      <w:szCs w:val="18"/>
    </w:rPr>
  </w:style>
  <w:style w:type="paragraph" w:customStyle="1" w:styleId="148">
    <w:name w:val="样式8"/>
    <w:basedOn w:val="26"/>
    <w:link w:val="180"/>
    <w:qFormat/>
    <w:uiPriority w:val="0"/>
    <w:pPr>
      <w:spacing w:line="360" w:lineRule="auto"/>
      <w:ind w:firstLine="0" w:firstLineChars="0"/>
      <w:jc w:val="left"/>
    </w:pPr>
    <w:rPr>
      <w:rFonts w:ascii="Times New Roman" w:hAnsi="Times New Roman" w:eastAsia="宋体" w:cs="Times New Roman"/>
    </w:rPr>
  </w:style>
  <w:style w:type="paragraph" w:customStyle="1" w:styleId="149">
    <w:name w:val="样式9"/>
    <w:basedOn w:val="148"/>
    <w:link w:val="181"/>
    <w:qFormat/>
    <w:uiPriority w:val="0"/>
    <w:pPr>
      <w:jc w:val="center"/>
    </w:pPr>
  </w:style>
  <w:style w:type="paragraph" w:customStyle="1" w:styleId="150">
    <w:name w:val="样式10"/>
    <w:basedOn w:val="149"/>
    <w:link w:val="182"/>
    <w:qFormat/>
    <w:uiPriority w:val="0"/>
    <w:pPr>
      <w:pBdr>
        <w:top w:val="single" w:color="76923C" w:sz="24" w:space="1"/>
      </w:pBdr>
    </w:pPr>
  </w:style>
  <w:style w:type="paragraph" w:customStyle="1" w:styleId="151">
    <w:name w:val="样式11"/>
    <w:basedOn w:val="150"/>
    <w:link w:val="183"/>
    <w:qFormat/>
    <w:uiPriority w:val="0"/>
    <w:pPr>
      <w:pBdr>
        <w:top w:val="none" w:color="auto" w:sz="0" w:space="0"/>
      </w:pBdr>
    </w:pPr>
  </w:style>
  <w:style w:type="paragraph" w:customStyle="1" w:styleId="152">
    <w:name w:val="样式12"/>
    <w:basedOn w:val="151"/>
    <w:link w:val="184"/>
    <w:qFormat/>
    <w:uiPriority w:val="0"/>
  </w:style>
  <w:style w:type="paragraph" w:customStyle="1" w:styleId="153">
    <w:name w:val="样式13"/>
    <w:basedOn w:val="147"/>
    <w:link w:val="185"/>
    <w:qFormat/>
    <w:uiPriority w:val="0"/>
  </w:style>
  <w:style w:type="paragraph" w:customStyle="1" w:styleId="154">
    <w:name w:val="2"/>
    <w:basedOn w:val="1"/>
    <w:link w:val="186"/>
    <w:qFormat/>
    <w:uiPriority w:val="0"/>
    <w:pPr>
      <w:autoSpaceDE w:val="0"/>
      <w:autoSpaceDN w:val="0"/>
      <w:adjustRightInd w:val="0"/>
      <w:spacing w:line="360" w:lineRule="auto"/>
      <w:ind w:firstLine="0" w:firstLineChars="0"/>
      <w:jc w:val="center"/>
    </w:pPr>
    <w:rPr>
      <w:rFonts w:ascii="Times New Roman" w:hAnsi="Times New Roman" w:eastAsia="宋体" w:cs="Times New Roman"/>
      <w:spacing w:val="4"/>
      <w:szCs w:val="24"/>
    </w:rPr>
  </w:style>
  <w:style w:type="paragraph" w:customStyle="1" w:styleId="155">
    <w:name w:val="1"/>
    <w:basedOn w:val="1"/>
    <w:link w:val="187"/>
    <w:qFormat/>
    <w:uiPriority w:val="0"/>
    <w:pPr>
      <w:spacing w:line="360" w:lineRule="auto"/>
      <w:ind w:firstLine="0" w:firstLineChars="0"/>
      <w:jc w:val="left"/>
    </w:pPr>
    <w:rPr>
      <w:rFonts w:ascii="Times New Roman" w:hAnsi="Times New Roman" w:eastAsia="宋体" w:cs="Times New Roman"/>
      <w:szCs w:val="24"/>
    </w:rPr>
  </w:style>
  <w:style w:type="paragraph" w:customStyle="1" w:styleId="156">
    <w:name w:val="飞越型"/>
    <w:qFormat/>
    <w:uiPriority w:val="0"/>
    <w:pPr>
      <w:spacing w:after="200" w:line="276" w:lineRule="auto"/>
    </w:pPr>
    <w:rPr>
      <w:rFonts w:ascii="Calibri" w:hAnsi="Calibri" w:eastAsia="宋体" w:cs="黑体"/>
      <w:sz w:val="22"/>
      <w:szCs w:val="22"/>
      <w:lang w:val="en-US" w:eastAsia="zh-CN" w:bidi="ar-SA"/>
    </w:rPr>
  </w:style>
  <w:style w:type="paragraph" w:customStyle="1" w:styleId="157">
    <w:name w:val="无间隔1"/>
    <w:qFormat/>
    <w:uiPriority w:val="1"/>
    <w:pPr>
      <w:widowControl w:val="0"/>
      <w:ind w:firstLine="420" w:firstLineChars="200"/>
    </w:pPr>
    <w:rPr>
      <w:rFonts w:ascii="Times New Roman" w:hAnsi="Times New Roman" w:eastAsia="宋体" w:cs="Times New Roman"/>
      <w:kern w:val="2"/>
      <w:sz w:val="21"/>
      <w:szCs w:val="24"/>
      <w:lang w:val="en-US" w:eastAsia="zh-CN" w:bidi="ar-SA"/>
    </w:rPr>
  </w:style>
  <w:style w:type="character" w:customStyle="1" w:styleId="158">
    <w:name w:val="标题 5 Char"/>
    <w:link w:val="7"/>
    <w:qFormat/>
    <w:uiPriority w:val="0"/>
    <w:rPr>
      <w:rFonts w:ascii="Times New Roman" w:hAnsi="Times New Roman" w:eastAsia="宋体" w:cs="Times New Roman"/>
      <w:b/>
      <w:bCs/>
      <w:sz w:val="28"/>
      <w:szCs w:val="28"/>
    </w:rPr>
  </w:style>
  <w:style w:type="character" w:customStyle="1" w:styleId="159">
    <w:name w:val="标题 6 Char"/>
    <w:link w:val="8"/>
    <w:qFormat/>
    <w:uiPriority w:val="0"/>
    <w:rPr>
      <w:rFonts w:ascii="Times New Roman" w:hAnsi="Times New Roman" w:eastAsia="宋体" w:cs="Times New Roman"/>
      <w:sz w:val="30"/>
      <w:szCs w:val="18"/>
    </w:rPr>
  </w:style>
  <w:style w:type="character" w:customStyle="1" w:styleId="160">
    <w:name w:val="标题 Char"/>
    <w:link w:val="40"/>
    <w:qFormat/>
    <w:uiPriority w:val="0"/>
    <w:rPr>
      <w:rFonts w:ascii="Arial" w:hAnsi="Arial" w:eastAsia="宋体" w:cs="Arial"/>
      <w:b/>
      <w:bCs/>
      <w:sz w:val="32"/>
      <w:szCs w:val="32"/>
    </w:rPr>
  </w:style>
  <w:style w:type="character" w:customStyle="1" w:styleId="161">
    <w:name w:val="标题 7 Char"/>
    <w:link w:val="9"/>
    <w:qFormat/>
    <w:uiPriority w:val="0"/>
    <w:rPr>
      <w:rFonts w:ascii="Times New Roman" w:hAnsi="Times New Roman" w:eastAsia="宋体" w:cs="Times New Roman"/>
    </w:rPr>
  </w:style>
  <w:style w:type="character" w:customStyle="1" w:styleId="162">
    <w:name w:val="标题 8 Char"/>
    <w:link w:val="10"/>
    <w:qFormat/>
    <w:uiPriority w:val="0"/>
    <w:rPr>
      <w:rFonts w:ascii="Times New Roman" w:hAnsi="Times New Roman" w:eastAsia="宋体" w:cs="Times New Roman"/>
    </w:rPr>
  </w:style>
  <w:style w:type="character" w:customStyle="1" w:styleId="163">
    <w:name w:val="标题 9 Char"/>
    <w:link w:val="11"/>
    <w:qFormat/>
    <w:uiPriority w:val="0"/>
    <w:rPr>
      <w:rFonts w:ascii="Times New Roman" w:hAnsi="Times New Roman" w:eastAsia="宋体" w:cs="Times New Roman"/>
    </w:rPr>
  </w:style>
  <w:style w:type="character" w:customStyle="1" w:styleId="164">
    <w:name w:val="large1"/>
    <w:qFormat/>
    <w:uiPriority w:val="0"/>
    <w:rPr>
      <w:rFonts w:hint="eastAsia" w:ascii="宋体" w:hAnsi="宋体" w:eastAsia="宋体" w:cs="Times New Roman"/>
      <w:sz w:val="22"/>
      <w:szCs w:val="22"/>
    </w:rPr>
  </w:style>
  <w:style w:type="character" w:customStyle="1" w:styleId="165">
    <w:name w:val="14_black1"/>
    <w:qFormat/>
    <w:uiPriority w:val="0"/>
    <w:rPr>
      <w:rFonts w:ascii="Times New Roman" w:hAnsi="Times New Roman" w:eastAsia="宋体" w:cs="Times New Roman"/>
      <w:color w:val="000000"/>
      <w:sz w:val="23"/>
      <w:szCs w:val="23"/>
    </w:rPr>
  </w:style>
  <w:style w:type="character" w:customStyle="1" w:styleId="166">
    <w:name w:val="正文首行缩进 Char"/>
    <w:link w:val="42"/>
    <w:qFormat/>
    <w:uiPriority w:val="0"/>
    <w:rPr>
      <w:rFonts w:ascii="Times New Roman" w:hAnsi="Times New Roman" w:eastAsia="宋体" w:cs="Times New Roman"/>
      <w:sz w:val="34"/>
    </w:rPr>
  </w:style>
  <w:style w:type="character" w:customStyle="1" w:styleId="167">
    <w:name w:val="f141"/>
    <w:qFormat/>
    <w:uiPriority w:val="0"/>
    <w:rPr>
      <w:rFonts w:ascii="Times New Roman" w:hAnsi="Times New Roman" w:eastAsia="宋体" w:cs="Times New Roman"/>
      <w:sz w:val="21"/>
      <w:szCs w:val="21"/>
    </w:rPr>
  </w:style>
  <w:style w:type="character" w:customStyle="1" w:styleId="168">
    <w:name w:val="正文文本缩进 3 Char"/>
    <w:link w:val="34"/>
    <w:qFormat/>
    <w:uiPriority w:val="0"/>
    <w:rPr>
      <w:rFonts w:ascii="Times New Roman" w:hAnsi="Times New Roman" w:eastAsia="宋体" w:cs="Times New Roman"/>
      <w:sz w:val="16"/>
      <w:szCs w:val="16"/>
    </w:rPr>
  </w:style>
  <w:style w:type="character" w:customStyle="1" w:styleId="169">
    <w:name w:val="文档结构图 Char"/>
    <w:link w:val="14"/>
    <w:qFormat/>
    <w:uiPriority w:val="0"/>
    <w:rPr>
      <w:rFonts w:ascii="宋体" w:hAnsi="Times New Roman" w:eastAsia="宋体" w:cs="Times New Roman"/>
      <w:sz w:val="18"/>
      <w:szCs w:val="18"/>
    </w:rPr>
  </w:style>
  <w:style w:type="character" w:customStyle="1" w:styleId="170">
    <w:name w:val="FA正文 Char"/>
    <w:link w:val="139"/>
    <w:qFormat/>
    <w:uiPriority w:val="0"/>
    <w:rPr>
      <w:rFonts w:ascii="宋体" w:hAnsi="宋体" w:eastAsia="宋体" w:cs="Times New Roman"/>
      <w:spacing w:val="10"/>
      <w:sz w:val="24"/>
    </w:rPr>
  </w:style>
  <w:style w:type="character" w:customStyle="1" w:styleId="171">
    <w:name w:val="正文文本 3 Char"/>
    <w:link w:val="16"/>
    <w:qFormat/>
    <w:uiPriority w:val="0"/>
    <w:rPr>
      <w:rFonts w:ascii="Times New Roman" w:hAnsi="Times New Roman" w:eastAsia="宋体" w:cs="Times New Roman"/>
      <w:sz w:val="16"/>
      <w:szCs w:val="16"/>
    </w:rPr>
  </w:style>
  <w:style w:type="character" w:customStyle="1" w:styleId="172">
    <w:name w:val="Indent Normal Char"/>
    <w:qFormat/>
    <w:uiPriority w:val="0"/>
    <w:rPr>
      <w:rFonts w:ascii="Times New Roman" w:hAnsi="Times New Roman" w:eastAsia="宋体" w:cs="Times New Roman"/>
      <w:kern w:val="2"/>
      <w:sz w:val="21"/>
      <w:szCs w:val="24"/>
      <w:lang w:val="en-US" w:eastAsia="zh-CN" w:bidi="ar-SA"/>
    </w:rPr>
  </w:style>
  <w:style w:type="character" w:customStyle="1" w:styleId="173">
    <w:name w:val="p11b1"/>
    <w:qFormat/>
    <w:uiPriority w:val="0"/>
    <w:rPr>
      <w:rFonts w:ascii="Times New Roman" w:hAnsi="Times New Roman" w:eastAsia="宋体" w:cs="Times New Roman"/>
      <w:color w:val="000000"/>
      <w:spacing w:val="320"/>
      <w:sz w:val="20"/>
      <w:szCs w:val="20"/>
      <w:u w:val="none"/>
    </w:rPr>
  </w:style>
  <w:style w:type="character" w:customStyle="1" w:styleId="174">
    <w:name w:val="样式2 Char"/>
    <w:link w:val="142"/>
    <w:qFormat/>
    <w:uiPriority w:val="0"/>
    <w:rPr>
      <w:rFonts w:ascii="Times New Roman" w:hAnsi="Times New Roman" w:eastAsia="宋体" w:cs="Times New Roman"/>
      <w:b/>
      <w:sz w:val="30"/>
    </w:rPr>
  </w:style>
  <w:style w:type="character" w:customStyle="1" w:styleId="175">
    <w:name w:val="样式3 Char"/>
    <w:link w:val="143"/>
    <w:qFormat/>
    <w:uiPriority w:val="0"/>
    <w:rPr>
      <w:rFonts w:ascii="Times New Roman" w:hAnsi="Times New Roman" w:eastAsia="宋体" w:cs="Times New Roman"/>
    </w:rPr>
  </w:style>
  <w:style w:type="character" w:customStyle="1" w:styleId="176">
    <w:name w:val="样式4 Char1"/>
    <w:link w:val="144"/>
    <w:qFormat/>
    <w:uiPriority w:val="0"/>
    <w:rPr>
      <w:rFonts w:ascii="Times New Roman" w:hAnsi="Times New Roman" w:eastAsia="宋体" w:cs="Times New Roman"/>
    </w:rPr>
  </w:style>
  <w:style w:type="character" w:customStyle="1" w:styleId="177">
    <w:name w:val="样式5 Char"/>
    <w:link w:val="145"/>
    <w:qFormat/>
    <w:uiPriority w:val="0"/>
    <w:rPr>
      <w:rFonts w:ascii="Times New Roman" w:hAnsi="Times New Roman" w:eastAsia="宋体" w:cs="Times New Roman"/>
    </w:rPr>
  </w:style>
  <w:style w:type="character" w:customStyle="1" w:styleId="178">
    <w:name w:val="样式6 Char"/>
    <w:link w:val="146"/>
    <w:qFormat/>
    <w:uiPriority w:val="0"/>
    <w:rPr>
      <w:rFonts w:ascii="Times New Roman" w:hAnsi="Times New Roman" w:eastAsia="宋体" w:cs="Times New Roman"/>
    </w:rPr>
  </w:style>
  <w:style w:type="character" w:customStyle="1" w:styleId="179">
    <w:name w:val="样式7 Char"/>
    <w:link w:val="147"/>
    <w:qFormat/>
    <w:uiPriority w:val="0"/>
    <w:rPr>
      <w:rFonts w:ascii="Times New Roman" w:hAnsi="Times New Roman" w:eastAsia="宋体" w:cs="Times New Roman"/>
    </w:rPr>
  </w:style>
  <w:style w:type="character" w:customStyle="1" w:styleId="180">
    <w:name w:val="样式8 Char"/>
    <w:link w:val="148"/>
    <w:qFormat/>
    <w:uiPriority w:val="0"/>
    <w:rPr>
      <w:rFonts w:ascii="Times New Roman" w:hAnsi="Times New Roman" w:eastAsia="宋体" w:cs="Times New Roman"/>
    </w:rPr>
  </w:style>
  <w:style w:type="character" w:customStyle="1" w:styleId="181">
    <w:name w:val="样式9 Char"/>
    <w:link w:val="149"/>
    <w:qFormat/>
    <w:uiPriority w:val="0"/>
    <w:rPr>
      <w:rFonts w:ascii="Times New Roman" w:hAnsi="Times New Roman" w:eastAsia="宋体" w:cs="Times New Roman"/>
    </w:rPr>
  </w:style>
  <w:style w:type="character" w:customStyle="1" w:styleId="182">
    <w:name w:val="样式10 Char"/>
    <w:link w:val="150"/>
    <w:qFormat/>
    <w:uiPriority w:val="0"/>
    <w:rPr>
      <w:rFonts w:ascii="Times New Roman" w:hAnsi="Times New Roman" w:eastAsia="宋体" w:cs="Times New Roman"/>
    </w:rPr>
  </w:style>
  <w:style w:type="character" w:customStyle="1" w:styleId="183">
    <w:name w:val="样式11 Char"/>
    <w:link w:val="151"/>
    <w:qFormat/>
    <w:uiPriority w:val="0"/>
    <w:rPr>
      <w:rFonts w:ascii="Times New Roman" w:hAnsi="Times New Roman" w:eastAsia="宋体" w:cs="Times New Roman"/>
    </w:rPr>
  </w:style>
  <w:style w:type="character" w:customStyle="1" w:styleId="184">
    <w:name w:val="样式12 Char"/>
    <w:link w:val="152"/>
    <w:qFormat/>
    <w:uiPriority w:val="0"/>
    <w:rPr>
      <w:rFonts w:ascii="Times New Roman" w:hAnsi="Times New Roman" w:eastAsia="宋体" w:cs="Times New Roman"/>
    </w:rPr>
  </w:style>
  <w:style w:type="character" w:customStyle="1" w:styleId="185">
    <w:name w:val="样式13 Char"/>
    <w:link w:val="153"/>
    <w:qFormat/>
    <w:uiPriority w:val="0"/>
    <w:rPr>
      <w:rFonts w:ascii="Times New Roman" w:hAnsi="Times New Roman" w:eastAsia="宋体" w:cs="Times New Roman"/>
    </w:rPr>
  </w:style>
  <w:style w:type="character" w:customStyle="1" w:styleId="186">
    <w:name w:val="2 Char"/>
    <w:link w:val="154"/>
    <w:qFormat/>
    <w:uiPriority w:val="0"/>
    <w:rPr>
      <w:rFonts w:ascii="Times New Roman" w:hAnsi="Times New Roman" w:eastAsia="宋体" w:cs="Times New Roman"/>
      <w:spacing w:val="4"/>
    </w:rPr>
  </w:style>
  <w:style w:type="character" w:customStyle="1" w:styleId="187">
    <w:name w:val="1 Char"/>
    <w:link w:val="155"/>
    <w:qFormat/>
    <w:uiPriority w:val="0"/>
    <w:rPr>
      <w:rFonts w:ascii="Times New Roman" w:hAnsi="Times New Roman" w:eastAsia="宋体" w:cs="Times New Roman"/>
    </w:rPr>
  </w:style>
  <w:style w:type="character" w:customStyle="1" w:styleId="188">
    <w:name w:val="样式1 Char"/>
    <w:link w:val="134"/>
    <w:qFormat/>
    <w:uiPriority w:val="0"/>
    <w:rPr>
      <w:rFonts w:ascii="Times New Roman" w:hAnsi="Times New Roman" w:eastAsia="宋体" w:cs="Times New Roman"/>
      <w:sz w:val="24"/>
    </w:rPr>
  </w:style>
  <w:style w:type="paragraph" w:styleId="189">
    <w:name w:val="No Spacing"/>
    <w:qFormat/>
    <w:uiPriority w:val="1"/>
    <w:pPr>
      <w:widowControl w:val="0"/>
      <w:spacing w:line="360" w:lineRule="auto"/>
    </w:pPr>
    <w:rPr>
      <w:rFonts w:ascii="Times New Roman" w:hAnsi="Times New Roman" w:eastAsia="宋体" w:cs="Times New Roman"/>
      <w:kern w:val="2"/>
      <w:sz w:val="21"/>
      <w:szCs w:val="24"/>
      <w:lang w:val="en-US" w:eastAsia="zh-CN" w:bidi="ar-SA"/>
    </w:rPr>
  </w:style>
  <w:style w:type="paragraph" w:customStyle="1" w:styleId="190">
    <w:name w:val="Default"/>
    <w:qFormat/>
    <w:uiPriority w:val="0"/>
    <w:pPr>
      <w:widowControl w:val="0"/>
      <w:autoSpaceDE w:val="0"/>
      <w:autoSpaceDN w:val="0"/>
      <w:adjustRightInd w:val="0"/>
    </w:pPr>
    <w:rPr>
      <w:rFonts w:ascii="宋体" w:eastAsia="宋体" w:cs="宋体" w:hAnsiTheme="minorHAnsi"/>
      <w:color w:val="000000"/>
      <w:sz w:val="24"/>
      <w:szCs w:val="24"/>
      <w:lang w:val="en-US" w:eastAsia="en-US" w:bidi="ar-SA"/>
    </w:rPr>
  </w:style>
  <w:style w:type="character" w:customStyle="1" w:styleId="191">
    <w:name w:val="layui-layer-tabnow"/>
    <w:basedOn w:val="46"/>
    <w:qFormat/>
    <w:uiPriority w:val="0"/>
    <w:rPr>
      <w:bdr w:val="single" w:color="CCCCCC" w:sz="6" w:space="0"/>
      <w:shd w:val="clear" w:fill="FFFFFF"/>
    </w:rPr>
  </w:style>
  <w:style w:type="character" w:customStyle="1" w:styleId="192">
    <w:name w:val="first-child"/>
    <w:basedOn w:val="46"/>
    <w:qFormat/>
    <w:uiPriority w:val="0"/>
  </w:style>
  <w:style w:type="table" w:customStyle="1" w:styleId="193">
    <w:name w:val="Table Normal"/>
    <w:semiHidden/>
    <w:unhideWhenUsed/>
    <w:qFormat/>
    <w:uiPriority w:val="0"/>
    <w:tblPr>
      <w:tblCellMar>
        <w:top w:w="0" w:type="dxa"/>
        <w:left w:w="0" w:type="dxa"/>
        <w:bottom w:w="0" w:type="dxa"/>
        <w:right w:w="0" w:type="dxa"/>
      </w:tblCellMar>
    </w:tblPr>
  </w:style>
  <w:style w:type="paragraph" w:customStyle="1" w:styleId="194">
    <w:name w:val="p0"/>
    <w:basedOn w:val="1"/>
    <w:qFormat/>
    <w:uiPriority w:val="0"/>
    <w:pPr>
      <w:widowControl/>
      <w:spacing w:line="408" w:lineRule="auto"/>
      <w:ind w:left="1"/>
      <w:textAlignment w:val="bottom"/>
    </w:pPr>
    <w:rPr>
      <w:color w:val="000000"/>
      <w:kern w:val="0"/>
      <w:szCs w:val="21"/>
    </w:rPr>
  </w:style>
  <w:style w:type="paragraph" w:customStyle="1" w:styleId="1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96">
    <w:name w:val="Table Text"/>
    <w:basedOn w:val="1"/>
    <w:semiHidden/>
    <w:qFormat/>
    <w:uiPriority w:val="0"/>
    <w:rPr>
      <w:rFonts w:ascii="宋体" w:hAnsi="宋体" w:eastAsia="宋体" w:cs="宋体"/>
      <w:sz w:val="18"/>
      <w:szCs w:val="18"/>
      <w:lang w:val="en-US" w:eastAsia="en-US" w:bidi="ar-SA"/>
    </w:rPr>
  </w:style>
  <w:style w:type="character" w:customStyle="1" w:styleId="197">
    <w:name w:val="正文文本 字符"/>
    <w:basedOn w:val="46"/>
    <w:link w:val="17"/>
    <w:qFormat/>
    <w:uiPriority w:val="0"/>
    <w:rPr>
      <w:rFonts w:hint="default" w:ascii="Calibri" w:hAnsi="Calibri" w:cs="Calibri"/>
      <w:kern w:val="2"/>
      <w:sz w:val="21"/>
      <w:szCs w:val="21"/>
    </w:rPr>
  </w:style>
  <w:style w:type="character" w:customStyle="1" w:styleId="198">
    <w:name w:val="mini-outputtext1"/>
    <w:basedOn w:val="46"/>
    <w:qFormat/>
    <w:uiPriority w:val="0"/>
  </w:style>
  <w:style w:type="paragraph" w:customStyle="1" w:styleId="199">
    <w:name w:val="正文 New"/>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00">
    <w:name w:val="null3"/>
    <w:qFormat/>
    <w:uiPriority w:val="0"/>
    <w:rPr>
      <w:rFonts w:hint="eastAsia" w:ascii="Calibri" w:hAnsi="Calibri" w:eastAsia="宋体" w:cs="Times New Roman"/>
      <w:lang w:val="en-US" w:eastAsia="zh-Hans"/>
    </w:rPr>
  </w:style>
  <w:style w:type="paragraph" w:customStyle="1" w:styleId="201">
    <w:name w:val="List Paragraph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77B851-2727-4D10-8EA5-5903B1DBCED7}">
  <ds:schemaRefs/>
</ds:datastoreItem>
</file>

<file path=docProps/app.xml><?xml version="1.0" encoding="utf-8"?>
<Properties xmlns="http://schemas.openxmlformats.org/officeDocument/2006/extended-properties" xmlns:vt="http://schemas.openxmlformats.org/officeDocument/2006/docPropsVTypes">
  <Template>Normal.dotm</Template>
  <Company>江苏国泰新点软件有限公司  0512-58188000</Company>
  <Pages>102</Pages>
  <Words>4241</Words>
  <Characters>4838</Characters>
  <Lines>36</Lines>
  <Paragraphs>10</Paragraphs>
  <TotalTime>23</TotalTime>
  <ScaleCrop>false</ScaleCrop>
  <LinksUpToDate>false</LinksUpToDate>
  <CharactersWithSpaces>4888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2014-05-09T02:07:00Z</dcterms:created>
  <dc:creator>黄晨;陆俊峰</dc:creator>
  <cp:lastModifiedBy>WPS_1661228693</cp:lastModifiedBy>
  <cp:lastPrinted>2026-04-28T06:30:00Z</cp:lastPrinted>
  <dcterms:modified xsi:type="dcterms:W3CDTF">2026-04-30T01:56:27Z</dcterms:modified>
  <dc:title>操作手册</dc:title>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EB4C837107B948E487AE190B7C2D250F_13</vt:lpwstr>
  </property>
  <property fmtid="{D5CDD505-2E9C-101B-9397-08002B2CF9AE}" pid="4" name="KSOTemplateDocerSaveRecord">
    <vt:lpwstr>eyJoZGlkIjoiYzMyOTU0ZDUwNDRlOWQ3MTFhMWI5ZGU4ODU1NTUwZjAiLCJ1c2VySWQiOiIxMzk3NTcwMjkyIn0=</vt:lpwstr>
  </property>
</Properties>
</file>