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1B734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采购需求</w:t>
      </w:r>
    </w:p>
    <w:p w14:paraId="0854C03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采购包1：</w:t>
      </w:r>
    </w:p>
    <w:p w14:paraId="5E2467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4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一、演练目的</w:t>
      </w:r>
    </w:p>
    <w:p w14:paraId="46385F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为进一步提高陕西省第十八届运动会期间药品安全突发</w:t>
      </w:r>
      <w:r>
        <w:rPr>
          <w:rFonts w:hint="eastAsia" w:ascii="仿宋" w:hAnsi="仿宋" w:eastAsia="仿宋" w:cs="仿宋"/>
          <w:spacing w:val="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事件应急处置能力，强化药品安全应急处置工作，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建立健全指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挥灵敏、反应迅速、运行高效的应急救援体系，最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大限度减少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药品安全事件影响，依据《渭南市药品安全突发事件应急预案》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和运动会的相关文件规定，组织开展2026</w:t>
      </w:r>
      <w:r>
        <w:rPr>
          <w:rFonts w:hint="eastAsia"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年陕西省第十八届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运动会药品安全突发事件应急演练。</w:t>
      </w:r>
    </w:p>
    <w:p w14:paraId="50C13F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8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highlight w:val="none"/>
        </w:rPr>
        <w:t>二、组织单位</w:t>
      </w:r>
    </w:p>
    <w:p w14:paraId="0BDE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主办单位：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渭南市市场监督管理局</w:t>
      </w:r>
    </w:p>
    <w:p w14:paraId="3DD2FA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0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highlight w:val="none"/>
          <w:lang w:val="en-US" w:eastAsia="zh-CN"/>
        </w:rPr>
        <w:t>演练</w:t>
      </w: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highlight w:val="none"/>
        </w:rPr>
        <w:t>时间</w:t>
      </w:r>
    </w:p>
    <w:p w14:paraId="5E604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2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2"/>
          <w:sz w:val="24"/>
          <w:szCs w:val="24"/>
          <w:highlight w:val="none"/>
        </w:rPr>
        <w:t>2026</w:t>
      </w:r>
      <w:r>
        <w:rPr>
          <w:rFonts w:hint="eastAsia" w:ascii="仿宋" w:hAnsi="仿宋" w:eastAsia="仿宋" w:cs="仿宋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pacing w:val="-5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2"/>
          <w:sz w:val="24"/>
          <w:szCs w:val="24"/>
          <w:highlight w:val="none"/>
        </w:rPr>
        <w:t>月底</w:t>
      </w:r>
    </w:p>
    <w:p w14:paraId="00160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4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2"/>
          <w:sz w:val="24"/>
          <w:szCs w:val="24"/>
        </w:rPr>
        <w:t>四、演练形式</w:t>
      </w:r>
    </w:p>
    <w:p w14:paraId="74E68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本次演练采取视频预拍、现场演绎和舞台剧相结合的形式，将应急响应及处置措施全过程，通过舞台演绎和屏幕播放视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频呈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现，进行跨部门、全要素、全流程的应急演练。</w:t>
      </w:r>
    </w:p>
    <w:p w14:paraId="4002C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4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7"/>
          <w:sz w:val="24"/>
          <w:szCs w:val="24"/>
        </w:rPr>
        <w:t>五、演练背景</w:t>
      </w:r>
    </w:p>
    <w:p w14:paraId="663F88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模拟一起运动会期间药品安全突发事件，内容为有运动会承</w:t>
      </w:r>
      <w:r>
        <w:rPr>
          <w:rFonts w:hint="eastAsia" w:ascii="仿宋" w:hAnsi="仿宋" w:eastAsia="仿宋" w:cs="仿宋"/>
          <w:spacing w:val="1"/>
          <w:sz w:val="24"/>
          <w:szCs w:val="24"/>
        </w:rPr>
        <w:t>办地A县某诊所输液过程中，十三名患者在注射某厂家生产的同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一批号的注射用头孢曲松钠后出现皮疹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瘙痒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、荨麻疹、哮喘等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反应，其中部分患者已出现休克症状。诊所初步判断为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药品严重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不良反应，需立即启动应急预案进行处置。</w:t>
      </w:r>
    </w:p>
    <w:p w14:paraId="3909B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在调查中发现该诊所从无资质人员王某处购进的药品，为王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某等人自行配置封装，且将该药品销售到3县市多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个诊所。</w:t>
      </w:r>
    </w:p>
    <w:p w14:paraId="1B4C60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</w:rPr>
        <w:t>通过不良反应监测系统查询并汇总近期相关不良反应数据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发现，近期各县均有类似不良反应上报，市局决定启动Ⅲ级应急</w:t>
      </w:r>
      <w:r>
        <w:rPr>
          <w:rFonts w:hint="eastAsia" w:ascii="仿宋" w:hAnsi="仿宋" w:eastAsia="仿宋" w:cs="仿宋"/>
          <w:spacing w:val="-10"/>
          <w:sz w:val="24"/>
          <w:szCs w:val="24"/>
        </w:rPr>
        <w:t>响应。</w:t>
      </w:r>
    </w:p>
    <w:p w14:paraId="3E1247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8" w:firstLineChars="200"/>
        <w:jc w:val="left"/>
        <w:textAlignment w:val="baseline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4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pacing w:val="4"/>
          <w:sz w:val="24"/>
          <w:szCs w:val="24"/>
        </w:rPr>
        <w:t>、演练保障措施</w:t>
      </w:r>
    </w:p>
    <w:p w14:paraId="673DCD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0" w:firstLineChars="200"/>
        <w:jc w:val="left"/>
        <w:textAlignment w:val="baseline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</w:rPr>
        <w:t>1.场地保障</w:t>
      </w:r>
    </w:p>
    <w:p w14:paraId="323D5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6"/>
          <w:sz w:val="24"/>
          <w:szCs w:val="24"/>
        </w:rPr>
        <w:t>本次演练由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渭南市市场监督管理局</w:t>
      </w:r>
      <w:r>
        <w:rPr>
          <w:rFonts w:hint="eastAsia" w:ascii="仿宋" w:hAnsi="仿宋" w:eastAsia="仿宋" w:cs="仿宋"/>
          <w:spacing w:val="6"/>
          <w:sz w:val="24"/>
          <w:szCs w:val="24"/>
        </w:rPr>
        <w:t>负责协调解决演练场地或者策划单位租赁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场地，明确使用时间和使用区域，确保良好的交通和安全条件，尽量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避免干扰正常工作秩序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做好演练场地的其他各项准备工作。</w:t>
      </w:r>
    </w:p>
    <w:p w14:paraId="79E00F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jc w:val="left"/>
        <w:textAlignment w:val="baseline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2.人员保障</w:t>
      </w:r>
    </w:p>
    <w:p w14:paraId="0635F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6"/>
          <w:sz w:val="24"/>
          <w:szCs w:val="24"/>
        </w:rPr>
        <w:t>本次应急演练参演人员按照演练方案的要求，针对应急演练脚本</w:t>
      </w:r>
      <w:r>
        <w:rPr>
          <w:rFonts w:hint="eastAsia" w:ascii="仿宋" w:hAnsi="仿宋" w:eastAsia="仿宋" w:cs="仿宋"/>
          <w:spacing w:val="-15"/>
          <w:sz w:val="24"/>
          <w:szCs w:val="24"/>
        </w:rPr>
        <w:t>内容及演练流程分别开展演练；现场调度人员按照《演练</w:t>
      </w:r>
      <w:r>
        <w:rPr>
          <w:rFonts w:hint="eastAsia" w:ascii="仿宋" w:hAnsi="仿宋" w:eastAsia="仿宋" w:cs="仿宋"/>
          <w:spacing w:val="-16"/>
          <w:sz w:val="24"/>
          <w:szCs w:val="24"/>
        </w:rPr>
        <w:t>方案》和《演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练脚本》要求</w:t>
      </w:r>
      <w:r>
        <w:rPr>
          <w:rFonts w:hint="eastAsia" w:ascii="仿宋" w:hAnsi="仿宋" w:eastAsia="仿宋" w:cs="仿宋"/>
          <w:spacing w:val="-5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控制各类参演人员开展演练活动，满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足演练需求；接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待人员按照应急演练工作领导小组要求，对与会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嘉宾及各类观摩人员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开展停车引导、入场登记、材料发放、位置指引、饮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水保障等多项活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动服务工作。</w:t>
      </w:r>
    </w:p>
    <w:p w14:paraId="508F4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3、物资和器械保障</w:t>
      </w:r>
    </w:p>
    <w:p w14:paraId="17B4FA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根据需要应准备必要的演练材料、物资和器材，制作必要的</w:t>
      </w:r>
      <w:r>
        <w:rPr>
          <w:rFonts w:hint="eastAsia" w:ascii="仿宋" w:hAnsi="仿宋" w:eastAsia="仿宋" w:cs="仿宋"/>
          <w:spacing w:val="-5"/>
          <w:sz w:val="24"/>
          <w:szCs w:val="24"/>
        </w:rPr>
        <w:t>模型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设施等，主要包括：</w:t>
      </w:r>
    </w:p>
    <w:p w14:paraId="166D5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信息材料：主要包括应急预案和演练方案的纸质文本、演示文档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等，由演练策划单位提供相关文档资料。</w:t>
      </w:r>
    </w:p>
    <w:p w14:paraId="1861CE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1"/>
          <w:sz w:val="24"/>
          <w:szCs w:val="24"/>
        </w:rPr>
        <w:t>物资设备：主要包括各种道具等，由策划单位提供。</w:t>
      </w:r>
    </w:p>
    <w:p w14:paraId="02AA9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现场搭建及布置：主要包括演练指挥席、观摩区和演练导调区的布置；现场主背景、展板、横幅的设计、制作，由演练策划单位负责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保障。</w:t>
      </w:r>
    </w:p>
    <w:p w14:paraId="2DDB7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jc w:val="left"/>
        <w:textAlignment w:val="baseline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</w:rPr>
        <w:t>4、通讯保障</w:t>
      </w:r>
    </w:p>
    <w:p w14:paraId="4AAE0D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</w:rPr>
        <w:t>应急演练过程中应急指挥部、总策划、控制人员、参演人员等之间要有及时可靠的信息传递渠道。由演练策划单位对演练过程中需要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使用的对讲设备、视频通话设备进行全方位保障。</w:t>
      </w:r>
    </w:p>
    <w:p w14:paraId="3FF32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jc w:val="left"/>
        <w:textAlignment w:val="baseline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5"/>
          <w:sz w:val="24"/>
          <w:szCs w:val="24"/>
        </w:rPr>
        <w:t>5、安全保障</w:t>
      </w:r>
    </w:p>
    <w:p w14:paraId="135C436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360" w:lineRule="auto"/>
        <w:ind w:firstLine="464" w:firstLineChars="200"/>
        <w:jc w:val="both"/>
        <w:rPr>
          <w:rFonts w:hint="eastAsia" w:ascii="仿宋" w:hAnsi="仿宋" w:eastAsia="仿宋" w:cs="仿宋"/>
          <w:b w:val="0"/>
          <w:bCs w:val="0"/>
          <w:spacing w:val="-2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演练现场要有必要的安保措施，对演练现场进行管制或</w:t>
      </w:r>
      <w:r>
        <w:rPr>
          <w:rFonts w:hint="eastAsia" w:ascii="仿宋" w:hAnsi="仿宋" w:eastAsia="仿宋" w:cs="仿宋"/>
          <w:b w:val="0"/>
          <w:bCs w:val="0"/>
          <w:spacing w:val="-5"/>
          <w:sz w:val="24"/>
          <w:szCs w:val="24"/>
        </w:rPr>
        <w:t>封闭，保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证演练安全进行。若演练出现意外情况时，演练总指挥与其他领导小</w:t>
      </w:r>
      <w:r>
        <w:rPr>
          <w:rFonts w:hint="eastAsia" w:ascii="仿宋" w:hAnsi="仿宋" w:eastAsia="仿宋" w:cs="仿宋"/>
          <w:b w:val="0"/>
          <w:bCs w:val="0"/>
          <w:spacing w:val="-2"/>
          <w:sz w:val="24"/>
          <w:szCs w:val="24"/>
        </w:rPr>
        <w:t>组成员会商后可中止演练。</w:t>
      </w:r>
    </w:p>
    <w:p w14:paraId="790249BF">
      <w:pPr>
        <w:rPr>
          <w:rFonts w:hint="default" w:ascii="仿宋" w:hAnsi="仿宋" w:eastAsia="仿宋" w:cs="仿宋"/>
          <w:b w:val="0"/>
          <w:bCs w:val="0"/>
          <w:spacing w:val="-2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2"/>
          <w:sz w:val="24"/>
          <w:szCs w:val="24"/>
          <w:lang w:val="en-US" w:eastAsia="zh-CN"/>
        </w:rPr>
        <w:br w:type="page"/>
      </w:r>
    </w:p>
    <w:p w14:paraId="708C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采购包2：</w:t>
      </w:r>
    </w:p>
    <w:p w14:paraId="3AD0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需执行的国家相关标准、规范要求</w:t>
      </w:r>
    </w:p>
    <w:p w14:paraId="28B8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1.严格遵循《中华人民共和国食品安全法》《中华人民共和国广告法》《中华人民共和国反食品浪费法》等法律法规；</w:t>
      </w:r>
    </w:p>
    <w:p w14:paraId="7084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2.符合国家市场监督管理总局食品安全科普宣传相关规范、短视频内容审核标准、视听节目制作技术标准；</w:t>
      </w:r>
    </w:p>
    <w:p w14:paraId="12C6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3.视频画质、音频、字幕等符合新媒体平台传播技术规范，无版权侵权风险。</w:t>
      </w:r>
    </w:p>
    <w:p w14:paraId="7C57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、服务指标具体要求</w:t>
      </w:r>
    </w:p>
    <w:p w14:paraId="39DE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（一）服务总体概况</w:t>
      </w:r>
    </w:p>
    <w:p w14:paraId="6E0F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需完成渭南市市场监督管理局食品安全科普宣传短视频策划、脚本撰写、实景拍摄、后期剪辑、配音配乐、字幕制作、封面设计、成片交付、修改优化等全流程服务，确保内容科学准确、形式生动易懂，适配微信视频号、抖音、快手等主流新媒体平台传播。</w:t>
      </w:r>
    </w:p>
    <w:p w14:paraId="21D64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（二）具体服务要求</w:t>
      </w:r>
    </w:p>
    <w:p w14:paraId="4D0D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1.供应商需组建专职项目团队，包含策划、编剧、摄像、剪辑、配音、设计等专业人员，具备食品安全科普或政务宣传类视频制作经验。</w:t>
      </w:r>
    </w:p>
    <w:p w14:paraId="70A2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2.拥有满足拍摄需求的专业摄像设备、收音设备、灯光设备、后期制作等硬件设施。</w:t>
      </w:r>
    </w:p>
    <w:p w14:paraId="5877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3.视频内容需紧扣食品安全主题，涵盖食品选购、原料储存加工、餐饮消费、网络订餐、保健食品科普、农村食品安全、反食品浪费等重点内容，通俗易懂、贴近群众生活。</w:t>
      </w:r>
    </w:p>
    <w:p w14:paraId="4E2C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4.供应商须提供脚本撰写、内容审核、样片修改、成片交付全流程服务，配合采购人完成内容审定，按要求及时修改，不得延误。</w:t>
      </w:r>
    </w:p>
    <w:p w14:paraId="353B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5.拍摄取景覆盖渭南市商超、农贸市场、餐饮单位、农村集市、校园食堂等场景，贴合本地实际。</w:t>
      </w:r>
    </w:p>
    <w:p w14:paraId="0AAC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6.严格按照采购人要求制定拍摄制作方案，方案需经采购人审核通过后方可执行。</w:t>
      </w:r>
    </w:p>
    <w:p w14:paraId="008F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7.供应商不得抄袭、盗用他人作品，确保视频版权完全归采购人所有，无任何版权纠纷；若出现侵权问题，立即取消合作资格，承担一切法律责任。</w:t>
      </w:r>
    </w:p>
    <w:p w14:paraId="3865E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（三）制作内容与数量</w:t>
      </w:r>
    </w:p>
    <w:p w14:paraId="34A4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1.科普短视频：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条，单条时长不少于120秒，适配手机端传播；</w:t>
      </w:r>
    </w:p>
    <w:p w14:paraId="275A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2.配套素材：每条视频配套封面图1张、文案1份、关键词标签，满足平台发布需求。</w:t>
      </w:r>
    </w:p>
    <w:p w14:paraId="0EC01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四、服务质量、标准、期限、效率要求</w:t>
      </w:r>
    </w:p>
    <w:p w14:paraId="201C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1.内容要求：视频内容科学权威、无错误信息，符合食品安全科普导向，无敏感、违规内容，经采购人审核确认后制作。</w:t>
      </w:r>
    </w:p>
    <w:p w14:paraId="663D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2.技术标准：视频分辨率不低于1080P，画面清晰、声音清楚、字幕准确，无水印、无杂音、无剪辑漏洞。</w:t>
      </w:r>
    </w:p>
    <w:p w14:paraId="5953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3.交付时限：合同签订后</w:t>
      </w:r>
      <w:bookmarkStart w:id="0" w:name="OLE_LINK12"/>
      <w:bookmarkStart w:id="1" w:name="OLE_LINK13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10个工作日</w:t>
      </w:r>
      <w:bookmarkEnd w:id="0"/>
      <w:bookmarkEnd w:id="1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内提交全部脚本及拍摄方案；</w:t>
      </w:r>
    </w:p>
    <w:p w14:paraId="129D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脚本确认后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内完成全部</w:t>
      </w:r>
      <w:bookmarkStart w:id="4" w:name="_GoBack"/>
      <w:bookmarkEnd w:id="4"/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拍摄工作；</w:t>
      </w:r>
    </w:p>
    <w:p w14:paraId="650E0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拍摄完成后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内提交初版成片；</w:t>
      </w:r>
    </w:p>
    <w:p w14:paraId="0FCC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成片审核后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内完成修改并交付最终版。</w:t>
      </w:r>
    </w:p>
    <w:p w14:paraId="78FC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4.数据保密：对拍摄计划、脚本内容、未发布视频等信息严格保密，未经采购人授权，不得向任何单位和个人泄露。</w:t>
      </w:r>
    </w:p>
    <w:p w14:paraId="42DE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5.档案保存：拍摄素材、成片、脚本、合同等资料妥善保存，保存时间不少于2年，备查。</w:t>
      </w:r>
    </w:p>
    <w:p w14:paraId="06F8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6.修改服务：提供免费整体修改，确保满足采购人使用需求。</w:t>
      </w:r>
    </w:p>
    <w:p w14:paraId="1C03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.禁止行为：不得转包、分包本项目；不得使用无资质人员、非专业设备制作；不得提供虚假、侵权内容。一经发现，采购人立即终止合同，追究法律责任。</w:t>
      </w:r>
    </w:p>
    <w:p w14:paraId="03AF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、验收标准</w:t>
      </w:r>
    </w:p>
    <w:p w14:paraId="18D8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采购人在</w:t>
      </w:r>
      <w:bookmarkStart w:id="2" w:name="OLE_LINK14"/>
      <w:bookmarkStart w:id="3" w:name="OLE_LINK15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</w:t>
      </w:r>
      <w:bookmarkEnd w:id="2"/>
      <w:bookmarkEnd w:id="3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完成全部拍摄制作服务后，对视频内容质量、技术标准、数量、时长、格式、版权等进行全面验收，符合本采购需求及合同约定即为验收合格。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3490"/>
    <w:rsid w:val="33F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2026-04-30T13:17:00Z</dcterms:created>
  <dc:creator>德仁招标</dc:creator>
  <cp:lastModifiedBy>德仁招标</cp:lastModifiedBy>
  <dcterms:modified xsi:type="dcterms:W3CDTF">2026-04-30T13:19:19Z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09007CBEA37D48BB86DA4C3E2A2082CA_11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