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7652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  <w:bookmarkStart w:id="0" w:name="_GoBack"/>
      <w:bookmarkEnd w:id="0"/>
    </w:p>
    <w:p w14:paraId="139B84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</w:pPr>
      <w:r>
        <w:rPr>
          <w:rFonts w:ascii="仿宋_GB2312" w:hAnsi="仿宋_GB2312" w:eastAsia="仿宋_GB2312" w:cs="仿宋_GB2312"/>
        </w:rPr>
        <w:t>一、总体要求</w:t>
      </w:r>
    </w:p>
    <w:p w14:paraId="3999AA9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1、本项目最高限价为采购包1：210万元，各供应商的投标报价不得超过各采购包的最高限价，否则视为无效报价。此项目采购单价招标，据实结算，投标人投标单价需根据招标文件要求，结合市场情况合理报价，如中标后发现中标单位单价报价不符合市场竞争，价格异常，采购人将有权取消中标人资格。若投标人（单价*数量＞总预算），将视为未响应招标文件要求，作为废标处理。</w:t>
      </w:r>
    </w:p>
    <w:p w14:paraId="5275FBD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2、本项目服务期限：按要求完成所有检测项目至赛事结束，并按采购人要求提交分析报告。</w:t>
      </w:r>
    </w:p>
    <w:p w14:paraId="7117F39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3、供应商需提供高效抽检服务，能接受抽样工作委托，有专门团队负责采样。</w:t>
      </w:r>
    </w:p>
    <w:p w14:paraId="051C27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4、供应商有能满足采样、运输、设备、检验工作车辆等硬件设施及条件。</w:t>
      </w:r>
    </w:p>
    <w:p w14:paraId="7EFDBF8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5、供应商有专业水准的检验技术服务团队，检测结果公正、客观、真实、及时、准确。</w:t>
      </w:r>
    </w:p>
    <w:p w14:paraId="11B326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6、供应商须提供相关的业务咨询、报告分析等服务，抽检报告分析工作应该由供应商专业分析人员进行分析、撰写、汇总，并及时报送采购人，不得延迟。</w:t>
      </w:r>
    </w:p>
    <w:p w14:paraId="674C261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7、本项目抽检区域为陕西省第十八届运动会食品安全总仓。</w:t>
      </w:r>
    </w:p>
    <w:p w14:paraId="702383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8、承检机构若出具虚假、错误检验数据和结论，一经发现，立即取消合作资格，并承担一切法律责任。</w:t>
      </w:r>
    </w:p>
    <w:p w14:paraId="3D912F7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二、抽检内容</w:t>
      </w:r>
    </w:p>
    <w:p w14:paraId="693C32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全面贯彻落实食品安全“四个最严”要求，保护运动员的身体健康，在省十八运设置的食品安全总仓开展食源性兴奋剂（二级）抽检工作。</w:t>
      </w:r>
    </w:p>
    <w:p w14:paraId="2BF6C46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(一)抽检品种</w:t>
      </w:r>
    </w:p>
    <w:p w14:paraId="7638E4D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抽样品种主要为畜禽肉及副产品、肉制品、罐头、速冻食品等食品类别。</w:t>
      </w:r>
    </w:p>
    <w:p w14:paraId="107F31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(二)抽检区域</w:t>
      </w:r>
    </w:p>
    <w:p w14:paraId="430EBA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省十八运会设置的食品安全总仓开展食源性兴奋剂（二级）抽检。</w:t>
      </w:r>
    </w:p>
    <w:p w14:paraId="53BF4C5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(三)任务安排</w:t>
      </w:r>
    </w:p>
    <w:p w14:paraId="570DB5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本次抽检抽样检验工作全部严格按照采样、防护、送样、检验流程进行。</w:t>
      </w:r>
    </w:p>
    <w:p w14:paraId="71B8560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(四)抽检项目</w:t>
      </w:r>
    </w:p>
    <w:p w14:paraId="385575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抽检项目侧重对食源性兴奋剂（二级）中β2-激动剂、糖皮质激素、利尿剂等项目的检测，具体抽检品种、检验项目详见附件。具体项目检验方法参考体育总局反兴奋剂中心关于印发《大型赛事食源性兴奋剂防控工作指南》的通知（体反兴奋剂字〔2021〕584号）。各抽样产品采样数量要结合检验项目和检验方法具体确定。</w:t>
      </w:r>
    </w:p>
    <w:p w14:paraId="412FE15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三 、服务要求</w:t>
      </w:r>
    </w:p>
    <w:p w14:paraId="45D65C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1、检验要求：检验机构能够严格按照满足体育总局反兴奋剂中心关于印发《大型赛事食源性兴奋剂防控工作指南》的通知（体反兴奋剂字〔2021〕584号）文件要求的检出限的检验方法进行检验，及时出具检验报告，对不合格检验报告及时送达采购人，并对检验结果的真实性负责。由于虚假、错误检验数据和结论而给采购人、被检验人造成损失，或者给社会带来不良影响的，检验机构应当消除影响，负责赔偿，并承担相应法律责任。</w:t>
      </w:r>
    </w:p>
    <w:p w14:paraId="523F47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2、检验机构抽样时须严格按照操作规程进行操作，不得因抽样不规范引起被抽样单位的异议，且出具的检测结果公平、公正、准确；检测报告出具和送达及时；能积极配合采购人按时完成抽检任务；能及时协助采购人完成食源性兴奋剂（二级）抽检的应急事件。</w:t>
      </w:r>
    </w:p>
    <w:p w14:paraId="39DDB2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3、检验机构需在抽到检品后48小时内出具检验结果，且无额外加收费用。</w:t>
      </w:r>
    </w:p>
    <w:p w14:paraId="0EA1E7E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4、检验机构应有满足抽样工作需要的车辆、器具、仪器、设备等，检测人员须经培训考核合格，持证上岗。</w:t>
      </w:r>
    </w:p>
    <w:p w14:paraId="1D7DF1C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5、检验机构应做好食源性兴奋剂（二级）抽检数据的分析研判。</w:t>
      </w:r>
    </w:p>
    <w:p w14:paraId="2AAF659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6、具体抽样时间和地点由采购人提供，需由检验机构在采购人指定的时间到指定的地点进行取样，若因检验机构不按照标准要求取样引起的行政诉讼等，由检验机构承担相应的法律责任。</w:t>
      </w:r>
    </w:p>
    <w:p w14:paraId="2B4E03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7、检测机构需实施必要的质量控制措施。</w:t>
      </w:r>
    </w:p>
    <w:p w14:paraId="623039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8、检测机构对检验结论、结果的真实性、有效性、客观性负责。由于检测机构的工作失误、错误、弄虚作假等原因，致使检验结论结果无法真实客观有效地反映事实的，由检测机构承担法律责任。</w:t>
      </w:r>
    </w:p>
    <w:p w14:paraId="495CC2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9、采购人将对检测机构的资质以及检测流程进行检查，如发现弄虚作假或不符合规定程序行为，采购人有权按照有关规定进行处理。</w:t>
      </w:r>
    </w:p>
    <w:p w14:paraId="66365F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10、检测机构应按照抽检任务的品种，下达日期先后次序有序整理抽检任务档案材料，并妥善保存备查。保存时间不得少于2年。</w:t>
      </w:r>
    </w:p>
    <w:p w14:paraId="22332A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11、检测机构近3年未发生过数据泄露事故：自觉接受采购人组织的质控考核、现场检查和比对实验等工作安排。现场提交数据保密承诺书。</w:t>
      </w:r>
    </w:p>
    <w:p w14:paraId="65EEEA8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12、检测机构应建立与采购人定期交流制度，每次抽样检测检查后及时与采购人沟通，及时上报检测结果；与采购人代表，工作人员随时交流，虚心接受采购人的监督及意见，及时改进工作方法和服务方式，提高服务水平。</w:t>
      </w:r>
    </w:p>
    <w:p w14:paraId="30727D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13、保密义务：保守抽检工作秘密，对涉及抽检商品名称、种类、型号、经营者和生产者名称、商标、检验流程、检验结果等全部数据必须保密，未经采购人授权，不得向任何单位与个人透露。</w:t>
      </w:r>
    </w:p>
    <w:p w14:paraId="532FEF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14、任何检测机构不得存在以下情形：</w:t>
      </w:r>
    </w:p>
    <w:p w14:paraId="5457B7D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1)以蒙骗、欺诈等手段承担无CMA资质认证的检测任务；</w:t>
      </w:r>
    </w:p>
    <w:p w14:paraId="593DF4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2)抽检过程中使用实习大学生等非职业抽检人员；</w:t>
      </w:r>
    </w:p>
    <w:p w14:paraId="31AC71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3)对承担的任务进行转包、分包；</w:t>
      </w:r>
    </w:p>
    <w:p w14:paraId="6F72C69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4)未经许可使用、公布采购人抽检任务信息；</w:t>
      </w:r>
    </w:p>
    <w:p w14:paraId="4E74520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  <w:r>
        <w:rPr>
          <w:rFonts w:ascii="仿宋_GB2312" w:hAnsi="仿宋_GB2312" w:eastAsia="仿宋_GB2312" w:cs="仿宋_GB2312"/>
        </w:rPr>
        <w:t>5)出具虚假检测报告。一经发现，一切损失由检测机构承担，采购人将立即终止抽检计划，并追究相应的法律责任。</w:t>
      </w:r>
    </w:p>
    <w:p w14:paraId="2EF2D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3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2026-04-30T14:34:44Z</dcterms:created>
  <dc:creator>DRZB</dc:creator>
  <cp:lastModifiedBy>zl</cp:lastModifiedBy>
  <dcterms:modified xsi:type="dcterms:W3CDTF">2026-04-30T14:35:15Z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eyJoZGlkIjoiYTFiMDNiZWQ5MWQxMjIzYjU0MTBhYTU0MzhiYWE1ZmUiLCJ1c2VySWQiOiIyNzQ5OTcwMTQifQ==</vt:lpwstr>
  </property>
  <property fmtid="{D5CDD505-2E9C-101B-9397-08002B2CF9AE}" pid="4" name="ICV">
    <vt:lpwstr>2A6B1BFAC1A84079A16B307264FDBC9F_12</vt:lpwstr>
  </property>
</Properties>
</file>