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8F00">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8"/>
          <w:szCs w:val="28"/>
          <w:highlight w:val="none"/>
          <w:lang w:val="en-US" w:eastAsia="zh-CN"/>
        </w:rPr>
      </w:pPr>
      <w:bookmarkStart w:id="0" w:name="_GoBack"/>
      <w:r>
        <w:rPr>
          <w:rFonts w:hint="eastAsia" w:ascii="仿宋" w:hAnsi="仿宋" w:eastAsia="仿宋" w:cs="仿宋"/>
          <w:b/>
          <w:bCs/>
          <w:sz w:val="28"/>
          <w:szCs w:val="28"/>
          <w:highlight w:val="none"/>
          <w:lang w:val="en-US" w:eastAsia="zh-CN"/>
        </w:rPr>
        <w:t>采购需求</w:t>
      </w:r>
    </w:p>
    <w:bookmarkEnd w:id="0"/>
    <w:p w14:paraId="2C08AFB6">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一、基本要求</w:t>
      </w:r>
    </w:p>
    <w:p w14:paraId="2772FDCA">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sz w:val="22"/>
          <w:szCs w:val="22"/>
          <w:highlight w:val="none"/>
        </w:rPr>
        <w:t>1、功能要求：招标确定一家国家批准认证的第三方承检机构完成我局VOCs四类产品、民用煤、汽油、汽油产品蒸气压值和尿素水溶液等产品质量监督抽检任务。</w:t>
      </w:r>
    </w:p>
    <w:p w14:paraId="78EFBEBA">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、服务期限：合同签订之日起至202</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年1</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月30日（具体以合同签订时间为准，民用煤产品质量监督抽检至202</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年3月底）</w:t>
      </w:r>
    </w:p>
    <w:p w14:paraId="5FD9EA8C">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、服务地点：渭南市区域范围内。</w:t>
      </w:r>
    </w:p>
    <w:p w14:paraId="4AB3D611">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b/>
          <w:bCs/>
          <w:sz w:val="22"/>
          <w:szCs w:val="22"/>
          <w:highlight w:val="none"/>
        </w:rPr>
        <w:t>二、需执行的国家相关标准、行业标准、地方标准或者其他标准、规范标准</w:t>
      </w:r>
    </w:p>
    <w:p w14:paraId="0E7C086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严格按照</w:t>
      </w:r>
      <w:r>
        <w:rPr>
          <w:rFonts w:hint="eastAsia" w:ascii="仿宋" w:hAnsi="仿宋" w:eastAsia="仿宋" w:cs="仿宋"/>
          <w:color w:val="000000"/>
          <w:kern w:val="0"/>
          <w:sz w:val="22"/>
          <w:szCs w:val="22"/>
          <w:highlight w:val="none"/>
          <w:lang w:eastAsia="zh-CN"/>
        </w:rPr>
        <w:t>《建筑用墙面涂料中有害物质限量》</w:t>
      </w:r>
      <w:r>
        <w:rPr>
          <w:rFonts w:hint="eastAsia" w:ascii="仿宋" w:hAnsi="仿宋" w:eastAsia="仿宋" w:cs="仿宋"/>
          <w:color w:val="000000"/>
          <w:kern w:val="0"/>
          <w:sz w:val="22"/>
          <w:szCs w:val="22"/>
          <w:highlight w:val="none"/>
          <w:lang w:val="en-US" w:eastAsia="zh-CN"/>
        </w:rPr>
        <w:t>GB30981--2020、《工业防护涂料中有害物质限量》GB18582--2020、《油墨中可挥发性有机化合物（VOCs）含量的限值》GB38507--2020、《室内装饰装修材料粘胶剂中有害物质限量》GB18583--2008、《粘胶剂挥发性有机化合物限量》GB33372--2020、《清洗剂挥发性有机化合物含量限值》GB38508--2020、</w:t>
      </w:r>
      <w:r>
        <w:rPr>
          <w:rFonts w:hint="eastAsia" w:ascii="仿宋" w:hAnsi="仿宋" w:eastAsia="仿宋" w:cs="仿宋"/>
          <w:color w:val="000000"/>
          <w:kern w:val="0"/>
          <w:sz w:val="22"/>
          <w:szCs w:val="22"/>
          <w:highlight w:val="none"/>
        </w:rPr>
        <w:t>《商品煤质量民用型煤》GB34170-2017、《商品煤质量民用散煤》GB34169-2017、《车用汽油》GB17930-2016、GB29518-2013、《石油产品蒸气压的测定雷德法》GB/T8017-2012、</w:t>
      </w:r>
      <w:r>
        <w:rPr>
          <w:rFonts w:hint="eastAsia" w:ascii="仿宋" w:hAnsi="仿宋" w:eastAsia="仿宋" w:cs="仿宋"/>
          <w:color w:val="000000"/>
          <w:kern w:val="0"/>
          <w:sz w:val="22"/>
          <w:szCs w:val="22"/>
          <w:highlight w:val="none"/>
          <w:lang w:val="en-US" w:eastAsia="zh-CN"/>
        </w:rPr>
        <w:t>《柴油发动机氮氧化物还原剂尿素水溶液（AUS32）》GB29518-2013</w:t>
      </w:r>
      <w:r>
        <w:rPr>
          <w:rFonts w:hint="eastAsia" w:ascii="仿宋" w:hAnsi="仿宋" w:eastAsia="仿宋" w:cs="仿宋"/>
          <w:color w:val="000000"/>
          <w:kern w:val="0"/>
          <w:sz w:val="22"/>
          <w:szCs w:val="22"/>
          <w:highlight w:val="none"/>
        </w:rPr>
        <w:t>及</w:t>
      </w:r>
      <w:r>
        <w:rPr>
          <w:rFonts w:hint="eastAsia" w:ascii="仿宋" w:hAnsi="仿宋" w:eastAsia="仿宋" w:cs="仿宋"/>
          <w:color w:val="000000"/>
          <w:sz w:val="22"/>
          <w:szCs w:val="22"/>
          <w:highlight w:val="none"/>
        </w:rPr>
        <w:t>相关要求，开展抽样检验工作。</w:t>
      </w:r>
    </w:p>
    <w:p w14:paraId="0E49B423">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三、服务指标的具体要求</w:t>
      </w:r>
    </w:p>
    <w:p w14:paraId="41233C22">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1、能提供高效抽检服务，能接受抽样工作委托，有专门团队负责采样。</w:t>
      </w:r>
    </w:p>
    <w:p w14:paraId="0F80B55E">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2、有能满足采样、运输、设备、检验工作车辆等硬件设施及条件。</w:t>
      </w:r>
    </w:p>
    <w:p w14:paraId="0EC7D3B5">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3、有专业水准的检验技术服务团队，检测结果公正、客观、真实、及时、准确，报告复检维持率高。</w:t>
      </w:r>
    </w:p>
    <w:p w14:paraId="278E81E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4、供应商须提供相关的业务咨询、报告分析等服务，抽检报告分析工作应该由供应商专业分析人员进行分析、撰写、汇总，并及时报送采购人，不得延迟。</w:t>
      </w:r>
    </w:p>
    <w:p w14:paraId="0434CAB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5、本项目抽检区域为临渭区、高新区、富平县、蒲城县、白水县、华州区、华阴市、潼关县、大荔县、澄城县、合阳县</w:t>
      </w:r>
      <w:r>
        <w:rPr>
          <w:rFonts w:hint="eastAsia" w:ascii="仿宋" w:hAnsi="仿宋" w:eastAsia="仿宋" w:cs="仿宋"/>
          <w:color w:val="000000"/>
          <w:sz w:val="22"/>
          <w:szCs w:val="22"/>
          <w:highlight w:val="none"/>
          <w:lang w:eastAsia="zh-CN"/>
        </w:rPr>
        <w:t>、韩城市等</w:t>
      </w:r>
      <w:r>
        <w:rPr>
          <w:rFonts w:hint="eastAsia" w:ascii="仿宋" w:hAnsi="仿宋" w:eastAsia="仿宋" w:cs="仿宋"/>
          <w:color w:val="000000"/>
          <w:sz w:val="22"/>
          <w:szCs w:val="22"/>
          <w:highlight w:val="none"/>
        </w:rPr>
        <w:t>。</w:t>
      </w:r>
    </w:p>
    <w:p w14:paraId="66027177">
      <w:pPr>
        <w:pStyle w:val="6"/>
        <w:pageBreakBefore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6、依据国家市场监管总局颁布的产品质量监督抽查实施规范制定产品质量监督抽查实施方案，方案详细贴近市级产品质量监督抽查实际，确保监督抽查质量。</w:t>
      </w:r>
    </w:p>
    <w:p w14:paraId="7116FE41">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7</w:t>
      </w:r>
      <w:r>
        <w:rPr>
          <w:rFonts w:hint="eastAsia" w:ascii="仿宋" w:hAnsi="仿宋" w:eastAsia="仿宋" w:cs="仿宋"/>
          <w:color w:val="000000"/>
          <w:sz w:val="22"/>
          <w:szCs w:val="22"/>
          <w:highlight w:val="none"/>
        </w:rPr>
        <w:t>、承检机构若出具虚假、错误检验数据和结论，一经发现，立即取消合作资格，并承担一切法律责任，以后年度不得参与本市检验任务。</w:t>
      </w:r>
    </w:p>
    <w:p w14:paraId="18E2D73F">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内容及需求</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25"/>
        <w:gridCol w:w="816"/>
        <w:gridCol w:w="1178"/>
        <w:gridCol w:w="4017"/>
        <w:gridCol w:w="964"/>
      </w:tblGrid>
      <w:tr w14:paraId="422F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restart"/>
            <w:noWrap w:val="0"/>
            <w:vAlign w:val="center"/>
          </w:tcPr>
          <w:p w14:paraId="1005DF3A">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序号</w:t>
            </w:r>
          </w:p>
        </w:tc>
        <w:tc>
          <w:tcPr>
            <w:tcW w:w="1226" w:type="dxa"/>
            <w:vMerge w:val="restart"/>
            <w:noWrap w:val="0"/>
            <w:vAlign w:val="center"/>
          </w:tcPr>
          <w:p w14:paraId="4FAEBF41">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标项名称</w:t>
            </w:r>
          </w:p>
        </w:tc>
        <w:tc>
          <w:tcPr>
            <w:tcW w:w="816" w:type="dxa"/>
            <w:vMerge w:val="restart"/>
            <w:noWrap w:val="0"/>
            <w:vAlign w:val="center"/>
          </w:tcPr>
          <w:p w14:paraId="0B7C54C6">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采购数量</w:t>
            </w:r>
          </w:p>
        </w:tc>
        <w:tc>
          <w:tcPr>
            <w:tcW w:w="5200" w:type="dxa"/>
            <w:gridSpan w:val="2"/>
            <w:noWrap w:val="0"/>
            <w:vAlign w:val="center"/>
          </w:tcPr>
          <w:p w14:paraId="425424C3">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简要技术要求、用途</w:t>
            </w:r>
          </w:p>
        </w:tc>
        <w:tc>
          <w:tcPr>
            <w:tcW w:w="964" w:type="dxa"/>
            <w:vMerge w:val="restart"/>
            <w:noWrap w:val="0"/>
            <w:vAlign w:val="center"/>
          </w:tcPr>
          <w:p w14:paraId="63765D9B">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备注</w:t>
            </w:r>
          </w:p>
        </w:tc>
      </w:tr>
      <w:tr w14:paraId="6D46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continue"/>
            <w:noWrap w:val="0"/>
            <w:vAlign w:val="center"/>
          </w:tcPr>
          <w:p w14:paraId="5CD1B3D4">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p>
        </w:tc>
        <w:tc>
          <w:tcPr>
            <w:tcW w:w="1226" w:type="dxa"/>
            <w:vMerge w:val="continue"/>
            <w:noWrap w:val="0"/>
            <w:vAlign w:val="center"/>
          </w:tcPr>
          <w:p w14:paraId="7DA144B5">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p>
        </w:tc>
        <w:tc>
          <w:tcPr>
            <w:tcW w:w="816" w:type="dxa"/>
            <w:vMerge w:val="continue"/>
            <w:noWrap w:val="0"/>
            <w:vAlign w:val="center"/>
          </w:tcPr>
          <w:p w14:paraId="0E2128B1">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p>
        </w:tc>
        <w:tc>
          <w:tcPr>
            <w:tcW w:w="1179" w:type="dxa"/>
            <w:noWrap w:val="0"/>
            <w:vAlign w:val="center"/>
          </w:tcPr>
          <w:p w14:paraId="39B36367">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名称</w:t>
            </w:r>
          </w:p>
        </w:tc>
        <w:tc>
          <w:tcPr>
            <w:tcW w:w="4021" w:type="dxa"/>
            <w:noWrap w:val="0"/>
            <w:vAlign w:val="center"/>
          </w:tcPr>
          <w:p w14:paraId="457C41BE">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964" w:type="dxa"/>
            <w:vMerge w:val="continue"/>
            <w:noWrap w:val="0"/>
            <w:vAlign w:val="center"/>
          </w:tcPr>
          <w:p w14:paraId="34EFF2A4">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22"/>
                <w:szCs w:val="22"/>
                <w:highlight w:val="none"/>
              </w:rPr>
            </w:pPr>
          </w:p>
        </w:tc>
      </w:tr>
      <w:tr w14:paraId="6401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restart"/>
            <w:noWrap w:val="0"/>
            <w:vAlign w:val="center"/>
          </w:tcPr>
          <w:p w14:paraId="711D6F93">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226" w:type="dxa"/>
            <w:vMerge w:val="restart"/>
            <w:noWrap w:val="0"/>
            <w:vAlign w:val="center"/>
          </w:tcPr>
          <w:p w14:paraId="141F65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VOCs四类产品、民用煤、汽油、汽油产品蒸气压值和尿素水溶液等产品质量监督抽检项目</w:t>
            </w:r>
          </w:p>
        </w:tc>
        <w:tc>
          <w:tcPr>
            <w:tcW w:w="816" w:type="dxa"/>
            <w:vMerge w:val="restart"/>
            <w:noWrap w:val="0"/>
            <w:vAlign w:val="center"/>
          </w:tcPr>
          <w:p w14:paraId="4069F7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1家</w:t>
            </w:r>
          </w:p>
        </w:tc>
        <w:tc>
          <w:tcPr>
            <w:tcW w:w="1179" w:type="dxa"/>
            <w:noWrap w:val="0"/>
            <w:vAlign w:val="center"/>
          </w:tcPr>
          <w:p w14:paraId="7233DD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涂料</w:t>
            </w:r>
          </w:p>
        </w:tc>
        <w:tc>
          <w:tcPr>
            <w:tcW w:w="4021" w:type="dxa"/>
            <w:noWrap w:val="0"/>
            <w:vAlign w:val="center"/>
          </w:tcPr>
          <w:p w14:paraId="2EE304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在</w:t>
            </w:r>
            <w:r>
              <w:rPr>
                <w:rFonts w:hint="eastAsia" w:ascii="仿宋" w:hAnsi="仿宋" w:eastAsia="仿宋" w:cs="仿宋"/>
                <w:sz w:val="22"/>
                <w:szCs w:val="22"/>
                <w:highlight w:val="none"/>
                <w:lang w:eastAsia="zh-CN"/>
              </w:rPr>
              <w:t>生产、销售、使用单位</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0个样品</w:t>
            </w:r>
          </w:p>
        </w:tc>
        <w:tc>
          <w:tcPr>
            <w:tcW w:w="964" w:type="dxa"/>
            <w:vMerge w:val="restart"/>
            <w:noWrap w:val="0"/>
            <w:vAlign w:val="center"/>
          </w:tcPr>
          <w:p w14:paraId="57C70D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2D0B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continue"/>
            <w:noWrap w:val="0"/>
            <w:vAlign w:val="center"/>
          </w:tcPr>
          <w:p w14:paraId="0B4C50E7">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center"/>
          </w:tcPr>
          <w:p w14:paraId="2D63D7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403E43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73782F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油墨</w:t>
            </w:r>
          </w:p>
        </w:tc>
        <w:tc>
          <w:tcPr>
            <w:tcW w:w="4021" w:type="dxa"/>
            <w:noWrap w:val="0"/>
            <w:vAlign w:val="center"/>
          </w:tcPr>
          <w:p w14:paraId="206016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在</w:t>
            </w:r>
            <w:r>
              <w:rPr>
                <w:rFonts w:hint="eastAsia" w:ascii="仿宋" w:hAnsi="仿宋" w:eastAsia="仿宋" w:cs="仿宋"/>
                <w:sz w:val="22"/>
                <w:szCs w:val="22"/>
                <w:highlight w:val="none"/>
                <w:lang w:eastAsia="zh-CN"/>
              </w:rPr>
              <w:t>生产、销售、使用单位</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15</w:t>
            </w:r>
            <w:r>
              <w:rPr>
                <w:rFonts w:hint="eastAsia" w:ascii="仿宋" w:hAnsi="仿宋" w:eastAsia="仿宋" w:cs="仿宋"/>
                <w:sz w:val="22"/>
                <w:szCs w:val="22"/>
                <w:highlight w:val="none"/>
              </w:rPr>
              <w:t>个样品</w:t>
            </w:r>
          </w:p>
        </w:tc>
        <w:tc>
          <w:tcPr>
            <w:tcW w:w="964" w:type="dxa"/>
            <w:vMerge w:val="continue"/>
            <w:noWrap w:val="0"/>
            <w:vAlign w:val="center"/>
          </w:tcPr>
          <w:p w14:paraId="35ECED83">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47E6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continue"/>
            <w:noWrap w:val="0"/>
            <w:vAlign w:val="center"/>
          </w:tcPr>
          <w:p w14:paraId="55503147">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center"/>
          </w:tcPr>
          <w:p w14:paraId="35D93F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61C860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66FD09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清洗剂</w:t>
            </w:r>
          </w:p>
        </w:tc>
        <w:tc>
          <w:tcPr>
            <w:tcW w:w="4021" w:type="dxa"/>
            <w:noWrap w:val="0"/>
            <w:vAlign w:val="center"/>
          </w:tcPr>
          <w:p w14:paraId="717C16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在</w:t>
            </w:r>
            <w:r>
              <w:rPr>
                <w:rFonts w:hint="eastAsia" w:ascii="仿宋" w:hAnsi="仿宋" w:eastAsia="仿宋" w:cs="仿宋"/>
                <w:sz w:val="22"/>
                <w:szCs w:val="22"/>
                <w:highlight w:val="none"/>
                <w:lang w:eastAsia="zh-CN"/>
              </w:rPr>
              <w:t>生产、销售、使用单位</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个样品</w:t>
            </w:r>
          </w:p>
        </w:tc>
        <w:tc>
          <w:tcPr>
            <w:tcW w:w="964" w:type="dxa"/>
            <w:vMerge w:val="continue"/>
            <w:noWrap w:val="0"/>
            <w:vAlign w:val="center"/>
          </w:tcPr>
          <w:p w14:paraId="6DFB2E3D">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7632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continue"/>
            <w:noWrap w:val="0"/>
            <w:vAlign w:val="center"/>
          </w:tcPr>
          <w:p w14:paraId="004D1382">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center"/>
          </w:tcPr>
          <w:p w14:paraId="6DA097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12D43A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1B7A13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粘胶剂</w:t>
            </w:r>
          </w:p>
        </w:tc>
        <w:tc>
          <w:tcPr>
            <w:tcW w:w="4021" w:type="dxa"/>
            <w:noWrap w:val="0"/>
            <w:vAlign w:val="center"/>
          </w:tcPr>
          <w:p w14:paraId="3FB48B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在</w:t>
            </w:r>
            <w:r>
              <w:rPr>
                <w:rFonts w:hint="eastAsia" w:ascii="仿宋" w:hAnsi="仿宋" w:eastAsia="仿宋" w:cs="仿宋"/>
                <w:sz w:val="22"/>
                <w:szCs w:val="22"/>
                <w:highlight w:val="none"/>
                <w:lang w:eastAsia="zh-CN"/>
              </w:rPr>
              <w:t>生产、销售、使用单位</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个样品</w:t>
            </w:r>
          </w:p>
        </w:tc>
        <w:tc>
          <w:tcPr>
            <w:tcW w:w="964" w:type="dxa"/>
            <w:vMerge w:val="continue"/>
            <w:noWrap w:val="0"/>
            <w:vAlign w:val="center"/>
          </w:tcPr>
          <w:p w14:paraId="32DF8041">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30A3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31" w:type="dxa"/>
            <w:vMerge w:val="continue"/>
            <w:noWrap w:val="0"/>
            <w:vAlign w:val="center"/>
          </w:tcPr>
          <w:p w14:paraId="57B9AC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top"/>
          </w:tcPr>
          <w:p w14:paraId="716C03C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2"/>
                <w:szCs w:val="22"/>
                <w:highlight w:val="none"/>
              </w:rPr>
            </w:pPr>
          </w:p>
        </w:tc>
        <w:tc>
          <w:tcPr>
            <w:tcW w:w="816" w:type="dxa"/>
            <w:vMerge w:val="continue"/>
            <w:noWrap w:val="0"/>
            <w:vAlign w:val="center"/>
          </w:tcPr>
          <w:p w14:paraId="291FE0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78E421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民用</w:t>
            </w:r>
            <w:r>
              <w:rPr>
                <w:rFonts w:hint="eastAsia" w:ascii="仿宋" w:hAnsi="仿宋" w:eastAsia="仿宋" w:cs="仿宋"/>
                <w:sz w:val="22"/>
                <w:szCs w:val="22"/>
                <w:highlight w:val="none"/>
              </w:rPr>
              <w:t>煤</w:t>
            </w:r>
          </w:p>
        </w:tc>
        <w:tc>
          <w:tcPr>
            <w:tcW w:w="4021" w:type="dxa"/>
            <w:noWrap w:val="0"/>
            <w:vAlign w:val="center"/>
          </w:tcPr>
          <w:p w14:paraId="624ACE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在全市非禁燃区内抽取民用散煤、民用型煤共</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0个样品</w:t>
            </w:r>
          </w:p>
        </w:tc>
        <w:tc>
          <w:tcPr>
            <w:tcW w:w="964" w:type="dxa"/>
            <w:vMerge w:val="continue"/>
            <w:noWrap w:val="0"/>
            <w:vAlign w:val="center"/>
          </w:tcPr>
          <w:p w14:paraId="061230F9">
            <w:pPr>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2"/>
                <w:szCs w:val="22"/>
                <w:highlight w:val="none"/>
              </w:rPr>
            </w:pPr>
          </w:p>
        </w:tc>
      </w:tr>
      <w:tr w14:paraId="20C4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1" w:type="dxa"/>
            <w:vMerge w:val="continue"/>
            <w:noWrap w:val="0"/>
            <w:vAlign w:val="center"/>
          </w:tcPr>
          <w:p w14:paraId="3C9380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center"/>
          </w:tcPr>
          <w:p w14:paraId="2A89DD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408180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40A066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汽油</w:t>
            </w:r>
          </w:p>
        </w:tc>
        <w:tc>
          <w:tcPr>
            <w:tcW w:w="4021" w:type="dxa"/>
            <w:noWrap w:val="0"/>
            <w:vAlign w:val="center"/>
          </w:tcPr>
          <w:p w14:paraId="69BA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在加油站</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90</w:t>
            </w:r>
            <w:r>
              <w:rPr>
                <w:rFonts w:hint="eastAsia" w:ascii="仿宋" w:hAnsi="仿宋" w:eastAsia="仿宋" w:cs="仿宋"/>
                <w:sz w:val="22"/>
                <w:szCs w:val="22"/>
                <w:highlight w:val="none"/>
              </w:rPr>
              <w:t>个样品</w:t>
            </w:r>
          </w:p>
        </w:tc>
        <w:tc>
          <w:tcPr>
            <w:tcW w:w="964" w:type="dxa"/>
            <w:vMerge w:val="continue"/>
            <w:noWrap w:val="0"/>
            <w:vAlign w:val="center"/>
          </w:tcPr>
          <w:p w14:paraId="64124877">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1B48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31" w:type="dxa"/>
            <w:vMerge w:val="continue"/>
            <w:noWrap w:val="0"/>
            <w:vAlign w:val="center"/>
          </w:tcPr>
          <w:p w14:paraId="2570DF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226" w:type="dxa"/>
            <w:vMerge w:val="continue"/>
            <w:noWrap w:val="0"/>
            <w:vAlign w:val="center"/>
          </w:tcPr>
          <w:p w14:paraId="05F33F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3222E6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3161CA6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汽油产品蒸气压值</w:t>
            </w:r>
          </w:p>
        </w:tc>
        <w:tc>
          <w:tcPr>
            <w:tcW w:w="4021" w:type="dxa"/>
            <w:noWrap w:val="0"/>
            <w:vAlign w:val="center"/>
          </w:tcPr>
          <w:p w14:paraId="18AD38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在加油站</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10</w:t>
            </w:r>
            <w:r>
              <w:rPr>
                <w:rFonts w:hint="eastAsia" w:ascii="仿宋" w:hAnsi="仿宋" w:eastAsia="仿宋" w:cs="仿宋"/>
                <w:sz w:val="22"/>
                <w:szCs w:val="22"/>
                <w:highlight w:val="none"/>
              </w:rPr>
              <w:t>个样品</w:t>
            </w:r>
          </w:p>
        </w:tc>
        <w:tc>
          <w:tcPr>
            <w:tcW w:w="964" w:type="dxa"/>
            <w:vMerge w:val="continue"/>
            <w:noWrap w:val="0"/>
            <w:vAlign w:val="center"/>
          </w:tcPr>
          <w:p w14:paraId="69F8CD0D">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r w14:paraId="2BC8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1" w:type="dxa"/>
            <w:vMerge w:val="continue"/>
            <w:noWrap w:val="0"/>
            <w:vAlign w:val="center"/>
          </w:tcPr>
          <w:p w14:paraId="2FA890A9">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val="en-US" w:eastAsia="zh-CN"/>
              </w:rPr>
            </w:pPr>
          </w:p>
        </w:tc>
        <w:tc>
          <w:tcPr>
            <w:tcW w:w="1226" w:type="dxa"/>
            <w:vMerge w:val="continue"/>
            <w:noWrap w:val="0"/>
            <w:vAlign w:val="center"/>
          </w:tcPr>
          <w:p w14:paraId="739CF3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816" w:type="dxa"/>
            <w:vMerge w:val="continue"/>
            <w:noWrap w:val="0"/>
            <w:vAlign w:val="center"/>
          </w:tcPr>
          <w:p w14:paraId="677A8CA6">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c>
          <w:tcPr>
            <w:tcW w:w="1179" w:type="dxa"/>
            <w:noWrap w:val="0"/>
            <w:vAlign w:val="center"/>
          </w:tcPr>
          <w:p w14:paraId="1B53E9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eastAsia="zh-CN"/>
              </w:rPr>
            </w:pPr>
            <w:r>
              <w:rPr>
                <w:rFonts w:hint="eastAsia" w:ascii="仿宋" w:hAnsi="仿宋" w:eastAsia="仿宋" w:cs="仿宋"/>
                <w:b w:val="0"/>
                <w:bCs w:val="0"/>
                <w:sz w:val="22"/>
                <w:szCs w:val="22"/>
                <w:highlight w:val="none"/>
                <w:lang w:val="en-US" w:eastAsia="zh-CN"/>
              </w:rPr>
              <w:t>尿素水溶液</w:t>
            </w:r>
          </w:p>
        </w:tc>
        <w:tc>
          <w:tcPr>
            <w:tcW w:w="4021" w:type="dxa"/>
            <w:noWrap w:val="0"/>
            <w:vAlign w:val="center"/>
          </w:tcPr>
          <w:p w14:paraId="4343CF3E">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在生产销售单位</w:t>
            </w:r>
            <w:r>
              <w:rPr>
                <w:rFonts w:hint="eastAsia" w:ascii="仿宋" w:hAnsi="仿宋" w:eastAsia="仿宋" w:cs="仿宋"/>
                <w:sz w:val="22"/>
                <w:szCs w:val="22"/>
                <w:highlight w:val="none"/>
              </w:rPr>
              <w:t>抽取</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个样品</w:t>
            </w:r>
          </w:p>
        </w:tc>
        <w:tc>
          <w:tcPr>
            <w:tcW w:w="964" w:type="dxa"/>
            <w:vMerge w:val="continue"/>
            <w:noWrap w:val="0"/>
            <w:vAlign w:val="center"/>
          </w:tcPr>
          <w:p w14:paraId="3895E4F6">
            <w:pPr>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p>
        </w:tc>
      </w:tr>
    </w:tbl>
    <w:p w14:paraId="6F00B37E">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四、预算、最高限价及结算说明</w:t>
      </w:r>
    </w:p>
    <w:p w14:paraId="6902C35B">
      <w:pPr>
        <w:pStyle w:val="10"/>
        <w:spacing w:line="360" w:lineRule="auto"/>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本采购包预算600000元，包括但不限于本次项目所需采样费、检测费、设备费、劳务费、机械费、材料费、管理费、利润、税金、政策性文件规定的各项应有费用。</w:t>
      </w:r>
    </w:p>
    <w:p w14:paraId="5818D328">
      <w:pPr>
        <w:pStyle w:val="10"/>
        <w:spacing w:line="360" w:lineRule="auto"/>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单价最高限价：涂料产品质量检测：3400元/批次；油墨产品质量检测：2600元/批次；清洗剂产品质量检测：2700元/批次；粘胶剂产品质量检测：2700元/批次；民用煤产品质量检测：1580元/批次；汽油产品质量检测：1950元/批次；汽油产品蒸气压的测定：1400元/批次；尿素水溶液：1930元/批次。各供应商磋商报价不得超过总价及各分项的单价最高限价，否则视为无效报价。</w:t>
      </w:r>
    </w:p>
    <w:p w14:paraId="3FF7B8D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VOCs四类产品、民用煤、汽油、汽油产品蒸气压值和尿素水溶液等产品质量监督抽检项目最终结算金额=涂料产品质量检测费用+油墨产品质量检测费用+清洗剂产品质量检测费用+粘胶剂产品质量检测费用+民用煤产品质量检测费用+汽油产品质量检测费用+汽油产品蒸气压值检测费用+尿素水溶液质量检测费用，各分项检测费用=实际抽检样品批次×成交固定综合单价。</w:t>
      </w:r>
    </w:p>
    <w:p w14:paraId="4A352E76">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五、服务质量、标准、期限、效率等要求</w:t>
      </w:r>
    </w:p>
    <w:p w14:paraId="023FE81F">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1、检验要求：能够严格按照国家检验标准进行检验，及时出具检验报告，对不合格检验报告即时送达采购人，并对检验结果的真实性负责。由于</w:t>
      </w:r>
      <w:r>
        <w:rPr>
          <w:rFonts w:hint="eastAsia" w:ascii="仿宋" w:hAnsi="仿宋" w:eastAsia="仿宋" w:cs="仿宋"/>
          <w:color w:val="000000"/>
          <w:sz w:val="22"/>
          <w:szCs w:val="22"/>
          <w:highlight w:val="none"/>
          <w:lang w:eastAsia="zh-CN"/>
        </w:rPr>
        <w:t>抽样问题或</w:t>
      </w:r>
      <w:r>
        <w:rPr>
          <w:rFonts w:hint="eastAsia" w:ascii="仿宋" w:hAnsi="仿宋" w:eastAsia="仿宋" w:cs="仿宋"/>
          <w:color w:val="000000"/>
          <w:sz w:val="22"/>
          <w:szCs w:val="22"/>
          <w:highlight w:val="none"/>
        </w:rPr>
        <w:t>虚假、错误检验数据和结论而给采购人、被检验人造成损失，或者给社会带来不良影响的，成交供应商应当消除影响，负责赔偿，并承担相应法律责任。</w:t>
      </w:r>
    </w:p>
    <w:p w14:paraId="715D8BC9">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监督抽检的应急事件。</w:t>
      </w:r>
    </w:p>
    <w:p w14:paraId="1A7699D6">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3、检验机构收到检品后10个工作日内出具检验报告。对于特殊、涉案样品的检验，2天内出结果，4天内出报告，且无额外加收费用。涉案样品需要配合执法机关调查、取证的应当积极配合。</w:t>
      </w:r>
    </w:p>
    <w:p w14:paraId="417A339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4、检验机构应有满足抽样工作需要的车辆、器具、仪器、设备等，每次检测至少须委派2名以上经培训考核合格，持证上岗的检测人员。</w:t>
      </w:r>
    </w:p>
    <w:p w14:paraId="46AEFB7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5、能够承担并完成抽检结果数据信息的录入、上传工作，确保录入数据准确，并及时将抽样检验相关资料输入监督抽检系统。</w:t>
      </w:r>
    </w:p>
    <w:p w14:paraId="5DE5AB1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6、具体抽样时间和地点由采购人提供，需由检验机构在采购人指定的时间到指定的地点进行取样，若因检验机构不按照标准要求取样引起的行政诉讼等，由检验机构承担相应的法律责任。</w:t>
      </w:r>
    </w:p>
    <w:p w14:paraId="7FDB97C4">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7、检测机构对检验结论、结果的包括但不限于真实性、有效性、客观性负责。由于检测机构的包括但不限于工作失误、错误、弄虚作假等，致使检验结论。结果无法真实客观有效地反映事实的，由检测机构承担法律责任。</w:t>
      </w:r>
    </w:p>
    <w:p w14:paraId="44E37E6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8、采购人将对供应商响应文件中的资质以及检测流程进行检查，如发现弄虚作假或不符合规定程序行为，采购人有权按照有关规定继续进行处理。</w:t>
      </w:r>
    </w:p>
    <w:p w14:paraId="07DE6141">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9、检测机构应按照抽检任务的品种，下达日期先后次序有序整理抽检任务档案材料，并妥善保存备查。保存时间不得少于2年。</w:t>
      </w:r>
    </w:p>
    <w:p w14:paraId="68C64B5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10、近3年未发生过数据泄露事故：自觉接受采购人组织的质控考核，现场检查和比对实验等工作安排。</w:t>
      </w:r>
    </w:p>
    <w:p w14:paraId="4AAB6DEB">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11、建立与采购人定期交流制度，每次抽样检测检查后及时与采购人沟通，及时上报检测结果；与采购人代表，工作人员随时交流，虚心接受采购人的监督及意见，及时改进工作方法和服务方式，提高服务水平；</w:t>
      </w:r>
    </w:p>
    <w:p w14:paraId="3BC3E0DC">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12、复检要求：能够配合采购人开展复检，做好相关工作。</w:t>
      </w:r>
    </w:p>
    <w:p w14:paraId="7E390EE2">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13、保密义务：保守抽检工作秘密，对涉及抽检商品名称、种类、型号、经营者和生产者名称、商标、检验流程、检验结果等全部数据必须保密，未经委托抽检的市场监管部门授权，不得向任何单位与个人透露。</w:t>
      </w:r>
    </w:p>
    <w:p w14:paraId="6C5E024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14、任何检测机构不得存在以下情形：</w:t>
      </w:r>
    </w:p>
    <w:p w14:paraId="0F8DCF2D">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1)以蒙骗、欺诈等手段承担无CMA资质认证的检测任务；</w:t>
      </w:r>
    </w:p>
    <w:p w14:paraId="741501C8">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2)抽检过程中使用实习大学生等非职业抽检人员；</w:t>
      </w:r>
    </w:p>
    <w:p w14:paraId="254867C7">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3)未经许可对承担的任务进行转包、分包；</w:t>
      </w:r>
    </w:p>
    <w:p w14:paraId="091FDB33">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4)未经许可使用、公布采购人抽检任务信息；</w:t>
      </w:r>
    </w:p>
    <w:p w14:paraId="0A624C45">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5)出具虚假检测报告。一经发现，一切损失由检测机构承担，采购人将立即终止抽检计划，并追究相应的法律责任。</w:t>
      </w:r>
    </w:p>
    <w:p w14:paraId="4FC3F1CB">
      <w:pPr>
        <w:pStyle w:val="10"/>
        <w:spacing w:line="360" w:lineRule="auto"/>
        <w:rPr>
          <w:rFonts w:hint="eastAsia" w:ascii="仿宋" w:hAnsi="仿宋" w:eastAsia="仿宋" w:cs="仿宋"/>
          <w:color w:val="000000"/>
          <w:sz w:val="22"/>
          <w:szCs w:val="22"/>
          <w:highlight w:val="none"/>
        </w:rPr>
      </w:pPr>
      <w:r>
        <w:rPr>
          <w:rFonts w:hint="eastAsia" w:ascii="仿宋" w:hAnsi="仿宋" w:eastAsia="仿宋" w:cs="仿宋"/>
          <w:b/>
          <w:bCs/>
          <w:color w:val="000000"/>
          <w:sz w:val="22"/>
          <w:szCs w:val="22"/>
          <w:highlight w:val="none"/>
        </w:rPr>
        <w:t>六、付款方式</w:t>
      </w:r>
      <w:r>
        <w:rPr>
          <w:rFonts w:hint="eastAsia" w:ascii="仿宋" w:hAnsi="仿宋" w:eastAsia="仿宋" w:cs="仿宋"/>
          <w:color w:val="000000"/>
          <w:sz w:val="22"/>
          <w:szCs w:val="22"/>
          <w:highlight w:val="none"/>
        </w:rPr>
        <w:t>：</w:t>
      </w:r>
    </w:p>
    <w:p w14:paraId="6F6EAEDB">
      <w:pPr>
        <w:pStyle w:val="10"/>
        <w:spacing w:line="36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合同签订后，达到付款条件起5日内，支付合同总金额的40.00%。待成交人完成全部检测工作后，采购人一次性支付剩余所有费用，达到付款条件起30日内，支付合同总金额的60.00%。</w:t>
      </w:r>
    </w:p>
    <w:p w14:paraId="7673FDE6">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sz w:val="22"/>
          <w:szCs w:val="22"/>
          <w:highlight w:val="none"/>
        </w:rPr>
      </w:pPr>
      <w:r>
        <w:rPr>
          <w:rFonts w:hint="eastAsia" w:ascii="仿宋" w:hAnsi="仿宋" w:eastAsia="仿宋" w:cs="仿宋"/>
          <w:sz w:val="22"/>
          <w:szCs w:val="22"/>
          <w:highlight w:val="none"/>
        </w:rPr>
        <w:t>VOCs四类产品、民用煤、汽油、汽油产品蒸气压值和尿素水溶液等产品</w:t>
      </w:r>
      <w:r>
        <w:rPr>
          <w:rFonts w:hint="eastAsia" w:ascii="仿宋" w:hAnsi="仿宋" w:eastAsia="仿宋" w:cs="仿宋"/>
          <w:b w:val="0"/>
          <w:bCs/>
          <w:sz w:val="22"/>
          <w:szCs w:val="22"/>
          <w:highlight w:val="none"/>
        </w:rPr>
        <w:t>质量监督抽检项目最终结算金额=涂料产品质量检测费用+油墨产品质量检测费用+清洗剂产品质量检测费用+粘胶剂产品质量检测费用</w:t>
      </w:r>
      <w:r>
        <w:rPr>
          <w:rFonts w:hint="eastAsia" w:ascii="仿宋" w:hAnsi="仿宋" w:eastAsia="仿宋" w:cs="仿宋"/>
          <w:b w:val="0"/>
          <w:bCs/>
          <w:sz w:val="22"/>
          <w:szCs w:val="22"/>
          <w:highlight w:val="none"/>
          <w:lang w:val="en-US" w:eastAsia="zh-CN"/>
        </w:rPr>
        <w:t>+</w:t>
      </w:r>
      <w:r>
        <w:rPr>
          <w:rFonts w:hint="eastAsia" w:ascii="仿宋" w:hAnsi="仿宋" w:eastAsia="仿宋" w:cs="仿宋"/>
          <w:b w:val="0"/>
          <w:bCs/>
          <w:sz w:val="22"/>
          <w:szCs w:val="22"/>
          <w:highlight w:val="none"/>
        </w:rPr>
        <w:t>民用煤产品质量检测费用+汽油产品质量检测费用+汽油产品蒸气压值检测费用</w:t>
      </w:r>
      <w:r>
        <w:rPr>
          <w:rFonts w:hint="eastAsia" w:ascii="仿宋" w:hAnsi="仿宋" w:eastAsia="仿宋" w:cs="仿宋"/>
          <w:b w:val="0"/>
          <w:bCs/>
          <w:sz w:val="22"/>
          <w:szCs w:val="22"/>
          <w:highlight w:val="none"/>
          <w:lang w:val="en-US" w:eastAsia="zh-CN"/>
        </w:rPr>
        <w:t>+</w:t>
      </w:r>
      <w:r>
        <w:rPr>
          <w:rFonts w:hint="eastAsia" w:ascii="仿宋" w:hAnsi="仿宋" w:eastAsia="仿宋" w:cs="仿宋"/>
          <w:b w:val="0"/>
          <w:bCs w:val="0"/>
          <w:sz w:val="22"/>
          <w:szCs w:val="22"/>
          <w:highlight w:val="none"/>
          <w:lang w:val="en-US" w:eastAsia="zh-CN"/>
        </w:rPr>
        <w:t>尿素水溶液质量</w:t>
      </w:r>
      <w:r>
        <w:rPr>
          <w:rFonts w:hint="eastAsia" w:ascii="仿宋" w:hAnsi="仿宋" w:eastAsia="仿宋" w:cs="仿宋"/>
          <w:b w:val="0"/>
          <w:bCs/>
          <w:sz w:val="22"/>
          <w:szCs w:val="22"/>
          <w:highlight w:val="none"/>
        </w:rPr>
        <w:t>检测费用，各分项检测费用=实际抽检样品批次×成交固定综合单价。</w:t>
      </w:r>
    </w:p>
    <w:p w14:paraId="66FB30C5">
      <w:r>
        <w:rPr>
          <w:rFonts w:hint="eastAsia" w:ascii="仿宋" w:hAnsi="仿宋" w:eastAsia="仿宋" w:cs="仿宋"/>
          <w:b/>
          <w:bCs/>
          <w:sz w:val="22"/>
          <w:szCs w:val="22"/>
          <w:highlight w:val="none"/>
        </w:rPr>
        <w:t>七、验收标准:</w:t>
      </w:r>
      <w:r>
        <w:rPr>
          <w:rFonts w:hint="eastAsia" w:ascii="仿宋" w:hAnsi="仿宋" w:eastAsia="仿宋" w:cs="仿宋"/>
          <w:color w:val="000000"/>
          <w:sz w:val="22"/>
          <w:szCs w:val="22"/>
          <w:highlight w:val="none"/>
        </w:rPr>
        <w:t>甲方应在乙方完成相关服务工作后及时对服务质量、技术指标、服务成果进行验收。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5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仿宋_GB2312" w:cs="Times New Roman"/>
      <w:kern w:val="2"/>
      <w:sz w:val="32"/>
      <w:szCs w:val="22"/>
      <w:lang w:val="en-US" w:eastAsia="zh-CN" w:bidi="ar-SA"/>
    </w:rPr>
  </w:style>
  <w:style w:type="paragraph" w:styleId="5">
    <w:name w:val="heading 4"/>
    <w:basedOn w:val="1"/>
    <w:next w:val="1"/>
    <w:qFormat/>
    <w:uiPriority w:val="0"/>
    <w:pPr>
      <w:keepNext/>
      <w:keepLines/>
      <w:spacing w:line="240" w:lineRule="auto"/>
      <w:ind w:firstLine="562" w:firstLineChars="200"/>
      <w:outlineLvl w:val="3"/>
    </w:pPr>
    <w:rPr>
      <w:rFonts w:ascii="Times New Roman" w:hAnsi="Times New Roman"/>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8640"/>
      </w:tabs>
      <w:ind w:firstLine="200" w:firstLineChars="200"/>
    </w:pPr>
  </w:style>
  <w:style w:type="paragraph" w:styleId="3">
    <w:name w:val="Body Text Indent"/>
    <w:basedOn w:val="1"/>
    <w:next w:val="4"/>
    <w:qFormat/>
    <w:uiPriority w:val="0"/>
    <w:pPr>
      <w:tabs>
        <w:tab w:val="left" w:pos="8640"/>
      </w:tabs>
      <w:ind w:firstLine="420"/>
    </w:pPr>
    <w:rPr>
      <w:rFonts w:ascii="楷体_GB2312" w:eastAsia="楷体_GB2312"/>
      <w:color w:val="000000"/>
      <w:sz w:val="28"/>
    </w:rPr>
  </w:style>
  <w:style w:type="paragraph" w:styleId="4">
    <w:name w:val="envelope return"/>
    <w:basedOn w:val="1"/>
    <w:unhideWhenUsed/>
    <w:qFormat/>
    <w:uiPriority w:val="99"/>
    <w:pPr>
      <w:snapToGrid w:val="0"/>
    </w:pPr>
    <w:rPr>
      <w:rFonts w:ascii="Arial" w:hAnsi="Arial"/>
    </w:rPr>
  </w:style>
  <w:style w:type="paragraph" w:styleId="6">
    <w:name w:val="Body Text"/>
    <w:basedOn w:val="7"/>
    <w:next w:val="7"/>
    <w:unhideWhenUsed/>
    <w:qFormat/>
    <w:uiPriority w:val="99"/>
    <w:pPr>
      <w:spacing w:after="120"/>
    </w:pPr>
  </w:style>
  <w:style w:type="paragraph" w:styleId="7">
    <w:name w:val="toc 4"/>
    <w:basedOn w:val="5"/>
    <w:next w:val="5"/>
    <w:qFormat/>
    <w:uiPriority w:val="0"/>
    <w:pPr>
      <w:ind w:firstLine="1200" w:firstLineChars="500"/>
      <w:jc w:val="left"/>
    </w:p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2026-05-15T07:18:29Z</dcterms:created>
  <dc:creator>DRZB</dc:creator>
  <cp:lastModifiedBy>zl</cp:lastModifiedBy>
  <dcterms:modified xsi:type="dcterms:W3CDTF">2026-05-15T07:19:24Z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E04C7B24729F4717AD8A031A71E96C87_12</vt:lpwstr>
  </property>
</Properties>
</file>