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5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仿宋" w:hAnsi="仿宋" w:eastAsia="仿宋" w:cs="仿宋"/>
          <w:sz w:val="36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highlight w:val="none"/>
          <w:lang w:val="en-US" w:eastAsia="zh-CN"/>
        </w:rPr>
        <w:t>采购需求</w:t>
      </w:r>
    </w:p>
    <w:p w14:paraId="6EA16A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一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  <w:lang w:eastAsia="zh-CN"/>
        </w:rPr>
        <w:t>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项目概况</w:t>
      </w:r>
    </w:p>
    <w:p w14:paraId="1BC03F8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按照交通运输部、财政部关于印发《车辆购置税收入补助地方资金管理暂行办法》的通知（财建[2021]50号）要求，将普通省道及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highlight w:val="none"/>
        </w:rPr>
        <w:t>公路的建设养护项目申请中央车辆购置税及完成情况，纳入以奖代补系统考核；基于省级工作需要，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针对</w:t>
      </w:r>
      <w:r>
        <w:rPr>
          <w:rFonts w:hint="eastAsia" w:ascii="仿宋" w:hAnsi="仿宋" w:eastAsia="仿宋" w:cs="仿宋"/>
          <w:color w:val="auto"/>
          <w:highlight w:val="none"/>
        </w:rPr>
        <w:t>2026年度主要工作内容提供系统常态化运维服务、年度“以奖代补”考核数据审核与报部工作，陕西省“十五五”农村公路规划项目库遥感审核与建库工作，年度重点建设项目完工情况遥感核查工作，年度完工项目内业资料审查工作等。</w:t>
      </w:r>
    </w:p>
    <w:p w14:paraId="650C280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二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  <w:lang w:eastAsia="zh-CN"/>
        </w:rPr>
        <w:t>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服务内容</w:t>
      </w:r>
    </w:p>
    <w:p w14:paraId="5727ED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1.“以奖代补”考核系统常态化运维。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包括应用运行监测、应急保障及备用恢复、系统安全检测、页面修改、软件升级、系统安装以及日常技术支持等用户需求。</w:t>
      </w:r>
    </w:p>
    <w:p w14:paraId="6FE557D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2.2026年“以奖代补”数据审核与报部。一是对2026年农村公路建设和养护工程项目备案情况，以及普通省道养护工程项目备案情况进行审核，通过最新遥感影像，对全省报备项目的线位、前期设计文件、资金构成等各项指标进行审核，确保每个备案项目真实准确。二是普通国道、普通省道及农村公路建设养护月报数据审核，包括项目每月投资进度、形象进度、路面技术状况等数据的逻辑性审核，汇总生成建设月报表、养护月报表及养护报部季报表。三是依据交通部要求，完成2026年四个季度的普通省道和农村公路“以奖代补”考核数据的省级审核与报部工作，并通过交通部审核。</w:t>
      </w:r>
    </w:p>
    <w:p w14:paraId="0D28F03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“十五五”农村公路规划项目库遥感审核。依托最新遥感影像，对12个市（示范区）107个县（区）采集的“十五五”农村公路建设需求逐路段进行基础属性数据、轨迹及照片审核，保证项目真实合理，符合入库标准。一是逐路段基础属性审核，包括核心属性审核，核实路面类型、路面宽度、实际走向等信息准确性；历史计划数据的逻辑性校验以及数据完整性审核等。二是逐路段轨迹审核，包括轨迹准确性审核，找出轨迹失真、偏移、重复等问题；轨迹采集合规性、轨迹完整性审核等内容。三是采集照片审核，包括照片采集基础要求审核，确保照片质量；照片内容完整性，照片与道路关联性审核等，确保照片中的道路细节、拍摄地点位于当前审核路段内。四是反馈与复核，包括形成路段级审核问题清单、业务培训与技术支持、整改材料复核等内容。</w:t>
      </w:r>
    </w:p>
    <w:p w14:paraId="28EAC3B2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highlight w:val="none"/>
        </w:rPr>
        <w:t>年度重点建设项目完工情况遥感核查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针对陕西省2026年重点的完工项目，获取2026年第四季度遥感影像，基于遥感审核地市报送完工项目的实际完成情况，包括实际完成里程、完成宽度、实际修建位置是否与计划报备一致。</w:t>
      </w:r>
    </w:p>
    <w:p w14:paraId="13C2E7F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highlight w:val="none"/>
        </w:rPr>
        <w:t>年度完工项目内业资料审查工作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针对2026年底系统内填报的完工项目，逐一项目对市县上传的交竣工资料、完工轨迹、完工照片进行内业审核，并形成问题清单。</w:t>
      </w:r>
    </w:p>
    <w:p w14:paraId="7776140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根据工作需求，为全省地市及县（区）提供陕西省普通省道和农村公路“以奖代补”考核数据支撑系统讲解培训服务。</w:t>
      </w:r>
    </w:p>
    <w:p w14:paraId="11DCFB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服务要求</w:t>
      </w:r>
    </w:p>
    <w:p w14:paraId="1E25E0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中标人应根据采购人提出的主要服务内容，明确相应的技术路线，以及足够的、相对固定的技术人员，作为完成本次服务内容的基本力量，明确内部管理模式，建立健全质量保证体系，保证方案编制工作质量和进度。参与核查任务的人员应当熟悉陕西省普通省道和农村公路“以奖代补”考核数据支撑系统与数据情况，具有较高的专业素质、较强的技术能力，能够遵守国家法律法规，坚持原则，恪守职业道德，客观公正，责任心强。</w:t>
      </w:r>
    </w:p>
    <w:p w14:paraId="72B08D6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  <w:lang w:val="en-US" w:eastAsia="zh-CN"/>
        </w:rPr>
        <w:t>四．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成果文件</w:t>
      </w:r>
    </w:p>
    <w:p w14:paraId="227C03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（1）陕西省普通省道和农村公路“以奖代补”考核数据支撑系统运维报告；</w:t>
      </w:r>
    </w:p>
    <w:p w14:paraId="67A433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（2）陕西省普通省道和农村公路“以奖代补”考核数据核查总结报告。</w:t>
      </w:r>
    </w:p>
    <w:p w14:paraId="7FF200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五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  <w:lang w:eastAsia="zh-CN"/>
        </w:rPr>
        <w:t>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合同支付</w:t>
      </w:r>
    </w:p>
    <w:p w14:paraId="30155D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1.费用结算：</w:t>
      </w:r>
    </w:p>
    <w:p w14:paraId="388B59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按合同总价款结算。履行本合同约定服务所需的全部费用（包括人工/管理/办公/交通/会务/外业勘察/物耗/利润/税费/风险及有关的其他费用等）均计入合同总价中。</w:t>
      </w:r>
    </w:p>
    <w:p w14:paraId="5BFBCC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费用结算采用银行转账方式，分期付款。付款前，乙方须向甲方提供等额的增值税发票。</w:t>
      </w:r>
    </w:p>
    <w:p w14:paraId="3AEF93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2.费用支付：</w:t>
      </w:r>
    </w:p>
    <w:p w14:paraId="07A20F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合同签订前，乙方须向甲方缴纳合同总金额5%的履约保证金，履约保证金待乙方履行完毕全部合同义务，并经甲方履约验收合格，无任何纠纷后无息退还。</w:t>
      </w:r>
    </w:p>
    <w:p w14:paraId="429067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合同签订后，甲方收到履约保证金及增值税普通发票后，支付合同总金额的60.00%。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乙方完成2026年“以奖代补”考核数据的汇总初审工作，并经甲方确认合格后，支付合同总金额的40.00%。</w:t>
      </w:r>
    </w:p>
    <w:p w14:paraId="1D1C24F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  <w:lang w:val="en-US" w:eastAsia="zh-CN"/>
        </w:rPr>
        <w:t>六．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验收标准</w:t>
      </w:r>
    </w:p>
    <w:p w14:paraId="79059E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1.供应商完成合同约定的全部内容，并向采购人提交项目实施过程中的所有资料,以便采购人日后管理和维护该项目。各项成果资料满足国家现行的相关技术标准、规范、规程等以及我省公路管理相关规定。</w:t>
      </w:r>
    </w:p>
    <w:p w14:paraId="066588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主要成果资料包括：①陕西省普通省道与农村公路“以奖代补”考核数据支撑系统运维报告。②陕西省普通省道与农村公路“以奖代补”考核数据支撑系统数据核查报告。</w:t>
      </w:r>
    </w:p>
    <w:p w14:paraId="34ED57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2.甲方收到乙方的验收申请后，组织供应商（必要时邀请第三方专家）进行项目验收。供应商提交合同履约情况总结报告，并经采购人确认。验收合格后，填写项目验收单作为对项目的最终认可。</w:t>
      </w:r>
    </w:p>
    <w:p w14:paraId="38CD9A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3.验收依据：①本合同及附件文本；②竞争性磋商文件、磋商响应文件、澄清表（函）；③国家相应的标准、规范。</w:t>
      </w:r>
    </w:p>
    <w:p w14:paraId="217BA77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七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  <w:lang w:eastAsia="zh-CN"/>
        </w:rPr>
        <w:t>．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shd w:val="clear" w:fill="FFFFFF"/>
        </w:rPr>
        <w:t>其他要求</w:t>
      </w:r>
    </w:p>
    <w:p w14:paraId="05CB51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1.成果要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求：形成的数据成果能够通过交通运输部、陕西省交通运输厅的审核。</w:t>
      </w:r>
    </w:p>
    <w:p w14:paraId="11BCE6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2.成交供应商合作期间应确定项目联络人员。如有变更，应及时书面通知采购方。</w:t>
      </w:r>
    </w:p>
    <w:p w14:paraId="0026C5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" w:hAnsi="仿宋" w:eastAsia="仿宋" w:cs="仿宋"/>
          <w:sz w:val="36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3.成交供应商必须为本项目配备专职团队，应保证骨干人员的稳定性。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183C"/>
    <w:rsid w:val="0E8F35FC"/>
    <w:rsid w:val="1E8C45D9"/>
    <w:rsid w:val="204F58BE"/>
    <w:rsid w:val="4F2953A8"/>
    <w:rsid w:val="5CB122FF"/>
    <w:rsid w:val="71EC42E8"/>
    <w:rsid w:val="77E93077"/>
    <w:rsid w:val="79B7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2026-05-15T02:40:30Z</dcterms:created>
  <dc:creator>1</dc:creator>
  <cp:lastModifiedBy>Mr.</cp:lastModifiedBy>
  <dcterms:modified xsi:type="dcterms:W3CDTF">2026-05-15T02:45:13Z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eyJoZGlkIjoiYzI1NTkxNzBiMzFmYTgzOGQzOGIxOWQ3YWEzNDFhZjkiLCJ1c2VySWQiOiIyMDY1MDg1MDIifQ==</vt:lpwstr>
  </property>
  <property fmtid="{D5CDD505-2E9C-101B-9397-08002B2CF9AE}" pid="4" name="ICV">
    <vt:lpwstr>4E2B25ABF8A0493294B9FBA14AE47B1F_12</vt:lpwstr>
  </property>
</Properties>
</file>