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right="0" w:rightChars="0" w:firstLine="64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bookmarkStart w:id="0" w:name="项目名称"/>
      <w:bookmarkStart w:id="1" w:name="_Toc35393809"/>
      <w:bookmarkStart w:id="2" w:name="_Toc28359022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G210宁陕县城过境段工程跟踪审计项目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right="0" w:rightChars="0" w:firstLine="64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成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交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告</w:t>
      </w:r>
      <w:bookmarkEnd w:id="1"/>
      <w:bookmarkEnd w:id="2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一、项目编号：：NZC(F)2025-01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二、项目名称：G210宁陕县城过境段工程跟踪审计项目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三、成交信息：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1、成交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供应商名称：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安康华昊智远项目管理有限公司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2、成交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供应商地址：安康市汉滨区大桥南路1号御公馆小区2号楼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成交金额：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1480000.00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元（大写：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壹佰肆拾捌万元整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主要标的信息：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服务范围：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本项目为G210宁陕县城过境段工程跟踪审计项目，对G210宁陕县城过境段工程进行跟踪审计，该项目计划投资6.2亿元，预计工期三年，自开工之日起至全部建设项目竣工验收并经有关单位盖章之日止，向委托人提供工程项目全过程跟踪审计服务，对承包工程进行全程跟踪审计，以及实施过程提出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服务要求：自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开工之日起至全部建设项目竣工验收并经有关单位盖章之日止，向委托人提供工程项目全过程跟踪审计服务，对承包工程进行全程跟踪审计，以及实施过程提出的其他工作任务。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服务标准：咨询人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作为委托人跟踪审计的代理人，忠实于合同文件展开工作，具体组织管理和监督工程运筹状况，认真做好跟踪审计工作，公平、公正地做出审核结论，维护委托人的合法权力。</w:t>
      </w:r>
    </w:p>
    <w:p>
      <w:pPr>
        <w:pStyle w:val="9"/>
        <w:pageBreakBefore w:val="0"/>
        <w:kinsoku/>
        <w:wordWrap/>
        <w:overflowPunct/>
        <w:topLinePunct w:val="0"/>
        <w:bidi w:val="0"/>
        <w:adjustRightInd/>
        <w:snapToGrid/>
        <w:spacing w:after="0" w:line="5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lang w:val="en-US" w:eastAsia="zh-CN" w:bidi="ar"/>
        </w:rPr>
        <w:t>4、</w:t>
      </w:r>
      <w:bookmarkStart w:id="12" w:name="_GoBack"/>
      <w:bookmarkEnd w:id="12"/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服务期限：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 xml:space="preserve">自项目招标结束确定中标人后至2027年12月31日（根据工程建设进度可顺延）。 </w:t>
      </w:r>
    </w:p>
    <w:p>
      <w:pPr>
        <w:pStyle w:val="9"/>
        <w:pageBreakBefore w:val="0"/>
        <w:kinsoku/>
        <w:wordWrap/>
        <w:overflowPunct/>
        <w:topLinePunct w:val="0"/>
        <w:bidi w:val="0"/>
        <w:adjustRightInd/>
        <w:snapToGrid/>
        <w:spacing w:after="0" w:line="500" w:lineRule="exact"/>
        <w:ind w:firstLine="56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五、磋商小组成员名单：</w:t>
      </w:r>
    </w:p>
    <w:p>
      <w:pPr>
        <w:pStyle w:val="15"/>
        <w:spacing w:line="520" w:lineRule="exact"/>
        <w:ind w:right="560" w:firstLine="560" w:firstLineChars="200"/>
        <w:rPr>
          <w:rFonts w:hint="eastAsia" w:ascii="宋体" w:hAnsi="宋体" w:eastAsia="宋体" w:cs="宋体"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u w:val="none"/>
          <w:lang w:val="en-US" w:eastAsia="zh-CN" w:bidi="ar-SA"/>
        </w:rPr>
        <w:t>组    长：刘</w:t>
      </w:r>
      <w:r>
        <w:rPr>
          <w:rFonts w:hint="eastAsia" w:hAnsi="宋体" w:cs="宋体"/>
          <w:color w:val="000000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u w:val="none"/>
          <w:lang w:val="en-US" w:eastAsia="zh-CN" w:bidi="ar-SA"/>
        </w:rPr>
        <w:t>兵</w:t>
      </w:r>
    </w:p>
    <w:p>
      <w:pPr>
        <w:pStyle w:val="15"/>
        <w:spacing w:line="520" w:lineRule="exact"/>
        <w:ind w:right="560" w:firstLine="560" w:firstLineChars="200"/>
        <w:rPr>
          <w:rFonts w:hint="eastAsia" w:ascii="宋体" w:hAnsi="宋体" w:eastAsia="宋体" w:cs="宋体"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u w:val="none"/>
          <w:lang w:val="en-US" w:eastAsia="zh-CN" w:bidi="ar-SA"/>
        </w:rPr>
        <w:t>成    员：</w:t>
      </w:r>
      <w:bookmarkStart w:id="3" w:name="评标委员会名单"/>
      <w:r>
        <w:rPr>
          <w:rFonts w:hint="eastAsia" w:ascii="宋体" w:hAnsi="宋体" w:eastAsia="宋体" w:cs="宋体"/>
          <w:color w:val="000000"/>
          <w:kern w:val="2"/>
          <w:sz w:val="28"/>
          <w:szCs w:val="28"/>
          <w:u w:val="none"/>
          <w:lang w:val="en-US" w:eastAsia="zh-CN" w:bidi="ar-SA"/>
        </w:rPr>
        <w:t>赖祯武、王友刚、 张黎莉、曹皓</w:t>
      </w:r>
    </w:p>
    <w:p>
      <w:pPr>
        <w:pStyle w:val="15"/>
        <w:spacing w:line="520" w:lineRule="exact"/>
        <w:ind w:left="2239" w:leftChars="266" w:right="560" w:hanging="1680" w:hangingChars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</w:p>
    <w:bookmarkEnd w:id="3"/>
    <w:p>
      <w:pPr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六、代理服务收费标准及金额：0元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七、公告期限：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八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、凡对本次公告内容提出询问，请按以下方式联系。</w:t>
      </w:r>
    </w:p>
    <w:p>
      <w:pPr>
        <w:pStyle w:val="6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</w:pPr>
      <w:bookmarkStart w:id="4" w:name="_Toc28359023"/>
      <w:bookmarkStart w:id="5" w:name="_Toc28359100"/>
      <w:bookmarkStart w:id="6" w:name="_Toc35393641"/>
      <w:bookmarkStart w:id="7" w:name="_Toc35393810"/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采购人信息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360" w:lineRule="auto"/>
        <w:ind w:left="0" w:leftChars="0" w:right="0" w:firstLine="560" w:firstLineChars="200"/>
        <w:jc w:val="left"/>
        <w:rPr>
          <w:sz w:val="28"/>
          <w:szCs w:val="28"/>
          <w:lang w:eastAsia="zh-CN"/>
        </w:rPr>
      </w:pPr>
      <w:bookmarkStart w:id="8" w:name="_Toc28359101"/>
      <w:bookmarkStart w:id="9" w:name="_Toc35393811"/>
      <w:bookmarkStart w:id="10" w:name="_Toc28359024"/>
      <w:bookmarkStart w:id="11" w:name="_Toc35393642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名    称：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t>宁陕县审计局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360" w:lineRule="auto"/>
        <w:ind w:left="0" w:leftChars="0" w:right="0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地    址：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宁陕县城关镇长安东街29号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360" w:lineRule="auto"/>
        <w:ind w:left="0" w:leftChars="0" w:right="0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：15029707541</w:t>
      </w:r>
    </w:p>
    <w:p>
      <w:pPr>
        <w:pStyle w:val="6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采购代理机构信息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名    称：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zh-CN"/>
        </w:rPr>
        <w:t>宁陕县政府采购中心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地　  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宁陕县长安东街2号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联系方式：0915-6822399/6825409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3920" w:firstLineChars="14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760" w:firstLineChars="17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宁陕县政府采购中心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1120" w:firstLineChars="400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w僝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14353"/>
    <w:multiLevelType w:val="singleLevel"/>
    <w:tmpl w:val="CD61435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jUyY2M3MDQ1NmM1MWZjNzI4MjgyZmZlMDllZGYifQ=="/>
  </w:docVars>
  <w:rsids>
    <w:rsidRoot w:val="0065039A"/>
    <w:rsid w:val="0000431D"/>
    <w:rsid w:val="00004541"/>
    <w:rsid w:val="00005909"/>
    <w:rsid w:val="00033AC0"/>
    <w:rsid w:val="00050FDB"/>
    <w:rsid w:val="000527B0"/>
    <w:rsid w:val="000539E0"/>
    <w:rsid w:val="00065B3F"/>
    <w:rsid w:val="00082052"/>
    <w:rsid w:val="0009301E"/>
    <w:rsid w:val="000B0204"/>
    <w:rsid w:val="000B5C1A"/>
    <w:rsid w:val="000D4E9E"/>
    <w:rsid w:val="00102CF7"/>
    <w:rsid w:val="0010694E"/>
    <w:rsid w:val="00107C32"/>
    <w:rsid w:val="0013792E"/>
    <w:rsid w:val="00146E74"/>
    <w:rsid w:val="001659A1"/>
    <w:rsid w:val="001735E8"/>
    <w:rsid w:val="0017623E"/>
    <w:rsid w:val="00187F46"/>
    <w:rsid w:val="00197A1D"/>
    <w:rsid w:val="001B7FEC"/>
    <w:rsid w:val="001C0994"/>
    <w:rsid w:val="001C41B0"/>
    <w:rsid w:val="001E499C"/>
    <w:rsid w:val="001E6985"/>
    <w:rsid w:val="001F23CF"/>
    <w:rsid w:val="002033CF"/>
    <w:rsid w:val="0023461C"/>
    <w:rsid w:val="002434D9"/>
    <w:rsid w:val="00252927"/>
    <w:rsid w:val="00255D29"/>
    <w:rsid w:val="002772B8"/>
    <w:rsid w:val="002B2EDA"/>
    <w:rsid w:val="002C7947"/>
    <w:rsid w:val="002D33DA"/>
    <w:rsid w:val="002F1964"/>
    <w:rsid w:val="003167A3"/>
    <w:rsid w:val="00334F9D"/>
    <w:rsid w:val="0034306B"/>
    <w:rsid w:val="00367D9E"/>
    <w:rsid w:val="00370B63"/>
    <w:rsid w:val="00392221"/>
    <w:rsid w:val="003A2E40"/>
    <w:rsid w:val="003B0E8E"/>
    <w:rsid w:val="003B2A32"/>
    <w:rsid w:val="003C6208"/>
    <w:rsid w:val="003C637A"/>
    <w:rsid w:val="003E4B0B"/>
    <w:rsid w:val="003E7022"/>
    <w:rsid w:val="00403E5B"/>
    <w:rsid w:val="00425A61"/>
    <w:rsid w:val="0042737F"/>
    <w:rsid w:val="00432599"/>
    <w:rsid w:val="004400CF"/>
    <w:rsid w:val="00455B83"/>
    <w:rsid w:val="0047504A"/>
    <w:rsid w:val="00487B49"/>
    <w:rsid w:val="0049767E"/>
    <w:rsid w:val="004A1142"/>
    <w:rsid w:val="004D5325"/>
    <w:rsid w:val="004E1ACD"/>
    <w:rsid w:val="004E3F6F"/>
    <w:rsid w:val="004F1FF9"/>
    <w:rsid w:val="004F3913"/>
    <w:rsid w:val="004F406F"/>
    <w:rsid w:val="00501630"/>
    <w:rsid w:val="005026A5"/>
    <w:rsid w:val="00511058"/>
    <w:rsid w:val="005335C5"/>
    <w:rsid w:val="00546DD7"/>
    <w:rsid w:val="005538B2"/>
    <w:rsid w:val="005705FB"/>
    <w:rsid w:val="005765BF"/>
    <w:rsid w:val="0057684E"/>
    <w:rsid w:val="005A3CD3"/>
    <w:rsid w:val="005B75B9"/>
    <w:rsid w:val="005C08B1"/>
    <w:rsid w:val="005E4BA9"/>
    <w:rsid w:val="005F1CD0"/>
    <w:rsid w:val="005F1D13"/>
    <w:rsid w:val="006030A4"/>
    <w:rsid w:val="006139FC"/>
    <w:rsid w:val="0062011B"/>
    <w:rsid w:val="00637124"/>
    <w:rsid w:val="00640735"/>
    <w:rsid w:val="00662BFC"/>
    <w:rsid w:val="0066472F"/>
    <w:rsid w:val="00693BF4"/>
    <w:rsid w:val="006B3D1E"/>
    <w:rsid w:val="006B424E"/>
    <w:rsid w:val="006C57D6"/>
    <w:rsid w:val="006E24BA"/>
    <w:rsid w:val="006F02AE"/>
    <w:rsid w:val="007619EC"/>
    <w:rsid w:val="00780601"/>
    <w:rsid w:val="00780A56"/>
    <w:rsid w:val="00787A7A"/>
    <w:rsid w:val="007C580F"/>
    <w:rsid w:val="007D4BD3"/>
    <w:rsid w:val="007E00CF"/>
    <w:rsid w:val="007E3B49"/>
    <w:rsid w:val="00804F8A"/>
    <w:rsid w:val="008074B7"/>
    <w:rsid w:val="00811DD5"/>
    <w:rsid w:val="00815E9D"/>
    <w:rsid w:val="00816905"/>
    <w:rsid w:val="00816B38"/>
    <w:rsid w:val="00821841"/>
    <w:rsid w:val="008271F1"/>
    <w:rsid w:val="00861E7D"/>
    <w:rsid w:val="008926F4"/>
    <w:rsid w:val="008A17F7"/>
    <w:rsid w:val="008B4A94"/>
    <w:rsid w:val="008C038B"/>
    <w:rsid w:val="008C0CC1"/>
    <w:rsid w:val="008D04BF"/>
    <w:rsid w:val="008E49CA"/>
    <w:rsid w:val="008E6E8A"/>
    <w:rsid w:val="00903BE0"/>
    <w:rsid w:val="00903C14"/>
    <w:rsid w:val="00916434"/>
    <w:rsid w:val="00923452"/>
    <w:rsid w:val="00923DC6"/>
    <w:rsid w:val="00933E70"/>
    <w:rsid w:val="00955657"/>
    <w:rsid w:val="00955713"/>
    <w:rsid w:val="0095638C"/>
    <w:rsid w:val="0097348E"/>
    <w:rsid w:val="009750E7"/>
    <w:rsid w:val="00981006"/>
    <w:rsid w:val="00982058"/>
    <w:rsid w:val="00986455"/>
    <w:rsid w:val="00995D57"/>
    <w:rsid w:val="009A617D"/>
    <w:rsid w:val="009F6948"/>
    <w:rsid w:val="00A10418"/>
    <w:rsid w:val="00A119F7"/>
    <w:rsid w:val="00A2498E"/>
    <w:rsid w:val="00A37EFA"/>
    <w:rsid w:val="00A42EEE"/>
    <w:rsid w:val="00A46555"/>
    <w:rsid w:val="00A56075"/>
    <w:rsid w:val="00A5620A"/>
    <w:rsid w:val="00A57344"/>
    <w:rsid w:val="00A656CD"/>
    <w:rsid w:val="00A732CA"/>
    <w:rsid w:val="00A77F43"/>
    <w:rsid w:val="00A8356D"/>
    <w:rsid w:val="00A85074"/>
    <w:rsid w:val="00A94955"/>
    <w:rsid w:val="00AC14CC"/>
    <w:rsid w:val="00AD6CB3"/>
    <w:rsid w:val="00AF26FD"/>
    <w:rsid w:val="00B06EE9"/>
    <w:rsid w:val="00B142B5"/>
    <w:rsid w:val="00B266E7"/>
    <w:rsid w:val="00B317B4"/>
    <w:rsid w:val="00B44F95"/>
    <w:rsid w:val="00B633B9"/>
    <w:rsid w:val="00B72E1D"/>
    <w:rsid w:val="00B75B39"/>
    <w:rsid w:val="00B808AA"/>
    <w:rsid w:val="00BA573F"/>
    <w:rsid w:val="00BA7093"/>
    <w:rsid w:val="00BB0998"/>
    <w:rsid w:val="00BC2428"/>
    <w:rsid w:val="00BC5EEB"/>
    <w:rsid w:val="00BC6CFE"/>
    <w:rsid w:val="00C02204"/>
    <w:rsid w:val="00C26B7B"/>
    <w:rsid w:val="00C3043E"/>
    <w:rsid w:val="00C31529"/>
    <w:rsid w:val="00C33207"/>
    <w:rsid w:val="00C4633B"/>
    <w:rsid w:val="00C66A7C"/>
    <w:rsid w:val="00C7748C"/>
    <w:rsid w:val="00CB1F1D"/>
    <w:rsid w:val="00CC6F9D"/>
    <w:rsid w:val="00CD4A73"/>
    <w:rsid w:val="00CE3067"/>
    <w:rsid w:val="00CF12DF"/>
    <w:rsid w:val="00CF53CC"/>
    <w:rsid w:val="00CF5674"/>
    <w:rsid w:val="00D23353"/>
    <w:rsid w:val="00D46348"/>
    <w:rsid w:val="00D51FDF"/>
    <w:rsid w:val="00D65C03"/>
    <w:rsid w:val="00D6625F"/>
    <w:rsid w:val="00D85F45"/>
    <w:rsid w:val="00DA4210"/>
    <w:rsid w:val="00DA7100"/>
    <w:rsid w:val="00DC3A80"/>
    <w:rsid w:val="00DE24C9"/>
    <w:rsid w:val="00DE696D"/>
    <w:rsid w:val="00E00347"/>
    <w:rsid w:val="00E12155"/>
    <w:rsid w:val="00E40555"/>
    <w:rsid w:val="00E92823"/>
    <w:rsid w:val="00EC231A"/>
    <w:rsid w:val="00ED750D"/>
    <w:rsid w:val="00ED76B1"/>
    <w:rsid w:val="00EE3977"/>
    <w:rsid w:val="00EE4574"/>
    <w:rsid w:val="00EF5EE3"/>
    <w:rsid w:val="00EF6274"/>
    <w:rsid w:val="00F20E46"/>
    <w:rsid w:val="00F46962"/>
    <w:rsid w:val="00F534C1"/>
    <w:rsid w:val="00F720A3"/>
    <w:rsid w:val="00F77643"/>
    <w:rsid w:val="00F807EE"/>
    <w:rsid w:val="00F8440A"/>
    <w:rsid w:val="00F8600B"/>
    <w:rsid w:val="00F875DD"/>
    <w:rsid w:val="00FB2DFD"/>
    <w:rsid w:val="00FB727A"/>
    <w:rsid w:val="00FC16F0"/>
    <w:rsid w:val="00FC18A6"/>
    <w:rsid w:val="00FC3E76"/>
    <w:rsid w:val="00FC4BAD"/>
    <w:rsid w:val="00FD30F3"/>
    <w:rsid w:val="00FD6FB4"/>
    <w:rsid w:val="011F323B"/>
    <w:rsid w:val="01907E31"/>
    <w:rsid w:val="01FE1639"/>
    <w:rsid w:val="02CE2D66"/>
    <w:rsid w:val="02DC00BC"/>
    <w:rsid w:val="03224465"/>
    <w:rsid w:val="035F6558"/>
    <w:rsid w:val="0491498E"/>
    <w:rsid w:val="05A26D81"/>
    <w:rsid w:val="062A2CE5"/>
    <w:rsid w:val="068E70B7"/>
    <w:rsid w:val="08076262"/>
    <w:rsid w:val="08F774C7"/>
    <w:rsid w:val="0A3D6813"/>
    <w:rsid w:val="0A5331B0"/>
    <w:rsid w:val="0AE72A95"/>
    <w:rsid w:val="0AED147A"/>
    <w:rsid w:val="0B014B8E"/>
    <w:rsid w:val="0BE70915"/>
    <w:rsid w:val="0C4B4BDE"/>
    <w:rsid w:val="0D820EFB"/>
    <w:rsid w:val="0DAD5E41"/>
    <w:rsid w:val="0E7664C8"/>
    <w:rsid w:val="0F1121FC"/>
    <w:rsid w:val="0F1A7408"/>
    <w:rsid w:val="0F855AB3"/>
    <w:rsid w:val="10080E99"/>
    <w:rsid w:val="10E56A27"/>
    <w:rsid w:val="115E178F"/>
    <w:rsid w:val="11E54420"/>
    <w:rsid w:val="122704B0"/>
    <w:rsid w:val="132F322B"/>
    <w:rsid w:val="13BB37EC"/>
    <w:rsid w:val="14421878"/>
    <w:rsid w:val="14525D06"/>
    <w:rsid w:val="14D67E6D"/>
    <w:rsid w:val="151F0FD9"/>
    <w:rsid w:val="15BC4236"/>
    <w:rsid w:val="161E34FC"/>
    <w:rsid w:val="162B2F8E"/>
    <w:rsid w:val="169411E5"/>
    <w:rsid w:val="17F34871"/>
    <w:rsid w:val="18220C09"/>
    <w:rsid w:val="18276228"/>
    <w:rsid w:val="182C0B38"/>
    <w:rsid w:val="18B11CFA"/>
    <w:rsid w:val="1912240F"/>
    <w:rsid w:val="1B4A523F"/>
    <w:rsid w:val="1BC610CD"/>
    <w:rsid w:val="1BCB71C5"/>
    <w:rsid w:val="1C160E0A"/>
    <w:rsid w:val="1C6D100D"/>
    <w:rsid w:val="1D585070"/>
    <w:rsid w:val="1D6E24E0"/>
    <w:rsid w:val="1EB41BBC"/>
    <w:rsid w:val="20850B7C"/>
    <w:rsid w:val="209D4E62"/>
    <w:rsid w:val="215B0330"/>
    <w:rsid w:val="215D20F8"/>
    <w:rsid w:val="21722ACB"/>
    <w:rsid w:val="22750198"/>
    <w:rsid w:val="22992C61"/>
    <w:rsid w:val="2398645B"/>
    <w:rsid w:val="248F107A"/>
    <w:rsid w:val="250012A8"/>
    <w:rsid w:val="2546269A"/>
    <w:rsid w:val="25B84A72"/>
    <w:rsid w:val="27125818"/>
    <w:rsid w:val="27295F99"/>
    <w:rsid w:val="274D0D9A"/>
    <w:rsid w:val="27762449"/>
    <w:rsid w:val="27795116"/>
    <w:rsid w:val="27B12A32"/>
    <w:rsid w:val="27D60235"/>
    <w:rsid w:val="280E7144"/>
    <w:rsid w:val="28333A24"/>
    <w:rsid w:val="287226AF"/>
    <w:rsid w:val="29073F61"/>
    <w:rsid w:val="29747D10"/>
    <w:rsid w:val="2AF83F4C"/>
    <w:rsid w:val="2B1E060B"/>
    <w:rsid w:val="2B79601D"/>
    <w:rsid w:val="2C3A0591"/>
    <w:rsid w:val="2D287DCD"/>
    <w:rsid w:val="2D8473E6"/>
    <w:rsid w:val="2DD35334"/>
    <w:rsid w:val="2DF23A42"/>
    <w:rsid w:val="2EA31614"/>
    <w:rsid w:val="2F055D10"/>
    <w:rsid w:val="2FA7670C"/>
    <w:rsid w:val="309D40A4"/>
    <w:rsid w:val="31426869"/>
    <w:rsid w:val="31A44643"/>
    <w:rsid w:val="31E41CE9"/>
    <w:rsid w:val="3221642C"/>
    <w:rsid w:val="32771418"/>
    <w:rsid w:val="334B2492"/>
    <w:rsid w:val="335D4E09"/>
    <w:rsid w:val="337E26E6"/>
    <w:rsid w:val="3396476D"/>
    <w:rsid w:val="33D7599C"/>
    <w:rsid w:val="3531404B"/>
    <w:rsid w:val="35A6021F"/>
    <w:rsid w:val="3610591A"/>
    <w:rsid w:val="37F24396"/>
    <w:rsid w:val="38314E4F"/>
    <w:rsid w:val="38986D36"/>
    <w:rsid w:val="38EC3D4E"/>
    <w:rsid w:val="39BD6FC6"/>
    <w:rsid w:val="3A062465"/>
    <w:rsid w:val="3A58175B"/>
    <w:rsid w:val="3AB84451"/>
    <w:rsid w:val="3B02185C"/>
    <w:rsid w:val="3B781F69"/>
    <w:rsid w:val="3BB957EC"/>
    <w:rsid w:val="3CAA7DA4"/>
    <w:rsid w:val="3DA95E08"/>
    <w:rsid w:val="3E0F3A5D"/>
    <w:rsid w:val="3EC551B7"/>
    <w:rsid w:val="3FE97AA7"/>
    <w:rsid w:val="3FF74C02"/>
    <w:rsid w:val="403B3303"/>
    <w:rsid w:val="404339FD"/>
    <w:rsid w:val="40A019CB"/>
    <w:rsid w:val="41352C15"/>
    <w:rsid w:val="41AA3B50"/>
    <w:rsid w:val="41DF6843"/>
    <w:rsid w:val="427540D2"/>
    <w:rsid w:val="42A55E25"/>
    <w:rsid w:val="43010680"/>
    <w:rsid w:val="45EC7964"/>
    <w:rsid w:val="45FD4563"/>
    <w:rsid w:val="46083517"/>
    <w:rsid w:val="46095698"/>
    <w:rsid w:val="4617160C"/>
    <w:rsid w:val="46631682"/>
    <w:rsid w:val="46796473"/>
    <w:rsid w:val="46934330"/>
    <w:rsid w:val="46D8528B"/>
    <w:rsid w:val="47972677"/>
    <w:rsid w:val="48683357"/>
    <w:rsid w:val="49081464"/>
    <w:rsid w:val="49256F8E"/>
    <w:rsid w:val="4A5F3553"/>
    <w:rsid w:val="4B0740D0"/>
    <w:rsid w:val="4B7E3D63"/>
    <w:rsid w:val="4B8B3A53"/>
    <w:rsid w:val="4B967877"/>
    <w:rsid w:val="4D697C5D"/>
    <w:rsid w:val="4DCD1708"/>
    <w:rsid w:val="4E1361D6"/>
    <w:rsid w:val="4E6E2CAB"/>
    <w:rsid w:val="4F573773"/>
    <w:rsid w:val="4F7C2E75"/>
    <w:rsid w:val="508230AB"/>
    <w:rsid w:val="51C465EE"/>
    <w:rsid w:val="5215428F"/>
    <w:rsid w:val="530E7CE4"/>
    <w:rsid w:val="536C33BE"/>
    <w:rsid w:val="53B225E9"/>
    <w:rsid w:val="53DA2298"/>
    <w:rsid w:val="552B1DC7"/>
    <w:rsid w:val="552E4AF6"/>
    <w:rsid w:val="555C4863"/>
    <w:rsid w:val="55EA1164"/>
    <w:rsid w:val="5655629C"/>
    <w:rsid w:val="57241F23"/>
    <w:rsid w:val="57E91B79"/>
    <w:rsid w:val="582E01EB"/>
    <w:rsid w:val="58863EAB"/>
    <w:rsid w:val="589F3426"/>
    <w:rsid w:val="58F133F6"/>
    <w:rsid w:val="593D0AE3"/>
    <w:rsid w:val="59E13F05"/>
    <w:rsid w:val="5A3879ED"/>
    <w:rsid w:val="5A4E4336"/>
    <w:rsid w:val="5AAD698F"/>
    <w:rsid w:val="5ACC74BE"/>
    <w:rsid w:val="5B705D94"/>
    <w:rsid w:val="5B872136"/>
    <w:rsid w:val="5B962CDD"/>
    <w:rsid w:val="5BA0120F"/>
    <w:rsid w:val="5DB71E5D"/>
    <w:rsid w:val="5DE57B08"/>
    <w:rsid w:val="605B3923"/>
    <w:rsid w:val="607D18D9"/>
    <w:rsid w:val="61076254"/>
    <w:rsid w:val="61451701"/>
    <w:rsid w:val="61A34CC6"/>
    <w:rsid w:val="61A62445"/>
    <w:rsid w:val="62865532"/>
    <w:rsid w:val="629032F7"/>
    <w:rsid w:val="6331293E"/>
    <w:rsid w:val="6350672D"/>
    <w:rsid w:val="64B13C28"/>
    <w:rsid w:val="6501748D"/>
    <w:rsid w:val="65C77532"/>
    <w:rsid w:val="660B3D2D"/>
    <w:rsid w:val="66446E40"/>
    <w:rsid w:val="66511B5C"/>
    <w:rsid w:val="673E71F8"/>
    <w:rsid w:val="6742510A"/>
    <w:rsid w:val="681419D0"/>
    <w:rsid w:val="691F6BF8"/>
    <w:rsid w:val="69AF0D5E"/>
    <w:rsid w:val="6AC6417A"/>
    <w:rsid w:val="6B2B1F62"/>
    <w:rsid w:val="6D0B6CD0"/>
    <w:rsid w:val="6D612BE2"/>
    <w:rsid w:val="6DCC7033"/>
    <w:rsid w:val="6E976D37"/>
    <w:rsid w:val="6EC92A2F"/>
    <w:rsid w:val="6FCD79B8"/>
    <w:rsid w:val="705379E6"/>
    <w:rsid w:val="70600569"/>
    <w:rsid w:val="71AC534C"/>
    <w:rsid w:val="71AE3F28"/>
    <w:rsid w:val="71B008EC"/>
    <w:rsid w:val="71DA4C02"/>
    <w:rsid w:val="720112FB"/>
    <w:rsid w:val="72553F39"/>
    <w:rsid w:val="72720151"/>
    <w:rsid w:val="73461CAC"/>
    <w:rsid w:val="7371063E"/>
    <w:rsid w:val="737128FF"/>
    <w:rsid w:val="73865E82"/>
    <w:rsid w:val="73C913BB"/>
    <w:rsid w:val="752332D5"/>
    <w:rsid w:val="770543A9"/>
    <w:rsid w:val="78726FF4"/>
    <w:rsid w:val="78B85B2B"/>
    <w:rsid w:val="7A53136E"/>
    <w:rsid w:val="7B504319"/>
    <w:rsid w:val="7B7857FA"/>
    <w:rsid w:val="7B9A12A3"/>
    <w:rsid w:val="7C00467F"/>
    <w:rsid w:val="7C7571EB"/>
    <w:rsid w:val="7E784333"/>
    <w:rsid w:val="7EB1624F"/>
    <w:rsid w:val="7EF37B03"/>
    <w:rsid w:val="7F675E92"/>
    <w:rsid w:val="7FEA2609"/>
    <w:rsid w:val="7FED7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33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paragraph" w:styleId="6">
    <w:name w:val="heading 2"/>
    <w:basedOn w:val="1"/>
    <w:next w:val="1"/>
    <w:link w:val="3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/>
      <w:jc w:val="both"/>
      <w:outlineLvl w:val="1"/>
    </w:pPr>
    <w:rPr>
      <w:rFonts w:ascii="Arial" w:hAnsi="Arial" w:eastAsia="黑体" w:cs="Arial"/>
      <w:b/>
      <w:kern w:val="2"/>
      <w:sz w:val="32"/>
      <w:szCs w:val="32"/>
      <w:lang w:val="en-US" w:eastAsia="zh-CN" w:bidi="ar"/>
    </w:rPr>
  </w:style>
  <w:style w:type="paragraph" w:styleId="7">
    <w:name w:val="heading 4"/>
    <w:basedOn w:val="1"/>
    <w:next w:val="1"/>
    <w:link w:val="3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  <w:rPr>
      <w:rFonts w:ascii="Tahoma" w:hAnsi="Tahoma"/>
      <w:sz w:val="24"/>
      <w:szCs w:val="20"/>
    </w:rPr>
  </w:style>
  <w:style w:type="table" w:default="1" w:styleId="1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500" w:lineRule="exact"/>
      <w:ind w:firstLine="560" w:firstLineChars="200"/>
    </w:pPr>
    <w:rPr>
      <w:rFonts w:ascii="仿宋_GB2312" w:hAnsi="华文中宋" w:eastAsia="仿宋_GB2312"/>
      <w:sz w:val="28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w僝昀." w:hAnsi="Times New Roman" w:eastAsia="宋体w僝昀." w:cs="宋体w僝昀."/>
      <w:color w:val="000000"/>
      <w:sz w:val="24"/>
      <w:szCs w:val="24"/>
      <w:lang w:val="en-US" w:eastAsia="zh-CN" w:bidi="ar-SA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next w:val="1"/>
    <w:link w:val="35"/>
    <w:qFormat/>
    <w:uiPriority w:val="99"/>
    <w:pPr>
      <w:spacing w:after="120"/>
    </w:pPr>
    <w:rPr>
      <w:rFonts w:ascii="Calibri" w:hAnsi="Calibri"/>
      <w:szCs w:val="21"/>
    </w:rPr>
  </w:style>
  <w:style w:type="paragraph" w:styleId="10">
    <w:name w:val="Plain Text"/>
    <w:basedOn w:val="1"/>
    <w:link w:val="3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2"/>
      <w:lang w:val="en-US" w:eastAsia="zh-CN" w:bidi="ar"/>
    </w:rPr>
  </w:style>
  <w:style w:type="paragraph" w:styleId="11">
    <w:name w:val="Balloon Text"/>
    <w:basedOn w:val="1"/>
    <w:link w:val="29"/>
    <w:qFormat/>
    <w:uiPriority w:val="0"/>
    <w:rPr>
      <w:rFonts w:ascii="Tahoma" w:hAnsi="Tahoma"/>
      <w:sz w:val="18"/>
      <w:szCs w:val="18"/>
    </w:rPr>
  </w:style>
  <w:style w:type="paragraph" w:styleId="12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cs="宋体"/>
      <w:kern w:val="0"/>
      <w:sz w:val="24"/>
      <w:lang w:bidi="ar-SA"/>
    </w:rPr>
  </w:style>
  <w:style w:type="paragraph" w:styleId="16">
    <w:name w:val="Body Text First Indent"/>
    <w:basedOn w:val="9"/>
    <w:next w:val="9"/>
    <w:qFormat/>
    <w:uiPriority w:val="0"/>
    <w:pPr>
      <w:ind w:firstLine="100" w:firstLineChars="100"/>
    </w:pPr>
  </w:style>
  <w:style w:type="table" w:styleId="18">
    <w:name w:val="Table Grid"/>
    <w:basedOn w:val="17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uiPriority w:val="0"/>
  </w:style>
  <w:style w:type="paragraph" w:styleId="21">
    <w:name w:val="List Paragraph"/>
    <w:next w:val="14"/>
    <w:link w:val="3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 Char Char4"/>
    <w:basedOn w:val="1"/>
    <w:uiPriority w:val="0"/>
    <w:rPr>
      <w:rFonts w:ascii="Tahoma" w:hAnsi="Tahoma"/>
      <w:color w:val="000000"/>
      <w:sz w:val="24"/>
      <w:szCs w:val="20"/>
    </w:rPr>
  </w:style>
  <w:style w:type="paragraph" w:customStyle="1" w:styleId="23">
    <w:name w:val=" Char Char"/>
    <w:basedOn w:val="1"/>
    <w:uiPriority w:val="0"/>
    <w:rPr>
      <w:rFonts w:ascii="Tahoma" w:hAnsi="Tahoma" w:eastAsia="Times New Roman"/>
      <w:kern w:val="0"/>
      <w:sz w:val="24"/>
      <w:szCs w:val="20"/>
    </w:rPr>
  </w:style>
  <w:style w:type="paragraph" w:customStyle="1" w:styleId="24">
    <w:name w:val=" Char Char Char Char"/>
    <w:basedOn w:val="1"/>
    <w:uiPriority w:val="0"/>
    <w:rPr>
      <w:rFonts w:ascii="Tahoma" w:hAnsi="Tahoma"/>
      <w:color w:val="000000"/>
      <w:sz w:val="24"/>
      <w:szCs w:val="20"/>
    </w:rPr>
  </w:style>
  <w:style w:type="paragraph" w:customStyle="1" w:styleId="25">
    <w:name w:val=" Char Char2"/>
    <w:basedOn w:val="1"/>
    <w:uiPriority w:val="0"/>
    <w:rPr>
      <w:rFonts w:ascii="Tahoma" w:hAnsi="Tahoma"/>
      <w:sz w:val="24"/>
      <w:szCs w:val="20"/>
    </w:rPr>
  </w:style>
  <w:style w:type="paragraph" w:customStyle="1" w:styleId="26">
    <w:name w:val="_Style 5"/>
    <w:basedOn w:val="1"/>
    <w:uiPriority w:val="0"/>
    <w:rPr>
      <w:rFonts w:ascii="Tahoma" w:hAnsi="Tahoma"/>
      <w:sz w:val="24"/>
      <w:szCs w:val="20"/>
    </w:rPr>
  </w:style>
  <w:style w:type="paragraph" w:customStyle="1" w:styleId="27">
    <w:name w:val=" Char"/>
    <w:basedOn w:val="1"/>
    <w:uiPriority w:val="0"/>
    <w:rPr>
      <w:rFonts w:ascii="Tahoma" w:hAnsi="Tahoma"/>
      <w:sz w:val="24"/>
      <w:szCs w:val="20"/>
    </w:rPr>
  </w:style>
  <w:style w:type="character" w:customStyle="1" w:styleId="28">
    <w:name w:val="NormalCharacter"/>
    <w:basedOn w:val="19"/>
    <w:uiPriority w:val="0"/>
    <w:rPr>
      <w:rFonts w:hint="default" w:ascii="Tahoma" w:hAnsi="Tahoma" w:eastAsia="Tahoma" w:cs="Tahoma"/>
      <w:sz w:val="24"/>
      <w:szCs w:val="20"/>
    </w:rPr>
  </w:style>
  <w:style w:type="character" w:customStyle="1" w:styleId="29">
    <w:name w:val="批注框文本 字符"/>
    <w:link w:val="11"/>
    <w:uiPriority w:val="0"/>
    <w:rPr>
      <w:rFonts w:ascii="Tahoma" w:hAnsi="Tahoma" w:eastAsia="宋体"/>
      <w:kern w:val="2"/>
      <w:sz w:val="18"/>
      <w:szCs w:val="18"/>
    </w:rPr>
  </w:style>
  <w:style w:type="character" w:customStyle="1" w:styleId="30">
    <w:name w:val="标题 4 Char"/>
    <w:basedOn w:val="19"/>
    <w:link w:val="7"/>
    <w:uiPriority w:val="0"/>
    <w:rPr>
      <w:rFonts w:ascii="Calibri Light" w:hAnsi="Calibri Light" w:eastAsia="宋体" w:cs="Times New Roman"/>
      <w:b/>
      <w:kern w:val="2"/>
      <w:sz w:val="28"/>
      <w:szCs w:val="28"/>
    </w:rPr>
  </w:style>
  <w:style w:type="character" w:customStyle="1" w:styleId="31">
    <w:name w:val="标题 2 Char"/>
    <w:basedOn w:val="19"/>
    <w:link w:val="6"/>
    <w:uiPriority w:val="0"/>
    <w:rPr>
      <w:rFonts w:hint="default" w:ascii="Arial" w:hAnsi="Arial" w:eastAsia="黑体" w:cs="Arial"/>
      <w:b/>
      <w:kern w:val="2"/>
      <w:sz w:val="32"/>
      <w:szCs w:val="32"/>
    </w:rPr>
  </w:style>
  <w:style w:type="character" w:customStyle="1" w:styleId="32">
    <w:name w:val="纯文本 Char"/>
    <w:basedOn w:val="19"/>
    <w:link w:val="10"/>
    <w:uiPriority w:val="0"/>
    <w:rPr>
      <w:rFonts w:hint="eastAsia" w:ascii="宋体" w:hAnsi="Courier New" w:eastAsia="宋体" w:cs="Times New Roman"/>
      <w:kern w:val="2"/>
      <w:sz w:val="21"/>
      <w:szCs w:val="22"/>
    </w:rPr>
  </w:style>
  <w:style w:type="character" w:customStyle="1" w:styleId="33">
    <w:name w:val="标题 1 Char"/>
    <w:basedOn w:val="19"/>
    <w:link w:val="5"/>
    <w:uiPriority w:val="0"/>
    <w:rPr>
      <w:b/>
      <w:kern w:val="44"/>
      <w:sz w:val="44"/>
      <w:szCs w:val="44"/>
    </w:rPr>
  </w:style>
  <w:style w:type="character" w:customStyle="1" w:styleId="34">
    <w:name w:val="列出段落 字符"/>
    <w:link w:val="21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5">
    <w:name w:val="正文文本 Char"/>
    <w:link w:val="9"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36">
    <w:name w:val="页脚 Char"/>
    <w:basedOn w:val="19"/>
    <w:link w:val="12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671</Words>
  <Characters>770</Characters>
  <Lines>5</Lines>
  <Paragraphs>1</Paragraphs>
  <TotalTime>0</TotalTime>
  <ScaleCrop>false</ScaleCrop>
  <LinksUpToDate>false</LinksUpToDate>
  <CharactersWithSpaces>853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2016-05-18T01:04:00Z</dcterms:created>
  <dc:creator>宁陕县政府采购(会议结算)中心</dc:creator>
  <cp:lastModifiedBy>青鸟</cp:lastModifiedBy>
  <cp:lastPrinted>2023-12-12T08:51:00Z</cp:lastPrinted>
  <dcterms:modified xsi:type="dcterms:W3CDTF">2025-02-26T03:03:50Z</dcterms:modified>
  <dc:title>宁陕县教体局计算机一体机采购项目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99FC6414E10A4F3B8659D92A35D6F298</vt:lpwstr>
  </property>
</Properties>
</file>