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0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一标段：</w:t>
      </w:r>
    </w:p>
    <w:p w14:paraId="6A0135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4DB0D1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7A99F1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39FACC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利用植保无人机开展小麦“一喷三防”专业化统防统治服务。统防统治面积2万亩（三官庙镇1.4万亩、普化镇0.6万亩）。防控药剂为：戊唑·咪鲜胺+甲维·高氯氟+芸苔素内酯+航空喷雾助剂。</w:t>
      </w:r>
    </w:p>
    <w:p w14:paraId="24AE76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77F49B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66D271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1、杀菌剂：戊唑·咪鲜胺</w:t>
      </w:r>
    </w:p>
    <w:p w14:paraId="7BD9E1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2、杀虫剂：甲维·高氯氟</w:t>
      </w:r>
    </w:p>
    <w:p w14:paraId="2D8193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3、叶面肥（植物生长调节剂）：芸苔素内酯</w:t>
      </w:r>
    </w:p>
    <w:p w14:paraId="749242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</w:t>
      </w:r>
    </w:p>
    <w:p w14:paraId="1A5092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3A36ED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1、杀菌剂：戊唑·咪鲜胺≥9克</w:t>
      </w:r>
    </w:p>
    <w:p w14:paraId="325981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2、杀虫剂：甲维·高氯氟≥1克</w:t>
      </w:r>
    </w:p>
    <w:p w14:paraId="187E72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3、叶面肥（植物生长调节剂）：芸苔素内酯≥0.001克</w:t>
      </w:r>
    </w:p>
    <w:p w14:paraId="308381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4、航空喷雾助剂≥10克</w:t>
      </w:r>
    </w:p>
    <w:p w14:paraId="53B9E5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209FF1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统防统治要求：小麦“一喷三防”专业化统防统治服务需满足植保无人机飞防作业相关技术要求，防效在85%以上。统防统治药剂需使用采购方要求的药剂组合，并根据药剂有效成分亩用量计算亩用药量。</w:t>
      </w:r>
    </w:p>
    <w:p w14:paraId="6A3C49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759613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通过实施小麦“一喷三防”，开展专业化统防统治，推进群防群治、联防联控，实现小麦“一喷三防”应防尽防，增强小麦抗逆性，防病治虫。</w:t>
      </w:r>
    </w:p>
    <w:p w14:paraId="551CAC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35A986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通过项目实施，小麦“一喷三防”统防统治区域小麦病虫危害损失率控制在5%以下。</w:t>
      </w:r>
    </w:p>
    <w:p w14:paraId="44D1B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D901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二标段：</w:t>
      </w:r>
    </w:p>
    <w:p w14:paraId="6D81BB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606B01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169170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2BCD66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利用植保无人机开展小麦“一喷三防”专业化统防统治服务。</w:t>
      </w:r>
    </w:p>
    <w:p w14:paraId="551194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统防统治面积2万亩（汤峪镇1.4万亩、三里镇0.3万亩、玉山镇0.3万亩）。防控药剂为：唑醚·戊唑醇+吡虫啉+含氨基酸水溶肥料+航空喷雾助剂。</w:t>
      </w:r>
    </w:p>
    <w:p w14:paraId="1BC0D7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5FB38F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3C4B23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1、杀菌剂：唑醚·戊唑醇。</w:t>
      </w:r>
    </w:p>
    <w:p w14:paraId="7A8507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2、杀虫剂：吡虫啉。</w:t>
      </w:r>
    </w:p>
    <w:p w14:paraId="16D362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3、叶面肥（植物生长调节剂）：含氨基酸水溶肥料</w:t>
      </w:r>
    </w:p>
    <w:p w14:paraId="2D7CBE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</w:t>
      </w:r>
    </w:p>
    <w:p w14:paraId="1ECD37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590A18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1、杀菌剂：唑醚·戊唑醇≥8克</w:t>
      </w:r>
    </w:p>
    <w:p w14:paraId="638D5E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2、杀虫剂：吡虫啉≥2克</w:t>
      </w:r>
    </w:p>
    <w:p w14:paraId="4F2CEE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3、叶面肥（植物生长调节剂）：含氨基酸水溶肥料≥50克</w:t>
      </w:r>
    </w:p>
    <w:p w14:paraId="1FF192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4、航空喷雾助剂≥10克</w:t>
      </w:r>
    </w:p>
    <w:p w14:paraId="148A5B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133F8E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统防统治要求：小麦“一喷三防”专业化统防统治服务需满足植保无人机飞防作业相关技术要求，防效在85%以上。统防统治药剂需使用采购方要求的药剂组合，并根据药剂有效成分亩用量计算亩用药量。</w:t>
      </w:r>
    </w:p>
    <w:p w14:paraId="0EBF95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01BBC3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通过实施小麦“一喷三防”，开展专业化统防统治，推进群防群治、联防联控，实现小麦“一喷三防”应防尽防，增强小麦抗逆性，防病治虫。</w:t>
      </w:r>
    </w:p>
    <w:p w14:paraId="3F8836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511E17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通过项目实施，小麦“一喷三防”统防统治区域小麦病虫危害损失率控制在5%以下。</w:t>
      </w:r>
    </w:p>
    <w:p w14:paraId="166887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5128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三标段：</w:t>
      </w:r>
    </w:p>
    <w:p w14:paraId="2D8075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505788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12D0D7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68564F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利用植保无人机开展小麦“一喷三防”专业化统防统治服务。</w:t>
      </w:r>
    </w:p>
    <w:p w14:paraId="02EC9AD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统防统治面积2万亩（安村镇0.7万亩、前卫镇0.8万亩、厚镇0.5万亩）。防控药剂为： 丙硫菌唑•戊唑醇+联苯·噻虫嗪+磷酸二氢钾（膨化型或闪溶型）+航空喷雾助剂。</w:t>
      </w:r>
    </w:p>
    <w:p w14:paraId="1D7FD2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7F1FF6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70FB253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1、杀菌剂：丙硫菌唑•戊唑醇</w:t>
      </w:r>
    </w:p>
    <w:p w14:paraId="464F43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2、杀虫剂：联苯·噻虫嗪</w:t>
      </w:r>
    </w:p>
    <w:p w14:paraId="4BF4FA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3、叶面肥（植物生长调节剂）：磷酸二氢钾</w:t>
      </w:r>
    </w:p>
    <w:p w14:paraId="5CC751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</w:t>
      </w:r>
    </w:p>
    <w:p w14:paraId="3CB274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4964CA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1、杀菌剂：丙硫菌唑•戊唑醇≥12克</w:t>
      </w:r>
    </w:p>
    <w:p w14:paraId="3D14B1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2、杀虫剂：联苯·噻虫嗪≥2克</w:t>
      </w:r>
    </w:p>
    <w:p w14:paraId="6B8246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3、叶面肥（植物生长调节剂）：磷酸二氢钾≥98克</w:t>
      </w:r>
    </w:p>
    <w:p w14:paraId="017179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4、航空喷雾助剂≥10克</w:t>
      </w:r>
    </w:p>
    <w:p w14:paraId="34223D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0DBDF7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统防统治要求：小麦“一喷三防”专业化统防统治服务需满足植保无人机飞防作业相关技术要求，防效在85%以上。统防统治药剂需使用采购方要求的药剂组合，并根据药剂有效成分亩用量计算亩用药量。</w:t>
      </w:r>
    </w:p>
    <w:p w14:paraId="72B486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77A050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通过实施小麦“一喷三防”，开展专业化统防统治，推进群防群治、联防联控，实现小麦“一喷三防”应防尽防，增强小麦抗逆性，防病治虫。</w:t>
      </w:r>
    </w:p>
    <w:p w14:paraId="062B1B9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2291C6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通过项目实施，小麦“一喷三防”统防统治区域小麦病虫危害损失率控制在5%以下。</w:t>
      </w:r>
    </w:p>
    <w:p w14:paraId="05794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四标段：</w:t>
      </w:r>
    </w:p>
    <w:p w14:paraId="2B88FA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1988D3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0B4116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500727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采购配发小麦“一喷三防”药剂。药剂采购费用预算包括印发产品使用技术资料、送货等（药剂运送到采购方指定地点）。</w:t>
      </w:r>
    </w:p>
    <w:p w14:paraId="211582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药剂采购面积1.5万亩（华胥镇0.2万亩、洩湖镇0.6万亩、三里镇0.4万亩、安村镇0.3万亩）。采购药剂为：戊唑·咪鲜胺+甲维·高氯氟+含氨基酸水溶肥料。</w:t>
      </w:r>
    </w:p>
    <w:p w14:paraId="2B6CBC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216C5F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43CBD4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1、杀菌剂：戊唑·咪鲜胺。</w:t>
      </w:r>
    </w:p>
    <w:p w14:paraId="6BF8F0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2、杀虫剂：甲维·高氯氟。</w:t>
      </w:r>
    </w:p>
    <w:p w14:paraId="7C7FE6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3、叶面肥（植物生长调节剂）：含氨基酸水溶肥料。</w:t>
      </w:r>
    </w:p>
    <w:p w14:paraId="538650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21D958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1、杀菌剂：戊唑·咪鲜胺≥9克。</w:t>
      </w:r>
    </w:p>
    <w:p w14:paraId="735960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2、杀虫剂：甲维·高氯氟≥1克</w:t>
      </w:r>
    </w:p>
    <w:p w14:paraId="35E68A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3、叶面肥（植物生长调节剂）：含氨基酸水溶肥料≥50克。</w:t>
      </w:r>
    </w:p>
    <w:p w14:paraId="3855B2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52D02A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药剂采购要求：采购的药剂要求以亩用药量为单位，进行包装，方便分配到户及药剂配比使用。投标人在投标报价时，根据药剂采购面积及所报产品药剂有效成分亩用量自行计算药量。</w:t>
      </w:r>
    </w:p>
    <w:p w14:paraId="01D121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5275FF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通过实施小麦“一喷三防”，采购发放杀虫剂、杀菌剂、叶面肥（植物生长调节剂）等药剂，推进群防群治、联防联控，实现小麦“一喷三防”应防尽防，增强小麦抗逆性，防病治虫。</w:t>
      </w:r>
    </w:p>
    <w:p w14:paraId="3B08C7D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74C93D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按照采购方要求，按时将药剂及药剂使用技术资料配送到采购方指定地点。</w:t>
      </w:r>
    </w:p>
    <w:p w14:paraId="11951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注：核心产品：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杀菌剂</w:t>
      </w:r>
    </w:p>
    <w:p w14:paraId="5236D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五标段：</w:t>
      </w:r>
    </w:p>
    <w:p w14:paraId="263994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6E4C9D4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30347B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5E0550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采购配发小麦“一喷三防”药剂。药剂采购费用预算包括印发产品使用技术资料、送货等（药剂运送到采购方指定地点）。</w:t>
      </w:r>
    </w:p>
    <w:p w14:paraId="746D0A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药剂采购面积1.5万亩（汤峪镇0.5万亩、焦岱镇0.4万亩、前卫镇0.4万亩、孟村镇0.2万亩）。采购药剂为：丙硫菌唑•戊唑醇+联苯·噻虫嗪+磷酸二氢钾。</w:t>
      </w:r>
    </w:p>
    <w:p w14:paraId="10B506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33132C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6324D3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1、杀菌剂：丙硫菌唑•戊唑醇。</w:t>
      </w:r>
    </w:p>
    <w:p w14:paraId="14825A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2、杀虫剂：联苯·噻虫嗪。</w:t>
      </w:r>
    </w:p>
    <w:p w14:paraId="4A7AFF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3、叶面肥（植物生长调节剂）：磷酸二氢钾。</w:t>
      </w:r>
    </w:p>
    <w:p w14:paraId="2045CC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46B946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1、杀菌剂：丙硫菌唑•戊唑醇≥12克。</w:t>
      </w:r>
    </w:p>
    <w:p w14:paraId="728D64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2、杀虫剂：联苯·噻虫嗪≥2克。</w:t>
      </w:r>
    </w:p>
    <w:p w14:paraId="3BCB92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3、叶面肥（植物生长调节剂）：磷酸二氢钾≥98克。</w:t>
      </w:r>
    </w:p>
    <w:p w14:paraId="722114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47D972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药剂采购要求：采购的药剂要求以亩用药量为单位，进行包装，方便分配到户及药剂配比使用。投标人在投标报价时，根据药剂采购面积及所报产品药剂有效成分亩用量自行计算药量。</w:t>
      </w:r>
    </w:p>
    <w:p w14:paraId="6759A8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55C76C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通过实施小麦“一喷三防”，采购发放杀虫剂、杀菌剂、叶面肥（植物生长调节剂）等药剂，推进群防群治、联防联控，实现小麦“一喷三防”应防尽防，增强小麦抗逆性，防病治虫。</w:t>
      </w:r>
    </w:p>
    <w:p w14:paraId="72899C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3CDA2B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按照采购方要求，按时将药剂及药剂使用技术资料配送到采购方指定地点。</w:t>
      </w:r>
    </w:p>
    <w:p w14:paraId="512D6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注：核心产品：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杀菌剂</w:t>
      </w:r>
    </w:p>
    <w:p w14:paraId="343CB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8253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六标段：</w:t>
      </w:r>
    </w:p>
    <w:p w14:paraId="77D2A82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一、项目概况 </w:t>
      </w:r>
    </w:p>
    <w:p w14:paraId="4CD087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开展专业化统防统治，采购发放杀虫剂、杀菌剂、叶面肥（农用蛋白）等药剂，推进群防群治、联防联控，实现小麦“一喷三防”应防尽防，夯实我县粮食安全生产基础，保障小麦不受重大灾害影响，产量稳中有增。小麦穗期重大病虫害防控处置率达到90%以上，重发区域防治处置率达到100%，专业化统防统治覆盖率达到45%以上，病虫危害总体损失率控制在5%以下。</w:t>
      </w:r>
    </w:p>
    <w:p w14:paraId="06CE9C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二、服务内容</w:t>
      </w:r>
    </w:p>
    <w:p w14:paraId="3E9117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采购配发小麦“一喷三防”药剂。药剂采购费用预算包括印发产品使用技术资料、送货等（药剂运送到采购方指定地点）。</w:t>
      </w:r>
    </w:p>
    <w:p w14:paraId="5064A0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药剂采购面积1.6万亩（三官庙镇0.6万亩、普化镇0.6万亩、玉山镇0.2万亩、厚镇0.2万亩）。采购药剂为：唑醚·戊唑醇+吡虫啉+芸苔素内酯。</w:t>
      </w:r>
    </w:p>
    <w:p w14:paraId="533AB5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药剂技术参数</w:t>
      </w:r>
    </w:p>
    <w:p w14:paraId="41AB23F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（一）药剂种类名称</w:t>
      </w:r>
    </w:p>
    <w:p w14:paraId="5E45B2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1、杀菌剂：唑醚·戊唑醇。</w:t>
      </w:r>
    </w:p>
    <w:p w14:paraId="6F5089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2、杀虫剂：吡虫啉。</w:t>
      </w:r>
    </w:p>
    <w:p w14:paraId="464BF2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3、叶面肥（植物生长调节剂）：芸苔素内酯。</w:t>
      </w:r>
    </w:p>
    <w:p w14:paraId="2CF58F1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（二）药剂有效成分亩用量</w:t>
      </w:r>
    </w:p>
    <w:p w14:paraId="24BED34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1、杀菌剂：唑醚·戊唑醇≥8克。</w:t>
      </w:r>
    </w:p>
    <w:p w14:paraId="5FC1EB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2、杀虫剂：吡虫啉≥2克。</w:t>
      </w:r>
    </w:p>
    <w:p w14:paraId="1AC9E7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3、叶面肥（植物生长调节剂）：芸苔素内酯≥0.001克。</w:t>
      </w:r>
    </w:p>
    <w:p w14:paraId="4A3517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三、相关要求</w:t>
      </w:r>
    </w:p>
    <w:p w14:paraId="636D68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药剂采购要求：采购的药剂要求以亩用药量为单位，进行包装，方便分配到户及药剂配比使用。投标人在投标报价时，根据药剂采购面积及所报产品药剂有效成分亩用量自行计算药量。</w:t>
      </w:r>
    </w:p>
    <w:p w14:paraId="1AAEAE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四、用途说明：</w:t>
      </w:r>
    </w:p>
    <w:p w14:paraId="038D71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通过实施小麦“一喷三防”，采购发放杀虫剂、杀菌剂、叶面肥（植物生长调节剂）等药剂，推进群防群治、联防联控，实现小麦“一喷三防”应防尽防，增强小麦抗逆性，防病治虫。</w:t>
      </w:r>
    </w:p>
    <w:p w14:paraId="5CAC37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五、服务要求</w:t>
      </w:r>
    </w:p>
    <w:p w14:paraId="059649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按照采购方要求，按时将药剂及药剂使用技术资料配送到采购方指定地点。</w:t>
      </w:r>
    </w:p>
    <w:p w14:paraId="16FCD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注：核心产品：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杀菌剂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728A"/>
    <w:rsid w:val="36474BB3"/>
    <w:rsid w:val="51C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3867</Words>
  <Characters>3987</Characters>
  <Lines>0</Lines>
  <Paragraphs>0</Paragraphs>
  <TotalTime>0</TotalTime>
  <ScaleCrop>false</ScaleCrop>
  <LinksUpToDate>false</LinksUpToDate>
  <CharactersWithSpaces>3994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2025-02-27T07:49:00Z</dcterms:created>
  <dc:creator>Administrator</dc:creator>
  <cp:lastModifiedBy>宋</cp:lastModifiedBy>
  <dcterms:modified xsi:type="dcterms:W3CDTF">2025-02-28T08:42:29Z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EDAA407678D14DFE84B94B56859ADE69_12</vt:lpwstr>
  </property>
</Properties>
</file>