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E065E">
      <w:pPr>
        <w:adjustRightInd w:val="0"/>
        <w:snapToGrid w:val="0"/>
        <w:spacing w:line="240" w:lineRule="auto"/>
        <w:jc w:val="left"/>
        <w:rPr>
          <w:rFonts w:hint="default" w:ascii="宋体" w:hAnsi="宋体" w:eastAsia="宋体" w:cs="宋体"/>
          <w:b/>
          <w:sz w:val="28"/>
          <w:szCs w:val="28"/>
          <w:lang w:val="en-US" w:eastAsia="zh-CN"/>
        </w:rPr>
      </w:pPr>
      <w:r>
        <w:rPr>
          <w:rFonts w:hint="eastAsia" w:ascii="宋体" w:hAnsi="宋体" w:eastAsia="宋体" w:cs="宋体"/>
          <w:b/>
          <w:sz w:val="28"/>
          <w:szCs w:val="28"/>
        </w:rPr>
        <w:t>标书编号：</w:t>
      </w:r>
      <w:r>
        <w:rPr>
          <w:rFonts w:hint="eastAsia" w:ascii="宋体" w:hAnsi="宋体" w:cs="宋体"/>
          <w:b/>
          <w:sz w:val="28"/>
          <w:szCs w:val="28"/>
          <w:lang w:eastAsia="zh-CN"/>
        </w:rPr>
        <w:t>ZXHC2025-AKZFCG-002</w:t>
      </w:r>
    </w:p>
    <w:p w14:paraId="57A95DF5">
      <w:pPr>
        <w:adjustRightInd w:val="0"/>
        <w:snapToGrid w:val="0"/>
        <w:spacing w:line="360" w:lineRule="auto"/>
        <w:rPr>
          <w:rFonts w:hint="eastAsia"/>
          <w:spacing w:val="4"/>
          <w:sz w:val="40"/>
          <w:szCs w:val="40"/>
        </w:rPr>
      </w:pPr>
    </w:p>
    <w:p w14:paraId="26154BD9">
      <w:pPr>
        <w:adjustRightInd w:val="0"/>
        <w:snapToGrid w:val="0"/>
        <w:spacing w:line="360" w:lineRule="auto"/>
        <w:rPr>
          <w:rFonts w:hint="eastAsia"/>
          <w:spacing w:val="4"/>
          <w:sz w:val="40"/>
          <w:szCs w:val="40"/>
        </w:rPr>
      </w:pPr>
    </w:p>
    <w:p w14:paraId="06A54350">
      <w:pPr>
        <w:adjustRightInd w:val="0"/>
        <w:snapToGrid w:val="0"/>
        <w:spacing w:line="360" w:lineRule="auto"/>
        <w:rPr>
          <w:rFonts w:hint="eastAsia"/>
          <w:spacing w:val="4"/>
          <w:sz w:val="40"/>
          <w:szCs w:val="40"/>
        </w:rPr>
      </w:pPr>
      <w:r>
        <w:rPr>
          <w:rFonts w:hint="eastAsia"/>
          <w:spacing w:val="4"/>
          <w:sz w:val="40"/>
          <w:szCs w:val="40"/>
        </w:rPr>
        <w:drawing>
          <wp:inline distT="0" distB="0" distL="114300" distR="114300">
            <wp:extent cx="4690745" cy="711200"/>
            <wp:effectExtent l="0" t="0" r="14605" b="12700"/>
            <wp:docPr id="1" name="图片 1" descr="logo中信海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中信海诚"/>
                    <pic:cNvPicPr>
                      <a:picLocks noChangeAspect="1"/>
                    </pic:cNvPicPr>
                  </pic:nvPicPr>
                  <pic:blipFill>
                    <a:blip r:embed="rId15"/>
                    <a:stretch>
                      <a:fillRect/>
                    </a:stretch>
                  </pic:blipFill>
                  <pic:spPr>
                    <a:xfrm>
                      <a:off x="0" y="0"/>
                      <a:ext cx="4690745" cy="711200"/>
                    </a:xfrm>
                    <a:prstGeom prst="rect">
                      <a:avLst/>
                    </a:prstGeom>
                    <a:noFill/>
                    <a:ln>
                      <a:noFill/>
                    </a:ln>
                  </pic:spPr>
                </pic:pic>
              </a:graphicData>
            </a:graphic>
          </wp:inline>
        </w:drawing>
      </w:r>
    </w:p>
    <w:p w14:paraId="58EB0B90">
      <w:pPr>
        <w:tabs>
          <w:tab w:val="left" w:pos="6788"/>
        </w:tabs>
        <w:adjustRightInd w:val="0"/>
        <w:snapToGrid w:val="0"/>
        <w:spacing w:line="360" w:lineRule="auto"/>
        <w:jc w:val="left"/>
        <w:rPr>
          <w:rFonts w:hint="eastAsia" w:eastAsia="黑体"/>
          <w:b/>
          <w:sz w:val="56"/>
          <w:szCs w:val="56"/>
          <w:lang w:val="en-US" w:eastAsia="zh-CN"/>
        </w:rPr>
      </w:pPr>
      <w:r>
        <w:rPr>
          <w:rFonts w:hint="eastAsia" w:eastAsia="黑体"/>
          <w:b/>
          <w:sz w:val="56"/>
          <w:szCs w:val="56"/>
          <w:lang w:val="en-US" w:eastAsia="zh-CN"/>
        </w:rPr>
        <w:tab/>
      </w:r>
    </w:p>
    <w:p w14:paraId="0BF39A0D">
      <w:pPr>
        <w:adjustRightInd w:val="0"/>
        <w:snapToGrid w:val="0"/>
        <w:spacing w:line="360" w:lineRule="auto"/>
        <w:jc w:val="center"/>
        <w:rPr>
          <w:rFonts w:hint="eastAsia" w:eastAsia="黑体"/>
          <w:b/>
          <w:sz w:val="56"/>
          <w:szCs w:val="56"/>
          <w:lang w:val="en-US" w:eastAsia="zh-CN"/>
        </w:rPr>
      </w:pPr>
      <w:r>
        <w:rPr>
          <w:rFonts w:hint="eastAsia" w:eastAsia="黑体"/>
          <w:b/>
          <w:sz w:val="56"/>
          <w:szCs w:val="56"/>
          <w:lang w:val="en-US" w:eastAsia="zh-CN"/>
        </w:rPr>
        <w:t>恒口示范区殡仪馆项目前期</w:t>
      </w:r>
    </w:p>
    <w:p w14:paraId="7F8484BE">
      <w:pPr>
        <w:adjustRightInd w:val="0"/>
        <w:snapToGrid w:val="0"/>
        <w:spacing w:line="360" w:lineRule="auto"/>
        <w:jc w:val="center"/>
        <w:rPr>
          <w:rFonts w:hint="eastAsia" w:eastAsia="黑体"/>
          <w:b/>
          <w:sz w:val="56"/>
          <w:szCs w:val="56"/>
          <w:lang w:val="en-US" w:eastAsia="zh-CN"/>
        </w:rPr>
      </w:pPr>
      <w:r>
        <w:rPr>
          <w:rFonts w:hint="eastAsia" w:eastAsia="黑体"/>
          <w:b/>
          <w:sz w:val="56"/>
          <w:szCs w:val="56"/>
          <w:lang w:val="en-US" w:eastAsia="zh-CN"/>
        </w:rPr>
        <w:t>技术咨询服务</w:t>
      </w:r>
    </w:p>
    <w:p w14:paraId="5C244A50">
      <w:pPr>
        <w:adjustRightInd w:val="0"/>
        <w:snapToGrid w:val="0"/>
        <w:spacing w:line="360" w:lineRule="auto"/>
        <w:jc w:val="center"/>
        <w:rPr>
          <w:rFonts w:hint="eastAsia" w:eastAsia="黑体"/>
          <w:b/>
          <w:sz w:val="72"/>
          <w:szCs w:val="72"/>
        </w:rPr>
      </w:pPr>
      <w:r>
        <w:rPr>
          <w:rFonts w:hint="eastAsia" w:eastAsia="黑体"/>
          <w:b/>
          <w:sz w:val="72"/>
          <w:szCs w:val="72"/>
        </w:rPr>
        <w:t>竞争性磋商文件</w:t>
      </w:r>
    </w:p>
    <w:p w14:paraId="1117AC5B">
      <w:pPr>
        <w:ind w:left="0" w:leftChars="0" w:firstLine="0" w:firstLineChars="0"/>
        <w:rPr>
          <w:rFonts w:hint="eastAsia" w:eastAsia="宋体"/>
          <w:lang w:eastAsia="zh-CN"/>
        </w:rPr>
      </w:pPr>
    </w:p>
    <w:p w14:paraId="0D1A8D3D">
      <w:pPr>
        <w:ind w:left="0" w:leftChars="0" w:firstLine="0" w:firstLineChars="0"/>
        <w:rPr>
          <w:rFonts w:hint="eastAsia" w:eastAsiaTheme="minorEastAsia"/>
          <w:lang w:eastAsia="zh-CN"/>
        </w:rPr>
      </w:pPr>
    </w:p>
    <w:p w14:paraId="4D8685A3">
      <w:pPr>
        <w:rPr>
          <w:rFonts w:hint="eastAsia"/>
        </w:rPr>
      </w:pPr>
    </w:p>
    <w:p w14:paraId="559DD40C">
      <w:pPr>
        <w:rPr>
          <w:rFonts w:hint="eastAsia"/>
        </w:rPr>
      </w:pPr>
    </w:p>
    <w:p w14:paraId="162639DB">
      <w:pPr>
        <w:rPr>
          <w:rFonts w:hint="eastAsia"/>
        </w:rPr>
      </w:pPr>
    </w:p>
    <w:p w14:paraId="5C9148F3">
      <w:pPr>
        <w:adjustRightInd w:val="0"/>
        <w:snapToGrid w:val="0"/>
        <w:spacing w:line="360" w:lineRule="auto"/>
        <w:rPr>
          <w:rFonts w:hint="eastAsia" w:eastAsia="楷体_GB2312"/>
          <w:b/>
          <w:sz w:val="30"/>
        </w:rPr>
      </w:pPr>
    </w:p>
    <w:p w14:paraId="14DB7E45">
      <w:pPr>
        <w:adjustRightInd w:val="0"/>
        <w:snapToGrid w:val="0"/>
        <w:spacing w:line="360" w:lineRule="auto"/>
        <w:ind w:firstLine="1606" w:firstLineChars="500"/>
        <w:rPr>
          <w:rFonts w:hint="default" w:eastAsia="宋体"/>
          <w:b/>
          <w:sz w:val="30"/>
          <w:lang w:val="en-US" w:eastAsia="zh-CN"/>
        </w:rPr>
      </w:pPr>
      <w:r>
        <w:rPr>
          <w:rFonts w:hint="eastAsia" w:ascii="宋体" w:hAnsi="宋体" w:cs="宋体"/>
          <w:b/>
          <w:sz w:val="32"/>
          <w:szCs w:val="28"/>
        </w:rPr>
        <w:t>采购单位：</w:t>
      </w:r>
      <w:r>
        <w:rPr>
          <w:rFonts w:hint="eastAsia" w:ascii="宋体" w:hAnsi="宋体" w:cs="宋体"/>
          <w:b/>
          <w:sz w:val="32"/>
          <w:szCs w:val="28"/>
          <w:lang w:val="en-US" w:eastAsia="zh-CN"/>
        </w:rPr>
        <w:t>安康市恒口示范区社会事务管理局</w:t>
      </w:r>
    </w:p>
    <w:p w14:paraId="0E00CB93">
      <w:pPr>
        <w:adjustRightInd w:val="0"/>
        <w:snapToGrid w:val="0"/>
        <w:spacing w:line="360" w:lineRule="auto"/>
        <w:jc w:val="center"/>
        <w:rPr>
          <w:rFonts w:hint="eastAsia" w:ascii="宋体" w:hAnsi="宋体"/>
          <w:b/>
          <w:sz w:val="32"/>
          <w:szCs w:val="32"/>
        </w:rPr>
      </w:pPr>
      <w:r>
        <w:rPr>
          <w:rFonts w:hint="eastAsia" w:ascii="宋体" w:hAnsi="宋体"/>
          <w:b/>
          <w:sz w:val="32"/>
          <w:szCs w:val="32"/>
        </w:rPr>
        <w:t xml:space="preserve"> 代理机构：</w:t>
      </w:r>
      <w:r>
        <w:rPr>
          <w:rFonts w:hint="eastAsia" w:ascii="宋体" w:hAnsi="宋体"/>
          <w:b/>
          <w:sz w:val="32"/>
          <w:szCs w:val="32"/>
          <w:lang w:val="zh-CN"/>
        </w:rPr>
        <w:t>陕西中信海诚造价咨询有限公司</w:t>
      </w:r>
    </w:p>
    <w:p w14:paraId="3D02F9AB">
      <w:pPr>
        <w:adjustRightInd w:val="0"/>
        <w:snapToGrid w:val="0"/>
        <w:spacing w:line="360" w:lineRule="auto"/>
        <w:jc w:val="center"/>
        <w:rPr>
          <w:rFonts w:hint="eastAsia" w:ascii="宋体" w:hAnsi="宋体"/>
          <w:b/>
          <w:sz w:val="32"/>
          <w:szCs w:val="32"/>
        </w:rPr>
      </w:pPr>
    </w:p>
    <w:p w14:paraId="519A509A">
      <w:pPr>
        <w:adjustRightInd w:val="0"/>
        <w:snapToGrid w:val="0"/>
        <w:spacing w:line="360" w:lineRule="auto"/>
        <w:ind w:firstLine="2570" w:firstLineChars="800"/>
        <w:rPr>
          <w:sz w:val="30"/>
        </w:rPr>
        <w:sectPr>
          <w:headerReference r:id="rId5" w:type="first"/>
          <w:headerReference r:id="rId3" w:type="default"/>
          <w:footerReference r:id="rId6" w:type="default"/>
          <w:headerReference r:id="rId4" w:type="even"/>
          <w:footerReference r:id="rId7" w:type="even"/>
          <w:pgSz w:w="11906" w:h="16838"/>
          <w:pgMar w:top="1418" w:right="1361" w:bottom="1418" w:left="1474"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b/>
          <w:sz w:val="32"/>
          <w:szCs w:val="32"/>
        </w:rPr>
        <w:t>日    期：</w:t>
      </w:r>
      <w:r>
        <w:rPr>
          <w:rFonts w:hint="eastAsia" w:ascii="宋体" w:hAnsi="宋体"/>
          <w:b/>
          <w:sz w:val="32"/>
          <w:szCs w:val="32"/>
          <w:lang w:val="en-US" w:eastAsia="zh-CN"/>
        </w:rPr>
        <w:t>2025</w:t>
      </w:r>
      <w:r>
        <w:rPr>
          <w:rFonts w:hint="eastAsia" w:ascii="宋体" w:hAnsi="宋体"/>
          <w:b/>
          <w:sz w:val="32"/>
          <w:szCs w:val="32"/>
        </w:rPr>
        <w:t>年</w:t>
      </w:r>
      <w:r>
        <w:rPr>
          <w:rFonts w:hint="eastAsia" w:ascii="宋体" w:hAnsi="宋体"/>
          <w:b/>
          <w:sz w:val="32"/>
          <w:szCs w:val="32"/>
          <w:lang w:val="en-US" w:eastAsia="zh-CN"/>
        </w:rPr>
        <w:t>02</w:t>
      </w:r>
      <w:r>
        <w:rPr>
          <w:rFonts w:hint="eastAsia" w:ascii="宋体" w:hAnsi="宋体"/>
          <w:b/>
          <w:sz w:val="32"/>
          <w:szCs w:val="32"/>
        </w:rPr>
        <w:t>月</w:t>
      </w:r>
    </w:p>
    <w:p w14:paraId="67B04882">
      <w:pPr>
        <w:jc w:val="center"/>
        <w:rPr>
          <w:rFonts w:eastAsia="黑体"/>
          <w:b/>
          <w:sz w:val="44"/>
          <w:szCs w:val="44"/>
        </w:rPr>
      </w:pPr>
      <w:r>
        <w:rPr>
          <w:rFonts w:hint="eastAsia" w:eastAsia="黑体"/>
          <w:b/>
          <w:sz w:val="44"/>
          <w:szCs w:val="44"/>
        </w:rPr>
        <w:t>目</w:t>
      </w:r>
      <w:r>
        <w:rPr>
          <w:rFonts w:eastAsia="黑体"/>
          <w:b/>
          <w:sz w:val="44"/>
          <w:szCs w:val="44"/>
        </w:rPr>
        <w:t xml:space="preserve">     </w:t>
      </w:r>
      <w:r>
        <w:rPr>
          <w:rFonts w:hint="eastAsia" w:eastAsia="黑体"/>
          <w:b/>
          <w:sz w:val="44"/>
          <w:szCs w:val="44"/>
        </w:rPr>
        <w:t>录</w:t>
      </w:r>
    </w:p>
    <w:p w14:paraId="5BE6E6A2">
      <w:pPr>
        <w:adjustRightInd w:val="0"/>
        <w:snapToGrid w:val="0"/>
        <w:spacing w:line="600" w:lineRule="exact"/>
        <w:jc w:val="center"/>
        <w:rPr>
          <w:b/>
          <w:sz w:val="30"/>
        </w:rPr>
      </w:pPr>
    </w:p>
    <w:p w14:paraId="43D4E9D4">
      <w:pPr>
        <w:adjustRightInd w:val="0"/>
        <w:snapToGrid w:val="0"/>
        <w:spacing w:line="600" w:lineRule="exact"/>
        <w:rPr>
          <w:rFonts w:ascii="仿宋_GB2312" w:eastAsia="仿宋_GB2312"/>
          <w:sz w:val="32"/>
          <w:szCs w:val="32"/>
        </w:rPr>
      </w:pPr>
    </w:p>
    <w:p w14:paraId="65BBAFEF">
      <w:pPr>
        <w:adjustRightInd w:val="0"/>
        <w:snapToGrid w:val="0"/>
        <w:spacing w:line="600" w:lineRule="exact"/>
        <w:ind w:firstLine="2570" w:firstLineChars="800"/>
        <w:rPr>
          <w:rFonts w:ascii="宋体"/>
          <w:b/>
          <w:sz w:val="32"/>
          <w:szCs w:val="32"/>
        </w:rPr>
      </w:pPr>
      <w:r>
        <w:rPr>
          <w:rFonts w:ascii="宋体" w:hAnsi="宋体"/>
          <w:b/>
          <w:sz w:val="32"/>
          <w:szCs w:val="32"/>
        </w:rPr>
        <w:t xml:space="preserve"> </w:t>
      </w:r>
      <w:r>
        <w:rPr>
          <w:rFonts w:hint="eastAsia" w:ascii="宋体" w:hAnsi="宋体"/>
          <w:b/>
          <w:sz w:val="32"/>
          <w:szCs w:val="32"/>
        </w:rPr>
        <w:t>第一部分</w:t>
      </w:r>
      <w:r>
        <w:rPr>
          <w:rFonts w:ascii="宋体" w:hAnsi="宋体"/>
          <w:b/>
          <w:sz w:val="32"/>
          <w:szCs w:val="32"/>
        </w:rPr>
        <w:t xml:space="preserve">    </w:t>
      </w:r>
      <w:r>
        <w:rPr>
          <w:rFonts w:hint="eastAsia" w:ascii="宋体" w:hAnsi="宋体"/>
          <w:b/>
          <w:sz w:val="32"/>
          <w:szCs w:val="32"/>
        </w:rPr>
        <w:t>磋商公告</w:t>
      </w:r>
    </w:p>
    <w:p w14:paraId="3D41ECB3">
      <w:pPr>
        <w:adjustRightInd w:val="0"/>
        <w:snapToGrid w:val="0"/>
        <w:spacing w:line="600" w:lineRule="exact"/>
        <w:rPr>
          <w:rFonts w:ascii="宋体"/>
          <w:b/>
          <w:sz w:val="32"/>
          <w:szCs w:val="32"/>
        </w:rPr>
      </w:pPr>
    </w:p>
    <w:p w14:paraId="300233B9">
      <w:pPr>
        <w:adjustRightInd w:val="0"/>
        <w:snapToGrid w:val="0"/>
        <w:spacing w:line="600" w:lineRule="exact"/>
        <w:rPr>
          <w:rFonts w:ascii="宋体"/>
          <w:b/>
          <w:sz w:val="32"/>
          <w:szCs w:val="32"/>
        </w:rPr>
      </w:pPr>
      <w:r>
        <w:rPr>
          <w:rFonts w:ascii="宋体" w:hAnsi="宋体"/>
          <w:b/>
          <w:sz w:val="32"/>
          <w:szCs w:val="32"/>
        </w:rPr>
        <w:t xml:space="preserve">                 </w:t>
      </w:r>
      <w:r>
        <w:rPr>
          <w:rFonts w:hint="eastAsia" w:ascii="宋体" w:hAnsi="宋体"/>
          <w:b/>
          <w:sz w:val="32"/>
          <w:szCs w:val="32"/>
        </w:rPr>
        <w:t>第二部分</w:t>
      </w:r>
      <w:r>
        <w:rPr>
          <w:rFonts w:ascii="宋体" w:hAnsi="宋体"/>
          <w:b/>
          <w:sz w:val="32"/>
          <w:szCs w:val="32"/>
        </w:rPr>
        <w:t xml:space="preserve">    </w:t>
      </w:r>
      <w:r>
        <w:rPr>
          <w:rFonts w:hint="eastAsia" w:ascii="宋体" w:hAnsi="宋体"/>
          <w:b/>
          <w:sz w:val="32"/>
          <w:szCs w:val="32"/>
        </w:rPr>
        <w:t>磋商须知</w:t>
      </w:r>
    </w:p>
    <w:p w14:paraId="2E440334">
      <w:pPr>
        <w:adjustRightInd w:val="0"/>
        <w:snapToGrid w:val="0"/>
        <w:spacing w:line="600" w:lineRule="exact"/>
        <w:rPr>
          <w:rFonts w:ascii="宋体"/>
          <w:b/>
          <w:sz w:val="32"/>
          <w:szCs w:val="32"/>
        </w:rPr>
      </w:pPr>
    </w:p>
    <w:p w14:paraId="7607E004">
      <w:pPr>
        <w:adjustRightInd w:val="0"/>
        <w:snapToGrid w:val="0"/>
        <w:spacing w:line="600" w:lineRule="exact"/>
        <w:rPr>
          <w:rFonts w:ascii="宋体"/>
          <w:b/>
          <w:sz w:val="32"/>
          <w:szCs w:val="32"/>
        </w:rPr>
      </w:pPr>
      <w:r>
        <w:rPr>
          <w:rFonts w:ascii="宋体" w:hAnsi="宋体"/>
          <w:b/>
          <w:sz w:val="32"/>
          <w:szCs w:val="32"/>
        </w:rPr>
        <w:t xml:space="preserve">                 </w:t>
      </w:r>
      <w:r>
        <w:rPr>
          <w:rFonts w:hint="eastAsia" w:ascii="宋体" w:hAnsi="宋体"/>
          <w:b/>
          <w:sz w:val="32"/>
          <w:szCs w:val="32"/>
        </w:rPr>
        <w:t>第三部分</w:t>
      </w:r>
      <w:r>
        <w:rPr>
          <w:rFonts w:ascii="宋体" w:hAnsi="宋体"/>
          <w:b/>
          <w:sz w:val="32"/>
          <w:szCs w:val="32"/>
        </w:rPr>
        <w:t xml:space="preserve">    </w:t>
      </w:r>
      <w:r>
        <w:rPr>
          <w:rFonts w:hint="eastAsia" w:ascii="宋体" w:hAnsi="宋体"/>
          <w:b/>
          <w:sz w:val="32"/>
          <w:szCs w:val="32"/>
        </w:rPr>
        <w:t>磋商</w:t>
      </w:r>
      <w:r>
        <w:rPr>
          <w:rFonts w:hint="eastAsia" w:ascii="宋体" w:hAnsi="宋体"/>
          <w:b/>
          <w:color w:val="000000"/>
          <w:sz w:val="32"/>
          <w:szCs w:val="32"/>
        </w:rPr>
        <w:t>内容及要求</w:t>
      </w:r>
    </w:p>
    <w:p w14:paraId="7423719F">
      <w:pPr>
        <w:adjustRightInd w:val="0"/>
        <w:snapToGrid w:val="0"/>
        <w:spacing w:line="600" w:lineRule="exact"/>
        <w:rPr>
          <w:rFonts w:ascii="宋体"/>
          <w:b/>
          <w:sz w:val="32"/>
          <w:szCs w:val="32"/>
        </w:rPr>
      </w:pPr>
    </w:p>
    <w:p w14:paraId="6A3CC1BC">
      <w:pPr>
        <w:numPr>
          <w:ilvl w:val="0"/>
          <w:numId w:val="1"/>
        </w:numPr>
        <w:adjustRightInd w:val="0"/>
        <w:snapToGrid w:val="0"/>
        <w:spacing w:line="600" w:lineRule="exact"/>
        <w:rPr>
          <w:rFonts w:ascii="宋体" w:hAnsi="宋体"/>
          <w:b/>
          <w:sz w:val="32"/>
          <w:szCs w:val="32"/>
        </w:rPr>
      </w:pPr>
      <w:r>
        <w:rPr>
          <w:rFonts w:ascii="宋体" w:hAnsi="宋体"/>
          <w:b/>
          <w:sz w:val="32"/>
          <w:szCs w:val="32"/>
        </w:rPr>
        <w:t xml:space="preserve">  </w:t>
      </w:r>
      <w:r>
        <w:rPr>
          <w:rFonts w:hint="eastAsia" w:ascii="宋体" w:hAnsi="宋体"/>
          <w:b/>
          <w:sz w:val="32"/>
          <w:szCs w:val="32"/>
        </w:rPr>
        <w:t>合同主要条款</w:t>
      </w:r>
    </w:p>
    <w:p w14:paraId="34822743">
      <w:pPr>
        <w:adjustRightInd w:val="0"/>
        <w:snapToGrid w:val="0"/>
        <w:spacing w:line="600" w:lineRule="exact"/>
        <w:rPr>
          <w:rFonts w:ascii="宋体"/>
          <w:b/>
          <w:sz w:val="32"/>
          <w:szCs w:val="32"/>
        </w:rPr>
      </w:pPr>
    </w:p>
    <w:p w14:paraId="6DF3364A">
      <w:pPr>
        <w:numPr>
          <w:ilvl w:val="0"/>
          <w:numId w:val="1"/>
        </w:numPr>
        <w:spacing w:line="520" w:lineRule="exact"/>
        <w:ind w:left="2730" w:leftChars="0" w:right="-1" w:firstLine="0" w:firstLineChars="0"/>
        <w:jc w:val="both"/>
        <w:outlineLvl w:val="0"/>
        <w:rPr>
          <w:rFonts w:hint="eastAsia" w:ascii="宋体" w:hAnsi="宋体"/>
          <w:b/>
          <w:sz w:val="32"/>
          <w:szCs w:val="32"/>
        </w:rPr>
      </w:pPr>
      <w:r>
        <w:rPr>
          <w:rFonts w:ascii="宋体" w:hAnsi="宋体"/>
          <w:b/>
          <w:sz w:val="32"/>
          <w:szCs w:val="32"/>
        </w:rPr>
        <w:t xml:space="preserve">  </w:t>
      </w:r>
      <w:r>
        <w:rPr>
          <w:rFonts w:hint="eastAsia" w:ascii="宋体" w:hAnsi="宋体"/>
          <w:b/>
          <w:sz w:val="32"/>
          <w:szCs w:val="32"/>
        </w:rPr>
        <w:t>磋商文件格式</w:t>
      </w:r>
    </w:p>
    <w:p w14:paraId="1E671B23">
      <w:pPr>
        <w:numPr>
          <w:ilvl w:val="0"/>
          <w:numId w:val="0"/>
        </w:numPr>
        <w:spacing w:line="520" w:lineRule="exact"/>
        <w:ind w:left="2730" w:leftChars="0" w:right="-1" w:rightChars="0"/>
        <w:jc w:val="both"/>
        <w:outlineLvl w:val="0"/>
        <w:rPr>
          <w:rFonts w:ascii="宋体"/>
          <w:b/>
          <w:sz w:val="32"/>
          <w:szCs w:val="32"/>
        </w:rPr>
      </w:pPr>
    </w:p>
    <w:p w14:paraId="0D69D465">
      <w:pPr>
        <w:numPr>
          <w:ilvl w:val="0"/>
          <w:numId w:val="0"/>
        </w:numPr>
        <w:spacing w:line="520" w:lineRule="exact"/>
        <w:ind w:left="2730" w:leftChars="0" w:right="-1" w:rightChars="0"/>
        <w:jc w:val="both"/>
        <w:outlineLvl w:val="0"/>
        <w:rPr>
          <w:rFonts w:ascii="宋体"/>
          <w:b/>
          <w:sz w:val="32"/>
          <w:szCs w:val="32"/>
        </w:rPr>
      </w:pPr>
      <w:r>
        <w:rPr>
          <w:rFonts w:ascii="宋体" w:hAnsi="宋体"/>
          <w:b/>
          <w:sz w:val="32"/>
          <w:szCs w:val="32"/>
        </w:rPr>
        <w:t xml:space="preserve"> </w:t>
      </w:r>
    </w:p>
    <w:p w14:paraId="7CD19DA9">
      <w:pPr>
        <w:tabs>
          <w:tab w:val="right" w:pos="4860"/>
        </w:tabs>
        <w:adjustRightInd w:val="0"/>
        <w:snapToGrid w:val="0"/>
        <w:spacing w:line="360" w:lineRule="auto"/>
        <w:rPr>
          <w:rFonts w:ascii="宋体"/>
          <w:b/>
          <w:sz w:val="32"/>
          <w:szCs w:val="32"/>
        </w:rPr>
      </w:pPr>
    </w:p>
    <w:p w14:paraId="3B31B7D4">
      <w:pPr>
        <w:tabs>
          <w:tab w:val="right" w:pos="4860"/>
        </w:tabs>
        <w:adjustRightInd w:val="0"/>
        <w:snapToGrid w:val="0"/>
        <w:spacing w:line="360" w:lineRule="auto"/>
        <w:rPr>
          <w:rFonts w:ascii="宋体"/>
          <w:b/>
          <w:sz w:val="32"/>
          <w:szCs w:val="32"/>
        </w:rPr>
      </w:pPr>
    </w:p>
    <w:p w14:paraId="79B8105B">
      <w:pPr>
        <w:tabs>
          <w:tab w:val="right" w:pos="4860"/>
        </w:tabs>
        <w:adjustRightInd w:val="0"/>
        <w:snapToGrid w:val="0"/>
        <w:spacing w:line="360" w:lineRule="auto"/>
        <w:rPr>
          <w:rFonts w:ascii="宋体"/>
          <w:b/>
          <w:sz w:val="32"/>
          <w:szCs w:val="32"/>
        </w:rPr>
      </w:pPr>
    </w:p>
    <w:p w14:paraId="30050E9E">
      <w:pPr>
        <w:tabs>
          <w:tab w:val="right" w:pos="4860"/>
        </w:tabs>
        <w:adjustRightInd w:val="0"/>
        <w:snapToGrid w:val="0"/>
        <w:spacing w:line="360" w:lineRule="auto"/>
        <w:rPr>
          <w:rFonts w:ascii="宋体"/>
          <w:b/>
          <w:sz w:val="32"/>
          <w:szCs w:val="32"/>
        </w:rPr>
      </w:pPr>
    </w:p>
    <w:p w14:paraId="2F5C3A77"/>
    <w:p w14:paraId="4501723D"/>
    <w:p w14:paraId="0DCB613E"/>
    <w:p w14:paraId="63BA735E"/>
    <w:p w14:paraId="65EBB91E"/>
    <w:p w14:paraId="544D61C8">
      <w:r>
        <w:rPr>
          <w:rFonts w:ascii="宋体"/>
          <w:sz w:val="28"/>
          <w:szCs w:val="28"/>
        </w:rPr>
        <w:br w:type="page"/>
      </w:r>
    </w:p>
    <w:p w14:paraId="38FEF052">
      <w:pPr>
        <w:autoSpaceDE w:val="0"/>
        <w:autoSpaceDN w:val="0"/>
        <w:adjustRightInd w:val="0"/>
        <w:spacing w:line="500" w:lineRule="exact"/>
        <w:ind w:firstLine="643" w:firstLineChars="200"/>
        <w:jc w:val="center"/>
        <w:rPr>
          <w:rFonts w:ascii="宋体"/>
          <w:sz w:val="28"/>
          <w:szCs w:val="28"/>
        </w:rPr>
      </w:pPr>
      <w:r>
        <w:rPr>
          <w:rFonts w:hint="eastAsia" w:ascii="宋体" w:hAnsi="宋体"/>
          <w:b/>
          <w:sz w:val="32"/>
          <w:szCs w:val="32"/>
        </w:rPr>
        <w:t>第一部分</w:t>
      </w:r>
      <w:r>
        <w:rPr>
          <w:rFonts w:ascii="宋体" w:hAnsi="宋体"/>
          <w:b/>
          <w:sz w:val="32"/>
          <w:szCs w:val="32"/>
        </w:rPr>
        <w:t xml:space="preserve">  </w:t>
      </w:r>
      <w:r>
        <w:rPr>
          <w:rFonts w:hint="eastAsia" w:ascii="宋体" w:hAnsi="宋体"/>
          <w:b/>
          <w:sz w:val="32"/>
          <w:szCs w:val="32"/>
        </w:rPr>
        <w:t>竞争性磋商公告</w:t>
      </w:r>
    </w:p>
    <w:p w14:paraId="7E93CE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520" w:lineRule="exact"/>
        <w:ind w:left="0" w:right="0"/>
        <w:jc w:val="left"/>
        <w:textAlignment w:val="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bCs/>
          <w:i w:val="0"/>
          <w:iCs w:val="0"/>
          <w:caps w:val="0"/>
          <w:color w:val="000000"/>
          <w:spacing w:val="0"/>
          <w:kern w:val="0"/>
          <w:sz w:val="28"/>
          <w:szCs w:val="28"/>
          <w:shd w:val="clear" w:fill="FFFFFF"/>
          <w:lang w:val="en-US" w:eastAsia="zh-CN" w:bidi="ar"/>
        </w:rPr>
        <w:t>项目概况</w:t>
      </w:r>
    </w:p>
    <w:p w14:paraId="4FDCEE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恒口示范区殡仪馆项目前期技术咨询服务采购项目的潜在供应商应在全国公共资源交易网平台（陕西省.安康市）获取采购文件，并于2025年03月03日09时00分（北京时间）前提交响应文件。</w:t>
      </w:r>
    </w:p>
    <w:p w14:paraId="7D513C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auto"/>
        <w:rPr>
          <w:rFonts w:hint="eastAsia" w:ascii="宋体" w:hAnsi="宋体" w:eastAsia="宋体" w:cs="宋体"/>
          <w:b w:val="0"/>
          <w:bCs w:val="0"/>
          <w:i w:val="0"/>
          <w:iCs w:val="0"/>
          <w:caps w:val="0"/>
          <w:color w:val="333333"/>
          <w:spacing w:val="0"/>
          <w:sz w:val="28"/>
          <w:szCs w:val="28"/>
        </w:rPr>
      </w:pPr>
      <w:r>
        <w:rPr>
          <w:rStyle w:val="8"/>
          <w:rFonts w:hint="eastAsia" w:ascii="宋体" w:hAnsi="宋体" w:eastAsia="宋体" w:cs="宋体"/>
          <w:b/>
          <w:bCs/>
          <w:i w:val="0"/>
          <w:iCs w:val="0"/>
          <w:caps w:val="0"/>
          <w:color w:val="333333"/>
          <w:spacing w:val="0"/>
          <w:sz w:val="28"/>
          <w:szCs w:val="28"/>
          <w:shd w:val="clear" w:fill="FFFFFF"/>
        </w:rPr>
        <w:t>一、项目基本情况</w:t>
      </w:r>
    </w:p>
    <w:p w14:paraId="07B4A8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项目编号：ZXHC2025-AKZFCG-002</w:t>
      </w:r>
    </w:p>
    <w:p w14:paraId="3481CA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项目名称：恒口示范区殡仪馆项目前期技术咨询服务</w:t>
      </w:r>
    </w:p>
    <w:p w14:paraId="422DCD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采购方式：竞争性磋商</w:t>
      </w:r>
    </w:p>
    <w:p w14:paraId="195347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预算金额：1,200,000.00元</w:t>
      </w:r>
    </w:p>
    <w:p w14:paraId="74EFCD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采购需求：</w:t>
      </w:r>
    </w:p>
    <w:p w14:paraId="4366DF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z w:val="28"/>
          <w:szCs w:val="28"/>
          <w:lang w:eastAsia="zh-CN"/>
        </w:rPr>
      </w:pPr>
      <w:r>
        <w:rPr>
          <w:rFonts w:hint="eastAsia" w:ascii="宋体" w:hAnsi="宋体" w:eastAsia="宋体" w:cs="宋体"/>
          <w:i w:val="0"/>
          <w:iCs w:val="0"/>
          <w:caps w:val="0"/>
          <w:color w:val="333333"/>
          <w:spacing w:val="0"/>
          <w:sz w:val="28"/>
          <w:szCs w:val="28"/>
          <w:shd w:val="clear" w:fill="FFFFFF"/>
        </w:rPr>
        <w:t>合同包1(恒口示范区殡仪馆项目前期技术咨询服务)</w:t>
      </w:r>
      <w:r>
        <w:rPr>
          <w:rFonts w:hint="eastAsia" w:ascii="宋体" w:hAnsi="宋体" w:eastAsia="宋体" w:cs="宋体"/>
          <w:i w:val="0"/>
          <w:iCs w:val="0"/>
          <w:caps w:val="0"/>
          <w:color w:val="333333"/>
          <w:spacing w:val="0"/>
          <w:sz w:val="28"/>
          <w:szCs w:val="28"/>
          <w:shd w:val="clear" w:fill="FFFFFF"/>
          <w:lang w:eastAsia="zh-CN"/>
        </w:rPr>
        <w:t>：</w:t>
      </w:r>
    </w:p>
    <w:p w14:paraId="55B47B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30"/>
        <w:jc w:val="both"/>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合同包预算金额：1200000.00元</w:t>
      </w:r>
    </w:p>
    <w:p w14:paraId="3481B2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30"/>
        <w:jc w:val="both"/>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合同包最高限价：1200000.00元</w:t>
      </w:r>
    </w:p>
    <w:tbl>
      <w:tblPr>
        <w:tblStyle w:val="5"/>
        <w:tblW w:w="905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97"/>
        <w:gridCol w:w="1441"/>
        <w:gridCol w:w="1441"/>
        <w:gridCol w:w="879"/>
        <w:gridCol w:w="1420"/>
        <w:gridCol w:w="1640"/>
        <w:gridCol w:w="1640"/>
      </w:tblGrid>
      <w:tr w14:paraId="256908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70" w:hRule="atLeast"/>
          <w:tblHeader/>
        </w:trPr>
        <w:tc>
          <w:tcPr>
            <w:tcW w:w="5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3919E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品目号</w:t>
            </w:r>
          </w:p>
        </w:tc>
        <w:tc>
          <w:tcPr>
            <w:tcW w:w="21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2E908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品目名称</w:t>
            </w:r>
          </w:p>
        </w:tc>
        <w:tc>
          <w:tcPr>
            <w:tcW w:w="21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28DC7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采购标的</w:t>
            </w:r>
          </w:p>
        </w:tc>
        <w:tc>
          <w:tcPr>
            <w:tcW w:w="7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FFAFA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数量（单位）</w:t>
            </w:r>
          </w:p>
        </w:tc>
        <w:tc>
          <w:tcPr>
            <w:tcW w:w="14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5AA22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技术规格、参数及要求</w:t>
            </w:r>
          </w:p>
        </w:tc>
        <w:tc>
          <w:tcPr>
            <w:tcW w:w="95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FBC1F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品目预算(元)</w:t>
            </w:r>
          </w:p>
        </w:tc>
        <w:tc>
          <w:tcPr>
            <w:tcW w:w="95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704F9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最高限价(元)</w:t>
            </w:r>
          </w:p>
        </w:tc>
      </w:tr>
      <w:tr w14:paraId="4CFB3D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BE842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E7B08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工程设计服务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EB2C0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1200000.00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69871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B400B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8E29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right"/>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1200000.00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9594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right"/>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1200000.00</w:t>
            </w:r>
          </w:p>
        </w:tc>
      </w:tr>
    </w:tbl>
    <w:p w14:paraId="0B5FF4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30"/>
        <w:jc w:val="both"/>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本合同包不接受联合体投标</w:t>
      </w:r>
    </w:p>
    <w:p w14:paraId="722A7E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30"/>
        <w:jc w:val="both"/>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合同履行期限：50日历天</w:t>
      </w:r>
    </w:p>
    <w:p w14:paraId="365031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auto"/>
        <w:rPr>
          <w:rFonts w:hint="eastAsia" w:ascii="宋体" w:hAnsi="宋体" w:eastAsia="宋体" w:cs="宋体"/>
          <w:b w:val="0"/>
          <w:bCs w:val="0"/>
          <w:i w:val="0"/>
          <w:iCs w:val="0"/>
          <w:caps w:val="0"/>
          <w:color w:val="333333"/>
          <w:spacing w:val="0"/>
          <w:sz w:val="28"/>
          <w:szCs w:val="28"/>
        </w:rPr>
      </w:pPr>
      <w:r>
        <w:rPr>
          <w:rStyle w:val="8"/>
          <w:rFonts w:hint="eastAsia" w:ascii="宋体" w:hAnsi="宋体" w:eastAsia="宋体" w:cs="宋体"/>
          <w:b/>
          <w:bCs/>
          <w:i w:val="0"/>
          <w:iCs w:val="0"/>
          <w:caps w:val="0"/>
          <w:color w:val="333333"/>
          <w:spacing w:val="0"/>
          <w:sz w:val="28"/>
          <w:szCs w:val="28"/>
          <w:shd w:val="clear" w:fill="FFFFFF"/>
        </w:rPr>
        <w:t>二、申请人的资格要求：</w:t>
      </w:r>
    </w:p>
    <w:p w14:paraId="2EB4D2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z w:val="28"/>
          <w:szCs w:val="28"/>
          <w:lang w:eastAsia="zh-CN"/>
        </w:rPr>
      </w:pPr>
      <w:r>
        <w:rPr>
          <w:rFonts w:hint="eastAsia" w:ascii="宋体" w:hAnsi="宋体" w:eastAsia="宋体" w:cs="宋体"/>
          <w:i w:val="0"/>
          <w:iCs w:val="0"/>
          <w:caps w:val="0"/>
          <w:color w:val="333333"/>
          <w:spacing w:val="0"/>
          <w:sz w:val="28"/>
          <w:szCs w:val="28"/>
          <w:shd w:val="clear" w:fill="FFFFFF"/>
        </w:rPr>
        <w:t>1.满足《中华人民共和国政府采购法》第二十二条规定</w:t>
      </w:r>
      <w:r>
        <w:rPr>
          <w:rFonts w:hint="eastAsia" w:ascii="宋体" w:hAnsi="宋体" w:eastAsia="宋体" w:cs="宋体"/>
          <w:i w:val="0"/>
          <w:iCs w:val="0"/>
          <w:caps w:val="0"/>
          <w:color w:val="333333"/>
          <w:spacing w:val="0"/>
          <w:sz w:val="28"/>
          <w:szCs w:val="28"/>
          <w:shd w:val="clear" w:fill="FFFFFF"/>
          <w:lang w:eastAsia="zh-CN"/>
        </w:rPr>
        <w:t>；</w:t>
      </w:r>
    </w:p>
    <w:p w14:paraId="0AE84A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2.落实政府采购政策需满足的资格要求：</w:t>
      </w:r>
    </w:p>
    <w:p w14:paraId="7E9A4D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z w:val="28"/>
          <w:szCs w:val="28"/>
          <w:lang w:eastAsia="zh-CN"/>
        </w:rPr>
      </w:pPr>
      <w:r>
        <w:rPr>
          <w:rFonts w:hint="eastAsia" w:ascii="宋体" w:hAnsi="宋体" w:eastAsia="宋体" w:cs="宋体"/>
          <w:i w:val="0"/>
          <w:iCs w:val="0"/>
          <w:caps w:val="0"/>
          <w:color w:val="333333"/>
          <w:spacing w:val="0"/>
          <w:sz w:val="28"/>
          <w:szCs w:val="28"/>
          <w:shd w:val="clear" w:fill="FFFFFF"/>
        </w:rPr>
        <w:t>合同包1(恒口示范区殡仪馆项目前期技术咨询服务)落实政府采购政策需满足的资格要求如下</w:t>
      </w:r>
      <w:r>
        <w:rPr>
          <w:rFonts w:hint="eastAsia" w:ascii="宋体" w:hAnsi="宋体" w:eastAsia="宋体" w:cs="宋体"/>
          <w:i w:val="0"/>
          <w:iCs w:val="0"/>
          <w:caps w:val="0"/>
          <w:color w:val="333333"/>
          <w:spacing w:val="0"/>
          <w:sz w:val="28"/>
          <w:szCs w:val="28"/>
          <w:shd w:val="clear" w:fill="FFFFFF"/>
          <w:lang w:eastAsia="zh-CN"/>
        </w:rPr>
        <w:t>：</w:t>
      </w:r>
    </w:p>
    <w:p w14:paraId="6F436F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本项目专门面向中小企业采购，仅限符合《政府采购促进中小企业发展办法》（财库〔2020〕46号）条件的中小企业参与，投标人应填写中小企业声明函并对真实性负责。（残疾人福利性企业及监狱企业视同为小型、微型企业）。本项目采购标的对应的中小企业划分标准所属行业为：其他未列明行业</w:t>
      </w:r>
    </w:p>
    <w:p w14:paraId="497453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3.本项目的特定资格要求：</w:t>
      </w:r>
    </w:p>
    <w:p w14:paraId="17FC4A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z w:val="28"/>
          <w:szCs w:val="28"/>
          <w:lang w:eastAsia="zh-CN"/>
        </w:rPr>
      </w:pPr>
      <w:r>
        <w:rPr>
          <w:rFonts w:hint="eastAsia" w:ascii="宋体" w:hAnsi="宋体" w:eastAsia="宋体" w:cs="宋体"/>
          <w:i w:val="0"/>
          <w:iCs w:val="0"/>
          <w:caps w:val="0"/>
          <w:color w:val="333333"/>
          <w:spacing w:val="0"/>
          <w:sz w:val="28"/>
          <w:szCs w:val="28"/>
          <w:shd w:val="clear" w:fill="FFFFFF"/>
        </w:rPr>
        <w:t>合同包1(恒口示范区殡仪馆项目前期技术咨询服务)特定资格要求如下</w:t>
      </w:r>
      <w:r>
        <w:rPr>
          <w:rFonts w:hint="eastAsia" w:ascii="宋体" w:hAnsi="宋体" w:eastAsia="宋体" w:cs="宋体"/>
          <w:i w:val="0"/>
          <w:iCs w:val="0"/>
          <w:caps w:val="0"/>
          <w:color w:val="333333"/>
          <w:spacing w:val="0"/>
          <w:sz w:val="28"/>
          <w:szCs w:val="28"/>
          <w:shd w:val="clear" w:fill="FFFFFF"/>
          <w:lang w:eastAsia="zh-CN"/>
        </w:rPr>
        <w:t>：</w:t>
      </w:r>
    </w:p>
    <w:p w14:paraId="527EF1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1）具有独立承担民事责任的能力，提供营业执照、税务登记证、组织机构代码证或登载有统一社会信用代码的营业执照（或《事业单位法人证书》或其他合法组织登记证书、自然人只须提交身份证）；（2）提供法定代表人授权书（附法定代表人身份证复印件）及被授权代理人身份证（法定代表人直接参加只须提供法定代表人身份证）；（3）财务状况报告：提供近三年（2021-2023年）任意一年财务审计报告或开标前六个月内银行出具的资信证明（成立不足一年的公司提供资产负债表加盖磋商单位公章即可）；（4）具有履行合同所必需的设备和专业技术能力（须附相关证明材料或书面声明）；（5）投标人须具备行政主管部门核发的建筑行业（建筑工程）设计乙级及以上资质,并在人员、设备、资金等方面具备相应能力；（6）有依法缴纳税收和社会保障资金的良好记录【提供磋商单位2024年01月至今任意一个月完税证明（依法免税的磋商单位应提供相关文件证明）、2024年01月至今任意一个月已缴纳社会保险的证明（专用收据或社会保险缴纳清单或社保缴纳证明，依法不需要缴纳社会保障资金的磋商单位应提供相关文件证明）】；（7）参加政府采购活动近3年内在经营活动中没有重大违法记录书面声明，以及磋商单位在“信用中国”网站查询（www.creditchina.gov.cn）未被列入重大税收违法案件当事人名单、在“中国执行信息公开网”网站（http</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zxgk.court.gov.cn/）查询未被列入失信被执行人及在中国政府采购网（www.ccgp.gov.cn）查询未被列入政府采购严重违法失信行为记录名单，（如相关失信记录已失效，磋商单位需提供相关证明资料）需提供相应网站查询结果的截图。</w:t>
      </w:r>
    </w:p>
    <w:p w14:paraId="2BD297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auto"/>
        <w:rPr>
          <w:rFonts w:hint="eastAsia" w:ascii="宋体" w:hAnsi="宋体" w:eastAsia="宋体" w:cs="宋体"/>
          <w:b w:val="0"/>
          <w:bCs w:val="0"/>
          <w:i w:val="0"/>
          <w:iCs w:val="0"/>
          <w:caps w:val="0"/>
          <w:color w:val="333333"/>
          <w:spacing w:val="0"/>
          <w:sz w:val="28"/>
          <w:szCs w:val="28"/>
        </w:rPr>
      </w:pPr>
      <w:r>
        <w:rPr>
          <w:rStyle w:val="8"/>
          <w:rFonts w:hint="eastAsia" w:ascii="宋体" w:hAnsi="宋体" w:eastAsia="宋体" w:cs="宋体"/>
          <w:b/>
          <w:bCs/>
          <w:i w:val="0"/>
          <w:iCs w:val="0"/>
          <w:caps w:val="0"/>
          <w:color w:val="333333"/>
          <w:spacing w:val="0"/>
          <w:sz w:val="28"/>
          <w:szCs w:val="28"/>
          <w:shd w:val="clear" w:fill="FFFFFF"/>
        </w:rPr>
        <w:t>三、获取采购文件</w:t>
      </w:r>
    </w:p>
    <w:p w14:paraId="23C79B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时间：2025年02月19日至2025年02月26日，每天上午08</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00</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00至12</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00</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00，下午14</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00</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00至18</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00</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00（北京时间）</w:t>
      </w:r>
    </w:p>
    <w:p w14:paraId="063CC2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途径：全国公共资源交易平台（陕西省.安康市）</w:t>
      </w:r>
    </w:p>
    <w:p w14:paraId="3E16D8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方式：在线获取</w:t>
      </w:r>
    </w:p>
    <w:p w14:paraId="3C9E1E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售价：0元</w:t>
      </w:r>
    </w:p>
    <w:p w14:paraId="25934C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auto"/>
        <w:rPr>
          <w:rFonts w:hint="eastAsia" w:ascii="宋体" w:hAnsi="宋体" w:eastAsia="宋体" w:cs="宋体"/>
          <w:b w:val="0"/>
          <w:bCs w:val="0"/>
          <w:i w:val="0"/>
          <w:iCs w:val="0"/>
          <w:caps w:val="0"/>
          <w:color w:val="333333"/>
          <w:spacing w:val="0"/>
          <w:sz w:val="28"/>
          <w:szCs w:val="28"/>
        </w:rPr>
      </w:pPr>
      <w:r>
        <w:rPr>
          <w:rStyle w:val="8"/>
          <w:rFonts w:hint="eastAsia" w:ascii="宋体" w:hAnsi="宋体" w:eastAsia="宋体" w:cs="宋体"/>
          <w:b/>
          <w:bCs/>
          <w:i w:val="0"/>
          <w:iCs w:val="0"/>
          <w:caps w:val="0"/>
          <w:color w:val="333333"/>
          <w:spacing w:val="0"/>
          <w:sz w:val="28"/>
          <w:szCs w:val="28"/>
          <w:shd w:val="clear" w:fill="FFFFFF"/>
        </w:rPr>
        <w:t>四、响应文件提交</w:t>
      </w:r>
    </w:p>
    <w:p w14:paraId="01FB36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截止时间：2025年03月03日 09时00分00秒（北京时间）</w:t>
      </w:r>
    </w:p>
    <w:p w14:paraId="2C24AE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地点：全国公共资源交易平台（陕西省.安康市）</w:t>
      </w:r>
    </w:p>
    <w:p w14:paraId="15516E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auto"/>
        <w:rPr>
          <w:rFonts w:hint="eastAsia" w:ascii="宋体" w:hAnsi="宋体" w:eastAsia="宋体" w:cs="宋体"/>
          <w:b w:val="0"/>
          <w:bCs w:val="0"/>
          <w:i w:val="0"/>
          <w:iCs w:val="0"/>
          <w:caps w:val="0"/>
          <w:color w:val="333333"/>
          <w:spacing w:val="0"/>
          <w:sz w:val="28"/>
          <w:szCs w:val="28"/>
        </w:rPr>
      </w:pPr>
      <w:r>
        <w:rPr>
          <w:rStyle w:val="8"/>
          <w:rFonts w:hint="eastAsia" w:ascii="宋体" w:hAnsi="宋体" w:eastAsia="宋体" w:cs="宋体"/>
          <w:b/>
          <w:bCs/>
          <w:i w:val="0"/>
          <w:iCs w:val="0"/>
          <w:caps w:val="0"/>
          <w:color w:val="333333"/>
          <w:spacing w:val="0"/>
          <w:sz w:val="28"/>
          <w:szCs w:val="28"/>
          <w:shd w:val="clear" w:fill="FFFFFF"/>
        </w:rPr>
        <w:t>五、开启</w:t>
      </w:r>
    </w:p>
    <w:p w14:paraId="795A68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时间：2025年03月03日 09时00分00秒（北京时间）</w:t>
      </w:r>
    </w:p>
    <w:p w14:paraId="6F4739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地点：全国公共资源交易平台（陕西省.安康市）不见面开标大厅</w:t>
      </w:r>
    </w:p>
    <w:p w14:paraId="36E467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auto"/>
        <w:rPr>
          <w:rFonts w:hint="eastAsia" w:ascii="宋体" w:hAnsi="宋体" w:eastAsia="宋体" w:cs="宋体"/>
          <w:b w:val="0"/>
          <w:bCs w:val="0"/>
          <w:i w:val="0"/>
          <w:iCs w:val="0"/>
          <w:caps w:val="0"/>
          <w:color w:val="333333"/>
          <w:spacing w:val="0"/>
          <w:sz w:val="28"/>
          <w:szCs w:val="28"/>
        </w:rPr>
      </w:pPr>
      <w:r>
        <w:rPr>
          <w:rStyle w:val="8"/>
          <w:rFonts w:hint="eastAsia" w:ascii="宋体" w:hAnsi="宋体" w:eastAsia="宋体" w:cs="宋体"/>
          <w:b/>
          <w:bCs/>
          <w:i w:val="0"/>
          <w:iCs w:val="0"/>
          <w:caps w:val="0"/>
          <w:color w:val="333333"/>
          <w:spacing w:val="0"/>
          <w:sz w:val="28"/>
          <w:szCs w:val="28"/>
          <w:shd w:val="clear" w:fill="FFFFFF"/>
        </w:rPr>
        <w:t>六、公告期限</w:t>
      </w:r>
    </w:p>
    <w:p w14:paraId="7BEB8A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自本公告发布之日起3个工作日。</w:t>
      </w:r>
    </w:p>
    <w:p w14:paraId="3BC8F5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auto"/>
        <w:rPr>
          <w:rFonts w:hint="eastAsia" w:ascii="宋体" w:hAnsi="宋体" w:eastAsia="宋体" w:cs="宋体"/>
          <w:b w:val="0"/>
          <w:bCs w:val="0"/>
          <w:i w:val="0"/>
          <w:iCs w:val="0"/>
          <w:caps w:val="0"/>
          <w:color w:val="333333"/>
          <w:spacing w:val="0"/>
          <w:sz w:val="28"/>
          <w:szCs w:val="28"/>
        </w:rPr>
      </w:pPr>
      <w:r>
        <w:rPr>
          <w:rStyle w:val="8"/>
          <w:rFonts w:hint="eastAsia" w:ascii="宋体" w:hAnsi="宋体" w:eastAsia="宋体" w:cs="宋体"/>
          <w:b/>
          <w:bCs/>
          <w:i w:val="0"/>
          <w:iCs w:val="0"/>
          <w:caps w:val="0"/>
          <w:color w:val="333333"/>
          <w:spacing w:val="0"/>
          <w:sz w:val="28"/>
          <w:szCs w:val="28"/>
          <w:shd w:val="clear" w:fill="FFFFFF"/>
        </w:rPr>
        <w:t>七、其他补充事宜</w:t>
      </w:r>
    </w:p>
    <w:p w14:paraId="6B46DC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z w:val="28"/>
          <w:szCs w:val="28"/>
        </w:rPr>
      </w:pPr>
      <w:r>
        <w:rPr>
          <w:rFonts w:hint="eastAsia" w:ascii="宋体" w:hAnsi="宋体" w:eastAsia="宋体" w:cs="宋体"/>
          <w:i w:val="0"/>
          <w:iCs w:val="0"/>
          <w:caps w:val="0"/>
          <w:spacing w:val="0"/>
          <w:sz w:val="28"/>
          <w:szCs w:val="28"/>
          <w:shd w:val="clear" w:fill="FFFFFF"/>
        </w:rPr>
        <w:t>1.需落实的政府采购政策：</w:t>
      </w:r>
      <w:r>
        <w:rPr>
          <w:rFonts w:hint="eastAsia" w:ascii="宋体" w:hAnsi="宋体" w:eastAsia="宋体" w:cs="宋体"/>
          <w:i w:val="0"/>
          <w:iCs w:val="0"/>
          <w:caps w:val="0"/>
          <w:color w:val="333333"/>
          <w:spacing w:val="0"/>
          <w:sz w:val="28"/>
          <w:szCs w:val="28"/>
          <w:shd w:val="clear" w:fill="FFFFFF"/>
        </w:rPr>
        <w:t>①《政府采购促进中小企业发展管理办法》（财库〔2020〕46号）；②《财政部司法部关于政府采购支持监狱企业发展有关问题的通知》（财库〔2014〕68号）；③《财政部民政部中国残疾人联合会关于促进残疾人就业政府采购政策的通知》（财库〔2017〕141号）；④《财政部国家发展改革委关于印发（节能产品政府采购实施意见）的通知》（财库〔2004〕185号）；⑤《国务院办公厅关于建立政府强制采购节能产品制度的通知》（国办发〔2007〕51号）；⑥《财政部环保总局关于环境标志产品政府采购实施的意见》（财库〔2006〕90号）；⑦《财政部发展改革委生态环境部市场监管总局关于调整优化节能产品、环境标志产品政府采购执行机制的通知》（财库〔2019〕9号）；⑧《关于印发环境标志产品政府采购品目清单的通知》（财库〔2019〕18号）；⑨《关于印发节能产品政府采购品目清单的通知》（财库〔2019〕19号）；⑩《财政部农业农村部国家乡村振兴局关于运用政府采购政策支持乡村产业振兴的通知》（财库〔2021〕19号）；⑪《陕西省财政厅关于印发陕西省中小企业政府采购信用融资办法》（陕财办采〔2018〕23号）；⑫《陕西省财政厅关于加快推进我省中小企业政府采购信用融资工作的通知》（陕财办采〔2020〕15号）。⑬其他需要落实的政府采购政策。</w:t>
      </w:r>
    </w:p>
    <w:p w14:paraId="5BBE01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z w:val="28"/>
          <w:szCs w:val="28"/>
        </w:rPr>
      </w:pPr>
      <w:r>
        <w:rPr>
          <w:rFonts w:hint="eastAsia" w:ascii="宋体" w:hAnsi="宋体" w:eastAsia="宋体" w:cs="宋体"/>
          <w:i w:val="0"/>
          <w:iCs w:val="0"/>
          <w:caps w:val="0"/>
          <w:spacing w:val="0"/>
          <w:sz w:val="28"/>
          <w:szCs w:val="28"/>
          <w:shd w:val="clear" w:fill="FFFFFF"/>
        </w:rPr>
        <w:t>2.</w:t>
      </w:r>
      <w:r>
        <w:rPr>
          <w:rFonts w:hint="eastAsia" w:ascii="宋体" w:hAnsi="宋体" w:eastAsia="宋体" w:cs="宋体"/>
          <w:i w:val="0"/>
          <w:iCs w:val="0"/>
          <w:caps w:val="0"/>
          <w:color w:val="000000"/>
          <w:spacing w:val="0"/>
          <w:sz w:val="28"/>
          <w:szCs w:val="28"/>
          <w:shd w:val="clear" w:fill="FFFFFF"/>
        </w:rPr>
        <w:t>报名须知：①、使用捆绑陕西省交易平台的CA锁登录电子交易平台，通过政府采购系统企业端进入，点击我要投标，完善相关投标信息。②、开标截止时间前，请将网上报名成功回执单、单位介绍信或法人授权委托书及身份证（加盖原色公章）发送至369629594@qq.com邮箱③、未完成网上投标成功的或未在规定时间内在平台上下载文件的，导致无法完成后续流程的责任自负。④、本项目采用电子化不见面投标的方式，相关操作流程详见全国公共资源交易平台（陕西省）网站[服务指南－下载专区]中的《陕西省公共资源交易中心政府采购项目投标指南》。⑤、电子招标文件技术支持：4009280095、4009980000。⑥、请各投标人购买招标文件后，按照陕西省财政厅《关于政府采购投标人注册登记有关事项的通知》要求，通过陕西省政府采购网注册登记加入陕西省政府采购投标人库。</w:t>
      </w:r>
    </w:p>
    <w:p w14:paraId="0F9A55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auto"/>
        <w:rPr>
          <w:rFonts w:hint="eastAsia" w:ascii="宋体" w:hAnsi="宋体" w:eastAsia="宋体" w:cs="宋体"/>
          <w:b w:val="0"/>
          <w:bCs w:val="0"/>
          <w:i w:val="0"/>
          <w:iCs w:val="0"/>
          <w:caps w:val="0"/>
          <w:color w:val="333333"/>
          <w:spacing w:val="0"/>
          <w:sz w:val="28"/>
          <w:szCs w:val="28"/>
        </w:rPr>
      </w:pPr>
      <w:r>
        <w:rPr>
          <w:rStyle w:val="8"/>
          <w:rFonts w:hint="eastAsia" w:ascii="宋体" w:hAnsi="宋体" w:eastAsia="宋体" w:cs="宋体"/>
          <w:b/>
          <w:bCs/>
          <w:i w:val="0"/>
          <w:iCs w:val="0"/>
          <w:caps w:val="0"/>
          <w:color w:val="333333"/>
          <w:spacing w:val="0"/>
          <w:sz w:val="28"/>
          <w:szCs w:val="28"/>
          <w:shd w:val="clear" w:fill="FFFFFF"/>
        </w:rPr>
        <w:t>八、对本次招标提出询问，请按以下方式联系。</w:t>
      </w:r>
    </w:p>
    <w:p w14:paraId="26F704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574" w:firstLineChars="205"/>
        <w:jc w:val="left"/>
        <w:textAlignment w:val="auto"/>
        <w:rPr>
          <w:rFonts w:hint="eastAsia" w:ascii="宋体" w:hAnsi="宋体" w:eastAsia="宋体" w:cs="宋体"/>
          <w:b w:val="0"/>
          <w:bCs w:val="0"/>
          <w:sz w:val="28"/>
          <w:szCs w:val="28"/>
        </w:rPr>
      </w:pPr>
      <w:r>
        <w:rPr>
          <w:rFonts w:hint="eastAsia" w:ascii="宋体" w:hAnsi="宋体" w:eastAsia="宋体" w:cs="宋体"/>
          <w:b w:val="0"/>
          <w:bCs w:val="0"/>
          <w:i w:val="0"/>
          <w:iCs w:val="0"/>
          <w:caps w:val="0"/>
          <w:color w:val="333333"/>
          <w:spacing w:val="0"/>
          <w:sz w:val="28"/>
          <w:szCs w:val="28"/>
          <w:shd w:val="clear" w:fill="FFFFFF"/>
        </w:rPr>
        <w:t>1.采购人信息</w:t>
      </w:r>
    </w:p>
    <w:p w14:paraId="632947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名称：安康市恒口示范区社会事务管理局</w:t>
      </w:r>
    </w:p>
    <w:p w14:paraId="267F95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地址：安康市恒口示范区创业大厦</w:t>
      </w:r>
    </w:p>
    <w:p w14:paraId="7AD5DE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z w:val="28"/>
          <w:szCs w:val="28"/>
          <w:lang w:eastAsia="zh-CN"/>
        </w:rPr>
      </w:pPr>
      <w:r>
        <w:rPr>
          <w:rFonts w:hint="eastAsia" w:ascii="宋体" w:hAnsi="宋体" w:eastAsia="宋体" w:cs="宋体"/>
          <w:i w:val="0"/>
          <w:iCs w:val="0"/>
          <w:caps w:val="0"/>
          <w:color w:val="333333"/>
          <w:spacing w:val="0"/>
          <w:sz w:val="28"/>
          <w:szCs w:val="28"/>
          <w:shd w:val="clear" w:fill="FFFFFF"/>
        </w:rPr>
        <w:t>联系方式：</w:t>
      </w:r>
      <w:r>
        <w:rPr>
          <w:rFonts w:hint="eastAsia" w:ascii="宋体" w:hAnsi="宋体" w:eastAsia="宋体" w:cs="宋体"/>
          <w:i w:val="0"/>
          <w:iCs w:val="0"/>
          <w:caps w:val="0"/>
          <w:color w:val="333333"/>
          <w:spacing w:val="0"/>
          <w:sz w:val="28"/>
          <w:szCs w:val="28"/>
          <w:shd w:val="clear" w:fill="FFFFFF"/>
          <w:lang w:eastAsia="zh-CN"/>
        </w:rPr>
        <w:t>13991531799</w:t>
      </w:r>
    </w:p>
    <w:p w14:paraId="5E2A2E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574" w:firstLineChars="205"/>
        <w:jc w:val="left"/>
        <w:textAlignment w:val="auto"/>
        <w:rPr>
          <w:rFonts w:hint="eastAsia" w:ascii="宋体" w:hAnsi="宋体" w:eastAsia="宋体" w:cs="宋体"/>
          <w:b w:val="0"/>
          <w:bCs w:val="0"/>
          <w:sz w:val="28"/>
          <w:szCs w:val="28"/>
        </w:rPr>
      </w:pPr>
      <w:r>
        <w:rPr>
          <w:rFonts w:hint="eastAsia" w:ascii="宋体" w:hAnsi="宋体" w:eastAsia="宋体" w:cs="宋体"/>
          <w:b w:val="0"/>
          <w:bCs w:val="0"/>
          <w:i w:val="0"/>
          <w:iCs w:val="0"/>
          <w:caps w:val="0"/>
          <w:color w:val="333333"/>
          <w:spacing w:val="0"/>
          <w:sz w:val="28"/>
          <w:szCs w:val="28"/>
          <w:shd w:val="clear" w:fill="FFFFFF"/>
        </w:rPr>
        <w:t>2.采购代理机构信息</w:t>
      </w:r>
    </w:p>
    <w:p w14:paraId="586B94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名称：陕西中信海诚造价咨询有限公司</w:t>
      </w:r>
    </w:p>
    <w:p w14:paraId="36E810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地址：安康市汉滨区龙窝街39号2楼（水西门往东50米）</w:t>
      </w:r>
    </w:p>
    <w:p w14:paraId="026E9C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联系方式：18591509698</w:t>
      </w:r>
    </w:p>
    <w:p w14:paraId="767ACE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574" w:firstLineChars="205"/>
        <w:jc w:val="left"/>
        <w:textAlignment w:val="auto"/>
        <w:rPr>
          <w:rFonts w:hint="eastAsia" w:ascii="宋体" w:hAnsi="宋体" w:eastAsia="宋体" w:cs="宋体"/>
          <w:b w:val="0"/>
          <w:bCs w:val="0"/>
          <w:sz w:val="28"/>
          <w:szCs w:val="28"/>
        </w:rPr>
      </w:pPr>
      <w:r>
        <w:rPr>
          <w:rFonts w:hint="eastAsia" w:ascii="宋体" w:hAnsi="宋体" w:eastAsia="宋体" w:cs="宋体"/>
          <w:b w:val="0"/>
          <w:bCs w:val="0"/>
          <w:i w:val="0"/>
          <w:iCs w:val="0"/>
          <w:caps w:val="0"/>
          <w:color w:val="333333"/>
          <w:spacing w:val="0"/>
          <w:sz w:val="28"/>
          <w:szCs w:val="28"/>
          <w:shd w:val="clear" w:fill="FFFFFF"/>
        </w:rPr>
        <w:t>3.项目联系方式</w:t>
      </w:r>
    </w:p>
    <w:p w14:paraId="749BEC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项目联系人：程工</w:t>
      </w:r>
    </w:p>
    <w:p w14:paraId="5A3259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电话：18591509698</w:t>
      </w:r>
    </w:p>
    <w:p w14:paraId="234F41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right"/>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陕西中信海诚造价咨询有限公司</w:t>
      </w:r>
    </w:p>
    <w:p w14:paraId="523200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480"/>
        <w:jc w:val="right"/>
        <w:textAlignment w:val="auto"/>
        <w:rPr>
          <w:rFonts w:hint="default"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i w:val="0"/>
          <w:iCs w:val="0"/>
          <w:caps w:val="0"/>
          <w:color w:val="333333"/>
          <w:spacing w:val="0"/>
          <w:sz w:val="28"/>
          <w:szCs w:val="28"/>
          <w:shd w:val="clear" w:fill="FFFFFF"/>
          <w:lang w:val="en-US" w:eastAsia="zh-CN"/>
        </w:rPr>
        <w:t>2025年02月19日</w:t>
      </w:r>
    </w:p>
    <w:p w14:paraId="1C1A2F89">
      <w:pPr>
        <w:spacing w:line="520" w:lineRule="exact"/>
        <w:ind w:right="140"/>
        <w:jc w:val="right"/>
        <w:rPr>
          <w:rFonts w:hint="eastAsia" w:ascii="宋体" w:hAnsi="宋体" w:eastAsia="宋体" w:cs="宋体"/>
          <w:b/>
          <w:sz w:val="28"/>
          <w:szCs w:val="28"/>
        </w:rPr>
      </w:pPr>
    </w:p>
    <w:p w14:paraId="0D9B978D">
      <w:pPr>
        <w:jc w:val="center"/>
        <w:rPr>
          <w:rFonts w:hint="eastAsia" w:ascii="仿宋_GB2312" w:eastAsia="宋体"/>
          <w:b/>
          <w:sz w:val="32"/>
          <w:szCs w:val="32"/>
          <w:lang w:eastAsia="zh-CN"/>
        </w:rPr>
      </w:pPr>
      <w:r>
        <w:rPr>
          <w:rFonts w:hint="eastAsia" w:ascii="宋体" w:hAnsi="宋体"/>
          <w:b/>
          <w:sz w:val="28"/>
          <w:szCs w:val="28"/>
        </w:rPr>
        <w:br w:type="page"/>
      </w:r>
      <w:r>
        <w:rPr>
          <w:rFonts w:hint="eastAsia" w:ascii="宋体" w:hAnsi="宋体"/>
          <w:b/>
          <w:sz w:val="32"/>
          <w:szCs w:val="32"/>
        </w:rPr>
        <w:t>第二部分</w:t>
      </w:r>
      <w:r>
        <w:rPr>
          <w:rFonts w:ascii="宋体" w:hAnsi="宋体"/>
          <w:b/>
          <w:sz w:val="32"/>
          <w:szCs w:val="32"/>
        </w:rPr>
        <w:t xml:space="preserve">  </w:t>
      </w:r>
      <w:r>
        <w:rPr>
          <w:rFonts w:hint="eastAsia" w:ascii="宋体" w:hAnsi="宋体"/>
          <w:b/>
          <w:sz w:val="32"/>
          <w:szCs w:val="32"/>
        </w:rPr>
        <w:t>磋商须知</w:t>
      </w:r>
    </w:p>
    <w:p w14:paraId="61616F60">
      <w:pPr>
        <w:adjustRightInd w:val="0"/>
        <w:snapToGrid w:val="0"/>
        <w:spacing w:line="520" w:lineRule="exact"/>
        <w:ind w:firstLine="562" w:firstLineChars="200"/>
        <w:rPr>
          <w:rFonts w:ascii="宋体"/>
          <w:b/>
          <w:sz w:val="28"/>
          <w:szCs w:val="28"/>
        </w:rPr>
      </w:pPr>
      <w:r>
        <w:rPr>
          <w:rFonts w:hint="eastAsia" w:ascii="宋体" w:hAnsi="宋体"/>
          <w:b/>
          <w:sz w:val="28"/>
          <w:szCs w:val="28"/>
        </w:rPr>
        <w:t>一、名词解释</w:t>
      </w:r>
    </w:p>
    <w:p w14:paraId="35E87A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宋体" w:hAnsi="宋体" w:cs="宋体"/>
          <w:i w:val="0"/>
          <w:iCs w:val="0"/>
          <w:caps w:val="0"/>
          <w:color w:val="000000"/>
          <w:spacing w:val="0"/>
          <w:kern w:val="0"/>
          <w:sz w:val="28"/>
          <w:szCs w:val="28"/>
          <w:shd w:val="clear" w:fill="FFFFFF"/>
          <w:lang w:val="en-US" w:eastAsia="zh-CN" w:bidi="ar"/>
        </w:rPr>
      </w:pPr>
      <w:r>
        <w:rPr>
          <w:rFonts w:hint="eastAsia" w:ascii="宋体"/>
          <w:sz w:val="28"/>
          <w:szCs w:val="28"/>
          <w:lang w:val="en-US" w:eastAsia="zh-CN"/>
        </w:rPr>
        <w:t>1、采 购 单 位：</w:t>
      </w:r>
      <w:r>
        <w:rPr>
          <w:rFonts w:hint="eastAsia" w:ascii="宋体" w:hAnsi="宋体" w:cs="宋体"/>
          <w:i w:val="0"/>
          <w:iCs w:val="0"/>
          <w:caps w:val="0"/>
          <w:color w:val="000000"/>
          <w:spacing w:val="0"/>
          <w:kern w:val="0"/>
          <w:sz w:val="28"/>
          <w:szCs w:val="28"/>
          <w:shd w:val="clear" w:fill="FFFFFF"/>
          <w:lang w:val="en-US" w:eastAsia="zh-CN" w:bidi="ar"/>
        </w:rPr>
        <w:t>安康市恒口示范区社会事务管理局</w:t>
      </w:r>
    </w:p>
    <w:p w14:paraId="1A9244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ascii="宋体"/>
          <w:sz w:val="28"/>
          <w:szCs w:val="28"/>
        </w:rPr>
      </w:pPr>
      <w:r>
        <w:rPr>
          <w:rFonts w:hint="eastAsia" w:ascii="宋体" w:hAnsi="宋体" w:cs="宋体"/>
          <w:i w:val="0"/>
          <w:iCs w:val="0"/>
          <w:caps w:val="0"/>
          <w:color w:val="000000"/>
          <w:spacing w:val="0"/>
          <w:kern w:val="0"/>
          <w:sz w:val="28"/>
          <w:szCs w:val="28"/>
          <w:shd w:val="clear" w:fill="FFFFFF"/>
          <w:lang w:val="en-US" w:eastAsia="zh-CN" w:bidi="ar"/>
        </w:rPr>
        <w:t>2、</w:t>
      </w:r>
      <w:r>
        <w:rPr>
          <w:rFonts w:hint="eastAsia" w:ascii="宋体" w:hAnsi="宋体"/>
          <w:sz w:val="28"/>
          <w:szCs w:val="28"/>
        </w:rPr>
        <w:t>监</w:t>
      </w:r>
      <w:r>
        <w:rPr>
          <w:rFonts w:ascii="宋体" w:hAnsi="宋体"/>
          <w:sz w:val="28"/>
          <w:szCs w:val="28"/>
        </w:rPr>
        <w:t xml:space="preserve"> </w:t>
      </w:r>
      <w:r>
        <w:rPr>
          <w:rFonts w:hint="eastAsia" w:ascii="宋体" w:hAnsi="宋体"/>
          <w:sz w:val="28"/>
          <w:szCs w:val="28"/>
        </w:rPr>
        <w:t>督</w:t>
      </w:r>
      <w:r>
        <w:rPr>
          <w:rFonts w:ascii="宋体" w:hAnsi="宋体"/>
          <w:sz w:val="28"/>
          <w:szCs w:val="28"/>
        </w:rPr>
        <w:t xml:space="preserve"> </w:t>
      </w:r>
      <w:r>
        <w:rPr>
          <w:rFonts w:hint="eastAsia" w:ascii="宋体" w:hAnsi="宋体"/>
          <w:sz w:val="28"/>
          <w:szCs w:val="28"/>
        </w:rPr>
        <w:t>单</w:t>
      </w:r>
      <w:r>
        <w:rPr>
          <w:rFonts w:ascii="宋体" w:hAnsi="宋体"/>
          <w:sz w:val="28"/>
          <w:szCs w:val="28"/>
        </w:rPr>
        <w:t xml:space="preserve"> </w:t>
      </w:r>
      <w:r>
        <w:rPr>
          <w:rFonts w:hint="eastAsia" w:ascii="宋体" w:hAnsi="宋体"/>
          <w:sz w:val="28"/>
          <w:szCs w:val="28"/>
        </w:rPr>
        <w:t>位：</w:t>
      </w:r>
      <w:r>
        <w:rPr>
          <w:rFonts w:hint="eastAsia" w:ascii="宋体" w:hAnsi="宋体"/>
          <w:sz w:val="28"/>
          <w:szCs w:val="28"/>
          <w:lang w:val="en-US" w:eastAsia="zh-CN"/>
        </w:rPr>
        <w:t>安康市恒口示范区财政局</w:t>
      </w:r>
    </w:p>
    <w:p w14:paraId="3A8B3F2A">
      <w:pPr>
        <w:adjustRightInd w:val="0"/>
        <w:snapToGrid w:val="0"/>
        <w:spacing w:line="520" w:lineRule="exact"/>
        <w:ind w:firstLine="560" w:firstLineChars="200"/>
        <w:rPr>
          <w:rFonts w:hint="eastAsia" w:ascii="宋体" w:eastAsia="宋体"/>
          <w:sz w:val="28"/>
          <w:szCs w:val="28"/>
          <w:lang w:eastAsia="zh-CN"/>
        </w:rPr>
      </w:pPr>
      <w:r>
        <w:rPr>
          <w:rFonts w:hint="eastAsia" w:ascii="宋体" w:hAnsi="宋体"/>
          <w:sz w:val="28"/>
          <w:szCs w:val="28"/>
          <w:lang w:val="en-US" w:eastAsia="zh-CN"/>
        </w:rPr>
        <w:t>3</w:t>
      </w:r>
      <w:r>
        <w:rPr>
          <w:rFonts w:hint="eastAsia" w:ascii="宋体" w:hAnsi="宋体"/>
          <w:sz w:val="28"/>
          <w:szCs w:val="28"/>
        </w:rPr>
        <w:t>、招标代理机构</w:t>
      </w:r>
      <w:r>
        <w:rPr>
          <w:rFonts w:hint="eastAsia" w:ascii="宋体" w:hAnsi="宋体"/>
          <w:sz w:val="28"/>
          <w:szCs w:val="28"/>
          <w:lang w:eastAsia="zh-CN"/>
        </w:rPr>
        <w:t>：</w:t>
      </w:r>
      <w:r>
        <w:rPr>
          <w:rFonts w:hint="eastAsia"/>
          <w:sz w:val="28"/>
          <w:szCs w:val="28"/>
          <w:lang w:eastAsia="zh-CN"/>
        </w:rPr>
        <w:t>陕西中信海诚造价咨询有限公司</w:t>
      </w:r>
    </w:p>
    <w:p w14:paraId="50D0EE34">
      <w:pPr>
        <w:adjustRightInd w:val="0"/>
        <w:snapToGrid w:val="0"/>
        <w:spacing w:line="520" w:lineRule="exact"/>
        <w:ind w:firstLine="560" w:firstLineChars="200"/>
        <w:rPr>
          <w:rFonts w:ascii="宋体"/>
          <w:sz w:val="28"/>
          <w:szCs w:val="28"/>
        </w:rPr>
      </w:pPr>
      <w:r>
        <w:rPr>
          <w:rFonts w:hint="eastAsia" w:ascii="宋体" w:hAnsi="宋体"/>
          <w:sz w:val="28"/>
          <w:szCs w:val="28"/>
          <w:lang w:val="en-US" w:eastAsia="zh-CN"/>
        </w:rPr>
        <w:t>4</w:t>
      </w:r>
      <w:r>
        <w:rPr>
          <w:rFonts w:hint="eastAsia" w:ascii="宋体" w:hAnsi="宋体"/>
          <w:sz w:val="28"/>
          <w:szCs w:val="28"/>
        </w:rPr>
        <w:t>、竞争性磋商文件：磋商文件与磋商响应文件的统称</w:t>
      </w:r>
    </w:p>
    <w:p w14:paraId="6598F615">
      <w:pPr>
        <w:adjustRightInd w:val="0"/>
        <w:snapToGrid w:val="0"/>
        <w:spacing w:line="520" w:lineRule="exact"/>
        <w:ind w:firstLine="560" w:firstLineChars="200"/>
        <w:rPr>
          <w:rFonts w:ascii="宋体"/>
          <w:sz w:val="28"/>
          <w:szCs w:val="28"/>
        </w:rPr>
      </w:pPr>
      <w:r>
        <w:rPr>
          <w:rFonts w:hint="eastAsia" w:ascii="宋体" w:hAnsi="宋体"/>
          <w:sz w:val="28"/>
          <w:szCs w:val="28"/>
          <w:lang w:val="en-US" w:eastAsia="zh-CN"/>
        </w:rPr>
        <w:t>5</w:t>
      </w:r>
      <w:r>
        <w:rPr>
          <w:rFonts w:hint="eastAsia" w:ascii="宋体" w:hAnsi="宋体"/>
          <w:sz w:val="28"/>
          <w:szCs w:val="28"/>
        </w:rPr>
        <w:t>、供</w:t>
      </w:r>
      <w:r>
        <w:rPr>
          <w:rFonts w:ascii="宋体" w:hAnsi="宋体"/>
          <w:sz w:val="28"/>
          <w:szCs w:val="28"/>
        </w:rPr>
        <w:t xml:space="preserve">   </w:t>
      </w:r>
      <w:r>
        <w:rPr>
          <w:rFonts w:hint="eastAsia" w:ascii="宋体" w:hAnsi="宋体"/>
          <w:sz w:val="28"/>
          <w:szCs w:val="28"/>
        </w:rPr>
        <w:t>应</w:t>
      </w:r>
      <w:r>
        <w:rPr>
          <w:rFonts w:ascii="宋体" w:hAnsi="宋体"/>
          <w:sz w:val="28"/>
          <w:szCs w:val="28"/>
        </w:rPr>
        <w:t xml:space="preserve">   </w:t>
      </w:r>
      <w:r>
        <w:rPr>
          <w:rFonts w:hint="eastAsia" w:ascii="宋体" w:hAnsi="宋体"/>
          <w:sz w:val="28"/>
          <w:szCs w:val="28"/>
        </w:rPr>
        <w:t>商：参加本次招标活动的投标单位</w:t>
      </w:r>
    </w:p>
    <w:p w14:paraId="1C1C7A74">
      <w:pPr>
        <w:adjustRightInd w:val="0"/>
        <w:snapToGrid w:val="0"/>
        <w:spacing w:line="520" w:lineRule="exact"/>
        <w:ind w:firstLine="624"/>
        <w:outlineLvl w:val="0"/>
        <w:rPr>
          <w:rFonts w:ascii="宋体"/>
          <w:b/>
          <w:sz w:val="28"/>
          <w:szCs w:val="28"/>
        </w:rPr>
      </w:pPr>
      <w:r>
        <w:rPr>
          <w:rFonts w:hint="eastAsia" w:ascii="宋体" w:hAnsi="宋体"/>
          <w:b/>
          <w:sz w:val="28"/>
          <w:szCs w:val="28"/>
        </w:rPr>
        <w:t>二、竞争性磋商文件</w:t>
      </w:r>
    </w:p>
    <w:p w14:paraId="100C08E3">
      <w:pPr>
        <w:adjustRightInd w:val="0"/>
        <w:snapToGrid w:val="0"/>
        <w:spacing w:line="520" w:lineRule="exact"/>
        <w:ind w:firstLine="560" w:firstLineChars="200"/>
        <w:rPr>
          <w:rFonts w:ascii="宋体"/>
          <w:sz w:val="28"/>
          <w:szCs w:val="28"/>
        </w:rPr>
      </w:pPr>
      <w:r>
        <w:rPr>
          <w:rFonts w:ascii="宋体" w:hAnsi="宋体"/>
          <w:sz w:val="28"/>
          <w:szCs w:val="28"/>
        </w:rPr>
        <w:t>1</w:t>
      </w:r>
      <w:r>
        <w:rPr>
          <w:rFonts w:hint="eastAsia" w:ascii="宋体" w:hAnsi="宋体"/>
          <w:sz w:val="28"/>
          <w:szCs w:val="28"/>
        </w:rPr>
        <w:t>、竞争性磋商文件包括目录中所列的六部分，投标人应仔细阅读竞争性磋商文件中所有的事项、格式、条款和规范要求，在磋商响应文件中对竞争性磋商文件的各方面都做出实质性的响应，按照竞争性磋商文件的要求提交全部资料。</w:t>
      </w:r>
    </w:p>
    <w:p w14:paraId="6BA283FD">
      <w:pPr>
        <w:adjustRightInd w:val="0"/>
        <w:snapToGrid w:val="0"/>
        <w:spacing w:line="520" w:lineRule="exact"/>
        <w:ind w:firstLine="570"/>
        <w:rPr>
          <w:rFonts w:ascii="宋体"/>
          <w:sz w:val="28"/>
          <w:szCs w:val="28"/>
        </w:rPr>
      </w:pPr>
      <w:r>
        <w:rPr>
          <w:rFonts w:ascii="宋体" w:hAnsi="宋体"/>
          <w:sz w:val="28"/>
          <w:szCs w:val="28"/>
        </w:rPr>
        <w:t>2</w:t>
      </w:r>
      <w:r>
        <w:rPr>
          <w:rFonts w:hint="eastAsia" w:ascii="宋体" w:hAnsi="宋体"/>
          <w:sz w:val="28"/>
          <w:szCs w:val="28"/>
        </w:rPr>
        <w:t>、竞争性磋商文件的澄清和修改：任何要求对竞争性磋商文件进行澄清的投标人，均应在磋商响应文件递交截止期</w:t>
      </w:r>
      <w:r>
        <w:rPr>
          <w:rFonts w:ascii="宋体" w:hAnsi="宋体"/>
          <w:sz w:val="28"/>
          <w:szCs w:val="28"/>
        </w:rPr>
        <w:t>5</w:t>
      </w:r>
      <w:r>
        <w:rPr>
          <w:rFonts w:hint="eastAsia" w:ascii="宋体" w:hAnsi="宋体"/>
          <w:sz w:val="28"/>
          <w:szCs w:val="28"/>
        </w:rPr>
        <w:t>日前按竞争性磋商文件中的通讯地址以书面形式通知</w:t>
      </w:r>
      <w:r>
        <w:rPr>
          <w:rFonts w:hint="eastAsia" w:ascii="宋体" w:hAnsi="宋体"/>
          <w:sz w:val="28"/>
          <w:szCs w:val="28"/>
          <w:lang w:eastAsia="zh-CN"/>
        </w:rPr>
        <w:t>采购单位</w:t>
      </w:r>
      <w:r>
        <w:rPr>
          <w:rFonts w:hint="eastAsia" w:ascii="宋体" w:hAnsi="宋体"/>
          <w:sz w:val="28"/>
          <w:szCs w:val="28"/>
        </w:rPr>
        <w:t>，磋商组织机构对磋商响应文件递交截止前收到的任何澄清要求将以书面形式予以答复，同时以书面形式寄送给有关购买文件的投标人。对文件中有关表述不准确或难以理解或有疑义的内容，各投标人应及时与有关部门人员联系，否则，因此所带来的一切不利后果由各投标人自负。</w:t>
      </w:r>
    </w:p>
    <w:p w14:paraId="4AA5417F">
      <w:pPr>
        <w:adjustRightInd w:val="0"/>
        <w:snapToGrid w:val="0"/>
        <w:spacing w:line="520" w:lineRule="exact"/>
        <w:ind w:firstLine="570"/>
        <w:rPr>
          <w:rFonts w:ascii="宋体"/>
          <w:sz w:val="28"/>
          <w:szCs w:val="28"/>
        </w:rPr>
      </w:pPr>
      <w:r>
        <w:rPr>
          <w:rFonts w:ascii="宋体" w:hAnsi="宋体"/>
          <w:sz w:val="28"/>
          <w:szCs w:val="28"/>
        </w:rPr>
        <w:t>3</w:t>
      </w:r>
      <w:r>
        <w:rPr>
          <w:rFonts w:hint="eastAsia" w:ascii="宋体" w:hAnsi="宋体"/>
          <w:sz w:val="28"/>
          <w:szCs w:val="28"/>
        </w:rPr>
        <w:t>、竞争性磋商文件的修改</w:t>
      </w:r>
    </w:p>
    <w:p w14:paraId="3962784D">
      <w:pPr>
        <w:adjustRightInd w:val="0"/>
        <w:snapToGrid w:val="0"/>
        <w:spacing w:line="520" w:lineRule="exact"/>
        <w:ind w:firstLine="570"/>
        <w:rPr>
          <w:rFonts w:ascii="宋体"/>
          <w:sz w:val="28"/>
          <w:szCs w:val="28"/>
        </w:rPr>
      </w:pPr>
      <w:r>
        <w:rPr>
          <w:rFonts w:ascii="宋体" w:hAnsi="宋体"/>
          <w:sz w:val="28"/>
          <w:szCs w:val="28"/>
        </w:rPr>
        <w:t>3-1</w:t>
      </w:r>
      <w:r>
        <w:rPr>
          <w:rFonts w:hint="eastAsia" w:ascii="宋体" w:hAnsi="宋体"/>
          <w:sz w:val="28"/>
          <w:szCs w:val="28"/>
        </w:rPr>
        <w:t>、在磋商响应文件递交截止前的任何时候，无论出于何种原因，磋商组织机构可主动地或在解答投标人提出的澄清问题时，对竞争性磋商文件进行修改。</w:t>
      </w:r>
    </w:p>
    <w:p w14:paraId="79FB9125">
      <w:pPr>
        <w:adjustRightInd w:val="0"/>
        <w:snapToGrid w:val="0"/>
        <w:spacing w:line="520" w:lineRule="exact"/>
        <w:ind w:firstLine="570"/>
        <w:rPr>
          <w:rFonts w:ascii="宋体"/>
          <w:sz w:val="28"/>
          <w:szCs w:val="28"/>
        </w:rPr>
      </w:pPr>
      <w:r>
        <w:rPr>
          <w:rFonts w:ascii="宋体" w:hAnsi="宋体"/>
          <w:sz w:val="28"/>
          <w:szCs w:val="28"/>
        </w:rPr>
        <w:t>3-2</w:t>
      </w:r>
      <w:r>
        <w:rPr>
          <w:rFonts w:hint="eastAsia" w:ascii="宋体" w:hAnsi="宋体"/>
          <w:sz w:val="28"/>
          <w:szCs w:val="28"/>
        </w:rPr>
        <w:t>、竞争性磋商文件的修改以书面形式通知所有投标人，并作为竞争性磋商文件的补充，与其具有同等法律效力。</w:t>
      </w:r>
    </w:p>
    <w:p w14:paraId="5FA86626">
      <w:pPr>
        <w:adjustRightInd w:val="0"/>
        <w:snapToGrid w:val="0"/>
        <w:spacing w:line="520" w:lineRule="exact"/>
        <w:ind w:firstLine="570"/>
        <w:rPr>
          <w:rFonts w:ascii="宋体"/>
          <w:sz w:val="28"/>
          <w:szCs w:val="28"/>
        </w:rPr>
      </w:pPr>
      <w:r>
        <w:rPr>
          <w:rFonts w:ascii="宋体" w:hAnsi="宋体"/>
          <w:sz w:val="28"/>
          <w:szCs w:val="28"/>
        </w:rPr>
        <w:t>3-3</w:t>
      </w:r>
      <w:r>
        <w:rPr>
          <w:rFonts w:hint="eastAsia" w:ascii="宋体" w:hAnsi="宋体"/>
          <w:sz w:val="28"/>
          <w:szCs w:val="28"/>
        </w:rPr>
        <w:t>、为使投标人编写磋商响应文件时，有充分时间对竞争性磋商文件的修改内容进行研究，磋商组织机构可以酌情延长磋商响应文件递交截止日期。</w:t>
      </w:r>
    </w:p>
    <w:p w14:paraId="319EC584">
      <w:pPr>
        <w:adjustRightInd w:val="0"/>
        <w:snapToGrid w:val="0"/>
        <w:spacing w:line="520" w:lineRule="exact"/>
        <w:rPr>
          <w:rFonts w:ascii="宋体"/>
          <w:sz w:val="28"/>
          <w:szCs w:val="28"/>
        </w:rPr>
      </w:pPr>
      <w:r>
        <w:rPr>
          <w:rFonts w:ascii="宋体" w:hAnsi="宋体"/>
          <w:sz w:val="28"/>
          <w:szCs w:val="28"/>
        </w:rPr>
        <w:t xml:space="preserve">    4</w:t>
      </w:r>
      <w:r>
        <w:rPr>
          <w:rFonts w:hint="eastAsia" w:ascii="宋体" w:hAnsi="宋体"/>
          <w:sz w:val="28"/>
          <w:szCs w:val="28"/>
        </w:rPr>
        <w:t>、投标人必须从</w:t>
      </w:r>
      <w:r>
        <w:rPr>
          <w:rFonts w:hint="eastAsia" w:ascii="宋体" w:hAnsi="宋体"/>
          <w:sz w:val="28"/>
          <w:szCs w:val="28"/>
          <w:lang w:val="en-US" w:eastAsia="zh-CN"/>
        </w:rPr>
        <w:t>全国公共资源交易网（陕西省.安康市）下载电子竞争性磋商</w:t>
      </w:r>
      <w:r>
        <w:rPr>
          <w:rFonts w:hint="eastAsia" w:ascii="宋体" w:hAnsi="宋体"/>
          <w:sz w:val="28"/>
          <w:szCs w:val="28"/>
        </w:rPr>
        <w:t>文件，投标人自行转让或复制磋商文件视为无效。仅作为本次竞争性磋商使用。</w:t>
      </w:r>
    </w:p>
    <w:p w14:paraId="71ECCDD8">
      <w:pPr>
        <w:adjustRightInd w:val="0"/>
        <w:snapToGrid w:val="0"/>
        <w:spacing w:line="520" w:lineRule="exact"/>
        <w:ind w:firstLine="560"/>
        <w:rPr>
          <w:rFonts w:ascii="宋体"/>
          <w:sz w:val="28"/>
          <w:szCs w:val="28"/>
        </w:rPr>
      </w:pPr>
      <w:r>
        <w:rPr>
          <w:rFonts w:ascii="宋体" w:hAnsi="宋体"/>
          <w:sz w:val="28"/>
          <w:szCs w:val="28"/>
        </w:rPr>
        <w:t>5</w:t>
      </w:r>
      <w:r>
        <w:rPr>
          <w:rFonts w:hint="eastAsia" w:ascii="宋体" w:hAnsi="宋体"/>
          <w:sz w:val="28"/>
          <w:szCs w:val="28"/>
        </w:rPr>
        <w:t>、本文件的解释权归磋商组织机构。</w:t>
      </w:r>
    </w:p>
    <w:p w14:paraId="011CB27F">
      <w:pPr>
        <w:adjustRightInd w:val="0"/>
        <w:snapToGrid w:val="0"/>
        <w:spacing w:line="520" w:lineRule="exact"/>
        <w:ind w:firstLine="660"/>
        <w:rPr>
          <w:rFonts w:hint="eastAsia" w:ascii="宋体" w:eastAsia="宋体"/>
          <w:sz w:val="28"/>
          <w:szCs w:val="28"/>
          <w:lang w:eastAsia="zh-CN"/>
        </w:rPr>
      </w:pPr>
      <w:r>
        <w:rPr>
          <w:rFonts w:hint="eastAsia" w:ascii="宋体" w:hAnsi="宋体"/>
          <w:b/>
          <w:sz w:val="28"/>
          <w:szCs w:val="28"/>
        </w:rPr>
        <w:t>三、磋商要求</w:t>
      </w:r>
    </w:p>
    <w:p w14:paraId="4EB7ABA5">
      <w:pPr>
        <w:adjustRightInd w:val="0"/>
        <w:snapToGrid w:val="0"/>
        <w:spacing w:line="520" w:lineRule="exact"/>
        <w:ind w:firstLine="660"/>
        <w:rPr>
          <w:rFonts w:ascii="宋体"/>
          <w:bCs/>
          <w:color w:val="000000"/>
          <w:sz w:val="28"/>
          <w:szCs w:val="28"/>
        </w:rPr>
      </w:pPr>
      <w:r>
        <w:rPr>
          <w:rFonts w:ascii="宋体" w:hAnsi="宋体"/>
          <w:b/>
          <w:sz w:val="28"/>
          <w:szCs w:val="28"/>
        </w:rPr>
        <w:t>1</w:t>
      </w:r>
      <w:r>
        <w:rPr>
          <w:rFonts w:hint="eastAsia" w:ascii="宋体" w:hAnsi="宋体"/>
          <w:b/>
          <w:sz w:val="28"/>
          <w:szCs w:val="28"/>
        </w:rPr>
        <w:t>、磋商内容：</w:t>
      </w:r>
      <w:r>
        <w:rPr>
          <w:rFonts w:hint="eastAsia" w:ascii="宋体" w:hAnsi="宋体" w:cs="宋体"/>
          <w:b/>
          <w:sz w:val="28"/>
          <w:szCs w:val="28"/>
          <w:lang w:eastAsia="zh-CN"/>
        </w:rPr>
        <w:t>恒口示范区殡仪馆项目前期技术咨询服务</w:t>
      </w:r>
      <w:r>
        <w:rPr>
          <w:rFonts w:hint="eastAsia" w:ascii="宋体" w:hAnsi="宋体"/>
          <w:bCs/>
          <w:color w:val="000000"/>
          <w:sz w:val="28"/>
          <w:szCs w:val="28"/>
        </w:rPr>
        <w:t>。</w:t>
      </w:r>
    </w:p>
    <w:p w14:paraId="1DAAE923">
      <w:pPr>
        <w:adjustRightInd w:val="0"/>
        <w:snapToGrid w:val="0"/>
        <w:spacing w:line="520" w:lineRule="exact"/>
        <w:ind w:firstLine="660"/>
        <w:rPr>
          <w:rFonts w:ascii="宋体" w:cs="宋体"/>
          <w:b/>
          <w:sz w:val="28"/>
          <w:szCs w:val="28"/>
        </w:rPr>
      </w:pPr>
      <w:r>
        <w:rPr>
          <w:rFonts w:ascii="宋体" w:hAnsi="宋体" w:cs="宋体"/>
          <w:b/>
          <w:sz w:val="28"/>
          <w:szCs w:val="28"/>
        </w:rPr>
        <w:t>2</w:t>
      </w:r>
      <w:r>
        <w:rPr>
          <w:rFonts w:hint="eastAsia" w:ascii="宋体" w:hAnsi="宋体" w:cs="宋体"/>
          <w:b/>
          <w:sz w:val="28"/>
          <w:szCs w:val="28"/>
        </w:rPr>
        <w:t>、磋商要求：</w:t>
      </w:r>
    </w:p>
    <w:p w14:paraId="14798FAB">
      <w:pPr>
        <w:spacing w:line="500" w:lineRule="exact"/>
        <w:ind w:firstLine="546" w:firstLineChars="195"/>
        <w:rPr>
          <w:rFonts w:hint="eastAsia" w:ascii="宋体" w:hAnsi="宋体" w:cs="宋体"/>
          <w:b w:val="0"/>
          <w:bCs w:val="0"/>
          <w:color w:val="000000"/>
          <w:kern w:val="0"/>
          <w:sz w:val="28"/>
          <w:szCs w:val="28"/>
        </w:rPr>
      </w:pPr>
      <w:r>
        <w:rPr>
          <w:rFonts w:hint="eastAsia" w:ascii="宋体" w:hAnsi="宋体" w:cs="宋体"/>
          <w:b w:val="0"/>
          <w:bCs w:val="0"/>
          <w:color w:val="000000"/>
          <w:kern w:val="0"/>
          <w:sz w:val="28"/>
          <w:szCs w:val="28"/>
        </w:rPr>
        <w:t>（1）具有独立承担民事责任的能力，提供营业执照、税务登记证、组织机构代码证或登载有统一社会信用代码的营业执照（或《事业单位法人证书》或其他合法组织登记证书、自然人只须提交身份证）；</w:t>
      </w:r>
    </w:p>
    <w:p w14:paraId="6371B0E0">
      <w:pPr>
        <w:spacing w:line="500" w:lineRule="exact"/>
        <w:ind w:firstLine="546" w:firstLineChars="195"/>
        <w:rPr>
          <w:rFonts w:hint="eastAsia" w:ascii="宋体" w:hAnsi="宋体" w:cs="宋体"/>
          <w:b w:val="0"/>
          <w:bCs w:val="0"/>
          <w:color w:val="000000"/>
          <w:kern w:val="0"/>
          <w:sz w:val="28"/>
          <w:szCs w:val="28"/>
        </w:rPr>
      </w:pPr>
      <w:r>
        <w:rPr>
          <w:rFonts w:hint="eastAsia" w:ascii="宋体" w:hAnsi="宋体" w:cs="宋体"/>
          <w:b w:val="0"/>
          <w:bCs w:val="0"/>
          <w:color w:val="000000"/>
          <w:kern w:val="0"/>
          <w:sz w:val="28"/>
          <w:szCs w:val="28"/>
        </w:rPr>
        <w:t>（2）提供法定代表人授权书（附法定代表人身份证复印件）及被授权代理人身份证（法定代表人直接参加只须提供法定代表人身份证）；</w:t>
      </w:r>
    </w:p>
    <w:p w14:paraId="63BD3E56">
      <w:pPr>
        <w:spacing w:line="500" w:lineRule="exact"/>
        <w:ind w:firstLine="546" w:firstLineChars="195"/>
        <w:rPr>
          <w:rFonts w:hint="eastAsia" w:ascii="宋体" w:hAnsi="宋体" w:cs="宋体"/>
          <w:b w:val="0"/>
          <w:bCs w:val="0"/>
          <w:color w:val="000000"/>
          <w:kern w:val="0"/>
          <w:sz w:val="28"/>
          <w:szCs w:val="28"/>
        </w:rPr>
      </w:pPr>
      <w:r>
        <w:rPr>
          <w:rFonts w:hint="eastAsia" w:ascii="宋体" w:hAnsi="宋体" w:cs="宋体"/>
          <w:b w:val="0"/>
          <w:bCs w:val="0"/>
          <w:color w:val="000000"/>
          <w:kern w:val="0"/>
          <w:sz w:val="28"/>
          <w:szCs w:val="28"/>
        </w:rPr>
        <w:t>（3）财务状况报告：提供近三年（2021-2023年）任意一年财务审计报告或开标前六个月内银行出具的资信证明（成立不足一年的公司提供资产负债表加盖磋商单位公章即可）；</w:t>
      </w:r>
    </w:p>
    <w:p w14:paraId="62764220">
      <w:pPr>
        <w:spacing w:line="500" w:lineRule="exact"/>
        <w:ind w:firstLine="546" w:firstLineChars="195"/>
        <w:rPr>
          <w:rFonts w:hint="eastAsia" w:ascii="宋体" w:hAnsi="宋体" w:cs="宋体"/>
          <w:b w:val="0"/>
          <w:bCs w:val="0"/>
          <w:color w:val="000000"/>
          <w:kern w:val="0"/>
          <w:sz w:val="28"/>
          <w:szCs w:val="28"/>
        </w:rPr>
      </w:pPr>
      <w:r>
        <w:rPr>
          <w:rFonts w:hint="eastAsia" w:ascii="宋体" w:hAnsi="宋体" w:cs="宋体"/>
          <w:b w:val="0"/>
          <w:bCs w:val="0"/>
          <w:color w:val="000000"/>
          <w:kern w:val="0"/>
          <w:sz w:val="28"/>
          <w:szCs w:val="28"/>
        </w:rPr>
        <w:t>（4）具有履行合同所必需的设备和专业技术能力（须附相关证明材料或书面声明）；</w:t>
      </w:r>
    </w:p>
    <w:p w14:paraId="352B15FE">
      <w:pPr>
        <w:spacing w:line="500" w:lineRule="exact"/>
        <w:ind w:firstLine="546" w:firstLineChars="195"/>
        <w:rPr>
          <w:rFonts w:hint="eastAsia" w:ascii="宋体" w:hAnsi="宋体" w:cs="宋体"/>
          <w:b w:val="0"/>
          <w:bCs w:val="0"/>
          <w:color w:val="000000"/>
          <w:kern w:val="0"/>
          <w:sz w:val="28"/>
          <w:szCs w:val="28"/>
        </w:rPr>
      </w:pPr>
      <w:r>
        <w:rPr>
          <w:rFonts w:hint="eastAsia" w:ascii="宋体" w:hAnsi="宋体" w:cs="宋体"/>
          <w:b w:val="0"/>
          <w:bCs w:val="0"/>
          <w:color w:val="000000"/>
          <w:kern w:val="0"/>
          <w:sz w:val="28"/>
          <w:szCs w:val="28"/>
        </w:rPr>
        <w:t>（5）投标人须具备行政主管部门核发的建筑行业（建筑工程）设计乙级及以上资质,并在人员、设备、资金等方面具备相应能力；</w:t>
      </w:r>
    </w:p>
    <w:p w14:paraId="2326E73B">
      <w:pPr>
        <w:spacing w:line="500" w:lineRule="exact"/>
        <w:ind w:firstLine="546" w:firstLineChars="195"/>
        <w:rPr>
          <w:rFonts w:hint="eastAsia" w:ascii="宋体" w:hAnsi="宋体" w:cs="宋体"/>
          <w:b w:val="0"/>
          <w:bCs w:val="0"/>
          <w:color w:val="000000"/>
          <w:kern w:val="0"/>
          <w:sz w:val="28"/>
          <w:szCs w:val="28"/>
        </w:rPr>
      </w:pPr>
      <w:r>
        <w:rPr>
          <w:rFonts w:hint="eastAsia" w:ascii="宋体" w:hAnsi="宋体" w:cs="宋体"/>
          <w:b w:val="0"/>
          <w:bCs w:val="0"/>
          <w:color w:val="000000"/>
          <w:kern w:val="0"/>
          <w:sz w:val="28"/>
          <w:szCs w:val="28"/>
        </w:rPr>
        <w:t>（6）有依法缴纳税收和社会保障资金的良好记录【提供磋商单位2024年01月至今任意一个月完税证明（依法免税的磋商单位应提供相关文件证明）、2024年01月至今任意一个月已缴纳社会保险的证明（专用收据或社会保险缴纳清单或社保缴纳证明，依法不需要缴纳社会保障资金的磋商单位应提供相关文件证明）】；</w:t>
      </w:r>
    </w:p>
    <w:p w14:paraId="50DBBCEB">
      <w:pPr>
        <w:spacing w:line="500" w:lineRule="exact"/>
        <w:ind w:firstLine="546" w:firstLineChars="195"/>
        <w:rPr>
          <w:rFonts w:hint="eastAsia" w:ascii="宋体" w:hAnsi="宋体" w:cs="宋体"/>
          <w:b w:val="0"/>
          <w:bCs w:val="0"/>
          <w:color w:val="000000"/>
          <w:kern w:val="0"/>
          <w:sz w:val="28"/>
          <w:szCs w:val="28"/>
        </w:rPr>
      </w:pPr>
      <w:r>
        <w:rPr>
          <w:rFonts w:hint="eastAsia" w:ascii="宋体" w:hAnsi="宋体" w:cs="宋体"/>
          <w:b w:val="0"/>
          <w:bCs w:val="0"/>
          <w:color w:val="000000"/>
          <w:kern w:val="0"/>
          <w:sz w:val="28"/>
          <w:szCs w:val="28"/>
        </w:rPr>
        <w:t>（7）参加政府采购活动近3年内在经营活动中没有重大违法记录书面声明，以及磋商单位在“信用中国”网站查询（www.creditchina.gov.cn）未被列入重大税收违法案件当事人名单、在“中国执行信息公开网”网站（http</w:t>
      </w:r>
      <w:r>
        <w:rPr>
          <w:rFonts w:hint="eastAsia" w:ascii="宋体" w:hAnsi="宋体" w:cs="宋体"/>
          <w:b w:val="0"/>
          <w:bCs w:val="0"/>
          <w:color w:val="000000"/>
          <w:kern w:val="0"/>
          <w:sz w:val="28"/>
          <w:szCs w:val="28"/>
          <w:lang w:eastAsia="zh-CN"/>
        </w:rPr>
        <w:t>：</w:t>
      </w:r>
      <w:r>
        <w:rPr>
          <w:rFonts w:hint="eastAsia" w:ascii="宋体" w:hAnsi="宋体" w:cs="宋体"/>
          <w:b w:val="0"/>
          <w:bCs w:val="0"/>
          <w:color w:val="000000"/>
          <w:kern w:val="0"/>
          <w:sz w:val="28"/>
          <w:szCs w:val="28"/>
        </w:rPr>
        <w:t>//zxgk.court.gov.cn/）查询未被列入失信被执行人及在中国政府采购网（www.ccgp.gov.cn）查询未被列入政府采购严重违法失信行为记录名单，（如相关失信记录已失效，磋商单位需提供相关证明资料）需提供相应网站查询结果的截图。</w:t>
      </w:r>
    </w:p>
    <w:p w14:paraId="214B825A">
      <w:pPr>
        <w:spacing w:line="500" w:lineRule="exact"/>
        <w:ind w:firstLine="548" w:firstLineChars="195"/>
        <w:rPr>
          <w:b/>
          <w:bCs/>
        </w:rPr>
      </w:pPr>
      <w:r>
        <w:rPr>
          <w:rFonts w:hint="eastAsia" w:ascii="宋体" w:hAnsi="宋体" w:cs="宋体"/>
          <w:b/>
          <w:bCs/>
          <w:color w:val="000000"/>
          <w:kern w:val="0"/>
          <w:sz w:val="28"/>
          <w:szCs w:val="28"/>
        </w:rPr>
        <w:t>投标人要保证在投标文件中仍有上述资质复印件并加盖公章。（缺少其中任何一项或有一项达不到要求、包括证件的有效性、是否进行年检、是否在有效期内等，并通过二维码扫描查询有效性），经审查不合格的投标人按废标处理。</w:t>
      </w:r>
    </w:p>
    <w:p w14:paraId="17DF7EDE">
      <w:pPr>
        <w:adjustRightInd w:val="0"/>
        <w:snapToGrid w:val="0"/>
        <w:spacing w:line="520" w:lineRule="exact"/>
        <w:ind w:firstLine="645"/>
        <w:rPr>
          <w:rFonts w:ascii="宋体"/>
          <w:b/>
          <w:bCs/>
          <w:sz w:val="28"/>
          <w:szCs w:val="28"/>
        </w:rPr>
      </w:pPr>
      <w:r>
        <w:rPr>
          <w:rFonts w:ascii="宋体" w:hAnsi="宋体"/>
          <w:b/>
          <w:bCs/>
          <w:sz w:val="28"/>
          <w:szCs w:val="28"/>
        </w:rPr>
        <w:t xml:space="preserve"> 3</w:t>
      </w:r>
      <w:r>
        <w:rPr>
          <w:rFonts w:hint="eastAsia" w:ascii="宋体" w:hAnsi="宋体"/>
          <w:b/>
          <w:bCs/>
          <w:sz w:val="28"/>
          <w:szCs w:val="28"/>
        </w:rPr>
        <w:t>、磋商响应文件的编制：</w:t>
      </w:r>
    </w:p>
    <w:p w14:paraId="6821A85D">
      <w:pPr>
        <w:adjustRightInd w:val="0"/>
        <w:snapToGrid w:val="0"/>
        <w:spacing w:line="520" w:lineRule="exact"/>
        <w:ind w:firstLine="700" w:firstLineChars="250"/>
        <w:rPr>
          <w:rFonts w:ascii="宋体"/>
          <w:sz w:val="28"/>
          <w:szCs w:val="28"/>
        </w:rPr>
      </w:pPr>
      <w:r>
        <w:rPr>
          <w:rFonts w:ascii="宋体" w:hAnsi="宋体"/>
          <w:sz w:val="28"/>
          <w:szCs w:val="28"/>
        </w:rPr>
        <w:t>3-1</w:t>
      </w:r>
      <w:r>
        <w:rPr>
          <w:rFonts w:hint="eastAsia" w:ascii="宋体" w:hAnsi="宋体"/>
          <w:sz w:val="28"/>
          <w:szCs w:val="28"/>
        </w:rPr>
        <w:t>、磋商响应文件必须根据磋商组织单位</w:t>
      </w:r>
      <w:r>
        <w:rPr>
          <w:rFonts w:hint="eastAsia" w:ascii="宋体" w:hAnsi="宋体"/>
          <w:sz w:val="28"/>
          <w:szCs w:val="28"/>
          <w:lang w:val="en-US" w:eastAsia="zh-CN"/>
        </w:rPr>
        <w:t>上传</w:t>
      </w:r>
      <w:r>
        <w:rPr>
          <w:rFonts w:hint="eastAsia" w:ascii="宋体" w:hAnsi="宋体"/>
          <w:sz w:val="28"/>
          <w:szCs w:val="28"/>
        </w:rPr>
        <w:t>的磋商响应文件格式编写，对磋商文件做出实质性响应。</w:t>
      </w:r>
    </w:p>
    <w:p w14:paraId="3DA686DE">
      <w:pPr>
        <w:adjustRightInd w:val="0"/>
        <w:snapToGrid w:val="0"/>
        <w:spacing w:line="520" w:lineRule="exact"/>
        <w:ind w:firstLine="560" w:firstLineChars="200"/>
        <w:rPr>
          <w:rFonts w:asciiTheme="minorEastAsia" w:hAnsiTheme="minorEastAsia" w:eastAsiaTheme="minorEastAsia" w:cstheme="minorEastAsia"/>
          <w:b/>
          <w:bCs/>
          <w:sz w:val="28"/>
          <w:szCs w:val="28"/>
        </w:rPr>
      </w:pPr>
      <w:r>
        <w:rPr>
          <w:rFonts w:hint="eastAsia" w:ascii="宋体" w:hAnsi="宋体" w:cs="宋体"/>
          <w:sz w:val="28"/>
          <w:szCs w:val="28"/>
        </w:rPr>
        <w:t xml:space="preserve"> 3-2、磋商报价：</w:t>
      </w:r>
      <w:r>
        <w:rPr>
          <w:rFonts w:hint="eastAsia" w:asciiTheme="minorEastAsia" w:hAnsiTheme="minorEastAsia" w:eastAsiaTheme="minorEastAsia" w:cstheme="minorEastAsia"/>
          <w:b/>
          <w:bCs/>
          <w:sz w:val="28"/>
          <w:szCs w:val="28"/>
        </w:rPr>
        <w:t>（请注意仔细阅读此项）</w:t>
      </w:r>
    </w:p>
    <w:p w14:paraId="423B3DF3">
      <w:pPr>
        <w:adjustRightInd w:val="0"/>
        <w:snapToGrid w:val="0"/>
        <w:spacing w:line="52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（1）磋商报价是指磋商文件所确定的磋商范围内全部工作内容的价格体现，各磋商单位根据自身实力及市场因素进行综合报价。</w:t>
      </w:r>
    </w:p>
    <w:p w14:paraId="565FC927">
      <w:pPr>
        <w:adjustRightInd w:val="0"/>
        <w:snapToGrid w:val="0"/>
        <w:spacing w:line="52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（2）供应商应在磋商响应中的响应报价表（开标一览表）上标明磋商响应价格；任何有选择的报价不予接受。</w:t>
      </w:r>
    </w:p>
    <w:p w14:paraId="55FE9E6F">
      <w:pPr>
        <w:adjustRightInd w:val="0"/>
        <w:snapToGrid w:val="0"/>
        <w:spacing w:line="52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（3）磋商货币：人民币；单位：元（精确到小数点后两位）；</w:t>
      </w:r>
    </w:p>
    <w:p w14:paraId="40766912">
      <w:pPr>
        <w:adjustRightInd w:val="0"/>
        <w:snapToGrid w:val="0"/>
        <w:spacing w:line="52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（4）各磋商供应商应根据磋商文件要求，所报价格应包含磋商文件所要求的可能发生所有费用。</w:t>
      </w:r>
    </w:p>
    <w:p w14:paraId="1133A467">
      <w:pPr>
        <w:adjustRightInd w:val="0"/>
        <w:snapToGrid w:val="0"/>
        <w:spacing w:line="52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（5）所有根据合同或其他原因应由磋商供应商支付的税金和其他应缴纳的费用都要包括在磋商供应商提交的磋商价格中。</w:t>
      </w:r>
    </w:p>
    <w:p w14:paraId="5886CB2F">
      <w:pPr>
        <w:adjustRightInd w:val="0"/>
        <w:snapToGrid w:val="0"/>
        <w:spacing w:line="52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（6）响应报价表应有法定代表人或委托代理人的签字。</w:t>
      </w:r>
    </w:p>
    <w:p w14:paraId="54672AEE">
      <w:pPr>
        <w:adjustRightInd w:val="0"/>
        <w:snapToGrid w:val="0"/>
        <w:spacing w:line="520" w:lineRule="exact"/>
        <w:ind w:firstLine="560" w:firstLineChars="200"/>
        <w:rPr>
          <w:rFonts w:hint="eastAsia" w:ascii="宋体" w:hAnsi="宋体"/>
          <w:sz w:val="28"/>
          <w:szCs w:val="28"/>
          <w:lang w:val="en-US" w:eastAsia="zh-CN"/>
        </w:rPr>
      </w:pPr>
      <w:r>
        <w:rPr>
          <w:rFonts w:hint="eastAsia" w:ascii="宋体" w:hAnsi="宋体"/>
          <w:color w:val="000000" w:themeColor="text1"/>
          <w:sz w:val="28"/>
          <w:szCs w:val="28"/>
          <w:u w:val="none"/>
          <w:lang w:val="en-US" w:eastAsia="zh-CN"/>
        </w:rPr>
        <w:t>（7）</w:t>
      </w:r>
      <w:r>
        <w:rPr>
          <w:rFonts w:hint="eastAsia" w:ascii="宋体" w:hAnsi="宋体"/>
          <w:sz w:val="28"/>
          <w:szCs w:val="28"/>
          <w:lang w:val="en-US" w:eastAsia="zh-CN"/>
        </w:rPr>
        <w:t>因磋商供应商对磋商文件阅读不深、理解不透、误解、疏漏或市场行情了解不清造成的后果和风险均由磋商供应商自行承担。</w:t>
      </w:r>
    </w:p>
    <w:p w14:paraId="5FE34F68">
      <w:pPr>
        <w:adjustRightInd w:val="0"/>
        <w:snapToGrid w:val="0"/>
        <w:spacing w:line="52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（8）最低报价不是成交的唯一依据。</w:t>
      </w:r>
    </w:p>
    <w:p w14:paraId="37EDEB79">
      <w:pPr>
        <w:adjustRightInd w:val="0"/>
        <w:snapToGrid w:val="0"/>
        <w:spacing w:line="52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9）磋商供应商不得以低于成本的报价参加磋商。当磋商小组认为某个供应商的磋商价或者某些分项报价明显不合理或者低于成本且有可能影响服务质量和不能诚信履约的，可要求该供应商在规定的期限内提供书面文件及相关证明材料予以解释说明，否则取消其成交候选资格。</w:t>
      </w:r>
    </w:p>
    <w:p w14:paraId="30B203AE">
      <w:pPr>
        <w:adjustRightInd w:val="0"/>
        <w:snapToGrid w:val="0"/>
        <w:spacing w:line="520" w:lineRule="exact"/>
        <w:ind w:firstLine="560" w:firstLineChars="200"/>
        <w:rPr>
          <w:rFonts w:ascii="宋体"/>
          <w:sz w:val="28"/>
          <w:szCs w:val="28"/>
        </w:rPr>
      </w:pPr>
      <w:r>
        <w:rPr>
          <w:rFonts w:hint="eastAsia" w:ascii="宋体" w:hAnsi="宋体"/>
          <w:sz w:val="28"/>
          <w:szCs w:val="28"/>
          <w:lang w:val="en-US" w:eastAsia="zh-CN"/>
        </w:rPr>
        <w:t>（10）</w:t>
      </w:r>
      <w:r>
        <w:rPr>
          <w:rFonts w:hint="eastAsia" w:ascii="宋体" w:hAnsi="宋体"/>
          <w:sz w:val="28"/>
          <w:szCs w:val="28"/>
        </w:rPr>
        <w:t>磋商响应文件有效期为自磋商之日起九十个日历日，成交供应商的磋商响应文件有效期延长至合同执行完毕。</w:t>
      </w:r>
    </w:p>
    <w:p w14:paraId="24940B30">
      <w:pPr>
        <w:keepNext w:val="0"/>
        <w:keepLines w:val="0"/>
        <w:pageBreakBefore w:val="0"/>
        <w:kinsoku/>
        <w:wordWrap/>
        <w:overflowPunct/>
        <w:topLinePunct w:val="0"/>
        <w:bidi w:val="0"/>
        <w:adjustRightInd w:val="0"/>
        <w:snapToGrid w:val="0"/>
        <w:spacing w:line="640" w:lineRule="exact"/>
        <w:ind w:firstLine="645"/>
        <w:textAlignment w:val="auto"/>
        <w:outlineLvl w:val="0"/>
        <w:rPr>
          <w:rFonts w:ascii="宋体" w:hAnsi="宋体" w:cs="宋体"/>
          <w:b/>
          <w:sz w:val="28"/>
          <w:szCs w:val="28"/>
        </w:rPr>
      </w:pPr>
      <w:r>
        <w:rPr>
          <w:rFonts w:hint="eastAsia" w:ascii="宋体" w:hAnsi="宋体"/>
          <w:b/>
          <w:sz w:val="28"/>
          <w:szCs w:val="28"/>
          <w:u w:val="single"/>
        </w:rPr>
        <w:t>四、安康市公共资源交易平台全流程电子化政府采购项目内容（此项内容请着重阅读）</w:t>
      </w:r>
    </w:p>
    <w:p w14:paraId="65A539D5">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1、关于需要特别提醒供应商的内容</w:t>
      </w:r>
    </w:p>
    <w:p w14:paraId="2A88F719">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-1、本项目采用电子化投标方式投标，供应商须使用数字认证证书对电子投标文件进行签章、加密、递交及开标时解密等相关招投标事宜。开标时请务必携带数字认证证书，如因供应商自身原因未携带数字认证证书造成无法解密投标文件，按无效投标对待。</w:t>
      </w:r>
    </w:p>
    <w:p w14:paraId="08C8D026">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1-2、制作电子投标文件</w:t>
      </w:r>
    </w:p>
    <w:p w14:paraId="0E8C3704">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投标供应商须在“全国公共资源交易中心平台（陕西省）（http</w:t>
      </w:r>
      <w:r>
        <w:rPr>
          <w:rFonts w:hint="eastAsia" w:ascii="宋体" w:hAnsi="宋体"/>
          <w:sz w:val="28"/>
          <w:szCs w:val="28"/>
          <w:lang w:eastAsia="zh-CN"/>
        </w:rPr>
        <w:t>：</w:t>
      </w:r>
      <w:r>
        <w:rPr>
          <w:rFonts w:hint="eastAsia" w:ascii="宋体" w:hAnsi="宋体"/>
          <w:sz w:val="28"/>
          <w:szCs w:val="28"/>
        </w:rPr>
        <w:t>//www.sxggzyjy.cn/）”的“服务指南”栏目“下载专区”中，免费下载“陕西省公共资源交易平台政府采购电子标书制作工具(V8.0.0.2)”，并升级至最新版本，使用该客户端制作电子投标文件，制作扩展名为“.SXSTF”的电子投标文件。”</w:t>
      </w:r>
    </w:p>
    <w:p w14:paraId="7C0E91D5">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1-3、递交电子投标文件</w:t>
      </w:r>
    </w:p>
    <w:p w14:paraId="2BA88887">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登录全国公共资源交易中心平台（陕西省）（http</w:t>
      </w:r>
      <w:r>
        <w:rPr>
          <w:rFonts w:hint="eastAsia" w:ascii="宋体" w:hAnsi="宋体"/>
          <w:sz w:val="28"/>
          <w:szCs w:val="28"/>
          <w:lang w:eastAsia="zh-CN"/>
        </w:rPr>
        <w:t>：</w:t>
      </w:r>
      <w:r>
        <w:rPr>
          <w:rFonts w:hint="eastAsia" w:ascii="宋体" w:hAnsi="宋体"/>
          <w:sz w:val="28"/>
          <w:szCs w:val="28"/>
        </w:rPr>
        <w:t>//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482A2EF4">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2、关于报名</w:t>
      </w:r>
    </w:p>
    <w:p w14:paraId="4EB10B93">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2-1、购买须知：使用捆绑省交易平台的CA锁登录电子交易平台，通过政府采购系统企业端进入，点击我要投标，完善相关投标信息；</w:t>
      </w:r>
    </w:p>
    <w:p w14:paraId="375C5070">
      <w:pPr>
        <w:keepNext w:val="0"/>
        <w:keepLines w:val="0"/>
        <w:pageBreakBefore w:val="0"/>
        <w:kinsoku/>
        <w:wordWrap/>
        <w:overflowPunct/>
        <w:topLinePunct w:val="0"/>
        <w:bidi w:val="0"/>
        <w:spacing w:line="640" w:lineRule="exact"/>
        <w:ind w:firstLine="658"/>
        <w:textAlignment w:val="auto"/>
        <w:rPr>
          <w:rFonts w:ascii="宋体" w:hAnsi="宋体"/>
          <w:color w:val="000000"/>
          <w:sz w:val="28"/>
          <w:szCs w:val="28"/>
        </w:rPr>
      </w:pPr>
      <w:r>
        <w:rPr>
          <w:rFonts w:hint="eastAsia" w:ascii="宋体" w:hAnsi="宋体"/>
          <w:color w:val="000000"/>
          <w:sz w:val="28"/>
          <w:szCs w:val="28"/>
        </w:rPr>
        <w:t>2-2.</w:t>
      </w:r>
      <w:r>
        <w:rPr>
          <w:rFonts w:hint="eastAsia" w:ascii="宋体" w:hAnsi="宋体"/>
          <w:color w:val="000000"/>
          <w:sz w:val="28"/>
          <w:szCs w:val="28"/>
          <w:lang w:val="en-US" w:eastAsia="zh-CN"/>
        </w:rPr>
        <w:t>报名</w:t>
      </w:r>
      <w:r>
        <w:rPr>
          <w:rFonts w:hint="eastAsia" w:ascii="宋体" w:hAnsi="宋体"/>
          <w:color w:val="000000"/>
          <w:sz w:val="28"/>
          <w:szCs w:val="28"/>
        </w:rPr>
        <w:t>确认：请在文件</w:t>
      </w:r>
      <w:r>
        <w:rPr>
          <w:rFonts w:hint="eastAsia" w:ascii="宋体" w:hAnsi="宋体"/>
          <w:color w:val="000000"/>
          <w:sz w:val="28"/>
          <w:szCs w:val="28"/>
          <w:lang w:val="en-US" w:eastAsia="zh-CN"/>
        </w:rPr>
        <w:t>下载</w:t>
      </w:r>
      <w:r>
        <w:rPr>
          <w:rFonts w:hint="eastAsia" w:ascii="宋体" w:hAnsi="宋体"/>
          <w:color w:val="000000"/>
          <w:sz w:val="28"/>
          <w:szCs w:val="28"/>
        </w:rPr>
        <w:t>时间以内将网上</w:t>
      </w:r>
      <w:r>
        <w:rPr>
          <w:rFonts w:hint="eastAsia" w:ascii="宋体" w:hAnsi="宋体"/>
          <w:sz w:val="28"/>
          <w:szCs w:val="28"/>
        </w:rPr>
        <w:t>报名</w:t>
      </w:r>
      <w:r>
        <w:rPr>
          <w:rFonts w:hint="eastAsia" w:ascii="宋体" w:hAnsi="宋体"/>
          <w:color w:val="000000"/>
          <w:sz w:val="28"/>
          <w:szCs w:val="28"/>
        </w:rPr>
        <w:t>成功回执单、法人授权书、被授权人身份证、营业执照（复印件加盖公章）在代理机构处进行投标登记，确认完成</w:t>
      </w:r>
      <w:r>
        <w:rPr>
          <w:rFonts w:hint="eastAsia" w:ascii="宋体" w:hAnsi="宋体"/>
          <w:color w:val="000000"/>
          <w:sz w:val="28"/>
          <w:szCs w:val="28"/>
          <w:lang w:val="en-US" w:eastAsia="zh-CN"/>
        </w:rPr>
        <w:t>报名</w:t>
      </w:r>
      <w:r>
        <w:rPr>
          <w:rFonts w:hint="eastAsia" w:ascii="宋体" w:hAnsi="宋体"/>
          <w:color w:val="000000"/>
          <w:sz w:val="28"/>
          <w:szCs w:val="28"/>
        </w:rPr>
        <w:t>流程，否则报名无效，确认完毕后方可下载文件；</w:t>
      </w:r>
    </w:p>
    <w:p w14:paraId="09B46C9E">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2-3、未完成网上报名成功的或未经采购代理公司</w:t>
      </w:r>
      <w:r>
        <w:rPr>
          <w:rFonts w:hint="eastAsia" w:ascii="宋体" w:hAnsi="宋体"/>
          <w:sz w:val="28"/>
          <w:szCs w:val="28"/>
          <w:lang w:val="en-US" w:eastAsia="zh-CN"/>
        </w:rPr>
        <w:t>报名</w:t>
      </w:r>
      <w:r>
        <w:rPr>
          <w:rFonts w:hint="eastAsia" w:ascii="宋体" w:hAnsi="宋体"/>
          <w:sz w:val="28"/>
          <w:szCs w:val="28"/>
        </w:rPr>
        <w:t>确认或未在规定时间内在平台上下载文件的，无法完成后续流程；</w:t>
      </w:r>
    </w:p>
    <w:p w14:paraId="4E11172F">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2-4、本项目采用电子化投标的方式，相关操作流程详见全国公共资源交易平台（陕西省）网站[服务指南-下载专区]中的《陕西省公共资源交易中心政府采购项目投标指南》；</w:t>
      </w:r>
    </w:p>
    <w:p w14:paraId="2784B17A">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2-5、电子竞争性磋商文件技术支持：4009280095、4009980000。</w:t>
      </w:r>
    </w:p>
    <w:p w14:paraId="5B189AC9">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3、关于文件的制作和签名</w:t>
      </w:r>
    </w:p>
    <w:p w14:paraId="1CD2D36E">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3-1.为确保采购项目顺利开展，本项目采用电子投标的方式。供应商在投标时须提供电子投标文件。</w:t>
      </w:r>
    </w:p>
    <w:p w14:paraId="430AAF4C">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3-2.编制电子投标文件时，应使用最新发布的电子竞争性磋商文件及专用制作工具进行编制。并使用数字认证证书（CA）对电子投标文件进行签署、加密、递交及开标时解密等相关操作。</w:t>
      </w:r>
    </w:p>
    <w:p w14:paraId="61E4ECD8">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（1）电子竞争性磋商文件下载</w:t>
      </w:r>
    </w:p>
    <w:p w14:paraId="327D8E23">
      <w:pPr>
        <w:keepNext w:val="0"/>
        <w:keepLines w:val="0"/>
        <w:pageBreakBefore w:val="0"/>
        <w:kinsoku/>
        <w:wordWrap/>
        <w:overflowPunct/>
        <w:topLinePunct w:val="0"/>
        <w:bidi w:val="0"/>
        <w:spacing w:line="640" w:lineRule="exact"/>
        <w:ind w:firstLine="658"/>
        <w:textAlignment w:val="auto"/>
        <w:rPr>
          <w:rFonts w:hint="eastAsia" w:ascii="宋体" w:hAnsi="宋体" w:eastAsiaTheme="minorEastAsia"/>
          <w:sz w:val="28"/>
          <w:szCs w:val="28"/>
          <w:lang w:eastAsia="zh-CN"/>
        </w:rPr>
      </w:pPr>
      <w:r>
        <w:rPr>
          <w:rFonts w:hint="eastAsia" w:ascii="宋体" w:hAnsi="宋体"/>
          <w:sz w:val="28"/>
          <w:szCs w:val="28"/>
        </w:rPr>
        <w:t>供应商登录全国公共资源交易平台（陕西省）网站[电子交易平台-企业端]后，在[我的项目]中点击“项目流程-交易文件下载”下载电子竞争性磋商文件（*.SXSZF）</w:t>
      </w:r>
      <w:r>
        <w:rPr>
          <w:rFonts w:hint="eastAsia" w:ascii="宋体" w:hAnsi="宋体"/>
          <w:sz w:val="28"/>
          <w:szCs w:val="28"/>
          <w:lang w:eastAsia="zh-CN"/>
        </w:rPr>
        <w:t>；</w:t>
      </w:r>
    </w:p>
    <w:p w14:paraId="34926A2D">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注意：该项目如有变更文件，则应点击“项目流程&gt;答疑文件下载”下载更新后的电子竞争性磋商文件（*.SXSCF），使用旧版电子竞争性磋商文件制作的电子投标文件，系统将拒绝接收。</w:t>
      </w:r>
    </w:p>
    <w:p w14:paraId="64EFB9A3">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（2）电子竞争性磋商文件需要使用专用软件打开、浏览</w:t>
      </w:r>
    </w:p>
    <w:p w14:paraId="52F0EBCC">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供应商登录全国公共资源交易平台（陕西省）网站[ 服务指南-下载专区]免费下载《陕西省公共资源交易平台政府采购电子标书制作工具(V8.0.0.2)》，下载网址：http</w:t>
      </w:r>
      <w:r>
        <w:rPr>
          <w:rFonts w:hint="eastAsia" w:ascii="宋体" w:hAnsi="宋体"/>
          <w:sz w:val="28"/>
          <w:szCs w:val="28"/>
          <w:lang w:eastAsia="zh-CN"/>
        </w:rPr>
        <w:t>：</w:t>
      </w:r>
      <w:r>
        <w:rPr>
          <w:rFonts w:hint="eastAsia" w:ascii="宋体" w:hAnsi="宋体"/>
          <w:sz w:val="28"/>
          <w:szCs w:val="28"/>
        </w:rPr>
        <w:t>//www.sxggzyjy.cn/fwzn/004003/20180827/c8c8fb15-a7cc-4011-a244-806289d7cf3b.html，并升级至最新版本，使用该客户端可以打开电子竞争性磋商文件。软件操作手册详见全国公共资源交易平台（陕西省）网站[服务指南-下载专区]中的《陕西省公共资源交易（政府采购类）投标文件制作软件操作手册》,下载网址：</w:t>
      </w:r>
    </w:p>
    <w:p w14:paraId="4480ADE7">
      <w:pPr>
        <w:keepNext w:val="0"/>
        <w:keepLines w:val="0"/>
        <w:pageBreakBefore w:val="0"/>
        <w:kinsoku/>
        <w:wordWrap/>
        <w:overflowPunct/>
        <w:topLinePunct w:val="0"/>
        <w:bidi w:val="0"/>
        <w:spacing w:line="640" w:lineRule="exact"/>
        <w:textAlignment w:val="auto"/>
        <w:rPr>
          <w:rFonts w:ascii="宋体" w:hAnsi="宋体"/>
          <w:sz w:val="28"/>
          <w:szCs w:val="28"/>
        </w:rPr>
      </w:pPr>
      <w:r>
        <w:rPr>
          <w:rFonts w:hint="eastAsia" w:ascii="宋体" w:hAnsi="宋体"/>
          <w:sz w:val="28"/>
          <w:szCs w:val="28"/>
        </w:rPr>
        <w:t>http</w:t>
      </w:r>
      <w:r>
        <w:rPr>
          <w:rFonts w:hint="eastAsia" w:ascii="宋体" w:hAnsi="宋体"/>
          <w:sz w:val="28"/>
          <w:szCs w:val="28"/>
          <w:lang w:eastAsia="zh-CN"/>
        </w:rPr>
        <w:t>：</w:t>
      </w:r>
      <w:r>
        <w:rPr>
          <w:rFonts w:hint="eastAsia" w:ascii="宋体" w:hAnsi="宋体"/>
          <w:sz w:val="28"/>
          <w:szCs w:val="28"/>
        </w:rPr>
        <w:t>//www.sxggzyjy.cn/fwzn/004003/20170821/c3afa05b-f5e6-4e64-9fb0-e397ef73413d.html；</w:t>
      </w:r>
    </w:p>
    <w:p w14:paraId="449E945C">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（3）制作电子投标文件</w:t>
      </w:r>
    </w:p>
    <w:p w14:paraId="6870C914">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电子投标文件同样需要使用上述软件进行编制。在编制过程中，如有技术性问题，请先翻阅操作手册或致电软件开发商，技术支持热线：4009280095、4009980000。</w:t>
      </w:r>
    </w:p>
    <w:p w14:paraId="34780B32">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4、关于响应文件递交与解密</w:t>
      </w:r>
    </w:p>
    <w:p w14:paraId="43CD3512">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4-1.文件递交</w:t>
      </w:r>
    </w:p>
    <w:p w14:paraId="067A7285">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电子投标文件可于提交投标文件截止时间前任意时段登录全国公共资源交易平台（陕西省）网站[电子交易平台－企业端]进行提交，逾期系统将拒绝接收。提交时，供应商应登录全国公共资源交易中心平台（陕西省），选择“首页〉电子交易平台〉企业端〉我的项目”，点击[项目流程]，在打开的[项目管理]对话框中选择[上传响应文件]，上传加密的电子投标文件（*.SXSTF），上传成功后，电子化平台将予以记录。</w:t>
      </w:r>
    </w:p>
    <w:p w14:paraId="0651F581">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4-2.文件开启与解密</w:t>
      </w:r>
    </w:p>
    <w:p w14:paraId="3EFCF987">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4-2-1采购代理机构组织磋商、文件开启、评审工作，磋商整个过程接受监督部门的监督。</w:t>
      </w:r>
    </w:p>
    <w:p w14:paraId="382D0296">
      <w:pPr>
        <w:keepNext w:val="0"/>
        <w:keepLines w:val="0"/>
        <w:pageBreakBefore w:val="0"/>
        <w:kinsoku/>
        <w:wordWrap/>
        <w:overflowPunct/>
        <w:topLinePunct w:val="0"/>
        <w:autoSpaceDE w:val="0"/>
        <w:autoSpaceDN w:val="0"/>
        <w:bidi w:val="0"/>
        <w:spacing w:line="640" w:lineRule="exact"/>
        <w:ind w:firstLine="560" w:firstLineChars="200"/>
        <w:textAlignment w:val="auto"/>
        <w:rPr>
          <w:rFonts w:hint="eastAsia" w:ascii="宋体" w:hAnsi="宋体" w:eastAsia="宋体" w:cs="宋体"/>
          <w:b/>
          <w:bCs/>
          <w:sz w:val="28"/>
          <w:szCs w:val="28"/>
          <w:lang w:eastAsia="zh-CN"/>
        </w:rPr>
      </w:pPr>
      <w:r>
        <w:rPr>
          <w:rFonts w:hint="eastAsia" w:ascii="宋体" w:hAnsi="宋体" w:cs="宋体"/>
          <w:sz w:val="28"/>
          <w:szCs w:val="28"/>
        </w:rPr>
        <w:t>4-2-2 采购代理机构在规定的时间和地点组织磋商，参加磋商的供应商授权代表在开标前10分钟登录不见面开标系统签到以证明其出席。</w:t>
      </w:r>
      <w:r>
        <w:rPr>
          <w:rFonts w:hint="eastAsia" w:ascii="宋体" w:hAnsi="宋体" w:cs="宋体"/>
          <w:b/>
          <w:bCs/>
          <w:sz w:val="28"/>
          <w:szCs w:val="28"/>
          <w:lang w:eastAsia="zh-CN"/>
        </w:rPr>
        <w:t>（</w:t>
      </w:r>
      <w:r>
        <w:rPr>
          <w:rFonts w:hint="eastAsia" w:ascii="宋体" w:hAnsi="宋体" w:cs="宋体"/>
          <w:b/>
          <w:bCs/>
          <w:sz w:val="28"/>
          <w:szCs w:val="28"/>
          <w:lang w:val="en-US" w:eastAsia="zh-CN"/>
        </w:rPr>
        <w:t>请不要随意离席</w:t>
      </w:r>
      <w:r>
        <w:rPr>
          <w:rFonts w:hint="eastAsia" w:ascii="宋体" w:hAnsi="宋体" w:cs="宋体"/>
          <w:b/>
          <w:bCs/>
          <w:sz w:val="28"/>
          <w:szCs w:val="28"/>
          <w:lang w:eastAsia="zh-CN"/>
        </w:rPr>
        <w:t>）</w:t>
      </w:r>
    </w:p>
    <w:p w14:paraId="5988F488">
      <w:pPr>
        <w:keepNext w:val="0"/>
        <w:keepLines w:val="0"/>
        <w:pageBreakBefore w:val="0"/>
        <w:kinsoku/>
        <w:wordWrap/>
        <w:overflowPunct/>
        <w:topLinePunct w:val="0"/>
        <w:autoSpaceDE w:val="0"/>
        <w:autoSpaceDN w:val="0"/>
        <w:bidi w:val="0"/>
        <w:spacing w:line="640" w:lineRule="exact"/>
        <w:ind w:firstLine="560" w:firstLineChars="200"/>
        <w:textAlignment w:val="auto"/>
        <w:rPr>
          <w:rFonts w:hint="eastAsia" w:ascii="宋体" w:hAnsi="宋体" w:cs="宋体"/>
          <w:sz w:val="28"/>
          <w:szCs w:val="28"/>
        </w:rPr>
      </w:pPr>
      <w:r>
        <w:rPr>
          <w:rFonts w:hint="eastAsia" w:ascii="宋体" w:hAnsi="宋体" w:cs="宋体"/>
          <w:sz w:val="28"/>
          <w:szCs w:val="28"/>
        </w:rPr>
        <w:t>4-2-3 开标时投标单位须使用电子投标文件加密时所用的数字认证证书（CA 锁）在解密时间内，输入密码，进行解密；解密时间已到不可解密；如果在解密时间内解密失败，可再次解密。</w:t>
      </w:r>
    </w:p>
    <w:p w14:paraId="6FD41EB0">
      <w:pPr>
        <w:keepNext w:val="0"/>
        <w:keepLines w:val="0"/>
        <w:pageBreakBefore w:val="0"/>
        <w:kinsoku/>
        <w:wordWrap/>
        <w:overflowPunct/>
        <w:topLinePunct w:val="0"/>
        <w:autoSpaceDE w:val="0"/>
        <w:autoSpaceDN w:val="0"/>
        <w:bidi w:val="0"/>
        <w:spacing w:line="640" w:lineRule="exact"/>
        <w:ind w:firstLine="562" w:firstLineChars="200"/>
        <w:textAlignment w:val="auto"/>
        <w:rPr>
          <w:rFonts w:hint="default" w:eastAsia="宋体"/>
          <w:b/>
          <w:bCs/>
          <w:u w:val="single"/>
          <w:lang w:val="en-US" w:eastAsia="zh-CN"/>
        </w:rPr>
      </w:pPr>
      <w:r>
        <w:rPr>
          <w:rFonts w:hint="eastAsia" w:ascii="宋体" w:hAnsi="宋体" w:cs="宋体"/>
          <w:b/>
          <w:bCs/>
          <w:sz w:val="28"/>
          <w:szCs w:val="28"/>
          <w:u w:val="single"/>
          <w:lang w:val="en-US" w:eastAsia="zh-CN"/>
        </w:rPr>
        <w:t>4-2-4 磋商环节将在不见面开标大厅的聊天室进行，磋商小组组长提出磋商问题，磋商单位对问题进行相应的回复。磋商结束后，请立即更换系统进行二次报价。</w:t>
      </w:r>
    </w:p>
    <w:p w14:paraId="6B6F0548">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4-2-</w:t>
      </w:r>
      <w:r>
        <w:rPr>
          <w:rFonts w:hint="eastAsia" w:ascii="宋体" w:hAnsi="宋体" w:cs="宋体"/>
          <w:sz w:val="28"/>
          <w:szCs w:val="28"/>
          <w:lang w:val="en-US" w:eastAsia="zh-CN"/>
        </w:rPr>
        <w:t>5</w:t>
      </w:r>
      <w:r>
        <w:rPr>
          <w:rFonts w:hint="eastAsia" w:ascii="宋体" w:hAnsi="宋体" w:cs="宋体"/>
          <w:sz w:val="28"/>
          <w:szCs w:val="28"/>
        </w:rPr>
        <w:t xml:space="preserve"> 供应商在用数字认证证书（CA主锁）登录系统进行二次报价，系统按照评标规则自动计分。</w:t>
      </w:r>
    </w:p>
    <w:p w14:paraId="1F4A93F6">
      <w:pPr>
        <w:keepNext w:val="0"/>
        <w:keepLines w:val="0"/>
        <w:pageBreakBefore w:val="0"/>
        <w:kinsoku/>
        <w:wordWrap/>
        <w:overflowPunct/>
        <w:topLinePunct w:val="0"/>
        <w:autoSpaceDE w:val="0"/>
        <w:autoSpaceDN w:val="0"/>
        <w:bidi w:val="0"/>
        <w:spacing w:line="640" w:lineRule="exact"/>
        <w:ind w:firstLine="562" w:firstLineChars="200"/>
        <w:textAlignment w:val="auto"/>
        <w:rPr>
          <w:rFonts w:ascii="宋体" w:hAnsi="宋体" w:cs="宋体"/>
          <w:b/>
          <w:bCs/>
          <w:sz w:val="28"/>
          <w:szCs w:val="28"/>
          <w:u w:val="single"/>
        </w:rPr>
      </w:pPr>
      <w:r>
        <w:rPr>
          <w:rFonts w:hint="eastAsia" w:ascii="宋体" w:hAnsi="宋体" w:cs="宋体"/>
          <w:b/>
          <w:bCs/>
          <w:sz w:val="28"/>
          <w:szCs w:val="28"/>
          <w:u w:val="single"/>
        </w:rPr>
        <w:t>二次报价网上操作流程：</w:t>
      </w:r>
    </w:p>
    <w:p w14:paraId="06E16777">
      <w:pPr>
        <w:keepNext w:val="0"/>
        <w:keepLines w:val="0"/>
        <w:pageBreakBefore w:val="0"/>
        <w:kinsoku/>
        <w:wordWrap/>
        <w:overflowPunct/>
        <w:topLinePunct w:val="0"/>
        <w:bidi w:val="0"/>
        <w:spacing w:line="640" w:lineRule="exact"/>
        <w:ind w:firstLine="562" w:firstLineChars="200"/>
        <w:textAlignment w:val="auto"/>
        <w:rPr>
          <w:rFonts w:ascii="宋体" w:hAnsi="宋体" w:cs="宋体"/>
          <w:b/>
          <w:bCs/>
          <w:snapToGrid w:val="0"/>
          <w:sz w:val="28"/>
          <w:szCs w:val="28"/>
          <w:u w:val="single"/>
        </w:rPr>
      </w:pPr>
      <w:r>
        <w:rPr>
          <w:rFonts w:hint="eastAsia" w:ascii="宋体" w:hAnsi="宋体" w:cs="宋体"/>
          <w:b/>
          <w:bCs/>
          <w:snapToGrid w:val="0"/>
          <w:sz w:val="28"/>
          <w:szCs w:val="28"/>
          <w:u w:val="single"/>
        </w:rPr>
        <w:t>①插入CA锁，登录陕西省公共资源交易平台网站（http</w:t>
      </w:r>
      <w:r>
        <w:rPr>
          <w:rFonts w:hint="eastAsia" w:ascii="宋体" w:hAnsi="宋体" w:cs="宋体"/>
          <w:b/>
          <w:bCs/>
          <w:snapToGrid w:val="0"/>
          <w:sz w:val="28"/>
          <w:szCs w:val="28"/>
          <w:u w:val="single"/>
          <w:lang w:eastAsia="zh-CN"/>
        </w:rPr>
        <w:t>：</w:t>
      </w:r>
      <w:r>
        <w:rPr>
          <w:rFonts w:hint="eastAsia" w:ascii="宋体" w:hAnsi="宋体" w:cs="宋体"/>
          <w:b/>
          <w:bCs/>
          <w:snapToGrid w:val="0"/>
          <w:sz w:val="28"/>
          <w:szCs w:val="28"/>
          <w:u w:val="single"/>
        </w:rPr>
        <w:t>//www.sxggzyjy.cn/）；</w:t>
      </w:r>
    </w:p>
    <w:p w14:paraId="62D939F1">
      <w:pPr>
        <w:keepNext w:val="0"/>
        <w:keepLines w:val="0"/>
        <w:pageBreakBefore w:val="0"/>
        <w:kinsoku/>
        <w:wordWrap/>
        <w:overflowPunct/>
        <w:topLinePunct w:val="0"/>
        <w:bidi w:val="0"/>
        <w:spacing w:line="640" w:lineRule="exact"/>
        <w:ind w:firstLine="562" w:firstLineChars="200"/>
        <w:textAlignment w:val="auto"/>
        <w:rPr>
          <w:rFonts w:ascii="宋体" w:hAnsi="宋体" w:cs="宋体"/>
          <w:b/>
          <w:bCs/>
          <w:snapToGrid w:val="0"/>
          <w:sz w:val="28"/>
          <w:szCs w:val="28"/>
          <w:u w:val="single"/>
        </w:rPr>
      </w:pPr>
      <w:r>
        <w:rPr>
          <w:rFonts w:hint="eastAsia" w:ascii="宋体" w:hAnsi="宋体" w:cs="宋体"/>
          <w:b/>
          <w:bCs/>
          <w:snapToGrid w:val="0"/>
          <w:sz w:val="28"/>
          <w:szCs w:val="28"/>
          <w:u w:val="single"/>
        </w:rPr>
        <w:t>②点击右上角我的项目，选择本次开标项目，点击项目流程；</w:t>
      </w:r>
    </w:p>
    <w:p w14:paraId="1468FC99">
      <w:pPr>
        <w:keepNext w:val="0"/>
        <w:keepLines w:val="0"/>
        <w:pageBreakBefore w:val="0"/>
        <w:kinsoku/>
        <w:wordWrap/>
        <w:overflowPunct/>
        <w:topLinePunct w:val="0"/>
        <w:bidi w:val="0"/>
        <w:spacing w:line="640" w:lineRule="exact"/>
        <w:ind w:firstLine="562" w:firstLineChars="200"/>
        <w:textAlignment w:val="auto"/>
        <w:rPr>
          <w:rFonts w:ascii="宋体" w:hAnsi="宋体" w:cs="宋体"/>
          <w:b/>
          <w:bCs/>
          <w:snapToGrid w:val="0"/>
          <w:sz w:val="28"/>
          <w:szCs w:val="28"/>
          <w:u w:val="single"/>
        </w:rPr>
      </w:pPr>
      <w:r>
        <w:rPr>
          <w:rFonts w:hint="eastAsia" w:ascii="宋体" w:hAnsi="宋体" w:cs="宋体"/>
          <w:b/>
          <w:bCs/>
          <w:snapToGrid w:val="0"/>
          <w:sz w:val="28"/>
          <w:szCs w:val="28"/>
          <w:u w:val="single"/>
        </w:rPr>
        <w:t>③点击网上报价；</w:t>
      </w:r>
    </w:p>
    <w:p w14:paraId="7B77D7DB">
      <w:pPr>
        <w:keepNext w:val="0"/>
        <w:keepLines w:val="0"/>
        <w:pageBreakBefore w:val="0"/>
        <w:kinsoku/>
        <w:wordWrap/>
        <w:overflowPunct/>
        <w:topLinePunct w:val="0"/>
        <w:bidi w:val="0"/>
        <w:spacing w:line="640" w:lineRule="exact"/>
        <w:ind w:firstLine="562" w:firstLineChars="200"/>
        <w:textAlignment w:val="auto"/>
        <w:rPr>
          <w:rFonts w:ascii="宋体" w:hAnsi="宋体" w:cs="宋体"/>
          <w:b/>
          <w:bCs/>
          <w:snapToGrid w:val="0"/>
          <w:sz w:val="28"/>
          <w:szCs w:val="28"/>
          <w:u w:val="single"/>
        </w:rPr>
      </w:pPr>
      <w:r>
        <w:rPr>
          <w:rFonts w:hint="eastAsia" w:ascii="宋体" w:hAnsi="宋体" w:cs="宋体"/>
          <w:b/>
          <w:bCs/>
          <w:snapToGrid w:val="0"/>
          <w:sz w:val="28"/>
          <w:szCs w:val="28"/>
          <w:u w:val="single"/>
        </w:rPr>
        <w:t>④报价：点击</w:t>
      </w:r>
      <w:r>
        <w:rPr>
          <w:rFonts w:hint="eastAsia" w:ascii="宋体" w:hAnsi="宋体" w:cs="宋体"/>
          <w:b/>
          <w:bCs/>
          <w:snapToGrid w:val="0"/>
          <w:sz w:val="28"/>
          <w:szCs w:val="28"/>
          <w:u w:val="single"/>
        </w:rPr>
        <w:drawing>
          <wp:inline distT="0" distB="0" distL="114300" distR="114300">
            <wp:extent cx="220980" cy="220980"/>
            <wp:effectExtent l="0" t="0" r="7620" b="762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6"/>
                    <a:stretch>
                      <a:fillRect/>
                    </a:stretch>
                  </pic:blipFill>
                  <pic:spPr>
                    <a:xfrm>
                      <a:off x="0" y="0"/>
                      <a:ext cx="220980" cy="220980"/>
                    </a:xfrm>
                    <a:prstGeom prst="rect">
                      <a:avLst/>
                    </a:prstGeom>
                    <a:noFill/>
                    <a:ln>
                      <a:noFill/>
                    </a:ln>
                  </pic:spPr>
                </pic:pic>
              </a:graphicData>
            </a:graphic>
          </wp:inline>
        </w:drawing>
      </w:r>
      <w:r>
        <w:rPr>
          <w:rFonts w:hint="eastAsia" w:ascii="宋体" w:hAnsi="宋体" w:cs="宋体"/>
          <w:b/>
          <w:bCs/>
          <w:snapToGrid w:val="0"/>
          <w:sz w:val="28"/>
          <w:szCs w:val="28"/>
          <w:u w:val="single"/>
        </w:rPr>
        <w:t>报价，输入金额（注意大小写一致）；</w:t>
      </w:r>
    </w:p>
    <w:p w14:paraId="59DD92C4">
      <w:pPr>
        <w:keepNext w:val="0"/>
        <w:keepLines w:val="0"/>
        <w:pageBreakBefore w:val="0"/>
        <w:kinsoku/>
        <w:wordWrap/>
        <w:overflowPunct/>
        <w:topLinePunct w:val="0"/>
        <w:bidi w:val="0"/>
        <w:spacing w:line="640" w:lineRule="exact"/>
        <w:ind w:firstLine="562" w:firstLineChars="200"/>
        <w:textAlignment w:val="auto"/>
        <w:rPr>
          <w:rFonts w:ascii="宋体" w:hAnsi="宋体" w:cs="宋体"/>
          <w:b/>
          <w:bCs/>
          <w:snapToGrid w:val="0"/>
          <w:sz w:val="28"/>
          <w:szCs w:val="28"/>
          <w:u w:val="single"/>
        </w:rPr>
      </w:pPr>
      <w:r>
        <w:rPr>
          <w:rFonts w:hint="eastAsia" w:ascii="宋体" w:hAnsi="宋体" w:cs="宋体"/>
          <w:b/>
          <w:bCs/>
          <w:snapToGrid w:val="0"/>
          <w:sz w:val="28"/>
          <w:szCs w:val="28"/>
          <w:u w:val="single"/>
        </w:rPr>
        <w:t>⑤签章查看：点击</w:t>
      </w:r>
      <w:r>
        <w:rPr>
          <w:rFonts w:hint="eastAsia" w:ascii="宋体" w:hAnsi="宋体" w:cs="宋体"/>
          <w:b/>
          <w:bCs/>
          <w:snapToGrid w:val="0"/>
          <w:sz w:val="28"/>
          <w:szCs w:val="28"/>
          <w:u w:val="single"/>
        </w:rPr>
        <w:drawing>
          <wp:inline distT="0" distB="0" distL="114300" distR="114300">
            <wp:extent cx="269875" cy="281940"/>
            <wp:effectExtent l="0" t="0" r="15875" b="38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7"/>
                    <a:srcRect l="10774" t="18208" r="24734" b="15326"/>
                    <a:stretch>
                      <a:fillRect/>
                    </a:stretch>
                  </pic:blipFill>
                  <pic:spPr>
                    <a:xfrm>
                      <a:off x="0" y="0"/>
                      <a:ext cx="269875" cy="281940"/>
                    </a:xfrm>
                    <a:prstGeom prst="rect">
                      <a:avLst/>
                    </a:prstGeom>
                    <a:noFill/>
                    <a:ln>
                      <a:noFill/>
                    </a:ln>
                  </pic:spPr>
                </pic:pic>
              </a:graphicData>
            </a:graphic>
          </wp:inline>
        </w:drawing>
      </w:r>
      <w:r>
        <w:rPr>
          <w:rFonts w:hint="eastAsia" w:ascii="宋体" w:hAnsi="宋体" w:cs="宋体"/>
          <w:b/>
          <w:bCs/>
          <w:snapToGrid w:val="0"/>
          <w:sz w:val="28"/>
          <w:szCs w:val="28"/>
          <w:u w:val="single"/>
        </w:rPr>
        <w:t>，选择单页签章，点击报价表右下角签章；</w:t>
      </w:r>
    </w:p>
    <w:p w14:paraId="123C7551">
      <w:pPr>
        <w:keepNext w:val="0"/>
        <w:keepLines w:val="0"/>
        <w:pageBreakBefore w:val="0"/>
        <w:kinsoku/>
        <w:wordWrap/>
        <w:overflowPunct/>
        <w:topLinePunct w:val="0"/>
        <w:bidi w:val="0"/>
        <w:spacing w:line="640" w:lineRule="exact"/>
        <w:ind w:firstLine="562" w:firstLineChars="200"/>
        <w:textAlignment w:val="auto"/>
        <w:rPr>
          <w:rFonts w:ascii="宋体" w:hAnsi="宋体" w:cs="宋体"/>
          <w:b/>
          <w:bCs/>
          <w:snapToGrid w:val="0"/>
          <w:sz w:val="28"/>
          <w:szCs w:val="28"/>
          <w:u w:val="single"/>
        </w:rPr>
      </w:pPr>
      <w:r>
        <w:rPr>
          <w:rFonts w:hint="eastAsia" w:ascii="宋体" w:hAnsi="宋体" w:cs="宋体"/>
          <w:b/>
          <w:bCs/>
          <w:snapToGrid w:val="0"/>
          <w:sz w:val="28"/>
          <w:szCs w:val="28"/>
          <w:u w:val="single"/>
        </w:rPr>
        <w:t>⑥确认无误如图：</w:t>
      </w:r>
    </w:p>
    <w:p w14:paraId="77A2AA1F">
      <w:pPr>
        <w:keepNext w:val="0"/>
        <w:keepLines w:val="0"/>
        <w:pageBreakBefore w:val="0"/>
        <w:kinsoku/>
        <w:wordWrap/>
        <w:overflowPunct/>
        <w:topLinePunct w:val="0"/>
        <w:bidi w:val="0"/>
        <w:spacing w:line="640" w:lineRule="exact"/>
        <w:ind w:firstLine="562" w:firstLineChars="200"/>
        <w:textAlignment w:val="auto"/>
        <w:rPr>
          <w:rFonts w:ascii="宋体" w:hAnsi="宋体" w:cs="宋体"/>
          <w:b/>
          <w:bCs/>
          <w:snapToGrid w:val="0"/>
          <w:sz w:val="28"/>
          <w:szCs w:val="28"/>
          <w:u w:val="single"/>
        </w:rPr>
      </w:pPr>
      <w:r>
        <w:rPr>
          <w:rFonts w:hint="eastAsia" w:ascii="宋体" w:hAnsi="宋体" w:cs="宋体"/>
          <w:b/>
          <w:bCs/>
          <w:snapToGrid w:val="0"/>
          <w:sz w:val="28"/>
          <w:szCs w:val="28"/>
          <w:u w:val="single"/>
        </w:rPr>
        <w:drawing>
          <wp:anchor distT="0" distB="0" distL="114300" distR="114300" simplePos="0" relativeHeight="251659264" behindDoc="1" locked="0" layoutInCell="1" allowOverlap="1">
            <wp:simplePos x="0" y="0"/>
            <wp:positionH relativeFrom="column">
              <wp:posOffset>269240</wp:posOffset>
            </wp:positionH>
            <wp:positionV relativeFrom="paragraph">
              <wp:posOffset>4445</wp:posOffset>
            </wp:positionV>
            <wp:extent cx="4067175" cy="685800"/>
            <wp:effectExtent l="0" t="0" r="9525" b="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8"/>
                    <a:stretch>
                      <a:fillRect/>
                    </a:stretch>
                  </pic:blipFill>
                  <pic:spPr>
                    <a:xfrm>
                      <a:off x="0" y="0"/>
                      <a:ext cx="4067175" cy="685800"/>
                    </a:xfrm>
                    <a:prstGeom prst="rect">
                      <a:avLst/>
                    </a:prstGeom>
                    <a:noFill/>
                    <a:ln>
                      <a:noFill/>
                    </a:ln>
                  </pic:spPr>
                </pic:pic>
              </a:graphicData>
            </a:graphic>
          </wp:anchor>
        </w:drawing>
      </w:r>
    </w:p>
    <w:p w14:paraId="225DE7F7">
      <w:pPr>
        <w:keepNext w:val="0"/>
        <w:keepLines w:val="0"/>
        <w:pageBreakBefore w:val="0"/>
        <w:kinsoku/>
        <w:wordWrap/>
        <w:overflowPunct/>
        <w:topLinePunct w:val="0"/>
        <w:bidi w:val="0"/>
        <w:spacing w:line="640" w:lineRule="exact"/>
        <w:textAlignment w:val="auto"/>
        <w:rPr>
          <w:rFonts w:ascii="宋体" w:hAnsi="宋体" w:cs="宋体"/>
          <w:b/>
          <w:bCs/>
          <w:snapToGrid w:val="0"/>
          <w:sz w:val="28"/>
          <w:szCs w:val="28"/>
          <w:u w:val="single"/>
        </w:rPr>
      </w:pPr>
    </w:p>
    <w:p w14:paraId="6155A346">
      <w:pPr>
        <w:keepNext w:val="0"/>
        <w:keepLines w:val="0"/>
        <w:pageBreakBefore w:val="0"/>
        <w:kinsoku/>
        <w:wordWrap/>
        <w:overflowPunct/>
        <w:topLinePunct w:val="0"/>
        <w:bidi w:val="0"/>
        <w:spacing w:line="640" w:lineRule="exact"/>
        <w:ind w:firstLine="562" w:firstLineChars="200"/>
        <w:textAlignment w:val="auto"/>
        <w:rPr>
          <w:rFonts w:ascii="宋体" w:hAnsi="宋体" w:cs="宋体"/>
          <w:b/>
          <w:bCs/>
          <w:sz w:val="28"/>
          <w:szCs w:val="28"/>
          <w:u w:val="single"/>
        </w:rPr>
      </w:pPr>
      <w:r>
        <w:rPr>
          <w:rFonts w:hint="eastAsia" w:ascii="宋体" w:hAnsi="宋体" w:cs="宋体"/>
          <w:b/>
          <w:bCs/>
          <w:snapToGrid w:val="0"/>
          <w:sz w:val="28"/>
          <w:szCs w:val="28"/>
          <w:u w:val="single"/>
        </w:rPr>
        <w:t>⑦提交。</w:t>
      </w:r>
    </w:p>
    <w:p w14:paraId="67ACB3D6">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4-3 在开标环节出现下列情况之一的，其电子投标文件视为无效文件：</w:t>
      </w:r>
    </w:p>
    <w:p w14:paraId="37CBF36B">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（1）供应商拒绝对电子投标文件进行解密的；</w:t>
      </w:r>
    </w:p>
    <w:p w14:paraId="1DEDA688">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（2）因供应商自身原因（如未带CA锁或所带CA锁与制作电子投标文件使用的CA锁不一致或沿用旧版招标文件编制投标文件等情形），导致在规定时间内无法解密投标文件的；</w:t>
      </w:r>
    </w:p>
    <w:p w14:paraId="55AFCBFC">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（3）上传的电子投标文件无法打开的；</w:t>
      </w:r>
    </w:p>
    <w:p w14:paraId="5E8B3CCD">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（4）政府采购法律法规规定的其他无效情形。</w:t>
      </w:r>
    </w:p>
    <w:p w14:paraId="7377E92F">
      <w:pPr>
        <w:ind w:firstLine="560"/>
        <w:rPr>
          <w:rFonts w:ascii="宋体"/>
          <w:b/>
          <w:sz w:val="28"/>
          <w:szCs w:val="28"/>
        </w:rPr>
      </w:pPr>
      <w:r>
        <w:rPr>
          <w:rFonts w:hint="eastAsia" w:ascii="宋体" w:hAnsi="宋体"/>
          <w:b/>
          <w:sz w:val="28"/>
          <w:szCs w:val="28"/>
          <w:lang w:val="zh-CN"/>
        </w:rPr>
        <w:t>五</w:t>
      </w:r>
      <w:r>
        <w:rPr>
          <w:rFonts w:hint="eastAsia" w:ascii="宋体" w:hAnsi="宋体"/>
          <w:b/>
          <w:sz w:val="28"/>
          <w:szCs w:val="28"/>
        </w:rPr>
        <w:t>、磋商机构及职能</w:t>
      </w:r>
    </w:p>
    <w:p w14:paraId="145796E3">
      <w:pPr>
        <w:adjustRightInd w:val="0"/>
        <w:snapToGrid w:val="0"/>
        <w:spacing w:line="520" w:lineRule="exact"/>
        <w:ind w:firstLine="646"/>
        <w:rPr>
          <w:rFonts w:ascii="宋体"/>
          <w:sz w:val="28"/>
          <w:szCs w:val="28"/>
        </w:rPr>
      </w:pPr>
      <w:r>
        <w:rPr>
          <w:rFonts w:ascii="宋体" w:hAnsi="宋体"/>
          <w:sz w:val="28"/>
          <w:szCs w:val="28"/>
        </w:rPr>
        <w:t>1</w:t>
      </w:r>
      <w:r>
        <w:rPr>
          <w:rFonts w:hint="eastAsia" w:ascii="宋体" w:hAnsi="宋体"/>
          <w:sz w:val="28"/>
          <w:szCs w:val="28"/>
        </w:rPr>
        <w:t>、磋商组织单位组织磋商、评审工作，整个磋商过程接受</w:t>
      </w:r>
      <w:r>
        <w:rPr>
          <w:rFonts w:hint="eastAsia" w:ascii="宋体" w:hAnsi="宋体"/>
          <w:sz w:val="28"/>
          <w:szCs w:val="28"/>
          <w:lang w:val="en-US" w:eastAsia="zh-CN"/>
        </w:rPr>
        <w:t>安康市恒口示范区财政局</w:t>
      </w:r>
      <w:r>
        <w:rPr>
          <w:rFonts w:hint="eastAsia" w:ascii="宋体" w:hAnsi="宋体"/>
          <w:sz w:val="28"/>
          <w:szCs w:val="28"/>
        </w:rPr>
        <w:t>的监督和管理，磋商组织机构在规定的时间和地点组织磋商。</w:t>
      </w:r>
    </w:p>
    <w:p w14:paraId="2C4F742E">
      <w:pPr>
        <w:adjustRightInd w:val="0"/>
        <w:snapToGrid w:val="0"/>
        <w:spacing w:line="520" w:lineRule="exact"/>
        <w:ind w:firstLine="646"/>
        <w:rPr>
          <w:rFonts w:ascii="宋体"/>
          <w:sz w:val="28"/>
          <w:szCs w:val="28"/>
        </w:rPr>
      </w:pPr>
      <w:r>
        <w:rPr>
          <w:rFonts w:ascii="宋体" w:hAnsi="宋体"/>
          <w:sz w:val="28"/>
          <w:szCs w:val="28"/>
        </w:rPr>
        <w:t>2</w:t>
      </w:r>
      <w:r>
        <w:rPr>
          <w:rFonts w:hint="eastAsia" w:ascii="宋体" w:hAnsi="宋体"/>
          <w:sz w:val="28"/>
          <w:szCs w:val="28"/>
        </w:rPr>
        <w:t>、为确保磋商工作公平、公正，根据《政府采购法》的有关规定成立磋商小组。磋商小组由</w:t>
      </w:r>
      <w:r>
        <w:rPr>
          <w:rFonts w:hint="eastAsia" w:ascii="宋体" w:hAnsi="宋体"/>
          <w:sz w:val="28"/>
          <w:szCs w:val="28"/>
          <w:lang w:eastAsia="zh-CN"/>
        </w:rPr>
        <w:t>采购单位</w:t>
      </w:r>
      <w:r>
        <w:rPr>
          <w:rFonts w:hint="eastAsia" w:ascii="宋体" w:hAnsi="宋体"/>
          <w:sz w:val="28"/>
          <w:szCs w:val="28"/>
        </w:rPr>
        <w:t>代表及有关专家组成，磋商小组成员在陕西省政府采购专家库中随机抽取。</w:t>
      </w:r>
    </w:p>
    <w:p w14:paraId="366AC94D">
      <w:pPr>
        <w:adjustRightInd w:val="0"/>
        <w:snapToGrid w:val="0"/>
        <w:spacing w:line="520" w:lineRule="exact"/>
        <w:ind w:firstLine="646"/>
        <w:rPr>
          <w:rFonts w:ascii="宋体"/>
          <w:sz w:val="28"/>
          <w:szCs w:val="28"/>
        </w:rPr>
      </w:pPr>
      <w:r>
        <w:rPr>
          <w:rFonts w:hint="eastAsia" w:ascii="宋体" w:hAnsi="宋体"/>
          <w:sz w:val="28"/>
          <w:szCs w:val="28"/>
        </w:rPr>
        <w:t>磋商小组成员应当遵守并履行下列义务：</w:t>
      </w:r>
    </w:p>
    <w:p w14:paraId="28FDBDA4">
      <w:pPr>
        <w:adjustRightInd w:val="0"/>
        <w:snapToGrid w:val="0"/>
        <w:spacing w:line="520" w:lineRule="exact"/>
        <w:ind w:firstLine="646"/>
        <w:rPr>
          <w:rFonts w:ascii="宋体"/>
          <w:sz w:val="28"/>
          <w:szCs w:val="28"/>
        </w:rPr>
      </w:pPr>
      <w:r>
        <w:rPr>
          <w:rFonts w:ascii="宋体" w:hAnsi="宋体"/>
          <w:sz w:val="28"/>
          <w:szCs w:val="28"/>
        </w:rPr>
        <w:t>2-1</w:t>
      </w:r>
      <w:r>
        <w:rPr>
          <w:rFonts w:hint="eastAsia" w:ascii="宋体" w:hAnsi="宋体"/>
          <w:sz w:val="28"/>
          <w:szCs w:val="28"/>
        </w:rPr>
        <w:t>、遵纪守法，客观、公正、廉洁地履行职责，审查磋商响应文件是否符合竞争性磋商文件的要求，并做出评价；</w:t>
      </w:r>
    </w:p>
    <w:p w14:paraId="7B6D3674">
      <w:pPr>
        <w:adjustRightInd w:val="0"/>
        <w:snapToGrid w:val="0"/>
        <w:spacing w:line="520" w:lineRule="exact"/>
        <w:ind w:firstLine="646"/>
        <w:rPr>
          <w:rFonts w:ascii="宋体"/>
          <w:sz w:val="28"/>
          <w:szCs w:val="28"/>
        </w:rPr>
      </w:pPr>
      <w:r>
        <w:rPr>
          <w:rFonts w:ascii="宋体" w:hAnsi="宋体"/>
          <w:sz w:val="28"/>
          <w:szCs w:val="28"/>
        </w:rPr>
        <w:t>2-2</w:t>
      </w:r>
      <w:r>
        <w:rPr>
          <w:rFonts w:hint="eastAsia" w:ascii="宋体" w:hAnsi="宋体"/>
          <w:sz w:val="28"/>
          <w:szCs w:val="28"/>
        </w:rPr>
        <w:t>、要求供应商对磋商响应文件有关事项作出解释或者澄清；</w:t>
      </w:r>
    </w:p>
    <w:p w14:paraId="4EDFAAD0">
      <w:pPr>
        <w:adjustRightInd w:val="0"/>
        <w:snapToGrid w:val="0"/>
        <w:spacing w:line="520" w:lineRule="exact"/>
        <w:ind w:firstLine="646"/>
        <w:rPr>
          <w:rFonts w:ascii="宋体"/>
          <w:sz w:val="28"/>
          <w:szCs w:val="28"/>
        </w:rPr>
      </w:pPr>
      <w:r>
        <w:rPr>
          <w:rFonts w:ascii="宋体" w:hAnsi="宋体"/>
          <w:sz w:val="28"/>
          <w:szCs w:val="28"/>
        </w:rPr>
        <w:t>2-3</w:t>
      </w:r>
      <w:r>
        <w:rPr>
          <w:rFonts w:hint="eastAsia" w:ascii="宋体" w:hAnsi="宋体"/>
          <w:sz w:val="28"/>
          <w:szCs w:val="28"/>
        </w:rPr>
        <w:t>、按照竞争性磋商文件的要求和磋商办法进行评审，推荐成交候选单位名单，对评审意见承担个人责任；</w:t>
      </w:r>
    </w:p>
    <w:p w14:paraId="4F852D15">
      <w:pPr>
        <w:adjustRightInd w:val="0"/>
        <w:snapToGrid w:val="0"/>
        <w:spacing w:line="520" w:lineRule="exact"/>
        <w:ind w:firstLine="646"/>
        <w:rPr>
          <w:rFonts w:ascii="宋体"/>
          <w:sz w:val="28"/>
          <w:szCs w:val="28"/>
        </w:rPr>
      </w:pPr>
      <w:r>
        <w:rPr>
          <w:rFonts w:ascii="宋体" w:hAnsi="宋体"/>
          <w:sz w:val="28"/>
          <w:szCs w:val="28"/>
        </w:rPr>
        <w:t>2-4</w:t>
      </w:r>
      <w:r>
        <w:rPr>
          <w:rFonts w:hint="eastAsia" w:ascii="宋体" w:hAnsi="宋体"/>
          <w:sz w:val="28"/>
          <w:szCs w:val="28"/>
        </w:rPr>
        <w:t>、对评审过程和结果以及供应商的商业秘密保密；</w:t>
      </w:r>
    </w:p>
    <w:p w14:paraId="1D90C774">
      <w:pPr>
        <w:adjustRightInd w:val="0"/>
        <w:snapToGrid w:val="0"/>
        <w:spacing w:line="520" w:lineRule="exact"/>
        <w:ind w:firstLine="646"/>
        <w:rPr>
          <w:rFonts w:ascii="宋体"/>
          <w:sz w:val="28"/>
          <w:szCs w:val="28"/>
        </w:rPr>
      </w:pPr>
      <w:r>
        <w:rPr>
          <w:rFonts w:ascii="宋体" w:hAnsi="宋体"/>
          <w:sz w:val="28"/>
          <w:szCs w:val="28"/>
        </w:rPr>
        <w:t>2-5</w:t>
      </w:r>
      <w:r>
        <w:rPr>
          <w:rFonts w:hint="eastAsia" w:ascii="宋体" w:hAnsi="宋体"/>
          <w:sz w:val="28"/>
          <w:szCs w:val="28"/>
        </w:rPr>
        <w:t>、参与磋商结果报告的起草；</w:t>
      </w:r>
    </w:p>
    <w:p w14:paraId="3FEC00A8">
      <w:pPr>
        <w:adjustRightInd w:val="0"/>
        <w:snapToGrid w:val="0"/>
        <w:spacing w:line="520" w:lineRule="exact"/>
        <w:ind w:firstLine="646"/>
        <w:rPr>
          <w:rFonts w:ascii="宋体"/>
          <w:sz w:val="28"/>
          <w:szCs w:val="28"/>
        </w:rPr>
      </w:pPr>
      <w:r>
        <w:rPr>
          <w:rFonts w:ascii="宋体" w:hAnsi="宋体"/>
          <w:sz w:val="28"/>
          <w:szCs w:val="28"/>
        </w:rPr>
        <w:t>2-6</w:t>
      </w:r>
      <w:r>
        <w:rPr>
          <w:rFonts w:hint="eastAsia" w:ascii="宋体" w:hAnsi="宋体"/>
          <w:sz w:val="28"/>
          <w:szCs w:val="28"/>
        </w:rPr>
        <w:t>、配合磋商组织单位答复供应商提出的质疑；</w:t>
      </w:r>
    </w:p>
    <w:p w14:paraId="557409AF">
      <w:pPr>
        <w:adjustRightInd w:val="0"/>
        <w:snapToGrid w:val="0"/>
        <w:spacing w:line="520" w:lineRule="exact"/>
        <w:ind w:firstLine="646"/>
        <w:rPr>
          <w:rFonts w:ascii="宋体"/>
          <w:sz w:val="28"/>
          <w:szCs w:val="28"/>
        </w:rPr>
      </w:pPr>
      <w:r>
        <w:rPr>
          <w:rFonts w:ascii="宋体" w:hAnsi="宋体"/>
          <w:sz w:val="28"/>
          <w:szCs w:val="28"/>
        </w:rPr>
        <w:t>2-7</w:t>
      </w:r>
      <w:r>
        <w:rPr>
          <w:rFonts w:hint="eastAsia" w:ascii="宋体" w:hAnsi="宋体"/>
          <w:sz w:val="28"/>
          <w:szCs w:val="28"/>
        </w:rPr>
        <w:t>、配合财政部门的投诉处理工作。</w:t>
      </w:r>
    </w:p>
    <w:p w14:paraId="6AD7C055">
      <w:pPr>
        <w:adjustRightInd w:val="0"/>
        <w:snapToGrid w:val="0"/>
        <w:spacing w:line="520" w:lineRule="exact"/>
        <w:ind w:firstLine="646"/>
        <w:rPr>
          <w:rFonts w:ascii="宋体"/>
          <w:sz w:val="28"/>
          <w:szCs w:val="28"/>
        </w:rPr>
      </w:pPr>
      <w:r>
        <w:rPr>
          <w:rFonts w:ascii="宋体" w:hAnsi="宋体"/>
          <w:sz w:val="28"/>
          <w:szCs w:val="28"/>
        </w:rPr>
        <w:t>3</w:t>
      </w:r>
      <w:r>
        <w:rPr>
          <w:rFonts w:hint="eastAsia" w:ascii="宋体" w:hAnsi="宋体"/>
          <w:sz w:val="28"/>
          <w:szCs w:val="28"/>
        </w:rPr>
        <w:t>、磋商小组的职能：</w:t>
      </w:r>
    </w:p>
    <w:p w14:paraId="3E5F1D48">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）审查参加磋商的供应商的资质文件是否齐全、合法、有效。</w:t>
      </w:r>
    </w:p>
    <w:p w14:paraId="0E995412">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）与各供应商就磋商响应文件（含澄清、说明或补正的内容）中的磋商报价、同类业绩、商务响应等进行磋商。</w:t>
      </w:r>
    </w:p>
    <w:p w14:paraId="33957E7C">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）依据磋商文件，并视磋商情况，确定进入最终评审的供应商。</w:t>
      </w:r>
    </w:p>
    <w:p w14:paraId="5ECBCF97">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）排序推荐侯选成交供应商。</w:t>
      </w:r>
    </w:p>
    <w:p w14:paraId="3847A34C">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5</w:t>
      </w:r>
      <w:r>
        <w:rPr>
          <w:rFonts w:hint="eastAsia" w:ascii="宋体" w:hAnsi="宋体"/>
          <w:sz w:val="28"/>
          <w:szCs w:val="28"/>
        </w:rPr>
        <w:t>）协商处理磋商过程中出现的其它相关问题。</w:t>
      </w:r>
    </w:p>
    <w:p w14:paraId="33325625">
      <w:pPr>
        <w:adjustRightInd w:val="0"/>
        <w:snapToGrid w:val="0"/>
        <w:spacing w:line="520" w:lineRule="exact"/>
        <w:ind w:firstLine="646"/>
        <w:rPr>
          <w:rFonts w:ascii="宋体"/>
          <w:sz w:val="28"/>
          <w:szCs w:val="28"/>
        </w:rPr>
      </w:pPr>
      <w:r>
        <w:rPr>
          <w:rFonts w:ascii="宋体" w:hAnsi="宋体"/>
          <w:sz w:val="28"/>
          <w:szCs w:val="28"/>
        </w:rPr>
        <w:t>4</w:t>
      </w:r>
      <w:r>
        <w:rPr>
          <w:rFonts w:hint="eastAsia" w:ascii="宋体" w:hAnsi="宋体"/>
          <w:sz w:val="28"/>
          <w:szCs w:val="28"/>
        </w:rPr>
        <w:t>、竞争性磋商开始时，磋商组织单位依据购买竞争性磋商文件的顺序，先将各供应商的第一次磋商报价及有关内容进行汇总。</w:t>
      </w:r>
    </w:p>
    <w:p w14:paraId="31862113">
      <w:pPr>
        <w:adjustRightInd w:val="0"/>
        <w:snapToGrid w:val="0"/>
        <w:spacing w:line="520" w:lineRule="exact"/>
        <w:ind w:firstLine="646"/>
        <w:rPr>
          <w:rFonts w:ascii="宋体"/>
          <w:sz w:val="28"/>
          <w:szCs w:val="28"/>
        </w:rPr>
      </w:pPr>
      <w:r>
        <w:rPr>
          <w:rFonts w:ascii="宋体" w:hAnsi="宋体"/>
          <w:sz w:val="28"/>
          <w:szCs w:val="28"/>
        </w:rPr>
        <w:t>5</w:t>
      </w:r>
      <w:r>
        <w:rPr>
          <w:rFonts w:hint="eastAsia" w:ascii="宋体" w:hAnsi="宋体"/>
          <w:sz w:val="28"/>
          <w:szCs w:val="28"/>
        </w:rPr>
        <w:t>、竞争性磋商开始后，直到与成交的供应商签定合同为止，凡与审查、澄清、评价和比较各供应商的有关资料及意见等内容，磋商小组均不得向供应商及与磋商无关的其他人透露。</w:t>
      </w:r>
    </w:p>
    <w:p w14:paraId="704A5FB6">
      <w:pPr>
        <w:snapToGrid w:val="0"/>
        <w:spacing w:line="520" w:lineRule="exact"/>
        <w:ind w:firstLine="551" w:firstLineChars="196"/>
        <w:rPr>
          <w:rFonts w:ascii="宋体"/>
          <w:b/>
          <w:sz w:val="28"/>
          <w:szCs w:val="28"/>
        </w:rPr>
      </w:pPr>
      <w:r>
        <w:rPr>
          <w:rFonts w:hint="eastAsia" w:ascii="宋体" w:hAnsi="宋体"/>
          <w:b/>
          <w:bCs/>
          <w:sz w:val="28"/>
          <w:szCs w:val="28"/>
          <w:lang w:val="en-US" w:eastAsia="zh-CN"/>
        </w:rPr>
        <w:t>六</w:t>
      </w:r>
      <w:r>
        <w:rPr>
          <w:rFonts w:hint="eastAsia" w:ascii="宋体" w:hAnsi="宋体"/>
          <w:b/>
          <w:bCs/>
          <w:sz w:val="28"/>
          <w:szCs w:val="28"/>
        </w:rPr>
        <w:t>、</w:t>
      </w:r>
      <w:r>
        <w:rPr>
          <w:rFonts w:hint="eastAsia" w:ascii="宋体" w:hAnsi="宋体"/>
          <w:b/>
          <w:sz w:val="28"/>
          <w:szCs w:val="28"/>
        </w:rPr>
        <w:t>磋商评审办法及内容</w:t>
      </w:r>
    </w:p>
    <w:p w14:paraId="0A324A06">
      <w:pPr>
        <w:adjustRightInd w:val="0"/>
        <w:snapToGrid w:val="0"/>
        <w:spacing w:line="520" w:lineRule="exact"/>
        <w:ind w:firstLine="646"/>
        <w:rPr>
          <w:rFonts w:ascii="宋体"/>
          <w:sz w:val="28"/>
          <w:szCs w:val="28"/>
        </w:rPr>
      </w:pPr>
      <w:r>
        <w:rPr>
          <w:rFonts w:ascii="宋体" w:hAnsi="宋体"/>
          <w:sz w:val="28"/>
          <w:szCs w:val="28"/>
        </w:rPr>
        <w:t>1</w:t>
      </w:r>
      <w:r>
        <w:rPr>
          <w:rFonts w:hint="eastAsia" w:ascii="宋体" w:hAnsi="宋体"/>
          <w:sz w:val="28"/>
          <w:szCs w:val="28"/>
        </w:rPr>
        <w:t>、磋商评审原则：</w:t>
      </w:r>
    </w:p>
    <w:p w14:paraId="730492CB">
      <w:pPr>
        <w:adjustRightInd w:val="0"/>
        <w:snapToGrid w:val="0"/>
        <w:spacing w:line="520" w:lineRule="exact"/>
        <w:ind w:firstLine="646"/>
        <w:rPr>
          <w:rFonts w:ascii="宋体"/>
          <w:sz w:val="28"/>
          <w:szCs w:val="28"/>
        </w:rPr>
      </w:pPr>
      <w:r>
        <w:rPr>
          <w:rFonts w:ascii="宋体" w:hAnsi="宋体"/>
          <w:sz w:val="28"/>
          <w:szCs w:val="28"/>
        </w:rPr>
        <w:t>1-1</w:t>
      </w:r>
      <w:r>
        <w:rPr>
          <w:rFonts w:hint="eastAsia" w:ascii="宋体" w:hAnsi="宋体"/>
          <w:sz w:val="28"/>
          <w:szCs w:val="28"/>
        </w:rPr>
        <w:t>、磋商小组遵循“公开、公平、公正、科学、择优”的原则。</w:t>
      </w:r>
    </w:p>
    <w:p w14:paraId="19A4528E">
      <w:pPr>
        <w:adjustRightInd w:val="0"/>
        <w:snapToGrid w:val="0"/>
        <w:spacing w:line="520" w:lineRule="exact"/>
        <w:ind w:firstLine="646"/>
        <w:rPr>
          <w:rFonts w:ascii="宋体"/>
          <w:sz w:val="28"/>
          <w:szCs w:val="28"/>
        </w:rPr>
      </w:pPr>
      <w:r>
        <w:rPr>
          <w:rFonts w:ascii="宋体" w:hAnsi="宋体"/>
          <w:sz w:val="28"/>
          <w:szCs w:val="28"/>
        </w:rPr>
        <w:t>1-2</w:t>
      </w:r>
      <w:r>
        <w:rPr>
          <w:rFonts w:hint="eastAsia" w:ascii="宋体" w:hAnsi="宋体"/>
          <w:sz w:val="28"/>
          <w:szCs w:val="28"/>
        </w:rPr>
        <w:t>、采用同一程序和标准对供应商进行评估。</w:t>
      </w:r>
    </w:p>
    <w:p w14:paraId="05ABC599">
      <w:pPr>
        <w:adjustRightInd w:val="0"/>
        <w:snapToGrid w:val="0"/>
        <w:spacing w:line="520" w:lineRule="exact"/>
        <w:ind w:firstLine="646"/>
        <w:rPr>
          <w:rFonts w:ascii="宋体" w:hAnsi="宋体"/>
          <w:sz w:val="28"/>
          <w:szCs w:val="28"/>
        </w:rPr>
      </w:pPr>
      <w:r>
        <w:rPr>
          <w:rFonts w:ascii="宋体" w:hAnsi="宋体"/>
          <w:sz w:val="28"/>
          <w:szCs w:val="28"/>
        </w:rPr>
        <w:t>2</w:t>
      </w:r>
      <w:r>
        <w:rPr>
          <w:rFonts w:hint="eastAsia" w:ascii="宋体" w:hAnsi="宋体"/>
          <w:sz w:val="28"/>
          <w:szCs w:val="28"/>
        </w:rPr>
        <w:t>、符合性和有效性审查：依据磋商文件的要求，对各供应商的响应文件的符合性和有效性审查。符合性审查不合格的投标单位不得进入下一评审环节。</w:t>
      </w:r>
    </w:p>
    <w:p w14:paraId="38500318">
      <w:pPr>
        <w:adjustRightInd w:val="0"/>
        <w:snapToGrid w:val="0"/>
        <w:spacing w:line="460" w:lineRule="exact"/>
        <w:ind w:firstLine="482" w:firstLineChars="200"/>
        <w:rPr>
          <w:rFonts w:ascii="宋体" w:hAnsi="宋体"/>
          <w:b/>
          <w:bCs/>
          <w:kern w:val="0"/>
          <w:sz w:val="24"/>
        </w:rPr>
      </w:pPr>
      <w:r>
        <w:rPr>
          <w:rFonts w:hint="eastAsia" w:ascii="宋体" w:hAnsi="宋体"/>
          <w:b/>
          <w:bCs/>
          <w:kern w:val="0"/>
          <w:sz w:val="24"/>
        </w:rPr>
        <w:t>符合性审查标准：</w:t>
      </w:r>
    </w:p>
    <w:tbl>
      <w:tblPr>
        <w:tblStyle w:val="5"/>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67"/>
        <w:gridCol w:w="6944"/>
      </w:tblGrid>
      <w:tr w14:paraId="7159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80" w:type="dxa"/>
            <w:vMerge w:val="restart"/>
            <w:noWrap w:val="0"/>
            <w:vAlign w:val="center"/>
          </w:tcPr>
          <w:p w14:paraId="36438BDB">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符</w:t>
            </w:r>
          </w:p>
          <w:p w14:paraId="33B44F82">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合</w:t>
            </w:r>
          </w:p>
          <w:p w14:paraId="6745FD66">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性</w:t>
            </w:r>
          </w:p>
          <w:p w14:paraId="1AA02E1F">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审</w:t>
            </w:r>
          </w:p>
          <w:p w14:paraId="49C8E3D3">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查</w:t>
            </w:r>
          </w:p>
        </w:tc>
        <w:tc>
          <w:tcPr>
            <w:tcW w:w="1467" w:type="dxa"/>
            <w:noWrap w:val="0"/>
            <w:vAlign w:val="center"/>
          </w:tcPr>
          <w:p w14:paraId="3F3E19CB">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供应商名称</w:t>
            </w:r>
          </w:p>
        </w:tc>
        <w:tc>
          <w:tcPr>
            <w:tcW w:w="6944" w:type="dxa"/>
            <w:noWrap w:val="0"/>
            <w:vAlign w:val="center"/>
          </w:tcPr>
          <w:p w14:paraId="7C0C1353">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与营业执照</w:t>
            </w:r>
            <w:r>
              <w:rPr>
                <w:rFonts w:hint="eastAsia" w:ascii="Times New Roman" w:hAnsi="宋体" w:eastAsia="宋体" w:cs="宋体"/>
                <w:color w:val="auto"/>
                <w:kern w:val="0"/>
                <w:sz w:val="24"/>
                <w:szCs w:val="24"/>
                <w:highlight w:val="none"/>
              </w:rPr>
              <w:t>、资质证书一致</w:t>
            </w:r>
          </w:p>
        </w:tc>
      </w:tr>
      <w:tr w14:paraId="2120A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80" w:type="dxa"/>
            <w:vMerge w:val="continue"/>
            <w:noWrap w:val="0"/>
            <w:vAlign w:val="top"/>
          </w:tcPr>
          <w:p w14:paraId="252C8504">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78BDA5FA">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响应文件签署盖章</w:t>
            </w:r>
          </w:p>
        </w:tc>
        <w:tc>
          <w:tcPr>
            <w:tcW w:w="6944" w:type="dxa"/>
            <w:noWrap w:val="0"/>
            <w:vAlign w:val="center"/>
          </w:tcPr>
          <w:p w14:paraId="05B45355">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宋体"/>
                <w:color w:val="auto"/>
                <w:kern w:val="0"/>
                <w:sz w:val="24"/>
                <w:highlight w:val="none"/>
              </w:rPr>
              <w:t>响应文件由法定代表人或其委托代理人签字或盖章并加盖单位公章，响应文件不得行间插字、涂改和增删，如有修改错漏处，必须由供应商的法人或其授权代表在修改处签字并加盖公章后才有效。</w:t>
            </w:r>
          </w:p>
        </w:tc>
      </w:tr>
      <w:tr w14:paraId="4E85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80" w:type="dxa"/>
            <w:vMerge w:val="continue"/>
            <w:noWrap w:val="0"/>
            <w:vAlign w:val="top"/>
          </w:tcPr>
          <w:p w14:paraId="1568BA76">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329AFA52">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响应文件组成及格式</w:t>
            </w:r>
          </w:p>
        </w:tc>
        <w:tc>
          <w:tcPr>
            <w:tcW w:w="6944" w:type="dxa"/>
            <w:noWrap w:val="0"/>
            <w:vAlign w:val="center"/>
          </w:tcPr>
          <w:p w14:paraId="3A3EF9F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符合“响应文件格式”的要求</w:t>
            </w:r>
          </w:p>
        </w:tc>
      </w:tr>
      <w:tr w14:paraId="5DA1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0" w:type="dxa"/>
            <w:vMerge w:val="continue"/>
            <w:noWrap w:val="0"/>
            <w:vAlign w:val="top"/>
          </w:tcPr>
          <w:p w14:paraId="2B461C12">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2EAB0EC5">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磋商报价</w:t>
            </w:r>
          </w:p>
        </w:tc>
        <w:tc>
          <w:tcPr>
            <w:tcW w:w="6944" w:type="dxa"/>
            <w:noWrap w:val="0"/>
            <w:vAlign w:val="center"/>
          </w:tcPr>
          <w:p w14:paraId="6FBCF872">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同时满足以下条款：</w:t>
            </w:r>
          </w:p>
          <w:p w14:paraId="73C3AEF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（1）磋商报价符合唯一性要求；</w:t>
            </w:r>
          </w:p>
          <w:p w14:paraId="570DC1A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（2）第一次磋商报价表填写符合要求；</w:t>
            </w:r>
          </w:p>
          <w:p w14:paraId="77010C1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（3）报价货币符合磋商文件要求；</w:t>
            </w:r>
          </w:p>
          <w:p w14:paraId="1A15C64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（4）未超出采购预算或磋商文件规定的最高限价；</w:t>
            </w:r>
          </w:p>
        </w:tc>
      </w:tr>
      <w:tr w14:paraId="7572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80" w:type="dxa"/>
            <w:vMerge w:val="continue"/>
            <w:noWrap w:val="0"/>
            <w:vAlign w:val="center"/>
          </w:tcPr>
          <w:p w14:paraId="1D674E00">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02C16A86">
            <w:pPr>
              <w:autoSpaceDE w:val="0"/>
              <w:autoSpaceDN w:val="0"/>
              <w:adjustRightInd w:val="0"/>
              <w:spacing w:line="360" w:lineRule="auto"/>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投标内容、投标有效期</w:t>
            </w:r>
          </w:p>
        </w:tc>
        <w:tc>
          <w:tcPr>
            <w:tcW w:w="6944" w:type="dxa"/>
            <w:noWrap w:val="0"/>
            <w:vAlign w:val="center"/>
          </w:tcPr>
          <w:p w14:paraId="3528A499">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符合磋商文件规定</w:t>
            </w:r>
          </w:p>
        </w:tc>
      </w:tr>
      <w:tr w14:paraId="48B9E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80" w:type="dxa"/>
            <w:vMerge w:val="continue"/>
            <w:noWrap w:val="0"/>
            <w:vAlign w:val="center"/>
          </w:tcPr>
          <w:p w14:paraId="5EBE906F">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3778E311">
            <w:pPr>
              <w:autoSpaceDE w:val="0"/>
              <w:autoSpaceDN w:val="0"/>
              <w:adjustRightInd w:val="0"/>
              <w:spacing w:line="360" w:lineRule="auto"/>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lang w:val="en-US" w:eastAsia="zh-CN"/>
              </w:rPr>
              <w:t>服务</w:t>
            </w:r>
            <w:r>
              <w:rPr>
                <w:rFonts w:hint="eastAsia" w:ascii="Times New Roman" w:hAnsi="宋体" w:eastAsia="宋体" w:cs="宋体"/>
                <w:color w:val="auto"/>
                <w:kern w:val="0"/>
                <w:sz w:val="24"/>
                <w:szCs w:val="24"/>
                <w:highlight w:val="none"/>
              </w:rPr>
              <w:t>期、</w:t>
            </w:r>
            <w:r>
              <w:rPr>
                <w:rFonts w:hint="eastAsia" w:ascii="Times New Roman" w:hAnsi="宋体" w:eastAsia="宋体" w:cs="宋体"/>
                <w:color w:val="auto"/>
                <w:kern w:val="0"/>
                <w:sz w:val="24"/>
                <w:szCs w:val="24"/>
                <w:highlight w:val="none"/>
                <w:lang w:val="en-US" w:eastAsia="zh-CN"/>
              </w:rPr>
              <w:t>服务</w:t>
            </w:r>
            <w:r>
              <w:rPr>
                <w:rFonts w:hint="eastAsia" w:ascii="Times New Roman" w:hAnsi="宋体" w:eastAsia="宋体" w:cs="宋体"/>
                <w:color w:val="auto"/>
                <w:kern w:val="0"/>
                <w:sz w:val="24"/>
                <w:szCs w:val="24"/>
                <w:highlight w:val="none"/>
              </w:rPr>
              <w:t>质量</w:t>
            </w:r>
          </w:p>
        </w:tc>
        <w:tc>
          <w:tcPr>
            <w:tcW w:w="6944" w:type="dxa"/>
            <w:noWrap w:val="0"/>
            <w:vAlign w:val="center"/>
          </w:tcPr>
          <w:p w14:paraId="4E2DFADE">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符合磋商文件规定</w:t>
            </w:r>
          </w:p>
        </w:tc>
      </w:tr>
      <w:tr w14:paraId="26E8B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780" w:type="dxa"/>
            <w:vMerge w:val="continue"/>
            <w:noWrap w:val="0"/>
            <w:vAlign w:val="center"/>
          </w:tcPr>
          <w:p w14:paraId="7AC7793E">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76257E69">
            <w:pPr>
              <w:autoSpaceDE w:val="0"/>
              <w:autoSpaceDN w:val="0"/>
              <w:adjustRightInd w:val="0"/>
              <w:spacing w:line="360" w:lineRule="auto"/>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其他</w:t>
            </w:r>
          </w:p>
        </w:tc>
        <w:tc>
          <w:tcPr>
            <w:tcW w:w="6944" w:type="dxa"/>
            <w:noWrap w:val="0"/>
            <w:vAlign w:val="center"/>
          </w:tcPr>
          <w:p w14:paraId="048A126C">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完</w:t>
            </w:r>
            <w:r>
              <w:rPr>
                <w:rFonts w:hint="eastAsia" w:ascii="Times New Roman" w:hAnsi="宋体" w:eastAsia="宋体" w:cs="宋体"/>
                <w:color w:val="auto"/>
                <w:kern w:val="0"/>
                <w:sz w:val="24"/>
                <w:highlight w:val="none"/>
              </w:rPr>
              <w:t>全理解并接受法律法规和磋商文件对供应商的各项须知、规约要求和责任义务，没有出现法律法规或磋商文件明确规定的其他被视为“无效响应”的情形</w:t>
            </w:r>
            <w:r>
              <w:rPr>
                <w:rFonts w:hint="eastAsia" w:ascii="Times New Roman" w:hAnsi="宋体" w:eastAsia="宋体" w:cs="宋体"/>
                <w:color w:val="auto"/>
                <w:kern w:val="0"/>
                <w:sz w:val="24"/>
                <w:szCs w:val="24"/>
                <w:highlight w:val="none"/>
              </w:rPr>
              <w:t>。</w:t>
            </w:r>
          </w:p>
        </w:tc>
      </w:tr>
    </w:tbl>
    <w:p w14:paraId="6F55265F">
      <w:pPr>
        <w:adjustRightInd w:val="0"/>
        <w:snapToGrid w:val="0"/>
        <w:spacing w:line="520" w:lineRule="exact"/>
        <w:ind w:firstLine="562" w:firstLineChars="200"/>
        <w:rPr>
          <w:rFonts w:ascii="宋体"/>
          <w:b/>
          <w:sz w:val="28"/>
          <w:szCs w:val="28"/>
        </w:rPr>
      </w:pPr>
      <w:r>
        <w:rPr>
          <w:rFonts w:hint="eastAsia" w:ascii="宋体" w:hAnsi="宋体"/>
          <w:b/>
          <w:sz w:val="28"/>
          <w:szCs w:val="28"/>
        </w:rPr>
        <w:t>磋商响应文件出现下列情况（但不限于）之一者按无效文件处理：</w:t>
      </w:r>
    </w:p>
    <w:p w14:paraId="741C3518">
      <w:pPr>
        <w:adjustRightInd w:val="0"/>
        <w:snapToGrid w:val="0"/>
        <w:spacing w:line="520" w:lineRule="exact"/>
        <w:ind w:firstLine="646"/>
        <w:rPr>
          <w:rFonts w:ascii="宋体"/>
          <w:sz w:val="28"/>
          <w:szCs w:val="28"/>
        </w:rPr>
      </w:pPr>
      <w:r>
        <w:rPr>
          <w:rFonts w:ascii="宋体" w:hAnsi="宋体"/>
          <w:sz w:val="28"/>
          <w:szCs w:val="28"/>
        </w:rPr>
        <w:t>2-1</w:t>
      </w:r>
      <w:r>
        <w:rPr>
          <w:rFonts w:hint="eastAsia" w:ascii="宋体" w:hAnsi="宋体"/>
          <w:sz w:val="28"/>
          <w:szCs w:val="28"/>
        </w:rPr>
        <w:t>、磋商响应文件没有按磋商文件要求提供必备资质或资质的合法性或有效性不符合规定。</w:t>
      </w:r>
    </w:p>
    <w:p w14:paraId="01C0E325">
      <w:pPr>
        <w:adjustRightInd w:val="0"/>
        <w:snapToGrid w:val="0"/>
        <w:spacing w:line="520" w:lineRule="exact"/>
        <w:ind w:firstLine="646"/>
        <w:rPr>
          <w:rFonts w:ascii="宋体"/>
          <w:sz w:val="28"/>
          <w:szCs w:val="28"/>
        </w:rPr>
      </w:pPr>
      <w:r>
        <w:rPr>
          <w:rFonts w:ascii="宋体" w:hAnsi="宋体"/>
          <w:sz w:val="28"/>
          <w:szCs w:val="28"/>
        </w:rPr>
        <w:t>2-2</w:t>
      </w:r>
      <w:r>
        <w:rPr>
          <w:rFonts w:hint="eastAsia" w:ascii="宋体" w:hAnsi="宋体"/>
          <w:sz w:val="28"/>
          <w:szCs w:val="28"/>
        </w:rPr>
        <w:t>、磋商响应文件没有加盖单位公章，无磋商有效期或有效期达不到磋商文件的要求。</w:t>
      </w:r>
    </w:p>
    <w:p w14:paraId="38C9EB3A">
      <w:pPr>
        <w:adjustRightInd w:val="0"/>
        <w:snapToGrid w:val="0"/>
        <w:spacing w:line="520" w:lineRule="exact"/>
        <w:ind w:firstLine="646"/>
        <w:rPr>
          <w:rFonts w:ascii="宋体"/>
          <w:sz w:val="28"/>
          <w:szCs w:val="28"/>
        </w:rPr>
      </w:pPr>
      <w:r>
        <w:rPr>
          <w:rFonts w:ascii="宋体" w:hAnsi="宋体"/>
          <w:sz w:val="28"/>
          <w:szCs w:val="28"/>
        </w:rPr>
        <w:t>2-3</w:t>
      </w:r>
      <w:r>
        <w:rPr>
          <w:rFonts w:hint="eastAsia" w:ascii="宋体" w:hAnsi="宋体"/>
          <w:sz w:val="28"/>
          <w:szCs w:val="28"/>
        </w:rPr>
        <w:t>、供应商针对同一服务递交两份或多份内容不同的磋商响应文件，未书面声明哪一份是有效的；出现选择性报价的。</w:t>
      </w:r>
    </w:p>
    <w:p w14:paraId="4BE76174">
      <w:pPr>
        <w:adjustRightInd w:val="0"/>
        <w:snapToGrid w:val="0"/>
        <w:spacing w:line="520" w:lineRule="exact"/>
        <w:ind w:firstLine="646"/>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4</w:t>
      </w:r>
      <w:r>
        <w:rPr>
          <w:rFonts w:hint="eastAsia" w:ascii="宋体" w:hAnsi="宋体" w:cs="宋体"/>
          <w:sz w:val="28"/>
          <w:szCs w:val="28"/>
        </w:rPr>
        <w:t>、供应商所提交的</w:t>
      </w:r>
      <w:r>
        <w:rPr>
          <w:rFonts w:hint="eastAsia" w:ascii="宋体" w:hAnsi="宋体" w:cs="宋体"/>
          <w:sz w:val="28"/>
          <w:szCs w:val="28"/>
          <w:lang w:val="en-US" w:eastAsia="zh-CN"/>
        </w:rPr>
        <w:t>服务</w:t>
      </w:r>
      <w:r>
        <w:rPr>
          <w:rFonts w:hint="eastAsia" w:ascii="宋体" w:hAnsi="宋体" w:cs="宋体"/>
          <w:sz w:val="28"/>
          <w:szCs w:val="28"/>
        </w:rPr>
        <w:t>方案内容及</w:t>
      </w:r>
      <w:r>
        <w:rPr>
          <w:rFonts w:hint="eastAsia" w:ascii="宋体" w:hAnsi="宋体" w:cs="宋体"/>
          <w:sz w:val="28"/>
          <w:szCs w:val="28"/>
          <w:lang w:val="en-US" w:eastAsia="zh-CN"/>
        </w:rPr>
        <w:t>服务</w:t>
      </w:r>
      <w:r>
        <w:rPr>
          <w:rFonts w:hint="eastAsia" w:ascii="宋体" w:hAnsi="宋体" w:cs="宋体"/>
          <w:sz w:val="28"/>
          <w:szCs w:val="28"/>
        </w:rPr>
        <w:t>质量不能满足要求，出现重大负偏差，磋商后仍不能满足要求的。</w:t>
      </w:r>
    </w:p>
    <w:p w14:paraId="29792482">
      <w:pPr>
        <w:adjustRightInd w:val="0"/>
        <w:snapToGrid w:val="0"/>
        <w:spacing w:line="520" w:lineRule="exact"/>
        <w:ind w:firstLine="646"/>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5</w:t>
      </w:r>
      <w:r>
        <w:rPr>
          <w:rFonts w:hint="eastAsia" w:ascii="宋体" w:hAnsi="宋体" w:cs="宋体"/>
          <w:sz w:val="28"/>
          <w:szCs w:val="28"/>
        </w:rPr>
        <w:t>、磋商响应文件的商务响应与磋商文件要求不一致（</w:t>
      </w:r>
      <w:r>
        <w:rPr>
          <w:rFonts w:hint="eastAsia" w:ascii="宋体" w:hAnsi="宋体" w:cs="宋体"/>
          <w:sz w:val="28"/>
          <w:szCs w:val="28"/>
          <w:lang w:val="en-US" w:eastAsia="zh-CN"/>
        </w:rPr>
        <w:t>服务期</w:t>
      </w:r>
      <w:r>
        <w:rPr>
          <w:rFonts w:hint="eastAsia" w:ascii="宋体" w:hAnsi="宋体" w:cs="宋体"/>
          <w:sz w:val="28"/>
          <w:szCs w:val="28"/>
        </w:rPr>
        <w:t>、付款、验收、售后服务等项），附加了</w:t>
      </w:r>
      <w:r>
        <w:rPr>
          <w:rFonts w:hint="eastAsia" w:ascii="宋体" w:hAnsi="宋体" w:cs="宋体"/>
          <w:sz w:val="28"/>
          <w:szCs w:val="28"/>
          <w:lang w:eastAsia="zh-CN"/>
        </w:rPr>
        <w:t>采购单位</w:t>
      </w:r>
      <w:r>
        <w:rPr>
          <w:rFonts w:hint="eastAsia" w:ascii="宋体" w:hAnsi="宋体" w:cs="宋体"/>
          <w:sz w:val="28"/>
          <w:szCs w:val="28"/>
        </w:rPr>
        <w:t>难以接受的条件，磋商后仍不能满足要求的。</w:t>
      </w:r>
    </w:p>
    <w:p w14:paraId="6DEE52AF">
      <w:pPr>
        <w:adjustRightInd w:val="0"/>
        <w:snapToGrid w:val="0"/>
        <w:spacing w:line="52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6</w:t>
      </w:r>
      <w:r>
        <w:rPr>
          <w:rFonts w:hint="eastAsia" w:ascii="宋体" w:hAnsi="宋体" w:cs="宋体"/>
          <w:sz w:val="28"/>
          <w:szCs w:val="28"/>
        </w:rPr>
        <w:t>、提供虚假证明，开具虚假资质，出现虚假应答，除按无效文件处理外，还进行相应的处罚。</w:t>
      </w:r>
    </w:p>
    <w:p w14:paraId="492DD595">
      <w:pPr>
        <w:adjustRightInd w:val="0"/>
        <w:snapToGrid w:val="0"/>
        <w:spacing w:line="52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7</w:t>
      </w:r>
      <w:r>
        <w:rPr>
          <w:rFonts w:hint="eastAsia" w:ascii="宋体" w:hAnsi="宋体" w:cs="宋体"/>
          <w:sz w:val="28"/>
          <w:szCs w:val="28"/>
        </w:rPr>
        <w:t>、违反《政府采购法》有关规定和磋商纪律的。</w:t>
      </w:r>
    </w:p>
    <w:p w14:paraId="3939F25D">
      <w:pPr>
        <w:adjustRightInd w:val="0"/>
        <w:snapToGrid w:val="0"/>
        <w:spacing w:line="520" w:lineRule="exact"/>
        <w:ind w:firstLine="562" w:firstLineChars="200"/>
        <w:rPr>
          <w:rFonts w:ascii="宋体" w:hAnsi="宋体"/>
          <w:b/>
          <w:bCs/>
          <w:sz w:val="28"/>
          <w:szCs w:val="28"/>
        </w:rPr>
      </w:pPr>
      <w:r>
        <w:rPr>
          <w:rFonts w:hint="eastAsia" w:ascii="宋体" w:hAnsi="宋体"/>
          <w:b/>
          <w:bCs/>
          <w:sz w:val="28"/>
          <w:szCs w:val="28"/>
        </w:rPr>
        <w:t>3、有下列情形之一的，视为投标人相互恶意串通投标响应，其投标文件按无效处理：</w:t>
      </w:r>
    </w:p>
    <w:p w14:paraId="76FCE56B">
      <w:pPr>
        <w:adjustRightInd w:val="0"/>
        <w:snapToGrid w:val="0"/>
        <w:spacing w:line="520" w:lineRule="exact"/>
        <w:ind w:firstLine="560" w:firstLineChars="200"/>
        <w:rPr>
          <w:rFonts w:ascii="宋体" w:hAnsi="宋体"/>
          <w:sz w:val="28"/>
          <w:szCs w:val="28"/>
        </w:rPr>
      </w:pPr>
      <w:r>
        <w:rPr>
          <w:rFonts w:hint="eastAsia" w:ascii="宋体" w:hAnsi="宋体"/>
          <w:sz w:val="28"/>
          <w:szCs w:val="28"/>
        </w:rPr>
        <w:t>3-1不同投标人的投标文件由同一单位或者个人编制；</w:t>
      </w:r>
    </w:p>
    <w:p w14:paraId="06240C91">
      <w:pPr>
        <w:adjustRightInd w:val="0"/>
        <w:snapToGrid w:val="0"/>
        <w:spacing w:line="520" w:lineRule="exact"/>
        <w:ind w:firstLine="560" w:firstLineChars="200"/>
        <w:rPr>
          <w:rFonts w:ascii="宋体" w:hAnsi="宋体"/>
          <w:sz w:val="28"/>
          <w:szCs w:val="28"/>
        </w:rPr>
      </w:pPr>
      <w:r>
        <w:rPr>
          <w:rFonts w:hint="eastAsia" w:ascii="宋体" w:hAnsi="宋体"/>
          <w:sz w:val="28"/>
          <w:szCs w:val="28"/>
        </w:rPr>
        <w:t>3-2不同投标人委托同一单位或者个人办理投标事宜；</w:t>
      </w:r>
    </w:p>
    <w:p w14:paraId="41807B4E">
      <w:pPr>
        <w:adjustRightInd w:val="0"/>
        <w:snapToGrid w:val="0"/>
        <w:spacing w:line="520" w:lineRule="exact"/>
        <w:ind w:firstLine="560" w:firstLineChars="200"/>
        <w:rPr>
          <w:rFonts w:ascii="宋体" w:hAnsi="宋体"/>
          <w:sz w:val="28"/>
          <w:szCs w:val="28"/>
        </w:rPr>
      </w:pPr>
      <w:r>
        <w:rPr>
          <w:rFonts w:hint="eastAsia" w:ascii="宋体" w:hAnsi="宋体"/>
          <w:sz w:val="28"/>
          <w:szCs w:val="28"/>
        </w:rPr>
        <w:t>3-3不同投标人的响应文件载明的项目管理成员为同一人；</w:t>
      </w:r>
    </w:p>
    <w:p w14:paraId="29A1CDB4">
      <w:pPr>
        <w:adjustRightInd w:val="0"/>
        <w:snapToGrid w:val="0"/>
        <w:spacing w:line="520" w:lineRule="exact"/>
        <w:ind w:firstLine="560" w:firstLineChars="200"/>
        <w:rPr>
          <w:rFonts w:ascii="宋体" w:hAnsi="宋体"/>
          <w:sz w:val="28"/>
          <w:szCs w:val="28"/>
        </w:rPr>
      </w:pPr>
      <w:r>
        <w:rPr>
          <w:rFonts w:hint="eastAsia" w:ascii="宋体" w:hAnsi="宋体"/>
          <w:sz w:val="28"/>
          <w:szCs w:val="28"/>
        </w:rPr>
        <w:t>3-4不同投标人的响应文件异常一致或者投标报价呈规律性差异；</w:t>
      </w:r>
    </w:p>
    <w:p w14:paraId="09BDBF9D">
      <w:pPr>
        <w:adjustRightInd w:val="0"/>
        <w:snapToGrid w:val="0"/>
        <w:spacing w:line="520" w:lineRule="exact"/>
        <w:ind w:firstLine="560" w:firstLineChars="200"/>
        <w:rPr>
          <w:rFonts w:ascii="宋体" w:hAnsi="宋体"/>
          <w:sz w:val="28"/>
          <w:szCs w:val="28"/>
        </w:rPr>
      </w:pPr>
      <w:r>
        <w:rPr>
          <w:rFonts w:hint="eastAsia" w:ascii="宋体" w:hAnsi="宋体"/>
          <w:sz w:val="28"/>
          <w:szCs w:val="28"/>
        </w:rPr>
        <w:t>3-5不同投标人的响应文件相互混</w:t>
      </w:r>
      <w:r>
        <w:rPr>
          <w:rFonts w:hint="eastAsia" w:ascii="宋体" w:hAnsi="宋体"/>
          <w:sz w:val="28"/>
          <w:szCs w:val="28"/>
          <w:lang w:val="en-US" w:eastAsia="zh-CN"/>
        </w:rPr>
        <w:t>传</w:t>
      </w:r>
      <w:r>
        <w:rPr>
          <w:rFonts w:hint="eastAsia" w:ascii="宋体" w:hAnsi="宋体"/>
          <w:sz w:val="28"/>
          <w:szCs w:val="28"/>
        </w:rPr>
        <w:t>；</w:t>
      </w:r>
    </w:p>
    <w:p w14:paraId="245665A2">
      <w:pPr>
        <w:adjustRightInd w:val="0"/>
        <w:snapToGrid w:val="0"/>
        <w:spacing w:line="520" w:lineRule="exact"/>
        <w:ind w:firstLine="560" w:firstLineChars="200"/>
        <w:rPr>
          <w:rFonts w:hint="eastAsia" w:ascii="宋体" w:hAnsi="宋体"/>
          <w:sz w:val="28"/>
          <w:szCs w:val="28"/>
          <w:lang w:val="en-US" w:eastAsia="zh-CN"/>
        </w:rPr>
      </w:pPr>
      <w:r>
        <w:rPr>
          <w:rFonts w:hint="eastAsia" w:ascii="宋体" w:hAnsi="宋体"/>
          <w:sz w:val="28"/>
          <w:szCs w:val="28"/>
        </w:rPr>
        <w:t>3-6不同投标人的响应文件由同一单位</w:t>
      </w:r>
      <w:r>
        <w:rPr>
          <w:rFonts w:hint="eastAsia" w:ascii="宋体" w:hAnsi="宋体"/>
          <w:sz w:val="28"/>
          <w:szCs w:val="28"/>
          <w:lang w:val="en-US" w:eastAsia="zh-CN"/>
        </w:rPr>
        <w:t>上传</w:t>
      </w:r>
      <w:r>
        <w:rPr>
          <w:rFonts w:hint="eastAsia" w:ascii="宋体" w:hAnsi="宋体"/>
          <w:sz w:val="28"/>
          <w:szCs w:val="28"/>
        </w:rPr>
        <w:t>。</w:t>
      </w:r>
      <w:r>
        <w:rPr>
          <w:rFonts w:hint="eastAsia" w:ascii="宋体" w:hAnsi="宋体"/>
          <w:sz w:val="28"/>
          <w:szCs w:val="28"/>
          <w:lang w:val="en-US" w:eastAsia="zh-CN"/>
        </w:rPr>
        <w:tab/>
      </w:r>
    </w:p>
    <w:p w14:paraId="414198F5">
      <w:pPr>
        <w:adjustRightInd w:val="0"/>
        <w:snapToGrid w:val="0"/>
        <w:spacing w:line="520" w:lineRule="exact"/>
        <w:ind w:firstLine="560" w:firstLineChars="200"/>
        <w:rPr>
          <w:rFonts w:hint="default" w:ascii="宋体" w:hAnsi="宋体"/>
          <w:sz w:val="28"/>
          <w:szCs w:val="28"/>
          <w:lang w:val="en-US" w:eastAsia="zh-CN"/>
        </w:rPr>
      </w:pPr>
      <w:r>
        <w:rPr>
          <w:rFonts w:hint="eastAsia" w:ascii="宋体" w:hAnsi="宋体"/>
          <w:sz w:val="28"/>
          <w:szCs w:val="28"/>
          <w:lang w:val="en-US" w:eastAsia="zh-CN"/>
        </w:rPr>
        <w:t>3-7 在电子评标过程中，对各投标人电子投标文件进行雷同性分析中，不同投标人的文件制作机器码或文件创建标识码为同一编码</w:t>
      </w:r>
    </w:p>
    <w:p w14:paraId="147B04F1">
      <w:pPr>
        <w:adjustRightInd w:val="0"/>
        <w:snapToGrid w:val="0"/>
        <w:spacing w:line="520" w:lineRule="exact"/>
        <w:ind w:firstLine="560" w:firstLineChars="200"/>
        <w:rPr>
          <w:rFonts w:ascii="宋体"/>
          <w:sz w:val="28"/>
          <w:szCs w:val="28"/>
          <w:u w:val="double"/>
        </w:rPr>
      </w:pPr>
      <w:r>
        <w:rPr>
          <w:rFonts w:hint="eastAsia" w:ascii="宋体" w:hAnsi="宋体"/>
          <w:sz w:val="28"/>
          <w:szCs w:val="28"/>
        </w:rPr>
        <w:t>4、磋商响应文件出现下列情况，修正原则为：</w:t>
      </w:r>
      <w:r>
        <w:rPr>
          <w:rFonts w:hint="eastAsia" w:ascii="宋体" w:hAnsi="宋体"/>
          <w:sz w:val="28"/>
          <w:szCs w:val="28"/>
          <w:u w:val="double"/>
        </w:rPr>
        <w:t>文字与图表不符以文字为准；单价与总价不符以单价为准；大写与小写不符以大写为准；</w:t>
      </w:r>
    </w:p>
    <w:p w14:paraId="5C59B179">
      <w:pPr>
        <w:adjustRightInd w:val="0"/>
        <w:snapToGrid w:val="0"/>
        <w:spacing w:line="520" w:lineRule="exact"/>
        <w:ind w:firstLine="560" w:firstLineChars="200"/>
        <w:rPr>
          <w:rFonts w:ascii="宋体"/>
          <w:sz w:val="28"/>
          <w:szCs w:val="28"/>
        </w:rPr>
      </w:pPr>
      <w:r>
        <w:rPr>
          <w:rFonts w:hint="eastAsia" w:ascii="宋体" w:hAnsi="宋体"/>
          <w:sz w:val="28"/>
          <w:szCs w:val="28"/>
        </w:rPr>
        <w:t>5、磋商程序：</w:t>
      </w:r>
    </w:p>
    <w:p w14:paraId="1C7B2F41">
      <w:pPr>
        <w:adjustRightInd w:val="0"/>
        <w:snapToGrid w:val="0"/>
        <w:spacing w:line="520" w:lineRule="exact"/>
        <w:ind w:firstLine="646"/>
        <w:rPr>
          <w:rFonts w:ascii="宋体"/>
          <w:sz w:val="28"/>
          <w:szCs w:val="28"/>
        </w:rPr>
      </w:pPr>
      <w:r>
        <w:rPr>
          <w:rFonts w:hint="eastAsia" w:ascii="宋体" w:hAnsi="宋体"/>
          <w:sz w:val="28"/>
          <w:szCs w:val="28"/>
        </w:rPr>
        <w:t>磋商的全过程分为记录第一次磋商报价、供应商资质审查、符合性审查、磋商过程、磋商承诺、第二次报价、综合评审等阶段。</w:t>
      </w:r>
    </w:p>
    <w:p w14:paraId="7FA3E37A">
      <w:pPr>
        <w:adjustRightInd w:val="0"/>
        <w:snapToGrid w:val="0"/>
        <w:spacing w:line="520" w:lineRule="exact"/>
        <w:ind w:firstLine="646"/>
        <w:rPr>
          <w:rFonts w:ascii="宋体"/>
          <w:sz w:val="28"/>
          <w:szCs w:val="28"/>
        </w:rPr>
      </w:pPr>
      <w:r>
        <w:rPr>
          <w:rFonts w:hint="eastAsia" w:ascii="宋体" w:hAnsi="宋体"/>
          <w:sz w:val="28"/>
          <w:szCs w:val="28"/>
        </w:rPr>
        <w:t>5</w:t>
      </w:r>
      <w:r>
        <w:rPr>
          <w:rFonts w:ascii="宋体" w:hAnsi="宋体"/>
          <w:sz w:val="28"/>
          <w:szCs w:val="28"/>
        </w:rPr>
        <w:t>-1</w:t>
      </w:r>
      <w:r>
        <w:rPr>
          <w:rFonts w:hint="eastAsia" w:ascii="宋体" w:hAnsi="宋体"/>
          <w:sz w:val="28"/>
          <w:szCs w:val="28"/>
        </w:rPr>
        <w:t>、第一次报价：将各参加竞争性磋商单位的响应文件中的报价、</w:t>
      </w:r>
      <w:r>
        <w:rPr>
          <w:rFonts w:hint="eastAsia" w:ascii="宋体" w:hAnsi="宋体"/>
          <w:sz w:val="28"/>
          <w:szCs w:val="28"/>
          <w:lang w:eastAsia="zh-CN"/>
        </w:rPr>
        <w:t>服务期</w:t>
      </w:r>
      <w:r>
        <w:rPr>
          <w:rFonts w:hint="eastAsia" w:ascii="宋体" w:hAnsi="宋体"/>
          <w:sz w:val="28"/>
          <w:szCs w:val="28"/>
        </w:rPr>
        <w:t>等内容以不公开宣读的形式进行填报汇总。</w:t>
      </w:r>
    </w:p>
    <w:p w14:paraId="5CC2B2AB">
      <w:pPr>
        <w:adjustRightInd w:val="0"/>
        <w:snapToGrid w:val="0"/>
        <w:spacing w:line="520" w:lineRule="exact"/>
        <w:ind w:firstLine="646"/>
        <w:rPr>
          <w:rFonts w:hint="eastAsia" w:ascii="宋体" w:hAnsi="宋体"/>
          <w:sz w:val="28"/>
          <w:szCs w:val="28"/>
        </w:rPr>
      </w:pPr>
      <w:r>
        <w:rPr>
          <w:rFonts w:hint="eastAsia" w:ascii="宋体" w:hAnsi="宋体"/>
          <w:sz w:val="28"/>
          <w:szCs w:val="28"/>
        </w:rPr>
        <w:t>5</w:t>
      </w:r>
      <w:r>
        <w:rPr>
          <w:rFonts w:ascii="宋体" w:hAnsi="宋体"/>
          <w:sz w:val="28"/>
          <w:szCs w:val="28"/>
        </w:rPr>
        <w:t>-2</w:t>
      </w:r>
      <w:r>
        <w:rPr>
          <w:rFonts w:hint="eastAsia" w:ascii="宋体" w:hAnsi="宋体"/>
          <w:sz w:val="28"/>
          <w:szCs w:val="28"/>
        </w:rPr>
        <w:t>、磋商过程：</w:t>
      </w:r>
    </w:p>
    <w:p w14:paraId="6603DA5B">
      <w:pPr>
        <w:adjustRightInd w:val="0"/>
        <w:snapToGrid w:val="0"/>
        <w:spacing w:line="520" w:lineRule="exact"/>
        <w:ind w:firstLine="646"/>
        <w:rPr>
          <w:rFonts w:hint="eastAsia"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1</w:t>
      </w:r>
      <w:r>
        <w:rPr>
          <w:rFonts w:hint="eastAsia" w:ascii="宋体" w:hAnsi="宋体"/>
          <w:sz w:val="28"/>
          <w:szCs w:val="28"/>
          <w:lang w:eastAsia="zh-CN"/>
        </w:rPr>
        <w:t>）</w:t>
      </w:r>
      <w:r>
        <w:rPr>
          <w:rFonts w:hint="eastAsia" w:ascii="宋体" w:hAnsi="宋体"/>
          <w:sz w:val="28"/>
          <w:szCs w:val="28"/>
        </w:rPr>
        <w:t>磋商小组所有成员应当集中与单一供应商分别进行磋商，并给予所有参加磋商的供应商平等的磋商机会。</w:t>
      </w:r>
    </w:p>
    <w:p w14:paraId="7A75BF60">
      <w:pPr>
        <w:adjustRightInd w:val="0"/>
        <w:snapToGrid w:val="0"/>
        <w:spacing w:line="520" w:lineRule="exact"/>
        <w:ind w:firstLine="646"/>
        <w:rPr>
          <w:rFonts w:hint="eastAsia" w:ascii="宋体" w:hAnsi="宋体"/>
          <w:sz w:val="28"/>
          <w:szCs w:val="28"/>
        </w:rPr>
      </w:pPr>
      <w:r>
        <w:rPr>
          <w:rFonts w:hint="eastAsia" w:ascii="宋体" w:hAnsi="宋体"/>
          <w:sz w:val="28"/>
          <w:szCs w:val="28"/>
        </w:rPr>
        <w:t>（2）在磋商过程中，磋商小组可以根据磋商文件和磋商情况实质性变动采购需求中的技术、服务要求以及合同草案条款，但不得变动磋商文件中的其他内容。实质性变动的内容，须经</w:t>
      </w:r>
      <w:r>
        <w:rPr>
          <w:rFonts w:hint="eastAsia" w:ascii="宋体" w:hAnsi="宋体"/>
          <w:sz w:val="28"/>
          <w:szCs w:val="28"/>
          <w:lang w:eastAsia="zh-CN"/>
        </w:rPr>
        <w:t>采购单位</w:t>
      </w:r>
      <w:r>
        <w:rPr>
          <w:rFonts w:hint="eastAsia" w:ascii="宋体" w:hAnsi="宋体"/>
          <w:sz w:val="28"/>
          <w:szCs w:val="28"/>
        </w:rPr>
        <w:t>代表确认。</w:t>
      </w:r>
    </w:p>
    <w:p w14:paraId="23B457A1">
      <w:pPr>
        <w:adjustRightInd w:val="0"/>
        <w:snapToGrid w:val="0"/>
        <w:spacing w:line="520" w:lineRule="exact"/>
        <w:ind w:firstLine="646"/>
        <w:rPr>
          <w:rFonts w:hint="eastAsia" w:ascii="宋体" w:hAnsi="宋体"/>
          <w:sz w:val="28"/>
          <w:szCs w:val="28"/>
        </w:rPr>
      </w:pPr>
      <w:r>
        <w:rPr>
          <w:rFonts w:hint="eastAsia" w:ascii="宋体" w:hAnsi="宋体"/>
          <w:sz w:val="28"/>
          <w:szCs w:val="28"/>
        </w:rPr>
        <w:t xml:space="preserve">（3）对磋商文件作出的实质性变动是磋商文件的有效组成部分，磋商小组应当及时以书面形式同时通知所有参加磋商的供应商。 </w:t>
      </w:r>
    </w:p>
    <w:p w14:paraId="2824E1AF">
      <w:pPr>
        <w:adjustRightInd w:val="0"/>
        <w:snapToGrid w:val="0"/>
        <w:spacing w:line="520" w:lineRule="exact"/>
        <w:ind w:firstLine="646"/>
        <w:rPr>
          <w:rFonts w:hint="eastAsia" w:ascii="宋体" w:hAnsi="宋体"/>
          <w:sz w:val="28"/>
          <w:szCs w:val="28"/>
        </w:rPr>
      </w:pPr>
      <w:r>
        <w:rPr>
          <w:rFonts w:hint="eastAsia" w:ascii="宋体" w:hAnsi="宋体"/>
          <w:sz w:val="28"/>
          <w:szCs w:val="28"/>
        </w:rPr>
        <w:t>（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4D158D3B">
      <w:pPr>
        <w:adjustRightInd w:val="0"/>
        <w:snapToGrid w:val="0"/>
        <w:spacing w:line="520" w:lineRule="exact"/>
        <w:ind w:firstLine="646"/>
        <w:rPr>
          <w:rFonts w:ascii="宋体"/>
          <w:sz w:val="28"/>
          <w:szCs w:val="28"/>
        </w:rPr>
      </w:pPr>
      <w:r>
        <w:rPr>
          <w:rFonts w:hint="eastAsia" w:ascii="宋体" w:hAnsi="宋体"/>
          <w:sz w:val="28"/>
          <w:szCs w:val="28"/>
        </w:rPr>
        <w:t>5</w:t>
      </w:r>
      <w:r>
        <w:rPr>
          <w:rFonts w:ascii="宋体" w:hAnsi="宋体"/>
          <w:sz w:val="28"/>
          <w:szCs w:val="28"/>
        </w:rPr>
        <w:t>-3</w:t>
      </w:r>
      <w:r>
        <w:rPr>
          <w:rFonts w:hint="eastAsia" w:ascii="宋体" w:hAnsi="宋体"/>
          <w:sz w:val="28"/>
          <w:szCs w:val="28"/>
        </w:rPr>
        <w:t>、进行二次报价，磋商小组根据二次报价、磋商澄清、承诺及响应文件进行最后的评审工作。</w:t>
      </w:r>
    </w:p>
    <w:p w14:paraId="242EC384">
      <w:pPr>
        <w:spacing w:line="520" w:lineRule="exact"/>
        <w:ind w:firstLine="560"/>
        <w:rPr>
          <w:rFonts w:ascii="宋体"/>
          <w:b/>
          <w:bCs/>
          <w:sz w:val="28"/>
          <w:szCs w:val="28"/>
        </w:rPr>
      </w:pPr>
      <w:r>
        <w:rPr>
          <w:rFonts w:hint="eastAsia" w:ascii="宋体" w:hAnsi="宋体"/>
          <w:b/>
          <w:sz w:val="28"/>
          <w:szCs w:val="28"/>
        </w:rPr>
        <w:t>6、</w:t>
      </w:r>
      <w:r>
        <w:rPr>
          <w:rFonts w:hint="eastAsia" w:ascii="宋体" w:hAnsi="宋体"/>
          <w:b/>
          <w:bCs/>
          <w:sz w:val="28"/>
          <w:szCs w:val="28"/>
        </w:rPr>
        <w:t>评标办法及内容</w:t>
      </w:r>
    </w:p>
    <w:tbl>
      <w:tblPr>
        <w:tblStyle w:val="6"/>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736"/>
        <w:gridCol w:w="6985"/>
      </w:tblGrid>
      <w:tr w14:paraId="19E91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7" w:type="dxa"/>
            <w:noWrap w:val="0"/>
            <w:vAlign w:val="center"/>
          </w:tcPr>
          <w:p w14:paraId="6589503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评标因素</w:t>
            </w:r>
          </w:p>
        </w:tc>
        <w:tc>
          <w:tcPr>
            <w:tcW w:w="736" w:type="dxa"/>
            <w:noWrap w:val="0"/>
            <w:vAlign w:val="center"/>
          </w:tcPr>
          <w:p w14:paraId="29CB63E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分值</w:t>
            </w:r>
          </w:p>
        </w:tc>
        <w:tc>
          <w:tcPr>
            <w:tcW w:w="6985" w:type="dxa"/>
            <w:noWrap w:val="0"/>
            <w:vAlign w:val="center"/>
          </w:tcPr>
          <w:p w14:paraId="132456D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评价要素</w:t>
            </w:r>
          </w:p>
        </w:tc>
      </w:tr>
      <w:tr w14:paraId="55B2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1197" w:type="dxa"/>
            <w:noWrap w:val="0"/>
            <w:vAlign w:val="center"/>
          </w:tcPr>
          <w:p w14:paraId="643206A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投标报价</w:t>
            </w:r>
          </w:p>
        </w:tc>
        <w:tc>
          <w:tcPr>
            <w:tcW w:w="736" w:type="dxa"/>
            <w:noWrap w:val="0"/>
            <w:vAlign w:val="center"/>
          </w:tcPr>
          <w:p w14:paraId="1BDFAFB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10</w:t>
            </w:r>
          </w:p>
        </w:tc>
        <w:tc>
          <w:tcPr>
            <w:tcW w:w="6985" w:type="dxa"/>
            <w:noWrap w:val="0"/>
            <w:vAlign w:val="center"/>
          </w:tcPr>
          <w:p w14:paraId="13414AB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价格分统一采用低价优先法计算，即满足招标文件要求且投标价格最低的投标报价为评标基准价，其价格分为满分。其他投标人的价格分统一按照下列公式计算：投标报价得分=(评标基准价／投标报价)×价格，权值计算分数时四舍五入取小数点后两位.</w:t>
            </w:r>
          </w:p>
        </w:tc>
      </w:tr>
      <w:tr w14:paraId="79DE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1197" w:type="dxa"/>
            <w:noWrap w:val="0"/>
            <w:vAlign w:val="center"/>
          </w:tcPr>
          <w:p w14:paraId="054ADE7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商务响应</w:t>
            </w:r>
          </w:p>
        </w:tc>
        <w:tc>
          <w:tcPr>
            <w:tcW w:w="736" w:type="dxa"/>
            <w:noWrap w:val="0"/>
            <w:vAlign w:val="center"/>
          </w:tcPr>
          <w:p w14:paraId="6E8055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5</w:t>
            </w:r>
          </w:p>
        </w:tc>
        <w:tc>
          <w:tcPr>
            <w:tcW w:w="6985" w:type="dxa"/>
            <w:noWrap w:val="0"/>
            <w:vAlign w:val="center"/>
          </w:tcPr>
          <w:p w14:paraId="4C5E213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由评委对投标人的投标文件横向比较其对招标文件的响应程度，包括商务条款、合同条款等、服务期等进行综合赋分，完全响应并逐条进行响应说明的，得4.1～5分，完全响应但未进行逐条说明的，得3.1～4分，响应但未写任何说明的，得1～3分。其他的不得分。</w:t>
            </w:r>
          </w:p>
        </w:tc>
      </w:tr>
      <w:tr w14:paraId="12281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4" w:hRule="atLeast"/>
        </w:trPr>
        <w:tc>
          <w:tcPr>
            <w:tcW w:w="1197" w:type="dxa"/>
            <w:noWrap w:val="0"/>
            <w:vAlign w:val="center"/>
          </w:tcPr>
          <w:p w14:paraId="6634A4D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设计方案</w:t>
            </w:r>
          </w:p>
        </w:tc>
        <w:tc>
          <w:tcPr>
            <w:tcW w:w="736" w:type="dxa"/>
            <w:noWrap w:val="0"/>
            <w:vAlign w:val="center"/>
          </w:tcPr>
          <w:p w14:paraId="59302D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20分</w:t>
            </w:r>
          </w:p>
        </w:tc>
        <w:tc>
          <w:tcPr>
            <w:tcW w:w="6985" w:type="dxa"/>
            <w:noWrap w:val="0"/>
            <w:vAlign w:val="center"/>
          </w:tcPr>
          <w:p w14:paraId="7B9B6FE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 xml:space="preserve">技术方案：投标方案描述详细、可靠性等、思路清晰合理，有明确的工作程序，能完全响应磋商文件技术及服务要求，技术路线符合本项目实施要求；外业调查核实等工作流程、成果数据制作、数据处理及分析等工作流程和工作内容进行全面合理的技术设计。 </w:t>
            </w:r>
          </w:p>
          <w:p w14:paraId="099E790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方案内容完整条理清晰、合理，先进成熟且逐条详细说明的得15.1～20分；方案内容清晰完整，条理一般，但逐条详细说明的得10.1～15分；方案内容不完整，条理差，但逐条说明的得1～10分；其他的不得分。</w:t>
            </w:r>
            <w:bookmarkStart w:id="3" w:name="_GoBack"/>
            <w:bookmarkEnd w:id="3"/>
          </w:p>
        </w:tc>
      </w:tr>
      <w:tr w14:paraId="3585A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1197" w:type="dxa"/>
            <w:noWrap w:val="0"/>
            <w:vAlign w:val="center"/>
          </w:tcPr>
          <w:p w14:paraId="7E15C3B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2"/>
                <w:sz w:val="24"/>
                <w:szCs w:val="24"/>
                <w:highlight w:val="yellow"/>
                <w:vertAlign w:val="baseline"/>
                <w:lang w:val="en-US" w:eastAsia="zh-CN" w:bidi="ar-SA"/>
              </w:rPr>
            </w:pPr>
            <w:r>
              <w:rPr>
                <w:rFonts w:hint="eastAsia" w:ascii="宋体" w:hAnsi="宋体" w:eastAsia="宋体" w:cs="宋体"/>
                <w:color w:val="auto"/>
                <w:kern w:val="2"/>
                <w:sz w:val="24"/>
                <w:szCs w:val="24"/>
                <w:highlight w:val="yellow"/>
                <w:vertAlign w:val="baseline"/>
                <w:lang w:val="en-US" w:eastAsia="zh-CN" w:bidi="ar-SA"/>
              </w:rPr>
              <w:t>设计依据及工作目标</w:t>
            </w:r>
          </w:p>
        </w:tc>
        <w:tc>
          <w:tcPr>
            <w:tcW w:w="736" w:type="dxa"/>
            <w:noWrap w:val="0"/>
            <w:vAlign w:val="center"/>
          </w:tcPr>
          <w:p w14:paraId="4BB795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highlight w:val="yellow"/>
                <w:vertAlign w:val="baseline"/>
                <w:lang w:val="en-US" w:eastAsia="zh-CN" w:bidi="ar-SA"/>
              </w:rPr>
            </w:pPr>
            <w:r>
              <w:rPr>
                <w:rFonts w:hint="eastAsia" w:ascii="宋体" w:hAnsi="宋体" w:eastAsia="宋体" w:cs="宋体"/>
                <w:color w:val="auto"/>
                <w:kern w:val="2"/>
                <w:sz w:val="24"/>
                <w:szCs w:val="24"/>
                <w:highlight w:val="yellow"/>
                <w:vertAlign w:val="baseline"/>
                <w:lang w:val="en-US" w:eastAsia="zh-CN" w:bidi="ar-SA"/>
              </w:rPr>
              <w:t>6分</w:t>
            </w:r>
          </w:p>
        </w:tc>
        <w:tc>
          <w:tcPr>
            <w:tcW w:w="6985" w:type="dxa"/>
            <w:noWrap w:val="0"/>
            <w:vAlign w:val="center"/>
          </w:tcPr>
          <w:p w14:paraId="2ED02EA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4"/>
                <w:szCs w:val="24"/>
                <w:highlight w:val="yellow"/>
                <w:vertAlign w:val="baseline"/>
                <w:lang w:val="en-US" w:eastAsia="zh-CN" w:bidi="ar-SA"/>
              </w:rPr>
            </w:pPr>
            <w:r>
              <w:rPr>
                <w:rFonts w:hint="eastAsia" w:ascii="宋体" w:hAnsi="宋体" w:eastAsia="宋体" w:cs="宋体"/>
                <w:color w:val="auto"/>
                <w:kern w:val="2"/>
                <w:sz w:val="24"/>
                <w:szCs w:val="24"/>
                <w:highlight w:val="yellow"/>
                <w:vertAlign w:val="baseline"/>
                <w:lang w:val="en-US" w:eastAsia="zh-CN" w:bidi="ar-SA"/>
              </w:rPr>
              <w:t>设计依据及工作目标：设计依据及工作目标：内容完整、全面、详细的计4.1-6分；内容基本完整、可行计2.1-4分；内容有严重欠缺、薄弱的计1-2分；</w:t>
            </w:r>
          </w:p>
        </w:tc>
      </w:tr>
      <w:tr w14:paraId="447C8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1197" w:type="dxa"/>
            <w:noWrap w:val="0"/>
            <w:vAlign w:val="center"/>
          </w:tcPr>
          <w:p w14:paraId="74BEE80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设计质量保证</w:t>
            </w:r>
          </w:p>
          <w:p w14:paraId="1A1A3C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措施</w:t>
            </w:r>
          </w:p>
        </w:tc>
        <w:tc>
          <w:tcPr>
            <w:tcW w:w="736" w:type="dxa"/>
            <w:noWrap w:val="0"/>
            <w:vAlign w:val="center"/>
          </w:tcPr>
          <w:p w14:paraId="0A5C7F3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9分</w:t>
            </w:r>
          </w:p>
        </w:tc>
        <w:tc>
          <w:tcPr>
            <w:tcW w:w="6985" w:type="dxa"/>
            <w:noWrap w:val="0"/>
            <w:vAlign w:val="center"/>
          </w:tcPr>
          <w:p w14:paraId="47177B7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设计质量保证措施：针对于本项目质量保证措施详细、完善、可行，质量目标明确，方案合理，按其响应程度，方案内容完整条理清晰、合理，先进成熟且逐条详细说明的得6.1～9分；方案内容清晰完整，条理一般，但逐条详细说明的得4.1～6分；方案内容不完整，条理差，但逐条说明的得1～4分；其他的不得分。</w:t>
            </w:r>
          </w:p>
        </w:tc>
      </w:tr>
      <w:tr w14:paraId="31BCE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1197" w:type="dxa"/>
            <w:noWrap w:val="0"/>
            <w:vAlign w:val="center"/>
          </w:tcPr>
          <w:p w14:paraId="6E7029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设计项目实施进度计划</w:t>
            </w:r>
          </w:p>
        </w:tc>
        <w:tc>
          <w:tcPr>
            <w:tcW w:w="736" w:type="dxa"/>
            <w:noWrap w:val="0"/>
            <w:vAlign w:val="center"/>
          </w:tcPr>
          <w:p w14:paraId="766E07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10分</w:t>
            </w:r>
          </w:p>
        </w:tc>
        <w:tc>
          <w:tcPr>
            <w:tcW w:w="6985" w:type="dxa"/>
            <w:noWrap w:val="0"/>
            <w:vAlign w:val="center"/>
          </w:tcPr>
          <w:p w14:paraId="5F0C0A8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设计项目实施进度计划合理，可操作性强，项目实施进度计划能满足服务期要求，描述细致，内容条理清晰、描述合理的得7.1～10分；内容清晰完整，条理一般的得4.1～7分；内容不完整，描述简单、条理差的得1～4分。未提供方案不得分。</w:t>
            </w:r>
          </w:p>
        </w:tc>
      </w:tr>
      <w:tr w14:paraId="550D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1197" w:type="dxa"/>
            <w:noWrap w:val="0"/>
            <w:vAlign w:val="center"/>
          </w:tcPr>
          <w:p w14:paraId="531C15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服务承诺</w:t>
            </w:r>
          </w:p>
          <w:p w14:paraId="33D41EA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及措施</w:t>
            </w:r>
          </w:p>
        </w:tc>
        <w:tc>
          <w:tcPr>
            <w:tcW w:w="736" w:type="dxa"/>
            <w:noWrap w:val="0"/>
            <w:vAlign w:val="center"/>
          </w:tcPr>
          <w:p w14:paraId="3FA6C8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8分</w:t>
            </w:r>
          </w:p>
        </w:tc>
        <w:tc>
          <w:tcPr>
            <w:tcW w:w="6985" w:type="dxa"/>
            <w:noWrap w:val="0"/>
            <w:vAlign w:val="center"/>
          </w:tcPr>
          <w:p w14:paraId="7FB4991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后期服务承诺计划完备、可行性强，能满足招标人要求，保证随叫随到，配合招标人提供相应的成果及相关材料；配合招标人完成成果验收及成果上报等相关工作。投标人对项目实施过程中的服务做出服务承诺，承诺内容全面，实际可行性较高，违约后有效的补救措施的得6.1-8分，承诺内容比较全面，有一定的可行性，对违约后补救措施没有详细说明的得4.1～6分，承诺内容不完整，条理差，但逐条说明的得1～4分；其他的不得分。</w:t>
            </w:r>
          </w:p>
        </w:tc>
      </w:tr>
      <w:tr w14:paraId="30336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1197" w:type="dxa"/>
            <w:noWrap w:val="0"/>
            <w:vAlign w:val="center"/>
          </w:tcPr>
          <w:p w14:paraId="6D0F323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2"/>
                <w:sz w:val="24"/>
                <w:szCs w:val="24"/>
                <w:highlight w:val="yellow"/>
                <w:vertAlign w:val="baseline"/>
                <w:lang w:val="en-US" w:eastAsia="zh-CN" w:bidi="ar-SA"/>
              </w:rPr>
            </w:pPr>
            <w:r>
              <w:rPr>
                <w:rFonts w:hint="eastAsia" w:ascii="宋体" w:hAnsi="宋体" w:eastAsia="宋体" w:cs="宋体"/>
                <w:color w:val="auto"/>
                <w:kern w:val="2"/>
                <w:sz w:val="24"/>
                <w:szCs w:val="24"/>
                <w:highlight w:val="yellow"/>
                <w:vertAlign w:val="baseline"/>
                <w:lang w:val="en-US" w:eastAsia="zh-CN" w:bidi="ar-SA"/>
              </w:rPr>
              <w:t>资料管理制度</w:t>
            </w:r>
          </w:p>
        </w:tc>
        <w:tc>
          <w:tcPr>
            <w:tcW w:w="736" w:type="dxa"/>
            <w:noWrap w:val="0"/>
            <w:vAlign w:val="center"/>
          </w:tcPr>
          <w:p w14:paraId="334A5E9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highlight w:val="yellow"/>
                <w:vertAlign w:val="baseline"/>
                <w:lang w:val="en-US" w:eastAsia="zh-CN" w:bidi="ar-SA"/>
              </w:rPr>
            </w:pPr>
            <w:r>
              <w:rPr>
                <w:rFonts w:hint="eastAsia" w:ascii="宋体" w:hAnsi="宋体" w:eastAsia="宋体" w:cs="宋体"/>
                <w:color w:val="auto"/>
                <w:kern w:val="2"/>
                <w:sz w:val="24"/>
                <w:szCs w:val="24"/>
                <w:highlight w:val="yellow"/>
                <w:vertAlign w:val="baseline"/>
                <w:lang w:val="en-US" w:eastAsia="zh-CN" w:bidi="ar-SA"/>
              </w:rPr>
              <w:t>9分</w:t>
            </w:r>
          </w:p>
        </w:tc>
        <w:tc>
          <w:tcPr>
            <w:tcW w:w="6985" w:type="dxa"/>
            <w:noWrap w:val="0"/>
            <w:vAlign w:val="center"/>
          </w:tcPr>
          <w:p w14:paraId="5B5BA3E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4"/>
                <w:szCs w:val="24"/>
                <w:highlight w:val="yellow"/>
                <w:vertAlign w:val="baseline"/>
                <w:lang w:val="en-US" w:eastAsia="zh-CN" w:bidi="ar-SA"/>
              </w:rPr>
            </w:pPr>
            <w:r>
              <w:rPr>
                <w:rFonts w:hint="eastAsia" w:ascii="宋体" w:hAnsi="宋体" w:eastAsia="宋体" w:cs="宋体"/>
                <w:color w:val="auto"/>
                <w:kern w:val="2"/>
                <w:sz w:val="24"/>
                <w:szCs w:val="24"/>
                <w:highlight w:val="yellow"/>
                <w:vertAlign w:val="baseline"/>
                <w:lang w:val="en-US" w:eastAsia="zh-CN" w:bidi="ar-SA"/>
              </w:rPr>
              <w:t>资料管理制度：①资料管理制度②设计过程资料、成果文件等相关资料移交方案。按其响应程度，方案内容完整条理清晰、合理，先进成熟且逐条详细说明的得6.1～9分；方案内容清晰完整，条理一般，但逐条详细说明的得4.1～6分；方案内容不完整，条理差，但逐条说明的得1～4分；其他的不得分。</w:t>
            </w:r>
          </w:p>
        </w:tc>
      </w:tr>
      <w:tr w14:paraId="7989B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1197" w:type="dxa"/>
            <w:noWrap w:val="0"/>
            <w:vAlign w:val="center"/>
          </w:tcPr>
          <w:p w14:paraId="6B7DF5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合理化建议</w:t>
            </w:r>
          </w:p>
        </w:tc>
        <w:tc>
          <w:tcPr>
            <w:tcW w:w="736" w:type="dxa"/>
            <w:noWrap w:val="0"/>
            <w:vAlign w:val="center"/>
          </w:tcPr>
          <w:p w14:paraId="6E43355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8分</w:t>
            </w:r>
          </w:p>
        </w:tc>
        <w:tc>
          <w:tcPr>
            <w:tcW w:w="6985" w:type="dxa"/>
            <w:noWrap w:val="0"/>
            <w:vAlign w:val="center"/>
          </w:tcPr>
          <w:p w14:paraId="505B6F9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合理化实施建议方案合理，可操作性强，方案内容完整条理清晰、合理，先进成熟且逐条详细说明的得5.1～8分；方案内容清晰完整，条理一般，但逐条详细说明的得3.1～5分；方案内容不完整，条理差，但逐条说明的得1～3分；其他的不得分。</w:t>
            </w:r>
          </w:p>
        </w:tc>
      </w:tr>
      <w:tr w14:paraId="4A5F5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trPr>
        <w:tc>
          <w:tcPr>
            <w:tcW w:w="1197" w:type="dxa"/>
            <w:noWrap w:val="0"/>
            <w:vAlign w:val="center"/>
          </w:tcPr>
          <w:p w14:paraId="40041D4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项目组成人员</w:t>
            </w:r>
          </w:p>
        </w:tc>
        <w:tc>
          <w:tcPr>
            <w:tcW w:w="736" w:type="dxa"/>
            <w:noWrap w:val="0"/>
            <w:vAlign w:val="center"/>
          </w:tcPr>
          <w:p w14:paraId="0526E1D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9分</w:t>
            </w:r>
          </w:p>
        </w:tc>
        <w:tc>
          <w:tcPr>
            <w:tcW w:w="6985" w:type="dxa"/>
            <w:noWrap w:val="0"/>
            <w:vAlign w:val="center"/>
          </w:tcPr>
          <w:p w14:paraId="40BEA75B">
            <w:pPr>
              <w:keepNext w:val="0"/>
              <w:keepLines w:val="0"/>
              <w:pageBreakBefore w:val="0"/>
              <w:widowControl w:val="0"/>
              <w:numPr>
                <w:ilvl w:val="0"/>
                <w:numId w:val="2"/>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项目组其他技术人员中除项目负责人外，需具备1名注册咨询工程师（建筑工程）人员，得2分；</w:t>
            </w:r>
          </w:p>
          <w:p w14:paraId="19181213">
            <w:pPr>
              <w:keepNext w:val="0"/>
              <w:keepLines w:val="0"/>
              <w:pageBreakBefore w:val="0"/>
              <w:widowControl w:val="0"/>
              <w:numPr>
                <w:ilvl w:val="0"/>
                <w:numId w:val="2"/>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其他各专业技术人员具有中级职称，每提供一个得1分，具有高级及以上职称，每提供一个得1.5分。</w:t>
            </w:r>
          </w:p>
          <w:p w14:paraId="341ACB4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以上两项不重复加分，最高得9分。需提供上述人员相关职称证书，未提供不得分。</w:t>
            </w:r>
          </w:p>
          <w:p w14:paraId="4B62511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注：项目组成人员需提供在本单位近3个月的缴纳社保证明。</w:t>
            </w:r>
          </w:p>
        </w:tc>
      </w:tr>
      <w:tr w14:paraId="5BE2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1197" w:type="dxa"/>
            <w:noWrap w:val="0"/>
            <w:vAlign w:val="center"/>
          </w:tcPr>
          <w:p w14:paraId="0F98A88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企业业绩</w:t>
            </w:r>
          </w:p>
        </w:tc>
        <w:tc>
          <w:tcPr>
            <w:tcW w:w="736" w:type="dxa"/>
            <w:noWrap w:val="0"/>
            <w:vAlign w:val="center"/>
          </w:tcPr>
          <w:p w14:paraId="284493D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6分</w:t>
            </w:r>
          </w:p>
        </w:tc>
        <w:tc>
          <w:tcPr>
            <w:tcW w:w="6985" w:type="dxa"/>
            <w:noWrap w:val="0"/>
            <w:vAlign w:val="center"/>
          </w:tcPr>
          <w:p w14:paraId="05DEDC3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企业近五年（2020年01月至今）每提供1个类似工程设计业绩得2分，最高不超过6分。须提供复印清晰的复印件，如因复印等问题造成无法辨识，责任由投标人自负。</w:t>
            </w:r>
          </w:p>
          <w:p w14:paraId="397D6CA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注：业绩证明需提供合同协议书。</w:t>
            </w:r>
          </w:p>
        </w:tc>
      </w:tr>
    </w:tbl>
    <w:p w14:paraId="2130D654">
      <w:pPr>
        <w:numPr>
          <w:ilvl w:val="0"/>
          <w:numId w:val="0"/>
        </w:numPr>
        <w:spacing w:line="520" w:lineRule="exact"/>
        <w:ind w:firstLine="560" w:firstLineChars="200"/>
        <w:rPr>
          <w:rFonts w:hint="eastAsia" w:ascii="宋体" w:hAnsi="宋体" w:eastAsia="宋体"/>
          <w:sz w:val="28"/>
          <w:szCs w:val="28"/>
        </w:rPr>
      </w:pPr>
      <w:r>
        <w:rPr>
          <w:rFonts w:hint="eastAsia" w:ascii="宋体" w:hAnsi="宋体" w:eastAsia="宋体"/>
          <w:sz w:val="28"/>
          <w:szCs w:val="28"/>
          <w:lang w:val="en-US" w:eastAsia="zh-CN"/>
        </w:rPr>
        <w:t>7、</w:t>
      </w:r>
      <w:r>
        <w:rPr>
          <w:rFonts w:hint="eastAsia" w:ascii="宋体" w:hAnsi="宋体" w:eastAsia="宋体"/>
          <w:sz w:val="28"/>
          <w:szCs w:val="28"/>
        </w:rPr>
        <w:t>关于对中小企业</w:t>
      </w:r>
      <w:r>
        <w:rPr>
          <w:rFonts w:hint="eastAsia" w:ascii="宋体" w:hAnsi="宋体" w:eastAsia="宋体"/>
          <w:sz w:val="28"/>
          <w:szCs w:val="28"/>
          <w:lang w:eastAsia="zh-CN"/>
        </w:rPr>
        <w:t>、</w:t>
      </w:r>
      <w:r>
        <w:rPr>
          <w:rFonts w:hint="eastAsia" w:ascii="宋体" w:hAnsi="宋体" w:eastAsia="宋体"/>
          <w:sz w:val="28"/>
          <w:szCs w:val="28"/>
          <w:lang w:val="en-US" w:eastAsia="zh-CN"/>
        </w:rPr>
        <w:t>监狱企业及残疾人企业</w:t>
      </w:r>
      <w:r>
        <w:rPr>
          <w:rFonts w:hint="eastAsia" w:ascii="宋体" w:hAnsi="宋体" w:eastAsia="宋体"/>
          <w:sz w:val="28"/>
          <w:szCs w:val="28"/>
        </w:rPr>
        <w:t>的优惠政策</w:t>
      </w:r>
    </w:p>
    <w:p w14:paraId="22144682">
      <w:pPr>
        <w:numPr>
          <w:ilvl w:val="0"/>
          <w:numId w:val="0"/>
        </w:numPr>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-1.根据《政府采购促进中小企业发展管理办法》（财库〔2020〕46号）的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小微企业报价给予 6%—10%（工程项目为 3%—5%）的扣除，用扣除后的价格参加评审。小微企业不得将合同分包给大中型企业，中型企业不得将合同分包给大型企业。</w:t>
      </w:r>
    </w:p>
    <w:p w14:paraId="6D18B8E8">
      <w:pPr>
        <w:numPr>
          <w:ilvl w:val="0"/>
          <w:numId w:val="0"/>
        </w:numPr>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7-2.根据财政部、司法部联合下发的《关于政府采购支持监狱企业发展有关问题的通知》（财库〔2014〕68号）的规定，监狱企业视同小型、微型企业。</w:t>
      </w:r>
    </w:p>
    <w:p w14:paraId="2522B069">
      <w:pPr>
        <w:numPr>
          <w:ilvl w:val="0"/>
          <w:numId w:val="0"/>
        </w:numPr>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-3.根据财政部、民政部、中国残疾人联合会下发的《关于促进残疾人就业政府采购政策的通知》（财库〔2017〕141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06E799B6">
      <w:pPr>
        <w:numPr>
          <w:ilvl w:val="0"/>
          <w:numId w:val="0"/>
        </w:numPr>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-4.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扣除，但不影响响应文件的有效性。</w:t>
      </w:r>
    </w:p>
    <w:p w14:paraId="16C2A4FF">
      <w:pPr>
        <w:numPr>
          <w:ilvl w:val="0"/>
          <w:numId w:val="0"/>
        </w:numPr>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-5.本项目价格扣除比例及价格分加分比例：根据《政府采购促进中小企业发展管理办法》（财库〔2020〕46号）的规定，小微企业报价给予6 %（工程项目为3%）的扣除，用扣除后的价格参加评审。适用招标投标法的政府采购工程建设项目，采用综合评估法但未采用低价优先法计算价格分的，评标时应当在采用原报价进行评分的基础上增加其价格得分的 3%作为其价格分；未提供中小企业声明函的或未按招标文件设定的分项报价表进行分类填报的（招标文件未设定分项报价表的除外）不享受价格折扣。</w:t>
      </w:r>
    </w:p>
    <w:p w14:paraId="3451522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8、关于节能、环保、绿色产品</w:t>
      </w:r>
    </w:p>
    <w:p w14:paraId="70892A4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根据财政部、国家发展改革委《关于印发〈节能产品政府采购实施意见〉的通知》（财库〔2004〕185号）规定“政府采购属于节能清单中产品时，在技术、服务等指标同等条件下，应当优先采购节能清单所列的节能产品。”</w:t>
      </w:r>
    </w:p>
    <w:p w14:paraId="4717E50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根据财政部、国家环保总局联合印发《关于环境标志产品政府采购实施的意见》（财库〔2006〕90号）规定“</w:t>
      </w:r>
      <w:r>
        <w:rPr>
          <w:rFonts w:hint="eastAsia" w:ascii="宋体" w:hAnsi="宋体"/>
          <w:sz w:val="28"/>
          <w:szCs w:val="28"/>
          <w:lang w:val="en-US" w:eastAsia="zh-CN"/>
        </w:rPr>
        <w:t>采购单位</w:t>
      </w:r>
      <w:r>
        <w:rPr>
          <w:rFonts w:hint="eastAsia" w:ascii="宋体" w:hAnsi="宋体" w:eastAsia="宋体"/>
          <w:sz w:val="28"/>
          <w:szCs w:val="28"/>
          <w:lang w:val="en-US" w:eastAsia="zh-CN"/>
        </w:rPr>
        <w:t>采购的产品属于环境标志产品政府采购清单中品目的，在性能、技术、服务等指标同等条件下，应当优先采购清单中的产品。”</w:t>
      </w:r>
    </w:p>
    <w:p w14:paraId="3A2E3CE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根据国务院办公厅《关于建立政府强制采购节能产品制度的通知》（国办发〔2007〕51号）有关要求，</w:t>
      </w:r>
      <w:r>
        <w:rPr>
          <w:rFonts w:hint="eastAsia" w:ascii="宋体" w:hAnsi="宋体"/>
          <w:sz w:val="28"/>
          <w:szCs w:val="28"/>
          <w:lang w:val="en-US" w:eastAsia="zh-CN"/>
        </w:rPr>
        <w:t>采购单位</w:t>
      </w:r>
      <w:r>
        <w:rPr>
          <w:rFonts w:hint="eastAsia" w:ascii="宋体" w:hAnsi="宋体" w:eastAsia="宋体"/>
          <w:sz w:val="28"/>
          <w:szCs w:val="28"/>
          <w:lang w:val="en-US" w:eastAsia="zh-CN"/>
        </w:rPr>
        <w:t>需购买的产品属于政府强制采购节能产品范围应当在清单之内采购。节能清单中无对应细化分类且节能清单中的产品确实无法满足工作需要的，允许在节能清单之外采购。</w:t>
      </w:r>
    </w:p>
    <w:p w14:paraId="24893FB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lang w:val="en-US" w:eastAsia="zh-CN"/>
        </w:rPr>
      </w:pPr>
      <w:r>
        <w:rPr>
          <w:rFonts w:hint="eastAsia" w:ascii="宋体" w:hAnsi="宋体" w:eastAsia="宋体"/>
          <w:sz w:val="28"/>
          <w:szCs w:val="28"/>
          <w:lang w:val="en-US" w:eastAsia="zh-CN"/>
        </w:rPr>
        <w:t xml:space="preserve">采购的产品属于政府采购节能产品、环境标志产品品目清单范围的，响应人需提供国家确定的认证机构出具的、处于有效期之内的节能产品、环境标志产品认证证书，对获得证书的产品实施政府优先采购或强制采购。   </w:t>
      </w:r>
    </w:p>
    <w:p w14:paraId="4BE1F4F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lang w:val="en-US" w:eastAsia="zh-CN"/>
        </w:rPr>
        <w:t>9</w:t>
      </w:r>
      <w:r>
        <w:rPr>
          <w:rFonts w:hint="eastAsia" w:ascii="宋体" w:hAnsi="宋体" w:eastAsia="宋体" w:cs="Times New Roman"/>
          <w:sz w:val="28"/>
          <w:szCs w:val="28"/>
        </w:rPr>
        <w:t>、陕西省中小企业政府采购信用融资</w:t>
      </w:r>
    </w:p>
    <w:p w14:paraId="0A305D2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号）等有关规定，按照市场主导、财政引导、银企自愿、风险自担的原则，中标（成交）供应商可根据自身资金需求，登录陕西省政府采购信用融资平台（http</w:t>
      </w:r>
      <w:r>
        <w:rPr>
          <w:rFonts w:hint="eastAsia" w:ascii="宋体" w:hAnsi="宋体" w:eastAsia="宋体" w:cs="Times New Roman"/>
          <w:sz w:val="28"/>
          <w:szCs w:val="28"/>
          <w:lang w:eastAsia="zh-CN"/>
        </w:rPr>
        <w:t>：</w:t>
      </w:r>
      <w:r>
        <w:rPr>
          <w:rFonts w:hint="eastAsia" w:ascii="宋体" w:hAnsi="宋体" w:eastAsia="宋体" w:cs="Times New Roman"/>
          <w:sz w:val="28"/>
          <w:szCs w:val="28"/>
        </w:rPr>
        <w:t xml:space="preserve">//www.ccgp-shaanxi.gov.cn/zcdservice/zcd/shanxi/）在线申请，依法参加政府采购信用融资活动。 </w:t>
      </w:r>
    </w:p>
    <w:p w14:paraId="0A8B329E">
      <w:pPr>
        <w:keepNext w:val="0"/>
        <w:keepLines w:val="0"/>
        <w:pageBreakBefore w:val="0"/>
        <w:kinsoku/>
        <w:wordWrap/>
        <w:overflowPunct/>
        <w:topLinePunct w:val="0"/>
        <w:bidi w:val="0"/>
        <w:spacing w:line="64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rPr>
        <w:t>目前的合作银行有：北京银行、中国建设银行、中信银行、中国平</w:t>
      </w:r>
    </w:p>
    <w:p w14:paraId="70C9069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Times New Roman"/>
          <w:sz w:val="28"/>
          <w:szCs w:val="28"/>
        </w:rPr>
      </w:pPr>
      <w:r>
        <w:rPr>
          <w:rFonts w:hint="eastAsia" w:ascii="宋体" w:hAnsi="宋体" w:eastAsia="宋体" w:cs="Times New Roman"/>
          <w:sz w:val="28"/>
          <w:szCs w:val="28"/>
        </w:rPr>
        <w:t>安银行、中国光大银行、浦发银行、兴业银行、中国工商银行、秦农银行、浙商银行、中国银行、西安银行、中国农业银行、中国邮政储蓄银行、招商银行、中国民生银行（排名不分先后）。</w:t>
      </w:r>
    </w:p>
    <w:p w14:paraId="79F760D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ascii="宋体" w:hAnsi="宋体" w:eastAsia="宋体"/>
          <w:sz w:val="28"/>
          <w:szCs w:val="28"/>
        </w:rPr>
      </w:pPr>
      <w:r>
        <w:rPr>
          <w:rFonts w:hint="eastAsia" w:ascii="宋体" w:hAnsi="宋体" w:eastAsia="宋体" w:cs="Times New Roman"/>
          <w:sz w:val="28"/>
          <w:szCs w:val="28"/>
          <w:lang w:val="en-US" w:eastAsia="zh-CN"/>
        </w:rPr>
        <w:t>10、</w:t>
      </w:r>
      <w:r>
        <w:rPr>
          <w:rFonts w:hint="eastAsia" w:ascii="宋体" w:hAnsi="宋体" w:eastAsia="宋体"/>
          <w:sz w:val="28"/>
          <w:szCs w:val="28"/>
        </w:rPr>
        <w:t xml:space="preserve"> 磋商小组对进入详细评审的投标人进行综合评分，根据得分由高到低，推荐出一个以上三个以下中标候选单位。如果综合评分出现两个投标人得分相同的情况，按下列顺序排列：</w:t>
      </w:r>
    </w:p>
    <w:p w14:paraId="4C2F3F5F">
      <w:pPr>
        <w:spacing w:line="52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w:t>
      </w:r>
      <w:r>
        <w:rPr>
          <w:rFonts w:hint="eastAsia" w:ascii="宋体" w:hAnsi="宋体"/>
          <w:color w:val="000000" w:themeColor="text1"/>
          <w:sz w:val="28"/>
          <w:szCs w:val="28"/>
          <w:lang w:val="en-US" w:eastAsia="zh-CN"/>
        </w:rPr>
        <w:t>1</w:t>
      </w:r>
      <w:r>
        <w:rPr>
          <w:rFonts w:hint="eastAsia" w:ascii="宋体" w:hAnsi="宋体" w:eastAsia="宋体"/>
          <w:color w:val="000000" w:themeColor="text1"/>
          <w:sz w:val="28"/>
          <w:szCs w:val="28"/>
        </w:rPr>
        <w:t>) 技术评估得分高的；</w:t>
      </w:r>
    </w:p>
    <w:p w14:paraId="4AB1F92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eastAsia="宋体"/>
          <w:color w:val="000000" w:themeColor="text1"/>
          <w:sz w:val="28"/>
          <w:szCs w:val="28"/>
        </w:rPr>
      </w:pPr>
      <w:r>
        <w:rPr>
          <w:rFonts w:hint="eastAsia" w:ascii="宋体" w:hAnsi="宋体" w:eastAsia="宋体"/>
          <w:color w:val="000000" w:themeColor="text1"/>
          <w:sz w:val="28"/>
          <w:szCs w:val="28"/>
        </w:rPr>
        <w:t>(</w:t>
      </w:r>
      <w:r>
        <w:rPr>
          <w:rFonts w:hint="eastAsia" w:ascii="宋体" w:hAnsi="宋体"/>
          <w:color w:val="000000" w:themeColor="text1"/>
          <w:sz w:val="28"/>
          <w:szCs w:val="28"/>
          <w:lang w:val="en-US" w:eastAsia="zh-CN"/>
        </w:rPr>
        <w:t>2</w:t>
      </w:r>
      <w:r>
        <w:rPr>
          <w:rFonts w:hint="eastAsia" w:ascii="宋体" w:hAnsi="宋体" w:eastAsia="宋体"/>
          <w:color w:val="000000" w:themeColor="text1"/>
          <w:sz w:val="28"/>
          <w:szCs w:val="28"/>
        </w:rPr>
        <w:t>) 投标价格低的；</w:t>
      </w:r>
    </w:p>
    <w:p w14:paraId="2513CC61">
      <w:pPr>
        <w:spacing w:line="520" w:lineRule="exact"/>
        <w:ind w:firstLine="560" w:firstLineChars="200"/>
        <w:rPr>
          <w:rFonts w:hint="default" w:ascii="宋体" w:hAnsi="宋体" w:eastAsia="宋体" w:cs="Times New Roman"/>
          <w:sz w:val="28"/>
          <w:szCs w:val="28"/>
          <w:lang w:val="en-US" w:eastAsia="zh-CN"/>
        </w:rPr>
      </w:pPr>
      <w:r>
        <w:rPr>
          <w:rFonts w:hint="eastAsia" w:ascii="宋体" w:hAnsi="宋体" w:eastAsia="宋体"/>
          <w:sz w:val="28"/>
          <w:szCs w:val="28"/>
        </w:rPr>
        <w:t>(3) 服务承诺优的。</w:t>
      </w:r>
    </w:p>
    <w:p w14:paraId="274A033E">
      <w:pPr>
        <w:snapToGrid w:val="0"/>
        <w:spacing w:line="520" w:lineRule="exact"/>
        <w:ind w:firstLine="562" w:firstLineChars="200"/>
        <w:rPr>
          <w:rFonts w:ascii="宋体"/>
          <w:b/>
          <w:sz w:val="28"/>
          <w:szCs w:val="28"/>
        </w:rPr>
      </w:pPr>
      <w:r>
        <w:rPr>
          <w:rFonts w:hint="eastAsia" w:ascii="宋体" w:hAnsi="宋体"/>
          <w:b/>
          <w:sz w:val="28"/>
          <w:szCs w:val="28"/>
          <w:lang w:val="en-US" w:eastAsia="zh-CN"/>
        </w:rPr>
        <w:t>七</w:t>
      </w:r>
      <w:r>
        <w:rPr>
          <w:rFonts w:hint="eastAsia" w:ascii="宋体" w:hAnsi="宋体"/>
          <w:b/>
          <w:sz w:val="28"/>
          <w:szCs w:val="28"/>
        </w:rPr>
        <w:t>、确定成交单位</w:t>
      </w:r>
    </w:p>
    <w:p w14:paraId="588F2EC0">
      <w:pPr>
        <w:adjustRightInd w:val="0"/>
        <w:snapToGrid w:val="0"/>
        <w:spacing w:line="520" w:lineRule="exact"/>
        <w:ind w:firstLine="646"/>
        <w:rPr>
          <w:rFonts w:ascii="宋体"/>
          <w:sz w:val="28"/>
          <w:szCs w:val="28"/>
        </w:rPr>
      </w:pPr>
      <w:r>
        <w:rPr>
          <w:rFonts w:ascii="宋体" w:hAnsi="宋体"/>
          <w:sz w:val="28"/>
          <w:szCs w:val="28"/>
        </w:rPr>
        <w:t>1</w:t>
      </w:r>
      <w:r>
        <w:rPr>
          <w:rFonts w:hint="eastAsia" w:ascii="宋体" w:hAnsi="宋体"/>
          <w:sz w:val="28"/>
          <w:szCs w:val="28"/>
        </w:rPr>
        <w:t>、依据评审结果写出磋商结果报告，送</w:t>
      </w:r>
      <w:r>
        <w:rPr>
          <w:rFonts w:hint="eastAsia" w:ascii="宋体" w:hAnsi="宋体"/>
          <w:sz w:val="28"/>
          <w:szCs w:val="28"/>
          <w:lang w:eastAsia="zh-CN"/>
        </w:rPr>
        <w:t>采购单位</w:t>
      </w:r>
      <w:r>
        <w:rPr>
          <w:rFonts w:hint="eastAsia" w:ascii="宋体" w:hAnsi="宋体"/>
          <w:sz w:val="28"/>
          <w:szCs w:val="28"/>
        </w:rPr>
        <w:t>。</w:t>
      </w:r>
    </w:p>
    <w:p w14:paraId="0E638CA7">
      <w:pPr>
        <w:adjustRightInd w:val="0"/>
        <w:snapToGrid w:val="0"/>
        <w:spacing w:line="520" w:lineRule="exact"/>
        <w:ind w:firstLine="645"/>
        <w:outlineLvl w:val="0"/>
        <w:rPr>
          <w:rFonts w:ascii="宋体"/>
          <w:sz w:val="28"/>
          <w:szCs w:val="28"/>
        </w:rPr>
      </w:pPr>
      <w:r>
        <w:rPr>
          <w:rFonts w:ascii="宋体" w:hAnsi="宋体"/>
          <w:sz w:val="28"/>
          <w:szCs w:val="28"/>
        </w:rPr>
        <w:t>2</w:t>
      </w:r>
      <w:r>
        <w:rPr>
          <w:rFonts w:hint="eastAsia" w:ascii="宋体" w:hAnsi="宋体"/>
          <w:sz w:val="28"/>
          <w:szCs w:val="28"/>
        </w:rPr>
        <w:t>、在竞争性磋商文件规定的有效期内，</w:t>
      </w:r>
      <w:r>
        <w:rPr>
          <w:rFonts w:hint="eastAsia" w:ascii="宋体" w:hAnsi="宋体"/>
          <w:sz w:val="28"/>
          <w:szCs w:val="28"/>
          <w:lang w:eastAsia="zh-CN"/>
        </w:rPr>
        <w:t>采购单位</w:t>
      </w:r>
      <w:r>
        <w:rPr>
          <w:rFonts w:hint="eastAsia" w:ascii="宋体" w:hAnsi="宋体"/>
          <w:sz w:val="28"/>
          <w:szCs w:val="28"/>
        </w:rPr>
        <w:t>在审查磋商结果报告的基础上确定成交单位，磋商组织单位接到回复后，向确定的成交单位发出“成交通知书”。</w:t>
      </w:r>
    </w:p>
    <w:p w14:paraId="5849B476">
      <w:pPr>
        <w:adjustRightInd w:val="0"/>
        <w:snapToGrid w:val="0"/>
        <w:spacing w:line="520" w:lineRule="exact"/>
        <w:ind w:left="570"/>
        <w:outlineLvl w:val="0"/>
        <w:rPr>
          <w:rFonts w:ascii="宋体"/>
          <w:b/>
          <w:sz w:val="28"/>
          <w:szCs w:val="28"/>
        </w:rPr>
      </w:pPr>
      <w:r>
        <w:rPr>
          <w:rFonts w:hint="eastAsia" w:ascii="宋体" w:hAnsi="宋体"/>
          <w:b/>
          <w:sz w:val="28"/>
          <w:szCs w:val="28"/>
          <w:lang w:val="en-US" w:eastAsia="zh-CN"/>
        </w:rPr>
        <w:t>八</w:t>
      </w:r>
      <w:r>
        <w:rPr>
          <w:rFonts w:hint="eastAsia" w:ascii="宋体" w:hAnsi="宋体"/>
          <w:b/>
          <w:sz w:val="28"/>
          <w:szCs w:val="28"/>
        </w:rPr>
        <w:t>、合同</w:t>
      </w:r>
    </w:p>
    <w:p w14:paraId="2A4B2939">
      <w:pPr>
        <w:adjustRightInd w:val="0"/>
        <w:snapToGrid w:val="0"/>
        <w:spacing w:line="516" w:lineRule="exact"/>
        <w:ind w:firstLine="645"/>
        <w:rPr>
          <w:rFonts w:hint="eastAsia" w:ascii="宋体"/>
          <w:sz w:val="28"/>
          <w:szCs w:val="28"/>
          <w:u w:val="single"/>
          <w:lang w:eastAsia="zh-CN"/>
        </w:rPr>
      </w:pPr>
      <w:r>
        <w:rPr>
          <w:rFonts w:ascii="宋体"/>
          <w:sz w:val="28"/>
          <w:szCs w:val="28"/>
          <w:u w:val="single"/>
        </w:rPr>
        <w:t>1</w:t>
      </w:r>
      <w:r>
        <w:rPr>
          <w:rFonts w:hint="eastAsia" w:ascii="宋体"/>
          <w:sz w:val="28"/>
          <w:szCs w:val="28"/>
          <w:u w:val="single"/>
        </w:rPr>
        <w:t>、</w:t>
      </w:r>
      <w:r>
        <w:rPr>
          <w:rFonts w:hint="eastAsia" w:ascii="宋体"/>
          <w:sz w:val="28"/>
          <w:szCs w:val="28"/>
          <w:u w:val="single"/>
          <w:lang w:eastAsia="zh-CN"/>
        </w:rPr>
        <w:t>请中标单位在中标公示期结束后（一个工作日），前往代理机构领取中标通知书，同时请递交三份有效的纸质版投标文件（一正两副），以供备案、归档使用。</w:t>
      </w:r>
    </w:p>
    <w:p w14:paraId="3A9D2EF0">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ascii="宋体"/>
          <w:sz w:val="28"/>
          <w:szCs w:val="28"/>
        </w:rPr>
      </w:pPr>
      <w:r>
        <w:rPr>
          <w:rFonts w:hint="eastAsia" w:ascii="宋体"/>
          <w:sz w:val="28"/>
          <w:szCs w:val="28"/>
          <w:lang w:val="en-US" w:eastAsia="zh-CN"/>
        </w:rPr>
        <w:t>2、</w:t>
      </w:r>
      <w:r>
        <w:rPr>
          <w:rFonts w:hint="eastAsia" w:ascii="宋体"/>
          <w:sz w:val="28"/>
          <w:szCs w:val="28"/>
          <w:lang w:eastAsia="zh-CN"/>
        </w:rPr>
        <w:t>中标通知书</w:t>
      </w:r>
      <w:r>
        <w:rPr>
          <w:rFonts w:hint="eastAsia" w:ascii="宋体"/>
          <w:sz w:val="28"/>
          <w:szCs w:val="28"/>
        </w:rPr>
        <w:t>发出后，</w:t>
      </w:r>
      <w:r>
        <w:rPr>
          <w:rFonts w:hint="eastAsia" w:ascii="宋体"/>
          <w:color w:val="000000" w:themeColor="text1"/>
          <w:sz w:val="28"/>
          <w:szCs w:val="28"/>
          <w:lang w:eastAsia="zh-CN"/>
        </w:rPr>
        <w:t>三</w:t>
      </w:r>
      <w:r>
        <w:rPr>
          <w:rFonts w:hint="eastAsia" w:ascii="宋体"/>
          <w:sz w:val="28"/>
          <w:szCs w:val="28"/>
        </w:rPr>
        <w:t>日内</w:t>
      </w:r>
      <w:r>
        <w:rPr>
          <w:rFonts w:hint="eastAsia" w:ascii="宋体"/>
          <w:sz w:val="28"/>
          <w:szCs w:val="28"/>
          <w:lang w:eastAsia="zh-CN"/>
        </w:rPr>
        <w:t>中标单位</w:t>
      </w:r>
      <w:r>
        <w:rPr>
          <w:rFonts w:hint="eastAsia" w:ascii="宋体"/>
          <w:sz w:val="28"/>
          <w:szCs w:val="28"/>
        </w:rPr>
        <w:t>与</w:t>
      </w:r>
      <w:r>
        <w:rPr>
          <w:rFonts w:hint="eastAsia" w:ascii="宋体"/>
          <w:sz w:val="28"/>
          <w:szCs w:val="28"/>
          <w:lang w:val="en-US" w:eastAsia="zh-CN"/>
        </w:rPr>
        <w:t>采购单位</w:t>
      </w:r>
      <w:r>
        <w:rPr>
          <w:rFonts w:hint="eastAsia" w:ascii="宋体"/>
          <w:sz w:val="28"/>
          <w:szCs w:val="28"/>
        </w:rPr>
        <w:t>洽谈合同条款，并签订合同。</w:t>
      </w:r>
      <w:r>
        <w:rPr>
          <w:rFonts w:hint="eastAsia" w:ascii="宋体"/>
          <w:sz w:val="28"/>
          <w:szCs w:val="28"/>
          <w:lang w:eastAsia="zh-CN"/>
        </w:rPr>
        <w:t>招标文件</w:t>
      </w:r>
      <w:r>
        <w:rPr>
          <w:rFonts w:hint="eastAsia" w:ascii="宋体"/>
          <w:sz w:val="28"/>
          <w:szCs w:val="28"/>
        </w:rPr>
        <w:t>及</w:t>
      </w:r>
      <w:r>
        <w:rPr>
          <w:rFonts w:hint="eastAsia" w:ascii="宋体"/>
          <w:sz w:val="28"/>
          <w:szCs w:val="28"/>
          <w:lang w:eastAsia="zh-CN"/>
        </w:rPr>
        <w:t>中标单位投标文件</w:t>
      </w:r>
      <w:r>
        <w:rPr>
          <w:rFonts w:hint="eastAsia" w:ascii="宋体"/>
          <w:sz w:val="28"/>
          <w:szCs w:val="28"/>
        </w:rPr>
        <w:t>均作为合同的组成部分。</w:t>
      </w:r>
    </w:p>
    <w:p w14:paraId="07B05041">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ascii="宋体"/>
          <w:sz w:val="28"/>
          <w:szCs w:val="28"/>
        </w:rPr>
      </w:pPr>
      <w:r>
        <w:rPr>
          <w:rFonts w:hint="eastAsia" w:ascii="宋体"/>
          <w:sz w:val="28"/>
          <w:szCs w:val="28"/>
          <w:lang w:val="en-US" w:eastAsia="zh-CN"/>
        </w:rPr>
        <w:t>3</w:t>
      </w:r>
      <w:r>
        <w:rPr>
          <w:rFonts w:hint="eastAsia" w:ascii="宋体"/>
          <w:sz w:val="28"/>
          <w:szCs w:val="28"/>
        </w:rPr>
        <w:t>、监督机构在合同履行期间以及履行期后，可以随时检查项目的执行情况，对采购标准、招标内容进行调查核实，并对发现的问题进行处理。</w:t>
      </w:r>
    </w:p>
    <w:p w14:paraId="5B6AC9C1">
      <w:pPr>
        <w:adjustRightInd w:val="0"/>
        <w:snapToGrid w:val="0"/>
        <w:spacing w:line="516" w:lineRule="exact"/>
        <w:ind w:firstLine="562" w:firstLineChars="200"/>
        <w:rPr>
          <w:rFonts w:ascii="宋体"/>
          <w:b/>
          <w:sz w:val="28"/>
          <w:szCs w:val="28"/>
        </w:rPr>
      </w:pPr>
      <w:r>
        <w:rPr>
          <w:rFonts w:hint="eastAsia" w:ascii="宋体" w:hAnsi="宋体"/>
          <w:b/>
          <w:sz w:val="28"/>
          <w:szCs w:val="28"/>
          <w:lang w:val="en-US" w:eastAsia="zh-CN"/>
        </w:rPr>
        <w:t>九</w:t>
      </w:r>
      <w:r>
        <w:rPr>
          <w:rFonts w:hint="eastAsia" w:ascii="宋体" w:hAnsi="宋体"/>
          <w:b/>
          <w:sz w:val="28"/>
          <w:szCs w:val="28"/>
        </w:rPr>
        <w:t>、成交服务费</w:t>
      </w:r>
    </w:p>
    <w:p w14:paraId="5229C6F1">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hint="eastAsia" w:ascii="宋体" w:eastAsia="宋体"/>
          <w:b w:val="0"/>
          <w:bCs w:val="0"/>
          <w:sz w:val="28"/>
          <w:szCs w:val="28"/>
        </w:rPr>
      </w:pPr>
      <w:r>
        <w:rPr>
          <w:rFonts w:hint="eastAsia" w:ascii="宋体" w:eastAsia="宋体"/>
          <w:b w:val="0"/>
          <w:bCs w:val="0"/>
          <w:sz w:val="28"/>
          <w:szCs w:val="28"/>
          <w:lang w:val="en-US" w:eastAsia="zh-CN"/>
        </w:rPr>
        <w:t>1、</w:t>
      </w:r>
      <w:r>
        <w:rPr>
          <w:rFonts w:hint="eastAsia" w:ascii="宋体" w:eastAsia="宋体"/>
          <w:b w:val="0"/>
          <w:bCs w:val="0"/>
          <w:sz w:val="28"/>
          <w:szCs w:val="28"/>
        </w:rPr>
        <w:t>代理服务费收费标准：采购代理机构参照国家计委关于印发《招标代理服务收费管理暂行办法》的通知（计价格〔2002〕1980号）、《国家发展和改革委员会办公厅关于招标代理服务收费有关问题的通知》（发改办价格〔2003〕857号）规定收取代理服务费。</w:t>
      </w:r>
    </w:p>
    <w:p w14:paraId="26827D4F">
      <w:pPr>
        <w:adjustRightInd w:val="0"/>
        <w:snapToGrid w:val="0"/>
        <w:spacing w:line="520" w:lineRule="exact"/>
        <w:ind w:firstLine="562" w:firstLineChars="200"/>
        <w:outlineLvl w:val="0"/>
        <w:rPr>
          <w:rFonts w:ascii="宋体" w:hAnsi="宋体"/>
          <w:b/>
          <w:bCs/>
          <w:color w:val="000000" w:themeColor="text1"/>
          <w:sz w:val="28"/>
          <w:szCs w:val="28"/>
          <w:u w:val="single"/>
        </w:rPr>
      </w:pPr>
      <w:r>
        <w:rPr>
          <w:rFonts w:hint="eastAsia" w:ascii="宋体" w:hAnsi="宋体"/>
          <w:b/>
          <w:bCs/>
          <w:color w:val="000000" w:themeColor="text1"/>
          <w:sz w:val="28"/>
          <w:szCs w:val="28"/>
          <w:u w:val="single"/>
          <w:lang w:val="en-US" w:eastAsia="zh-CN"/>
        </w:rPr>
        <w:t>2</w:t>
      </w:r>
      <w:r>
        <w:rPr>
          <w:rFonts w:hint="eastAsia" w:ascii="宋体" w:hAnsi="宋体"/>
          <w:b/>
          <w:bCs/>
          <w:color w:val="000000" w:themeColor="text1"/>
          <w:sz w:val="28"/>
          <w:szCs w:val="28"/>
          <w:u w:val="single"/>
        </w:rPr>
        <w:t>、成交服务费由成交单位向招标代理机构支付。</w:t>
      </w:r>
    </w:p>
    <w:p w14:paraId="6D8A636A">
      <w:pPr>
        <w:spacing w:line="520" w:lineRule="exact"/>
        <w:ind w:firstLine="560" w:firstLineChars="200"/>
        <w:rPr>
          <w:rFonts w:hint="eastAsia" w:ascii="宋体" w:hAnsi="宋体"/>
          <w:b w:val="0"/>
          <w:bCs w:val="0"/>
          <w:color w:val="000000" w:themeColor="text1"/>
          <w:sz w:val="28"/>
          <w:szCs w:val="28"/>
        </w:rPr>
      </w:pPr>
      <w:r>
        <w:rPr>
          <w:rFonts w:hint="eastAsia" w:ascii="宋体" w:hAnsi="宋体"/>
          <w:b w:val="0"/>
          <w:bCs w:val="0"/>
          <w:color w:val="000000" w:themeColor="text1"/>
          <w:sz w:val="28"/>
          <w:szCs w:val="28"/>
          <w:lang w:val="en-US" w:eastAsia="zh-CN"/>
        </w:rPr>
        <w:t>3</w:t>
      </w:r>
      <w:r>
        <w:rPr>
          <w:rFonts w:hint="eastAsia" w:ascii="宋体" w:hAnsi="宋体"/>
          <w:b w:val="0"/>
          <w:bCs w:val="0"/>
          <w:color w:val="000000" w:themeColor="text1"/>
          <w:sz w:val="28"/>
          <w:szCs w:val="28"/>
        </w:rPr>
        <w:t>、成交服务费缴纳方式：现金缴纳或银行转账。</w:t>
      </w:r>
    </w:p>
    <w:p w14:paraId="41A03A79">
      <w:pPr>
        <w:adjustRightInd w:val="0"/>
        <w:snapToGrid w:val="0"/>
        <w:spacing w:beforeLines="50" w:afterLines="50" w:line="500" w:lineRule="exact"/>
        <w:ind w:firstLine="562" w:firstLineChars="200"/>
        <w:outlineLvl w:val="1"/>
        <w:rPr>
          <w:rFonts w:ascii="宋体" w:hAnsi="宋体" w:cs="宋体"/>
          <w:b/>
          <w:sz w:val="28"/>
          <w:szCs w:val="28"/>
        </w:rPr>
      </w:pPr>
      <w:r>
        <w:rPr>
          <w:rFonts w:hint="eastAsia" w:asciiTheme="minorEastAsia" w:hAnsiTheme="minorEastAsia" w:eastAsiaTheme="minorEastAsia" w:cstheme="minorEastAsia"/>
          <w:b/>
          <w:sz w:val="28"/>
          <w:szCs w:val="28"/>
        </w:rPr>
        <w:t>十、</w:t>
      </w:r>
      <w:r>
        <w:rPr>
          <w:rFonts w:hint="eastAsia" w:ascii="宋体" w:hAnsi="宋体" w:cs="宋体"/>
          <w:b/>
          <w:sz w:val="28"/>
          <w:szCs w:val="28"/>
        </w:rPr>
        <w:t>质疑与投诉：</w:t>
      </w:r>
    </w:p>
    <w:p w14:paraId="304FF340">
      <w:pPr>
        <w:spacing w:line="500" w:lineRule="exact"/>
        <w:ind w:firstLine="480"/>
        <w:rPr>
          <w:rFonts w:ascii="宋体" w:hAnsi="宋体" w:cs="宋体"/>
          <w:b/>
          <w:sz w:val="28"/>
          <w:szCs w:val="28"/>
        </w:rPr>
      </w:pPr>
      <w:r>
        <w:rPr>
          <w:rFonts w:hint="eastAsia" w:ascii="宋体" w:hAnsi="宋体" w:cs="宋体"/>
          <w:b/>
          <w:sz w:val="28"/>
          <w:szCs w:val="28"/>
        </w:rPr>
        <w:t>1、质疑及投诉</w:t>
      </w:r>
    </w:p>
    <w:p w14:paraId="1169A943">
      <w:pPr>
        <w:spacing w:line="500" w:lineRule="exact"/>
        <w:ind w:firstLine="480"/>
        <w:rPr>
          <w:rFonts w:ascii="宋体" w:hAnsi="宋体" w:cs="宋体"/>
          <w:b/>
          <w:sz w:val="28"/>
          <w:szCs w:val="28"/>
        </w:rPr>
      </w:pPr>
      <w:r>
        <w:rPr>
          <w:rFonts w:hint="eastAsia" w:ascii="宋体" w:hAnsi="宋体" w:cs="宋体"/>
          <w:b/>
          <w:sz w:val="28"/>
          <w:szCs w:val="28"/>
        </w:rPr>
        <w:t>1-1质疑</w:t>
      </w:r>
    </w:p>
    <w:p w14:paraId="6CE4710F">
      <w:pPr>
        <w:spacing w:line="520" w:lineRule="exact"/>
        <w:ind w:firstLine="480"/>
        <w:rPr>
          <w:rFonts w:ascii="宋体" w:hAnsi="宋体" w:cs="宋体"/>
          <w:sz w:val="28"/>
          <w:szCs w:val="28"/>
        </w:rPr>
      </w:pPr>
      <w:r>
        <w:rPr>
          <w:rFonts w:hint="eastAsia" w:ascii="宋体" w:hAnsi="宋体" w:cs="宋体"/>
          <w:sz w:val="28"/>
          <w:szCs w:val="28"/>
        </w:rPr>
        <w:t>（1）供应商认为采购文件、采购过程、中标或者成交结果使自己的权益受到损害的，可以在知道或者应知其权益受到损害之日起7个工作日内，以书面形式向</w:t>
      </w:r>
      <w:r>
        <w:rPr>
          <w:rFonts w:hint="eastAsia" w:ascii="宋体" w:hAnsi="宋体" w:cs="宋体"/>
          <w:sz w:val="28"/>
          <w:szCs w:val="28"/>
          <w:lang w:eastAsia="zh-CN"/>
        </w:rPr>
        <w:t>采购单位</w:t>
      </w:r>
      <w:r>
        <w:rPr>
          <w:rFonts w:hint="eastAsia" w:ascii="宋体" w:hAnsi="宋体" w:cs="宋体"/>
          <w:sz w:val="28"/>
          <w:szCs w:val="28"/>
        </w:rPr>
        <w:t>、采购代理机构提出质疑。针对同一采购程序环节的质疑应在法定质疑期内一次性提出。属于采购程序问题的，向采购代理机构提出质疑；属于采购需求的（包括资质要求、技术指标、参数、评分办法等），应向</w:t>
      </w:r>
      <w:r>
        <w:rPr>
          <w:rFonts w:hint="eastAsia" w:ascii="宋体" w:hAnsi="宋体" w:cs="宋体"/>
          <w:sz w:val="28"/>
          <w:szCs w:val="28"/>
          <w:lang w:eastAsia="zh-CN"/>
        </w:rPr>
        <w:t>采购单位</w:t>
      </w:r>
      <w:r>
        <w:rPr>
          <w:rFonts w:hint="eastAsia" w:ascii="宋体" w:hAnsi="宋体" w:cs="宋体"/>
          <w:sz w:val="28"/>
          <w:szCs w:val="28"/>
        </w:rPr>
        <w:t>提出质疑；</w:t>
      </w:r>
    </w:p>
    <w:p w14:paraId="178E2AD4">
      <w:pPr>
        <w:spacing w:line="520" w:lineRule="exact"/>
        <w:ind w:firstLine="480"/>
        <w:rPr>
          <w:rFonts w:ascii="宋体" w:hAnsi="宋体" w:cs="宋体"/>
          <w:sz w:val="28"/>
          <w:szCs w:val="28"/>
        </w:rPr>
      </w:pPr>
      <w:r>
        <w:rPr>
          <w:rFonts w:hint="eastAsia" w:ascii="宋体" w:hAnsi="宋体" w:cs="宋体"/>
          <w:sz w:val="28"/>
          <w:szCs w:val="28"/>
        </w:rPr>
        <w:t>（2）提出质疑的供应商应当是参与本项目采购活动的供应商。</w:t>
      </w:r>
    </w:p>
    <w:p w14:paraId="6CDEA7F3">
      <w:pPr>
        <w:spacing w:line="520" w:lineRule="exact"/>
        <w:ind w:firstLine="480"/>
        <w:rPr>
          <w:rFonts w:ascii="宋体" w:hAnsi="宋体" w:cs="宋体"/>
          <w:sz w:val="28"/>
          <w:szCs w:val="28"/>
        </w:rPr>
      </w:pPr>
      <w:r>
        <w:rPr>
          <w:rFonts w:hint="eastAsia" w:ascii="宋体" w:hAnsi="宋体" w:cs="宋体"/>
          <w:sz w:val="28"/>
          <w:szCs w:val="28"/>
        </w:rPr>
        <w:t>（3）潜在供应商已依法获取其可质疑的采购文件的，可以对该文件提出质疑。对采购文件提出质疑的，应当在获取采购文件（以供应商填写报名登记表的时间为准）起7个工作日内提出。</w:t>
      </w:r>
    </w:p>
    <w:p w14:paraId="1D371DD1">
      <w:pPr>
        <w:spacing w:line="520" w:lineRule="exact"/>
        <w:ind w:firstLine="480"/>
        <w:rPr>
          <w:rFonts w:ascii="宋体" w:hAnsi="宋体" w:cs="宋体"/>
          <w:sz w:val="28"/>
          <w:szCs w:val="28"/>
        </w:rPr>
      </w:pPr>
      <w:r>
        <w:rPr>
          <w:rFonts w:hint="eastAsia" w:ascii="宋体" w:hAnsi="宋体" w:cs="宋体"/>
          <w:sz w:val="28"/>
          <w:szCs w:val="28"/>
        </w:rPr>
        <w:t>（4）供应商提出质疑应当提交质疑函和必要的证明材料，质疑函应包括下列内容：</w:t>
      </w:r>
    </w:p>
    <w:p w14:paraId="2B2FD98E">
      <w:pPr>
        <w:spacing w:line="520" w:lineRule="exact"/>
        <w:ind w:firstLine="480"/>
        <w:rPr>
          <w:rFonts w:ascii="宋体" w:hAnsi="宋体" w:cs="宋体"/>
          <w:sz w:val="28"/>
          <w:szCs w:val="28"/>
        </w:rPr>
      </w:pPr>
      <w:r>
        <w:rPr>
          <w:rFonts w:hint="eastAsia" w:ascii="宋体" w:hAnsi="宋体" w:cs="宋体"/>
          <w:sz w:val="28"/>
          <w:szCs w:val="28"/>
        </w:rPr>
        <w:t>① 供应商的姓名或者名称、地址、邮编、联系人及联系电话；</w:t>
      </w:r>
    </w:p>
    <w:p w14:paraId="2E0A0DD7">
      <w:pPr>
        <w:spacing w:line="520" w:lineRule="exact"/>
        <w:ind w:firstLine="480"/>
        <w:rPr>
          <w:rFonts w:ascii="宋体" w:hAnsi="宋体" w:cs="宋体"/>
          <w:sz w:val="28"/>
          <w:szCs w:val="28"/>
        </w:rPr>
      </w:pPr>
      <w:r>
        <w:rPr>
          <w:rFonts w:hint="eastAsia" w:ascii="宋体" w:hAnsi="宋体" w:cs="宋体"/>
          <w:sz w:val="28"/>
          <w:szCs w:val="28"/>
        </w:rPr>
        <w:t>② 质疑项目的名称、编号；</w:t>
      </w:r>
    </w:p>
    <w:p w14:paraId="74781F74">
      <w:pPr>
        <w:spacing w:line="520" w:lineRule="exact"/>
        <w:ind w:firstLine="480"/>
        <w:rPr>
          <w:rFonts w:ascii="宋体" w:hAnsi="宋体" w:cs="宋体"/>
          <w:sz w:val="28"/>
          <w:szCs w:val="28"/>
        </w:rPr>
      </w:pPr>
      <w:r>
        <w:rPr>
          <w:rFonts w:hint="eastAsia" w:ascii="宋体" w:hAnsi="宋体" w:cs="宋体"/>
          <w:sz w:val="28"/>
          <w:szCs w:val="28"/>
        </w:rPr>
        <w:t>③ 具体、明确的质疑事项和与质疑事项相关的请求；</w:t>
      </w:r>
    </w:p>
    <w:p w14:paraId="195D8FE7">
      <w:pPr>
        <w:spacing w:line="520" w:lineRule="exact"/>
        <w:ind w:firstLine="480"/>
        <w:rPr>
          <w:rFonts w:ascii="宋体" w:hAnsi="宋体" w:cs="宋体"/>
          <w:sz w:val="28"/>
          <w:szCs w:val="28"/>
        </w:rPr>
      </w:pPr>
      <w:r>
        <w:rPr>
          <w:rFonts w:hint="eastAsia" w:ascii="宋体" w:hAnsi="宋体" w:cs="宋体"/>
          <w:sz w:val="28"/>
          <w:szCs w:val="28"/>
        </w:rPr>
        <w:t>④ 事实依据；</w:t>
      </w:r>
    </w:p>
    <w:p w14:paraId="3A232786">
      <w:pPr>
        <w:spacing w:line="520" w:lineRule="exact"/>
        <w:ind w:firstLine="480"/>
        <w:rPr>
          <w:rFonts w:ascii="宋体" w:hAnsi="宋体" w:cs="宋体"/>
          <w:sz w:val="28"/>
          <w:szCs w:val="28"/>
        </w:rPr>
      </w:pPr>
      <w:r>
        <w:rPr>
          <w:rFonts w:hint="eastAsia" w:ascii="宋体" w:hAnsi="宋体" w:cs="宋体"/>
          <w:sz w:val="28"/>
          <w:szCs w:val="28"/>
        </w:rPr>
        <w:t>⑤ 必要的法律依据；</w:t>
      </w:r>
    </w:p>
    <w:p w14:paraId="2CB54FEF">
      <w:pPr>
        <w:spacing w:line="520" w:lineRule="exact"/>
        <w:ind w:firstLine="480"/>
        <w:rPr>
          <w:rFonts w:ascii="宋体" w:hAnsi="宋体" w:cs="宋体"/>
          <w:sz w:val="28"/>
          <w:szCs w:val="28"/>
        </w:rPr>
      </w:pPr>
      <w:r>
        <w:rPr>
          <w:rFonts w:hint="eastAsia" w:ascii="宋体" w:hAnsi="宋体" w:cs="宋体"/>
          <w:sz w:val="28"/>
          <w:szCs w:val="28"/>
        </w:rPr>
        <w:t>⑥ 提出质疑的日期。</w:t>
      </w:r>
    </w:p>
    <w:p w14:paraId="7B896A80">
      <w:pPr>
        <w:spacing w:line="520" w:lineRule="exact"/>
        <w:ind w:firstLine="480"/>
        <w:rPr>
          <w:rFonts w:ascii="宋体" w:hAnsi="宋体" w:cs="宋体"/>
          <w:sz w:val="28"/>
          <w:szCs w:val="28"/>
        </w:rPr>
      </w:pPr>
      <w:r>
        <w:rPr>
          <w:rFonts w:hint="eastAsia" w:ascii="宋体" w:hAnsi="宋体" w:cs="宋体"/>
          <w:sz w:val="28"/>
          <w:szCs w:val="28"/>
        </w:rPr>
        <w:t>（5）供应商为自然人的，应当由本人签字；供应商为法人或者其他组织的，应当由法定代表人、主要负责人，或者其授权代表签字或者盖章并加盖公章。</w:t>
      </w:r>
    </w:p>
    <w:p w14:paraId="79977264">
      <w:pPr>
        <w:spacing w:line="520" w:lineRule="exact"/>
        <w:ind w:firstLine="480"/>
        <w:rPr>
          <w:rFonts w:ascii="宋体" w:hAnsi="宋体" w:cs="宋体"/>
          <w:sz w:val="28"/>
          <w:szCs w:val="28"/>
        </w:rPr>
      </w:pPr>
      <w:r>
        <w:rPr>
          <w:rFonts w:hint="eastAsia" w:ascii="宋体" w:hAnsi="宋体" w:cs="宋体"/>
          <w:sz w:val="28"/>
          <w:szCs w:val="28"/>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952F4E4">
      <w:pPr>
        <w:spacing w:line="520" w:lineRule="exact"/>
        <w:ind w:firstLine="480"/>
        <w:rPr>
          <w:rFonts w:ascii="宋体" w:hAnsi="宋体" w:cs="宋体"/>
          <w:sz w:val="28"/>
          <w:szCs w:val="28"/>
        </w:rPr>
      </w:pPr>
      <w:r>
        <w:rPr>
          <w:rFonts w:hint="eastAsia" w:ascii="宋体" w:hAnsi="宋体" w:cs="宋体"/>
          <w:sz w:val="28"/>
          <w:szCs w:val="28"/>
        </w:rPr>
        <w:t>（7）</w:t>
      </w:r>
      <w:r>
        <w:rPr>
          <w:rFonts w:hint="eastAsia" w:ascii="宋体" w:hAnsi="宋体" w:cs="宋体"/>
          <w:sz w:val="28"/>
          <w:szCs w:val="28"/>
          <w:lang w:eastAsia="zh-CN"/>
        </w:rPr>
        <w:t>采购单位</w:t>
      </w:r>
      <w:r>
        <w:rPr>
          <w:rFonts w:hint="eastAsia" w:ascii="宋体" w:hAnsi="宋体" w:cs="宋体"/>
          <w:sz w:val="28"/>
          <w:szCs w:val="28"/>
        </w:rPr>
        <w:t>负责供应商质疑答复。</w:t>
      </w:r>
      <w:r>
        <w:rPr>
          <w:rFonts w:hint="eastAsia" w:ascii="宋体" w:hAnsi="宋体" w:cs="宋体"/>
          <w:sz w:val="28"/>
          <w:szCs w:val="28"/>
          <w:lang w:eastAsia="zh-CN"/>
        </w:rPr>
        <w:t>采购单位</w:t>
      </w:r>
      <w:r>
        <w:rPr>
          <w:rFonts w:hint="eastAsia" w:ascii="宋体" w:hAnsi="宋体" w:cs="宋体"/>
          <w:sz w:val="28"/>
          <w:szCs w:val="28"/>
        </w:rPr>
        <w:t>委托采购代理机构采购的，采购代理机构在委托授权范围内作出答复。</w:t>
      </w:r>
    </w:p>
    <w:p w14:paraId="38B95E2D">
      <w:pPr>
        <w:spacing w:line="520" w:lineRule="exact"/>
        <w:ind w:firstLine="480"/>
        <w:rPr>
          <w:rFonts w:ascii="宋体" w:hAnsi="宋体" w:cs="宋体"/>
          <w:sz w:val="28"/>
          <w:szCs w:val="28"/>
        </w:rPr>
      </w:pPr>
      <w:r>
        <w:rPr>
          <w:rFonts w:hint="eastAsia" w:ascii="宋体" w:hAnsi="宋体" w:cs="宋体"/>
          <w:sz w:val="28"/>
          <w:szCs w:val="28"/>
        </w:rPr>
        <w:t>（8）接收质疑函的方式和联系方式：</w:t>
      </w:r>
    </w:p>
    <w:p w14:paraId="1FA3461B">
      <w:pPr>
        <w:spacing w:line="520" w:lineRule="exact"/>
        <w:ind w:firstLine="480"/>
        <w:rPr>
          <w:rFonts w:hint="default" w:ascii="宋体" w:hAnsi="宋体" w:eastAsia="宋体" w:cs="宋体"/>
          <w:sz w:val="28"/>
          <w:szCs w:val="28"/>
          <w:lang w:val="en-US" w:eastAsia="zh-CN"/>
        </w:rPr>
      </w:pPr>
      <w:r>
        <w:rPr>
          <w:rFonts w:hint="eastAsia" w:ascii="宋体" w:hAnsi="宋体" w:cs="宋体"/>
          <w:sz w:val="28"/>
          <w:szCs w:val="28"/>
        </w:rPr>
        <w:t>① 接收质疑函的方式：书面递交质疑函纸质版（当面递交）或PDF格式扫描件（发至电子邮箱）</w:t>
      </w:r>
      <w:r>
        <w:rPr>
          <w:rFonts w:hint="eastAsia" w:ascii="宋体" w:hAnsi="宋体" w:cs="宋体"/>
          <w:sz w:val="28"/>
          <w:szCs w:val="28"/>
          <w:lang w:val="en-US" w:eastAsia="zh-CN"/>
        </w:rPr>
        <w:t>369629594</w:t>
      </w:r>
      <w:r>
        <w:rPr>
          <w:rFonts w:hint="eastAsia" w:ascii="宋体" w:hAnsi="宋体" w:cs="宋体"/>
          <w:sz w:val="28"/>
          <w:szCs w:val="28"/>
        </w:rPr>
        <w:t>@qq.com</w:t>
      </w:r>
    </w:p>
    <w:p w14:paraId="2391BAAE">
      <w:pPr>
        <w:spacing w:line="520" w:lineRule="exact"/>
        <w:ind w:firstLine="480"/>
        <w:rPr>
          <w:rFonts w:ascii="宋体" w:hAnsi="宋体" w:cs="宋体"/>
          <w:sz w:val="28"/>
          <w:szCs w:val="28"/>
        </w:rPr>
      </w:pPr>
      <w:r>
        <w:rPr>
          <w:rFonts w:hint="eastAsia" w:ascii="宋体" w:hAnsi="宋体" w:cs="宋体"/>
          <w:sz w:val="28"/>
          <w:szCs w:val="28"/>
        </w:rPr>
        <w:t>② 联系方式</w:t>
      </w:r>
    </w:p>
    <w:p w14:paraId="2CF993BE">
      <w:pPr>
        <w:keepNext w:val="0"/>
        <w:keepLines w:val="0"/>
        <w:pageBreakBefore w:val="0"/>
        <w:kinsoku/>
        <w:overflowPunct/>
        <w:topLinePunct w:val="0"/>
        <w:autoSpaceDE/>
        <w:autoSpaceDN/>
        <w:bidi w:val="0"/>
        <w:spacing w:before="0" w:beforeAutospacing="0" w:after="0" w:afterAutospacing="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名称：安康市恒口示范区社会事务管理局</w:t>
      </w:r>
    </w:p>
    <w:p w14:paraId="4873B1D8">
      <w:pPr>
        <w:keepNext w:val="0"/>
        <w:keepLines w:val="0"/>
        <w:pageBreakBefore w:val="0"/>
        <w:kinsoku/>
        <w:overflowPunct/>
        <w:topLinePunct w:val="0"/>
        <w:autoSpaceDE/>
        <w:autoSpaceDN/>
        <w:bidi w:val="0"/>
        <w:spacing w:before="0" w:beforeAutospacing="0" w:after="0" w:afterAutospacing="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地址：安康市恒口示范区创业大厦</w:t>
      </w:r>
    </w:p>
    <w:p w14:paraId="6E190CC7">
      <w:pPr>
        <w:keepNext w:val="0"/>
        <w:keepLines w:val="0"/>
        <w:pageBreakBefore w:val="0"/>
        <w:kinsoku/>
        <w:overflowPunct/>
        <w:topLinePunct w:val="0"/>
        <w:autoSpaceDE/>
        <w:autoSpaceDN/>
        <w:bidi w:val="0"/>
        <w:spacing w:before="0" w:beforeAutospacing="0" w:after="0" w:afterAutospacing="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联系方式：</w:t>
      </w:r>
      <w:r>
        <w:rPr>
          <w:rFonts w:hint="eastAsia" w:ascii="宋体" w:hAnsi="宋体" w:eastAsia="宋体" w:cs="宋体"/>
          <w:sz w:val="28"/>
          <w:szCs w:val="28"/>
          <w:lang w:eastAsia="zh-CN"/>
        </w:rPr>
        <w:t>13991531799</w:t>
      </w:r>
    </w:p>
    <w:p w14:paraId="51FCD6EA">
      <w:pPr>
        <w:keepNext w:val="0"/>
        <w:keepLines w:val="0"/>
        <w:pageBreakBefore w:val="0"/>
        <w:kinsoku/>
        <w:overflowPunct/>
        <w:topLinePunct w:val="0"/>
        <w:autoSpaceDE/>
        <w:autoSpaceDN/>
        <w:bidi w:val="0"/>
        <w:spacing w:before="0" w:beforeAutospacing="0" w:after="0" w:afterAutospacing="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采购代理机构信息</w:t>
      </w:r>
    </w:p>
    <w:p w14:paraId="099F888A">
      <w:pPr>
        <w:keepNext w:val="0"/>
        <w:keepLines w:val="0"/>
        <w:pageBreakBefore w:val="0"/>
        <w:kinsoku/>
        <w:overflowPunct/>
        <w:topLinePunct w:val="0"/>
        <w:autoSpaceDE/>
        <w:autoSpaceDN/>
        <w:bidi w:val="0"/>
        <w:spacing w:before="0" w:beforeAutospacing="0" w:after="0" w:afterAutospacing="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名称：</w:t>
      </w:r>
      <w:r>
        <w:rPr>
          <w:rFonts w:hint="eastAsia" w:ascii="宋体" w:hAnsi="宋体" w:cs="宋体"/>
          <w:sz w:val="28"/>
          <w:szCs w:val="28"/>
          <w:lang w:eastAsia="zh-CN"/>
        </w:rPr>
        <w:t>陕西中信海诚造价咨询有限公司</w:t>
      </w:r>
    </w:p>
    <w:p w14:paraId="3AEDD900">
      <w:pPr>
        <w:spacing w:before="0" w:beforeAutospacing="0" w:after="0" w:afterAutospacing="0" w:line="52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联系地址：</w:t>
      </w:r>
      <w:r>
        <w:rPr>
          <w:rFonts w:hint="eastAsia" w:ascii="宋体" w:hAnsi="宋体" w:cs="宋体"/>
          <w:sz w:val="28"/>
          <w:szCs w:val="28"/>
          <w:lang w:eastAsia="zh-CN"/>
        </w:rPr>
        <w:t>安康市汉滨区龙窝街39号2楼（水西门往东50米）</w:t>
      </w:r>
    </w:p>
    <w:p w14:paraId="6B59C778">
      <w:pPr>
        <w:spacing w:before="0" w:beforeAutospacing="0" w:after="0" w:afterAutospacing="0" w:line="5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项目联系人：</w:t>
      </w:r>
      <w:r>
        <w:rPr>
          <w:rFonts w:hint="eastAsia" w:ascii="宋体" w:hAnsi="宋体" w:cs="宋体"/>
          <w:sz w:val="28"/>
          <w:szCs w:val="28"/>
          <w:lang w:val="en-US" w:eastAsia="zh-CN"/>
        </w:rPr>
        <w:t>程女士</w:t>
      </w:r>
    </w:p>
    <w:p w14:paraId="490F3094">
      <w:pPr>
        <w:spacing w:before="0" w:beforeAutospacing="0" w:after="0" w:afterAutospacing="0" w:line="520" w:lineRule="exact"/>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电 话：</w:t>
      </w:r>
      <w:r>
        <w:rPr>
          <w:rFonts w:hint="eastAsia" w:ascii="宋体" w:hAnsi="宋体" w:cs="宋体"/>
          <w:sz w:val="28"/>
          <w:szCs w:val="28"/>
          <w:lang w:val="en-US" w:eastAsia="zh-CN"/>
        </w:rPr>
        <w:t>18591509698</w:t>
      </w:r>
    </w:p>
    <w:p w14:paraId="4B772571">
      <w:pPr>
        <w:spacing w:line="520" w:lineRule="exact"/>
        <w:ind w:firstLine="480"/>
        <w:rPr>
          <w:rFonts w:ascii="宋体" w:hAnsi="宋体" w:cs="宋体"/>
          <w:sz w:val="28"/>
          <w:szCs w:val="28"/>
        </w:rPr>
      </w:pPr>
      <w:r>
        <w:rPr>
          <w:rFonts w:hint="eastAsia" w:ascii="宋体" w:hAnsi="宋体" w:cs="宋体"/>
          <w:sz w:val="28"/>
          <w:szCs w:val="28"/>
        </w:rPr>
        <w:t>1-2 投诉</w:t>
      </w:r>
    </w:p>
    <w:p w14:paraId="7A9AEFB6">
      <w:pPr>
        <w:spacing w:line="520" w:lineRule="exact"/>
        <w:ind w:firstLine="480"/>
        <w:rPr>
          <w:rFonts w:ascii="宋体" w:hAnsi="宋体" w:cs="宋体"/>
          <w:sz w:val="28"/>
          <w:szCs w:val="28"/>
        </w:rPr>
      </w:pPr>
      <w:r>
        <w:rPr>
          <w:rFonts w:hint="eastAsia" w:ascii="宋体" w:hAnsi="宋体" w:cs="宋体"/>
          <w:sz w:val="28"/>
          <w:szCs w:val="28"/>
        </w:rPr>
        <w:t>（1）质疑供应商对</w:t>
      </w:r>
      <w:r>
        <w:rPr>
          <w:rFonts w:hint="eastAsia" w:ascii="宋体" w:hAnsi="宋体" w:cs="宋体"/>
          <w:sz w:val="28"/>
          <w:szCs w:val="28"/>
          <w:lang w:eastAsia="zh-CN"/>
        </w:rPr>
        <w:t>采购单位</w:t>
      </w:r>
      <w:r>
        <w:rPr>
          <w:rFonts w:hint="eastAsia" w:ascii="宋体" w:hAnsi="宋体" w:cs="宋体"/>
          <w:sz w:val="28"/>
          <w:szCs w:val="28"/>
        </w:rPr>
        <w:t>、采购代理机构的答复不满意，或者</w:t>
      </w:r>
      <w:r>
        <w:rPr>
          <w:rFonts w:hint="eastAsia" w:ascii="宋体" w:hAnsi="宋体" w:cs="宋体"/>
          <w:sz w:val="28"/>
          <w:szCs w:val="28"/>
          <w:lang w:eastAsia="zh-CN"/>
        </w:rPr>
        <w:t>采购单位</w:t>
      </w:r>
      <w:r>
        <w:rPr>
          <w:rFonts w:hint="eastAsia" w:ascii="宋体" w:hAnsi="宋体" w:cs="宋体"/>
          <w:sz w:val="28"/>
          <w:szCs w:val="28"/>
        </w:rPr>
        <w:t>、采购代理机构未在规定时间内作出答复的，可以在答复期满后15个工作日内向同级财政部门提起投诉。</w:t>
      </w:r>
    </w:p>
    <w:p w14:paraId="4DBA3ADE">
      <w:pPr>
        <w:spacing w:line="520" w:lineRule="exact"/>
        <w:ind w:firstLine="480"/>
        <w:rPr>
          <w:rFonts w:ascii="宋体" w:hAnsi="宋体" w:cs="宋体"/>
          <w:sz w:val="28"/>
          <w:szCs w:val="28"/>
        </w:rPr>
      </w:pPr>
      <w:r>
        <w:rPr>
          <w:rFonts w:hint="eastAsia" w:ascii="宋体" w:hAnsi="宋体" w:cs="宋体"/>
          <w:sz w:val="28"/>
          <w:szCs w:val="28"/>
        </w:rPr>
        <w:t>（2）投诉人投诉时,应当提交投诉书和必要的证明材料，并按照被投诉</w:t>
      </w:r>
      <w:r>
        <w:rPr>
          <w:rFonts w:hint="eastAsia" w:ascii="宋体" w:hAnsi="宋体" w:cs="宋体"/>
          <w:sz w:val="28"/>
          <w:szCs w:val="28"/>
          <w:lang w:eastAsia="zh-CN"/>
        </w:rPr>
        <w:t>采购单位</w:t>
      </w:r>
      <w:r>
        <w:rPr>
          <w:rFonts w:hint="eastAsia" w:ascii="宋体" w:hAnsi="宋体" w:cs="宋体"/>
          <w:sz w:val="28"/>
          <w:szCs w:val="28"/>
        </w:rPr>
        <w:t>、采购代理机构（以下简称被投诉人）和与投诉事项有关的供应商数量提供投诉书的副本。投诉书应当包括下列内容：</w:t>
      </w:r>
    </w:p>
    <w:p w14:paraId="18C4F040">
      <w:pPr>
        <w:spacing w:line="520" w:lineRule="exact"/>
        <w:ind w:firstLine="480"/>
        <w:rPr>
          <w:rFonts w:ascii="宋体" w:hAnsi="宋体" w:cs="宋体"/>
          <w:sz w:val="28"/>
          <w:szCs w:val="28"/>
        </w:rPr>
      </w:pPr>
      <w:r>
        <w:rPr>
          <w:rFonts w:hint="eastAsia" w:ascii="宋体" w:hAnsi="宋体" w:cs="宋体"/>
          <w:sz w:val="28"/>
          <w:szCs w:val="28"/>
        </w:rPr>
        <w:t>① 投诉人和被投诉人的姓名或者名称、通讯地址、邮编、联系人及联系电话；</w:t>
      </w:r>
    </w:p>
    <w:p w14:paraId="5EE7E9E1">
      <w:pPr>
        <w:spacing w:line="520" w:lineRule="exact"/>
        <w:ind w:firstLine="480"/>
        <w:rPr>
          <w:rFonts w:ascii="宋体" w:hAnsi="宋体" w:cs="宋体"/>
          <w:sz w:val="28"/>
          <w:szCs w:val="28"/>
        </w:rPr>
      </w:pPr>
      <w:r>
        <w:rPr>
          <w:rFonts w:hint="eastAsia" w:ascii="宋体" w:hAnsi="宋体" w:cs="宋体"/>
          <w:sz w:val="28"/>
          <w:szCs w:val="28"/>
        </w:rPr>
        <w:t>② 质疑和质疑答复情况说明及相关证明材料；</w:t>
      </w:r>
    </w:p>
    <w:p w14:paraId="362E8DA2">
      <w:pPr>
        <w:spacing w:line="520" w:lineRule="exact"/>
        <w:ind w:firstLine="480"/>
        <w:rPr>
          <w:rFonts w:ascii="宋体" w:hAnsi="宋体" w:cs="宋体"/>
          <w:sz w:val="28"/>
          <w:szCs w:val="28"/>
        </w:rPr>
      </w:pPr>
      <w:r>
        <w:rPr>
          <w:rFonts w:hint="eastAsia" w:ascii="宋体" w:hAnsi="宋体" w:cs="宋体"/>
          <w:sz w:val="28"/>
          <w:szCs w:val="28"/>
        </w:rPr>
        <w:t>③ 具体、明确的投诉事项和与投诉事项相关的投诉请求；</w:t>
      </w:r>
    </w:p>
    <w:p w14:paraId="6EF00F4F">
      <w:pPr>
        <w:spacing w:line="520" w:lineRule="exact"/>
        <w:ind w:firstLine="480"/>
        <w:rPr>
          <w:rFonts w:ascii="宋体" w:hAnsi="宋体" w:cs="宋体"/>
          <w:sz w:val="28"/>
          <w:szCs w:val="28"/>
        </w:rPr>
      </w:pPr>
      <w:r>
        <w:rPr>
          <w:rFonts w:hint="eastAsia" w:ascii="宋体" w:hAnsi="宋体" w:cs="宋体"/>
          <w:sz w:val="28"/>
          <w:szCs w:val="28"/>
        </w:rPr>
        <w:t>④ 事实依据；⑤ 法律依据；⑥ 提起投诉的日期。</w:t>
      </w:r>
    </w:p>
    <w:p w14:paraId="12ECF4DB">
      <w:pPr>
        <w:spacing w:line="520" w:lineRule="exact"/>
        <w:ind w:firstLine="480"/>
        <w:rPr>
          <w:rFonts w:ascii="宋体" w:hAnsi="宋体" w:cs="宋体"/>
          <w:sz w:val="28"/>
          <w:szCs w:val="28"/>
        </w:rPr>
      </w:pPr>
      <w:r>
        <w:rPr>
          <w:rFonts w:hint="eastAsia" w:ascii="宋体" w:hAnsi="宋体" w:cs="宋体"/>
          <w:sz w:val="28"/>
          <w:szCs w:val="28"/>
        </w:rPr>
        <w:t>（3）投诉人为自然人的，应当由本人签字；投诉人为法人或者其他组织的，应当由法定代表人、主要负责人，或者其授权代表签字或者盖章，并加盖公章。</w:t>
      </w:r>
    </w:p>
    <w:p w14:paraId="0CB9D6E6">
      <w:pPr>
        <w:spacing w:line="520" w:lineRule="exact"/>
        <w:ind w:firstLine="480"/>
        <w:rPr>
          <w:rFonts w:ascii="宋体" w:hAnsi="宋体" w:cs="宋体"/>
          <w:sz w:val="28"/>
          <w:szCs w:val="28"/>
        </w:rPr>
      </w:pPr>
      <w:r>
        <w:rPr>
          <w:rFonts w:hint="eastAsia" w:ascii="宋体" w:hAnsi="宋体" w:cs="宋体"/>
          <w:sz w:val="28"/>
          <w:szCs w:val="28"/>
        </w:rPr>
        <w:t>（4）投诉人提起投诉应当符合下列条件：</w:t>
      </w:r>
    </w:p>
    <w:p w14:paraId="5ECBA2C0">
      <w:pPr>
        <w:spacing w:line="520" w:lineRule="exact"/>
        <w:ind w:firstLine="480"/>
        <w:rPr>
          <w:rFonts w:ascii="宋体" w:hAnsi="宋体" w:cs="宋体"/>
          <w:sz w:val="28"/>
          <w:szCs w:val="28"/>
        </w:rPr>
      </w:pPr>
      <w:r>
        <w:rPr>
          <w:rFonts w:hint="eastAsia" w:ascii="宋体" w:hAnsi="宋体" w:cs="宋体"/>
          <w:sz w:val="28"/>
          <w:szCs w:val="28"/>
        </w:rPr>
        <w:t>① 提起投诉前已依法进行质疑；</w:t>
      </w:r>
    </w:p>
    <w:p w14:paraId="7D0CF685">
      <w:pPr>
        <w:spacing w:line="520" w:lineRule="exact"/>
        <w:ind w:firstLine="480"/>
        <w:rPr>
          <w:rFonts w:ascii="宋体" w:hAnsi="宋体" w:cs="宋体"/>
          <w:sz w:val="28"/>
          <w:szCs w:val="28"/>
        </w:rPr>
      </w:pPr>
      <w:r>
        <w:rPr>
          <w:rFonts w:hint="eastAsia" w:ascii="宋体" w:hAnsi="宋体" w:cs="宋体"/>
          <w:sz w:val="28"/>
          <w:szCs w:val="28"/>
        </w:rPr>
        <w:t>② 投诉书内容符合《政府采购质疑和投诉办法》（财政部令第94号令）的规定；</w:t>
      </w:r>
    </w:p>
    <w:p w14:paraId="2A63699C">
      <w:pPr>
        <w:spacing w:line="520" w:lineRule="exact"/>
        <w:ind w:firstLine="480"/>
        <w:rPr>
          <w:rFonts w:ascii="宋体" w:hAnsi="宋体" w:cs="宋体"/>
          <w:sz w:val="28"/>
          <w:szCs w:val="28"/>
        </w:rPr>
      </w:pPr>
      <w:r>
        <w:rPr>
          <w:rFonts w:hint="eastAsia" w:ascii="宋体" w:hAnsi="宋体" w:cs="宋体"/>
          <w:sz w:val="28"/>
          <w:szCs w:val="28"/>
        </w:rPr>
        <w:t>③ 在投诉有效期限内提起投诉；</w:t>
      </w:r>
    </w:p>
    <w:p w14:paraId="583CB219">
      <w:pPr>
        <w:spacing w:line="520" w:lineRule="exact"/>
        <w:ind w:firstLine="480"/>
        <w:rPr>
          <w:rFonts w:ascii="宋体" w:hAnsi="宋体" w:cs="宋体"/>
          <w:sz w:val="28"/>
          <w:szCs w:val="28"/>
        </w:rPr>
      </w:pPr>
      <w:r>
        <w:rPr>
          <w:rFonts w:hint="eastAsia" w:ascii="宋体" w:hAnsi="宋体" w:cs="宋体"/>
          <w:sz w:val="28"/>
          <w:szCs w:val="28"/>
        </w:rPr>
        <w:t>④ 同一投诉事项未经财政部门投诉处理；</w:t>
      </w:r>
    </w:p>
    <w:p w14:paraId="4C98C776">
      <w:pPr>
        <w:spacing w:line="520" w:lineRule="exact"/>
        <w:ind w:firstLine="480"/>
        <w:rPr>
          <w:rFonts w:ascii="宋体" w:hAnsi="宋体" w:cs="宋体"/>
          <w:sz w:val="28"/>
          <w:szCs w:val="28"/>
        </w:rPr>
      </w:pPr>
      <w:r>
        <w:rPr>
          <w:rFonts w:hint="eastAsia" w:ascii="宋体" w:hAnsi="宋体" w:cs="宋体"/>
          <w:sz w:val="28"/>
          <w:szCs w:val="28"/>
        </w:rPr>
        <w:t>⑤ 财政部规定的其他条件。</w:t>
      </w:r>
    </w:p>
    <w:p w14:paraId="1190A8FD">
      <w:pPr>
        <w:adjustRightInd w:val="0"/>
        <w:snapToGrid w:val="0"/>
        <w:spacing w:line="516" w:lineRule="exact"/>
        <w:ind w:firstLine="645"/>
        <w:rPr>
          <w:rFonts w:ascii="宋体"/>
          <w:sz w:val="28"/>
          <w:szCs w:val="28"/>
        </w:rPr>
      </w:pPr>
      <w:r>
        <w:rPr>
          <w:rFonts w:hint="eastAsia" w:ascii="宋体" w:hAnsi="宋体" w:cs="宋体"/>
          <w:sz w:val="28"/>
          <w:szCs w:val="28"/>
        </w:rPr>
        <w:t>（5）供应商投诉的事项不得超出已质疑事项的范围，但基于质疑答复内容提出的投诉事项除外。</w:t>
      </w:r>
    </w:p>
    <w:p w14:paraId="24F03B92">
      <w:pPr>
        <w:adjustRightInd w:val="0"/>
        <w:snapToGrid w:val="0"/>
        <w:spacing w:line="516" w:lineRule="exact"/>
        <w:ind w:firstLine="645"/>
        <w:rPr>
          <w:rFonts w:ascii="宋体"/>
          <w:sz w:val="28"/>
          <w:szCs w:val="28"/>
        </w:rPr>
      </w:pPr>
    </w:p>
    <w:p w14:paraId="4D5DD7CF">
      <w:pPr>
        <w:adjustRightInd w:val="0"/>
        <w:snapToGrid w:val="0"/>
        <w:spacing w:line="480" w:lineRule="exact"/>
        <w:jc w:val="center"/>
        <w:rPr>
          <w:rFonts w:hint="eastAsia" w:ascii="宋体" w:hAnsi="宋体"/>
          <w:b/>
          <w:color w:val="000000"/>
          <w:sz w:val="32"/>
          <w:szCs w:val="32"/>
        </w:rPr>
      </w:pPr>
      <w:r>
        <w:rPr>
          <w:rFonts w:hint="eastAsia" w:ascii="宋体" w:hAnsi="宋体"/>
          <w:b/>
          <w:color w:val="000000"/>
          <w:sz w:val="32"/>
          <w:szCs w:val="32"/>
        </w:rPr>
        <w:br w:type="page"/>
      </w:r>
      <w:r>
        <w:rPr>
          <w:rFonts w:ascii="宋体" w:hAnsi="宋体"/>
          <w:b/>
          <w:color w:val="000000"/>
          <w:sz w:val="32"/>
          <w:szCs w:val="32"/>
        </w:rPr>
        <w:t xml:space="preserve"> </w:t>
      </w:r>
      <w:r>
        <w:rPr>
          <w:rFonts w:hint="eastAsia" w:ascii="宋体" w:hAnsi="宋体"/>
          <w:b/>
          <w:color w:val="000000"/>
          <w:sz w:val="32"/>
          <w:szCs w:val="32"/>
          <w:lang w:val="en-US" w:eastAsia="zh-CN"/>
        </w:rPr>
        <w:t>第三部分</w:t>
      </w:r>
      <w:r>
        <w:rPr>
          <w:rFonts w:ascii="宋体" w:hAnsi="宋体"/>
          <w:b/>
          <w:color w:val="000000"/>
          <w:sz w:val="32"/>
          <w:szCs w:val="32"/>
        </w:rPr>
        <w:t xml:space="preserve"> </w:t>
      </w:r>
      <w:r>
        <w:rPr>
          <w:rFonts w:hint="eastAsia" w:ascii="宋体" w:hAnsi="宋体"/>
          <w:b/>
          <w:sz w:val="32"/>
          <w:szCs w:val="32"/>
        </w:rPr>
        <w:t>磋商</w:t>
      </w:r>
      <w:r>
        <w:rPr>
          <w:rFonts w:hint="eastAsia" w:ascii="宋体" w:hAnsi="宋体"/>
          <w:b/>
          <w:color w:val="000000"/>
          <w:sz w:val="32"/>
          <w:szCs w:val="32"/>
        </w:rPr>
        <w:t>内容及要求</w:t>
      </w:r>
    </w:p>
    <w:p w14:paraId="1CF4B8C3">
      <w:pPr>
        <w:ind w:firstLine="562" w:firstLineChars="200"/>
        <w:rPr>
          <w:rFonts w:hint="eastAsia" w:ascii="宋体" w:hAnsi="宋体" w:eastAsia="宋体" w:cs="宋体"/>
          <w:b/>
          <w:bCs/>
          <w:kern w:val="2"/>
          <w:sz w:val="28"/>
          <w:szCs w:val="36"/>
          <w:lang w:val="en-US" w:eastAsia="zh-CN" w:bidi="ar-SA"/>
        </w:rPr>
      </w:pPr>
      <w:r>
        <w:rPr>
          <w:rFonts w:hint="eastAsia" w:ascii="宋体" w:hAnsi="宋体" w:eastAsia="宋体" w:cs="宋体"/>
          <w:b/>
          <w:bCs/>
          <w:kern w:val="2"/>
          <w:sz w:val="28"/>
          <w:szCs w:val="36"/>
          <w:lang w:val="en-US" w:eastAsia="zh-CN" w:bidi="ar-SA"/>
        </w:rPr>
        <w:t>一、项目名称：</w:t>
      </w:r>
    </w:p>
    <w:p w14:paraId="7C2C09AC">
      <w:pPr>
        <w:ind w:firstLine="560" w:firstLineChars="200"/>
        <w:rPr>
          <w:rFonts w:hint="eastAsia" w:ascii="宋体" w:hAnsi="宋体" w:eastAsia="宋体" w:cs="宋体"/>
          <w:b w:val="0"/>
          <w:bCs w:val="0"/>
          <w:kern w:val="2"/>
          <w:sz w:val="28"/>
          <w:szCs w:val="36"/>
          <w:lang w:val="en-US" w:eastAsia="zh-CN" w:bidi="ar-SA"/>
        </w:rPr>
      </w:pPr>
      <w:r>
        <w:rPr>
          <w:rFonts w:hint="eastAsia" w:ascii="宋体" w:hAnsi="宋体" w:eastAsia="宋体" w:cs="宋体"/>
          <w:b w:val="0"/>
          <w:bCs w:val="0"/>
          <w:kern w:val="2"/>
          <w:sz w:val="28"/>
          <w:szCs w:val="36"/>
          <w:lang w:val="en-US" w:eastAsia="zh-CN" w:bidi="ar-SA"/>
        </w:rPr>
        <w:t>恒口示范区殡仪馆项目前期技术咨询服务</w:t>
      </w:r>
    </w:p>
    <w:p w14:paraId="5717EB6E">
      <w:pPr>
        <w:keepNext w:val="0"/>
        <w:keepLines w:val="0"/>
        <w:pageBreakBefore w:val="0"/>
        <w:widowControl w:val="0"/>
        <w:kinsoku/>
        <w:wordWrap/>
        <w:overflowPunct/>
        <w:topLinePunct w:val="0"/>
        <w:autoSpaceDE/>
        <w:autoSpaceDN/>
        <w:bidi w:val="0"/>
        <w:adjustRightInd/>
        <w:snapToGrid/>
        <w:spacing w:line="520" w:lineRule="exact"/>
        <w:ind w:firstLine="522" w:firstLineChars="200"/>
        <w:textAlignment w:val="auto"/>
        <w:rPr>
          <w:rFonts w:hint="eastAsia" w:ascii="宋体" w:hAnsi="宋体" w:eastAsia="宋体" w:cs="宋体"/>
          <w:b/>
          <w:bCs/>
          <w:color w:val="auto"/>
          <w:kern w:val="2"/>
          <w:sz w:val="26"/>
          <w:szCs w:val="26"/>
          <w:highlight w:val="none"/>
          <w:lang w:val="en-US" w:eastAsia="zh-CN" w:bidi="ar-SA"/>
        </w:rPr>
      </w:pPr>
      <w:r>
        <w:rPr>
          <w:rFonts w:hint="eastAsia" w:ascii="宋体" w:hAnsi="宋体" w:eastAsia="宋体" w:cs="宋体"/>
          <w:b/>
          <w:bCs/>
          <w:color w:val="auto"/>
          <w:kern w:val="2"/>
          <w:sz w:val="26"/>
          <w:szCs w:val="26"/>
          <w:highlight w:val="none"/>
          <w:lang w:val="en-US" w:eastAsia="zh-CN" w:bidi="ar-SA"/>
        </w:rPr>
        <w:t>二、服务内容：</w:t>
      </w:r>
    </w:p>
    <w:p w14:paraId="253BD922">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rPr>
          <w:rFonts w:hint="default" w:ascii="宋体" w:hAnsi="宋体" w:eastAsia="宋体" w:cs="宋体"/>
          <w:b/>
          <w:bCs/>
          <w:color w:val="auto"/>
          <w:kern w:val="2"/>
          <w:sz w:val="26"/>
          <w:szCs w:val="26"/>
          <w:highlight w:val="none"/>
          <w:lang w:val="en-US" w:eastAsia="zh-CN" w:bidi="ar-SA"/>
        </w:rPr>
      </w:pPr>
      <w:r>
        <w:rPr>
          <w:rFonts w:hint="eastAsia" w:ascii="宋体" w:hAnsi="宋体" w:eastAsia="宋体" w:cs="宋体"/>
          <w:b w:val="0"/>
          <w:bCs w:val="0"/>
          <w:color w:val="auto"/>
          <w:kern w:val="2"/>
          <w:sz w:val="26"/>
          <w:szCs w:val="26"/>
          <w:highlight w:val="none"/>
          <w:lang w:val="en-US" w:eastAsia="zh-CN" w:bidi="ar-SA"/>
        </w:rPr>
        <w:t>完成殡仪馆项目可研报告、地质勘查、环境评估、水土保持评价、初步设计、施工图设计、地灾评估、土地污染评估、修建性详规、工程预算等10项编制工作。</w:t>
      </w:r>
    </w:p>
    <w:p w14:paraId="5A252E63">
      <w:pPr>
        <w:keepNext w:val="0"/>
        <w:keepLines w:val="0"/>
        <w:pageBreakBefore w:val="0"/>
        <w:widowControl w:val="0"/>
        <w:kinsoku/>
        <w:wordWrap/>
        <w:overflowPunct/>
        <w:topLinePunct w:val="0"/>
        <w:autoSpaceDE/>
        <w:autoSpaceDN/>
        <w:bidi w:val="0"/>
        <w:adjustRightInd/>
        <w:snapToGrid/>
        <w:spacing w:line="520" w:lineRule="exact"/>
        <w:ind w:firstLine="522" w:firstLineChars="200"/>
        <w:textAlignment w:val="auto"/>
        <w:rPr>
          <w:rFonts w:hint="default" w:ascii="宋体" w:hAnsi="宋体" w:eastAsia="宋体" w:cs="宋体"/>
          <w:b/>
          <w:bCs/>
          <w:color w:val="auto"/>
          <w:kern w:val="2"/>
          <w:sz w:val="26"/>
          <w:szCs w:val="26"/>
          <w:highlight w:val="none"/>
          <w:lang w:val="en-US" w:eastAsia="zh-CN" w:bidi="ar-SA"/>
        </w:rPr>
      </w:pPr>
      <w:r>
        <w:rPr>
          <w:rFonts w:hint="eastAsia" w:ascii="宋体" w:hAnsi="宋体" w:eastAsia="宋体" w:cs="宋体"/>
          <w:b/>
          <w:bCs/>
          <w:color w:val="auto"/>
          <w:kern w:val="2"/>
          <w:sz w:val="26"/>
          <w:szCs w:val="26"/>
          <w:highlight w:val="none"/>
          <w:lang w:val="en-US" w:eastAsia="zh-CN" w:bidi="ar-SA"/>
        </w:rPr>
        <w:t>三、服务期：</w:t>
      </w:r>
      <w:r>
        <w:rPr>
          <w:rFonts w:hint="eastAsia" w:ascii="宋体" w:hAnsi="宋体" w:eastAsia="宋体" w:cs="宋体"/>
          <w:b w:val="0"/>
          <w:bCs w:val="0"/>
          <w:color w:val="auto"/>
          <w:kern w:val="2"/>
          <w:sz w:val="26"/>
          <w:szCs w:val="26"/>
          <w:highlight w:val="none"/>
          <w:lang w:val="en-US" w:eastAsia="zh-CN" w:bidi="ar-SA"/>
        </w:rPr>
        <w:t>50日历天</w:t>
      </w:r>
    </w:p>
    <w:p w14:paraId="1053D61C">
      <w:pPr>
        <w:keepNext w:val="0"/>
        <w:keepLines w:val="0"/>
        <w:pageBreakBefore w:val="0"/>
        <w:widowControl w:val="0"/>
        <w:kinsoku/>
        <w:wordWrap/>
        <w:overflowPunct/>
        <w:topLinePunct w:val="0"/>
        <w:autoSpaceDE/>
        <w:autoSpaceDN/>
        <w:bidi w:val="0"/>
        <w:adjustRightInd/>
        <w:snapToGrid/>
        <w:spacing w:line="520" w:lineRule="exact"/>
        <w:ind w:firstLine="522" w:firstLineChars="200"/>
        <w:textAlignment w:val="auto"/>
        <w:rPr>
          <w:rFonts w:hint="eastAsia" w:ascii="宋体" w:hAnsi="宋体" w:eastAsia="宋体" w:cs="宋体"/>
          <w:b w:val="0"/>
          <w:bCs w:val="0"/>
          <w:color w:val="auto"/>
          <w:kern w:val="2"/>
          <w:sz w:val="26"/>
          <w:szCs w:val="26"/>
          <w:highlight w:val="none"/>
          <w:lang w:val="en-US" w:eastAsia="zh-CN" w:bidi="ar-SA"/>
        </w:rPr>
      </w:pPr>
      <w:r>
        <w:rPr>
          <w:rFonts w:hint="eastAsia" w:ascii="宋体" w:hAnsi="宋体" w:eastAsia="宋体" w:cs="宋体"/>
          <w:b/>
          <w:bCs/>
          <w:color w:val="auto"/>
          <w:kern w:val="2"/>
          <w:sz w:val="26"/>
          <w:szCs w:val="26"/>
          <w:highlight w:val="none"/>
          <w:lang w:val="en-US" w:eastAsia="zh-CN" w:bidi="ar-SA"/>
        </w:rPr>
        <w:t>四、质量要求：</w:t>
      </w:r>
      <w:r>
        <w:rPr>
          <w:rFonts w:hint="eastAsia" w:ascii="宋体" w:hAnsi="宋体" w:eastAsia="宋体" w:cs="宋体"/>
          <w:b w:val="0"/>
          <w:bCs w:val="0"/>
          <w:color w:val="auto"/>
          <w:kern w:val="2"/>
          <w:sz w:val="26"/>
          <w:szCs w:val="26"/>
          <w:highlight w:val="none"/>
          <w:lang w:val="en-US" w:eastAsia="zh-CN" w:bidi="ar-SA"/>
        </w:rPr>
        <w:t>合格，并符合国家现行标准。</w:t>
      </w:r>
    </w:p>
    <w:p w14:paraId="0F645F1A">
      <w:pPr>
        <w:keepNext w:val="0"/>
        <w:keepLines w:val="0"/>
        <w:pageBreakBefore w:val="0"/>
        <w:widowControl w:val="0"/>
        <w:kinsoku/>
        <w:wordWrap/>
        <w:overflowPunct/>
        <w:topLinePunct w:val="0"/>
        <w:autoSpaceDE/>
        <w:autoSpaceDN/>
        <w:bidi w:val="0"/>
        <w:adjustRightInd/>
        <w:snapToGrid/>
        <w:spacing w:line="520" w:lineRule="exact"/>
        <w:ind w:firstLine="522" w:firstLineChars="200"/>
        <w:jc w:val="both"/>
        <w:textAlignment w:val="auto"/>
        <w:rPr>
          <w:rFonts w:hint="eastAsia" w:ascii="宋体" w:hAnsi="宋体" w:eastAsia="宋体" w:cs="宋体"/>
          <w:b/>
          <w:bCs/>
          <w:color w:val="auto"/>
          <w:kern w:val="2"/>
          <w:sz w:val="26"/>
          <w:szCs w:val="26"/>
          <w:highlight w:val="none"/>
          <w:lang w:val="en-US" w:eastAsia="zh-CN" w:bidi="ar-SA"/>
        </w:rPr>
      </w:pPr>
      <w:r>
        <w:rPr>
          <w:rFonts w:hint="eastAsia" w:ascii="宋体" w:hAnsi="宋体" w:eastAsia="宋体" w:cs="宋体"/>
          <w:b/>
          <w:bCs/>
          <w:color w:val="auto"/>
          <w:kern w:val="2"/>
          <w:sz w:val="26"/>
          <w:szCs w:val="26"/>
          <w:highlight w:val="none"/>
          <w:lang w:val="en-US" w:eastAsia="zh-CN" w:bidi="ar-SA"/>
        </w:rPr>
        <w:t>五、设计依据</w:t>
      </w:r>
    </w:p>
    <w:p w14:paraId="4FB5C66C">
      <w:pPr>
        <w:shd w:val="clear" w:fill="FFFFFF"/>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《殡仪馆建设标准》（建标181-2017）；</w:t>
      </w:r>
    </w:p>
    <w:p w14:paraId="630BEAE7">
      <w:pPr>
        <w:shd w:val="clear" w:fill="FFFFFF"/>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《民用建筑设计通则》（GB50352-2019）；</w:t>
      </w:r>
    </w:p>
    <w:p w14:paraId="3ADD7F9B">
      <w:pPr>
        <w:shd w:val="clear" w:fill="FFFFFF"/>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《建筑设计防火规范》（GB50016-2014）（2018年版）；</w:t>
      </w:r>
    </w:p>
    <w:p w14:paraId="0F432AB1">
      <w:pPr>
        <w:shd w:val="clear" w:fill="FFFFFF"/>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《城市道路和建筑物无障碍设计规范》（GB50763-2016）；</w:t>
      </w:r>
    </w:p>
    <w:p w14:paraId="6B5A6D7E">
      <w:pPr>
        <w:shd w:val="clear" w:fill="FFFFFF"/>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《公共建筑节能设计标准》（GB50189-2015）；</w:t>
      </w:r>
    </w:p>
    <w:p w14:paraId="4F13DD56">
      <w:pPr>
        <w:shd w:val="clear" w:fill="FFFFFF"/>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《建筑结构可靠度设计统一标准》（GB50068-2018）；</w:t>
      </w:r>
    </w:p>
    <w:p w14:paraId="13F9F3FC">
      <w:pPr>
        <w:shd w:val="clear" w:fill="FFFFFF"/>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《建筑结构荷载规范》（GB 50009-2019）；</w:t>
      </w:r>
    </w:p>
    <w:p w14:paraId="208E868D">
      <w:pPr>
        <w:shd w:val="clear" w:fill="FFFFFF"/>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《建筑地基基础设计规范》（GB50007-2021）；</w:t>
      </w:r>
    </w:p>
    <w:p w14:paraId="758118E2">
      <w:pPr>
        <w:shd w:val="clear" w:fill="FFFFFF"/>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《混凝土结构设计规范》（GB50010-2020）；</w:t>
      </w:r>
    </w:p>
    <w:p w14:paraId="2F4EF4C8">
      <w:pPr>
        <w:shd w:val="clear" w:fill="FFFFFF"/>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《砌体结构设计规范》（GB50003-2019）；</w:t>
      </w:r>
    </w:p>
    <w:p w14:paraId="20E9836F">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b/>
          <w:bCs/>
          <w:color w:val="auto"/>
          <w:kern w:val="2"/>
          <w:sz w:val="26"/>
          <w:szCs w:val="26"/>
          <w:highlight w:val="none"/>
          <w:lang w:val="en-US" w:eastAsia="zh-CN" w:bidi="ar-SA"/>
        </w:rPr>
      </w:pPr>
      <w:r>
        <w:rPr>
          <w:rFonts w:hint="eastAsia" w:ascii="宋体" w:hAnsi="宋体" w:eastAsia="宋体" w:cs="宋体"/>
          <w:kern w:val="2"/>
          <w:sz w:val="28"/>
          <w:szCs w:val="28"/>
          <w:lang w:val="en-US" w:eastAsia="zh-CN" w:bidi="ar-SA"/>
        </w:rPr>
        <w:t>《建筑抗震设计规范》（GB50011-2019）。</w:t>
      </w:r>
    </w:p>
    <w:p w14:paraId="5BF1DCD3">
      <w:pPr>
        <w:keepNext w:val="0"/>
        <w:keepLines w:val="0"/>
        <w:pageBreakBefore w:val="0"/>
        <w:widowControl w:val="0"/>
        <w:kinsoku/>
        <w:wordWrap/>
        <w:overflowPunct/>
        <w:topLinePunct w:val="0"/>
        <w:autoSpaceDE/>
        <w:autoSpaceDN/>
        <w:bidi w:val="0"/>
        <w:adjustRightInd/>
        <w:snapToGrid/>
        <w:spacing w:line="520" w:lineRule="exact"/>
        <w:ind w:firstLine="522" w:firstLineChars="200"/>
        <w:jc w:val="both"/>
        <w:textAlignment w:val="auto"/>
        <w:rPr>
          <w:rFonts w:hint="eastAsia" w:ascii="宋体" w:hAnsi="宋体" w:eastAsia="宋体" w:cs="宋体"/>
          <w:b/>
          <w:bCs/>
          <w:color w:val="auto"/>
          <w:kern w:val="2"/>
          <w:sz w:val="26"/>
          <w:szCs w:val="26"/>
          <w:highlight w:val="none"/>
          <w:lang w:val="en-US" w:eastAsia="zh-CN" w:bidi="ar-SA"/>
        </w:rPr>
      </w:pPr>
      <w:r>
        <w:rPr>
          <w:rFonts w:hint="eastAsia" w:ascii="宋体" w:hAnsi="宋体" w:eastAsia="宋体" w:cs="宋体"/>
          <w:b/>
          <w:bCs/>
          <w:color w:val="auto"/>
          <w:kern w:val="2"/>
          <w:sz w:val="26"/>
          <w:szCs w:val="26"/>
          <w:highlight w:val="none"/>
          <w:lang w:val="en-US" w:eastAsia="zh-CN" w:bidi="ar-SA"/>
        </w:rPr>
        <w:t>六、设计具体要求</w:t>
      </w:r>
    </w:p>
    <w:p w14:paraId="0242262A">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default" w:ascii="宋体" w:hAnsi="宋体" w:eastAsia="宋体" w:cs="宋体"/>
          <w:b w:val="0"/>
          <w:bCs w:val="0"/>
          <w:color w:val="auto"/>
          <w:kern w:val="2"/>
          <w:sz w:val="26"/>
          <w:szCs w:val="26"/>
          <w:highlight w:val="none"/>
          <w:lang w:val="en-US" w:eastAsia="zh-CN" w:bidi="ar-SA"/>
        </w:rPr>
      </w:pPr>
      <w:r>
        <w:rPr>
          <w:rFonts w:hint="eastAsia" w:ascii="宋体" w:hAnsi="宋体" w:eastAsia="宋体" w:cs="宋体"/>
          <w:b w:val="0"/>
          <w:bCs w:val="0"/>
          <w:color w:val="auto"/>
          <w:kern w:val="2"/>
          <w:sz w:val="26"/>
          <w:szCs w:val="26"/>
          <w:highlight w:val="none"/>
          <w:lang w:val="en-US" w:eastAsia="zh-CN" w:bidi="ar-SA"/>
        </w:rPr>
        <w:t>1、对项目建设所需的技术、经济、资源、环境等条件进行综合分析、论证，提供有技术依据的成果文件和图纸；初步设计满足实际建设工艺需求，确保项目建成后正常使用，设计图纸的内容和深度达到国家相关规定要求；设计图纸达到招标人需求并通过评审，设计理念先进、尽量推广新材料、新工艺；</w:t>
      </w:r>
    </w:p>
    <w:p w14:paraId="43A3687A">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eastAsia" w:ascii="宋体" w:hAnsi="宋体" w:eastAsia="宋体" w:cs="宋体"/>
          <w:b w:val="0"/>
          <w:bCs w:val="0"/>
          <w:color w:val="auto"/>
          <w:kern w:val="2"/>
          <w:sz w:val="26"/>
          <w:szCs w:val="26"/>
          <w:highlight w:val="none"/>
          <w:lang w:val="en-US" w:eastAsia="zh-CN" w:bidi="ar-SA"/>
        </w:rPr>
      </w:pPr>
      <w:r>
        <w:rPr>
          <w:rFonts w:hint="eastAsia" w:ascii="宋体" w:hAnsi="宋体" w:eastAsia="宋体" w:cs="宋体"/>
          <w:b w:val="0"/>
          <w:bCs w:val="0"/>
          <w:color w:val="auto"/>
          <w:kern w:val="2"/>
          <w:sz w:val="26"/>
          <w:szCs w:val="26"/>
          <w:highlight w:val="none"/>
          <w:lang w:val="en-US" w:eastAsia="zh-CN" w:bidi="ar-SA"/>
        </w:rPr>
        <w:t>2、各阶段设计成果应满足国家及地方现行规范的规定要求；</w:t>
      </w:r>
    </w:p>
    <w:p w14:paraId="33E48D00">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default" w:ascii="宋体" w:hAnsi="宋体" w:eastAsia="宋体" w:cs="宋体"/>
          <w:b w:val="0"/>
          <w:bCs w:val="0"/>
          <w:color w:val="auto"/>
          <w:kern w:val="2"/>
          <w:sz w:val="26"/>
          <w:szCs w:val="26"/>
          <w:highlight w:val="none"/>
          <w:lang w:val="en-US" w:eastAsia="zh-CN" w:bidi="ar-SA"/>
        </w:rPr>
      </w:pPr>
      <w:r>
        <w:rPr>
          <w:rFonts w:hint="eastAsia" w:ascii="宋体" w:hAnsi="宋体" w:eastAsia="宋体" w:cs="宋体"/>
          <w:b w:val="0"/>
          <w:bCs w:val="0"/>
          <w:color w:val="auto"/>
          <w:kern w:val="2"/>
          <w:sz w:val="26"/>
          <w:szCs w:val="26"/>
          <w:highlight w:val="none"/>
          <w:lang w:val="en-US" w:eastAsia="zh-CN" w:bidi="ar-SA"/>
        </w:rPr>
        <w:t>3、本工程的设计必须达到现行中国人民共和国及省、市、行业的一切有关法规、规范的要求。</w:t>
      </w:r>
    </w:p>
    <w:p w14:paraId="65FEF268">
      <w:pPr>
        <w:keepNext w:val="0"/>
        <w:keepLines w:val="0"/>
        <w:pageBreakBefore w:val="0"/>
        <w:widowControl w:val="0"/>
        <w:kinsoku/>
        <w:wordWrap/>
        <w:overflowPunct/>
        <w:topLinePunct w:val="0"/>
        <w:autoSpaceDE/>
        <w:autoSpaceDN/>
        <w:bidi w:val="0"/>
        <w:adjustRightInd/>
        <w:snapToGrid/>
        <w:spacing w:line="520" w:lineRule="exact"/>
        <w:ind w:firstLine="522" w:firstLineChars="200"/>
        <w:textAlignment w:val="auto"/>
        <w:outlineLvl w:val="9"/>
        <w:rPr>
          <w:rFonts w:hint="eastAsia" w:ascii="宋体" w:hAnsi="宋体" w:eastAsia="宋体" w:cs="宋体"/>
          <w:b/>
          <w:bCs/>
          <w:color w:val="auto"/>
          <w:kern w:val="2"/>
          <w:sz w:val="26"/>
          <w:szCs w:val="26"/>
          <w:highlight w:val="none"/>
          <w:lang w:val="en-US" w:eastAsia="zh-CN" w:bidi="ar-SA"/>
        </w:rPr>
      </w:pPr>
      <w:r>
        <w:rPr>
          <w:rFonts w:hint="eastAsia" w:ascii="宋体" w:hAnsi="宋体" w:eastAsia="宋体" w:cs="宋体"/>
          <w:b/>
          <w:bCs/>
          <w:color w:val="auto"/>
          <w:kern w:val="2"/>
          <w:sz w:val="26"/>
          <w:szCs w:val="26"/>
          <w:highlight w:val="none"/>
          <w:lang w:val="en-US" w:eastAsia="zh-CN" w:bidi="ar-SA"/>
        </w:rPr>
        <w:t>七、知识产权</w:t>
      </w:r>
    </w:p>
    <w:p w14:paraId="534681A8">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default" w:ascii="宋体" w:hAnsi="宋体" w:eastAsia="宋体" w:cs="宋体"/>
          <w:b w:val="0"/>
          <w:bCs w:val="0"/>
          <w:color w:val="auto"/>
          <w:kern w:val="2"/>
          <w:sz w:val="26"/>
          <w:szCs w:val="26"/>
          <w:highlight w:val="none"/>
          <w:lang w:val="en-US" w:eastAsia="zh-CN" w:bidi="ar-SA"/>
        </w:rPr>
      </w:pPr>
      <w:r>
        <w:rPr>
          <w:rFonts w:hint="eastAsia" w:ascii="宋体" w:hAnsi="宋体" w:eastAsia="宋体" w:cs="宋体"/>
          <w:b w:val="0"/>
          <w:bCs w:val="0"/>
          <w:color w:val="auto"/>
          <w:kern w:val="2"/>
          <w:sz w:val="26"/>
          <w:szCs w:val="26"/>
          <w:highlight w:val="none"/>
          <w:lang w:val="en-US" w:eastAsia="zh-CN" w:bidi="ar-SA"/>
        </w:rPr>
        <w:t>中标人提交的各阶段成果和文件、图纸（含电子文件）所具有的知识产权归安康市恒口示范区社会事务管理局使用。</w:t>
      </w:r>
    </w:p>
    <w:p w14:paraId="45C4F3D1">
      <w:pPr>
        <w:rPr>
          <w:rFonts w:hint="eastAsia" w:ascii="宋体" w:hAnsi="宋体" w:eastAsia="宋体" w:cs="宋体"/>
          <w:b/>
          <w:bCs/>
          <w:color w:val="000000" w:themeColor="text1"/>
          <w:sz w:val="32"/>
          <w:szCs w:val="32"/>
        </w:rPr>
      </w:pPr>
    </w:p>
    <w:p w14:paraId="561702BE">
      <w:pPr>
        <w:rPr>
          <w:rFonts w:hint="eastAsia" w:ascii="宋体" w:hAnsi="宋体" w:eastAsia="宋体" w:cs="宋体"/>
          <w:b/>
          <w:bCs/>
          <w:color w:val="000000" w:themeColor="text1"/>
          <w:sz w:val="32"/>
          <w:szCs w:val="32"/>
        </w:rPr>
      </w:pPr>
    </w:p>
    <w:p w14:paraId="3BCBDDCA">
      <w:pPr>
        <w:jc w:val="center"/>
        <w:rPr>
          <w:rFonts w:hint="eastAsia"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br w:type="page"/>
      </w:r>
    </w:p>
    <w:p w14:paraId="3CE0C4C7">
      <w:pPr>
        <w:jc w:val="center"/>
        <w:rPr>
          <w:rFonts w:hint="eastAsia" w:ascii="宋体" w:hAnsi="宋体" w:eastAsia="宋体" w:cs="宋体"/>
          <w:b/>
          <w:bCs/>
          <w:color w:val="000000" w:themeColor="text1"/>
          <w:sz w:val="32"/>
          <w:szCs w:val="32"/>
        </w:rPr>
      </w:pPr>
    </w:p>
    <w:p w14:paraId="24288EB6">
      <w:pPr>
        <w:jc w:val="center"/>
        <w:rPr>
          <w:rFonts w:hint="eastAsia" w:ascii="宋体" w:hAnsi="宋体" w:eastAsia="宋体" w:cs="宋体"/>
          <w:b/>
          <w:bCs/>
          <w:color w:val="000000" w:themeColor="text1"/>
          <w:sz w:val="32"/>
          <w:szCs w:val="32"/>
        </w:rPr>
      </w:pPr>
    </w:p>
    <w:p w14:paraId="1656A06A">
      <w:pPr>
        <w:jc w:val="center"/>
        <w:rPr>
          <w:rFonts w:hint="eastAsia" w:ascii="宋体" w:hAnsi="宋体" w:eastAsia="宋体" w:cs="宋体"/>
          <w:b/>
          <w:bCs/>
          <w:color w:val="000000" w:themeColor="text1"/>
          <w:sz w:val="32"/>
          <w:szCs w:val="32"/>
        </w:rPr>
      </w:pPr>
    </w:p>
    <w:p w14:paraId="34185704">
      <w:pPr>
        <w:jc w:val="center"/>
        <w:rPr>
          <w:rFonts w:hint="eastAsia" w:ascii="宋体" w:hAnsi="宋体" w:eastAsia="宋体" w:cs="宋体"/>
          <w:b/>
          <w:bCs/>
          <w:color w:val="000000" w:themeColor="text1"/>
          <w:sz w:val="32"/>
          <w:szCs w:val="32"/>
        </w:rPr>
      </w:pPr>
    </w:p>
    <w:p w14:paraId="266C358B">
      <w:pPr>
        <w:jc w:val="center"/>
        <w:rPr>
          <w:rFonts w:hint="eastAsia"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第</w:t>
      </w:r>
      <w:r>
        <w:rPr>
          <w:rFonts w:hint="eastAsia" w:ascii="宋体" w:hAnsi="宋体" w:eastAsia="宋体" w:cs="宋体"/>
          <w:b/>
          <w:bCs/>
          <w:color w:val="000000" w:themeColor="text1"/>
          <w:sz w:val="32"/>
          <w:szCs w:val="32"/>
          <w:lang w:val="en-US" w:eastAsia="zh-CN"/>
        </w:rPr>
        <w:t>四</w:t>
      </w:r>
      <w:r>
        <w:rPr>
          <w:rFonts w:hint="eastAsia" w:ascii="宋体" w:hAnsi="宋体" w:eastAsia="宋体" w:cs="宋体"/>
          <w:b/>
          <w:bCs/>
          <w:color w:val="000000" w:themeColor="text1"/>
          <w:sz w:val="32"/>
          <w:szCs w:val="32"/>
        </w:rPr>
        <w:t>部分 合同主要条款</w:t>
      </w:r>
    </w:p>
    <w:p w14:paraId="6E990B84">
      <w:pPr>
        <w:spacing w:line="700" w:lineRule="exact"/>
        <w:jc w:val="center"/>
        <w:rPr>
          <w:rFonts w:hint="eastAsia" w:ascii="宋体" w:hAnsi="宋体" w:eastAsia="宋体" w:cs="宋体"/>
          <w:b/>
          <w:bCs/>
          <w:color w:val="000000" w:themeColor="text1"/>
          <w:sz w:val="28"/>
          <w:szCs w:val="28"/>
        </w:rPr>
      </w:pPr>
      <w:r>
        <w:rPr>
          <w:rFonts w:hint="eastAsia" w:ascii="宋体" w:hAnsi="宋体" w:eastAsia="宋体" w:cs="宋体"/>
          <w:b/>
          <w:bCs/>
          <w:color w:val="000000" w:themeColor="text1"/>
          <w:sz w:val="28"/>
          <w:szCs w:val="28"/>
        </w:rPr>
        <w:t>（仅供参考，以最终签订的合同为准）</w:t>
      </w:r>
    </w:p>
    <w:p w14:paraId="138712AF">
      <w:pPr>
        <w:spacing w:line="360" w:lineRule="auto"/>
        <w:ind w:firstLine="551" w:firstLineChars="196"/>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br w:type="page"/>
      </w:r>
      <w:r>
        <w:rPr>
          <w:rFonts w:hint="eastAsia" w:ascii="宋体" w:hAnsi="宋体" w:eastAsia="宋体" w:cs="宋体"/>
          <w:b/>
          <w:bCs/>
          <w:kern w:val="2"/>
          <w:sz w:val="28"/>
          <w:szCs w:val="28"/>
          <w:lang w:val="en-US" w:eastAsia="zh-CN" w:bidi="ar-SA"/>
        </w:rPr>
        <w:t>发包人：</w:t>
      </w:r>
    </w:p>
    <w:p w14:paraId="05224B45">
      <w:pPr>
        <w:spacing w:line="360" w:lineRule="auto"/>
        <w:ind w:firstLine="551" w:firstLineChars="196"/>
        <w:rPr>
          <w:rFonts w:hint="eastAsia" w:ascii="宋体" w:hAnsi="宋体" w:eastAsia="宋体" w:cs="宋体"/>
          <w:b/>
          <w:bCs/>
          <w:kern w:val="2"/>
          <w:sz w:val="28"/>
          <w:szCs w:val="28"/>
          <w:u w:val="single"/>
          <w:lang w:val="en-US" w:eastAsia="zh-CN" w:bidi="ar-SA"/>
        </w:rPr>
      </w:pPr>
      <w:r>
        <w:rPr>
          <w:rFonts w:hint="eastAsia" w:ascii="宋体" w:hAnsi="宋体" w:eastAsia="宋体" w:cs="宋体"/>
          <w:b/>
          <w:bCs/>
          <w:kern w:val="2"/>
          <w:sz w:val="28"/>
          <w:szCs w:val="28"/>
          <w:lang w:val="en-US" w:eastAsia="zh-CN" w:bidi="ar-SA"/>
        </w:rPr>
        <w:t>设计人：</w:t>
      </w:r>
    </w:p>
    <w:p w14:paraId="726D66C7">
      <w:pPr>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发包人委托设计人承担</w:t>
      </w:r>
      <w:r>
        <w:rPr>
          <w:rFonts w:hint="eastAsia" w:ascii="宋体" w:hAnsi="宋体" w:eastAsia="宋体" w:cs="宋体"/>
          <w:kern w:val="2"/>
          <w:sz w:val="28"/>
          <w:szCs w:val="28"/>
          <w:u w:val="single"/>
          <w:lang w:val="en-US" w:eastAsia="zh-CN" w:bidi="ar-SA"/>
        </w:rPr>
        <w:t xml:space="preserve">                           </w:t>
      </w:r>
      <w:r>
        <w:rPr>
          <w:rFonts w:hint="eastAsia" w:ascii="宋体" w:hAnsi="宋体" w:eastAsia="宋体" w:cs="宋体"/>
          <w:b w:val="0"/>
          <w:bCs w:val="0"/>
          <w:kern w:val="2"/>
          <w:sz w:val="28"/>
          <w:szCs w:val="28"/>
          <w:u w:val="none"/>
          <w:lang w:val="en-US" w:eastAsia="zh-CN" w:bidi="ar-SA"/>
        </w:rPr>
        <w:t xml:space="preserve"> </w:t>
      </w:r>
      <w:r>
        <w:rPr>
          <w:rFonts w:hint="eastAsia" w:ascii="宋体" w:hAnsi="宋体" w:eastAsia="宋体" w:cs="宋体"/>
          <w:kern w:val="2"/>
          <w:sz w:val="28"/>
          <w:szCs w:val="28"/>
          <w:lang w:val="en-US" w:eastAsia="zh-CN" w:bidi="ar-SA"/>
        </w:rPr>
        <w:t>设计，经双方协商一致，签订本合同。</w:t>
      </w:r>
    </w:p>
    <w:p w14:paraId="18DA67A7">
      <w:pPr>
        <w:spacing w:line="360" w:lineRule="auto"/>
        <w:ind w:firstLine="562" w:firstLineChars="200"/>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第一条  本合同依据下列文件签订：</w:t>
      </w:r>
    </w:p>
    <w:p w14:paraId="4776E2E6">
      <w:pPr>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1.1《中华人民共和国民法典》、《中华人民共和国建筑法》、《中华人民共和国城乡规划法》。</w:t>
      </w:r>
    </w:p>
    <w:p w14:paraId="77CC18D3">
      <w:pPr>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1.2国家及地方有关建设工程勘察设计管理法规和规章。</w:t>
      </w:r>
    </w:p>
    <w:p w14:paraId="34B903E8">
      <w:pPr>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1.3建设工程批准文件。</w:t>
      </w:r>
    </w:p>
    <w:p w14:paraId="19AAA441">
      <w:pPr>
        <w:spacing w:line="360" w:lineRule="auto"/>
        <w:ind w:firstLine="562" w:firstLineChars="200"/>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第二条  本合同设计项目的内容：名称、规模、阶段、投资额及设计费等见下表。</w:t>
      </w:r>
    </w:p>
    <w:tbl>
      <w:tblPr>
        <w:tblStyle w:val="5"/>
        <w:tblW w:w="9525"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215"/>
        <w:gridCol w:w="1155"/>
        <w:gridCol w:w="1050"/>
        <w:gridCol w:w="945"/>
        <w:gridCol w:w="1155"/>
        <w:gridCol w:w="900"/>
        <w:gridCol w:w="885"/>
        <w:gridCol w:w="771"/>
        <w:gridCol w:w="909"/>
      </w:tblGrid>
      <w:tr w14:paraId="2E5E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7" w:hRule="atLeast"/>
        </w:trPr>
        <w:tc>
          <w:tcPr>
            <w:tcW w:w="540" w:type="dxa"/>
            <w:vMerge w:val="restart"/>
            <w:tcBorders>
              <w:top w:val="single" w:color="auto" w:sz="6" w:space="0"/>
              <w:left w:val="single" w:color="auto" w:sz="6" w:space="0"/>
              <w:bottom w:val="single" w:color="auto" w:sz="6" w:space="0"/>
              <w:right w:val="single" w:color="auto" w:sz="6" w:space="0"/>
            </w:tcBorders>
            <w:vAlign w:val="center"/>
          </w:tcPr>
          <w:p w14:paraId="252CE88A">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序</w:t>
            </w:r>
          </w:p>
          <w:p w14:paraId="10C645E4">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号</w:t>
            </w:r>
          </w:p>
        </w:tc>
        <w:tc>
          <w:tcPr>
            <w:tcW w:w="1215" w:type="dxa"/>
            <w:vMerge w:val="restart"/>
            <w:tcBorders>
              <w:top w:val="single" w:color="auto" w:sz="6" w:space="0"/>
              <w:left w:val="single" w:color="auto" w:sz="6" w:space="0"/>
              <w:bottom w:val="single" w:color="auto" w:sz="6" w:space="0"/>
              <w:right w:val="single" w:color="auto" w:sz="6" w:space="0"/>
            </w:tcBorders>
            <w:vAlign w:val="center"/>
          </w:tcPr>
          <w:p w14:paraId="709EDA55">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分项目名称</w:t>
            </w:r>
          </w:p>
        </w:tc>
        <w:tc>
          <w:tcPr>
            <w:tcW w:w="2205" w:type="dxa"/>
            <w:gridSpan w:val="2"/>
            <w:tcBorders>
              <w:top w:val="single" w:color="auto" w:sz="6" w:space="0"/>
              <w:left w:val="single" w:color="auto" w:sz="6" w:space="0"/>
              <w:bottom w:val="single" w:color="auto" w:sz="6" w:space="0"/>
              <w:right w:val="single" w:color="auto" w:sz="6" w:space="0"/>
            </w:tcBorders>
            <w:vAlign w:val="center"/>
          </w:tcPr>
          <w:p w14:paraId="538CC381">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建设规模</w:t>
            </w:r>
          </w:p>
        </w:tc>
        <w:tc>
          <w:tcPr>
            <w:tcW w:w="3000" w:type="dxa"/>
            <w:gridSpan w:val="3"/>
            <w:tcBorders>
              <w:top w:val="single" w:color="auto" w:sz="6" w:space="0"/>
              <w:left w:val="single" w:color="auto" w:sz="6" w:space="0"/>
              <w:bottom w:val="single" w:color="auto" w:sz="6" w:space="0"/>
              <w:right w:val="single" w:color="auto" w:sz="6" w:space="0"/>
            </w:tcBorders>
            <w:vAlign w:val="center"/>
          </w:tcPr>
          <w:p w14:paraId="601F55DF">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设计阶段及内容</w:t>
            </w:r>
          </w:p>
        </w:tc>
        <w:tc>
          <w:tcPr>
            <w:tcW w:w="885" w:type="dxa"/>
            <w:vMerge w:val="restart"/>
            <w:tcBorders>
              <w:top w:val="single" w:color="auto" w:sz="6" w:space="0"/>
              <w:left w:val="single" w:color="auto" w:sz="6" w:space="0"/>
              <w:bottom w:val="single" w:color="auto" w:sz="6" w:space="0"/>
              <w:right w:val="single" w:color="auto" w:sz="6" w:space="0"/>
            </w:tcBorders>
            <w:vAlign w:val="center"/>
          </w:tcPr>
          <w:p w14:paraId="5BAF0336">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估算总投资（万元）</w:t>
            </w:r>
          </w:p>
        </w:tc>
        <w:tc>
          <w:tcPr>
            <w:tcW w:w="771" w:type="dxa"/>
            <w:vMerge w:val="restart"/>
            <w:tcBorders>
              <w:top w:val="single" w:color="auto" w:sz="6" w:space="0"/>
              <w:left w:val="single" w:color="auto" w:sz="6" w:space="0"/>
              <w:bottom w:val="single" w:color="auto" w:sz="6" w:space="0"/>
              <w:right w:val="single" w:color="auto" w:sz="6" w:space="0"/>
            </w:tcBorders>
            <w:vAlign w:val="center"/>
          </w:tcPr>
          <w:p w14:paraId="5CC37E2D">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费率</w:t>
            </w:r>
          </w:p>
          <w:p w14:paraId="0CC9F4A6">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w:t>
            </w:r>
          </w:p>
        </w:tc>
        <w:tc>
          <w:tcPr>
            <w:tcW w:w="909" w:type="dxa"/>
            <w:vMerge w:val="restart"/>
            <w:tcBorders>
              <w:top w:val="single" w:color="auto" w:sz="6" w:space="0"/>
              <w:left w:val="single" w:color="auto" w:sz="6" w:space="0"/>
              <w:bottom w:val="single" w:color="auto" w:sz="6" w:space="0"/>
              <w:right w:val="single" w:color="auto" w:sz="6" w:space="0"/>
            </w:tcBorders>
            <w:vAlign w:val="center"/>
          </w:tcPr>
          <w:p w14:paraId="08EEBD8A">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估算设计费</w:t>
            </w:r>
          </w:p>
          <w:p w14:paraId="2038F82C">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（万元）</w:t>
            </w:r>
          </w:p>
        </w:tc>
      </w:tr>
      <w:tr w14:paraId="71DA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0" w:hRule="atLeast"/>
        </w:trPr>
        <w:tc>
          <w:tcPr>
            <w:tcW w:w="540" w:type="dxa"/>
            <w:vMerge w:val="continue"/>
            <w:tcBorders>
              <w:top w:val="single" w:color="auto" w:sz="6" w:space="0"/>
              <w:left w:val="single" w:color="auto" w:sz="6" w:space="0"/>
              <w:bottom w:val="single" w:color="auto" w:sz="6" w:space="0"/>
              <w:right w:val="single" w:color="auto" w:sz="6" w:space="0"/>
            </w:tcBorders>
            <w:vAlign w:val="center"/>
          </w:tcPr>
          <w:p w14:paraId="5C42CA92">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b/>
                <w:kern w:val="2"/>
                <w:sz w:val="28"/>
                <w:szCs w:val="28"/>
                <w:lang w:val="en-US" w:eastAsia="zh-CN" w:bidi="ar-SA"/>
              </w:rPr>
            </w:pPr>
          </w:p>
        </w:tc>
        <w:tc>
          <w:tcPr>
            <w:tcW w:w="1215" w:type="dxa"/>
            <w:vMerge w:val="continue"/>
            <w:tcBorders>
              <w:top w:val="single" w:color="auto" w:sz="6" w:space="0"/>
              <w:left w:val="single" w:color="auto" w:sz="6" w:space="0"/>
              <w:bottom w:val="single" w:color="auto" w:sz="6" w:space="0"/>
              <w:right w:val="single" w:color="auto" w:sz="6" w:space="0"/>
            </w:tcBorders>
            <w:vAlign w:val="center"/>
          </w:tcPr>
          <w:p w14:paraId="40E0DE5D">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b/>
                <w:kern w:val="2"/>
                <w:sz w:val="28"/>
                <w:szCs w:val="28"/>
                <w:lang w:val="en-US" w:eastAsia="zh-CN" w:bidi="ar-SA"/>
              </w:rPr>
            </w:pPr>
          </w:p>
        </w:tc>
        <w:tc>
          <w:tcPr>
            <w:tcW w:w="1155" w:type="dxa"/>
            <w:tcBorders>
              <w:top w:val="single" w:color="auto" w:sz="6" w:space="0"/>
              <w:left w:val="single" w:color="auto" w:sz="6" w:space="0"/>
              <w:bottom w:val="single" w:color="auto" w:sz="6" w:space="0"/>
              <w:right w:val="single" w:color="auto" w:sz="6" w:space="0"/>
            </w:tcBorders>
            <w:vAlign w:val="center"/>
          </w:tcPr>
          <w:p w14:paraId="40AFDEA1">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层数（地上/地下）</w:t>
            </w:r>
          </w:p>
        </w:tc>
        <w:tc>
          <w:tcPr>
            <w:tcW w:w="1050" w:type="dxa"/>
            <w:tcBorders>
              <w:top w:val="single" w:color="auto" w:sz="6" w:space="0"/>
              <w:left w:val="single" w:color="auto" w:sz="6" w:space="0"/>
              <w:bottom w:val="single" w:color="auto" w:sz="6" w:space="0"/>
              <w:right w:val="single" w:color="auto" w:sz="6" w:space="0"/>
            </w:tcBorders>
            <w:vAlign w:val="center"/>
          </w:tcPr>
          <w:p w14:paraId="46EBC97B">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建筑面积(m</w:t>
            </w:r>
            <w:r>
              <w:rPr>
                <w:rFonts w:hint="eastAsia" w:ascii="宋体" w:hAnsi="宋体" w:eastAsia="宋体" w:cs="宋体"/>
                <w:kern w:val="2"/>
                <w:sz w:val="28"/>
                <w:szCs w:val="28"/>
                <w:vertAlign w:val="superscript"/>
                <w:lang w:val="en-US" w:eastAsia="zh-CN" w:bidi="ar-SA"/>
              </w:rPr>
              <w:t>2</w:t>
            </w:r>
            <w:r>
              <w:rPr>
                <w:rFonts w:hint="eastAsia" w:ascii="宋体" w:hAnsi="宋体" w:eastAsia="宋体" w:cs="宋体"/>
                <w:kern w:val="2"/>
                <w:sz w:val="28"/>
                <w:szCs w:val="28"/>
                <w:lang w:val="en-US" w:eastAsia="zh-CN" w:bidi="ar-SA"/>
              </w:rPr>
              <w:t>)</w:t>
            </w:r>
          </w:p>
        </w:tc>
        <w:tc>
          <w:tcPr>
            <w:tcW w:w="945" w:type="dxa"/>
            <w:tcBorders>
              <w:top w:val="single" w:color="auto" w:sz="6" w:space="0"/>
              <w:left w:val="single" w:color="auto" w:sz="6" w:space="0"/>
              <w:bottom w:val="single" w:color="auto" w:sz="6" w:space="0"/>
              <w:right w:val="single" w:color="auto" w:sz="6" w:space="0"/>
            </w:tcBorders>
            <w:vAlign w:val="center"/>
          </w:tcPr>
          <w:p w14:paraId="07479CB0">
            <w:pPr>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规划设计</w:t>
            </w:r>
          </w:p>
        </w:tc>
        <w:tc>
          <w:tcPr>
            <w:tcW w:w="1155" w:type="dxa"/>
            <w:tcBorders>
              <w:top w:val="single" w:color="auto" w:sz="6" w:space="0"/>
              <w:left w:val="single" w:color="auto" w:sz="6" w:space="0"/>
              <w:bottom w:val="single" w:color="auto" w:sz="6" w:space="0"/>
              <w:right w:val="single" w:color="auto" w:sz="6" w:space="0"/>
            </w:tcBorders>
            <w:vAlign w:val="center"/>
          </w:tcPr>
          <w:p w14:paraId="3D95CE91">
            <w:pPr>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初步设计</w:t>
            </w:r>
          </w:p>
        </w:tc>
        <w:tc>
          <w:tcPr>
            <w:tcW w:w="900" w:type="dxa"/>
            <w:tcBorders>
              <w:top w:val="single" w:color="auto" w:sz="6" w:space="0"/>
              <w:left w:val="single" w:color="auto" w:sz="6" w:space="0"/>
              <w:bottom w:val="single" w:color="auto" w:sz="6" w:space="0"/>
              <w:right w:val="single" w:color="auto" w:sz="6" w:space="0"/>
            </w:tcBorders>
            <w:vAlign w:val="center"/>
          </w:tcPr>
          <w:p w14:paraId="3BC0ACCC">
            <w:pPr>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施工图</w:t>
            </w:r>
          </w:p>
        </w:tc>
        <w:tc>
          <w:tcPr>
            <w:tcW w:w="885" w:type="dxa"/>
            <w:vMerge w:val="continue"/>
            <w:tcBorders>
              <w:top w:val="single" w:color="auto" w:sz="6" w:space="0"/>
              <w:left w:val="single" w:color="auto" w:sz="6" w:space="0"/>
              <w:bottom w:val="single" w:color="auto" w:sz="6" w:space="0"/>
              <w:right w:val="single" w:color="auto" w:sz="6" w:space="0"/>
            </w:tcBorders>
            <w:vAlign w:val="center"/>
          </w:tcPr>
          <w:p w14:paraId="485A167A">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kern w:val="2"/>
                <w:sz w:val="28"/>
                <w:szCs w:val="28"/>
                <w:lang w:val="en-US" w:eastAsia="zh-CN" w:bidi="ar-SA"/>
              </w:rPr>
            </w:pPr>
          </w:p>
        </w:tc>
        <w:tc>
          <w:tcPr>
            <w:tcW w:w="771" w:type="dxa"/>
            <w:vMerge w:val="continue"/>
            <w:tcBorders>
              <w:top w:val="single" w:color="auto" w:sz="6" w:space="0"/>
              <w:left w:val="single" w:color="auto" w:sz="6" w:space="0"/>
              <w:bottom w:val="single" w:color="auto" w:sz="6" w:space="0"/>
              <w:right w:val="single" w:color="auto" w:sz="6" w:space="0"/>
            </w:tcBorders>
            <w:vAlign w:val="center"/>
          </w:tcPr>
          <w:p w14:paraId="2EA4E3FB">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kern w:val="2"/>
                <w:sz w:val="28"/>
                <w:szCs w:val="28"/>
                <w:lang w:val="en-US" w:eastAsia="zh-CN" w:bidi="ar-SA"/>
              </w:rPr>
            </w:pPr>
          </w:p>
        </w:tc>
        <w:tc>
          <w:tcPr>
            <w:tcW w:w="909" w:type="dxa"/>
            <w:vMerge w:val="continue"/>
            <w:tcBorders>
              <w:top w:val="single" w:color="auto" w:sz="6" w:space="0"/>
              <w:left w:val="single" w:color="auto" w:sz="6" w:space="0"/>
              <w:bottom w:val="single" w:color="auto" w:sz="6" w:space="0"/>
              <w:right w:val="single" w:color="auto" w:sz="6" w:space="0"/>
            </w:tcBorders>
            <w:vAlign w:val="center"/>
          </w:tcPr>
          <w:p w14:paraId="723A75A2">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kern w:val="2"/>
                <w:sz w:val="28"/>
                <w:szCs w:val="28"/>
                <w:lang w:val="en-US" w:eastAsia="zh-CN" w:bidi="ar-SA"/>
              </w:rPr>
            </w:pPr>
          </w:p>
        </w:tc>
      </w:tr>
      <w:tr w14:paraId="280E5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540" w:type="dxa"/>
            <w:tcBorders>
              <w:top w:val="single" w:color="auto" w:sz="6" w:space="0"/>
              <w:left w:val="single" w:color="auto" w:sz="6" w:space="0"/>
              <w:bottom w:val="single" w:color="auto" w:sz="6" w:space="0"/>
              <w:right w:val="single" w:color="auto" w:sz="6" w:space="0"/>
            </w:tcBorders>
            <w:vAlign w:val="center"/>
          </w:tcPr>
          <w:p w14:paraId="0161A63D">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kern w:val="2"/>
                <w:sz w:val="28"/>
                <w:szCs w:val="28"/>
                <w:lang w:val="en-US" w:eastAsia="zh-CN" w:bidi="ar-SA"/>
              </w:rPr>
            </w:pPr>
          </w:p>
        </w:tc>
        <w:tc>
          <w:tcPr>
            <w:tcW w:w="1215" w:type="dxa"/>
            <w:tcBorders>
              <w:top w:val="single" w:color="auto" w:sz="6" w:space="0"/>
              <w:left w:val="single" w:color="auto" w:sz="6" w:space="0"/>
              <w:bottom w:val="single" w:color="auto" w:sz="6" w:space="0"/>
              <w:right w:val="single" w:color="auto" w:sz="6" w:space="0"/>
            </w:tcBorders>
            <w:vAlign w:val="center"/>
          </w:tcPr>
          <w:p w14:paraId="61DBCCC2">
            <w:pPr>
              <w:pBdr>
                <w:top w:val="none" w:color="auto" w:sz="0" w:space="0"/>
                <w:left w:val="none" w:color="auto" w:sz="0" w:space="0"/>
                <w:bottom w:val="none" w:color="auto" w:sz="0" w:space="0"/>
                <w:right w:val="none" w:color="auto" w:sz="0" w:space="0"/>
                <w:between w:val="none" w:color="auto" w:sz="0" w:space="0"/>
              </w:pBdr>
              <w:spacing w:line="360" w:lineRule="auto"/>
              <w:jc w:val="both"/>
              <w:rPr>
                <w:rFonts w:hint="eastAsia" w:ascii="宋体" w:hAnsi="宋体" w:eastAsia="宋体" w:cs="宋体"/>
                <w:kern w:val="2"/>
                <w:sz w:val="28"/>
                <w:szCs w:val="28"/>
                <w:lang w:val="en-US" w:eastAsia="zh-CN" w:bidi="ar-SA"/>
              </w:rPr>
            </w:pPr>
          </w:p>
        </w:tc>
        <w:tc>
          <w:tcPr>
            <w:tcW w:w="1155" w:type="dxa"/>
            <w:tcBorders>
              <w:top w:val="single" w:color="auto" w:sz="6" w:space="0"/>
              <w:left w:val="single" w:color="auto" w:sz="6" w:space="0"/>
              <w:bottom w:val="single" w:color="auto" w:sz="6" w:space="0"/>
              <w:right w:val="single" w:color="auto" w:sz="6" w:space="0"/>
            </w:tcBorders>
            <w:vAlign w:val="center"/>
          </w:tcPr>
          <w:p w14:paraId="33FA41BF">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kern w:val="2"/>
                <w:sz w:val="28"/>
                <w:szCs w:val="28"/>
                <w:lang w:val="en-US" w:eastAsia="zh-CN" w:bidi="ar-SA"/>
              </w:rPr>
            </w:pPr>
          </w:p>
        </w:tc>
        <w:tc>
          <w:tcPr>
            <w:tcW w:w="1050" w:type="dxa"/>
            <w:tcBorders>
              <w:top w:val="single" w:color="auto" w:sz="6" w:space="0"/>
              <w:left w:val="single" w:color="auto" w:sz="6" w:space="0"/>
              <w:right w:val="single" w:color="auto" w:sz="6" w:space="0"/>
            </w:tcBorders>
            <w:vAlign w:val="center"/>
          </w:tcPr>
          <w:p w14:paraId="5746B6D4">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kern w:val="2"/>
                <w:sz w:val="28"/>
                <w:szCs w:val="28"/>
                <w:lang w:val="en-US" w:eastAsia="zh-CN" w:bidi="ar-SA"/>
              </w:rPr>
            </w:pPr>
          </w:p>
        </w:tc>
        <w:tc>
          <w:tcPr>
            <w:tcW w:w="945" w:type="dxa"/>
            <w:tcBorders>
              <w:top w:val="single" w:color="auto" w:sz="6" w:space="0"/>
              <w:left w:val="single" w:color="auto" w:sz="6" w:space="0"/>
              <w:bottom w:val="single" w:color="auto" w:sz="6" w:space="0"/>
              <w:right w:val="single" w:color="auto" w:sz="6" w:space="0"/>
            </w:tcBorders>
            <w:vAlign w:val="center"/>
          </w:tcPr>
          <w:p w14:paraId="7BFA7914">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kern w:val="2"/>
                <w:sz w:val="28"/>
                <w:szCs w:val="28"/>
                <w:lang w:val="en-US" w:eastAsia="zh-CN" w:bidi="ar-SA"/>
              </w:rPr>
            </w:pPr>
          </w:p>
        </w:tc>
        <w:tc>
          <w:tcPr>
            <w:tcW w:w="1155" w:type="dxa"/>
            <w:tcBorders>
              <w:top w:val="single" w:color="auto" w:sz="6" w:space="0"/>
              <w:left w:val="single" w:color="auto" w:sz="6" w:space="0"/>
              <w:bottom w:val="single" w:color="auto" w:sz="6" w:space="0"/>
              <w:right w:val="single" w:color="auto" w:sz="6" w:space="0"/>
            </w:tcBorders>
            <w:vAlign w:val="center"/>
          </w:tcPr>
          <w:p w14:paraId="472D2C55">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kern w:val="2"/>
                <w:sz w:val="28"/>
                <w:szCs w:val="28"/>
                <w:lang w:val="en-US" w:eastAsia="zh-CN" w:bidi="ar-SA"/>
              </w:rPr>
            </w:pPr>
          </w:p>
        </w:tc>
        <w:tc>
          <w:tcPr>
            <w:tcW w:w="900" w:type="dxa"/>
            <w:tcBorders>
              <w:top w:val="single" w:color="auto" w:sz="6" w:space="0"/>
              <w:left w:val="single" w:color="auto" w:sz="6" w:space="0"/>
              <w:bottom w:val="single" w:color="auto" w:sz="6" w:space="0"/>
              <w:right w:val="single" w:color="auto" w:sz="6" w:space="0"/>
            </w:tcBorders>
            <w:vAlign w:val="center"/>
          </w:tcPr>
          <w:p w14:paraId="0A746165">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kern w:val="2"/>
                <w:sz w:val="28"/>
                <w:szCs w:val="28"/>
                <w:lang w:val="en-US" w:eastAsia="zh-CN" w:bidi="ar-SA"/>
              </w:rPr>
            </w:pPr>
          </w:p>
        </w:tc>
        <w:tc>
          <w:tcPr>
            <w:tcW w:w="885" w:type="dxa"/>
            <w:tcBorders>
              <w:top w:val="single" w:color="auto" w:sz="6" w:space="0"/>
              <w:left w:val="single" w:color="auto" w:sz="6" w:space="0"/>
              <w:bottom w:val="single" w:color="auto" w:sz="6" w:space="0"/>
              <w:right w:val="single" w:color="auto" w:sz="6" w:space="0"/>
            </w:tcBorders>
            <w:vAlign w:val="center"/>
          </w:tcPr>
          <w:p w14:paraId="28552467">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kern w:val="2"/>
                <w:sz w:val="28"/>
                <w:szCs w:val="28"/>
                <w:lang w:val="en-US" w:eastAsia="zh-CN" w:bidi="ar-SA"/>
              </w:rPr>
            </w:pPr>
          </w:p>
        </w:tc>
        <w:tc>
          <w:tcPr>
            <w:tcW w:w="771" w:type="dxa"/>
            <w:tcBorders>
              <w:top w:val="single" w:color="auto" w:sz="6" w:space="0"/>
              <w:left w:val="single" w:color="auto" w:sz="6" w:space="0"/>
              <w:right w:val="single" w:color="auto" w:sz="6" w:space="0"/>
            </w:tcBorders>
            <w:vAlign w:val="center"/>
          </w:tcPr>
          <w:p w14:paraId="7ECD0F30">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kern w:val="2"/>
                <w:sz w:val="28"/>
                <w:szCs w:val="28"/>
                <w:lang w:val="en-US" w:eastAsia="zh-CN" w:bidi="ar-SA"/>
              </w:rPr>
            </w:pPr>
          </w:p>
        </w:tc>
        <w:tc>
          <w:tcPr>
            <w:tcW w:w="909" w:type="dxa"/>
            <w:tcBorders>
              <w:top w:val="single" w:color="auto" w:sz="6" w:space="0"/>
              <w:left w:val="single" w:color="auto" w:sz="6" w:space="0"/>
              <w:right w:val="single" w:color="auto" w:sz="6" w:space="0"/>
            </w:tcBorders>
            <w:vAlign w:val="center"/>
          </w:tcPr>
          <w:p w14:paraId="25C42549">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kern w:val="2"/>
                <w:sz w:val="28"/>
                <w:szCs w:val="28"/>
                <w:lang w:val="en-US" w:eastAsia="zh-CN" w:bidi="ar-SA"/>
              </w:rPr>
            </w:pPr>
          </w:p>
        </w:tc>
      </w:tr>
      <w:tr w14:paraId="05E4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540" w:type="dxa"/>
            <w:tcBorders>
              <w:top w:val="single" w:color="auto" w:sz="6" w:space="0"/>
              <w:left w:val="single" w:color="auto" w:sz="6" w:space="0"/>
              <w:bottom w:val="single" w:color="auto" w:sz="6" w:space="0"/>
              <w:right w:val="single" w:color="auto" w:sz="6" w:space="0"/>
            </w:tcBorders>
            <w:vAlign w:val="center"/>
          </w:tcPr>
          <w:p w14:paraId="7655FBF4">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kern w:val="2"/>
                <w:sz w:val="28"/>
                <w:szCs w:val="28"/>
                <w:lang w:val="en-US" w:eastAsia="zh-CN" w:bidi="ar-SA"/>
              </w:rPr>
            </w:pPr>
          </w:p>
        </w:tc>
        <w:tc>
          <w:tcPr>
            <w:tcW w:w="1215" w:type="dxa"/>
            <w:tcBorders>
              <w:top w:val="single" w:color="auto" w:sz="6" w:space="0"/>
              <w:left w:val="single" w:color="auto" w:sz="6" w:space="0"/>
              <w:bottom w:val="single" w:color="auto" w:sz="6" w:space="0"/>
              <w:right w:val="single" w:color="auto" w:sz="6" w:space="0"/>
            </w:tcBorders>
            <w:vAlign w:val="center"/>
          </w:tcPr>
          <w:p w14:paraId="7B7BB1D1">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kern w:val="2"/>
                <w:sz w:val="28"/>
                <w:szCs w:val="28"/>
                <w:lang w:val="en-US" w:eastAsia="zh-CN" w:bidi="ar-SA"/>
              </w:rPr>
            </w:pPr>
          </w:p>
        </w:tc>
        <w:tc>
          <w:tcPr>
            <w:tcW w:w="1155" w:type="dxa"/>
            <w:tcBorders>
              <w:top w:val="single" w:color="auto" w:sz="6" w:space="0"/>
              <w:left w:val="single" w:color="auto" w:sz="6" w:space="0"/>
              <w:bottom w:val="single" w:color="auto" w:sz="6" w:space="0"/>
              <w:right w:val="single" w:color="auto" w:sz="6" w:space="0"/>
            </w:tcBorders>
            <w:vAlign w:val="center"/>
          </w:tcPr>
          <w:p w14:paraId="483D999C">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kern w:val="2"/>
                <w:sz w:val="28"/>
                <w:szCs w:val="28"/>
                <w:lang w:val="en-US" w:eastAsia="zh-CN" w:bidi="ar-SA"/>
              </w:rPr>
            </w:pPr>
          </w:p>
        </w:tc>
        <w:tc>
          <w:tcPr>
            <w:tcW w:w="1050" w:type="dxa"/>
            <w:tcBorders>
              <w:left w:val="single" w:color="auto" w:sz="6" w:space="0"/>
              <w:right w:val="single" w:color="auto" w:sz="6" w:space="0"/>
            </w:tcBorders>
            <w:vAlign w:val="center"/>
          </w:tcPr>
          <w:p w14:paraId="6914417D">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kern w:val="2"/>
                <w:sz w:val="28"/>
                <w:szCs w:val="28"/>
                <w:lang w:val="en-US" w:eastAsia="zh-CN" w:bidi="ar-SA"/>
              </w:rPr>
            </w:pPr>
          </w:p>
        </w:tc>
        <w:tc>
          <w:tcPr>
            <w:tcW w:w="945" w:type="dxa"/>
            <w:tcBorders>
              <w:top w:val="single" w:color="auto" w:sz="6" w:space="0"/>
              <w:left w:val="single" w:color="auto" w:sz="6" w:space="0"/>
              <w:bottom w:val="single" w:color="auto" w:sz="6" w:space="0"/>
              <w:right w:val="single" w:color="auto" w:sz="6" w:space="0"/>
            </w:tcBorders>
            <w:vAlign w:val="center"/>
          </w:tcPr>
          <w:p w14:paraId="237C6E51">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kern w:val="2"/>
                <w:sz w:val="28"/>
                <w:szCs w:val="28"/>
                <w:lang w:val="en-US" w:eastAsia="zh-CN" w:bidi="ar-SA"/>
              </w:rPr>
            </w:pPr>
          </w:p>
        </w:tc>
        <w:tc>
          <w:tcPr>
            <w:tcW w:w="1155" w:type="dxa"/>
            <w:tcBorders>
              <w:top w:val="single" w:color="auto" w:sz="6" w:space="0"/>
              <w:left w:val="single" w:color="auto" w:sz="6" w:space="0"/>
              <w:bottom w:val="single" w:color="auto" w:sz="6" w:space="0"/>
              <w:right w:val="single" w:color="auto" w:sz="6" w:space="0"/>
            </w:tcBorders>
            <w:vAlign w:val="center"/>
          </w:tcPr>
          <w:p w14:paraId="72EAACF2">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kern w:val="2"/>
                <w:sz w:val="28"/>
                <w:szCs w:val="28"/>
                <w:lang w:val="en-US" w:eastAsia="zh-CN" w:bidi="ar-SA"/>
              </w:rPr>
            </w:pPr>
          </w:p>
        </w:tc>
        <w:tc>
          <w:tcPr>
            <w:tcW w:w="900" w:type="dxa"/>
            <w:tcBorders>
              <w:top w:val="single" w:color="auto" w:sz="6" w:space="0"/>
              <w:left w:val="single" w:color="auto" w:sz="6" w:space="0"/>
              <w:bottom w:val="single" w:color="auto" w:sz="6" w:space="0"/>
              <w:right w:val="single" w:color="auto" w:sz="6" w:space="0"/>
            </w:tcBorders>
            <w:vAlign w:val="center"/>
          </w:tcPr>
          <w:p w14:paraId="3F551787">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kern w:val="2"/>
                <w:sz w:val="28"/>
                <w:szCs w:val="28"/>
                <w:lang w:val="en-US" w:eastAsia="zh-CN" w:bidi="ar-SA"/>
              </w:rPr>
            </w:pPr>
          </w:p>
        </w:tc>
        <w:tc>
          <w:tcPr>
            <w:tcW w:w="885" w:type="dxa"/>
            <w:tcBorders>
              <w:top w:val="single" w:color="auto" w:sz="6" w:space="0"/>
              <w:left w:val="single" w:color="auto" w:sz="6" w:space="0"/>
              <w:bottom w:val="single" w:color="auto" w:sz="6" w:space="0"/>
              <w:right w:val="single" w:color="auto" w:sz="6" w:space="0"/>
            </w:tcBorders>
            <w:vAlign w:val="center"/>
          </w:tcPr>
          <w:p w14:paraId="34FDBFE9">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kern w:val="2"/>
                <w:sz w:val="28"/>
                <w:szCs w:val="28"/>
                <w:lang w:val="en-US" w:eastAsia="zh-CN" w:bidi="ar-SA"/>
              </w:rPr>
            </w:pPr>
          </w:p>
        </w:tc>
        <w:tc>
          <w:tcPr>
            <w:tcW w:w="771" w:type="dxa"/>
            <w:tcBorders>
              <w:left w:val="single" w:color="auto" w:sz="6" w:space="0"/>
              <w:right w:val="single" w:color="auto" w:sz="6" w:space="0"/>
            </w:tcBorders>
            <w:vAlign w:val="center"/>
          </w:tcPr>
          <w:p w14:paraId="4FC46D69">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kern w:val="2"/>
                <w:sz w:val="28"/>
                <w:szCs w:val="28"/>
                <w:lang w:val="en-US" w:eastAsia="zh-CN" w:bidi="ar-SA"/>
              </w:rPr>
            </w:pPr>
          </w:p>
        </w:tc>
        <w:tc>
          <w:tcPr>
            <w:tcW w:w="909" w:type="dxa"/>
            <w:tcBorders>
              <w:left w:val="single" w:color="auto" w:sz="6" w:space="0"/>
              <w:right w:val="single" w:color="auto" w:sz="6" w:space="0"/>
            </w:tcBorders>
            <w:vAlign w:val="center"/>
          </w:tcPr>
          <w:p w14:paraId="69FC01AF">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kern w:val="2"/>
                <w:sz w:val="28"/>
                <w:szCs w:val="28"/>
                <w:lang w:val="en-US" w:eastAsia="zh-CN" w:bidi="ar-SA"/>
              </w:rPr>
            </w:pPr>
          </w:p>
        </w:tc>
      </w:tr>
      <w:tr w14:paraId="1DA2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540" w:type="dxa"/>
            <w:tcBorders>
              <w:top w:val="single" w:color="auto" w:sz="6" w:space="0"/>
              <w:left w:val="single" w:color="auto" w:sz="6" w:space="0"/>
              <w:bottom w:val="single" w:color="auto" w:sz="6" w:space="0"/>
              <w:right w:val="single" w:color="auto" w:sz="4" w:space="0"/>
            </w:tcBorders>
            <w:vAlign w:val="center"/>
          </w:tcPr>
          <w:p w14:paraId="055392A9">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kern w:val="2"/>
                <w:sz w:val="28"/>
                <w:szCs w:val="28"/>
                <w:lang w:val="en-US" w:eastAsia="zh-CN" w:bidi="ar-SA"/>
              </w:rPr>
            </w:pPr>
          </w:p>
        </w:tc>
        <w:tc>
          <w:tcPr>
            <w:tcW w:w="1215" w:type="dxa"/>
            <w:tcBorders>
              <w:top w:val="single" w:color="auto" w:sz="6" w:space="0"/>
              <w:left w:val="single" w:color="auto" w:sz="4" w:space="0"/>
              <w:bottom w:val="single" w:color="auto" w:sz="6" w:space="0"/>
              <w:right w:val="single" w:color="auto" w:sz="6" w:space="0"/>
            </w:tcBorders>
            <w:vAlign w:val="center"/>
          </w:tcPr>
          <w:p w14:paraId="69985CDC">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合  计</w:t>
            </w:r>
          </w:p>
        </w:tc>
        <w:tc>
          <w:tcPr>
            <w:tcW w:w="1155" w:type="dxa"/>
            <w:tcBorders>
              <w:top w:val="single" w:color="auto" w:sz="6" w:space="0"/>
              <w:left w:val="single" w:color="auto" w:sz="6" w:space="0"/>
              <w:bottom w:val="single" w:color="auto" w:sz="6" w:space="0"/>
              <w:right w:val="single" w:color="auto" w:sz="6" w:space="0"/>
            </w:tcBorders>
            <w:vAlign w:val="center"/>
          </w:tcPr>
          <w:p w14:paraId="3D5D26B2">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b/>
                <w:kern w:val="2"/>
                <w:sz w:val="28"/>
                <w:szCs w:val="28"/>
                <w:lang w:val="en-US" w:eastAsia="zh-CN" w:bidi="ar-SA"/>
              </w:rPr>
            </w:pPr>
          </w:p>
        </w:tc>
        <w:tc>
          <w:tcPr>
            <w:tcW w:w="1050" w:type="dxa"/>
            <w:tcBorders>
              <w:top w:val="single" w:color="auto" w:sz="6" w:space="0"/>
              <w:left w:val="single" w:color="auto" w:sz="6" w:space="0"/>
              <w:bottom w:val="single" w:color="auto" w:sz="6" w:space="0"/>
              <w:right w:val="single" w:color="auto" w:sz="6" w:space="0"/>
            </w:tcBorders>
            <w:vAlign w:val="center"/>
          </w:tcPr>
          <w:p w14:paraId="7EC1D95F">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b/>
                <w:kern w:val="2"/>
                <w:sz w:val="28"/>
                <w:szCs w:val="28"/>
                <w:lang w:val="en-US" w:eastAsia="zh-CN" w:bidi="ar-SA"/>
              </w:rPr>
            </w:pPr>
          </w:p>
        </w:tc>
        <w:tc>
          <w:tcPr>
            <w:tcW w:w="945" w:type="dxa"/>
            <w:tcBorders>
              <w:top w:val="single" w:color="auto" w:sz="6" w:space="0"/>
              <w:left w:val="single" w:color="auto" w:sz="6" w:space="0"/>
              <w:bottom w:val="single" w:color="auto" w:sz="6" w:space="0"/>
              <w:right w:val="single" w:color="auto" w:sz="6" w:space="0"/>
            </w:tcBorders>
            <w:vAlign w:val="center"/>
          </w:tcPr>
          <w:p w14:paraId="7DC07AED">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b/>
                <w:kern w:val="2"/>
                <w:sz w:val="28"/>
                <w:szCs w:val="28"/>
                <w:lang w:val="en-US" w:eastAsia="zh-CN" w:bidi="ar-SA"/>
              </w:rPr>
            </w:pPr>
          </w:p>
        </w:tc>
        <w:tc>
          <w:tcPr>
            <w:tcW w:w="1155" w:type="dxa"/>
            <w:tcBorders>
              <w:top w:val="single" w:color="auto" w:sz="6" w:space="0"/>
              <w:left w:val="single" w:color="auto" w:sz="6" w:space="0"/>
              <w:bottom w:val="single" w:color="auto" w:sz="6" w:space="0"/>
              <w:right w:val="single" w:color="auto" w:sz="6" w:space="0"/>
            </w:tcBorders>
            <w:vAlign w:val="center"/>
          </w:tcPr>
          <w:p w14:paraId="6A47A760">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b/>
                <w:kern w:val="2"/>
                <w:sz w:val="28"/>
                <w:szCs w:val="28"/>
                <w:lang w:val="en-US" w:eastAsia="zh-CN" w:bidi="ar-SA"/>
              </w:rPr>
            </w:pPr>
          </w:p>
        </w:tc>
        <w:tc>
          <w:tcPr>
            <w:tcW w:w="900" w:type="dxa"/>
            <w:tcBorders>
              <w:top w:val="single" w:color="auto" w:sz="6" w:space="0"/>
              <w:left w:val="single" w:color="auto" w:sz="6" w:space="0"/>
              <w:bottom w:val="single" w:color="auto" w:sz="6" w:space="0"/>
              <w:right w:val="single" w:color="auto" w:sz="6" w:space="0"/>
            </w:tcBorders>
            <w:vAlign w:val="center"/>
          </w:tcPr>
          <w:p w14:paraId="7D8069B1">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b/>
                <w:kern w:val="2"/>
                <w:sz w:val="28"/>
                <w:szCs w:val="28"/>
                <w:lang w:val="en-US" w:eastAsia="zh-CN" w:bidi="ar-SA"/>
              </w:rPr>
            </w:pPr>
          </w:p>
        </w:tc>
        <w:tc>
          <w:tcPr>
            <w:tcW w:w="885" w:type="dxa"/>
            <w:tcBorders>
              <w:top w:val="single" w:color="auto" w:sz="6" w:space="0"/>
              <w:left w:val="single" w:color="auto" w:sz="6" w:space="0"/>
              <w:bottom w:val="single" w:color="auto" w:sz="6" w:space="0"/>
              <w:right w:val="single" w:color="auto" w:sz="6" w:space="0"/>
            </w:tcBorders>
            <w:vAlign w:val="center"/>
          </w:tcPr>
          <w:p w14:paraId="223DE399">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b/>
                <w:kern w:val="2"/>
                <w:sz w:val="28"/>
                <w:szCs w:val="28"/>
                <w:lang w:val="en-US" w:eastAsia="zh-CN" w:bidi="ar-SA"/>
              </w:rPr>
            </w:pPr>
          </w:p>
        </w:tc>
        <w:tc>
          <w:tcPr>
            <w:tcW w:w="771" w:type="dxa"/>
            <w:tcBorders>
              <w:top w:val="single" w:color="auto" w:sz="6" w:space="0"/>
              <w:left w:val="single" w:color="auto" w:sz="6" w:space="0"/>
              <w:bottom w:val="single" w:color="auto" w:sz="6" w:space="0"/>
              <w:right w:val="single" w:color="auto" w:sz="6" w:space="0"/>
            </w:tcBorders>
            <w:vAlign w:val="center"/>
          </w:tcPr>
          <w:p w14:paraId="00E34EB0">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b/>
                <w:kern w:val="2"/>
                <w:sz w:val="28"/>
                <w:szCs w:val="28"/>
                <w:lang w:val="en-US" w:eastAsia="zh-CN" w:bidi="ar-SA"/>
              </w:rPr>
            </w:pPr>
          </w:p>
        </w:tc>
        <w:tc>
          <w:tcPr>
            <w:tcW w:w="909" w:type="dxa"/>
            <w:tcBorders>
              <w:top w:val="single" w:color="auto" w:sz="6" w:space="0"/>
              <w:left w:val="single" w:color="auto" w:sz="6" w:space="0"/>
              <w:bottom w:val="single" w:color="auto" w:sz="6" w:space="0"/>
              <w:right w:val="single" w:color="auto" w:sz="6" w:space="0"/>
            </w:tcBorders>
            <w:vAlign w:val="center"/>
          </w:tcPr>
          <w:p w14:paraId="69E3E338">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b/>
                <w:kern w:val="2"/>
                <w:sz w:val="28"/>
                <w:szCs w:val="28"/>
                <w:lang w:val="en-US" w:eastAsia="zh-CN" w:bidi="ar-SA"/>
              </w:rPr>
            </w:pPr>
          </w:p>
        </w:tc>
      </w:tr>
      <w:tr w14:paraId="53C6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trPr>
        <w:tc>
          <w:tcPr>
            <w:tcW w:w="9525" w:type="dxa"/>
            <w:gridSpan w:val="10"/>
            <w:tcBorders>
              <w:top w:val="single" w:color="auto" w:sz="6" w:space="0"/>
              <w:left w:val="single" w:color="auto" w:sz="6" w:space="0"/>
              <w:bottom w:val="single" w:color="auto" w:sz="6" w:space="0"/>
              <w:right w:val="single" w:color="auto" w:sz="6" w:space="0"/>
            </w:tcBorders>
            <w:vAlign w:val="center"/>
          </w:tcPr>
          <w:p w14:paraId="6DF1437F">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说明：</w:t>
            </w:r>
          </w:p>
          <w:p w14:paraId="52FF9C0B">
            <w:pPr>
              <w:pBdr>
                <w:top w:val="none" w:color="auto" w:sz="0" w:space="0"/>
                <w:left w:val="none" w:color="auto" w:sz="0" w:space="0"/>
                <w:bottom w:val="none" w:color="auto" w:sz="0" w:space="0"/>
                <w:right w:val="none" w:color="auto" w:sz="0" w:space="0"/>
                <w:between w:val="none" w:color="auto" w:sz="0" w:space="0"/>
              </w:pBdr>
              <w:spacing w:line="360" w:lineRule="auto"/>
              <w:ind w:left="899" w:leftChars="228" w:hanging="420" w:hangingChars="15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1、总费用包括方案设计；</w:t>
            </w:r>
          </w:p>
          <w:p w14:paraId="5B9797E3">
            <w:pPr>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2、设计人应协助发包人办理前期报建手续，并提供相应的设计文件。</w:t>
            </w:r>
          </w:p>
        </w:tc>
      </w:tr>
    </w:tbl>
    <w:p w14:paraId="2A8B332E">
      <w:pPr>
        <w:spacing w:line="360" w:lineRule="auto"/>
        <w:ind w:firstLine="562" w:firstLineChars="200"/>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第三条   设计人应向发包人交付的设计资料及文件：</w:t>
      </w:r>
    </w:p>
    <w:p w14:paraId="696FC378">
      <w:pPr>
        <w:spacing w:line="360" w:lineRule="auto"/>
        <w:ind w:left="540" w:firstLine="537" w:firstLineChars="192"/>
        <w:rPr>
          <w:rFonts w:hint="eastAsia" w:ascii="宋体" w:hAnsi="宋体" w:eastAsia="宋体" w:cs="宋体"/>
          <w:kern w:val="2"/>
          <w:sz w:val="28"/>
          <w:szCs w:val="28"/>
          <w:lang w:val="en-US" w:eastAsia="zh-CN" w:bidi="ar-SA"/>
        </w:rPr>
      </w:pPr>
    </w:p>
    <w:tbl>
      <w:tblPr>
        <w:tblStyle w:val="5"/>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065"/>
        <w:gridCol w:w="977"/>
        <w:gridCol w:w="2697"/>
        <w:gridCol w:w="1491"/>
      </w:tblGrid>
      <w:tr w14:paraId="6F943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09" w:type="dxa"/>
            <w:vAlign w:val="center"/>
          </w:tcPr>
          <w:p w14:paraId="41A26B12">
            <w:pPr>
              <w:spacing w:line="360" w:lineRule="auto"/>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序号</w:t>
            </w:r>
          </w:p>
        </w:tc>
        <w:tc>
          <w:tcPr>
            <w:tcW w:w="3065" w:type="dxa"/>
            <w:vAlign w:val="center"/>
          </w:tcPr>
          <w:p w14:paraId="0E3A9419">
            <w:pPr>
              <w:spacing w:line="360" w:lineRule="auto"/>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资料及文件名称</w:t>
            </w:r>
          </w:p>
        </w:tc>
        <w:tc>
          <w:tcPr>
            <w:tcW w:w="977" w:type="dxa"/>
            <w:vAlign w:val="center"/>
          </w:tcPr>
          <w:p w14:paraId="33DA8560">
            <w:pPr>
              <w:spacing w:line="360" w:lineRule="auto"/>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份数</w:t>
            </w:r>
          </w:p>
        </w:tc>
        <w:tc>
          <w:tcPr>
            <w:tcW w:w="2697" w:type="dxa"/>
            <w:vAlign w:val="center"/>
          </w:tcPr>
          <w:p w14:paraId="51800211">
            <w:pPr>
              <w:spacing w:line="360" w:lineRule="auto"/>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提交日期</w:t>
            </w:r>
          </w:p>
        </w:tc>
        <w:tc>
          <w:tcPr>
            <w:tcW w:w="1491" w:type="dxa"/>
            <w:vAlign w:val="center"/>
          </w:tcPr>
          <w:p w14:paraId="7AA04626">
            <w:pPr>
              <w:spacing w:line="360" w:lineRule="auto"/>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有关事宜</w:t>
            </w:r>
          </w:p>
        </w:tc>
      </w:tr>
      <w:tr w14:paraId="67E1F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709" w:type="dxa"/>
            <w:vAlign w:val="center"/>
          </w:tcPr>
          <w:p w14:paraId="69F768CA">
            <w:pPr>
              <w:spacing w:line="360" w:lineRule="auto"/>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w:t>
            </w:r>
          </w:p>
        </w:tc>
        <w:tc>
          <w:tcPr>
            <w:tcW w:w="3065" w:type="dxa"/>
            <w:vAlign w:val="center"/>
          </w:tcPr>
          <w:p w14:paraId="71AB8483">
            <w:pPr>
              <w:spacing w:line="360" w:lineRule="auto"/>
              <w:jc w:val="center"/>
              <w:rPr>
                <w:rFonts w:hint="eastAsia" w:ascii="宋体" w:hAnsi="宋体" w:eastAsia="宋体" w:cs="宋体"/>
                <w:kern w:val="2"/>
                <w:sz w:val="28"/>
                <w:szCs w:val="28"/>
                <w:lang w:val="en-US" w:eastAsia="zh-CN" w:bidi="ar-SA"/>
              </w:rPr>
            </w:pPr>
          </w:p>
        </w:tc>
        <w:tc>
          <w:tcPr>
            <w:tcW w:w="977" w:type="dxa"/>
            <w:vAlign w:val="center"/>
          </w:tcPr>
          <w:p w14:paraId="5933BD2C">
            <w:pPr>
              <w:spacing w:line="360" w:lineRule="auto"/>
              <w:jc w:val="center"/>
              <w:rPr>
                <w:rFonts w:hint="eastAsia" w:ascii="宋体" w:hAnsi="宋体" w:eastAsia="宋体" w:cs="宋体"/>
                <w:kern w:val="2"/>
                <w:sz w:val="28"/>
                <w:szCs w:val="28"/>
                <w:lang w:val="en-US" w:eastAsia="zh-CN" w:bidi="ar-SA"/>
              </w:rPr>
            </w:pPr>
          </w:p>
        </w:tc>
        <w:tc>
          <w:tcPr>
            <w:tcW w:w="2697" w:type="dxa"/>
            <w:vAlign w:val="center"/>
          </w:tcPr>
          <w:p w14:paraId="4FACDD36">
            <w:pPr>
              <w:spacing w:line="360" w:lineRule="auto"/>
              <w:jc w:val="center"/>
              <w:rPr>
                <w:rFonts w:hint="eastAsia" w:ascii="宋体" w:hAnsi="宋体" w:eastAsia="宋体" w:cs="宋体"/>
                <w:kern w:val="2"/>
                <w:sz w:val="28"/>
                <w:szCs w:val="28"/>
                <w:lang w:val="en-US" w:eastAsia="zh-CN" w:bidi="ar-SA"/>
              </w:rPr>
            </w:pPr>
          </w:p>
        </w:tc>
        <w:tc>
          <w:tcPr>
            <w:tcW w:w="1491" w:type="dxa"/>
            <w:vMerge w:val="restart"/>
            <w:vAlign w:val="top"/>
          </w:tcPr>
          <w:p w14:paraId="444871DB">
            <w:pPr>
              <w:spacing w:line="360" w:lineRule="auto"/>
              <w:rPr>
                <w:rFonts w:hint="eastAsia" w:ascii="宋体" w:hAnsi="宋体" w:eastAsia="宋体" w:cs="宋体"/>
                <w:kern w:val="2"/>
                <w:sz w:val="28"/>
                <w:szCs w:val="28"/>
                <w:lang w:val="en-US" w:eastAsia="zh-CN" w:bidi="ar-SA"/>
              </w:rPr>
            </w:pPr>
          </w:p>
        </w:tc>
      </w:tr>
      <w:tr w14:paraId="2B2F1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709" w:type="dxa"/>
            <w:vAlign w:val="center"/>
          </w:tcPr>
          <w:p w14:paraId="1EEA1E13">
            <w:pPr>
              <w:spacing w:line="360" w:lineRule="auto"/>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w:t>
            </w:r>
          </w:p>
        </w:tc>
        <w:tc>
          <w:tcPr>
            <w:tcW w:w="3065" w:type="dxa"/>
            <w:vAlign w:val="center"/>
          </w:tcPr>
          <w:p w14:paraId="3308CC11">
            <w:pPr>
              <w:spacing w:line="360" w:lineRule="auto"/>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p>
        </w:tc>
        <w:tc>
          <w:tcPr>
            <w:tcW w:w="977" w:type="dxa"/>
            <w:vAlign w:val="center"/>
          </w:tcPr>
          <w:p w14:paraId="4AFF052C">
            <w:pPr>
              <w:spacing w:line="360" w:lineRule="auto"/>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p>
        </w:tc>
        <w:tc>
          <w:tcPr>
            <w:tcW w:w="2697" w:type="dxa"/>
            <w:vAlign w:val="center"/>
          </w:tcPr>
          <w:p w14:paraId="705445C3">
            <w:pPr>
              <w:spacing w:line="360" w:lineRule="auto"/>
              <w:jc w:val="center"/>
              <w:rPr>
                <w:rFonts w:hint="eastAsia" w:ascii="宋体" w:hAnsi="宋体" w:eastAsia="宋体" w:cs="宋体"/>
                <w:kern w:val="2"/>
                <w:sz w:val="28"/>
                <w:szCs w:val="28"/>
                <w:highlight w:val="yellow"/>
                <w:lang w:val="en-US" w:eastAsia="zh-CN" w:bidi="ar-SA"/>
              </w:rPr>
            </w:pPr>
            <w:r>
              <w:rPr>
                <w:rFonts w:hint="eastAsia" w:ascii="宋体" w:hAnsi="宋体" w:eastAsia="宋体" w:cs="宋体"/>
                <w:kern w:val="2"/>
                <w:sz w:val="28"/>
                <w:szCs w:val="28"/>
                <w:lang w:val="en-US" w:eastAsia="zh-CN" w:bidi="ar-SA"/>
              </w:rPr>
              <w:t xml:space="preserve"> </w:t>
            </w:r>
          </w:p>
        </w:tc>
        <w:tc>
          <w:tcPr>
            <w:tcW w:w="1491" w:type="dxa"/>
            <w:vMerge w:val="continue"/>
            <w:vAlign w:val="center"/>
          </w:tcPr>
          <w:p w14:paraId="57614A09">
            <w:pPr>
              <w:spacing w:line="360" w:lineRule="auto"/>
              <w:jc w:val="center"/>
              <w:rPr>
                <w:rFonts w:hint="eastAsia" w:ascii="宋体" w:hAnsi="宋体" w:eastAsia="宋体" w:cs="宋体"/>
                <w:kern w:val="2"/>
                <w:sz w:val="28"/>
                <w:szCs w:val="28"/>
                <w:lang w:val="en-US" w:eastAsia="zh-CN" w:bidi="ar-SA"/>
              </w:rPr>
            </w:pPr>
          </w:p>
        </w:tc>
      </w:tr>
    </w:tbl>
    <w:p w14:paraId="483D4437">
      <w:pPr>
        <w:numPr>
          <w:ilvl w:val="0"/>
          <w:numId w:val="3"/>
        </w:numPr>
        <w:spacing w:line="360" w:lineRule="auto"/>
        <w:ind w:firstLine="562" w:firstLineChars="200"/>
        <w:rPr>
          <w:rFonts w:hint="eastAsia" w:ascii="宋体" w:hAnsi="宋体" w:eastAsia="宋体" w:cs="宋体"/>
          <w:b/>
          <w:kern w:val="2"/>
          <w:sz w:val="28"/>
          <w:szCs w:val="28"/>
          <w:u w:val="single"/>
          <w:lang w:val="en-US" w:eastAsia="zh-CN" w:bidi="ar-SA"/>
        </w:rPr>
      </w:pPr>
      <w:r>
        <w:rPr>
          <w:rFonts w:hint="eastAsia" w:ascii="宋体" w:hAnsi="宋体" w:eastAsia="宋体" w:cs="宋体"/>
          <w:b/>
          <w:kern w:val="2"/>
          <w:sz w:val="28"/>
          <w:szCs w:val="28"/>
          <w:lang w:val="en-US" w:eastAsia="zh-CN" w:bidi="ar-SA"/>
        </w:rPr>
        <w:t>本合同设计收费估算为</w:t>
      </w:r>
      <w:r>
        <w:rPr>
          <w:rFonts w:hint="eastAsia" w:ascii="宋体" w:hAnsi="宋体" w:eastAsia="宋体" w:cs="宋体"/>
          <w:b/>
          <w:kern w:val="2"/>
          <w:sz w:val="28"/>
          <w:szCs w:val="28"/>
          <w:u w:val="single"/>
          <w:lang w:val="en-US" w:eastAsia="zh-CN" w:bidi="ar-SA"/>
        </w:rPr>
        <w:t xml:space="preserve">         </w:t>
      </w:r>
      <w:r>
        <w:rPr>
          <w:rFonts w:hint="eastAsia" w:ascii="宋体" w:hAnsi="宋体" w:eastAsia="宋体" w:cs="宋体"/>
          <w:b/>
          <w:kern w:val="2"/>
          <w:sz w:val="28"/>
          <w:szCs w:val="28"/>
          <w:lang w:val="en-US" w:eastAsia="zh-CN" w:bidi="ar-SA"/>
        </w:rPr>
        <w:t>人民币</w:t>
      </w:r>
      <w:r>
        <w:rPr>
          <w:rFonts w:hint="eastAsia" w:ascii="宋体" w:hAnsi="宋体" w:eastAsia="宋体" w:cs="宋体"/>
          <w:b/>
          <w:kern w:val="2"/>
          <w:sz w:val="28"/>
          <w:szCs w:val="28"/>
          <w:u w:val="single"/>
          <w:lang w:val="en-US" w:eastAsia="zh-CN" w:bidi="ar-SA"/>
        </w:rPr>
        <w:t xml:space="preserve">       </w:t>
      </w:r>
    </w:p>
    <w:p w14:paraId="08CF304E">
      <w:pPr>
        <w:numPr>
          <w:ilvl w:val="0"/>
          <w:numId w:val="0"/>
        </w:numPr>
        <w:spacing w:line="360" w:lineRule="auto"/>
        <w:ind w:firstLine="562" w:firstLineChars="200"/>
        <w:rPr>
          <w:rFonts w:hint="eastAsia" w:ascii="宋体" w:hAnsi="宋体" w:eastAsia="宋体" w:cs="宋体"/>
          <w:b/>
          <w:kern w:val="2"/>
          <w:sz w:val="28"/>
          <w:szCs w:val="28"/>
          <w:u w:val="single"/>
          <w:lang w:val="en-US" w:eastAsia="zh-CN" w:bidi="ar-SA"/>
        </w:rPr>
      </w:pPr>
      <w:r>
        <w:rPr>
          <w:rFonts w:hint="eastAsia" w:ascii="宋体" w:hAnsi="宋体" w:eastAsia="宋体" w:cs="宋体"/>
          <w:b/>
          <w:kern w:val="2"/>
          <w:sz w:val="28"/>
          <w:szCs w:val="28"/>
          <w:u w:val="single"/>
          <w:lang w:val="en-US" w:eastAsia="zh-CN" w:bidi="ar-SA"/>
        </w:rPr>
        <w:t xml:space="preserve">合同签订服务人员到场后，支付合同总价款的30％作为合同预付款，剩余款项按照服务进度进行支付。             </w:t>
      </w:r>
    </w:p>
    <w:p w14:paraId="569D4498">
      <w:pPr>
        <w:snapToGrid w:val="0"/>
        <w:spacing w:line="360" w:lineRule="auto"/>
        <w:ind w:left="420" w:leftChars="200" w:firstLine="138" w:firstLineChars="49"/>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第六条 双方责任：</w:t>
      </w:r>
    </w:p>
    <w:p w14:paraId="5E5C945A">
      <w:pPr>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6.1 发包人责任：</w:t>
      </w:r>
    </w:p>
    <w:p w14:paraId="2D74FDE5">
      <w:pPr>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6.1.1发包人按本合同第三条规定的内容，在规定的时间内向设计人提交基础资料及文件，并对其完整性、正确性及时限负责。发包人不得要求设计人违反国家有关标准进行设计。</w:t>
      </w:r>
    </w:p>
    <w:p w14:paraId="77FF7483">
      <w:pPr>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发包人提交上述资料及文件超过规定期限15天以内，设计人按本合同第四条规定交付设计文件时间顺延；超过规定期限15天以上时，设计人员有权重新确定提交设计文件的时间。</w:t>
      </w:r>
    </w:p>
    <w:p w14:paraId="720F7522">
      <w:pPr>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6.1.2  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14:paraId="6F2C5155">
      <w:pPr>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在未签订合同前发包人已同意，设计人为发包人所做的各项设计工作，应按收费标准，相应支付设计费。</w:t>
      </w:r>
    </w:p>
    <w:p w14:paraId="20B383F2">
      <w:pPr>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6.1.3 发包人要求设计人比合同规定时间提前交付设计文件时，如果设计人能够做到，发包人应根据设计人提前投入的工作量，向设计人支付赶工费。</w:t>
      </w:r>
    </w:p>
    <w:p w14:paraId="620CEF6E">
      <w:pPr>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6.1.4 发包人应为派赴现场处理有关设计问题的工作人员，提供必要的工作生活及交通等方便条件。</w:t>
      </w:r>
    </w:p>
    <w:p w14:paraId="263E2D7D">
      <w:pPr>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6.1.5 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14:paraId="2F36A2C2">
      <w:pPr>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6.2 设计人责任：</w:t>
      </w:r>
    </w:p>
    <w:p w14:paraId="6404382D">
      <w:pPr>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6.2.1 设计人根据国家规定技术规范、标准、规程及发包人提出的设计要求，进行工程设计，按合同规定的进度要求提交质量合格的设计资料，并对其负责。</w:t>
      </w:r>
    </w:p>
    <w:p w14:paraId="00823DF1">
      <w:pPr>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6.2.2 设计人采用的主要技术标准是：</w:t>
      </w:r>
    </w:p>
    <w:p w14:paraId="19C3C58D">
      <w:pPr>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执行国家现行技术规范、标准、规程。</w:t>
      </w:r>
    </w:p>
    <w:p w14:paraId="26919EA5">
      <w:pPr>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6.2.2.1建筑、结构设计人员必须有国家注册资格证，且具有丰富的工作经验。</w:t>
      </w:r>
    </w:p>
    <w:p w14:paraId="4D970247">
      <w:pPr>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6.2.2.2其他专业设计人员必须是具有丰富工作经验的专业工程师。</w:t>
      </w:r>
    </w:p>
    <w:p w14:paraId="770CD276">
      <w:pPr>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6.2.2.3设计人员的选定须经建设单位考察通过。</w:t>
      </w:r>
    </w:p>
    <w:p w14:paraId="524F3EA2">
      <w:pPr>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6.2.3 设计合理使用年限为50年。</w:t>
      </w:r>
    </w:p>
    <w:p w14:paraId="56122CB5">
      <w:pPr>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6.2.4 设计人按本合同第二条和第四条规定的内容、进度及份数向发包人交付资料及文件。</w:t>
      </w:r>
    </w:p>
    <w:p w14:paraId="1A935983">
      <w:pPr>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6.2.5 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14:paraId="77571971">
      <w:pPr>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6.2.6 设计人应保护发包人的知识产权，不得向第三人泄漏、转让发包人提交的产品图纸等技术经济资料。如发生以上情况并给发包人造成经济损失，发包人有权向设计人索赔。</w:t>
      </w:r>
    </w:p>
    <w:p w14:paraId="35396739">
      <w:pPr>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6.2.7现场服务：积极配合发包人工作，随时处理现场中的设计问题。</w:t>
      </w:r>
    </w:p>
    <w:p w14:paraId="75925929">
      <w:pPr>
        <w:snapToGrid w:val="0"/>
        <w:spacing w:line="360" w:lineRule="auto"/>
        <w:ind w:left="420"/>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第七条  违约责任：</w:t>
      </w:r>
    </w:p>
    <w:p w14:paraId="4A3BD474">
      <w:pPr>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7.1 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14:paraId="7E04B956">
      <w:pPr>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7.2 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14:paraId="2AC886EC">
      <w:pPr>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7.3 设计人对设计资料及文件出现的遗漏或错误负责修改或补充。由于设计人员错误造成工程质量事故损失，设计人除负责采取补救措施外，根据损失的程度和设计人责任大小向发包人支付赔偿金，赔偿金根据国家有关法律规定由双方商定。</w:t>
      </w:r>
    </w:p>
    <w:p w14:paraId="401FA148">
      <w:pPr>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7.4 由于设计自身原因，延误了按本合同第四条规定的设计资料及设计文件的交付时间，每延误一天，应减收该项目应收设计费总额的千分之二。</w:t>
      </w:r>
    </w:p>
    <w:p w14:paraId="187CECA6">
      <w:pPr>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7.5 合同生效后，设计人要求终止或解除合同，设计人应双倍返还定金。</w:t>
      </w:r>
    </w:p>
    <w:p w14:paraId="05CFD4B9">
      <w:pPr>
        <w:snapToGrid w:val="0"/>
        <w:spacing w:line="360" w:lineRule="auto"/>
        <w:ind w:left="420" w:leftChars="200" w:firstLine="138" w:firstLineChars="49"/>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第八条  其   他</w:t>
      </w:r>
    </w:p>
    <w:p w14:paraId="3AEB0717">
      <w:pPr>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8.1 发包人要求设计人派专人留驻施工现场进行配合与解决有关问题时，双方应另行签订补充协议或技术咨询服务合同。</w:t>
      </w:r>
    </w:p>
    <w:p w14:paraId="062489ED">
      <w:pPr>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8.2 设计人为本合同项目所采用的国家或地方标准图，由发包人自费向有关出版部门购买。本合同第四条规定设计人交付的设计资料及文件份数超过《工程设计收费标准》规定的份数，设计人另收工本费。</w:t>
      </w:r>
    </w:p>
    <w:p w14:paraId="5700357A">
      <w:pPr>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8.3 本工程设计资料及文件中，建筑材料、建筑构配件和设备，应当注明其规格、型号、性能等技术指标，设计人不得指定生产厂、供应商。发包人需要设计人的设计人员配合加工定货时，所需要费用由发包人承担。</w:t>
      </w:r>
    </w:p>
    <w:p w14:paraId="01206F0D">
      <w:pPr>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8.4 发包人委托设计人配合引进项目的设计任务，从询价、对外谈判、国内外技术考察直至建成投产的各个阶段，应吸收承担有关设计任务的设计人员参加。</w:t>
      </w:r>
    </w:p>
    <w:p w14:paraId="1FF9B24B">
      <w:pPr>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8.5 发包人委托设计人承担本合同内容以外的工作服务，另行支付费用。</w:t>
      </w:r>
    </w:p>
    <w:p w14:paraId="4D58558C">
      <w:pPr>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8.6 由于不可抗力因素致使合同无法履行时，双方应及时协商解决。</w:t>
      </w:r>
    </w:p>
    <w:p w14:paraId="1E734DC2">
      <w:pPr>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8.7 本合同在履行过程中发生的争议，由双方当事人协商解决，协商不成的按下列第（  ）种方式解决：</w:t>
      </w:r>
    </w:p>
    <w:p w14:paraId="3FE3A5DC">
      <w:pPr>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（一）提交仲裁委员会仲裁；</w:t>
      </w:r>
    </w:p>
    <w:p w14:paraId="641100E0">
      <w:pPr>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（二）依法向所在地人民法院起诉。</w:t>
      </w:r>
    </w:p>
    <w:p w14:paraId="479C3BE0">
      <w:pPr>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8.8 本合同一式肆份，发包人贰份，设计人贰份。</w:t>
      </w:r>
    </w:p>
    <w:p w14:paraId="5784CF84">
      <w:pPr>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8.9 本合同经双方签章后生效。</w:t>
      </w:r>
    </w:p>
    <w:p w14:paraId="517826B0">
      <w:pPr>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8.10本合同生效后，按规定到项目所在地省级建设行政主管部门规定的审查部门备案；双方认为必要时，到项目所在地工商行政管理部门申请鉴证。双方履行完合同规定的义务后，本合同即行终止。</w:t>
      </w:r>
    </w:p>
    <w:p w14:paraId="27147019">
      <w:pPr>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8.11 本合同未尽事宜，双方可签订补充协议，有关协议及双方认可的来往电报、传真、会议纪要等，均为本合同组成部分，与本合同具有同等法律效力。</w:t>
      </w:r>
    </w:p>
    <w:p w14:paraId="5BFD5CC0">
      <w:pPr>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8.12 其他约定事项： </w:t>
      </w:r>
    </w:p>
    <w:p w14:paraId="7B330B67">
      <w:pPr>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设计人在标书中的服务承诺，与合同一并执行。</w:t>
      </w:r>
    </w:p>
    <w:p w14:paraId="05848EF4">
      <w:pPr>
        <w:rPr>
          <w:rFonts w:hint="eastAsia" w:ascii="宋体" w:hAnsi="宋体" w:eastAsia="宋体" w:cs="宋体"/>
          <w:kern w:val="2"/>
          <w:sz w:val="28"/>
          <w:szCs w:val="28"/>
          <w:lang w:val="en-US" w:eastAsia="zh-CN" w:bidi="ar-SA"/>
        </w:rPr>
      </w:pPr>
    </w:p>
    <w:tbl>
      <w:tblPr>
        <w:tblStyle w:val="5"/>
        <w:tblW w:w="9131" w:type="dxa"/>
        <w:tblInd w:w="-108" w:type="dxa"/>
        <w:tblLayout w:type="fixed"/>
        <w:tblCellMar>
          <w:top w:w="0" w:type="dxa"/>
          <w:left w:w="108" w:type="dxa"/>
          <w:bottom w:w="0" w:type="dxa"/>
          <w:right w:w="108" w:type="dxa"/>
        </w:tblCellMar>
      </w:tblPr>
      <w:tblGrid>
        <w:gridCol w:w="4428"/>
        <w:gridCol w:w="360"/>
        <w:gridCol w:w="4343"/>
      </w:tblGrid>
      <w:tr w14:paraId="06393FBF">
        <w:tblPrEx>
          <w:tblCellMar>
            <w:top w:w="0" w:type="dxa"/>
            <w:left w:w="108" w:type="dxa"/>
            <w:bottom w:w="0" w:type="dxa"/>
            <w:right w:w="108" w:type="dxa"/>
          </w:tblCellMar>
        </w:tblPrEx>
        <w:tc>
          <w:tcPr>
            <w:tcW w:w="4428" w:type="dxa"/>
            <w:vAlign w:val="center"/>
          </w:tcPr>
          <w:p w14:paraId="7DE23EF6">
            <w:pPr>
              <w:snapToGrid w:val="0"/>
              <w:spacing w:line="360" w:lineRule="auto"/>
              <w:rPr>
                <w:rFonts w:hint="eastAsia" w:ascii="宋体" w:hAnsi="宋体" w:eastAsia="宋体" w:cs="宋体"/>
                <w:kern w:val="2"/>
                <w:sz w:val="28"/>
                <w:szCs w:val="28"/>
                <w:lang w:val="en-US" w:eastAsia="zh-CN" w:bidi="ar-SA"/>
              </w:rPr>
            </w:pPr>
          </w:p>
          <w:p w14:paraId="41156D2D">
            <w:pPr>
              <w:snapToGrid w:val="0"/>
              <w:spacing w:line="360" w:lineRule="auto"/>
              <w:ind w:left="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发包人名称：</w:t>
            </w:r>
          </w:p>
        </w:tc>
        <w:tc>
          <w:tcPr>
            <w:tcW w:w="360" w:type="dxa"/>
            <w:vAlign w:val="center"/>
          </w:tcPr>
          <w:p w14:paraId="34A4B901">
            <w:pPr>
              <w:snapToGrid w:val="0"/>
              <w:spacing w:line="360" w:lineRule="auto"/>
              <w:ind w:left="420"/>
              <w:rPr>
                <w:rFonts w:hint="eastAsia" w:ascii="宋体" w:hAnsi="宋体" w:eastAsia="宋体" w:cs="宋体"/>
                <w:kern w:val="2"/>
                <w:sz w:val="28"/>
                <w:szCs w:val="28"/>
                <w:lang w:val="en-US" w:eastAsia="zh-CN" w:bidi="ar-SA"/>
              </w:rPr>
            </w:pPr>
          </w:p>
        </w:tc>
        <w:tc>
          <w:tcPr>
            <w:tcW w:w="4343" w:type="dxa"/>
            <w:vAlign w:val="center"/>
          </w:tcPr>
          <w:p w14:paraId="069EF0D1">
            <w:pPr>
              <w:snapToGrid w:val="0"/>
              <w:spacing w:line="360" w:lineRule="auto"/>
              <w:ind w:left="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设计人名称：</w:t>
            </w:r>
          </w:p>
        </w:tc>
      </w:tr>
      <w:tr w14:paraId="787CA14C">
        <w:tblPrEx>
          <w:tblCellMar>
            <w:top w:w="0" w:type="dxa"/>
            <w:left w:w="108" w:type="dxa"/>
            <w:bottom w:w="0" w:type="dxa"/>
            <w:right w:w="108" w:type="dxa"/>
          </w:tblCellMar>
        </w:tblPrEx>
        <w:trPr>
          <w:trHeight w:val="1536" w:hRule="atLeast"/>
        </w:trPr>
        <w:tc>
          <w:tcPr>
            <w:tcW w:w="4428" w:type="dxa"/>
            <w:vAlign w:val="center"/>
          </w:tcPr>
          <w:p w14:paraId="66A143A6">
            <w:pPr>
              <w:snapToGrid w:val="0"/>
              <w:spacing w:line="360" w:lineRule="auto"/>
              <w:ind w:left="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(盖章)</w:t>
            </w:r>
          </w:p>
        </w:tc>
        <w:tc>
          <w:tcPr>
            <w:tcW w:w="360" w:type="dxa"/>
            <w:vAlign w:val="center"/>
          </w:tcPr>
          <w:p w14:paraId="5E2288FB">
            <w:pPr>
              <w:snapToGrid w:val="0"/>
              <w:spacing w:line="360" w:lineRule="auto"/>
              <w:ind w:left="420"/>
              <w:rPr>
                <w:rFonts w:hint="eastAsia" w:ascii="宋体" w:hAnsi="宋体" w:eastAsia="宋体" w:cs="宋体"/>
                <w:kern w:val="2"/>
                <w:sz w:val="28"/>
                <w:szCs w:val="28"/>
                <w:lang w:val="en-US" w:eastAsia="zh-CN" w:bidi="ar-SA"/>
              </w:rPr>
            </w:pPr>
          </w:p>
        </w:tc>
        <w:tc>
          <w:tcPr>
            <w:tcW w:w="4343" w:type="dxa"/>
            <w:vAlign w:val="center"/>
          </w:tcPr>
          <w:p w14:paraId="6472AB60">
            <w:pPr>
              <w:snapToGrid w:val="0"/>
              <w:spacing w:line="360" w:lineRule="auto"/>
              <w:ind w:left="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(盖章)</w:t>
            </w:r>
          </w:p>
        </w:tc>
      </w:tr>
      <w:tr w14:paraId="6E57340B">
        <w:tblPrEx>
          <w:tblCellMar>
            <w:top w:w="0" w:type="dxa"/>
            <w:left w:w="108" w:type="dxa"/>
            <w:bottom w:w="0" w:type="dxa"/>
            <w:right w:w="108" w:type="dxa"/>
          </w:tblCellMar>
        </w:tblPrEx>
        <w:tc>
          <w:tcPr>
            <w:tcW w:w="4428" w:type="dxa"/>
            <w:vAlign w:val="center"/>
          </w:tcPr>
          <w:p w14:paraId="77C110E3">
            <w:pPr>
              <w:snapToGrid w:val="0"/>
              <w:spacing w:line="360" w:lineRule="auto"/>
              <w:ind w:left="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法定代表人：（签字）</w:t>
            </w:r>
          </w:p>
        </w:tc>
        <w:tc>
          <w:tcPr>
            <w:tcW w:w="360" w:type="dxa"/>
            <w:vAlign w:val="center"/>
          </w:tcPr>
          <w:p w14:paraId="12912645">
            <w:pPr>
              <w:snapToGrid w:val="0"/>
              <w:spacing w:line="360" w:lineRule="auto"/>
              <w:ind w:left="420"/>
              <w:rPr>
                <w:rFonts w:hint="eastAsia" w:ascii="宋体" w:hAnsi="宋体" w:eastAsia="宋体" w:cs="宋体"/>
                <w:kern w:val="2"/>
                <w:sz w:val="28"/>
                <w:szCs w:val="28"/>
                <w:lang w:val="en-US" w:eastAsia="zh-CN" w:bidi="ar-SA"/>
              </w:rPr>
            </w:pPr>
          </w:p>
        </w:tc>
        <w:tc>
          <w:tcPr>
            <w:tcW w:w="4343" w:type="dxa"/>
            <w:vAlign w:val="center"/>
          </w:tcPr>
          <w:p w14:paraId="505AE023">
            <w:pPr>
              <w:snapToGrid w:val="0"/>
              <w:spacing w:line="360" w:lineRule="auto"/>
              <w:ind w:left="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法定代表人：（签字）</w:t>
            </w:r>
          </w:p>
        </w:tc>
      </w:tr>
      <w:tr w14:paraId="3ED0EADF">
        <w:tblPrEx>
          <w:tblCellMar>
            <w:top w:w="0" w:type="dxa"/>
            <w:left w:w="108" w:type="dxa"/>
            <w:bottom w:w="0" w:type="dxa"/>
            <w:right w:w="108" w:type="dxa"/>
          </w:tblCellMar>
        </w:tblPrEx>
        <w:tc>
          <w:tcPr>
            <w:tcW w:w="4428" w:type="dxa"/>
            <w:vAlign w:val="center"/>
          </w:tcPr>
          <w:p w14:paraId="12B17EC7">
            <w:pPr>
              <w:snapToGrid w:val="0"/>
              <w:spacing w:line="360" w:lineRule="auto"/>
              <w:rPr>
                <w:rFonts w:hint="eastAsia" w:ascii="宋体" w:hAnsi="宋体" w:eastAsia="宋体" w:cs="宋体"/>
                <w:kern w:val="2"/>
                <w:sz w:val="28"/>
                <w:szCs w:val="28"/>
                <w:lang w:val="en-US" w:eastAsia="zh-CN" w:bidi="ar-SA"/>
              </w:rPr>
            </w:pPr>
          </w:p>
          <w:p w14:paraId="50E162B9">
            <w:pPr>
              <w:snapToGrid w:val="0"/>
              <w:spacing w:line="360" w:lineRule="auto"/>
              <w:ind w:left="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委托代理人：（签字）</w:t>
            </w:r>
          </w:p>
        </w:tc>
        <w:tc>
          <w:tcPr>
            <w:tcW w:w="360" w:type="dxa"/>
            <w:vAlign w:val="center"/>
          </w:tcPr>
          <w:p w14:paraId="50D7C497">
            <w:pPr>
              <w:snapToGrid w:val="0"/>
              <w:spacing w:line="360" w:lineRule="auto"/>
              <w:ind w:left="420"/>
              <w:rPr>
                <w:rFonts w:hint="eastAsia" w:ascii="宋体" w:hAnsi="宋体" w:eastAsia="宋体" w:cs="宋体"/>
                <w:kern w:val="2"/>
                <w:sz w:val="28"/>
                <w:szCs w:val="28"/>
                <w:lang w:val="en-US" w:eastAsia="zh-CN" w:bidi="ar-SA"/>
              </w:rPr>
            </w:pPr>
          </w:p>
        </w:tc>
        <w:tc>
          <w:tcPr>
            <w:tcW w:w="4343" w:type="dxa"/>
            <w:vAlign w:val="center"/>
          </w:tcPr>
          <w:p w14:paraId="073A16D2">
            <w:pPr>
              <w:snapToGrid w:val="0"/>
              <w:spacing w:line="360" w:lineRule="auto"/>
              <w:ind w:left="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委托代理人：（签字）</w:t>
            </w:r>
          </w:p>
        </w:tc>
      </w:tr>
      <w:tr w14:paraId="6653E790">
        <w:tblPrEx>
          <w:tblCellMar>
            <w:top w:w="0" w:type="dxa"/>
            <w:left w:w="108" w:type="dxa"/>
            <w:bottom w:w="0" w:type="dxa"/>
            <w:right w:w="108" w:type="dxa"/>
          </w:tblCellMar>
        </w:tblPrEx>
        <w:tc>
          <w:tcPr>
            <w:tcW w:w="4428" w:type="dxa"/>
            <w:vAlign w:val="center"/>
          </w:tcPr>
          <w:p w14:paraId="417DC191">
            <w:pPr>
              <w:snapToGrid w:val="0"/>
              <w:spacing w:line="360" w:lineRule="auto"/>
              <w:ind w:left="420"/>
              <w:rPr>
                <w:rFonts w:hint="eastAsia" w:ascii="宋体" w:hAnsi="宋体" w:eastAsia="宋体" w:cs="宋体"/>
                <w:kern w:val="2"/>
                <w:sz w:val="28"/>
                <w:szCs w:val="28"/>
                <w:lang w:val="en-US" w:eastAsia="zh-CN" w:bidi="ar-SA"/>
              </w:rPr>
            </w:pPr>
          </w:p>
          <w:p w14:paraId="17BC313E">
            <w:pPr>
              <w:snapToGrid w:val="0"/>
              <w:spacing w:line="360" w:lineRule="auto"/>
              <w:ind w:left="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住    所： </w:t>
            </w:r>
          </w:p>
        </w:tc>
        <w:tc>
          <w:tcPr>
            <w:tcW w:w="360" w:type="dxa"/>
            <w:vAlign w:val="center"/>
          </w:tcPr>
          <w:p w14:paraId="0B37B836">
            <w:pPr>
              <w:snapToGrid w:val="0"/>
              <w:spacing w:line="360" w:lineRule="auto"/>
              <w:ind w:left="420"/>
              <w:rPr>
                <w:rFonts w:hint="eastAsia" w:ascii="宋体" w:hAnsi="宋体" w:eastAsia="宋体" w:cs="宋体"/>
                <w:kern w:val="2"/>
                <w:sz w:val="28"/>
                <w:szCs w:val="28"/>
                <w:lang w:val="en-US" w:eastAsia="zh-CN" w:bidi="ar-SA"/>
              </w:rPr>
            </w:pPr>
          </w:p>
        </w:tc>
        <w:tc>
          <w:tcPr>
            <w:tcW w:w="4343" w:type="dxa"/>
            <w:vAlign w:val="center"/>
          </w:tcPr>
          <w:p w14:paraId="783E7D80">
            <w:pPr>
              <w:snapToGrid w:val="0"/>
              <w:spacing w:line="360" w:lineRule="auto"/>
              <w:ind w:left="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住    所： </w:t>
            </w:r>
          </w:p>
        </w:tc>
      </w:tr>
      <w:tr w14:paraId="31C31AF3">
        <w:tblPrEx>
          <w:tblCellMar>
            <w:top w:w="0" w:type="dxa"/>
            <w:left w:w="108" w:type="dxa"/>
            <w:bottom w:w="0" w:type="dxa"/>
            <w:right w:w="108" w:type="dxa"/>
          </w:tblCellMar>
        </w:tblPrEx>
        <w:tc>
          <w:tcPr>
            <w:tcW w:w="4428" w:type="dxa"/>
            <w:vAlign w:val="center"/>
          </w:tcPr>
          <w:p w14:paraId="223D0F04">
            <w:pPr>
              <w:snapToGrid w:val="0"/>
              <w:spacing w:line="360" w:lineRule="auto"/>
              <w:ind w:left="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邮政编码：</w:t>
            </w:r>
          </w:p>
        </w:tc>
        <w:tc>
          <w:tcPr>
            <w:tcW w:w="360" w:type="dxa"/>
            <w:vAlign w:val="center"/>
          </w:tcPr>
          <w:p w14:paraId="40779EA1">
            <w:pPr>
              <w:snapToGrid w:val="0"/>
              <w:spacing w:line="360" w:lineRule="auto"/>
              <w:ind w:left="420"/>
              <w:rPr>
                <w:rFonts w:hint="eastAsia" w:ascii="宋体" w:hAnsi="宋体" w:eastAsia="宋体" w:cs="宋体"/>
                <w:kern w:val="2"/>
                <w:sz w:val="28"/>
                <w:szCs w:val="28"/>
                <w:lang w:val="en-US" w:eastAsia="zh-CN" w:bidi="ar-SA"/>
              </w:rPr>
            </w:pPr>
          </w:p>
        </w:tc>
        <w:tc>
          <w:tcPr>
            <w:tcW w:w="4343" w:type="dxa"/>
            <w:vAlign w:val="center"/>
          </w:tcPr>
          <w:p w14:paraId="53C116EB">
            <w:pPr>
              <w:snapToGrid w:val="0"/>
              <w:spacing w:line="360" w:lineRule="auto"/>
              <w:ind w:left="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邮政编码：</w:t>
            </w:r>
          </w:p>
        </w:tc>
      </w:tr>
      <w:tr w14:paraId="5E9B42AF">
        <w:tblPrEx>
          <w:tblCellMar>
            <w:top w:w="0" w:type="dxa"/>
            <w:left w:w="108" w:type="dxa"/>
            <w:bottom w:w="0" w:type="dxa"/>
            <w:right w:w="108" w:type="dxa"/>
          </w:tblCellMar>
        </w:tblPrEx>
        <w:tc>
          <w:tcPr>
            <w:tcW w:w="4428" w:type="dxa"/>
            <w:vAlign w:val="center"/>
          </w:tcPr>
          <w:p w14:paraId="34F4F46B">
            <w:pPr>
              <w:snapToGrid w:val="0"/>
              <w:spacing w:line="360" w:lineRule="auto"/>
              <w:ind w:left="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    话：</w:t>
            </w:r>
          </w:p>
        </w:tc>
        <w:tc>
          <w:tcPr>
            <w:tcW w:w="360" w:type="dxa"/>
            <w:vAlign w:val="center"/>
          </w:tcPr>
          <w:p w14:paraId="5D1252D6">
            <w:pPr>
              <w:snapToGrid w:val="0"/>
              <w:spacing w:line="360" w:lineRule="auto"/>
              <w:ind w:left="420"/>
              <w:rPr>
                <w:rFonts w:hint="eastAsia" w:ascii="宋体" w:hAnsi="宋体" w:eastAsia="宋体" w:cs="宋体"/>
                <w:kern w:val="2"/>
                <w:sz w:val="28"/>
                <w:szCs w:val="28"/>
                <w:lang w:val="en-US" w:eastAsia="zh-CN" w:bidi="ar-SA"/>
              </w:rPr>
            </w:pPr>
          </w:p>
        </w:tc>
        <w:tc>
          <w:tcPr>
            <w:tcW w:w="4343" w:type="dxa"/>
            <w:vAlign w:val="center"/>
          </w:tcPr>
          <w:p w14:paraId="5F904F97">
            <w:pPr>
              <w:snapToGrid w:val="0"/>
              <w:spacing w:line="360" w:lineRule="auto"/>
              <w:ind w:left="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    话：</w:t>
            </w:r>
          </w:p>
        </w:tc>
      </w:tr>
      <w:tr w14:paraId="14F52F45">
        <w:tblPrEx>
          <w:tblCellMar>
            <w:top w:w="0" w:type="dxa"/>
            <w:left w:w="108" w:type="dxa"/>
            <w:bottom w:w="0" w:type="dxa"/>
            <w:right w:w="108" w:type="dxa"/>
          </w:tblCellMar>
        </w:tblPrEx>
        <w:tc>
          <w:tcPr>
            <w:tcW w:w="4428" w:type="dxa"/>
            <w:vAlign w:val="center"/>
          </w:tcPr>
          <w:p w14:paraId="6E617D4E">
            <w:pPr>
              <w:snapToGrid w:val="0"/>
              <w:spacing w:line="360" w:lineRule="auto"/>
              <w:ind w:left="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传    真：</w:t>
            </w:r>
          </w:p>
        </w:tc>
        <w:tc>
          <w:tcPr>
            <w:tcW w:w="360" w:type="dxa"/>
            <w:vAlign w:val="center"/>
          </w:tcPr>
          <w:p w14:paraId="6F2726BB">
            <w:pPr>
              <w:snapToGrid w:val="0"/>
              <w:spacing w:line="360" w:lineRule="auto"/>
              <w:ind w:left="420"/>
              <w:rPr>
                <w:rFonts w:hint="eastAsia" w:ascii="宋体" w:hAnsi="宋体" w:eastAsia="宋体" w:cs="宋体"/>
                <w:kern w:val="2"/>
                <w:sz w:val="28"/>
                <w:szCs w:val="28"/>
                <w:lang w:val="en-US" w:eastAsia="zh-CN" w:bidi="ar-SA"/>
              </w:rPr>
            </w:pPr>
          </w:p>
        </w:tc>
        <w:tc>
          <w:tcPr>
            <w:tcW w:w="4343" w:type="dxa"/>
            <w:vAlign w:val="center"/>
          </w:tcPr>
          <w:p w14:paraId="4165FC11">
            <w:pPr>
              <w:snapToGrid w:val="0"/>
              <w:spacing w:line="360" w:lineRule="auto"/>
              <w:ind w:left="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传    真：</w:t>
            </w:r>
          </w:p>
        </w:tc>
      </w:tr>
      <w:tr w14:paraId="16C98980">
        <w:tblPrEx>
          <w:tblCellMar>
            <w:top w:w="0" w:type="dxa"/>
            <w:left w:w="108" w:type="dxa"/>
            <w:bottom w:w="0" w:type="dxa"/>
            <w:right w:w="108" w:type="dxa"/>
          </w:tblCellMar>
        </w:tblPrEx>
        <w:tc>
          <w:tcPr>
            <w:tcW w:w="4428" w:type="dxa"/>
            <w:vAlign w:val="center"/>
          </w:tcPr>
          <w:p w14:paraId="75FD72C9">
            <w:pPr>
              <w:snapToGrid w:val="0"/>
              <w:spacing w:line="360" w:lineRule="auto"/>
              <w:ind w:left="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开户银行：</w:t>
            </w:r>
          </w:p>
        </w:tc>
        <w:tc>
          <w:tcPr>
            <w:tcW w:w="360" w:type="dxa"/>
            <w:vAlign w:val="center"/>
          </w:tcPr>
          <w:p w14:paraId="4934577E">
            <w:pPr>
              <w:snapToGrid w:val="0"/>
              <w:spacing w:line="360" w:lineRule="auto"/>
              <w:ind w:left="420"/>
              <w:rPr>
                <w:rFonts w:hint="eastAsia" w:ascii="宋体" w:hAnsi="宋体" w:eastAsia="宋体" w:cs="宋体"/>
                <w:kern w:val="2"/>
                <w:sz w:val="28"/>
                <w:szCs w:val="28"/>
                <w:lang w:val="en-US" w:eastAsia="zh-CN" w:bidi="ar-SA"/>
              </w:rPr>
            </w:pPr>
          </w:p>
        </w:tc>
        <w:tc>
          <w:tcPr>
            <w:tcW w:w="4343" w:type="dxa"/>
            <w:vAlign w:val="center"/>
          </w:tcPr>
          <w:p w14:paraId="75A7433D">
            <w:pPr>
              <w:snapToGrid w:val="0"/>
              <w:spacing w:line="360" w:lineRule="auto"/>
              <w:ind w:left="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开户银行： </w:t>
            </w:r>
          </w:p>
        </w:tc>
      </w:tr>
      <w:tr w14:paraId="345CBD45">
        <w:tblPrEx>
          <w:tblCellMar>
            <w:top w:w="0" w:type="dxa"/>
            <w:left w:w="108" w:type="dxa"/>
            <w:bottom w:w="0" w:type="dxa"/>
            <w:right w:w="108" w:type="dxa"/>
          </w:tblCellMar>
        </w:tblPrEx>
        <w:tc>
          <w:tcPr>
            <w:tcW w:w="4428" w:type="dxa"/>
            <w:vAlign w:val="center"/>
          </w:tcPr>
          <w:p w14:paraId="5CC21B52">
            <w:pPr>
              <w:snapToGrid w:val="0"/>
              <w:spacing w:line="360" w:lineRule="auto"/>
              <w:ind w:left="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银行帐号：</w:t>
            </w:r>
          </w:p>
        </w:tc>
        <w:tc>
          <w:tcPr>
            <w:tcW w:w="360" w:type="dxa"/>
            <w:vAlign w:val="center"/>
          </w:tcPr>
          <w:p w14:paraId="4B301AB7">
            <w:pPr>
              <w:snapToGrid w:val="0"/>
              <w:spacing w:line="360" w:lineRule="auto"/>
              <w:ind w:left="420"/>
              <w:rPr>
                <w:rFonts w:hint="eastAsia" w:ascii="宋体" w:hAnsi="宋体" w:eastAsia="宋体" w:cs="宋体"/>
                <w:kern w:val="2"/>
                <w:sz w:val="28"/>
                <w:szCs w:val="28"/>
                <w:lang w:val="en-US" w:eastAsia="zh-CN" w:bidi="ar-SA"/>
              </w:rPr>
            </w:pPr>
          </w:p>
        </w:tc>
        <w:tc>
          <w:tcPr>
            <w:tcW w:w="4343" w:type="dxa"/>
            <w:vAlign w:val="center"/>
          </w:tcPr>
          <w:p w14:paraId="4A752F04">
            <w:pPr>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银行帐号：</w:t>
            </w:r>
          </w:p>
        </w:tc>
      </w:tr>
      <w:tr w14:paraId="05DA7E18">
        <w:tblPrEx>
          <w:tblCellMar>
            <w:top w:w="0" w:type="dxa"/>
            <w:left w:w="108" w:type="dxa"/>
            <w:bottom w:w="0" w:type="dxa"/>
            <w:right w:w="108" w:type="dxa"/>
          </w:tblCellMar>
        </w:tblPrEx>
        <w:tc>
          <w:tcPr>
            <w:tcW w:w="4428" w:type="dxa"/>
            <w:vAlign w:val="center"/>
          </w:tcPr>
          <w:p w14:paraId="13E522B5">
            <w:pPr>
              <w:snapToGrid w:val="0"/>
              <w:spacing w:line="360" w:lineRule="auto"/>
              <w:ind w:left="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鉴证意见：</w:t>
            </w:r>
          </w:p>
        </w:tc>
        <w:tc>
          <w:tcPr>
            <w:tcW w:w="360" w:type="dxa"/>
            <w:vAlign w:val="center"/>
          </w:tcPr>
          <w:p w14:paraId="08EF9365">
            <w:pPr>
              <w:snapToGrid w:val="0"/>
              <w:spacing w:line="360" w:lineRule="auto"/>
              <w:ind w:left="420"/>
              <w:rPr>
                <w:rFonts w:hint="eastAsia" w:ascii="宋体" w:hAnsi="宋体" w:eastAsia="宋体" w:cs="宋体"/>
                <w:kern w:val="2"/>
                <w:sz w:val="28"/>
                <w:szCs w:val="28"/>
                <w:lang w:val="en-US" w:eastAsia="zh-CN" w:bidi="ar-SA"/>
              </w:rPr>
            </w:pPr>
          </w:p>
        </w:tc>
        <w:tc>
          <w:tcPr>
            <w:tcW w:w="4343" w:type="dxa"/>
            <w:vAlign w:val="center"/>
          </w:tcPr>
          <w:p w14:paraId="06E838E3">
            <w:pPr>
              <w:snapToGrid w:val="0"/>
              <w:spacing w:line="360" w:lineRule="auto"/>
              <w:ind w:left="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鉴证意见：</w:t>
            </w:r>
          </w:p>
        </w:tc>
      </w:tr>
      <w:tr w14:paraId="10B7751C">
        <w:tblPrEx>
          <w:tblCellMar>
            <w:top w:w="0" w:type="dxa"/>
            <w:left w:w="108" w:type="dxa"/>
            <w:bottom w:w="0" w:type="dxa"/>
            <w:right w:w="108" w:type="dxa"/>
          </w:tblCellMar>
        </w:tblPrEx>
        <w:trPr>
          <w:trHeight w:val="1739" w:hRule="atLeast"/>
        </w:trPr>
        <w:tc>
          <w:tcPr>
            <w:tcW w:w="4428" w:type="dxa"/>
            <w:vAlign w:val="center"/>
          </w:tcPr>
          <w:p w14:paraId="3FB394F4">
            <w:pPr>
              <w:snapToGrid w:val="0"/>
              <w:spacing w:line="360" w:lineRule="auto"/>
              <w:ind w:left="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(盖章)</w:t>
            </w:r>
          </w:p>
        </w:tc>
        <w:tc>
          <w:tcPr>
            <w:tcW w:w="360" w:type="dxa"/>
            <w:vAlign w:val="center"/>
          </w:tcPr>
          <w:p w14:paraId="7E180A3C">
            <w:pPr>
              <w:snapToGrid w:val="0"/>
              <w:spacing w:line="360" w:lineRule="auto"/>
              <w:ind w:left="420"/>
              <w:rPr>
                <w:rFonts w:hint="eastAsia" w:ascii="宋体" w:hAnsi="宋体" w:eastAsia="宋体" w:cs="宋体"/>
                <w:kern w:val="2"/>
                <w:sz w:val="28"/>
                <w:szCs w:val="28"/>
                <w:lang w:val="en-US" w:eastAsia="zh-CN" w:bidi="ar-SA"/>
              </w:rPr>
            </w:pPr>
          </w:p>
        </w:tc>
        <w:tc>
          <w:tcPr>
            <w:tcW w:w="4343" w:type="dxa"/>
            <w:vAlign w:val="center"/>
          </w:tcPr>
          <w:p w14:paraId="11F22E33">
            <w:pPr>
              <w:snapToGrid w:val="0"/>
              <w:spacing w:line="360" w:lineRule="auto"/>
              <w:ind w:left="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(盖章)</w:t>
            </w:r>
          </w:p>
        </w:tc>
      </w:tr>
      <w:tr w14:paraId="0D18548B">
        <w:tblPrEx>
          <w:tblCellMar>
            <w:top w:w="0" w:type="dxa"/>
            <w:left w:w="108" w:type="dxa"/>
            <w:bottom w:w="0" w:type="dxa"/>
            <w:right w:w="108" w:type="dxa"/>
          </w:tblCellMar>
        </w:tblPrEx>
        <w:tc>
          <w:tcPr>
            <w:tcW w:w="4428" w:type="dxa"/>
            <w:vAlign w:val="center"/>
          </w:tcPr>
          <w:p w14:paraId="1E0722A2">
            <w:pPr>
              <w:snapToGrid w:val="0"/>
              <w:spacing w:line="360" w:lineRule="auto"/>
              <w:ind w:left="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经 办 人：</w:t>
            </w:r>
          </w:p>
        </w:tc>
        <w:tc>
          <w:tcPr>
            <w:tcW w:w="360" w:type="dxa"/>
            <w:vAlign w:val="center"/>
          </w:tcPr>
          <w:p w14:paraId="35C3302F">
            <w:pPr>
              <w:snapToGrid w:val="0"/>
              <w:spacing w:line="360" w:lineRule="auto"/>
              <w:ind w:left="420"/>
              <w:rPr>
                <w:rFonts w:hint="eastAsia" w:ascii="宋体" w:hAnsi="宋体" w:eastAsia="宋体" w:cs="宋体"/>
                <w:kern w:val="2"/>
                <w:sz w:val="28"/>
                <w:szCs w:val="28"/>
                <w:lang w:val="en-US" w:eastAsia="zh-CN" w:bidi="ar-SA"/>
              </w:rPr>
            </w:pPr>
          </w:p>
        </w:tc>
        <w:tc>
          <w:tcPr>
            <w:tcW w:w="4343" w:type="dxa"/>
            <w:vAlign w:val="center"/>
          </w:tcPr>
          <w:p w14:paraId="72F4B920">
            <w:pPr>
              <w:snapToGrid w:val="0"/>
              <w:spacing w:line="360" w:lineRule="auto"/>
              <w:ind w:left="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经 办 人：</w:t>
            </w:r>
          </w:p>
        </w:tc>
      </w:tr>
      <w:tr w14:paraId="0FB4E41C">
        <w:tblPrEx>
          <w:tblCellMar>
            <w:top w:w="0" w:type="dxa"/>
            <w:left w:w="108" w:type="dxa"/>
            <w:bottom w:w="0" w:type="dxa"/>
            <w:right w:w="108" w:type="dxa"/>
          </w:tblCellMar>
        </w:tblPrEx>
        <w:trPr>
          <w:trHeight w:val="425" w:hRule="atLeast"/>
        </w:trPr>
        <w:tc>
          <w:tcPr>
            <w:tcW w:w="4428" w:type="dxa"/>
            <w:vAlign w:val="center"/>
          </w:tcPr>
          <w:p w14:paraId="29016222">
            <w:pPr>
              <w:snapToGrid w:val="0"/>
              <w:spacing w:line="360" w:lineRule="auto"/>
              <w:ind w:left="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鉴证日期：  年  月  日</w:t>
            </w:r>
          </w:p>
        </w:tc>
        <w:tc>
          <w:tcPr>
            <w:tcW w:w="360" w:type="dxa"/>
            <w:vAlign w:val="center"/>
          </w:tcPr>
          <w:p w14:paraId="77795289">
            <w:pPr>
              <w:snapToGrid w:val="0"/>
              <w:spacing w:line="360" w:lineRule="auto"/>
              <w:ind w:left="420"/>
              <w:rPr>
                <w:rFonts w:hint="eastAsia" w:ascii="宋体" w:hAnsi="宋体" w:eastAsia="宋体" w:cs="宋体"/>
                <w:kern w:val="2"/>
                <w:sz w:val="28"/>
                <w:szCs w:val="28"/>
                <w:lang w:val="en-US" w:eastAsia="zh-CN" w:bidi="ar-SA"/>
              </w:rPr>
            </w:pPr>
          </w:p>
        </w:tc>
        <w:tc>
          <w:tcPr>
            <w:tcW w:w="4343" w:type="dxa"/>
            <w:vAlign w:val="center"/>
          </w:tcPr>
          <w:p w14:paraId="2284B249">
            <w:pPr>
              <w:snapToGrid w:val="0"/>
              <w:spacing w:line="360" w:lineRule="auto"/>
              <w:ind w:left="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鉴证日期：  年  月  日</w:t>
            </w:r>
          </w:p>
        </w:tc>
      </w:tr>
    </w:tbl>
    <w:p w14:paraId="57B82075">
      <w:pPr>
        <w:rPr>
          <w:rFonts w:ascii="Times New Roman" w:hAnsi="Times New Roman" w:eastAsia="宋体" w:cs="Times New Roman"/>
          <w:kern w:val="2"/>
          <w:szCs w:val="20"/>
          <w:lang w:val="en-US" w:eastAsia="zh-CN" w:bidi="ar-SA"/>
        </w:rPr>
      </w:pPr>
    </w:p>
    <w:p w14:paraId="347BB2C1">
      <w:pPr>
        <w:rPr>
          <w:rFonts w:hint="eastAsia" w:eastAsia="宋体" w:cs="Times New Roman"/>
          <w:sz w:val="32"/>
          <w:szCs w:val="32"/>
          <w:lang w:val="en-US" w:eastAsia="zh-CN"/>
        </w:rPr>
      </w:pPr>
    </w:p>
    <w:p w14:paraId="320A818A">
      <w:pPr>
        <w:rPr>
          <w:rFonts w:hint="eastAsia" w:eastAsia="宋体" w:cs="Times New Roman"/>
          <w:sz w:val="32"/>
          <w:szCs w:val="32"/>
          <w:lang w:val="en-US" w:eastAsia="zh-CN"/>
        </w:rPr>
      </w:pPr>
    </w:p>
    <w:p w14:paraId="2C5DAA92">
      <w:pPr>
        <w:rPr>
          <w:rFonts w:hint="eastAsia" w:eastAsia="黑体"/>
          <w:b/>
          <w:sz w:val="32"/>
          <w:szCs w:val="32"/>
          <w:lang w:eastAsia="zh-CN"/>
        </w:rPr>
      </w:pPr>
    </w:p>
    <w:p w14:paraId="72A1AEB4">
      <w:pPr>
        <w:rPr>
          <w:rFonts w:hint="eastAsia" w:eastAsia="黑体"/>
          <w:b/>
          <w:sz w:val="32"/>
          <w:szCs w:val="32"/>
          <w:lang w:eastAsia="zh-CN"/>
        </w:rPr>
      </w:pPr>
    </w:p>
    <w:p w14:paraId="560F884F">
      <w:pPr>
        <w:rPr>
          <w:rFonts w:hint="eastAsia"/>
          <w:lang w:eastAsia="zh-CN"/>
        </w:rPr>
      </w:pPr>
    </w:p>
    <w:p w14:paraId="26D157EE">
      <w:pPr>
        <w:tabs>
          <w:tab w:val="right" w:pos="4860"/>
        </w:tabs>
        <w:adjustRightInd w:val="0"/>
        <w:snapToGrid w:val="0"/>
        <w:spacing w:line="520" w:lineRule="exact"/>
        <w:jc w:val="center"/>
        <w:rPr>
          <w:rFonts w:eastAsia="黑体"/>
          <w:b/>
          <w:sz w:val="32"/>
          <w:szCs w:val="32"/>
        </w:rPr>
      </w:pPr>
    </w:p>
    <w:p w14:paraId="411F69F9">
      <w:pPr>
        <w:tabs>
          <w:tab w:val="right" w:pos="4860"/>
        </w:tabs>
        <w:adjustRightInd w:val="0"/>
        <w:snapToGrid w:val="0"/>
        <w:spacing w:line="520" w:lineRule="exact"/>
        <w:jc w:val="center"/>
        <w:rPr>
          <w:rFonts w:ascii="宋体"/>
          <w:b/>
          <w:sz w:val="28"/>
          <w:szCs w:val="28"/>
        </w:rPr>
        <w:sectPr>
          <w:headerReference r:id="rId9" w:type="first"/>
          <w:headerReference r:id="rId8" w:type="default"/>
          <w:footerReference r:id="rId10" w:type="default"/>
          <w:pgSz w:w="11906" w:h="16838"/>
          <w:pgMar w:top="1418" w:right="1361" w:bottom="1418" w:left="147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eastAsia="黑体"/>
          <w:b/>
          <w:sz w:val="32"/>
          <w:szCs w:val="32"/>
        </w:rPr>
        <w:t>第</w:t>
      </w:r>
      <w:r>
        <w:rPr>
          <w:rFonts w:hint="eastAsia" w:eastAsia="黑体"/>
          <w:b/>
          <w:sz w:val="32"/>
          <w:szCs w:val="32"/>
          <w:lang w:val="en-US" w:eastAsia="zh-CN"/>
        </w:rPr>
        <w:t>五</w:t>
      </w:r>
      <w:r>
        <w:rPr>
          <w:rFonts w:hint="eastAsia" w:eastAsia="黑体"/>
          <w:b/>
          <w:sz w:val="32"/>
          <w:szCs w:val="32"/>
        </w:rPr>
        <w:t>部分</w:t>
      </w:r>
      <w:r>
        <w:rPr>
          <w:rFonts w:eastAsia="黑体"/>
          <w:b/>
          <w:sz w:val="32"/>
          <w:szCs w:val="32"/>
        </w:rPr>
        <w:t xml:space="preserve">  </w:t>
      </w:r>
      <w:r>
        <w:rPr>
          <w:rFonts w:hint="eastAsia" w:eastAsia="黑体"/>
          <w:b/>
          <w:sz w:val="32"/>
          <w:szCs w:val="32"/>
        </w:rPr>
        <w:t>磋商响应文件格式</w:t>
      </w:r>
    </w:p>
    <w:p w14:paraId="4234B25B">
      <w:pPr>
        <w:adjustRightInd w:val="0"/>
        <w:snapToGrid w:val="0"/>
        <w:spacing w:line="400" w:lineRule="exact"/>
        <w:jc w:val="left"/>
        <w:rPr>
          <w:rFonts w:hint="default" w:ascii="宋体" w:eastAsia="宋体"/>
          <w:b/>
          <w:sz w:val="24"/>
          <w:lang w:val="en-US" w:eastAsia="zh-CN"/>
        </w:rPr>
      </w:pPr>
      <w:r>
        <w:rPr>
          <w:rFonts w:hint="eastAsia" w:ascii="宋体" w:hAnsi="宋体"/>
          <w:b/>
          <w:sz w:val="24"/>
        </w:rPr>
        <w:t>项目编号：</w:t>
      </w:r>
      <w:r>
        <w:rPr>
          <w:rFonts w:hint="eastAsia" w:ascii="宋体" w:hAnsi="宋体"/>
          <w:b/>
          <w:sz w:val="24"/>
          <w:lang w:eastAsia="zh-CN"/>
        </w:rPr>
        <w:t>ZXHC2025-AKZFCG-002</w:t>
      </w:r>
    </w:p>
    <w:p w14:paraId="30B5E0E3">
      <w:pPr>
        <w:autoSpaceDE w:val="0"/>
        <w:autoSpaceDN w:val="0"/>
        <w:adjustRightInd w:val="0"/>
        <w:spacing w:line="480" w:lineRule="auto"/>
        <w:rPr>
          <w:rFonts w:ascii="黑体" w:hAnsi="黑体" w:eastAsia="黑体" w:cs="宋体"/>
          <w:b/>
          <w:bCs/>
          <w:spacing w:val="-10"/>
          <w:sz w:val="30"/>
          <w:szCs w:val="30"/>
        </w:rPr>
      </w:pPr>
    </w:p>
    <w:p w14:paraId="51261CAD">
      <w:pPr>
        <w:autoSpaceDE w:val="0"/>
        <w:autoSpaceDN w:val="0"/>
        <w:adjustRightInd w:val="0"/>
        <w:spacing w:line="480" w:lineRule="auto"/>
        <w:rPr>
          <w:rFonts w:ascii="黑体" w:hAnsi="黑体" w:eastAsia="黑体" w:cs="宋体"/>
          <w:b/>
          <w:bCs/>
          <w:spacing w:val="-10"/>
          <w:sz w:val="56"/>
          <w:szCs w:val="52"/>
        </w:rPr>
      </w:pPr>
    </w:p>
    <w:p w14:paraId="2AC859E9"/>
    <w:p w14:paraId="117D9A76">
      <w:pPr>
        <w:adjustRightInd w:val="0"/>
        <w:snapToGrid w:val="0"/>
        <w:spacing w:line="360" w:lineRule="auto"/>
        <w:jc w:val="center"/>
        <w:rPr>
          <w:rFonts w:hint="eastAsia" w:eastAsia="黑体" w:cs="Times New Roman"/>
          <w:b/>
          <w:sz w:val="48"/>
          <w:szCs w:val="20"/>
          <w:lang w:val="en-US" w:eastAsia="zh-CN"/>
        </w:rPr>
      </w:pPr>
      <w:r>
        <w:rPr>
          <w:rFonts w:hint="eastAsia" w:eastAsia="黑体" w:cs="Times New Roman"/>
          <w:b/>
          <w:sz w:val="48"/>
          <w:szCs w:val="20"/>
          <w:lang w:val="en-US" w:eastAsia="zh-CN"/>
        </w:rPr>
        <w:t>恒口示范区殡仪馆项目前期技术</w:t>
      </w:r>
    </w:p>
    <w:p w14:paraId="0065DFB9">
      <w:pPr>
        <w:adjustRightInd w:val="0"/>
        <w:snapToGrid w:val="0"/>
        <w:spacing w:line="360" w:lineRule="auto"/>
        <w:jc w:val="center"/>
        <w:rPr>
          <w:rFonts w:hint="eastAsia" w:eastAsia="黑体" w:cs="Times New Roman"/>
          <w:b/>
          <w:sz w:val="48"/>
          <w:szCs w:val="20"/>
          <w:lang w:val="en-US" w:eastAsia="zh-CN"/>
        </w:rPr>
      </w:pPr>
      <w:r>
        <w:rPr>
          <w:rFonts w:hint="eastAsia" w:eastAsia="黑体" w:cs="Times New Roman"/>
          <w:b/>
          <w:sz w:val="48"/>
          <w:szCs w:val="20"/>
          <w:lang w:val="en-US" w:eastAsia="zh-CN"/>
        </w:rPr>
        <w:t>咨询服务</w:t>
      </w:r>
    </w:p>
    <w:p w14:paraId="3FFA6259">
      <w:pPr>
        <w:adjustRightInd w:val="0"/>
        <w:snapToGrid w:val="0"/>
        <w:spacing w:line="360" w:lineRule="auto"/>
        <w:jc w:val="center"/>
        <w:rPr>
          <w:rFonts w:eastAsia="黑体"/>
          <w:b/>
          <w:sz w:val="48"/>
          <w:szCs w:val="20"/>
        </w:rPr>
      </w:pPr>
      <w:r>
        <w:rPr>
          <w:rFonts w:hint="eastAsia" w:eastAsia="黑体"/>
          <w:b/>
          <w:sz w:val="48"/>
          <w:szCs w:val="20"/>
        </w:rPr>
        <w:t>竞争性磋商响应文件</w:t>
      </w:r>
    </w:p>
    <w:p w14:paraId="6E325B08">
      <w:pPr>
        <w:adjustRightInd w:val="0"/>
        <w:snapToGrid w:val="0"/>
        <w:spacing w:line="360" w:lineRule="auto"/>
        <w:rPr>
          <w:rFonts w:eastAsia="楷体_GB2312"/>
          <w:sz w:val="30"/>
        </w:rPr>
      </w:pPr>
    </w:p>
    <w:p w14:paraId="37370FAA">
      <w:pPr>
        <w:adjustRightInd w:val="0"/>
        <w:snapToGrid w:val="0"/>
        <w:spacing w:line="800" w:lineRule="exact"/>
        <w:ind w:firstLine="1576"/>
        <w:rPr>
          <w:rFonts w:eastAsia="楷体_GB2312"/>
          <w:b/>
          <w:bCs/>
          <w:sz w:val="30"/>
        </w:rPr>
      </w:pPr>
    </w:p>
    <w:p w14:paraId="5C14BC7C">
      <w:pPr>
        <w:adjustRightInd w:val="0"/>
        <w:snapToGrid w:val="0"/>
        <w:spacing w:line="800" w:lineRule="exact"/>
        <w:ind w:firstLine="1576"/>
        <w:rPr>
          <w:rFonts w:eastAsia="楷体_GB2312"/>
          <w:b/>
          <w:bCs/>
          <w:sz w:val="30"/>
        </w:rPr>
      </w:pPr>
    </w:p>
    <w:p w14:paraId="37A57028">
      <w:pPr>
        <w:adjustRightInd w:val="0"/>
        <w:snapToGrid w:val="0"/>
        <w:spacing w:line="800" w:lineRule="exact"/>
        <w:ind w:firstLine="1576"/>
        <w:rPr>
          <w:rFonts w:eastAsia="楷体_GB2312"/>
          <w:b/>
          <w:bCs/>
          <w:sz w:val="30"/>
        </w:rPr>
      </w:pPr>
    </w:p>
    <w:p w14:paraId="228AF318">
      <w:pPr>
        <w:autoSpaceDE w:val="0"/>
        <w:autoSpaceDN w:val="0"/>
        <w:adjustRightInd w:val="0"/>
        <w:snapToGrid w:val="0"/>
        <w:spacing w:line="600" w:lineRule="exact"/>
        <w:ind w:firstLine="645"/>
        <w:rPr>
          <w:rFonts w:hint="eastAsia" w:ascii="宋体" w:hAnsi="宋体" w:eastAsia="宋体" w:cs="宋体"/>
          <w:b/>
          <w:bCs/>
          <w:color w:val="000000"/>
          <w:sz w:val="32"/>
          <w:szCs w:val="32"/>
          <w:u w:val="single"/>
        </w:rPr>
      </w:pPr>
      <w:r>
        <w:rPr>
          <w:rFonts w:hint="eastAsia" w:ascii="宋体" w:hAnsi="宋体" w:eastAsia="宋体" w:cs="宋体"/>
          <w:b/>
          <w:bCs/>
          <w:color w:val="000000"/>
          <w:sz w:val="32"/>
          <w:szCs w:val="32"/>
          <w:lang w:val="zh-CN"/>
        </w:rPr>
        <w:t>供</w:t>
      </w: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32"/>
          <w:szCs w:val="32"/>
          <w:lang w:val="zh-CN"/>
        </w:rPr>
        <w:t>应</w:t>
      </w: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32"/>
          <w:szCs w:val="32"/>
          <w:lang w:val="zh-CN"/>
        </w:rPr>
        <w:t>商</w:t>
      </w:r>
      <w:r>
        <w:rPr>
          <w:rFonts w:hint="eastAsia" w:ascii="宋体" w:hAnsi="宋体" w:eastAsia="宋体" w:cs="宋体"/>
          <w:b/>
          <w:bCs/>
          <w:color w:val="000000"/>
          <w:sz w:val="32"/>
          <w:szCs w:val="32"/>
        </w:rPr>
        <w:t>（盖公章）</w:t>
      </w:r>
      <w:r>
        <w:rPr>
          <w:rFonts w:hint="eastAsia" w:ascii="宋体" w:hAnsi="宋体" w:eastAsia="宋体" w:cs="宋体"/>
          <w:b/>
          <w:bCs/>
          <w:color w:val="000000"/>
          <w:sz w:val="32"/>
          <w:szCs w:val="32"/>
          <w:lang w:val="zh-CN"/>
        </w:rPr>
        <w:t>：</w:t>
      </w:r>
      <w:r>
        <w:rPr>
          <w:rFonts w:hint="eastAsia" w:ascii="宋体" w:hAnsi="宋体" w:eastAsia="宋体" w:cs="宋体"/>
          <w:b/>
          <w:bCs/>
          <w:color w:val="000000"/>
          <w:sz w:val="32"/>
          <w:szCs w:val="32"/>
          <w:u w:val="single"/>
        </w:rPr>
        <w:t xml:space="preserve">                   </w:t>
      </w:r>
    </w:p>
    <w:p w14:paraId="5431FDEB">
      <w:pPr>
        <w:autoSpaceDE w:val="0"/>
        <w:autoSpaceDN w:val="0"/>
        <w:adjustRightInd w:val="0"/>
        <w:snapToGrid w:val="0"/>
        <w:spacing w:line="600" w:lineRule="exact"/>
        <w:ind w:firstLine="645"/>
        <w:rPr>
          <w:rFonts w:hint="eastAsia" w:ascii="宋体" w:hAnsi="宋体" w:eastAsia="宋体" w:cs="宋体"/>
          <w:b/>
          <w:bCs/>
          <w:color w:val="000000"/>
          <w:sz w:val="32"/>
          <w:szCs w:val="32"/>
        </w:rPr>
      </w:pPr>
    </w:p>
    <w:p w14:paraId="44828116">
      <w:pPr>
        <w:autoSpaceDE w:val="0"/>
        <w:autoSpaceDN w:val="0"/>
        <w:adjustRightInd w:val="0"/>
        <w:snapToGrid w:val="0"/>
        <w:spacing w:line="600" w:lineRule="exact"/>
        <w:ind w:firstLine="643" w:firstLineChars="200"/>
        <w:rPr>
          <w:rFonts w:hint="eastAsia" w:ascii="宋体" w:hAnsi="宋体" w:eastAsia="宋体" w:cs="宋体"/>
          <w:b/>
          <w:bCs/>
          <w:color w:val="000000"/>
          <w:sz w:val="32"/>
          <w:szCs w:val="32"/>
          <w:u w:val="single"/>
          <w:lang w:val="en-US" w:eastAsia="zh-CN"/>
        </w:rPr>
      </w:pPr>
      <w:r>
        <w:rPr>
          <w:rFonts w:hint="eastAsia" w:ascii="宋体" w:hAnsi="宋体" w:eastAsia="宋体" w:cs="宋体"/>
          <w:b/>
          <w:bCs/>
          <w:color w:val="000000"/>
          <w:sz w:val="32"/>
          <w:szCs w:val="32"/>
        </w:rPr>
        <w:t>法定代表人（签字或盖章）：</w:t>
      </w:r>
      <w:r>
        <w:rPr>
          <w:rFonts w:hint="eastAsia" w:ascii="宋体" w:hAnsi="宋体" w:eastAsia="宋体" w:cs="宋体"/>
          <w:b/>
          <w:bCs/>
          <w:color w:val="000000"/>
          <w:sz w:val="32"/>
          <w:szCs w:val="32"/>
          <w:u w:val="single"/>
        </w:rPr>
        <w:t xml:space="preserve">            </w:t>
      </w:r>
      <w:r>
        <w:rPr>
          <w:rFonts w:hint="eastAsia" w:ascii="宋体" w:hAnsi="宋体" w:eastAsia="宋体" w:cs="宋体"/>
          <w:b/>
          <w:bCs/>
          <w:color w:val="000000"/>
          <w:sz w:val="32"/>
          <w:szCs w:val="32"/>
          <w:u w:val="single"/>
          <w:lang w:val="en-US" w:eastAsia="zh-CN"/>
        </w:rPr>
        <w:t xml:space="preserve"> </w:t>
      </w:r>
    </w:p>
    <w:p w14:paraId="3DE50141">
      <w:pPr>
        <w:autoSpaceDE w:val="0"/>
        <w:autoSpaceDN w:val="0"/>
        <w:adjustRightInd w:val="0"/>
        <w:snapToGrid w:val="0"/>
        <w:spacing w:line="600" w:lineRule="exact"/>
        <w:ind w:firstLine="643" w:firstLineChars="200"/>
        <w:rPr>
          <w:rFonts w:hint="eastAsia" w:ascii="宋体" w:hAnsi="宋体" w:eastAsia="宋体" w:cs="宋体"/>
          <w:b/>
          <w:bCs/>
          <w:color w:val="000000"/>
          <w:sz w:val="32"/>
          <w:szCs w:val="32"/>
          <w:u w:val="single"/>
        </w:rPr>
      </w:pPr>
    </w:p>
    <w:p w14:paraId="5905CF8A">
      <w:pPr>
        <w:autoSpaceDE w:val="0"/>
        <w:autoSpaceDN w:val="0"/>
        <w:adjustRightInd w:val="0"/>
        <w:snapToGrid w:val="0"/>
        <w:spacing w:line="600" w:lineRule="exact"/>
        <w:ind w:firstLine="2249" w:firstLineChars="700"/>
        <w:rPr>
          <w:rFonts w:hint="eastAsia" w:ascii="宋体" w:hAnsi="宋体" w:eastAsia="宋体" w:cs="宋体"/>
          <w:b/>
          <w:bCs/>
          <w:color w:val="000000"/>
          <w:sz w:val="32"/>
          <w:szCs w:val="32"/>
        </w:rPr>
      </w:pPr>
      <w:r>
        <w:rPr>
          <w:rFonts w:hint="eastAsia" w:ascii="宋体" w:hAnsi="宋体" w:eastAsia="宋体" w:cs="宋体"/>
          <w:b/>
          <w:bCs/>
          <w:color w:val="000000"/>
          <w:sz w:val="32"/>
          <w:szCs w:val="32"/>
          <w:lang w:val="zh-CN"/>
        </w:rPr>
        <w:t>时</w:t>
      </w: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32"/>
          <w:szCs w:val="32"/>
          <w:lang w:val="zh-CN"/>
        </w:rPr>
        <w:t>间：</w:t>
      </w:r>
      <w:r>
        <w:rPr>
          <w:rFonts w:hint="eastAsia" w:ascii="宋体" w:hAnsi="宋体" w:eastAsia="宋体" w:cs="宋体"/>
          <w:b/>
          <w:bCs/>
          <w:color w:val="000000"/>
          <w:sz w:val="32"/>
          <w:szCs w:val="32"/>
          <w:u w:val="single"/>
        </w:rPr>
        <w:t xml:space="preserve">                   </w:t>
      </w:r>
    </w:p>
    <w:p w14:paraId="3C309B69">
      <w:pPr>
        <w:ind w:left="0" w:leftChars="0" w:firstLine="0" w:firstLineChars="0"/>
        <w:rPr>
          <w:rFonts w:ascii="宋体" w:cs="宋体"/>
          <w:b/>
          <w:bCs/>
          <w:sz w:val="30"/>
          <w:szCs w:val="30"/>
        </w:rPr>
      </w:pPr>
    </w:p>
    <w:p w14:paraId="631FA4C6">
      <w:pPr>
        <w:ind w:firstLine="301"/>
        <w:rPr>
          <w:rFonts w:ascii="宋体" w:cs="宋体"/>
          <w:b/>
          <w:bCs/>
          <w:sz w:val="30"/>
          <w:szCs w:val="30"/>
        </w:rPr>
      </w:pPr>
    </w:p>
    <w:p w14:paraId="78DAA8BC">
      <w:pPr>
        <w:ind w:firstLine="301"/>
        <w:rPr>
          <w:rFonts w:ascii="宋体" w:cs="宋体"/>
          <w:b/>
          <w:bCs/>
          <w:sz w:val="30"/>
          <w:szCs w:val="30"/>
        </w:rPr>
      </w:pPr>
    </w:p>
    <w:p w14:paraId="0AAC80E8">
      <w:pPr>
        <w:rPr>
          <w:rFonts w:ascii="宋体" w:hAnsi="宋体" w:cs="宋体"/>
          <w:color w:val="000000" w:themeColor="text1"/>
          <w:sz w:val="24"/>
          <w:lang w:val="zh-CN"/>
        </w:rPr>
      </w:pPr>
      <w:r>
        <w:rPr>
          <w:rFonts w:hint="eastAsia" w:ascii="宋体" w:hAnsi="宋体" w:cs="宋体"/>
          <w:color w:val="000000" w:themeColor="text1"/>
          <w:sz w:val="24"/>
          <w:lang w:val="zh-CN"/>
        </w:rPr>
        <w:t xml:space="preserve">   </w:t>
      </w:r>
    </w:p>
    <w:p w14:paraId="61B21883">
      <w:pPr>
        <w:autoSpaceDE w:val="0"/>
        <w:autoSpaceDN w:val="0"/>
        <w:adjustRightInd w:val="0"/>
        <w:snapToGrid w:val="0"/>
        <w:spacing w:line="460" w:lineRule="exact"/>
        <w:jc w:val="center"/>
        <w:rPr>
          <w:rFonts w:hint="eastAsia" w:ascii="宋体" w:hAnsi="宋体" w:cs="宋体"/>
          <w:b/>
          <w:color w:val="000000" w:themeColor="text1"/>
          <w:sz w:val="28"/>
          <w:szCs w:val="28"/>
        </w:rPr>
      </w:pPr>
    </w:p>
    <w:p w14:paraId="30C9CB1E">
      <w:pPr>
        <w:autoSpaceDE w:val="0"/>
        <w:autoSpaceDN w:val="0"/>
        <w:adjustRightInd w:val="0"/>
        <w:snapToGrid w:val="0"/>
        <w:spacing w:line="460" w:lineRule="exact"/>
        <w:jc w:val="center"/>
        <w:rPr>
          <w:rFonts w:ascii="宋体" w:hAnsi="宋体" w:cs="宋体"/>
          <w:b/>
          <w:color w:val="000000" w:themeColor="text1"/>
          <w:sz w:val="28"/>
          <w:szCs w:val="28"/>
        </w:rPr>
      </w:pPr>
      <w:r>
        <w:rPr>
          <w:rFonts w:hint="eastAsia" w:ascii="宋体" w:hAnsi="宋体" w:cs="宋体"/>
          <w:b/>
          <w:color w:val="000000" w:themeColor="text1"/>
          <w:sz w:val="28"/>
          <w:szCs w:val="28"/>
        </w:rPr>
        <w:t>一、投标响应函</w:t>
      </w:r>
    </w:p>
    <w:p w14:paraId="2A108CA3">
      <w:pPr>
        <w:spacing w:line="460" w:lineRule="exact"/>
        <w:rPr>
          <w:rFonts w:ascii="宋体" w:hAnsi="宋体" w:cs="宋体"/>
          <w:color w:val="000000" w:themeColor="text1"/>
          <w:sz w:val="28"/>
          <w:szCs w:val="28"/>
        </w:rPr>
      </w:pPr>
      <w:r>
        <w:rPr>
          <w:rFonts w:hint="eastAsia" w:ascii="宋体" w:hAnsi="宋体" w:cs="宋体"/>
          <w:color w:val="000000" w:themeColor="text1"/>
          <w:sz w:val="28"/>
          <w:szCs w:val="28"/>
          <w:lang w:eastAsia="zh-CN"/>
        </w:rPr>
        <w:t>陕西中信海诚造价咨询有限公司</w:t>
      </w:r>
      <w:r>
        <w:rPr>
          <w:rFonts w:hint="eastAsia" w:ascii="宋体" w:hAnsi="宋体" w:cs="宋体"/>
          <w:color w:val="000000" w:themeColor="text1"/>
          <w:sz w:val="28"/>
          <w:szCs w:val="28"/>
        </w:rPr>
        <w:t>：</w:t>
      </w:r>
    </w:p>
    <w:p w14:paraId="52768DFA">
      <w:pPr>
        <w:spacing w:line="460" w:lineRule="exact"/>
        <w:ind w:firstLine="437"/>
        <w:rPr>
          <w:rFonts w:ascii="宋体" w:hAnsi="宋体" w:cs="宋体"/>
          <w:color w:val="000000" w:themeColor="text1"/>
          <w:sz w:val="28"/>
          <w:szCs w:val="28"/>
        </w:rPr>
      </w:pPr>
      <w:r>
        <w:rPr>
          <w:rFonts w:hint="eastAsia" w:ascii="宋体" w:hAnsi="宋体" w:cs="宋体"/>
          <w:color w:val="000000" w:themeColor="text1"/>
          <w:sz w:val="28"/>
          <w:szCs w:val="28"/>
        </w:rPr>
        <w:t>根据贵方为</w:t>
      </w:r>
      <w:r>
        <w:rPr>
          <w:rFonts w:hint="eastAsia" w:ascii="宋体" w:hAnsi="宋体" w:cs="宋体"/>
          <w:color w:val="000000" w:themeColor="text1"/>
          <w:sz w:val="28"/>
          <w:szCs w:val="28"/>
          <w:u w:val="single"/>
        </w:rPr>
        <w:t xml:space="preserve">  （采购项目名称）  </w:t>
      </w:r>
      <w:r>
        <w:rPr>
          <w:rFonts w:hint="eastAsia" w:ascii="宋体" w:hAnsi="宋体" w:cs="宋体"/>
          <w:color w:val="000000" w:themeColor="text1"/>
          <w:sz w:val="28"/>
          <w:szCs w:val="28"/>
        </w:rPr>
        <w:t>招标采购服务的</w:t>
      </w:r>
      <w:r>
        <w:rPr>
          <w:rFonts w:hint="eastAsia" w:ascii="宋体" w:hAnsi="宋体" w:cs="宋体"/>
          <w:color w:val="000000" w:themeColor="text1"/>
          <w:sz w:val="28"/>
          <w:szCs w:val="28"/>
          <w:lang w:val="en-US" w:eastAsia="zh-CN"/>
        </w:rPr>
        <w:t>竞争性磋商</w:t>
      </w:r>
      <w:r>
        <w:rPr>
          <w:rFonts w:hint="eastAsia" w:ascii="宋体" w:hAnsi="宋体" w:cs="宋体"/>
          <w:color w:val="000000" w:themeColor="text1"/>
          <w:sz w:val="28"/>
          <w:szCs w:val="28"/>
        </w:rPr>
        <w:t>公告</w:t>
      </w:r>
      <w:r>
        <w:rPr>
          <w:rFonts w:hint="eastAsia" w:ascii="宋体" w:hAnsi="宋体" w:cs="宋体"/>
          <w:color w:val="000000" w:themeColor="text1"/>
          <w:sz w:val="28"/>
          <w:szCs w:val="28"/>
          <w:u w:val="single"/>
        </w:rPr>
        <w:t xml:space="preserve"> （项目编号） </w:t>
      </w:r>
      <w:r>
        <w:rPr>
          <w:rFonts w:hint="eastAsia" w:ascii="宋体" w:hAnsi="宋体" w:cs="宋体"/>
          <w:color w:val="000000" w:themeColor="text1"/>
          <w:sz w:val="28"/>
          <w:szCs w:val="28"/>
        </w:rPr>
        <w:t>，签字代表</w:t>
      </w:r>
      <w:r>
        <w:rPr>
          <w:rFonts w:hint="eastAsia" w:ascii="宋体" w:hAnsi="宋体" w:cs="宋体"/>
          <w:color w:val="000000" w:themeColor="text1"/>
          <w:sz w:val="28"/>
          <w:szCs w:val="28"/>
          <w:u w:val="single"/>
        </w:rPr>
        <w:t xml:space="preserve"> （姓名、职务） </w:t>
      </w:r>
      <w:r>
        <w:rPr>
          <w:rFonts w:hint="eastAsia" w:ascii="宋体" w:hAnsi="宋体" w:cs="宋体"/>
          <w:color w:val="000000" w:themeColor="text1"/>
          <w:sz w:val="28"/>
          <w:szCs w:val="28"/>
        </w:rPr>
        <w:t>经正式授权并代表</w:t>
      </w:r>
      <w:r>
        <w:rPr>
          <w:rFonts w:hint="eastAsia" w:ascii="宋体" w:hAnsi="宋体" w:cs="宋体"/>
          <w:color w:val="000000" w:themeColor="text1"/>
          <w:sz w:val="28"/>
          <w:szCs w:val="28"/>
          <w:lang w:eastAsia="zh-CN"/>
        </w:rPr>
        <w:t>供应商</w:t>
      </w:r>
      <w:r>
        <w:rPr>
          <w:rFonts w:hint="eastAsia" w:ascii="宋体" w:hAnsi="宋体" w:cs="宋体"/>
          <w:color w:val="000000" w:themeColor="text1"/>
          <w:sz w:val="28"/>
          <w:szCs w:val="28"/>
          <w:u w:val="single"/>
        </w:rPr>
        <w:t xml:space="preserve">   （</w:t>
      </w:r>
      <w:r>
        <w:rPr>
          <w:rFonts w:hint="eastAsia" w:ascii="宋体" w:hAnsi="宋体" w:cs="宋体"/>
          <w:color w:val="000000" w:themeColor="text1"/>
          <w:sz w:val="28"/>
          <w:szCs w:val="28"/>
          <w:u w:val="single"/>
          <w:lang w:eastAsia="zh-CN"/>
        </w:rPr>
        <w:t>供应商</w:t>
      </w:r>
      <w:r>
        <w:rPr>
          <w:rFonts w:hint="eastAsia" w:ascii="宋体" w:hAnsi="宋体" w:cs="宋体"/>
          <w:color w:val="000000" w:themeColor="text1"/>
          <w:sz w:val="28"/>
          <w:szCs w:val="28"/>
          <w:u w:val="single"/>
        </w:rPr>
        <w:t xml:space="preserve">名称、地址）   </w:t>
      </w:r>
      <w:r>
        <w:rPr>
          <w:rFonts w:hint="eastAsia" w:ascii="宋体" w:hAnsi="宋体" w:cs="宋体"/>
          <w:color w:val="000000" w:themeColor="text1"/>
          <w:sz w:val="28"/>
          <w:szCs w:val="28"/>
        </w:rPr>
        <w:t>，提交电子版响应文件一份。</w:t>
      </w:r>
    </w:p>
    <w:p w14:paraId="1404F143">
      <w:pPr>
        <w:spacing w:line="460" w:lineRule="exact"/>
        <w:ind w:firstLine="562" w:firstLineChars="200"/>
        <w:rPr>
          <w:rFonts w:ascii="宋体" w:hAnsi="宋体" w:cs="宋体"/>
          <w:b/>
          <w:color w:val="000000" w:themeColor="text1"/>
          <w:sz w:val="28"/>
          <w:szCs w:val="28"/>
        </w:rPr>
      </w:pPr>
      <w:r>
        <w:rPr>
          <w:rFonts w:hint="eastAsia" w:ascii="宋体" w:hAnsi="宋体" w:cs="宋体"/>
          <w:b/>
          <w:color w:val="000000" w:themeColor="text1"/>
          <w:sz w:val="28"/>
          <w:szCs w:val="28"/>
        </w:rPr>
        <w:t>在此，签字代表宣布同意如下：</w:t>
      </w:r>
    </w:p>
    <w:p w14:paraId="62FF8515">
      <w:pPr>
        <w:spacing w:line="460" w:lineRule="exact"/>
        <w:ind w:firstLine="560" w:firstLineChars="200"/>
        <w:rPr>
          <w:rFonts w:ascii="宋体" w:hAnsi="宋体" w:cs="宋体"/>
          <w:color w:val="000000" w:themeColor="text1"/>
          <w:sz w:val="28"/>
          <w:szCs w:val="28"/>
        </w:rPr>
      </w:pPr>
      <w:r>
        <w:rPr>
          <w:rFonts w:hint="eastAsia" w:ascii="宋体" w:hAnsi="宋体" w:cs="宋体"/>
          <w:color w:val="000000" w:themeColor="text1"/>
          <w:sz w:val="28"/>
          <w:szCs w:val="28"/>
        </w:rPr>
        <w:t>1．所附投标报价表中规定的应提交和交付的</w:t>
      </w:r>
      <w:r>
        <w:rPr>
          <w:rFonts w:hint="eastAsia" w:ascii="宋体" w:hAnsi="宋体" w:cs="宋体"/>
          <w:color w:val="000000" w:themeColor="text1"/>
          <w:sz w:val="28"/>
          <w:szCs w:val="28"/>
          <w:lang w:eastAsia="zh-CN"/>
        </w:rPr>
        <w:t>标准</w:t>
      </w:r>
      <w:r>
        <w:rPr>
          <w:rFonts w:hint="eastAsia" w:ascii="宋体" w:hAnsi="宋体" w:cs="宋体"/>
          <w:color w:val="000000" w:themeColor="text1"/>
          <w:sz w:val="28"/>
          <w:szCs w:val="28"/>
        </w:rPr>
        <w:t>投标总价为</w:t>
      </w:r>
      <w:r>
        <w:rPr>
          <w:rFonts w:hint="eastAsia" w:ascii="宋体" w:hAnsi="宋体" w:cs="宋体"/>
          <w:color w:val="000000" w:themeColor="text1"/>
          <w:sz w:val="28"/>
          <w:szCs w:val="28"/>
          <w:u w:val="single"/>
        </w:rPr>
        <w:t>人民币金额数（同时用汉字大写和数字表示的投标总价）</w:t>
      </w:r>
      <w:r>
        <w:rPr>
          <w:rFonts w:hint="eastAsia" w:ascii="宋体" w:hAnsi="宋体" w:cs="宋体"/>
          <w:color w:val="000000" w:themeColor="text1"/>
          <w:sz w:val="28"/>
          <w:szCs w:val="28"/>
        </w:rPr>
        <w:t>。</w:t>
      </w:r>
    </w:p>
    <w:p w14:paraId="284BEB19">
      <w:pPr>
        <w:spacing w:line="460" w:lineRule="exact"/>
        <w:ind w:firstLine="560" w:firstLineChars="200"/>
        <w:rPr>
          <w:rFonts w:ascii="宋体" w:hAnsi="宋体" w:cs="宋体"/>
          <w:color w:val="000000" w:themeColor="text1"/>
          <w:sz w:val="28"/>
          <w:szCs w:val="28"/>
        </w:rPr>
      </w:pPr>
      <w:r>
        <w:rPr>
          <w:rFonts w:hint="eastAsia" w:ascii="宋体" w:hAnsi="宋体" w:cs="宋体"/>
          <w:color w:val="000000" w:themeColor="text1"/>
          <w:sz w:val="28"/>
          <w:szCs w:val="28"/>
        </w:rPr>
        <w:t>2．</w:t>
      </w:r>
      <w:r>
        <w:rPr>
          <w:rFonts w:hint="eastAsia" w:ascii="宋体" w:hAnsi="宋体" w:cs="宋体"/>
          <w:color w:val="000000" w:themeColor="text1"/>
          <w:sz w:val="28"/>
          <w:szCs w:val="28"/>
          <w:lang w:eastAsia="zh-CN"/>
        </w:rPr>
        <w:t>供应商</w:t>
      </w:r>
      <w:r>
        <w:rPr>
          <w:rFonts w:hint="eastAsia" w:ascii="宋体" w:hAnsi="宋体" w:cs="宋体"/>
          <w:color w:val="000000" w:themeColor="text1"/>
          <w:sz w:val="28"/>
          <w:szCs w:val="28"/>
        </w:rPr>
        <w:t>将按</w:t>
      </w:r>
      <w:r>
        <w:rPr>
          <w:rFonts w:hint="eastAsia" w:ascii="宋体" w:hAnsi="宋体" w:cs="宋体"/>
          <w:color w:val="000000" w:themeColor="text1"/>
          <w:sz w:val="28"/>
          <w:szCs w:val="28"/>
          <w:lang w:eastAsia="zh-CN"/>
        </w:rPr>
        <w:t>磋商文件</w:t>
      </w:r>
      <w:r>
        <w:rPr>
          <w:rFonts w:hint="eastAsia" w:ascii="宋体" w:hAnsi="宋体" w:cs="宋体"/>
          <w:color w:val="000000" w:themeColor="text1"/>
          <w:sz w:val="28"/>
          <w:szCs w:val="28"/>
        </w:rPr>
        <w:t>的规定履行合同责任和义务。</w:t>
      </w:r>
    </w:p>
    <w:p w14:paraId="0741763C">
      <w:pPr>
        <w:spacing w:line="460" w:lineRule="exact"/>
        <w:ind w:firstLine="560" w:firstLineChars="200"/>
        <w:rPr>
          <w:rFonts w:ascii="宋体" w:hAnsi="宋体" w:cs="宋体"/>
          <w:color w:val="000000" w:themeColor="text1"/>
          <w:sz w:val="28"/>
          <w:szCs w:val="28"/>
        </w:rPr>
      </w:pPr>
      <w:r>
        <w:rPr>
          <w:rFonts w:hint="eastAsia" w:ascii="宋体" w:hAnsi="宋体" w:cs="宋体"/>
          <w:color w:val="000000" w:themeColor="text1"/>
          <w:sz w:val="28"/>
          <w:szCs w:val="28"/>
        </w:rPr>
        <w:t>3．</w:t>
      </w:r>
      <w:r>
        <w:rPr>
          <w:rFonts w:hint="eastAsia" w:ascii="宋体" w:hAnsi="宋体" w:cs="宋体"/>
          <w:color w:val="000000" w:themeColor="text1"/>
          <w:sz w:val="28"/>
          <w:szCs w:val="28"/>
          <w:lang w:eastAsia="zh-CN"/>
        </w:rPr>
        <w:t>供应商</w:t>
      </w:r>
      <w:r>
        <w:rPr>
          <w:rFonts w:hint="eastAsia" w:ascii="宋体" w:hAnsi="宋体" w:cs="宋体"/>
          <w:color w:val="000000" w:themeColor="text1"/>
          <w:sz w:val="28"/>
          <w:szCs w:val="28"/>
        </w:rPr>
        <w:t>已详细审查全部</w:t>
      </w:r>
      <w:r>
        <w:rPr>
          <w:rFonts w:hint="eastAsia" w:ascii="宋体" w:hAnsi="宋体" w:cs="宋体"/>
          <w:color w:val="000000" w:themeColor="text1"/>
          <w:sz w:val="28"/>
          <w:szCs w:val="28"/>
          <w:lang w:eastAsia="zh-CN"/>
        </w:rPr>
        <w:t>磋商文件</w:t>
      </w:r>
      <w:r>
        <w:rPr>
          <w:rFonts w:hint="eastAsia" w:ascii="宋体" w:hAnsi="宋体" w:cs="宋体"/>
          <w:color w:val="000000" w:themeColor="text1"/>
          <w:sz w:val="28"/>
          <w:szCs w:val="28"/>
        </w:rPr>
        <w:t>。我们完全理解并同意放弃对这方面有不明及误解的权力。</w:t>
      </w:r>
    </w:p>
    <w:p w14:paraId="612CDD83">
      <w:pPr>
        <w:spacing w:line="460" w:lineRule="exact"/>
        <w:ind w:firstLine="560" w:firstLineChars="200"/>
        <w:rPr>
          <w:rFonts w:ascii="宋体" w:hAnsi="宋体" w:cs="宋体"/>
          <w:color w:val="000000" w:themeColor="text1"/>
          <w:sz w:val="28"/>
          <w:szCs w:val="28"/>
        </w:rPr>
      </w:pPr>
      <w:r>
        <w:rPr>
          <w:rFonts w:hint="eastAsia" w:ascii="宋体" w:hAnsi="宋体" w:cs="宋体"/>
          <w:color w:val="000000" w:themeColor="text1"/>
          <w:sz w:val="28"/>
          <w:szCs w:val="28"/>
        </w:rPr>
        <w:t>4．本投标有效期为自开标日起90个日历日（中标人的</w:t>
      </w:r>
      <w:r>
        <w:rPr>
          <w:rFonts w:hint="eastAsia" w:ascii="宋体" w:hAnsi="宋体" w:cs="宋体"/>
          <w:color w:val="000000" w:themeColor="text1"/>
          <w:sz w:val="28"/>
          <w:szCs w:val="28"/>
          <w:lang w:eastAsia="zh-CN"/>
        </w:rPr>
        <w:t>响应文件</w:t>
      </w:r>
      <w:r>
        <w:rPr>
          <w:rFonts w:hint="eastAsia" w:ascii="宋体" w:hAnsi="宋体" w:cs="宋体"/>
          <w:color w:val="000000" w:themeColor="text1"/>
          <w:sz w:val="28"/>
          <w:szCs w:val="28"/>
        </w:rPr>
        <w:t>有效期延长与合同有效期一致）。</w:t>
      </w:r>
    </w:p>
    <w:p w14:paraId="1CB86DBE">
      <w:pPr>
        <w:spacing w:line="460" w:lineRule="exact"/>
        <w:ind w:firstLine="560" w:firstLineChars="200"/>
        <w:rPr>
          <w:rFonts w:ascii="宋体" w:hAnsi="宋体" w:cs="宋体"/>
          <w:color w:val="000000" w:themeColor="text1"/>
          <w:sz w:val="28"/>
          <w:szCs w:val="28"/>
        </w:rPr>
      </w:pPr>
      <w:r>
        <w:rPr>
          <w:rFonts w:hint="eastAsia" w:ascii="宋体" w:hAnsi="宋体" w:cs="宋体"/>
          <w:color w:val="000000" w:themeColor="text1"/>
          <w:sz w:val="28"/>
          <w:szCs w:val="28"/>
        </w:rPr>
        <w:t>5．</w:t>
      </w:r>
      <w:r>
        <w:rPr>
          <w:rFonts w:hint="eastAsia" w:ascii="宋体" w:hAnsi="宋体" w:cs="宋体"/>
          <w:color w:val="000000" w:themeColor="text1"/>
          <w:sz w:val="28"/>
          <w:szCs w:val="28"/>
          <w:lang w:eastAsia="zh-CN"/>
        </w:rPr>
        <w:t>供应商</w:t>
      </w:r>
      <w:r>
        <w:rPr>
          <w:rFonts w:hint="eastAsia" w:ascii="宋体" w:hAnsi="宋体" w:cs="宋体"/>
          <w:color w:val="000000" w:themeColor="text1"/>
          <w:sz w:val="28"/>
          <w:szCs w:val="28"/>
        </w:rPr>
        <w:t>完全理解并同意贵方在</w:t>
      </w:r>
      <w:r>
        <w:rPr>
          <w:rFonts w:hint="eastAsia" w:ascii="宋体" w:hAnsi="宋体" w:cs="宋体"/>
          <w:color w:val="000000" w:themeColor="text1"/>
          <w:sz w:val="28"/>
          <w:szCs w:val="28"/>
          <w:lang w:eastAsia="zh-CN"/>
        </w:rPr>
        <w:t>磋商文件</w:t>
      </w:r>
      <w:r>
        <w:rPr>
          <w:rFonts w:hint="eastAsia" w:ascii="宋体" w:hAnsi="宋体" w:cs="宋体"/>
          <w:color w:val="000000" w:themeColor="text1"/>
          <w:sz w:val="28"/>
          <w:szCs w:val="28"/>
        </w:rPr>
        <w:t>中的有关拒绝投标的条款。</w:t>
      </w:r>
    </w:p>
    <w:p w14:paraId="1109DEAB">
      <w:pPr>
        <w:spacing w:line="460" w:lineRule="exact"/>
        <w:ind w:firstLine="560" w:firstLineChars="200"/>
        <w:rPr>
          <w:rFonts w:ascii="宋体" w:hAnsi="宋体" w:cs="宋体"/>
          <w:color w:val="000000" w:themeColor="text1"/>
          <w:sz w:val="28"/>
          <w:szCs w:val="28"/>
        </w:rPr>
      </w:pPr>
      <w:r>
        <w:rPr>
          <w:rFonts w:hint="eastAsia" w:ascii="宋体" w:hAnsi="宋体" w:cs="宋体"/>
          <w:color w:val="000000" w:themeColor="text1"/>
          <w:sz w:val="28"/>
          <w:szCs w:val="28"/>
        </w:rPr>
        <w:t>6．</w:t>
      </w:r>
      <w:r>
        <w:rPr>
          <w:rFonts w:hint="eastAsia" w:ascii="宋体" w:hAnsi="宋体" w:cs="宋体"/>
          <w:color w:val="000000" w:themeColor="text1"/>
          <w:sz w:val="28"/>
          <w:szCs w:val="28"/>
          <w:lang w:eastAsia="zh-CN"/>
        </w:rPr>
        <w:t>供应商</w:t>
      </w:r>
      <w:r>
        <w:rPr>
          <w:rFonts w:hint="eastAsia" w:ascii="宋体" w:hAnsi="宋体" w:cs="宋体"/>
          <w:color w:val="000000" w:themeColor="text1"/>
          <w:sz w:val="28"/>
          <w:szCs w:val="28"/>
        </w:rPr>
        <w:t>同意提供按照贵方可能要求的与其投标有关的一切数据或资料，完全理解贵方不一定接受最低投标报价的投标或收到的任何投标。</w:t>
      </w:r>
    </w:p>
    <w:p w14:paraId="05FFD8A8">
      <w:pPr>
        <w:spacing w:line="460" w:lineRule="exact"/>
        <w:ind w:firstLine="560" w:firstLineChars="200"/>
        <w:rPr>
          <w:rFonts w:ascii="宋体" w:hAnsi="宋体" w:cs="宋体"/>
          <w:color w:val="000000" w:themeColor="text1"/>
          <w:sz w:val="28"/>
          <w:szCs w:val="28"/>
        </w:rPr>
      </w:pPr>
      <w:r>
        <w:rPr>
          <w:rFonts w:hint="eastAsia" w:ascii="宋体" w:hAnsi="宋体" w:cs="宋体"/>
          <w:color w:val="000000" w:themeColor="text1"/>
          <w:sz w:val="28"/>
          <w:szCs w:val="28"/>
        </w:rPr>
        <w:t>7．若我方获得中标，我方保证按有关规定向贵方支付中标服务费。</w:t>
      </w:r>
    </w:p>
    <w:p w14:paraId="4BD457BE">
      <w:pPr>
        <w:spacing w:line="460" w:lineRule="exact"/>
        <w:ind w:firstLine="560" w:firstLineChars="200"/>
        <w:rPr>
          <w:rFonts w:ascii="宋体" w:hAnsi="宋体" w:cs="宋体"/>
          <w:color w:val="000000" w:themeColor="text1"/>
          <w:sz w:val="28"/>
          <w:szCs w:val="28"/>
        </w:rPr>
      </w:pPr>
      <w:r>
        <w:rPr>
          <w:rFonts w:hint="eastAsia" w:ascii="宋体" w:hAnsi="宋体" w:cs="宋体"/>
          <w:color w:val="000000" w:themeColor="text1"/>
          <w:sz w:val="28"/>
          <w:szCs w:val="28"/>
        </w:rPr>
        <w:t>8．与本投标有关的一切正式往来信函请寄：</w:t>
      </w:r>
    </w:p>
    <w:p w14:paraId="2A4FF715">
      <w:pPr>
        <w:spacing w:line="460" w:lineRule="exact"/>
        <w:ind w:firstLine="560" w:firstLineChars="200"/>
        <w:rPr>
          <w:rFonts w:ascii="宋体" w:hAnsi="宋体" w:cs="宋体"/>
          <w:color w:val="000000" w:themeColor="text1"/>
          <w:sz w:val="28"/>
          <w:szCs w:val="28"/>
          <w:u w:val="single"/>
        </w:rPr>
      </w:pPr>
      <w:r>
        <w:rPr>
          <w:rFonts w:hint="eastAsia" w:ascii="宋体" w:hAnsi="宋体" w:cs="宋体"/>
          <w:color w:val="000000" w:themeColor="text1"/>
          <w:sz w:val="28"/>
          <w:szCs w:val="28"/>
          <w:lang w:eastAsia="zh-CN"/>
        </w:rPr>
        <w:t>供应商</w:t>
      </w:r>
      <w:r>
        <w:rPr>
          <w:rFonts w:hint="eastAsia" w:ascii="宋体" w:hAnsi="宋体" w:cs="宋体"/>
          <w:color w:val="000000" w:themeColor="text1"/>
          <w:sz w:val="28"/>
          <w:szCs w:val="28"/>
        </w:rPr>
        <w:t>名称（公章）：</w:t>
      </w:r>
      <w:r>
        <w:rPr>
          <w:rFonts w:hint="eastAsia" w:ascii="宋体" w:hAnsi="宋体" w:cs="宋体"/>
          <w:color w:val="000000" w:themeColor="text1"/>
          <w:sz w:val="28"/>
          <w:szCs w:val="28"/>
          <w:u w:val="single"/>
        </w:rPr>
        <w:t xml:space="preserve">                                </w:t>
      </w:r>
    </w:p>
    <w:p w14:paraId="44F6F8DF">
      <w:pPr>
        <w:spacing w:line="460" w:lineRule="exact"/>
        <w:ind w:firstLine="560" w:firstLineChars="200"/>
        <w:rPr>
          <w:rFonts w:ascii="宋体" w:hAnsi="宋体" w:cs="宋体"/>
          <w:color w:val="000000" w:themeColor="text1"/>
          <w:sz w:val="28"/>
          <w:szCs w:val="28"/>
          <w:u w:val="single"/>
        </w:rPr>
      </w:pPr>
      <w:r>
        <w:rPr>
          <w:rFonts w:hint="eastAsia" w:ascii="宋体" w:hAnsi="宋体" w:cs="宋体"/>
          <w:color w:val="000000" w:themeColor="text1"/>
          <w:sz w:val="28"/>
          <w:szCs w:val="28"/>
        </w:rPr>
        <w:t>详   细   地   址：</w:t>
      </w:r>
      <w:r>
        <w:rPr>
          <w:rFonts w:hint="eastAsia" w:ascii="宋体" w:hAnsi="宋体" w:cs="宋体"/>
          <w:color w:val="000000" w:themeColor="text1"/>
          <w:sz w:val="28"/>
          <w:szCs w:val="28"/>
          <w:u w:val="single"/>
        </w:rPr>
        <w:t xml:space="preserve">                                </w:t>
      </w:r>
    </w:p>
    <w:p w14:paraId="4D82F8F3">
      <w:pPr>
        <w:tabs>
          <w:tab w:val="left" w:pos="360"/>
        </w:tabs>
        <w:spacing w:line="460" w:lineRule="exact"/>
        <w:ind w:firstLine="560" w:firstLineChars="200"/>
        <w:rPr>
          <w:rFonts w:ascii="宋体" w:hAnsi="宋体" w:cs="宋体"/>
          <w:color w:val="000000" w:themeColor="text1"/>
          <w:sz w:val="28"/>
          <w:szCs w:val="28"/>
          <w:u w:val="single"/>
        </w:rPr>
      </w:pPr>
      <w:r>
        <w:rPr>
          <w:rFonts w:hint="eastAsia" w:ascii="宋体" w:hAnsi="宋体" w:cs="宋体"/>
          <w:color w:val="000000" w:themeColor="text1"/>
          <w:sz w:val="28"/>
          <w:szCs w:val="28"/>
        </w:rPr>
        <w:t>邮   政   编   码：</w:t>
      </w:r>
      <w:r>
        <w:rPr>
          <w:rFonts w:hint="eastAsia" w:ascii="宋体" w:hAnsi="宋体" w:cs="宋体"/>
          <w:color w:val="000000" w:themeColor="text1"/>
          <w:sz w:val="28"/>
          <w:szCs w:val="28"/>
          <w:u w:val="single"/>
        </w:rPr>
        <w:t xml:space="preserve">                                </w:t>
      </w:r>
    </w:p>
    <w:p w14:paraId="37649C68">
      <w:pPr>
        <w:autoSpaceDE w:val="0"/>
        <w:autoSpaceDN w:val="0"/>
        <w:adjustRightInd w:val="0"/>
        <w:spacing w:line="460" w:lineRule="exact"/>
        <w:ind w:firstLine="560" w:firstLineChars="200"/>
        <w:rPr>
          <w:rFonts w:ascii="宋体" w:hAnsi="宋体" w:cs="宋体"/>
          <w:color w:val="000000" w:themeColor="text1"/>
          <w:sz w:val="28"/>
          <w:szCs w:val="28"/>
          <w:u w:val="single"/>
          <w:lang w:val="zh-CN"/>
        </w:rPr>
      </w:pPr>
      <w:r>
        <w:rPr>
          <w:rFonts w:hint="eastAsia" w:ascii="宋体" w:hAnsi="宋体" w:cs="宋体"/>
          <w:color w:val="000000" w:themeColor="text1"/>
          <w:sz w:val="28"/>
          <w:szCs w:val="28"/>
          <w:lang w:val="zh-CN"/>
        </w:rPr>
        <w:t>电             话：</w:t>
      </w:r>
      <w:r>
        <w:rPr>
          <w:rFonts w:hint="eastAsia" w:ascii="宋体" w:hAnsi="宋体" w:cs="宋体"/>
          <w:color w:val="000000" w:themeColor="text1"/>
          <w:sz w:val="28"/>
          <w:szCs w:val="28"/>
          <w:u w:val="single"/>
          <w:lang w:val="zh-CN"/>
        </w:rPr>
        <w:t xml:space="preserve">                                </w:t>
      </w:r>
    </w:p>
    <w:p w14:paraId="788FE0B3">
      <w:pPr>
        <w:autoSpaceDE w:val="0"/>
        <w:autoSpaceDN w:val="0"/>
        <w:adjustRightInd w:val="0"/>
        <w:spacing w:line="460" w:lineRule="exact"/>
        <w:ind w:firstLine="560" w:firstLineChars="200"/>
        <w:rPr>
          <w:rFonts w:ascii="宋体" w:hAnsi="宋体" w:cs="宋体"/>
          <w:color w:val="000000" w:themeColor="text1"/>
          <w:sz w:val="28"/>
          <w:szCs w:val="28"/>
          <w:lang w:val="zh-CN"/>
        </w:rPr>
      </w:pPr>
      <w:r>
        <w:rPr>
          <w:rFonts w:hint="eastAsia" w:ascii="宋体" w:hAnsi="宋体" w:cs="宋体"/>
          <w:color w:val="000000" w:themeColor="text1"/>
          <w:sz w:val="28"/>
          <w:szCs w:val="28"/>
          <w:lang w:val="zh-CN"/>
        </w:rPr>
        <w:t>传             真：</w:t>
      </w:r>
      <w:r>
        <w:rPr>
          <w:rFonts w:hint="eastAsia" w:ascii="宋体" w:hAnsi="宋体" w:cs="宋体"/>
          <w:color w:val="000000" w:themeColor="text1"/>
          <w:sz w:val="28"/>
          <w:szCs w:val="28"/>
          <w:u w:val="single"/>
          <w:lang w:val="zh-CN"/>
        </w:rPr>
        <w:t xml:space="preserve">                                </w:t>
      </w:r>
    </w:p>
    <w:p w14:paraId="6D8450F7">
      <w:pPr>
        <w:tabs>
          <w:tab w:val="left" w:pos="360"/>
        </w:tabs>
        <w:spacing w:line="460" w:lineRule="exact"/>
        <w:ind w:firstLine="560" w:firstLineChars="200"/>
        <w:rPr>
          <w:rFonts w:ascii="宋体" w:hAnsi="宋体" w:cs="宋体"/>
          <w:color w:val="000000" w:themeColor="text1"/>
          <w:sz w:val="28"/>
          <w:szCs w:val="28"/>
        </w:rPr>
      </w:pPr>
      <w:r>
        <w:rPr>
          <w:rFonts w:hint="eastAsia" w:ascii="宋体" w:hAnsi="宋体" w:cs="宋体"/>
          <w:color w:val="000000" w:themeColor="text1"/>
          <w:sz w:val="28"/>
          <w:szCs w:val="28"/>
        </w:rPr>
        <w:t>电 子 邮 件 地 址：</w:t>
      </w:r>
      <w:r>
        <w:rPr>
          <w:rFonts w:hint="eastAsia" w:ascii="宋体" w:hAnsi="宋体" w:cs="宋体"/>
          <w:color w:val="000000" w:themeColor="text1"/>
          <w:sz w:val="28"/>
          <w:szCs w:val="28"/>
          <w:u w:val="single"/>
        </w:rPr>
        <w:t xml:space="preserve">                                </w:t>
      </w:r>
    </w:p>
    <w:p w14:paraId="17FD0319">
      <w:pPr>
        <w:autoSpaceDE w:val="0"/>
        <w:autoSpaceDN w:val="0"/>
        <w:adjustRightInd w:val="0"/>
        <w:spacing w:line="460" w:lineRule="exact"/>
        <w:ind w:firstLine="560" w:firstLineChars="200"/>
        <w:rPr>
          <w:rFonts w:ascii="宋体" w:hAnsi="宋体" w:cs="宋体"/>
          <w:color w:val="000000" w:themeColor="text1"/>
          <w:sz w:val="28"/>
          <w:szCs w:val="28"/>
          <w:u w:val="single"/>
          <w:lang w:val="zh-CN"/>
        </w:rPr>
      </w:pPr>
      <w:r>
        <w:rPr>
          <w:rFonts w:hint="eastAsia" w:ascii="宋体" w:hAnsi="宋体" w:cs="宋体"/>
          <w:color w:val="000000" w:themeColor="text1"/>
          <w:sz w:val="28"/>
          <w:szCs w:val="28"/>
          <w:lang w:val="zh-CN"/>
        </w:rPr>
        <w:t>开   户   银   行：</w:t>
      </w:r>
      <w:r>
        <w:rPr>
          <w:rFonts w:hint="eastAsia" w:ascii="宋体" w:hAnsi="宋体" w:cs="宋体"/>
          <w:color w:val="000000" w:themeColor="text1"/>
          <w:sz w:val="28"/>
          <w:szCs w:val="28"/>
          <w:u w:val="single"/>
          <w:lang w:val="zh-CN"/>
        </w:rPr>
        <w:t xml:space="preserve">                                </w:t>
      </w:r>
    </w:p>
    <w:p w14:paraId="6D00BFF8">
      <w:pPr>
        <w:autoSpaceDE w:val="0"/>
        <w:autoSpaceDN w:val="0"/>
        <w:adjustRightInd w:val="0"/>
        <w:spacing w:line="460" w:lineRule="exact"/>
        <w:ind w:firstLine="560" w:firstLineChars="200"/>
        <w:rPr>
          <w:rFonts w:ascii="宋体" w:hAnsi="宋体" w:cs="宋体"/>
          <w:color w:val="000000" w:themeColor="text1"/>
          <w:sz w:val="28"/>
          <w:szCs w:val="28"/>
          <w:lang w:val="zh-CN"/>
        </w:rPr>
      </w:pPr>
      <w:r>
        <w:rPr>
          <w:rFonts w:hint="eastAsia" w:ascii="宋体" w:hAnsi="宋体" w:cs="宋体"/>
          <w:color w:val="000000" w:themeColor="text1"/>
          <w:sz w:val="28"/>
          <w:szCs w:val="28"/>
          <w:lang w:val="zh-CN"/>
        </w:rPr>
        <w:t>帐             号：</w:t>
      </w:r>
      <w:r>
        <w:rPr>
          <w:rFonts w:hint="eastAsia" w:ascii="宋体" w:hAnsi="宋体" w:cs="宋体"/>
          <w:color w:val="000000" w:themeColor="text1"/>
          <w:sz w:val="28"/>
          <w:szCs w:val="28"/>
          <w:u w:val="single"/>
          <w:lang w:val="zh-CN"/>
        </w:rPr>
        <w:t xml:space="preserve">                                </w:t>
      </w:r>
    </w:p>
    <w:p w14:paraId="7E259538">
      <w:pPr>
        <w:autoSpaceDE w:val="0"/>
        <w:autoSpaceDN w:val="0"/>
        <w:adjustRightInd w:val="0"/>
        <w:spacing w:line="460" w:lineRule="exact"/>
        <w:ind w:right="480" w:firstLine="560" w:firstLineChars="200"/>
        <w:jc w:val="right"/>
        <w:rPr>
          <w:rFonts w:ascii="宋体" w:hAnsi="宋体" w:cs="宋体"/>
          <w:color w:val="000000" w:themeColor="text1"/>
          <w:sz w:val="28"/>
          <w:szCs w:val="28"/>
          <w:u w:val="single"/>
          <w:lang w:val="zh-CN"/>
        </w:rPr>
      </w:pPr>
      <w:r>
        <w:rPr>
          <w:rFonts w:hint="eastAsia" w:ascii="宋体" w:hAnsi="宋体" w:cs="宋体"/>
          <w:color w:val="000000" w:themeColor="text1"/>
          <w:sz w:val="28"/>
          <w:szCs w:val="28"/>
          <w:lang w:val="zh-CN"/>
        </w:rPr>
        <w:t xml:space="preserve">                     </w:t>
      </w:r>
      <w:r>
        <w:rPr>
          <w:rFonts w:hint="eastAsia" w:ascii="宋体" w:hAnsi="宋体" w:cs="宋体"/>
          <w:color w:val="000000" w:themeColor="text1"/>
          <w:sz w:val="28"/>
          <w:szCs w:val="28"/>
        </w:rPr>
        <w:t>年    月    日</w:t>
      </w:r>
    </w:p>
    <w:p w14:paraId="02F48142">
      <w:pPr>
        <w:widowControl w:val="0"/>
        <w:numPr>
          <w:ilvl w:val="-1"/>
          <w:numId w:val="0"/>
        </w:numPr>
        <w:autoSpaceDE w:val="0"/>
        <w:autoSpaceDN w:val="0"/>
        <w:adjustRightInd w:val="0"/>
        <w:ind w:left="1811" w:hanging="420" w:firstLineChars="0"/>
        <w:jc w:val="center"/>
        <w:rPr>
          <w:rFonts w:hint="eastAsia" w:ascii="宋体" w:hAnsi="宋体" w:eastAsia="宋体" w:cs="宋体"/>
          <w:bCs w:val="0"/>
          <w:color w:val="auto"/>
          <w:kern w:val="0"/>
          <w:sz w:val="28"/>
          <w:szCs w:val="28"/>
          <w:highlight w:val="none"/>
          <w:shd w:val="clear" w:color="auto" w:fill="FFFFFF"/>
        </w:rPr>
      </w:pPr>
      <w:r>
        <w:rPr>
          <w:rFonts w:hint="eastAsia" w:ascii="宋体" w:hAnsi="宋体" w:cs="宋体"/>
          <w:b/>
          <w:color w:val="000000" w:themeColor="text1"/>
          <w:sz w:val="28"/>
          <w:szCs w:val="28"/>
        </w:rPr>
        <w:br w:type="page"/>
      </w:r>
      <w:r>
        <w:rPr>
          <w:rFonts w:hint="eastAsia" w:ascii="宋体" w:hAnsi="宋体" w:eastAsia="宋体" w:cs="宋体"/>
          <w:b/>
          <w:bCs w:val="0"/>
          <w:color w:val="000000" w:themeColor="text1"/>
          <w:sz w:val="32"/>
          <w:szCs w:val="32"/>
        </w:rPr>
        <w:t>二、</w:t>
      </w:r>
      <w:bookmarkStart w:id="0" w:name="_Toc10340"/>
      <w:r>
        <w:rPr>
          <w:rFonts w:hint="eastAsia" w:ascii="宋体" w:hAnsi="宋体" w:eastAsia="宋体" w:cs="宋体"/>
          <w:b/>
          <w:bCs w:val="0"/>
          <w:color w:val="auto"/>
          <w:kern w:val="0"/>
          <w:sz w:val="32"/>
          <w:szCs w:val="32"/>
          <w:highlight w:val="none"/>
          <w:shd w:val="clear" w:color="auto" w:fill="FFFFFF"/>
        </w:rPr>
        <w:t>开标一览表</w:t>
      </w:r>
      <w:bookmarkEnd w:id="0"/>
    </w:p>
    <w:p w14:paraId="7D35B47E">
      <w:pPr>
        <w:tabs>
          <w:tab w:val="left" w:pos="1800"/>
          <w:tab w:val="left" w:pos="5580"/>
        </w:tabs>
        <w:spacing w:line="360" w:lineRule="auto"/>
        <w:ind w:right="-867" w:rightChars="-41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项目名称：　                </w:t>
      </w:r>
    </w:p>
    <w:p w14:paraId="6DB14C14">
      <w:pPr>
        <w:tabs>
          <w:tab w:val="left" w:pos="1800"/>
          <w:tab w:val="left" w:pos="5580"/>
        </w:tabs>
        <w:spacing w:line="360" w:lineRule="auto"/>
        <w:ind w:right="-867" w:rightChars="-413"/>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采购项目编号： </w:t>
      </w:r>
    </w:p>
    <w:p w14:paraId="5BBA7600">
      <w:pPr>
        <w:tabs>
          <w:tab w:val="left" w:pos="1800"/>
          <w:tab w:val="left" w:pos="5580"/>
        </w:tabs>
        <w:spacing w:line="360" w:lineRule="auto"/>
        <w:ind w:right="-867" w:rightChars="-41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单位：人民币元</w:t>
      </w:r>
    </w:p>
    <w:tbl>
      <w:tblPr>
        <w:tblStyle w:val="5"/>
        <w:tblW w:w="9788" w:type="dxa"/>
        <w:jc w:val="center"/>
        <w:tblLayout w:type="fixed"/>
        <w:tblCellMar>
          <w:top w:w="0" w:type="dxa"/>
          <w:left w:w="108" w:type="dxa"/>
          <w:bottom w:w="0" w:type="dxa"/>
          <w:right w:w="108" w:type="dxa"/>
        </w:tblCellMar>
      </w:tblPr>
      <w:tblGrid>
        <w:gridCol w:w="3426"/>
        <w:gridCol w:w="1813"/>
        <w:gridCol w:w="1475"/>
        <w:gridCol w:w="1537"/>
        <w:gridCol w:w="1537"/>
      </w:tblGrid>
      <w:tr w14:paraId="5E4307AF">
        <w:tblPrEx>
          <w:tblCellMar>
            <w:top w:w="0" w:type="dxa"/>
            <w:left w:w="108" w:type="dxa"/>
            <w:bottom w:w="0" w:type="dxa"/>
            <w:right w:w="108" w:type="dxa"/>
          </w:tblCellMar>
        </w:tblPrEx>
        <w:trPr>
          <w:trHeight w:val="1138" w:hRule="atLeast"/>
          <w:jc w:val="center"/>
        </w:trPr>
        <w:tc>
          <w:tcPr>
            <w:tcW w:w="3426" w:type="dxa"/>
            <w:vMerge w:val="restart"/>
            <w:tcBorders>
              <w:top w:val="single" w:color="auto" w:sz="6" w:space="0"/>
              <w:left w:val="single" w:color="auto" w:sz="6" w:space="0"/>
              <w:right w:val="single" w:color="auto" w:sz="6" w:space="0"/>
              <w:tl2br w:val="single" w:color="auto" w:sz="4" w:space="0"/>
            </w:tcBorders>
            <w:noWrap w:val="0"/>
            <w:vAlign w:val="top"/>
          </w:tcPr>
          <w:p w14:paraId="7B017B9B">
            <w:pPr>
              <w:widowControl w:val="0"/>
              <w:spacing w:before="120" w:line="22" w:lineRule="atLeast"/>
              <w:ind w:firstLine="2520" w:firstLineChars="900"/>
              <w:jc w:val="both"/>
              <w:rPr>
                <w:rFonts w:hint="eastAsia" w:ascii="宋体" w:hAnsi="宋体" w:eastAsia="宋体" w:cs="宋体"/>
                <w:color w:val="auto"/>
                <w:kern w:val="2"/>
                <w:sz w:val="28"/>
                <w:szCs w:val="28"/>
                <w:highlight w:val="none"/>
                <w:lang w:val="zh-CN" w:eastAsia="zh-CN" w:bidi="ar-SA"/>
              </w:rPr>
            </w:pPr>
            <w:r>
              <w:rPr>
                <w:rFonts w:hint="eastAsia" w:ascii="宋体" w:hAnsi="宋体" w:eastAsia="宋体" w:cs="宋体"/>
                <w:color w:val="auto"/>
                <w:kern w:val="2"/>
                <w:sz w:val="28"/>
                <w:szCs w:val="28"/>
                <w:highlight w:val="none"/>
                <w:lang w:val="zh-CN" w:eastAsia="zh-CN" w:bidi="ar-SA"/>
              </w:rPr>
              <w:t>报价内容</w:t>
            </w:r>
          </w:p>
          <w:p w14:paraId="0A921C3A">
            <w:pPr>
              <w:autoSpaceDE w:val="0"/>
              <w:autoSpaceDN w:val="0"/>
              <w:adjustRightInd w:val="0"/>
              <w:snapToGrid w:val="0"/>
              <w:spacing w:line="360" w:lineRule="auto"/>
              <w:ind w:left="-1" w:hanging="419"/>
              <w:rPr>
                <w:rFonts w:hint="eastAsia" w:ascii="宋体" w:hAnsi="宋体" w:eastAsia="宋体" w:cs="宋体"/>
                <w:sz w:val="28"/>
                <w:szCs w:val="28"/>
              </w:rPr>
            </w:pPr>
          </w:p>
          <w:p w14:paraId="1F9C9B67">
            <w:pPr>
              <w:autoSpaceDE w:val="0"/>
              <w:autoSpaceDN w:val="0"/>
              <w:adjustRightInd w:val="0"/>
              <w:snapToGrid w:val="0"/>
              <w:spacing w:line="360" w:lineRule="auto"/>
              <w:rPr>
                <w:rFonts w:hint="eastAsia" w:ascii="宋体" w:hAnsi="宋体" w:eastAsia="宋体" w:cs="宋体"/>
                <w:sz w:val="28"/>
                <w:szCs w:val="28"/>
              </w:rPr>
            </w:pPr>
          </w:p>
          <w:p w14:paraId="0CE380D1">
            <w:pPr>
              <w:widowControl w:val="0"/>
              <w:spacing w:before="120" w:line="22" w:lineRule="atLeast"/>
              <w:jc w:val="both"/>
              <w:rPr>
                <w:rFonts w:hint="eastAsia" w:ascii="宋体" w:hAnsi="宋体" w:eastAsia="宋体" w:cs="宋体"/>
                <w:kern w:val="2"/>
                <w:sz w:val="28"/>
                <w:szCs w:val="28"/>
                <w:lang w:val="en-US" w:eastAsia="zh-CN" w:bidi="ar-SA"/>
              </w:rPr>
            </w:pPr>
            <w:r>
              <w:rPr>
                <w:rFonts w:hint="eastAsia" w:ascii="宋体" w:hAnsi="宋体" w:eastAsia="宋体" w:cs="宋体"/>
                <w:color w:val="auto"/>
                <w:kern w:val="2"/>
                <w:sz w:val="28"/>
                <w:szCs w:val="28"/>
                <w:highlight w:val="none"/>
                <w:lang w:val="zh-CN" w:eastAsia="zh-CN" w:bidi="ar-SA"/>
              </w:rPr>
              <w:t>投标内容</w:t>
            </w:r>
          </w:p>
        </w:tc>
        <w:tc>
          <w:tcPr>
            <w:tcW w:w="1813" w:type="dxa"/>
            <w:vMerge w:val="restart"/>
            <w:tcBorders>
              <w:top w:val="single" w:color="auto" w:sz="6" w:space="0"/>
              <w:left w:val="single" w:color="auto" w:sz="6" w:space="0"/>
              <w:right w:val="single" w:color="auto" w:sz="4" w:space="0"/>
            </w:tcBorders>
            <w:noWrap w:val="0"/>
            <w:vAlign w:val="center"/>
          </w:tcPr>
          <w:p w14:paraId="7640C635">
            <w:pPr>
              <w:autoSpaceDE w:val="0"/>
              <w:autoSpaceDN w:val="0"/>
              <w:adjustRightInd w:val="0"/>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投标报价</w:t>
            </w:r>
          </w:p>
          <w:p w14:paraId="4EC2BFB0">
            <w:pPr>
              <w:autoSpaceDE w:val="0"/>
              <w:autoSpaceDN w:val="0"/>
              <w:adjustRightInd w:val="0"/>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（元）</w:t>
            </w:r>
          </w:p>
        </w:tc>
        <w:tc>
          <w:tcPr>
            <w:tcW w:w="1475" w:type="dxa"/>
            <w:vMerge w:val="restart"/>
            <w:tcBorders>
              <w:top w:val="single" w:color="auto" w:sz="6" w:space="0"/>
              <w:left w:val="single" w:color="auto" w:sz="4" w:space="0"/>
              <w:right w:val="single" w:color="auto" w:sz="6" w:space="0"/>
            </w:tcBorders>
            <w:noWrap w:val="0"/>
            <w:vAlign w:val="center"/>
          </w:tcPr>
          <w:p w14:paraId="195E7D8A">
            <w:pPr>
              <w:autoSpaceDE w:val="0"/>
              <w:autoSpaceDN w:val="0"/>
              <w:adjustRightInd w:val="0"/>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服务期</w:t>
            </w:r>
          </w:p>
          <w:p w14:paraId="04BA85F7">
            <w:pPr>
              <w:autoSpaceDE w:val="0"/>
              <w:autoSpaceDN w:val="0"/>
              <w:adjustRightInd w:val="0"/>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（日历天）</w:t>
            </w:r>
          </w:p>
        </w:tc>
        <w:tc>
          <w:tcPr>
            <w:tcW w:w="1537" w:type="dxa"/>
            <w:vMerge w:val="restart"/>
            <w:tcBorders>
              <w:top w:val="single" w:color="auto" w:sz="6" w:space="0"/>
              <w:left w:val="single" w:color="auto" w:sz="4" w:space="0"/>
              <w:right w:val="single" w:color="auto" w:sz="6" w:space="0"/>
            </w:tcBorders>
            <w:noWrap w:val="0"/>
            <w:vAlign w:val="center"/>
          </w:tcPr>
          <w:p w14:paraId="2CE62129">
            <w:pPr>
              <w:autoSpaceDE w:val="0"/>
              <w:autoSpaceDN w:val="0"/>
              <w:adjustRightInd w:val="0"/>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服务</w:t>
            </w:r>
          </w:p>
          <w:p w14:paraId="1AFF0A1E">
            <w:pPr>
              <w:autoSpaceDE w:val="0"/>
              <w:autoSpaceDN w:val="0"/>
              <w:adjustRightInd w:val="0"/>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地点</w:t>
            </w:r>
          </w:p>
        </w:tc>
        <w:tc>
          <w:tcPr>
            <w:tcW w:w="1537" w:type="dxa"/>
            <w:tcBorders>
              <w:top w:val="single" w:color="auto" w:sz="6" w:space="0"/>
              <w:left w:val="single" w:color="auto" w:sz="4" w:space="0"/>
              <w:right w:val="single" w:color="auto" w:sz="6" w:space="0"/>
            </w:tcBorders>
            <w:noWrap w:val="0"/>
            <w:vAlign w:val="center"/>
          </w:tcPr>
          <w:p w14:paraId="0CDD2AC1">
            <w:pPr>
              <w:autoSpaceDE w:val="0"/>
              <w:autoSpaceDN w:val="0"/>
              <w:adjustRightInd w:val="0"/>
              <w:snapToGrid w:val="0"/>
              <w:spacing w:line="360" w:lineRule="auto"/>
              <w:jc w:val="center"/>
              <w:rPr>
                <w:rFonts w:hint="eastAsia" w:ascii="宋体" w:hAnsi="宋体" w:eastAsia="宋体" w:cs="宋体"/>
                <w:color w:val="auto"/>
                <w:kern w:val="2"/>
                <w:sz w:val="28"/>
                <w:szCs w:val="28"/>
                <w:highlight w:val="none"/>
                <w:lang w:val="en-US" w:eastAsia="zh-CN" w:bidi="ar-SA"/>
              </w:rPr>
            </w:pPr>
          </w:p>
          <w:p w14:paraId="14D69205">
            <w:pPr>
              <w:autoSpaceDE w:val="0"/>
              <w:autoSpaceDN w:val="0"/>
              <w:adjustRightInd w:val="0"/>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服务</w:t>
            </w:r>
          </w:p>
          <w:p w14:paraId="5518EF6E">
            <w:pPr>
              <w:autoSpaceDE w:val="0"/>
              <w:autoSpaceDN w:val="0"/>
              <w:adjustRightInd w:val="0"/>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质量</w:t>
            </w:r>
          </w:p>
        </w:tc>
      </w:tr>
      <w:tr w14:paraId="10989E3B">
        <w:tblPrEx>
          <w:tblCellMar>
            <w:top w:w="0" w:type="dxa"/>
            <w:left w:w="108" w:type="dxa"/>
            <w:bottom w:w="0" w:type="dxa"/>
            <w:right w:w="108" w:type="dxa"/>
          </w:tblCellMar>
        </w:tblPrEx>
        <w:trPr>
          <w:trHeight w:val="312" w:hRule="atLeast"/>
          <w:jc w:val="center"/>
        </w:trPr>
        <w:tc>
          <w:tcPr>
            <w:tcW w:w="3426" w:type="dxa"/>
            <w:vMerge w:val="continue"/>
            <w:tcBorders>
              <w:left w:val="single" w:color="auto" w:sz="6" w:space="0"/>
              <w:bottom w:val="single" w:color="auto" w:sz="6" w:space="0"/>
              <w:right w:val="single" w:color="auto" w:sz="6" w:space="0"/>
            </w:tcBorders>
            <w:noWrap w:val="0"/>
            <w:vAlign w:val="center"/>
          </w:tcPr>
          <w:p w14:paraId="16544937">
            <w:pPr>
              <w:autoSpaceDE w:val="0"/>
              <w:autoSpaceDN w:val="0"/>
              <w:adjustRightInd w:val="0"/>
              <w:snapToGrid w:val="0"/>
              <w:spacing w:line="360" w:lineRule="auto"/>
              <w:jc w:val="center"/>
              <w:rPr>
                <w:rFonts w:hint="eastAsia" w:ascii="宋体" w:hAnsi="宋体" w:eastAsia="宋体" w:cs="宋体"/>
                <w:color w:val="auto"/>
                <w:sz w:val="28"/>
                <w:szCs w:val="28"/>
                <w:highlight w:val="none"/>
                <w:lang w:val="zh-CN"/>
              </w:rPr>
            </w:pPr>
          </w:p>
        </w:tc>
        <w:tc>
          <w:tcPr>
            <w:tcW w:w="1813" w:type="dxa"/>
            <w:vMerge w:val="continue"/>
            <w:tcBorders>
              <w:left w:val="single" w:color="auto" w:sz="6" w:space="0"/>
              <w:bottom w:val="single" w:color="auto" w:sz="6" w:space="0"/>
              <w:right w:val="single" w:color="auto" w:sz="4" w:space="0"/>
            </w:tcBorders>
            <w:noWrap w:val="0"/>
            <w:vAlign w:val="center"/>
          </w:tcPr>
          <w:p w14:paraId="3CA2E02B">
            <w:pPr>
              <w:autoSpaceDE w:val="0"/>
              <w:autoSpaceDN w:val="0"/>
              <w:adjustRightInd w:val="0"/>
              <w:snapToGrid w:val="0"/>
              <w:spacing w:line="360" w:lineRule="auto"/>
              <w:jc w:val="both"/>
              <w:rPr>
                <w:rFonts w:hint="eastAsia" w:ascii="宋体" w:hAnsi="宋体" w:eastAsia="宋体" w:cs="宋体"/>
                <w:color w:val="auto"/>
                <w:kern w:val="2"/>
                <w:sz w:val="28"/>
                <w:szCs w:val="28"/>
                <w:highlight w:val="none"/>
                <w:lang w:val="en-US" w:eastAsia="zh-CN" w:bidi="ar-SA"/>
              </w:rPr>
            </w:pPr>
          </w:p>
        </w:tc>
        <w:tc>
          <w:tcPr>
            <w:tcW w:w="1475" w:type="dxa"/>
            <w:vMerge w:val="continue"/>
            <w:tcBorders>
              <w:left w:val="single" w:color="auto" w:sz="4" w:space="0"/>
              <w:bottom w:val="single" w:color="auto" w:sz="6" w:space="0"/>
              <w:right w:val="single" w:color="auto" w:sz="6" w:space="0"/>
            </w:tcBorders>
            <w:noWrap w:val="0"/>
            <w:vAlign w:val="center"/>
          </w:tcPr>
          <w:p w14:paraId="5CCF055F">
            <w:pPr>
              <w:autoSpaceDE w:val="0"/>
              <w:autoSpaceDN w:val="0"/>
              <w:adjustRightInd w:val="0"/>
              <w:snapToGrid w:val="0"/>
              <w:spacing w:line="360" w:lineRule="auto"/>
              <w:jc w:val="center"/>
              <w:rPr>
                <w:rFonts w:hint="eastAsia" w:ascii="宋体" w:hAnsi="宋体" w:eastAsia="宋体" w:cs="宋体"/>
                <w:color w:val="auto"/>
                <w:kern w:val="2"/>
                <w:sz w:val="28"/>
                <w:szCs w:val="28"/>
                <w:highlight w:val="none"/>
                <w:lang w:val="en-US" w:eastAsia="zh-CN" w:bidi="ar-SA"/>
              </w:rPr>
            </w:pPr>
          </w:p>
        </w:tc>
        <w:tc>
          <w:tcPr>
            <w:tcW w:w="1537" w:type="dxa"/>
            <w:vMerge w:val="continue"/>
            <w:tcBorders>
              <w:left w:val="single" w:color="auto" w:sz="4" w:space="0"/>
              <w:bottom w:val="single" w:color="auto" w:sz="6" w:space="0"/>
              <w:right w:val="single" w:color="auto" w:sz="6" w:space="0"/>
            </w:tcBorders>
            <w:noWrap w:val="0"/>
            <w:vAlign w:val="center"/>
          </w:tcPr>
          <w:p w14:paraId="7AF5C800">
            <w:pPr>
              <w:autoSpaceDE w:val="0"/>
              <w:autoSpaceDN w:val="0"/>
              <w:adjustRightInd w:val="0"/>
              <w:snapToGrid w:val="0"/>
              <w:spacing w:line="360" w:lineRule="auto"/>
              <w:jc w:val="center"/>
              <w:rPr>
                <w:rFonts w:hint="eastAsia" w:ascii="宋体" w:hAnsi="宋体" w:eastAsia="宋体" w:cs="宋体"/>
                <w:color w:val="auto"/>
                <w:kern w:val="2"/>
                <w:sz w:val="28"/>
                <w:szCs w:val="28"/>
                <w:highlight w:val="none"/>
                <w:lang w:val="en-US" w:eastAsia="zh-CN" w:bidi="ar-SA"/>
              </w:rPr>
            </w:pPr>
          </w:p>
        </w:tc>
        <w:tc>
          <w:tcPr>
            <w:tcW w:w="1537" w:type="dxa"/>
            <w:tcBorders>
              <w:left w:val="single" w:color="auto" w:sz="4" w:space="0"/>
              <w:bottom w:val="single" w:color="auto" w:sz="6" w:space="0"/>
              <w:right w:val="single" w:color="auto" w:sz="6" w:space="0"/>
            </w:tcBorders>
            <w:noWrap w:val="0"/>
            <w:vAlign w:val="center"/>
          </w:tcPr>
          <w:p w14:paraId="20ED3962">
            <w:pPr>
              <w:autoSpaceDE w:val="0"/>
              <w:autoSpaceDN w:val="0"/>
              <w:adjustRightInd w:val="0"/>
              <w:snapToGrid w:val="0"/>
              <w:spacing w:line="360" w:lineRule="auto"/>
              <w:jc w:val="center"/>
              <w:rPr>
                <w:rFonts w:hint="eastAsia" w:ascii="宋体" w:hAnsi="宋体" w:eastAsia="宋体" w:cs="宋体"/>
                <w:color w:val="auto"/>
                <w:kern w:val="2"/>
                <w:sz w:val="28"/>
                <w:szCs w:val="28"/>
                <w:highlight w:val="none"/>
                <w:lang w:val="en-US" w:eastAsia="zh-CN" w:bidi="ar-SA"/>
              </w:rPr>
            </w:pPr>
          </w:p>
        </w:tc>
      </w:tr>
      <w:tr w14:paraId="489714AD">
        <w:tblPrEx>
          <w:tblCellMar>
            <w:top w:w="0" w:type="dxa"/>
            <w:left w:w="108" w:type="dxa"/>
            <w:bottom w:w="0" w:type="dxa"/>
            <w:right w:w="108" w:type="dxa"/>
          </w:tblCellMar>
        </w:tblPrEx>
        <w:trPr>
          <w:trHeight w:val="2466" w:hRule="atLeast"/>
          <w:jc w:val="center"/>
        </w:trPr>
        <w:tc>
          <w:tcPr>
            <w:tcW w:w="3426" w:type="dxa"/>
            <w:tcBorders>
              <w:top w:val="single" w:color="auto" w:sz="6" w:space="0"/>
              <w:left w:val="single" w:color="auto" w:sz="6" w:space="0"/>
              <w:bottom w:val="single" w:color="auto" w:sz="6" w:space="0"/>
              <w:right w:val="single" w:color="auto" w:sz="6" w:space="0"/>
            </w:tcBorders>
            <w:noWrap w:val="0"/>
            <w:vAlign w:val="center"/>
          </w:tcPr>
          <w:p w14:paraId="06D023DE">
            <w:pPr>
              <w:autoSpaceDE w:val="0"/>
              <w:autoSpaceDN w:val="0"/>
              <w:adjustRightInd w:val="0"/>
              <w:snapToGrid w:val="0"/>
              <w:spacing w:line="360" w:lineRule="auto"/>
              <w:jc w:val="center"/>
              <w:rPr>
                <w:rFonts w:hint="eastAsia" w:ascii="宋体" w:hAnsi="宋体" w:eastAsia="宋体" w:cs="宋体"/>
                <w:color w:val="auto"/>
                <w:sz w:val="28"/>
                <w:szCs w:val="28"/>
                <w:highlight w:val="none"/>
                <w:lang w:val="zh-CN"/>
              </w:rPr>
            </w:pPr>
          </w:p>
        </w:tc>
        <w:tc>
          <w:tcPr>
            <w:tcW w:w="1813" w:type="dxa"/>
            <w:tcBorders>
              <w:top w:val="single" w:color="auto" w:sz="6" w:space="0"/>
              <w:left w:val="single" w:color="auto" w:sz="6" w:space="0"/>
              <w:bottom w:val="single" w:color="auto" w:sz="6" w:space="0"/>
              <w:right w:val="single" w:color="auto" w:sz="4" w:space="0"/>
            </w:tcBorders>
            <w:noWrap w:val="0"/>
            <w:vAlign w:val="center"/>
          </w:tcPr>
          <w:p w14:paraId="1AAD8839">
            <w:pPr>
              <w:autoSpaceDE w:val="0"/>
              <w:autoSpaceDN w:val="0"/>
              <w:adjustRightInd w:val="0"/>
              <w:snapToGrid w:val="0"/>
              <w:spacing w:line="360" w:lineRule="auto"/>
              <w:jc w:val="both"/>
              <w:rPr>
                <w:rFonts w:hint="eastAsia" w:ascii="宋体" w:hAnsi="宋体" w:eastAsia="宋体" w:cs="宋体"/>
                <w:color w:val="auto"/>
                <w:kern w:val="2"/>
                <w:sz w:val="28"/>
                <w:szCs w:val="28"/>
                <w:highlight w:val="none"/>
                <w:lang w:val="en-US" w:eastAsia="zh-CN" w:bidi="ar-SA"/>
              </w:rPr>
            </w:pPr>
          </w:p>
        </w:tc>
        <w:tc>
          <w:tcPr>
            <w:tcW w:w="1475" w:type="dxa"/>
            <w:tcBorders>
              <w:top w:val="single" w:color="auto" w:sz="6" w:space="0"/>
              <w:left w:val="single" w:color="auto" w:sz="4" w:space="0"/>
              <w:bottom w:val="single" w:color="auto" w:sz="6" w:space="0"/>
              <w:right w:val="single" w:color="auto" w:sz="6" w:space="0"/>
            </w:tcBorders>
            <w:noWrap w:val="0"/>
            <w:vAlign w:val="center"/>
          </w:tcPr>
          <w:p w14:paraId="50B88F49">
            <w:pPr>
              <w:autoSpaceDE w:val="0"/>
              <w:autoSpaceDN w:val="0"/>
              <w:adjustRightInd w:val="0"/>
              <w:snapToGrid w:val="0"/>
              <w:spacing w:line="360" w:lineRule="auto"/>
              <w:jc w:val="center"/>
              <w:rPr>
                <w:rFonts w:hint="eastAsia" w:ascii="宋体" w:hAnsi="宋体" w:eastAsia="宋体" w:cs="宋体"/>
                <w:color w:val="auto"/>
                <w:kern w:val="2"/>
                <w:sz w:val="28"/>
                <w:szCs w:val="28"/>
                <w:highlight w:val="none"/>
                <w:lang w:val="en-US" w:eastAsia="zh-CN" w:bidi="ar-SA"/>
              </w:rPr>
            </w:pPr>
          </w:p>
        </w:tc>
        <w:tc>
          <w:tcPr>
            <w:tcW w:w="1537" w:type="dxa"/>
            <w:tcBorders>
              <w:top w:val="single" w:color="auto" w:sz="6" w:space="0"/>
              <w:left w:val="single" w:color="auto" w:sz="4" w:space="0"/>
              <w:bottom w:val="single" w:color="auto" w:sz="6" w:space="0"/>
              <w:right w:val="single" w:color="auto" w:sz="6" w:space="0"/>
            </w:tcBorders>
            <w:noWrap w:val="0"/>
            <w:vAlign w:val="center"/>
          </w:tcPr>
          <w:p w14:paraId="3383C68B">
            <w:pPr>
              <w:autoSpaceDE w:val="0"/>
              <w:autoSpaceDN w:val="0"/>
              <w:adjustRightInd w:val="0"/>
              <w:snapToGrid w:val="0"/>
              <w:spacing w:line="360" w:lineRule="auto"/>
              <w:jc w:val="center"/>
              <w:rPr>
                <w:rFonts w:hint="eastAsia" w:ascii="宋体" w:hAnsi="宋体" w:eastAsia="宋体" w:cs="宋体"/>
                <w:color w:val="auto"/>
                <w:kern w:val="2"/>
                <w:sz w:val="28"/>
                <w:szCs w:val="28"/>
                <w:highlight w:val="none"/>
                <w:lang w:val="en-US" w:eastAsia="zh-CN" w:bidi="ar-SA"/>
              </w:rPr>
            </w:pPr>
          </w:p>
        </w:tc>
        <w:tc>
          <w:tcPr>
            <w:tcW w:w="1537" w:type="dxa"/>
            <w:tcBorders>
              <w:top w:val="single" w:color="auto" w:sz="6" w:space="0"/>
              <w:left w:val="single" w:color="auto" w:sz="4" w:space="0"/>
              <w:bottom w:val="single" w:color="auto" w:sz="6" w:space="0"/>
              <w:right w:val="single" w:color="auto" w:sz="6" w:space="0"/>
            </w:tcBorders>
            <w:noWrap w:val="0"/>
            <w:vAlign w:val="center"/>
          </w:tcPr>
          <w:p w14:paraId="3E5470E1">
            <w:pPr>
              <w:autoSpaceDE w:val="0"/>
              <w:autoSpaceDN w:val="0"/>
              <w:adjustRightInd w:val="0"/>
              <w:snapToGrid w:val="0"/>
              <w:spacing w:line="360" w:lineRule="auto"/>
              <w:jc w:val="center"/>
              <w:rPr>
                <w:rFonts w:hint="eastAsia" w:ascii="宋体" w:hAnsi="宋体" w:eastAsia="宋体" w:cs="宋体"/>
                <w:color w:val="auto"/>
                <w:kern w:val="2"/>
                <w:sz w:val="28"/>
                <w:szCs w:val="28"/>
                <w:highlight w:val="none"/>
                <w:lang w:val="en-US" w:eastAsia="zh-CN" w:bidi="ar-SA"/>
              </w:rPr>
            </w:pPr>
          </w:p>
        </w:tc>
      </w:tr>
    </w:tbl>
    <w:p w14:paraId="5853ABBC">
      <w:pPr>
        <w:widowControl w:val="0"/>
        <w:tabs>
          <w:tab w:val="left" w:pos="5580"/>
        </w:tabs>
        <w:spacing w:line="360" w:lineRule="auto"/>
        <w:ind w:left="1080" w:leftChars="257" w:hanging="540"/>
        <w:jc w:val="both"/>
        <w:rPr>
          <w:rFonts w:hint="eastAsia" w:ascii="宋体" w:hAnsi="宋体" w:eastAsia="宋体" w:cs="宋体"/>
          <w:color w:val="auto"/>
          <w:kern w:val="2"/>
          <w:sz w:val="28"/>
          <w:szCs w:val="28"/>
          <w:highlight w:val="none"/>
          <w:lang w:val="en-US" w:eastAsia="zh-CN" w:bidi="ar-SA"/>
        </w:rPr>
      </w:pPr>
    </w:p>
    <w:p w14:paraId="5562C8E2">
      <w:pPr>
        <w:widowControl w:val="0"/>
        <w:tabs>
          <w:tab w:val="left" w:pos="5580"/>
        </w:tabs>
        <w:spacing w:line="360" w:lineRule="auto"/>
        <w:ind w:left="1080" w:leftChars="257" w:hanging="540"/>
        <w:jc w:val="both"/>
        <w:rPr>
          <w:rFonts w:hint="eastAsia" w:ascii="宋体" w:hAnsi="宋体" w:eastAsia="宋体" w:cs="宋体"/>
          <w:color w:val="auto"/>
          <w:kern w:val="2"/>
          <w:sz w:val="28"/>
          <w:szCs w:val="28"/>
          <w:highlight w:val="none"/>
          <w:u w:val="single"/>
          <w:lang w:val="en-US" w:eastAsia="zh-CN" w:bidi="ar-SA"/>
        </w:rPr>
      </w:pPr>
    </w:p>
    <w:p w14:paraId="55CD253D">
      <w:pPr>
        <w:widowControl w:val="0"/>
        <w:tabs>
          <w:tab w:val="left" w:pos="5580"/>
        </w:tabs>
        <w:spacing w:line="360" w:lineRule="auto"/>
        <w:ind w:left="1080" w:leftChars="257" w:hanging="540"/>
        <w:jc w:val="both"/>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供应商（盖公章）：</w:t>
      </w:r>
      <w:r>
        <w:rPr>
          <w:rFonts w:hint="eastAsia" w:ascii="宋体" w:hAnsi="宋体" w:eastAsia="宋体" w:cs="宋体"/>
          <w:color w:val="auto"/>
          <w:kern w:val="2"/>
          <w:sz w:val="28"/>
          <w:szCs w:val="28"/>
          <w:highlight w:val="none"/>
          <w:u w:val="single"/>
          <w:lang w:val="en-US" w:eastAsia="zh-CN" w:bidi="ar-SA"/>
        </w:rPr>
        <w:t xml:space="preserve">                              </w:t>
      </w:r>
    </w:p>
    <w:p w14:paraId="44F341FA">
      <w:pPr>
        <w:widowControl w:val="0"/>
        <w:tabs>
          <w:tab w:val="left" w:pos="5580"/>
        </w:tabs>
        <w:spacing w:line="360" w:lineRule="auto"/>
        <w:ind w:left="1080" w:leftChars="257" w:hanging="540"/>
        <w:jc w:val="both"/>
        <w:rPr>
          <w:rFonts w:hint="eastAsia" w:ascii="宋体" w:hAnsi="宋体" w:eastAsia="宋体" w:cs="宋体"/>
          <w:color w:val="auto"/>
          <w:kern w:val="2"/>
          <w:sz w:val="28"/>
          <w:szCs w:val="28"/>
          <w:highlight w:val="none"/>
          <w:u w:val="single"/>
          <w:lang w:val="en-US" w:eastAsia="zh-CN" w:bidi="ar-SA"/>
        </w:rPr>
      </w:pPr>
      <w:r>
        <w:rPr>
          <w:rFonts w:hint="eastAsia" w:ascii="宋体" w:hAnsi="宋体" w:eastAsia="宋体" w:cs="宋体"/>
          <w:color w:val="auto"/>
          <w:kern w:val="2"/>
          <w:sz w:val="28"/>
          <w:szCs w:val="28"/>
          <w:highlight w:val="none"/>
          <w:lang w:val="en-US" w:eastAsia="zh-CN" w:bidi="ar-SA"/>
        </w:rPr>
        <w:t>法定代表人或授权代表(签字)：</w:t>
      </w:r>
      <w:r>
        <w:rPr>
          <w:rFonts w:hint="eastAsia" w:ascii="宋体" w:hAnsi="宋体" w:eastAsia="宋体" w:cs="宋体"/>
          <w:color w:val="auto"/>
          <w:kern w:val="2"/>
          <w:sz w:val="28"/>
          <w:szCs w:val="28"/>
          <w:highlight w:val="none"/>
          <w:u w:val="single"/>
          <w:lang w:val="en-US" w:eastAsia="zh-CN" w:bidi="ar-SA"/>
        </w:rPr>
        <w:tab/>
      </w:r>
      <w:r>
        <w:rPr>
          <w:rFonts w:hint="eastAsia" w:ascii="宋体" w:hAnsi="宋体" w:eastAsia="宋体" w:cs="宋体"/>
          <w:color w:val="auto"/>
          <w:kern w:val="2"/>
          <w:sz w:val="28"/>
          <w:szCs w:val="28"/>
          <w:highlight w:val="none"/>
          <w:u w:val="single"/>
          <w:lang w:val="en-US" w:eastAsia="zh-CN" w:bidi="ar-SA"/>
        </w:rPr>
        <w:t xml:space="preserve">    </w:t>
      </w:r>
    </w:p>
    <w:p w14:paraId="78BEB0FE">
      <w:pPr>
        <w:widowControl w:val="0"/>
        <w:tabs>
          <w:tab w:val="left" w:pos="5580"/>
        </w:tabs>
        <w:spacing w:line="360" w:lineRule="auto"/>
        <w:ind w:left="1080" w:leftChars="257" w:hanging="540"/>
        <w:jc w:val="both"/>
        <w:rPr>
          <w:rFonts w:hint="eastAsia" w:ascii="宋体" w:hAnsi="宋体" w:eastAsia="宋体" w:cs="宋体"/>
          <w:color w:val="auto"/>
          <w:kern w:val="2"/>
          <w:sz w:val="28"/>
          <w:szCs w:val="28"/>
          <w:highlight w:val="none"/>
          <w:lang w:val="en-US" w:eastAsia="zh-CN" w:bidi="ar-SA"/>
        </w:rPr>
      </w:pPr>
    </w:p>
    <w:p w14:paraId="3F37E7C6">
      <w:pPr>
        <w:widowControl w:val="0"/>
        <w:tabs>
          <w:tab w:val="left" w:pos="5580"/>
        </w:tabs>
        <w:spacing w:line="360" w:lineRule="auto"/>
        <w:ind w:left="1080" w:leftChars="257" w:hanging="540"/>
        <w:jc w:val="both"/>
        <w:rPr>
          <w:rFonts w:hint="eastAsia" w:ascii="宋体" w:hAnsi="宋体" w:eastAsia="宋体" w:cs="宋体"/>
          <w:color w:val="auto"/>
          <w:kern w:val="2"/>
          <w:sz w:val="28"/>
          <w:szCs w:val="28"/>
          <w:highlight w:val="none"/>
          <w:lang w:val="en-US" w:eastAsia="zh-CN" w:bidi="ar-SA"/>
        </w:rPr>
      </w:pPr>
    </w:p>
    <w:p w14:paraId="5EB5C940">
      <w:pPr>
        <w:widowControl w:val="0"/>
        <w:tabs>
          <w:tab w:val="left" w:pos="5580"/>
        </w:tabs>
        <w:spacing w:line="360" w:lineRule="auto"/>
        <w:ind w:left="1080" w:leftChars="257" w:hanging="540"/>
        <w:jc w:val="both"/>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注：1、此表中，投标报价应为分项报价之和。</w:t>
      </w:r>
    </w:p>
    <w:p w14:paraId="5CFDEFFC">
      <w:pPr>
        <w:tabs>
          <w:tab w:val="left" w:pos="5580"/>
        </w:tabs>
        <w:spacing w:line="360" w:lineRule="auto"/>
        <w:ind w:firstLine="840" w:firstLineChars="300"/>
        <w:rPr>
          <w:rFonts w:hint="eastAsia" w:ascii="宋体" w:hAnsi="宋体" w:eastAsia="宋体" w:cs="宋体"/>
          <w:sz w:val="28"/>
          <w:szCs w:val="28"/>
          <w:lang w:eastAsia="zh-CN"/>
        </w:rPr>
        <w:sectPr>
          <w:footerReference r:id="rId11" w:type="default"/>
          <w:pgSz w:w="11907" w:h="16840"/>
          <w:pgMar w:top="1474" w:right="1814" w:bottom="1474" w:left="1814" w:header="851" w:footer="851" w:gutter="0"/>
          <w:pgBorders w:offsetFrom="page">
            <w:top w:val="none" w:sz="0" w:space="0"/>
            <w:left w:val="none" w:sz="0" w:space="0"/>
            <w:bottom w:val="none" w:sz="0" w:space="0"/>
            <w:right w:val="none" w:sz="0" w:space="0"/>
          </w:pgBorders>
          <w:pgNumType w:fmt="decimal"/>
          <w:cols w:space="720" w:num="1"/>
          <w:docGrid w:linePitch="462" w:charSpace="0"/>
        </w:sectPr>
      </w:pPr>
      <w:r>
        <w:rPr>
          <w:rFonts w:hint="eastAsia" w:ascii="宋体" w:hAnsi="宋体" w:eastAsia="宋体" w:cs="宋体"/>
          <w:color w:val="auto"/>
          <w:kern w:val="2"/>
          <w:sz w:val="28"/>
          <w:szCs w:val="28"/>
          <w:highlight w:val="none"/>
          <w:lang w:val="en-US" w:eastAsia="zh-CN" w:bidi="ar-SA"/>
        </w:rPr>
        <w:t>2、此表的报价应和投标函及分项报价表相一致。</w:t>
      </w:r>
    </w:p>
    <w:p w14:paraId="3F1361E5">
      <w:pPr>
        <w:numPr>
          <w:ilvl w:val="0"/>
          <w:numId w:val="4"/>
        </w:numPr>
        <w:spacing w:line="520" w:lineRule="exact"/>
        <w:ind w:left="210" w:leftChars="0" w:firstLineChars="0"/>
        <w:jc w:val="center"/>
        <w:rPr>
          <w:rFonts w:ascii="宋体" w:hAnsi="宋体" w:cs="宋体"/>
          <w:b/>
          <w:bCs/>
          <w:color w:val="000000" w:themeColor="text1"/>
          <w:sz w:val="28"/>
          <w:szCs w:val="36"/>
        </w:rPr>
      </w:pPr>
      <w:r>
        <w:rPr>
          <w:rFonts w:hint="eastAsia" w:ascii="宋体" w:hAnsi="宋体" w:cs="宋体"/>
          <w:b/>
          <w:bCs/>
          <w:color w:val="000000" w:themeColor="text1"/>
          <w:sz w:val="28"/>
          <w:szCs w:val="36"/>
          <w:lang w:eastAsia="zh-CN"/>
        </w:rPr>
        <w:t>供应商</w:t>
      </w:r>
      <w:r>
        <w:rPr>
          <w:rFonts w:hint="eastAsia" w:ascii="宋体" w:hAnsi="宋体" w:cs="宋体"/>
          <w:b/>
          <w:bCs/>
          <w:color w:val="000000" w:themeColor="text1"/>
          <w:sz w:val="28"/>
          <w:szCs w:val="36"/>
        </w:rPr>
        <w:t>资格证明文件（复印件并加盖公章）</w:t>
      </w:r>
    </w:p>
    <w:p w14:paraId="5A093404">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kern w:val="0"/>
          <w:sz w:val="24"/>
          <w:szCs w:val="24"/>
          <w:lang w:val="en-US" w:eastAsia="zh-CN" w:bidi="ar"/>
        </w:rPr>
      </w:pPr>
      <w:bookmarkStart w:id="1" w:name="_Toc9690"/>
      <w:bookmarkStart w:id="2" w:name="_Toc116"/>
      <w:r>
        <w:rPr>
          <w:rFonts w:hint="eastAsia" w:ascii="宋体" w:hAnsi="宋体" w:eastAsia="宋体" w:cs="宋体"/>
          <w:color w:val="000000"/>
          <w:kern w:val="0"/>
          <w:sz w:val="24"/>
          <w:szCs w:val="24"/>
          <w:lang w:val="en-US" w:eastAsia="zh-CN" w:bidi="ar"/>
        </w:rPr>
        <w:t>具有独立承担民事责任的能力，提供营业执照、税务登记证、组织机构代码证或登载有统一社会信用代码的营业执照（或《事业单位法人证书》或其他合法组织登记证书、自然人只须提交身份证）；</w:t>
      </w:r>
    </w:p>
    <w:p w14:paraId="535CD83F">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提供法定代表人授权书（附法定代表人身份证复印件）及被授权代理人身份证（法定代表人直接参加只须提供法定代表人身份证）</w:t>
      </w:r>
    </w:p>
    <w:p w14:paraId="06221F59">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财务状况报告：提供近三年（2021-2023年）任意一年财务审计报告或开标前六个月内银行出具的资信证明（成立不足一年的公司提供资产负债表加盖磋商单位公章即可）；</w:t>
      </w:r>
    </w:p>
    <w:p w14:paraId="6C2490F1">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具有履行合同所必需的设备和专业技术能力（须附相关证明材料或书面声明）；</w:t>
      </w:r>
    </w:p>
    <w:p w14:paraId="3D2A6E12">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投标人须具备行政主管部门核发的建筑行业（建筑工程）设计乙级及以上资质,并在人员、设备、资金等方面具备相应能力；</w:t>
      </w:r>
    </w:p>
    <w:p w14:paraId="4AFBC0A5">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有依法缴纳税收和社会保障资金的良好记录【提供磋商单位2024年01月至今任意一个月完税证明（依法免税的磋商单位应提供相关文件证明）、2024年01月至今任意一个月已缴纳社会保险的证明（专用收据或社会保险缴纳清单或社保缴纳证明，依法不需要缴纳社会保障资金的磋商单位应提供相关文件证明）】；</w:t>
      </w:r>
    </w:p>
    <w:p w14:paraId="5587286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color w:val="000000"/>
          <w:kern w:val="0"/>
          <w:sz w:val="24"/>
          <w:szCs w:val="24"/>
          <w:lang w:val="en-US" w:eastAsia="zh-CN" w:bidi="ar"/>
        </w:rPr>
        <w:t>（7）参加政府采购活动近3年内在经营活动中没有重大违法记录书面声明，以及磋商单位在“信用中国”网站查询（www.creditchina.gov.cn）未被列入重大税收违法案件当事人名单、在“中国执行信息公开网”网站（http：//zxgk.court.gov.cn/）查询未被列入失信被执行人及在中国政府采购网（www.ccgp.gov.cn）查询未被列入政府采购严重违法失信行为记录名单，（如相关失信记录已失效，磋商单位需提供相关证明资料）需提供相应网站查询结果的截图。</w:t>
      </w:r>
    </w:p>
    <w:p w14:paraId="7A6EE3DF">
      <w:pPr>
        <w:rPr>
          <w:rFonts w:hint="eastAsia" w:ascii="宋体" w:hAnsi="宋体" w:eastAsia="宋体" w:cs="宋体"/>
          <w:b/>
          <w:bCs/>
          <w:sz w:val="28"/>
          <w:szCs w:val="28"/>
        </w:rPr>
      </w:pPr>
    </w:p>
    <w:p w14:paraId="3269B81E">
      <w:pPr>
        <w:rPr>
          <w:rFonts w:hint="eastAsia" w:ascii="宋体" w:hAnsi="宋体" w:eastAsia="宋体" w:cs="宋体"/>
          <w:b/>
          <w:bCs/>
          <w:sz w:val="28"/>
          <w:szCs w:val="28"/>
        </w:rPr>
      </w:pPr>
      <w:r>
        <w:rPr>
          <w:rFonts w:hint="eastAsia" w:ascii="宋体" w:hAnsi="宋体" w:eastAsia="宋体" w:cs="宋体"/>
          <w:b/>
          <w:bCs/>
          <w:sz w:val="28"/>
          <w:szCs w:val="28"/>
        </w:rPr>
        <w:t>附件1：</w:t>
      </w:r>
    </w:p>
    <w:p w14:paraId="44B07553">
      <w:pPr>
        <w:keepNext/>
        <w:keepLines/>
        <w:widowControl w:val="0"/>
        <w:tabs>
          <w:tab w:val="left" w:pos="720"/>
        </w:tabs>
        <w:spacing w:before="260" w:after="260" w:line="416" w:lineRule="auto"/>
        <w:jc w:val="both"/>
        <w:outlineLvl w:val="1"/>
        <w:rPr>
          <w:rFonts w:hint="eastAsia" w:ascii="Arial" w:hAnsi="Arial" w:eastAsia="黑体" w:cs="宋体"/>
          <w:b/>
          <w:bCs/>
          <w:color w:val="auto"/>
          <w:kern w:val="2"/>
          <w:sz w:val="32"/>
          <w:szCs w:val="32"/>
          <w:lang w:val="en-US" w:eastAsia="zh-CN" w:bidi="ar-SA"/>
        </w:rPr>
      </w:pPr>
    </w:p>
    <w:p w14:paraId="07657462">
      <w:pPr>
        <w:keepNext/>
        <w:keepLines/>
        <w:widowControl/>
        <w:numPr>
          <w:ilvl w:val="2"/>
          <w:numId w:val="0"/>
        </w:numPr>
        <w:tabs>
          <w:tab w:val="left" w:pos="1811"/>
        </w:tabs>
        <w:spacing w:line="360" w:lineRule="auto"/>
        <w:jc w:val="center"/>
        <w:outlineLvl w:val="2"/>
        <w:rPr>
          <w:rFonts w:hint="eastAsia" w:ascii="宋体" w:hAnsi="宋体" w:eastAsia="宋体" w:cs="宋体"/>
          <w:b/>
          <w:bCs/>
          <w:kern w:val="44"/>
          <w:sz w:val="28"/>
          <w:szCs w:val="28"/>
          <w:lang w:val="en-US" w:eastAsia="zh-CN" w:bidi="ar-SA"/>
        </w:rPr>
      </w:pPr>
      <w:r>
        <w:rPr>
          <w:rFonts w:hint="eastAsia" w:ascii="宋体" w:hAnsi="宋体" w:eastAsia="宋体" w:cs="宋体"/>
          <w:b/>
          <w:bCs/>
          <w:kern w:val="44"/>
          <w:sz w:val="28"/>
          <w:szCs w:val="28"/>
          <w:lang w:val="en-US" w:eastAsia="zh-CN" w:bidi="ar-SA"/>
        </w:rPr>
        <w:t>法定代表人身份证明书</w:t>
      </w:r>
    </w:p>
    <w:p w14:paraId="33A30218">
      <w:pPr>
        <w:spacing w:line="360" w:lineRule="auto"/>
        <w:ind w:firstLine="560" w:firstLineChars="200"/>
        <w:rPr>
          <w:rFonts w:hint="eastAsia" w:ascii="宋体" w:hAnsi="宋体" w:eastAsia="宋体" w:cs="宋体"/>
          <w:sz w:val="28"/>
          <w:szCs w:val="28"/>
        </w:rPr>
      </w:pPr>
    </w:p>
    <w:p w14:paraId="7A0922DF">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投标人名称：</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03F482F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单位性质：</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7DB8E5DF">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7B23D62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7A1F7246">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经营期限：</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07187F5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姓名：</w:t>
      </w:r>
      <w:r>
        <w:rPr>
          <w:rFonts w:hint="eastAsia" w:ascii="宋体" w:hAnsi="宋体" w:eastAsia="宋体" w:cs="宋体"/>
          <w:sz w:val="28"/>
          <w:szCs w:val="28"/>
          <w:u w:val="single"/>
        </w:rPr>
        <w:t xml:space="preserve">           </w:t>
      </w:r>
      <w:r>
        <w:rPr>
          <w:rFonts w:hint="eastAsia" w:ascii="宋体" w:hAnsi="宋体" w:eastAsia="宋体" w:cs="宋体"/>
          <w:sz w:val="28"/>
          <w:szCs w:val="28"/>
        </w:rPr>
        <w:t>性别：</w:t>
      </w:r>
      <w:r>
        <w:rPr>
          <w:rFonts w:hint="eastAsia" w:ascii="宋体" w:hAnsi="宋体" w:eastAsia="宋体" w:cs="宋体"/>
          <w:sz w:val="28"/>
          <w:szCs w:val="28"/>
          <w:u w:val="single"/>
        </w:rPr>
        <w:t xml:space="preserve">        </w:t>
      </w:r>
      <w:r>
        <w:rPr>
          <w:rFonts w:hint="eastAsia" w:ascii="宋体" w:hAnsi="宋体" w:eastAsia="宋体" w:cs="宋体"/>
          <w:sz w:val="28"/>
          <w:szCs w:val="28"/>
        </w:rPr>
        <w:t>年龄：</w:t>
      </w:r>
      <w:r>
        <w:rPr>
          <w:rFonts w:hint="eastAsia" w:ascii="宋体" w:hAnsi="宋体" w:eastAsia="宋体" w:cs="宋体"/>
          <w:sz w:val="28"/>
          <w:szCs w:val="28"/>
          <w:u w:val="single"/>
        </w:rPr>
        <w:t xml:space="preserve">        </w:t>
      </w:r>
      <w:r>
        <w:rPr>
          <w:rFonts w:hint="eastAsia" w:ascii="宋体" w:hAnsi="宋体" w:eastAsia="宋体" w:cs="宋体"/>
          <w:sz w:val="28"/>
          <w:szCs w:val="28"/>
        </w:rPr>
        <w:t>职务：</w:t>
      </w:r>
      <w:r>
        <w:rPr>
          <w:rFonts w:hint="eastAsia" w:ascii="宋体" w:hAnsi="宋体" w:eastAsia="宋体" w:cs="宋体"/>
          <w:sz w:val="28"/>
          <w:szCs w:val="28"/>
          <w:u w:val="single"/>
        </w:rPr>
        <w:t xml:space="preserve">       </w:t>
      </w:r>
    </w:p>
    <w:p w14:paraId="3A9F962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系</w:t>
      </w:r>
      <w:r>
        <w:rPr>
          <w:rFonts w:hint="eastAsia" w:ascii="宋体" w:hAnsi="宋体" w:eastAsia="宋体" w:cs="宋体"/>
          <w:sz w:val="28"/>
          <w:szCs w:val="28"/>
          <w:u w:val="single"/>
        </w:rPr>
        <w:t xml:space="preserve">                                </w:t>
      </w:r>
      <w:r>
        <w:rPr>
          <w:rFonts w:hint="eastAsia" w:ascii="宋体" w:hAnsi="宋体" w:eastAsia="宋体" w:cs="宋体"/>
          <w:sz w:val="28"/>
          <w:szCs w:val="28"/>
        </w:rPr>
        <w:t>（投标人名称）的法定代表人。</w:t>
      </w:r>
    </w:p>
    <w:p w14:paraId="5A0E5C3C">
      <w:pPr>
        <w:spacing w:line="360" w:lineRule="auto"/>
        <w:ind w:firstLine="1120" w:firstLineChars="400"/>
        <w:rPr>
          <w:rFonts w:hint="eastAsia" w:ascii="宋体" w:hAnsi="宋体" w:eastAsia="宋体" w:cs="宋体"/>
          <w:sz w:val="28"/>
          <w:szCs w:val="28"/>
        </w:rPr>
      </w:pPr>
      <w:r>
        <w:rPr>
          <w:rFonts w:hint="eastAsia" w:ascii="宋体" w:hAnsi="宋体" w:eastAsia="宋体" w:cs="宋体"/>
          <w:sz w:val="28"/>
          <w:szCs w:val="28"/>
        </w:rPr>
        <w:t>特此证明。</w:t>
      </w:r>
    </w:p>
    <w:p w14:paraId="68CD1221">
      <w:pPr>
        <w:spacing w:line="360" w:lineRule="auto"/>
        <w:ind w:firstLine="560" w:firstLineChars="200"/>
        <w:rPr>
          <w:rFonts w:hint="eastAsia" w:ascii="宋体" w:hAnsi="宋体" w:eastAsia="宋体" w:cs="宋体"/>
          <w:sz w:val="28"/>
          <w:szCs w:val="28"/>
        </w:rPr>
      </w:pPr>
    </w:p>
    <w:p w14:paraId="101EB2AB">
      <w:pPr>
        <w:spacing w:line="360" w:lineRule="auto"/>
        <w:ind w:firstLine="560" w:firstLineChars="200"/>
        <w:rPr>
          <w:rFonts w:hint="eastAsia" w:ascii="宋体" w:hAnsi="宋体" w:eastAsia="宋体" w:cs="宋体"/>
          <w:sz w:val="28"/>
          <w:szCs w:val="28"/>
        </w:rPr>
      </w:pPr>
    </w:p>
    <w:p w14:paraId="19BD189C">
      <w:pPr>
        <w:spacing w:line="360" w:lineRule="auto"/>
        <w:ind w:firstLine="560" w:firstLineChars="200"/>
        <w:rPr>
          <w:rFonts w:hint="eastAsia" w:ascii="宋体" w:hAnsi="宋体" w:eastAsia="宋体" w:cs="宋体"/>
          <w:sz w:val="28"/>
          <w:szCs w:val="28"/>
        </w:rPr>
      </w:pPr>
    </w:p>
    <w:p w14:paraId="4C8DDBAC">
      <w:pPr>
        <w:spacing w:line="360" w:lineRule="auto"/>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w:t>
      </w:r>
    </w:p>
    <w:p w14:paraId="60CF9633">
      <w:pPr>
        <w:spacing w:line="360" w:lineRule="auto"/>
        <w:ind w:firstLine="6020" w:firstLineChars="2150"/>
        <w:rPr>
          <w:rFonts w:hint="eastAsia" w:ascii="宋体" w:hAnsi="宋体" w:eastAsia="宋体" w:cs="宋体"/>
          <w:sz w:val="28"/>
          <w:szCs w:val="28"/>
          <w:u w:val="single"/>
        </w:rPr>
      </w:pPr>
    </w:p>
    <w:p w14:paraId="5BF76950">
      <w:pPr>
        <w:spacing w:line="360" w:lineRule="auto"/>
        <w:rPr>
          <w:rFonts w:hint="eastAsia" w:ascii="宋体" w:hAnsi="宋体" w:eastAsia="宋体" w:cs="宋体"/>
          <w:szCs w:val="21"/>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7AE191EC">
      <w:pPr>
        <w:rPr>
          <w:rFonts w:hint="default" w:ascii="宋体" w:hAnsi="宋体" w:eastAsia="宋体" w:cs="宋体"/>
          <w:b/>
          <w:sz w:val="24"/>
          <w:szCs w:val="24"/>
          <w:lang w:val="en-US" w:eastAsia="zh-CN"/>
        </w:rPr>
      </w:pPr>
      <w:r>
        <w:rPr>
          <w:rFonts w:hint="eastAsia" w:ascii="宋体" w:hAnsi="宋体" w:eastAsia="宋体" w:cs="Times New Roman"/>
          <w:b/>
          <w:color w:val="000000"/>
          <w:sz w:val="32"/>
          <w:szCs w:val="32"/>
        </w:rPr>
        <w:br w:type="page"/>
      </w:r>
      <w:r>
        <w:rPr>
          <w:rFonts w:hint="eastAsia" w:ascii="宋体" w:hAnsi="宋体" w:eastAsia="宋体" w:cs="宋体"/>
          <w:b/>
          <w:sz w:val="28"/>
          <w:szCs w:val="28"/>
          <w:lang w:val="en-US" w:eastAsia="zh-CN"/>
        </w:rPr>
        <w:t>附件2：</w:t>
      </w:r>
    </w:p>
    <w:p w14:paraId="294FB013">
      <w:pPr>
        <w:adjustRightInd w:val="0"/>
        <w:snapToGrid w:val="0"/>
        <w:spacing w:line="400" w:lineRule="exact"/>
        <w:jc w:val="center"/>
        <w:rPr>
          <w:rFonts w:ascii="宋体" w:hAnsi="Calibri" w:eastAsia="宋体" w:cs="Times New Roman"/>
          <w:b/>
          <w:bCs/>
          <w:color w:val="000000"/>
          <w:sz w:val="28"/>
          <w:szCs w:val="28"/>
        </w:rPr>
      </w:pPr>
      <w:r>
        <w:rPr>
          <w:rFonts w:hint="eastAsia" w:ascii="宋体" w:hAnsi="宋体" w:eastAsia="宋体" w:cs="Times New Roman"/>
          <w:b/>
          <w:bCs/>
          <w:color w:val="000000"/>
          <w:sz w:val="28"/>
          <w:szCs w:val="28"/>
        </w:rPr>
        <w:t>法定代表人授权委托书</w:t>
      </w:r>
    </w:p>
    <w:p w14:paraId="7C585F3F">
      <w:pPr>
        <w:widowControl/>
        <w:jc w:val="left"/>
        <w:rPr>
          <w:rFonts w:ascii="Calibri" w:hAnsi="Calibri" w:eastAsia="宋体" w:cs="Times New Roman"/>
          <w:szCs w:val="24"/>
        </w:rPr>
      </w:pPr>
    </w:p>
    <w:p w14:paraId="5E3B094D">
      <w:pPr>
        <w:widowControl w:val="0"/>
        <w:adjustRightInd w:val="0"/>
        <w:snapToGrid w:val="0"/>
        <w:spacing w:line="520" w:lineRule="exact"/>
        <w:jc w:val="left"/>
        <w:rPr>
          <w:rFonts w:ascii="宋体" w:hAnsi="Copperplate Gothic Bold" w:eastAsia="宋体" w:cs="Times New Roman"/>
          <w:color w:val="000000"/>
          <w:kern w:val="2"/>
          <w:sz w:val="28"/>
          <w:szCs w:val="28"/>
          <w:lang w:val="en-US" w:eastAsia="zh-CN" w:bidi="ar-SA"/>
        </w:rPr>
      </w:pPr>
      <w:r>
        <w:rPr>
          <w:rFonts w:hint="eastAsia" w:ascii="宋体" w:hAnsi="宋体" w:eastAsia="宋体" w:cs="Times New Roman"/>
          <w:color w:val="000000"/>
          <w:kern w:val="2"/>
          <w:sz w:val="30"/>
          <w:szCs w:val="30"/>
          <w:lang w:val="zh-CN" w:eastAsia="zh-CN" w:bidi="ar-SA"/>
        </w:rPr>
        <w:t>陕西中信海诚造价咨询有限公司</w:t>
      </w:r>
      <w:r>
        <w:rPr>
          <w:rFonts w:hint="eastAsia" w:ascii="宋体" w:hAnsi="宋体" w:eastAsia="宋体" w:cs="Times New Roman"/>
          <w:bCs/>
          <w:color w:val="000000"/>
          <w:kern w:val="2"/>
          <w:sz w:val="30"/>
          <w:szCs w:val="30"/>
          <w:lang w:val="en-US" w:eastAsia="zh-CN" w:bidi="ar-SA"/>
        </w:rPr>
        <w:t>：</w:t>
      </w:r>
    </w:p>
    <w:p w14:paraId="72C39F53">
      <w:pPr>
        <w:adjustRightInd w:val="0"/>
        <w:snapToGrid w:val="0"/>
        <w:spacing w:line="520" w:lineRule="exact"/>
        <w:ind w:firstLine="560" w:firstLineChars="200"/>
        <w:rPr>
          <w:rFonts w:ascii="宋体" w:hAnsi="Calibri" w:eastAsia="宋体" w:cs="Times New Roman"/>
          <w:color w:val="000000"/>
          <w:sz w:val="28"/>
          <w:szCs w:val="28"/>
        </w:rPr>
      </w:pPr>
      <w:r>
        <w:rPr>
          <w:rFonts w:hint="eastAsia" w:ascii="宋体" w:hAnsi="宋体" w:eastAsia="宋体" w:cs="Times New Roman"/>
          <w:color w:val="000000"/>
          <w:sz w:val="28"/>
          <w:szCs w:val="28"/>
        </w:rPr>
        <w:t>注册于</w:t>
      </w:r>
      <w:r>
        <w:rPr>
          <w:rFonts w:hint="eastAsia" w:ascii="宋体" w:hAnsi="宋体" w:eastAsia="宋体" w:cs="Times New Roman"/>
          <w:color w:val="000000"/>
          <w:sz w:val="28"/>
          <w:szCs w:val="28"/>
          <w:u w:val="single"/>
        </w:rPr>
        <w:t>（工商行政管理局名称）</w:t>
      </w:r>
      <w:r>
        <w:rPr>
          <w:rFonts w:hint="eastAsia" w:ascii="宋体" w:hAnsi="宋体" w:eastAsia="宋体" w:cs="Times New Roman"/>
          <w:color w:val="000000"/>
          <w:sz w:val="28"/>
          <w:szCs w:val="28"/>
        </w:rPr>
        <w:t>之</w:t>
      </w:r>
      <w:r>
        <w:rPr>
          <w:rFonts w:hint="eastAsia" w:ascii="宋体" w:hAnsi="宋体" w:eastAsia="宋体" w:cs="Times New Roman"/>
          <w:color w:val="000000"/>
          <w:sz w:val="28"/>
          <w:szCs w:val="28"/>
          <w:u w:val="single"/>
        </w:rPr>
        <w:t>（投标人全称）</w:t>
      </w:r>
      <w:r>
        <w:rPr>
          <w:rFonts w:hint="eastAsia" w:ascii="宋体" w:hAnsi="宋体" w:eastAsia="宋体" w:cs="Times New Roman"/>
          <w:color w:val="000000"/>
          <w:sz w:val="28"/>
          <w:szCs w:val="28"/>
        </w:rPr>
        <w:t>法人代表</w:t>
      </w:r>
      <w:r>
        <w:rPr>
          <w:rFonts w:hint="eastAsia" w:ascii="宋体" w:hAnsi="宋体" w:eastAsia="宋体" w:cs="Times New Roman"/>
          <w:color w:val="000000"/>
          <w:sz w:val="28"/>
          <w:szCs w:val="28"/>
          <w:u w:val="single"/>
        </w:rPr>
        <w:t>（姓名、职务）</w:t>
      </w:r>
      <w:r>
        <w:rPr>
          <w:rFonts w:hint="eastAsia" w:ascii="宋体" w:hAnsi="宋体" w:eastAsia="宋体" w:cs="Times New Roman"/>
          <w:color w:val="000000"/>
          <w:sz w:val="28"/>
          <w:szCs w:val="28"/>
        </w:rPr>
        <w:t>授权</w:t>
      </w:r>
      <w:r>
        <w:rPr>
          <w:rFonts w:hint="eastAsia" w:ascii="宋体" w:hAnsi="宋体" w:eastAsia="宋体" w:cs="Times New Roman"/>
          <w:color w:val="000000"/>
          <w:sz w:val="28"/>
          <w:szCs w:val="28"/>
          <w:u w:val="single"/>
        </w:rPr>
        <w:t>（被授权人姓名、职务）</w:t>
      </w:r>
      <w:r>
        <w:rPr>
          <w:rFonts w:hint="eastAsia" w:ascii="宋体" w:hAnsi="宋体" w:eastAsia="宋体" w:cs="Times New Roman"/>
          <w:color w:val="000000"/>
          <w:sz w:val="28"/>
          <w:szCs w:val="28"/>
        </w:rPr>
        <w:t>为本公司的合法代理人，就本项目</w:t>
      </w:r>
      <w:r>
        <w:rPr>
          <w:rFonts w:ascii="宋体" w:hAnsi="宋体" w:eastAsia="宋体" w:cs="Times New Roman"/>
          <w:color w:val="000000"/>
          <w:sz w:val="28"/>
          <w:szCs w:val="28"/>
          <w:u w:val="single"/>
        </w:rPr>
        <w:t xml:space="preserve">   </w:t>
      </w:r>
      <w:r>
        <w:rPr>
          <w:rFonts w:hint="eastAsia" w:ascii="宋体" w:hAnsi="宋体" w:eastAsia="宋体" w:cs="Times New Roman"/>
          <w:color w:val="000000"/>
          <w:sz w:val="28"/>
          <w:szCs w:val="28"/>
          <w:u w:val="single"/>
        </w:rPr>
        <w:t>（项目名称）</w:t>
      </w:r>
      <w:r>
        <w:rPr>
          <w:rFonts w:ascii="宋体" w:hAnsi="宋体" w:eastAsia="宋体" w:cs="Times New Roman"/>
          <w:color w:val="000000"/>
          <w:sz w:val="28"/>
          <w:szCs w:val="28"/>
          <w:u w:val="single"/>
        </w:rPr>
        <w:t xml:space="preserve">  </w:t>
      </w:r>
      <w:r>
        <w:rPr>
          <w:rFonts w:hint="eastAsia" w:ascii="宋体" w:hAnsi="宋体" w:eastAsia="宋体" w:cs="Times New Roman"/>
          <w:color w:val="000000"/>
          <w:sz w:val="28"/>
          <w:szCs w:val="28"/>
        </w:rPr>
        <w:t>的招标及合同的执行和完成，以本公司的名义处理一切与之有关的事宜。</w:t>
      </w:r>
    </w:p>
    <w:p w14:paraId="1FC5A162">
      <w:pPr>
        <w:adjustRightInd w:val="0"/>
        <w:snapToGrid w:val="0"/>
        <w:spacing w:line="520" w:lineRule="exact"/>
        <w:rPr>
          <w:rFonts w:ascii="宋体" w:hAnsi="Calibri" w:eastAsia="宋体" w:cs="Times New Roman"/>
          <w:color w:val="000000"/>
          <w:sz w:val="28"/>
          <w:szCs w:val="28"/>
          <w:u w:val="single"/>
        </w:rPr>
      </w:pPr>
      <w:r>
        <w:rPr>
          <w:rFonts w:hint="eastAsia" w:ascii="宋体" w:hAnsi="宋体" w:eastAsia="宋体" w:cs="Times New Roman"/>
          <w:color w:val="000000"/>
          <w:sz w:val="28"/>
          <w:szCs w:val="28"/>
        </w:rPr>
        <w:t>附：全权代表姓名：性别：年龄：</w:t>
      </w:r>
    </w:p>
    <w:p w14:paraId="28F31838">
      <w:pPr>
        <w:adjustRightInd w:val="0"/>
        <w:snapToGrid w:val="0"/>
        <w:spacing w:line="520" w:lineRule="exact"/>
        <w:ind w:firstLine="630"/>
        <w:rPr>
          <w:rFonts w:ascii="宋体" w:hAnsi="Calibri" w:eastAsia="宋体" w:cs="Times New Roman"/>
          <w:color w:val="000000"/>
          <w:sz w:val="28"/>
          <w:szCs w:val="28"/>
        </w:rPr>
      </w:pPr>
      <w:r>
        <w:rPr>
          <w:rFonts w:hint="eastAsia" w:ascii="宋体" w:hAnsi="宋体" w:eastAsia="宋体" w:cs="Times New Roman"/>
          <w:color w:val="000000"/>
          <w:sz w:val="28"/>
          <w:szCs w:val="28"/>
        </w:rPr>
        <w:t>职</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务：                   身份证号码：</w:t>
      </w:r>
    </w:p>
    <w:p w14:paraId="2D67B0F8">
      <w:pPr>
        <w:adjustRightInd w:val="0"/>
        <w:snapToGrid w:val="0"/>
        <w:spacing w:line="520" w:lineRule="exact"/>
        <w:ind w:firstLine="630"/>
        <w:rPr>
          <w:rFonts w:ascii="宋体" w:hAnsi="Calibri" w:eastAsia="宋体" w:cs="Times New Roman"/>
          <w:color w:val="000000"/>
          <w:sz w:val="28"/>
          <w:szCs w:val="28"/>
          <w:u w:val="single"/>
        </w:rPr>
      </w:pPr>
      <w:r>
        <w:rPr>
          <w:rFonts w:hint="eastAsia" w:ascii="宋体" w:hAnsi="宋体" w:eastAsia="宋体" w:cs="Times New Roman"/>
          <w:color w:val="000000"/>
          <w:sz w:val="28"/>
          <w:szCs w:val="28"/>
        </w:rPr>
        <w:t>通讯地址：</w:t>
      </w:r>
    </w:p>
    <w:p w14:paraId="067519FD">
      <w:pPr>
        <w:adjustRightInd w:val="0"/>
        <w:snapToGrid w:val="0"/>
        <w:spacing w:line="520" w:lineRule="exact"/>
        <w:ind w:firstLine="630"/>
        <w:rPr>
          <w:rFonts w:ascii="宋体" w:hAnsi="Calibri" w:eastAsia="宋体" w:cs="Times New Roman"/>
          <w:color w:val="000000"/>
          <w:sz w:val="28"/>
          <w:szCs w:val="28"/>
          <w:u w:val="single"/>
        </w:rPr>
      </w:pPr>
      <w:r>
        <w:rPr>
          <w:rFonts w:hint="eastAsia" w:ascii="宋体" w:hAnsi="宋体" w:eastAsia="宋体" w:cs="Times New Roman"/>
          <w:color w:val="000000"/>
          <w:sz w:val="28"/>
          <w:szCs w:val="28"/>
        </w:rPr>
        <w:t>邮政编码：</w:t>
      </w:r>
    </w:p>
    <w:p w14:paraId="218459B9">
      <w:pPr>
        <w:adjustRightInd w:val="0"/>
        <w:snapToGrid w:val="0"/>
        <w:spacing w:line="520" w:lineRule="exact"/>
        <w:ind w:firstLine="630"/>
        <w:rPr>
          <w:rFonts w:ascii="宋体" w:hAnsi="Calibri" w:eastAsia="宋体" w:cs="Times New Roman"/>
          <w:color w:val="000000"/>
          <w:sz w:val="28"/>
          <w:szCs w:val="28"/>
          <w:u w:val="single"/>
        </w:rPr>
      </w:pPr>
      <w:r>
        <w:rPr>
          <w:rFonts w:hint="eastAsia" w:ascii="宋体" w:hAnsi="宋体" w:eastAsia="宋体" w:cs="Times New Roman"/>
          <w:color w:val="000000"/>
          <w:sz w:val="28"/>
          <w:szCs w:val="28"/>
        </w:rPr>
        <w:t>电</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话：电传：</w:t>
      </w:r>
    </w:p>
    <w:p w14:paraId="48E5D3A4">
      <w:pPr>
        <w:adjustRightInd w:val="0"/>
        <w:snapToGrid w:val="0"/>
        <w:spacing w:line="600" w:lineRule="exact"/>
        <w:ind w:firstLine="630"/>
        <w:rPr>
          <w:rFonts w:ascii="宋体" w:hAnsi="Calibri" w:eastAsia="宋体" w:cs="Times New Roman"/>
          <w:color w:val="000000"/>
          <w:sz w:val="28"/>
          <w:szCs w:val="28"/>
        </w:rPr>
      </w:pPr>
      <w:r>
        <w:rPr>
          <w:rFonts w:hint="eastAsia" w:ascii="宋体" w:hAnsi="宋体" w:eastAsia="宋体" w:cs="Times New Roman"/>
          <w:color w:val="000000"/>
          <w:sz w:val="28"/>
          <w:szCs w:val="28"/>
        </w:rPr>
        <w:t>法定代表人</w:t>
      </w:r>
      <w:r>
        <w:rPr>
          <w:rFonts w:ascii="宋体" w:hAnsi="宋体" w:eastAsia="宋体" w:cs="Times New Roman"/>
          <w:color w:val="000000"/>
          <w:sz w:val="28"/>
          <w:szCs w:val="28"/>
        </w:rPr>
        <w:t>/</w:t>
      </w:r>
      <w:r>
        <w:rPr>
          <w:rFonts w:hint="eastAsia" w:ascii="宋体" w:hAnsi="宋体" w:eastAsia="宋体" w:cs="Times New Roman"/>
          <w:color w:val="000000"/>
          <w:sz w:val="28"/>
          <w:szCs w:val="28"/>
        </w:rPr>
        <w:t>授权代表身份证复印件</w:t>
      </w:r>
    </w:p>
    <w:tbl>
      <w:tblPr>
        <w:tblStyle w:val="5"/>
        <w:tblW w:w="7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7"/>
        <w:gridCol w:w="3808"/>
      </w:tblGrid>
      <w:tr w14:paraId="7BCA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3917" w:type="dxa"/>
            <w:noWrap/>
            <w:vAlign w:val="center"/>
          </w:tcPr>
          <w:p w14:paraId="2BB3F33E">
            <w:pPr>
              <w:adjustRightInd w:val="0"/>
              <w:snapToGrid w:val="0"/>
              <w:spacing w:line="600" w:lineRule="exact"/>
              <w:jc w:val="center"/>
              <w:rPr>
                <w:rFonts w:ascii="宋体" w:hAnsi="Calibri" w:eastAsia="宋体" w:cs="Times New Roman"/>
                <w:color w:val="000000"/>
                <w:sz w:val="28"/>
                <w:szCs w:val="28"/>
              </w:rPr>
            </w:pPr>
            <w:r>
              <w:rPr>
                <w:rFonts w:hint="eastAsia" w:ascii="宋体" w:hAnsi="宋体" w:eastAsia="宋体" w:cs="Times New Roman"/>
                <w:color w:val="000000"/>
                <w:sz w:val="28"/>
                <w:szCs w:val="28"/>
              </w:rPr>
              <w:t>法定代表人身份证复印件</w:t>
            </w:r>
          </w:p>
          <w:p w14:paraId="105C9672">
            <w:pPr>
              <w:adjustRightInd w:val="0"/>
              <w:snapToGrid w:val="0"/>
              <w:spacing w:line="600" w:lineRule="exact"/>
              <w:jc w:val="center"/>
              <w:rPr>
                <w:rFonts w:ascii="宋体" w:hAnsi="Calibri" w:eastAsia="宋体" w:cs="Times New Roman"/>
                <w:color w:val="000000"/>
                <w:sz w:val="28"/>
                <w:szCs w:val="28"/>
              </w:rPr>
            </w:pPr>
            <w:r>
              <w:rPr>
                <w:rFonts w:hint="eastAsia" w:ascii="宋体" w:hAnsi="宋体" w:eastAsia="宋体" w:cs="Times New Roman"/>
                <w:color w:val="000000"/>
                <w:sz w:val="28"/>
                <w:szCs w:val="28"/>
              </w:rPr>
              <w:t>（正面）</w:t>
            </w:r>
          </w:p>
        </w:tc>
        <w:tc>
          <w:tcPr>
            <w:tcW w:w="3808" w:type="dxa"/>
            <w:noWrap/>
            <w:vAlign w:val="center"/>
          </w:tcPr>
          <w:p w14:paraId="23171D74">
            <w:pPr>
              <w:adjustRightInd w:val="0"/>
              <w:snapToGrid w:val="0"/>
              <w:spacing w:line="600" w:lineRule="exact"/>
              <w:jc w:val="center"/>
              <w:rPr>
                <w:rFonts w:ascii="宋体" w:hAnsi="Calibri" w:eastAsia="宋体" w:cs="Times New Roman"/>
                <w:color w:val="000000"/>
                <w:sz w:val="28"/>
                <w:szCs w:val="28"/>
              </w:rPr>
            </w:pPr>
            <w:r>
              <w:rPr>
                <w:rFonts w:hint="eastAsia" w:ascii="宋体" w:hAnsi="宋体" w:eastAsia="宋体" w:cs="Times New Roman"/>
                <w:color w:val="000000"/>
                <w:sz w:val="28"/>
                <w:szCs w:val="28"/>
              </w:rPr>
              <w:t>授权代表身份证复印件</w:t>
            </w:r>
          </w:p>
          <w:p w14:paraId="15E5F5AE">
            <w:pPr>
              <w:adjustRightInd w:val="0"/>
              <w:snapToGrid w:val="0"/>
              <w:spacing w:line="600" w:lineRule="exact"/>
              <w:jc w:val="center"/>
              <w:rPr>
                <w:rFonts w:ascii="宋体" w:hAnsi="Calibri" w:eastAsia="宋体" w:cs="Times New Roman"/>
                <w:color w:val="000000"/>
                <w:sz w:val="28"/>
                <w:szCs w:val="28"/>
              </w:rPr>
            </w:pPr>
            <w:r>
              <w:rPr>
                <w:rFonts w:hint="eastAsia" w:ascii="宋体" w:hAnsi="宋体" w:eastAsia="宋体" w:cs="Times New Roman"/>
                <w:color w:val="000000"/>
                <w:sz w:val="28"/>
                <w:szCs w:val="28"/>
              </w:rPr>
              <w:t>（正面）</w:t>
            </w:r>
          </w:p>
        </w:tc>
      </w:tr>
      <w:tr w14:paraId="5CD4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3917" w:type="dxa"/>
            <w:noWrap/>
            <w:vAlign w:val="center"/>
          </w:tcPr>
          <w:p w14:paraId="7ED80AFC">
            <w:pPr>
              <w:adjustRightInd w:val="0"/>
              <w:snapToGrid w:val="0"/>
              <w:spacing w:line="600" w:lineRule="exact"/>
              <w:jc w:val="center"/>
              <w:rPr>
                <w:rFonts w:ascii="宋体" w:hAnsi="Calibri" w:eastAsia="宋体" w:cs="Times New Roman"/>
                <w:color w:val="000000"/>
                <w:sz w:val="28"/>
                <w:szCs w:val="28"/>
              </w:rPr>
            </w:pPr>
            <w:r>
              <w:rPr>
                <w:rFonts w:hint="eastAsia" w:ascii="宋体" w:hAnsi="宋体" w:eastAsia="宋体" w:cs="Times New Roman"/>
                <w:color w:val="000000"/>
                <w:sz w:val="28"/>
                <w:szCs w:val="28"/>
              </w:rPr>
              <w:t>法定代表人身份证复印件</w:t>
            </w:r>
          </w:p>
          <w:p w14:paraId="4BA73EAC">
            <w:pPr>
              <w:adjustRightInd w:val="0"/>
              <w:snapToGrid w:val="0"/>
              <w:spacing w:line="600" w:lineRule="exact"/>
              <w:jc w:val="center"/>
              <w:rPr>
                <w:rFonts w:ascii="宋体" w:hAnsi="Calibri" w:eastAsia="宋体" w:cs="Times New Roman"/>
                <w:color w:val="000000"/>
                <w:sz w:val="28"/>
                <w:szCs w:val="28"/>
              </w:rPr>
            </w:pPr>
            <w:r>
              <w:rPr>
                <w:rFonts w:hint="eastAsia" w:ascii="宋体" w:hAnsi="宋体" w:eastAsia="宋体" w:cs="Times New Roman"/>
                <w:color w:val="000000"/>
                <w:sz w:val="28"/>
                <w:szCs w:val="28"/>
              </w:rPr>
              <w:t>（反面）</w:t>
            </w:r>
          </w:p>
        </w:tc>
        <w:tc>
          <w:tcPr>
            <w:tcW w:w="3808" w:type="dxa"/>
            <w:noWrap/>
            <w:vAlign w:val="center"/>
          </w:tcPr>
          <w:p w14:paraId="3207219E">
            <w:pPr>
              <w:adjustRightInd w:val="0"/>
              <w:snapToGrid w:val="0"/>
              <w:spacing w:line="600" w:lineRule="exact"/>
              <w:jc w:val="center"/>
              <w:rPr>
                <w:rFonts w:ascii="宋体" w:hAnsi="Calibri" w:eastAsia="宋体" w:cs="Times New Roman"/>
                <w:color w:val="000000"/>
                <w:sz w:val="28"/>
                <w:szCs w:val="28"/>
              </w:rPr>
            </w:pPr>
            <w:r>
              <w:rPr>
                <w:rFonts w:hint="eastAsia" w:ascii="宋体" w:hAnsi="宋体" w:eastAsia="宋体" w:cs="Times New Roman"/>
                <w:color w:val="000000"/>
                <w:sz w:val="28"/>
                <w:szCs w:val="28"/>
              </w:rPr>
              <w:t>授权代表身份证复印件</w:t>
            </w:r>
          </w:p>
          <w:p w14:paraId="32315C5A">
            <w:pPr>
              <w:adjustRightInd w:val="0"/>
              <w:snapToGrid w:val="0"/>
              <w:spacing w:line="600" w:lineRule="exact"/>
              <w:jc w:val="center"/>
              <w:rPr>
                <w:rFonts w:ascii="宋体" w:hAnsi="Calibri" w:eastAsia="宋体" w:cs="Times New Roman"/>
                <w:color w:val="000000"/>
                <w:sz w:val="28"/>
                <w:szCs w:val="28"/>
              </w:rPr>
            </w:pPr>
            <w:r>
              <w:rPr>
                <w:rFonts w:hint="eastAsia" w:ascii="宋体" w:hAnsi="宋体" w:eastAsia="宋体" w:cs="Times New Roman"/>
                <w:color w:val="000000"/>
                <w:sz w:val="28"/>
                <w:szCs w:val="28"/>
              </w:rPr>
              <w:t>（反面）</w:t>
            </w:r>
          </w:p>
        </w:tc>
      </w:tr>
    </w:tbl>
    <w:p w14:paraId="6D7AF7A3">
      <w:pPr>
        <w:adjustRightInd w:val="0"/>
        <w:snapToGrid w:val="0"/>
        <w:spacing w:line="600" w:lineRule="exact"/>
        <w:ind w:firstLine="630"/>
        <w:rPr>
          <w:rFonts w:ascii="宋体" w:hAnsi="宋体" w:eastAsia="宋体" w:cs="Times New Roman"/>
          <w:color w:val="000000"/>
          <w:sz w:val="28"/>
          <w:szCs w:val="28"/>
        </w:rPr>
      </w:pPr>
      <w:r>
        <w:rPr>
          <w:rFonts w:hint="eastAsia" w:ascii="宋体" w:hAnsi="宋体" w:eastAsia="宋体" w:cs="Times New Roman"/>
          <w:color w:val="000000"/>
          <w:sz w:val="28"/>
          <w:szCs w:val="28"/>
        </w:rPr>
        <w:t>单位名称（公章）：</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法人代表（签字或盖章）：</w:t>
      </w:r>
    </w:p>
    <w:p w14:paraId="34C1CB7E">
      <w:pPr>
        <w:widowControl w:val="0"/>
        <w:jc w:val="left"/>
        <w:rPr>
          <w:rFonts w:ascii="宋体" w:hAnsi="Calibri" w:eastAsia="宋体" w:cs="Times New Roman"/>
          <w:color w:val="000000"/>
          <w:sz w:val="28"/>
          <w:szCs w:val="28"/>
        </w:rPr>
      </w:pPr>
      <w:r>
        <w:rPr>
          <w:rFonts w:hint="eastAsia" w:ascii="宋体" w:hAnsi="宋体" w:eastAsia="宋体" w:cs="Times New Roman"/>
          <w:color w:val="000000"/>
          <w:kern w:val="2"/>
          <w:sz w:val="28"/>
          <w:szCs w:val="28"/>
          <w:lang w:val="en-US" w:eastAsia="zh-CN" w:bidi="ar-SA"/>
        </w:rPr>
        <w:t xml:space="preserve">                                    被授权人（签字）：</w:t>
      </w:r>
    </w:p>
    <w:p w14:paraId="19821748">
      <w:pPr>
        <w:rPr>
          <w:rFonts w:ascii="宋体" w:hAnsi="Calibri" w:eastAsia="宋体" w:cs="Times New Roman"/>
          <w:color w:val="000000"/>
          <w:sz w:val="28"/>
          <w:szCs w:val="28"/>
        </w:rPr>
      </w:pPr>
      <w:r>
        <w:rPr>
          <w:rFonts w:hint="eastAsia" w:ascii="宋体" w:hAnsi="宋体" w:eastAsia="宋体" w:cs="Times New Roman"/>
          <w:color w:val="000000"/>
          <w:sz w:val="28"/>
          <w:szCs w:val="28"/>
        </w:rPr>
        <w:t>本授权有效期为自开标之日起</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天：</w:t>
      </w:r>
    </w:p>
    <w:p w14:paraId="1238888F">
      <w:pPr>
        <w:adjustRightInd w:val="0"/>
        <w:snapToGrid w:val="0"/>
        <w:spacing w:line="360" w:lineRule="auto"/>
        <w:jc w:val="right"/>
        <w:rPr>
          <w:rFonts w:hint="eastAsia" w:ascii="宋体" w:hAnsi="宋体" w:eastAsia="宋体" w:cs="Times New Roman"/>
          <w:color w:val="000000"/>
          <w:sz w:val="28"/>
          <w:szCs w:val="28"/>
        </w:rPr>
      </w:pP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年</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月</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日至</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年</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月</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日</w:t>
      </w:r>
    </w:p>
    <w:p w14:paraId="42333A77">
      <w:pPr>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br w:type="page"/>
      </w:r>
    </w:p>
    <w:p w14:paraId="6E718023">
      <w:pPr>
        <w:adjustRightInd w:val="0"/>
        <w:snapToGrid w:val="0"/>
        <w:spacing w:line="360" w:lineRule="auto"/>
        <w:rPr>
          <w:rFonts w:hint="eastAsia" w:ascii="宋体" w:hAnsi="宋体" w:eastAsia="宋体" w:cs="宋体"/>
          <w:b/>
          <w:bCs/>
          <w:sz w:val="28"/>
          <w:szCs w:val="28"/>
        </w:rPr>
      </w:pPr>
      <w:r>
        <w:rPr>
          <w:rFonts w:hint="eastAsia" w:ascii="宋体" w:hAnsi="宋体" w:eastAsia="宋体" w:cs="宋体"/>
          <w:b/>
          <w:sz w:val="28"/>
          <w:szCs w:val="28"/>
        </w:rPr>
        <w:t>附件3：具备履行合同所必须的设备和专业技术能力的书面声明</w:t>
      </w:r>
    </w:p>
    <w:p w14:paraId="2EC60D3C">
      <w:pPr>
        <w:spacing w:line="500" w:lineRule="exact"/>
        <w:rPr>
          <w:rFonts w:hint="eastAsia" w:ascii="宋体" w:hAnsi="宋体" w:eastAsia="宋体" w:cs="宋体"/>
          <w:spacing w:val="4"/>
          <w:sz w:val="28"/>
          <w:szCs w:val="28"/>
        </w:rPr>
      </w:pPr>
    </w:p>
    <w:p w14:paraId="0A18A561">
      <w:pPr>
        <w:spacing w:line="360" w:lineRule="auto"/>
        <w:rPr>
          <w:rFonts w:hint="eastAsia" w:ascii="宋体" w:hAnsi="宋体" w:eastAsia="宋体" w:cs="宋体"/>
          <w:b/>
          <w:sz w:val="28"/>
          <w:szCs w:val="28"/>
        </w:rPr>
      </w:pPr>
      <w:r>
        <w:rPr>
          <w:rFonts w:hint="eastAsia" w:ascii="宋体" w:hAnsi="宋体" w:eastAsia="宋体" w:cs="宋体"/>
          <w:spacing w:val="4"/>
          <w:sz w:val="28"/>
          <w:szCs w:val="28"/>
        </w:rPr>
        <w:t>致：</w:t>
      </w:r>
      <w:r>
        <w:rPr>
          <w:rFonts w:hint="eastAsia" w:ascii="宋体" w:hAnsi="宋体" w:eastAsia="宋体" w:cs="宋体"/>
          <w:spacing w:val="4"/>
          <w:sz w:val="28"/>
          <w:szCs w:val="28"/>
          <w:u w:val="single"/>
        </w:rPr>
        <w:t xml:space="preserve">  </w:t>
      </w:r>
      <w:r>
        <w:rPr>
          <w:rFonts w:hint="eastAsia" w:ascii="宋体" w:hAnsi="宋体" w:eastAsia="宋体" w:cs="宋体"/>
          <w:spacing w:val="4"/>
          <w:sz w:val="28"/>
          <w:szCs w:val="28"/>
          <w:u w:val="single"/>
          <w:lang w:val="en-US" w:eastAsia="zh-CN"/>
        </w:rPr>
        <w:t xml:space="preserve">         </w:t>
      </w:r>
      <w:r>
        <w:rPr>
          <w:rFonts w:hint="eastAsia" w:ascii="宋体" w:hAnsi="宋体" w:eastAsia="宋体" w:cs="宋体"/>
          <w:spacing w:val="4"/>
          <w:sz w:val="28"/>
          <w:szCs w:val="28"/>
          <w:u w:val="single"/>
        </w:rPr>
        <w:t xml:space="preserve"> </w:t>
      </w:r>
    </w:p>
    <w:p w14:paraId="6F5C9FC0">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作为参加贵公司组织的招标项目的投标人，本公司郑重申告并承诺：我公司具备履行合同所必须的设备和专业技术能力的书面声明，如有隐瞒或违反，同意接受主业及行政主管部门处理和处罚决定。</w:t>
      </w:r>
    </w:p>
    <w:p w14:paraId="2555820B">
      <w:pPr>
        <w:spacing w:line="720" w:lineRule="auto"/>
        <w:ind w:firstLine="560" w:firstLineChars="200"/>
        <w:jc w:val="left"/>
        <w:rPr>
          <w:rFonts w:hint="eastAsia" w:ascii="宋体" w:hAnsi="宋体" w:eastAsia="宋体" w:cs="宋体"/>
          <w:sz w:val="28"/>
          <w:szCs w:val="28"/>
        </w:rPr>
      </w:pPr>
    </w:p>
    <w:p w14:paraId="71DD08A7">
      <w:pPr>
        <w:widowControl w:val="0"/>
        <w:jc w:val="left"/>
        <w:rPr>
          <w:rFonts w:hint="eastAsia" w:ascii="宋体" w:hAnsi="宋体" w:eastAsia="宋体" w:cs="宋体"/>
          <w:kern w:val="2"/>
          <w:sz w:val="28"/>
          <w:szCs w:val="28"/>
          <w:lang w:val="en-US" w:eastAsia="zh-CN" w:bidi="ar-SA"/>
        </w:rPr>
      </w:pPr>
    </w:p>
    <w:p w14:paraId="321238E3">
      <w:pPr>
        <w:rPr>
          <w:rFonts w:hint="eastAsia" w:ascii="宋体" w:hAnsi="宋体" w:eastAsia="宋体" w:cs="宋体"/>
          <w:sz w:val="28"/>
          <w:szCs w:val="28"/>
        </w:rPr>
      </w:pPr>
    </w:p>
    <w:p w14:paraId="39242180">
      <w:pPr>
        <w:widowControl w:val="0"/>
        <w:jc w:val="left"/>
        <w:rPr>
          <w:rFonts w:hint="eastAsia" w:ascii="宋体" w:hAnsi="宋体" w:eastAsia="宋体" w:cs="宋体"/>
          <w:kern w:val="2"/>
          <w:sz w:val="28"/>
          <w:szCs w:val="28"/>
          <w:lang w:val="en-US" w:eastAsia="zh-CN" w:bidi="ar-SA"/>
        </w:rPr>
      </w:pPr>
    </w:p>
    <w:p w14:paraId="5BA0CE77">
      <w:pPr>
        <w:rPr>
          <w:rFonts w:hint="eastAsia" w:ascii="宋体" w:hAnsi="宋体" w:eastAsia="宋体" w:cs="宋体"/>
          <w:sz w:val="28"/>
          <w:szCs w:val="28"/>
        </w:rPr>
      </w:pPr>
    </w:p>
    <w:p w14:paraId="12B2EFF5">
      <w:pPr>
        <w:rPr>
          <w:rFonts w:hint="eastAsia" w:ascii="宋体" w:hAnsi="宋体" w:eastAsia="宋体" w:cs="宋体"/>
          <w:sz w:val="28"/>
          <w:szCs w:val="28"/>
        </w:rPr>
      </w:pPr>
    </w:p>
    <w:p w14:paraId="1A8B538C">
      <w:pPr>
        <w:widowControl w:val="0"/>
        <w:jc w:val="left"/>
        <w:rPr>
          <w:rFonts w:hint="eastAsia" w:ascii="宋体" w:hAnsi="宋体" w:eastAsia="宋体" w:cs="宋体"/>
          <w:kern w:val="2"/>
          <w:sz w:val="28"/>
          <w:szCs w:val="28"/>
          <w:lang w:val="en-US" w:eastAsia="zh-CN" w:bidi="ar-SA"/>
        </w:rPr>
      </w:pPr>
    </w:p>
    <w:p w14:paraId="5006D9F9">
      <w:pPr>
        <w:adjustRightInd w:val="0"/>
        <w:snapToGrid w:val="0"/>
        <w:spacing w:line="480" w:lineRule="auto"/>
        <w:rPr>
          <w:rFonts w:hint="eastAsia" w:ascii="宋体" w:hAnsi="宋体" w:eastAsia="宋体" w:cs="宋体"/>
          <w:sz w:val="28"/>
          <w:szCs w:val="28"/>
        </w:rPr>
      </w:pPr>
      <w:r>
        <w:rPr>
          <w:rFonts w:hint="eastAsia" w:ascii="宋体" w:hAnsi="宋体" w:eastAsia="宋体" w:cs="宋体"/>
          <w:sz w:val="28"/>
          <w:szCs w:val="28"/>
        </w:rPr>
        <w:t>供应商（盖单位章）：</w:t>
      </w:r>
      <w:r>
        <w:rPr>
          <w:rFonts w:hint="eastAsia" w:ascii="宋体" w:hAnsi="宋体" w:eastAsia="宋体" w:cs="宋体"/>
          <w:sz w:val="28"/>
          <w:szCs w:val="28"/>
          <w:u w:val="single"/>
        </w:rPr>
        <w:t xml:space="preserve">                             </w:t>
      </w:r>
    </w:p>
    <w:p w14:paraId="67933F5B">
      <w:pPr>
        <w:adjustRightInd w:val="0"/>
        <w:snapToGrid w:val="0"/>
        <w:spacing w:line="480" w:lineRule="auto"/>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14:paraId="60FDD18F">
      <w:pPr>
        <w:adjustRightInd w:val="0"/>
        <w:snapToGrid w:val="0"/>
        <w:spacing w:line="480" w:lineRule="auto"/>
        <w:rPr>
          <w:rFonts w:hint="eastAsia" w:ascii="宋体" w:hAnsi="宋体" w:eastAsia="宋体" w:cs="宋体"/>
          <w:bCs/>
          <w:sz w:val="28"/>
          <w:szCs w:val="28"/>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bCs/>
          <w:sz w:val="28"/>
          <w:szCs w:val="28"/>
        </w:rPr>
        <w:t>日</w:t>
      </w:r>
    </w:p>
    <w:p w14:paraId="41A6AD1E">
      <w:pPr>
        <w:rPr>
          <w:rFonts w:hint="eastAsia" w:ascii="楷体" w:hAnsi="楷体" w:eastAsia="楷体" w:cs="楷体"/>
          <w:szCs w:val="22"/>
        </w:rPr>
      </w:pPr>
    </w:p>
    <w:p w14:paraId="2B2489F9">
      <w:pPr>
        <w:widowControl w:val="0"/>
        <w:jc w:val="left"/>
        <w:rPr>
          <w:rFonts w:hint="eastAsia" w:ascii="楷体" w:hAnsi="楷体" w:eastAsia="楷体" w:cs="楷体"/>
          <w:kern w:val="2"/>
          <w:sz w:val="28"/>
          <w:szCs w:val="22"/>
          <w:lang w:val="en-US" w:eastAsia="zh-CN" w:bidi="ar-SA"/>
        </w:rPr>
      </w:pPr>
    </w:p>
    <w:p w14:paraId="1FA03D73">
      <w:pPr>
        <w:rPr>
          <w:rFonts w:hint="eastAsia" w:ascii="楷体" w:hAnsi="楷体" w:eastAsia="楷体" w:cs="楷体"/>
          <w:szCs w:val="22"/>
        </w:rPr>
      </w:pPr>
    </w:p>
    <w:p w14:paraId="1AD5A33F">
      <w:pPr>
        <w:widowControl w:val="0"/>
        <w:jc w:val="left"/>
        <w:rPr>
          <w:rFonts w:hint="eastAsia" w:ascii="楷体" w:hAnsi="楷体" w:eastAsia="楷体" w:cs="楷体"/>
          <w:kern w:val="2"/>
          <w:sz w:val="28"/>
          <w:szCs w:val="22"/>
          <w:lang w:val="en-US" w:eastAsia="zh-CN" w:bidi="ar-SA"/>
        </w:rPr>
      </w:pPr>
    </w:p>
    <w:p w14:paraId="261CBB83">
      <w:pPr>
        <w:rPr>
          <w:rFonts w:hint="eastAsia" w:ascii="楷体" w:hAnsi="楷体" w:eastAsia="楷体" w:cs="楷体"/>
          <w:szCs w:val="22"/>
        </w:rPr>
      </w:pPr>
    </w:p>
    <w:p w14:paraId="57936561">
      <w:pPr>
        <w:widowControl w:val="0"/>
        <w:jc w:val="left"/>
        <w:rPr>
          <w:rFonts w:hint="eastAsia" w:ascii="楷体" w:hAnsi="楷体" w:eastAsia="楷体" w:cs="楷体"/>
          <w:kern w:val="2"/>
          <w:sz w:val="28"/>
          <w:szCs w:val="22"/>
          <w:lang w:val="en-US" w:eastAsia="zh-CN" w:bidi="ar-SA"/>
        </w:rPr>
      </w:pPr>
    </w:p>
    <w:p w14:paraId="1A0A61C3">
      <w:pPr>
        <w:rPr>
          <w:rFonts w:hint="eastAsia" w:ascii="楷体" w:hAnsi="楷体" w:eastAsia="楷体" w:cs="楷体"/>
          <w:szCs w:val="22"/>
        </w:rPr>
      </w:pPr>
    </w:p>
    <w:p w14:paraId="53BEC773">
      <w:pPr>
        <w:spacing w:line="360" w:lineRule="auto"/>
        <w:rPr>
          <w:rFonts w:hint="eastAsia" w:ascii="宋体" w:hAnsi="宋体" w:eastAsia="宋体" w:cs="宋体"/>
          <w:b/>
          <w:sz w:val="28"/>
          <w:szCs w:val="28"/>
        </w:rPr>
      </w:pPr>
      <w:r>
        <w:rPr>
          <w:rFonts w:hint="eastAsia" w:ascii="宋体" w:hAnsi="宋体" w:eastAsia="宋体" w:cs="宋体"/>
          <w:b/>
          <w:sz w:val="28"/>
          <w:szCs w:val="28"/>
        </w:rPr>
        <w:t>附件4：参加政府采购活动近3年内在经营活动中没有重大违法纪录的书面声明格式</w:t>
      </w:r>
    </w:p>
    <w:p w14:paraId="25CCF8A3">
      <w:pPr>
        <w:spacing w:line="360" w:lineRule="auto"/>
        <w:rPr>
          <w:rFonts w:hint="eastAsia" w:ascii="宋体" w:hAnsi="宋体" w:eastAsia="宋体" w:cs="宋体"/>
          <w:b/>
          <w:spacing w:val="4"/>
          <w:sz w:val="28"/>
          <w:szCs w:val="28"/>
          <w:u w:val="single"/>
        </w:rPr>
      </w:pPr>
    </w:p>
    <w:p w14:paraId="1DF68192">
      <w:pPr>
        <w:spacing w:line="500" w:lineRule="exact"/>
        <w:rPr>
          <w:rFonts w:hint="eastAsia" w:ascii="宋体" w:hAnsi="宋体" w:eastAsia="宋体" w:cs="宋体"/>
          <w:b/>
          <w:sz w:val="28"/>
          <w:szCs w:val="28"/>
        </w:rPr>
      </w:pPr>
      <w:r>
        <w:rPr>
          <w:rFonts w:hint="eastAsia" w:ascii="宋体" w:hAnsi="宋体" w:eastAsia="宋体" w:cs="宋体"/>
          <w:spacing w:val="4"/>
          <w:sz w:val="28"/>
          <w:szCs w:val="28"/>
        </w:rPr>
        <w:t>致：</w:t>
      </w:r>
      <w:r>
        <w:rPr>
          <w:rFonts w:hint="eastAsia" w:ascii="宋体" w:hAnsi="宋体" w:eastAsia="宋体" w:cs="宋体"/>
          <w:spacing w:val="4"/>
          <w:sz w:val="28"/>
          <w:szCs w:val="28"/>
          <w:u w:val="single"/>
        </w:rPr>
        <w:t xml:space="preserve">  </w:t>
      </w:r>
      <w:r>
        <w:rPr>
          <w:rFonts w:hint="eastAsia" w:ascii="宋体" w:hAnsi="宋体" w:eastAsia="宋体" w:cs="宋体"/>
          <w:spacing w:val="4"/>
          <w:sz w:val="28"/>
          <w:szCs w:val="28"/>
          <w:u w:val="single"/>
          <w:lang w:val="en-US" w:eastAsia="zh-CN"/>
        </w:rPr>
        <w:t xml:space="preserve">          </w:t>
      </w:r>
      <w:r>
        <w:rPr>
          <w:rFonts w:hint="eastAsia" w:ascii="宋体" w:hAnsi="宋体" w:eastAsia="宋体" w:cs="宋体"/>
          <w:spacing w:val="4"/>
          <w:sz w:val="28"/>
          <w:szCs w:val="28"/>
          <w:u w:val="single"/>
        </w:rPr>
        <w:t xml:space="preserve"> </w:t>
      </w:r>
    </w:p>
    <w:p w14:paraId="4E8AD8C3">
      <w:pPr>
        <w:autoSpaceDE w:val="0"/>
        <w:autoSpaceDN w:val="0"/>
        <w:adjustRightInd w:val="0"/>
        <w:spacing w:line="500" w:lineRule="exact"/>
        <w:rPr>
          <w:rFonts w:hint="eastAsia" w:ascii="宋体" w:hAnsi="宋体" w:eastAsia="宋体" w:cs="宋体"/>
          <w:sz w:val="28"/>
          <w:szCs w:val="28"/>
          <w:lang w:eastAsia="zh-CN"/>
        </w:rPr>
      </w:pPr>
      <w:r>
        <w:rPr>
          <w:rFonts w:hint="eastAsia" w:ascii="宋体" w:hAnsi="宋体" w:eastAsia="宋体" w:cs="宋体"/>
          <w:sz w:val="28"/>
          <w:szCs w:val="28"/>
        </w:rPr>
        <w:t xml:space="preserve">    我方_______________（供应商名称）郑重声明在参加本次政府采购活动前3年内的经营活动没有重大违法记录。如有不实，我方将无条件地退出本项目的采购活动，并遵照《政府采购法》有关"提供虚假材料的规定"接受处罚。</w:t>
      </w:r>
    </w:p>
    <w:p w14:paraId="31E6F4D9">
      <w:pPr>
        <w:autoSpaceDE w:val="0"/>
        <w:autoSpaceDN w:val="0"/>
        <w:adjustRightInd w:val="0"/>
        <w:spacing w:line="500" w:lineRule="exact"/>
        <w:rPr>
          <w:rFonts w:hint="eastAsia" w:ascii="宋体" w:hAnsi="宋体" w:eastAsia="宋体" w:cs="宋体"/>
          <w:sz w:val="28"/>
          <w:szCs w:val="28"/>
        </w:rPr>
      </w:pPr>
      <w:r>
        <w:rPr>
          <w:rFonts w:hint="eastAsia" w:ascii="宋体" w:hAnsi="宋体" w:eastAsia="宋体" w:cs="宋体"/>
          <w:sz w:val="28"/>
          <w:szCs w:val="28"/>
        </w:rPr>
        <w:t xml:space="preserve">     特此声明。</w:t>
      </w:r>
    </w:p>
    <w:p w14:paraId="228998D9">
      <w:pPr>
        <w:spacing w:before="312" w:beforeLines="100" w:after="156" w:afterLines="50" w:line="500" w:lineRule="exact"/>
        <w:ind w:firstLine="170"/>
        <w:rPr>
          <w:rFonts w:hint="eastAsia" w:ascii="宋体" w:hAnsi="宋体" w:eastAsia="宋体" w:cs="宋体"/>
          <w:spacing w:val="4"/>
          <w:sz w:val="28"/>
          <w:szCs w:val="28"/>
        </w:rPr>
      </w:pPr>
    </w:p>
    <w:p w14:paraId="2237AAB9">
      <w:pPr>
        <w:adjustRightInd w:val="0"/>
        <w:snapToGrid w:val="0"/>
        <w:spacing w:line="480" w:lineRule="auto"/>
        <w:ind w:firstLine="3360" w:firstLineChars="1200"/>
        <w:rPr>
          <w:rFonts w:hint="eastAsia" w:ascii="宋体" w:hAnsi="宋体" w:eastAsia="宋体" w:cs="宋体"/>
          <w:sz w:val="28"/>
          <w:szCs w:val="28"/>
        </w:rPr>
      </w:pPr>
    </w:p>
    <w:p w14:paraId="54A6CD29">
      <w:pPr>
        <w:adjustRightInd w:val="0"/>
        <w:snapToGrid w:val="0"/>
        <w:spacing w:line="480" w:lineRule="auto"/>
        <w:ind w:firstLine="3360" w:firstLineChars="1200"/>
        <w:rPr>
          <w:rFonts w:hint="eastAsia" w:ascii="宋体" w:hAnsi="宋体" w:eastAsia="宋体" w:cs="宋体"/>
          <w:sz w:val="28"/>
          <w:szCs w:val="28"/>
        </w:rPr>
      </w:pPr>
    </w:p>
    <w:p w14:paraId="493303E1">
      <w:pPr>
        <w:adjustRightInd w:val="0"/>
        <w:snapToGrid w:val="0"/>
        <w:spacing w:line="480" w:lineRule="auto"/>
        <w:rPr>
          <w:rFonts w:hint="eastAsia" w:ascii="宋体" w:hAnsi="宋体" w:eastAsia="宋体" w:cs="宋体"/>
          <w:sz w:val="28"/>
          <w:szCs w:val="28"/>
        </w:rPr>
      </w:pPr>
      <w:r>
        <w:rPr>
          <w:rFonts w:hint="eastAsia" w:ascii="宋体" w:hAnsi="宋体" w:eastAsia="宋体" w:cs="宋体"/>
          <w:sz w:val="28"/>
          <w:szCs w:val="28"/>
        </w:rPr>
        <w:t>供应商（盖单位章）：</w:t>
      </w:r>
      <w:r>
        <w:rPr>
          <w:rFonts w:hint="eastAsia" w:ascii="宋体" w:hAnsi="宋体" w:eastAsia="宋体" w:cs="宋体"/>
          <w:sz w:val="28"/>
          <w:szCs w:val="28"/>
          <w:u w:val="single"/>
        </w:rPr>
        <w:t xml:space="preserve">                             </w:t>
      </w:r>
    </w:p>
    <w:p w14:paraId="6B5C7AD1">
      <w:pPr>
        <w:adjustRightInd w:val="0"/>
        <w:snapToGrid w:val="0"/>
        <w:spacing w:line="480" w:lineRule="auto"/>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14:paraId="51F2765D">
      <w:pPr>
        <w:adjustRightInd w:val="0"/>
        <w:snapToGrid w:val="0"/>
        <w:spacing w:line="480" w:lineRule="auto"/>
        <w:rPr>
          <w:rFonts w:hint="eastAsia" w:ascii="宋体" w:hAnsi="宋体" w:eastAsia="宋体" w:cs="宋体"/>
          <w:bCs/>
          <w:sz w:val="28"/>
          <w:szCs w:val="28"/>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bCs/>
          <w:sz w:val="28"/>
          <w:szCs w:val="28"/>
        </w:rPr>
        <w:t>日</w:t>
      </w:r>
    </w:p>
    <w:p w14:paraId="075371AD">
      <w:pPr>
        <w:spacing w:line="360" w:lineRule="auto"/>
        <w:ind w:firstLine="560" w:firstLineChars="200"/>
        <w:rPr>
          <w:rFonts w:hint="eastAsia" w:ascii="宋体" w:hAnsi="宋体" w:eastAsia="宋体" w:cs="宋体"/>
          <w:bCs/>
          <w:kern w:val="0"/>
          <w:sz w:val="28"/>
          <w:szCs w:val="28"/>
        </w:rPr>
      </w:pPr>
    </w:p>
    <w:p w14:paraId="170886DD">
      <w:pPr>
        <w:adjustRightInd w:val="0"/>
        <w:snapToGrid w:val="0"/>
        <w:spacing w:line="360" w:lineRule="auto"/>
        <w:jc w:val="left"/>
        <w:rPr>
          <w:rFonts w:hint="eastAsia" w:ascii="宋体" w:hAnsi="宋体" w:eastAsia="宋体" w:cs="宋体"/>
          <w:b/>
          <w:sz w:val="28"/>
          <w:szCs w:val="28"/>
        </w:rPr>
      </w:pPr>
    </w:p>
    <w:p w14:paraId="1A6C554A">
      <w:pPr>
        <w:adjustRightInd w:val="0"/>
        <w:snapToGrid w:val="0"/>
        <w:spacing w:line="360" w:lineRule="auto"/>
        <w:jc w:val="left"/>
        <w:rPr>
          <w:rFonts w:hint="eastAsia" w:ascii="宋体" w:hAnsi="宋体" w:eastAsia="宋体" w:cs="宋体"/>
          <w:b/>
          <w:sz w:val="28"/>
          <w:szCs w:val="28"/>
        </w:rPr>
      </w:pPr>
    </w:p>
    <w:p w14:paraId="2E81F31D">
      <w:pPr>
        <w:adjustRightInd w:val="0"/>
        <w:snapToGrid w:val="0"/>
        <w:spacing w:line="360" w:lineRule="auto"/>
        <w:rPr>
          <w:rFonts w:hint="eastAsia" w:ascii="宋体" w:hAnsi="宋体" w:eastAsia="宋体" w:cs="宋体"/>
          <w:b/>
          <w:sz w:val="36"/>
          <w:szCs w:val="36"/>
        </w:rPr>
      </w:pPr>
    </w:p>
    <w:p w14:paraId="5F569CDF">
      <w:pPr>
        <w:widowControl w:val="0"/>
        <w:jc w:val="left"/>
        <w:rPr>
          <w:rFonts w:hint="eastAsia" w:ascii="宋体" w:hAnsi="宋体" w:eastAsia="宋体" w:cs="宋体"/>
          <w:b/>
          <w:kern w:val="2"/>
          <w:sz w:val="36"/>
          <w:szCs w:val="36"/>
          <w:lang w:val="en-US" w:eastAsia="zh-CN" w:bidi="ar-SA"/>
        </w:rPr>
      </w:pPr>
    </w:p>
    <w:p w14:paraId="09567035">
      <w:pPr>
        <w:spacing w:line="360" w:lineRule="auto"/>
        <w:rPr>
          <w:rFonts w:hint="eastAsia" w:ascii="宋体" w:hAnsi="宋体" w:eastAsia="宋体" w:cs="宋体"/>
          <w:b/>
          <w:sz w:val="28"/>
          <w:szCs w:val="28"/>
        </w:rPr>
      </w:pPr>
    </w:p>
    <w:p w14:paraId="7128A090">
      <w:pPr>
        <w:spacing w:line="360" w:lineRule="auto"/>
        <w:rPr>
          <w:rFonts w:hint="eastAsia" w:ascii="宋体" w:hAnsi="宋体" w:eastAsia="宋体" w:cs="宋体"/>
          <w:b/>
          <w:sz w:val="28"/>
          <w:szCs w:val="28"/>
        </w:rPr>
      </w:pPr>
      <w:r>
        <w:rPr>
          <w:rFonts w:hint="eastAsia" w:ascii="宋体" w:hAnsi="宋体" w:eastAsia="宋体" w:cs="宋体"/>
          <w:b/>
          <w:sz w:val="28"/>
          <w:szCs w:val="28"/>
        </w:rPr>
        <w:t>附件5</w:t>
      </w:r>
    </w:p>
    <w:p w14:paraId="08C79B95">
      <w:pPr>
        <w:widowControl/>
        <w:spacing w:after="190" w:afterLines="50" w:line="480" w:lineRule="exact"/>
        <w:jc w:val="center"/>
        <w:rPr>
          <w:rFonts w:hint="eastAsia" w:ascii="宋体" w:hAnsi="宋体" w:eastAsia="宋体" w:cs="宋体"/>
          <w:b/>
          <w:bCs w:val="0"/>
          <w:color w:val="auto"/>
          <w:sz w:val="28"/>
          <w:szCs w:val="28"/>
          <w:u w:val="none"/>
          <w:lang w:val="en-US" w:eastAsia="zh-CN"/>
        </w:rPr>
      </w:pPr>
      <w:r>
        <w:rPr>
          <w:rFonts w:hint="eastAsia" w:ascii="宋体" w:hAnsi="宋体" w:eastAsia="宋体" w:cs="宋体"/>
          <w:b/>
          <w:bCs w:val="0"/>
          <w:color w:val="auto"/>
          <w:sz w:val="28"/>
          <w:szCs w:val="28"/>
          <w:u w:val="none"/>
          <w:lang w:val="en-US" w:eastAsia="zh-CN"/>
        </w:rPr>
        <w:t>中小企业声明函（工程、服务）</w:t>
      </w:r>
    </w:p>
    <w:p w14:paraId="2F6E576B">
      <w:pPr>
        <w:widowControl/>
        <w:spacing w:after="190" w:afterLines="50" w:line="480" w:lineRule="exact"/>
        <w:ind w:firstLine="560" w:firstLineChars="200"/>
        <w:jc w:val="both"/>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本公司（联合体）郑重声明，根据《政府采购促进中小企业发展管理办法》（财库﹝2020﹞46号）的规定，本公司（联合体）参加</w:t>
      </w:r>
      <w:r>
        <w:rPr>
          <w:rFonts w:hint="eastAsia" w:ascii="宋体" w:hAnsi="宋体" w:eastAsia="宋体" w:cs="宋体"/>
          <w:b w:val="0"/>
          <w:bCs/>
          <w:color w:val="auto"/>
          <w:sz w:val="28"/>
          <w:szCs w:val="28"/>
          <w:u w:val="single"/>
          <w:lang w:val="en-US" w:eastAsia="zh-CN"/>
        </w:rPr>
        <w:t>（单位名称）</w:t>
      </w:r>
      <w:r>
        <w:rPr>
          <w:rFonts w:hint="eastAsia" w:ascii="宋体" w:hAnsi="宋体" w:eastAsia="宋体" w:cs="宋体"/>
          <w:b w:val="0"/>
          <w:bCs/>
          <w:color w:val="auto"/>
          <w:sz w:val="28"/>
          <w:szCs w:val="28"/>
          <w:lang w:val="en-US" w:eastAsia="zh-CN"/>
        </w:rPr>
        <w:t>的</w:t>
      </w:r>
      <w:r>
        <w:rPr>
          <w:rFonts w:hint="eastAsia" w:ascii="宋体" w:hAnsi="宋体" w:eastAsia="宋体" w:cs="宋体"/>
          <w:b w:val="0"/>
          <w:bCs/>
          <w:color w:val="auto"/>
          <w:sz w:val="28"/>
          <w:szCs w:val="28"/>
          <w:u w:val="single"/>
          <w:lang w:val="en-US" w:eastAsia="zh-CN"/>
        </w:rPr>
        <w:t>（项目名称）</w:t>
      </w:r>
      <w:r>
        <w:rPr>
          <w:rFonts w:hint="eastAsia" w:ascii="宋体" w:hAnsi="宋体" w:eastAsia="宋体" w:cs="宋体"/>
          <w:b w:val="0"/>
          <w:bCs/>
          <w:color w:val="auto"/>
          <w:sz w:val="28"/>
          <w:szCs w:val="28"/>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40FA84D1">
      <w:pPr>
        <w:widowControl/>
        <w:spacing w:after="190" w:afterLines="50" w:line="480" w:lineRule="exact"/>
        <w:ind w:firstLine="560" w:firstLineChars="200"/>
        <w:jc w:val="both"/>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1.</w:t>
      </w:r>
      <w:r>
        <w:rPr>
          <w:rFonts w:hint="eastAsia" w:ascii="宋体" w:hAnsi="宋体" w:eastAsia="宋体" w:cs="宋体"/>
          <w:b w:val="0"/>
          <w:bCs/>
          <w:color w:val="auto"/>
          <w:sz w:val="28"/>
          <w:szCs w:val="28"/>
          <w:u w:val="single"/>
          <w:lang w:val="en-US" w:eastAsia="zh-CN"/>
        </w:rPr>
        <w:t>（标的名称）</w:t>
      </w:r>
      <w:r>
        <w:rPr>
          <w:rFonts w:hint="eastAsia" w:ascii="宋体" w:hAnsi="宋体" w:eastAsia="宋体" w:cs="宋体"/>
          <w:b w:val="0"/>
          <w:bCs/>
          <w:color w:val="auto"/>
          <w:sz w:val="28"/>
          <w:szCs w:val="28"/>
          <w:lang w:val="en-US" w:eastAsia="zh-CN"/>
        </w:rPr>
        <w:t>，属于</w:t>
      </w:r>
      <w:r>
        <w:rPr>
          <w:rFonts w:hint="eastAsia" w:ascii="宋体" w:hAnsi="宋体" w:eastAsia="宋体" w:cs="宋体"/>
          <w:b w:val="0"/>
          <w:bCs/>
          <w:color w:val="auto"/>
          <w:sz w:val="28"/>
          <w:szCs w:val="28"/>
          <w:u w:val="single"/>
          <w:lang w:val="en-US" w:eastAsia="zh-CN"/>
        </w:rPr>
        <w:t>（采购文件中明确的所属行业）</w:t>
      </w:r>
      <w:r>
        <w:rPr>
          <w:rFonts w:hint="eastAsia" w:ascii="宋体" w:hAnsi="宋体" w:eastAsia="宋体" w:cs="宋体"/>
          <w:b w:val="0"/>
          <w:bCs/>
          <w:color w:val="auto"/>
          <w:sz w:val="28"/>
          <w:szCs w:val="28"/>
          <w:lang w:val="en-US" w:eastAsia="zh-CN"/>
        </w:rPr>
        <w:t>； 承建（承接）企业为</w:t>
      </w:r>
      <w:r>
        <w:rPr>
          <w:rFonts w:hint="eastAsia" w:ascii="宋体" w:hAnsi="宋体" w:eastAsia="宋体" w:cs="宋体"/>
          <w:b w:val="0"/>
          <w:bCs/>
          <w:color w:val="auto"/>
          <w:sz w:val="28"/>
          <w:szCs w:val="28"/>
          <w:u w:val="single"/>
          <w:lang w:val="en-US" w:eastAsia="zh-CN"/>
        </w:rPr>
        <w:t>（企业名称）</w:t>
      </w:r>
      <w:r>
        <w:rPr>
          <w:rFonts w:hint="eastAsia" w:ascii="宋体" w:hAnsi="宋体" w:eastAsia="宋体" w:cs="宋体"/>
          <w:b w:val="0"/>
          <w:bCs/>
          <w:color w:val="auto"/>
          <w:sz w:val="28"/>
          <w:szCs w:val="28"/>
          <w:lang w:val="en-US" w:eastAsia="zh-CN"/>
        </w:rPr>
        <w:t>，从业人员</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lang w:val="en-US" w:eastAsia="zh-CN"/>
        </w:rPr>
        <w:t>人，营业收入为</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lang w:val="en-US" w:eastAsia="zh-CN"/>
        </w:rPr>
        <w:t>万元，资产总额为</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lang w:val="en-US" w:eastAsia="zh-CN"/>
        </w:rPr>
        <w:t>万元</w:t>
      </w:r>
      <w:r>
        <w:rPr>
          <w:rFonts w:hint="eastAsia" w:ascii="宋体" w:hAnsi="宋体" w:eastAsia="宋体" w:cs="宋体"/>
          <w:b w:val="0"/>
          <w:bCs/>
          <w:color w:val="auto"/>
          <w:kern w:val="2"/>
          <w:sz w:val="28"/>
          <w:szCs w:val="28"/>
          <w:lang w:val="en-US" w:eastAsia="zh-CN" w:bidi="ar-SA"/>
        </w:rPr>
        <w:t>¹</w:t>
      </w:r>
      <w:r>
        <w:rPr>
          <w:rFonts w:hint="eastAsia" w:ascii="宋体" w:hAnsi="宋体" w:eastAsia="宋体" w:cs="宋体"/>
          <w:b w:val="0"/>
          <w:bCs/>
          <w:color w:val="auto"/>
          <w:sz w:val="28"/>
          <w:szCs w:val="28"/>
          <w:lang w:val="en-US" w:eastAsia="zh-CN"/>
        </w:rPr>
        <w:t>，属于</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lang w:val="en-US" w:eastAsia="zh-CN"/>
        </w:rPr>
        <w:t>（中型企业、小型企业、微型企业）；</w:t>
      </w:r>
    </w:p>
    <w:p w14:paraId="36518759">
      <w:pPr>
        <w:widowControl/>
        <w:spacing w:after="190" w:afterLines="50" w:line="480" w:lineRule="exact"/>
        <w:ind w:firstLine="560" w:firstLineChars="200"/>
        <w:jc w:val="both"/>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2.</w:t>
      </w:r>
      <w:r>
        <w:rPr>
          <w:rFonts w:hint="eastAsia" w:ascii="宋体" w:hAnsi="宋体" w:eastAsia="宋体" w:cs="宋体"/>
          <w:b w:val="0"/>
          <w:bCs/>
          <w:color w:val="auto"/>
          <w:sz w:val="28"/>
          <w:szCs w:val="28"/>
          <w:u w:val="single"/>
          <w:lang w:val="en-US" w:eastAsia="zh-CN"/>
        </w:rPr>
        <w:t>（标的名称）</w:t>
      </w:r>
      <w:r>
        <w:rPr>
          <w:rFonts w:hint="eastAsia" w:ascii="宋体" w:hAnsi="宋体" w:eastAsia="宋体" w:cs="宋体"/>
          <w:b w:val="0"/>
          <w:bCs/>
          <w:color w:val="auto"/>
          <w:sz w:val="28"/>
          <w:szCs w:val="28"/>
          <w:lang w:val="en-US" w:eastAsia="zh-CN"/>
        </w:rPr>
        <w:t>，属于</w:t>
      </w:r>
      <w:r>
        <w:rPr>
          <w:rFonts w:hint="eastAsia" w:ascii="宋体" w:hAnsi="宋体" w:eastAsia="宋体" w:cs="宋体"/>
          <w:b w:val="0"/>
          <w:bCs/>
          <w:color w:val="auto"/>
          <w:sz w:val="28"/>
          <w:szCs w:val="28"/>
          <w:u w:val="single"/>
          <w:lang w:val="en-US" w:eastAsia="zh-CN"/>
        </w:rPr>
        <w:t>（采购文件中明确的所属行业）</w:t>
      </w:r>
      <w:r>
        <w:rPr>
          <w:rFonts w:hint="eastAsia" w:ascii="宋体" w:hAnsi="宋体" w:eastAsia="宋体" w:cs="宋体"/>
          <w:b w:val="0"/>
          <w:bCs/>
          <w:color w:val="auto"/>
          <w:sz w:val="28"/>
          <w:szCs w:val="28"/>
          <w:lang w:val="en-US" w:eastAsia="zh-CN"/>
        </w:rPr>
        <w:t>；承建（承接）企业为</w:t>
      </w:r>
      <w:r>
        <w:rPr>
          <w:rFonts w:hint="eastAsia" w:ascii="宋体" w:hAnsi="宋体" w:eastAsia="宋体" w:cs="宋体"/>
          <w:b w:val="0"/>
          <w:bCs/>
          <w:color w:val="auto"/>
          <w:sz w:val="28"/>
          <w:szCs w:val="28"/>
          <w:u w:val="single"/>
          <w:lang w:val="en-US" w:eastAsia="zh-CN"/>
        </w:rPr>
        <w:t>（企业名称）</w:t>
      </w:r>
      <w:r>
        <w:rPr>
          <w:rFonts w:hint="eastAsia" w:ascii="宋体" w:hAnsi="宋体" w:eastAsia="宋体" w:cs="宋体"/>
          <w:b w:val="0"/>
          <w:bCs/>
          <w:color w:val="auto"/>
          <w:sz w:val="28"/>
          <w:szCs w:val="28"/>
          <w:lang w:val="en-US" w:eastAsia="zh-CN"/>
        </w:rPr>
        <w:t>，从业人员</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lang w:val="en-US" w:eastAsia="zh-CN"/>
        </w:rPr>
        <w:t>人，营业收入为</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lang w:val="en-US" w:eastAsia="zh-CN"/>
        </w:rPr>
        <w:t>万元，资产总额为</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lang w:val="en-US" w:eastAsia="zh-CN"/>
        </w:rPr>
        <w:t>万元，属于</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u w:val="none"/>
          <w:lang w:val="en-US" w:eastAsia="zh-CN"/>
        </w:rPr>
        <w:t>（中型企业、小型企业、微型企业）</w:t>
      </w:r>
      <w:r>
        <w:rPr>
          <w:rFonts w:hint="eastAsia" w:ascii="宋体" w:hAnsi="宋体" w:eastAsia="宋体" w:cs="宋体"/>
          <w:b w:val="0"/>
          <w:bCs/>
          <w:color w:val="auto"/>
          <w:sz w:val="28"/>
          <w:szCs w:val="28"/>
          <w:lang w:val="en-US" w:eastAsia="zh-CN"/>
        </w:rPr>
        <w:t xml:space="preserve">； </w:t>
      </w:r>
    </w:p>
    <w:p w14:paraId="280F925A">
      <w:pPr>
        <w:widowControl/>
        <w:spacing w:after="190" w:afterLines="50" w:line="480" w:lineRule="exact"/>
        <w:ind w:firstLine="560" w:firstLineChars="200"/>
        <w:jc w:val="both"/>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w:t>
      </w:r>
    </w:p>
    <w:p w14:paraId="6DBE7BB2">
      <w:pPr>
        <w:widowControl/>
        <w:spacing w:after="190" w:afterLines="50" w:line="480" w:lineRule="exact"/>
        <w:ind w:firstLine="560" w:firstLineChars="200"/>
        <w:jc w:val="both"/>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以上企业，不属于大企业的分支机构，不存在控股股东为大企业的情形，也不存在与大企业的负责人为同一人的情形。</w:t>
      </w:r>
    </w:p>
    <w:p w14:paraId="1104CF64">
      <w:pPr>
        <w:widowControl/>
        <w:spacing w:after="190" w:afterLines="50" w:line="480" w:lineRule="exact"/>
        <w:ind w:firstLine="560" w:firstLineChars="200"/>
        <w:jc w:val="both"/>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 xml:space="preserve">本企业对上述声明内容的真实性负责。如有虚假，将依法承担相应责任。 </w:t>
      </w:r>
    </w:p>
    <w:p w14:paraId="3903E5CB">
      <w:pPr>
        <w:widowControl/>
        <w:spacing w:after="190" w:afterLines="50" w:line="480" w:lineRule="exact"/>
        <w:ind w:firstLine="4480" w:firstLineChars="1600"/>
        <w:jc w:val="both"/>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 xml:space="preserve">企业名称（盖章）： </w:t>
      </w:r>
    </w:p>
    <w:p w14:paraId="5F66DE82">
      <w:pPr>
        <w:widowControl/>
        <w:spacing w:after="190" w:afterLines="50" w:line="480" w:lineRule="exact"/>
        <w:ind w:firstLine="4480" w:firstLineChars="1600"/>
        <w:jc w:val="both"/>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 xml:space="preserve">日 期： </w:t>
      </w:r>
    </w:p>
    <w:p w14:paraId="1FCC4089">
      <w:pPr>
        <w:spacing w:line="360" w:lineRule="auto"/>
        <w:ind w:firstLine="420"/>
        <w:jc w:val="both"/>
        <w:rPr>
          <w:rFonts w:hint="eastAsia" w:cs="Times New Roman"/>
          <w:b/>
          <w:bCs/>
          <w:sz w:val="28"/>
          <w:szCs w:val="28"/>
          <w:lang w:val="en-US" w:eastAsia="zh-CN"/>
        </w:rPr>
      </w:pPr>
      <w:r>
        <w:rPr>
          <w:rFonts w:hint="eastAsia" w:ascii="宋体" w:hAnsi="宋体" w:eastAsia="宋体" w:cs="宋体"/>
          <w:b w:val="0"/>
          <w:bCs/>
          <w:color w:val="auto"/>
          <w:kern w:val="2"/>
          <w:sz w:val="28"/>
          <w:szCs w:val="28"/>
          <w:lang w:val="en-US" w:eastAsia="zh-CN" w:bidi="ar-SA"/>
        </w:rPr>
        <w:t>注：从业人员、营业收入、资产总额填报上一年度数据，无上一年度数据的新成立企业可不填报</w:t>
      </w:r>
    </w:p>
    <w:p w14:paraId="040BE6B0">
      <w:pPr>
        <w:numPr>
          <w:ilvl w:val="0"/>
          <w:numId w:val="0"/>
        </w:numPr>
        <w:bidi w:val="0"/>
        <w:ind w:leftChars="0"/>
        <w:jc w:val="both"/>
        <w:rPr>
          <w:rFonts w:hint="eastAsia" w:cs="Times New Roman"/>
          <w:b/>
          <w:bCs/>
          <w:sz w:val="28"/>
          <w:szCs w:val="28"/>
          <w:lang w:val="en-US" w:eastAsia="zh-CN"/>
        </w:rPr>
      </w:pPr>
    </w:p>
    <w:p w14:paraId="6BB292E1">
      <w:pPr>
        <w:spacing w:afterLines="50"/>
        <w:ind w:firstLine="281" w:firstLineChars="100"/>
        <w:rPr>
          <w:rFonts w:hint="default" w:cs="Times New Roman"/>
          <w:b/>
          <w:bCs/>
          <w:sz w:val="28"/>
          <w:szCs w:val="28"/>
          <w:lang w:val="en-US" w:eastAsia="zh-CN"/>
        </w:rPr>
      </w:pPr>
      <w:r>
        <w:rPr>
          <w:rFonts w:hint="eastAsia" w:cs="Times New Roman"/>
          <w:b/>
          <w:bCs/>
          <w:sz w:val="28"/>
          <w:szCs w:val="28"/>
          <w:lang w:val="en-US" w:eastAsia="zh-CN"/>
        </w:rPr>
        <w:t>四、合同主要条款响应偏离表</w:t>
      </w:r>
    </w:p>
    <w:p w14:paraId="314D177A">
      <w:pPr>
        <w:spacing w:afterLines="50"/>
        <w:ind w:firstLine="240" w:firstLineChars="100"/>
        <w:rPr>
          <w:rFonts w:ascii="Calibri" w:hAnsi="Calibri" w:eastAsia="宋体" w:cs="Times New Roman"/>
          <w:kern w:val="2"/>
          <w:szCs w:val="24"/>
          <w:lang w:val="en-US" w:eastAsia="zh-CN" w:bidi="ar-SA"/>
        </w:rPr>
      </w:pPr>
      <w:r>
        <w:rPr>
          <w:rFonts w:hint="eastAsia" w:ascii="宋体" w:hAnsi="宋体" w:eastAsia="宋体" w:cs="仿宋"/>
          <w:kern w:val="2"/>
          <w:sz w:val="24"/>
          <w:szCs w:val="24"/>
          <w:lang w:val="en-US" w:eastAsia="zh-CN" w:bidi="ar-SA"/>
        </w:rPr>
        <w:t>供应商名称：</w:t>
      </w:r>
      <w:r>
        <w:rPr>
          <w:rFonts w:hint="eastAsia" w:ascii="宋体" w:hAnsi="宋体" w:eastAsia="宋体" w:cs="仿宋"/>
          <w:kern w:val="2"/>
          <w:sz w:val="24"/>
          <w:szCs w:val="24"/>
          <w:u w:val="single"/>
          <w:lang w:val="en-US" w:eastAsia="zh-CN" w:bidi="ar-SA"/>
        </w:rPr>
        <w:t xml:space="preserve">                 </w:t>
      </w:r>
      <w:r>
        <w:rPr>
          <w:rFonts w:hint="eastAsia" w:ascii="宋体" w:hAnsi="宋体" w:eastAsia="宋体" w:cs="仿宋"/>
          <w:kern w:val="2"/>
          <w:sz w:val="24"/>
          <w:szCs w:val="24"/>
          <w:lang w:val="en-US" w:eastAsia="zh-CN" w:bidi="ar-SA"/>
        </w:rPr>
        <w:t xml:space="preserve">       </w:t>
      </w:r>
    </w:p>
    <w:tbl>
      <w:tblPr>
        <w:tblStyle w:val="5"/>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3713"/>
        <w:gridCol w:w="3267"/>
        <w:gridCol w:w="925"/>
      </w:tblGrid>
      <w:tr w14:paraId="1F5C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52" w:type="dxa"/>
            <w:tcBorders>
              <w:top w:val="single" w:color="auto" w:sz="4" w:space="0"/>
              <w:left w:val="single" w:color="auto" w:sz="4" w:space="0"/>
              <w:bottom w:val="single" w:color="auto" w:sz="4" w:space="0"/>
              <w:right w:val="single" w:color="auto" w:sz="4" w:space="0"/>
            </w:tcBorders>
            <w:noWrap w:val="0"/>
            <w:vAlign w:val="center"/>
          </w:tcPr>
          <w:p w14:paraId="7D1D19DE">
            <w:pPr>
              <w:rPr>
                <w:rFonts w:ascii="Calibri" w:hAnsi="Calibri" w:eastAsia="宋体" w:cs="Times New Roman"/>
                <w:b/>
                <w:bCs/>
                <w:kern w:val="2"/>
                <w:sz w:val="24"/>
                <w:szCs w:val="24"/>
                <w:lang w:val="en-US" w:eastAsia="zh-CN" w:bidi="ar-SA"/>
              </w:rPr>
            </w:pPr>
            <w:r>
              <w:rPr>
                <w:rFonts w:hint="eastAsia" w:ascii="Calibri" w:hAnsi="Calibri" w:eastAsia="宋体" w:cs="Times New Roman"/>
                <w:b/>
                <w:bCs/>
                <w:kern w:val="2"/>
                <w:sz w:val="24"/>
                <w:szCs w:val="24"/>
                <w:lang w:val="en-US" w:eastAsia="zh-CN" w:bidi="ar-SA"/>
              </w:rPr>
              <w:t>序号</w:t>
            </w:r>
          </w:p>
          <w:p w14:paraId="22BD0F7C">
            <w:pPr>
              <w:spacing w:line="360" w:lineRule="auto"/>
              <w:jc w:val="center"/>
              <w:rPr>
                <w:rFonts w:ascii="Calibri" w:hAnsi="Calibri" w:eastAsia="宋体" w:cs="Times New Roman"/>
                <w:b/>
                <w:bCs/>
                <w:kern w:val="2"/>
                <w:sz w:val="24"/>
                <w:szCs w:val="24"/>
                <w:lang w:val="en-US" w:eastAsia="zh-CN" w:bidi="ar-SA"/>
              </w:rPr>
            </w:pPr>
            <w:r>
              <w:rPr>
                <w:rFonts w:hint="eastAsia" w:ascii="Calibri" w:hAnsi="Calibri" w:eastAsia="宋体" w:cs="Times New Roman"/>
                <w:b/>
                <w:bCs/>
                <w:kern w:val="2"/>
                <w:sz w:val="24"/>
                <w:szCs w:val="24"/>
                <w:lang w:val="en-US" w:eastAsia="zh-CN" w:bidi="ar-SA"/>
              </w:rPr>
              <w:t>内容</w:t>
            </w:r>
          </w:p>
        </w:tc>
        <w:tc>
          <w:tcPr>
            <w:tcW w:w="3713" w:type="dxa"/>
            <w:tcBorders>
              <w:top w:val="single" w:color="auto" w:sz="4" w:space="0"/>
              <w:left w:val="single" w:color="auto" w:sz="4" w:space="0"/>
              <w:bottom w:val="single" w:color="auto" w:sz="4" w:space="0"/>
              <w:right w:val="single" w:color="auto" w:sz="4" w:space="0"/>
            </w:tcBorders>
            <w:noWrap w:val="0"/>
            <w:vAlign w:val="center"/>
          </w:tcPr>
          <w:p w14:paraId="6238C501">
            <w:pPr>
              <w:spacing w:line="360" w:lineRule="auto"/>
              <w:jc w:val="center"/>
              <w:rPr>
                <w:rFonts w:ascii="Calibri" w:hAnsi="Calibri" w:eastAsia="宋体" w:cs="Times New Roman"/>
                <w:b/>
                <w:kern w:val="2"/>
                <w:sz w:val="24"/>
                <w:szCs w:val="24"/>
                <w:lang w:val="en-US" w:eastAsia="zh-CN" w:bidi="ar-SA"/>
              </w:rPr>
            </w:pPr>
            <w:r>
              <w:rPr>
                <w:rFonts w:hint="eastAsia" w:ascii="Calibri" w:hAnsi="Calibri" w:eastAsia="宋体" w:cs="Times New Roman"/>
                <w:b/>
                <w:kern w:val="2"/>
                <w:sz w:val="24"/>
                <w:szCs w:val="24"/>
                <w:lang w:val="en-US" w:eastAsia="zh-CN" w:bidi="ar-SA"/>
              </w:rPr>
              <w:t>招标文件要求</w:t>
            </w:r>
          </w:p>
        </w:tc>
        <w:tc>
          <w:tcPr>
            <w:tcW w:w="3267" w:type="dxa"/>
            <w:tcBorders>
              <w:top w:val="single" w:color="auto" w:sz="4" w:space="0"/>
              <w:left w:val="single" w:color="auto" w:sz="4" w:space="0"/>
              <w:bottom w:val="single" w:color="auto" w:sz="4" w:space="0"/>
              <w:right w:val="single" w:color="auto" w:sz="4" w:space="0"/>
            </w:tcBorders>
            <w:noWrap w:val="0"/>
            <w:vAlign w:val="center"/>
          </w:tcPr>
          <w:p w14:paraId="0B58E342">
            <w:pPr>
              <w:spacing w:line="360" w:lineRule="auto"/>
              <w:jc w:val="center"/>
              <w:rPr>
                <w:rFonts w:ascii="Calibri" w:hAnsi="Calibri" w:eastAsia="宋体" w:cs="Times New Roman"/>
                <w:b/>
                <w:kern w:val="2"/>
                <w:sz w:val="24"/>
                <w:szCs w:val="24"/>
                <w:lang w:val="en-US" w:eastAsia="zh-CN" w:bidi="ar-SA"/>
              </w:rPr>
            </w:pPr>
            <w:r>
              <w:rPr>
                <w:rFonts w:hint="eastAsia" w:ascii="Calibri" w:hAnsi="Calibri" w:eastAsia="宋体" w:cs="Times New Roman"/>
                <w:b/>
                <w:kern w:val="2"/>
                <w:sz w:val="24"/>
                <w:szCs w:val="24"/>
                <w:lang w:val="en-US" w:eastAsia="zh-CN" w:bidi="ar-SA"/>
              </w:rPr>
              <w:t>投标文件响应内容</w:t>
            </w:r>
          </w:p>
        </w:tc>
        <w:tc>
          <w:tcPr>
            <w:tcW w:w="925" w:type="dxa"/>
            <w:tcBorders>
              <w:top w:val="single" w:color="auto" w:sz="4" w:space="0"/>
              <w:left w:val="single" w:color="auto" w:sz="4" w:space="0"/>
              <w:bottom w:val="single" w:color="auto" w:sz="4" w:space="0"/>
              <w:right w:val="single" w:color="auto" w:sz="4" w:space="0"/>
            </w:tcBorders>
            <w:noWrap w:val="0"/>
            <w:vAlign w:val="center"/>
          </w:tcPr>
          <w:p w14:paraId="31A919EC">
            <w:pPr>
              <w:spacing w:line="360" w:lineRule="auto"/>
              <w:jc w:val="center"/>
              <w:rPr>
                <w:rFonts w:ascii="Calibri" w:hAnsi="Calibri" w:eastAsia="宋体" w:cs="Times New Roman"/>
                <w:b/>
                <w:kern w:val="2"/>
                <w:sz w:val="24"/>
                <w:szCs w:val="24"/>
                <w:lang w:val="en-US" w:eastAsia="zh-CN" w:bidi="ar-SA"/>
              </w:rPr>
            </w:pPr>
            <w:r>
              <w:rPr>
                <w:rFonts w:hint="eastAsia" w:ascii="Calibri" w:hAnsi="Calibri" w:eastAsia="宋体" w:cs="Times New Roman"/>
                <w:b/>
                <w:kern w:val="2"/>
                <w:sz w:val="24"/>
                <w:szCs w:val="24"/>
                <w:lang w:val="en-US" w:eastAsia="zh-CN" w:bidi="ar-SA"/>
              </w:rPr>
              <w:t>响应情况</w:t>
            </w:r>
          </w:p>
        </w:tc>
      </w:tr>
      <w:tr w14:paraId="2C1F1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52" w:type="dxa"/>
            <w:tcBorders>
              <w:top w:val="single" w:color="auto" w:sz="4" w:space="0"/>
              <w:left w:val="single" w:color="auto" w:sz="4" w:space="0"/>
              <w:bottom w:val="single" w:color="auto" w:sz="4" w:space="0"/>
              <w:right w:val="single" w:color="auto" w:sz="4" w:space="0"/>
            </w:tcBorders>
            <w:noWrap w:val="0"/>
            <w:vAlign w:val="center"/>
          </w:tcPr>
          <w:p w14:paraId="1C85CE13">
            <w:pPr>
              <w:spacing w:line="360" w:lineRule="auto"/>
              <w:jc w:val="center"/>
              <w:rPr>
                <w:rFonts w:ascii="Calibri" w:hAnsi="Calibri" w:eastAsia="宋体" w:cs="Times New Roman"/>
                <w:b/>
                <w:kern w:val="2"/>
                <w:sz w:val="24"/>
                <w:szCs w:val="24"/>
                <w:lang w:val="en-US" w:eastAsia="zh-CN" w:bidi="ar-SA"/>
              </w:rPr>
            </w:pPr>
            <w:r>
              <w:rPr>
                <w:rFonts w:hint="eastAsia" w:ascii="Calibri" w:hAnsi="Calibri" w:eastAsia="宋体" w:cs="Times New Roman"/>
                <w:b/>
                <w:kern w:val="2"/>
                <w:sz w:val="24"/>
                <w:szCs w:val="24"/>
                <w:lang w:val="en-US" w:eastAsia="zh-CN" w:bidi="ar-SA"/>
              </w:rPr>
              <w:t>1</w:t>
            </w:r>
          </w:p>
        </w:tc>
        <w:tc>
          <w:tcPr>
            <w:tcW w:w="3713" w:type="dxa"/>
            <w:tcBorders>
              <w:top w:val="single" w:color="auto" w:sz="4" w:space="0"/>
              <w:left w:val="single" w:color="auto" w:sz="4" w:space="0"/>
              <w:bottom w:val="single" w:color="auto" w:sz="4" w:space="0"/>
              <w:right w:val="single" w:color="auto" w:sz="4" w:space="0"/>
            </w:tcBorders>
            <w:noWrap w:val="0"/>
            <w:vAlign w:val="center"/>
          </w:tcPr>
          <w:p w14:paraId="4D343AC6">
            <w:pPr>
              <w:spacing w:line="360" w:lineRule="auto"/>
              <w:rPr>
                <w:rFonts w:ascii="Calibri" w:hAnsi="Calibri" w:eastAsia="宋体" w:cs="Times New Roman"/>
                <w:b/>
                <w:kern w:val="2"/>
                <w:sz w:val="24"/>
                <w:szCs w:val="24"/>
                <w:lang w:val="en-US" w:eastAsia="zh-CN" w:bidi="ar-SA"/>
              </w:rPr>
            </w:pPr>
          </w:p>
        </w:tc>
        <w:tc>
          <w:tcPr>
            <w:tcW w:w="3267" w:type="dxa"/>
            <w:tcBorders>
              <w:top w:val="single" w:color="auto" w:sz="4" w:space="0"/>
              <w:left w:val="single" w:color="auto" w:sz="4" w:space="0"/>
              <w:bottom w:val="single" w:color="auto" w:sz="4" w:space="0"/>
              <w:right w:val="single" w:color="auto" w:sz="4" w:space="0"/>
            </w:tcBorders>
            <w:noWrap w:val="0"/>
            <w:vAlign w:val="center"/>
          </w:tcPr>
          <w:p w14:paraId="3126F7E2">
            <w:pPr>
              <w:spacing w:line="360" w:lineRule="auto"/>
              <w:rPr>
                <w:rFonts w:ascii="Calibri" w:hAnsi="Calibri" w:eastAsia="宋体" w:cs="Times New Roman"/>
                <w:b/>
                <w:kern w:val="2"/>
                <w:sz w:val="24"/>
                <w:szCs w:val="24"/>
                <w:lang w:val="en-US" w:eastAsia="zh-CN" w:bidi="ar-SA"/>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4CAA1453">
            <w:pPr>
              <w:spacing w:line="360" w:lineRule="auto"/>
              <w:jc w:val="center"/>
              <w:rPr>
                <w:rFonts w:ascii="Calibri" w:hAnsi="Calibri" w:eastAsia="宋体" w:cs="Times New Roman"/>
                <w:b/>
                <w:kern w:val="2"/>
                <w:sz w:val="24"/>
                <w:szCs w:val="24"/>
                <w:lang w:val="en-US" w:eastAsia="zh-CN" w:bidi="ar-SA"/>
              </w:rPr>
            </w:pPr>
          </w:p>
        </w:tc>
      </w:tr>
      <w:tr w14:paraId="5A241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52" w:type="dxa"/>
            <w:tcBorders>
              <w:top w:val="single" w:color="auto" w:sz="4" w:space="0"/>
              <w:left w:val="single" w:color="auto" w:sz="4" w:space="0"/>
              <w:bottom w:val="single" w:color="auto" w:sz="4" w:space="0"/>
              <w:right w:val="single" w:color="auto" w:sz="4" w:space="0"/>
            </w:tcBorders>
            <w:noWrap w:val="0"/>
            <w:vAlign w:val="center"/>
          </w:tcPr>
          <w:p w14:paraId="601DFFFD">
            <w:pPr>
              <w:spacing w:line="360" w:lineRule="auto"/>
              <w:jc w:val="center"/>
              <w:rPr>
                <w:rFonts w:ascii="Calibri" w:hAnsi="Calibri" w:eastAsia="宋体" w:cs="Times New Roman"/>
                <w:b/>
                <w:kern w:val="2"/>
                <w:sz w:val="24"/>
                <w:szCs w:val="24"/>
                <w:lang w:val="en-US" w:eastAsia="zh-CN" w:bidi="ar-SA"/>
              </w:rPr>
            </w:pPr>
            <w:r>
              <w:rPr>
                <w:rFonts w:hint="eastAsia" w:ascii="Calibri" w:hAnsi="Calibri" w:eastAsia="宋体" w:cs="Times New Roman"/>
                <w:b/>
                <w:kern w:val="2"/>
                <w:sz w:val="24"/>
                <w:szCs w:val="24"/>
                <w:lang w:val="en-US" w:eastAsia="zh-CN" w:bidi="ar-SA"/>
              </w:rPr>
              <w:t>2</w:t>
            </w:r>
          </w:p>
        </w:tc>
        <w:tc>
          <w:tcPr>
            <w:tcW w:w="3713" w:type="dxa"/>
            <w:tcBorders>
              <w:top w:val="single" w:color="auto" w:sz="4" w:space="0"/>
              <w:left w:val="single" w:color="auto" w:sz="4" w:space="0"/>
              <w:bottom w:val="single" w:color="auto" w:sz="4" w:space="0"/>
              <w:right w:val="single" w:color="auto" w:sz="4" w:space="0"/>
            </w:tcBorders>
            <w:noWrap w:val="0"/>
            <w:vAlign w:val="center"/>
          </w:tcPr>
          <w:p w14:paraId="28AFFA42">
            <w:pPr>
              <w:spacing w:line="560" w:lineRule="exact"/>
              <w:jc w:val="left"/>
              <w:rPr>
                <w:rFonts w:ascii="Calibri" w:hAnsi="Calibri" w:eastAsia="宋体" w:cs="Times New Roman"/>
                <w:b/>
                <w:kern w:val="2"/>
                <w:sz w:val="24"/>
                <w:szCs w:val="24"/>
                <w:lang w:val="en-US" w:eastAsia="zh-CN" w:bidi="ar-SA"/>
              </w:rPr>
            </w:pPr>
          </w:p>
        </w:tc>
        <w:tc>
          <w:tcPr>
            <w:tcW w:w="3267" w:type="dxa"/>
            <w:tcBorders>
              <w:top w:val="single" w:color="auto" w:sz="4" w:space="0"/>
              <w:left w:val="single" w:color="auto" w:sz="4" w:space="0"/>
              <w:bottom w:val="single" w:color="auto" w:sz="4" w:space="0"/>
              <w:right w:val="single" w:color="auto" w:sz="4" w:space="0"/>
            </w:tcBorders>
            <w:noWrap w:val="0"/>
            <w:vAlign w:val="center"/>
          </w:tcPr>
          <w:p w14:paraId="2C1F866F">
            <w:pPr>
              <w:spacing w:line="560" w:lineRule="exact"/>
              <w:jc w:val="left"/>
              <w:rPr>
                <w:rFonts w:ascii="Calibri" w:hAnsi="Calibri" w:eastAsia="宋体" w:cs="Times New Roman"/>
                <w:b/>
                <w:kern w:val="2"/>
                <w:sz w:val="24"/>
                <w:szCs w:val="24"/>
                <w:lang w:val="en-US" w:eastAsia="zh-CN" w:bidi="ar-SA"/>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44D51B3F">
            <w:pPr>
              <w:spacing w:line="360" w:lineRule="auto"/>
              <w:jc w:val="center"/>
              <w:rPr>
                <w:rFonts w:ascii="Calibri" w:hAnsi="Calibri" w:eastAsia="宋体" w:cs="Times New Roman"/>
                <w:b/>
                <w:kern w:val="2"/>
                <w:sz w:val="24"/>
                <w:szCs w:val="24"/>
                <w:lang w:val="en-US" w:eastAsia="zh-CN" w:bidi="ar-SA"/>
              </w:rPr>
            </w:pPr>
          </w:p>
        </w:tc>
      </w:tr>
      <w:tr w14:paraId="7CE1B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52" w:type="dxa"/>
            <w:tcBorders>
              <w:top w:val="single" w:color="auto" w:sz="4" w:space="0"/>
              <w:left w:val="single" w:color="auto" w:sz="4" w:space="0"/>
              <w:bottom w:val="single" w:color="auto" w:sz="4" w:space="0"/>
              <w:right w:val="single" w:color="auto" w:sz="4" w:space="0"/>
            </w:tcBorders>
            <w:noWrap w:val="0"/>
            <w:vAlign w:val="center"/>
          </w:tcPr>
          <w:p w14:paraId="4A161619">
            <w:pPr>
              <w:spacing w:line="360" w:lineRule="auto"/>
              <w:jc w:val="center"/>
              <w:rPr>
                <w:rFonts w:ascii="Calibri" w:hAnsi="Calibri" w:eastAsia="宋体" w:cs="Times New Roman"/>
                <w:b/>
                <w:kern w:val="2"/>
                <w:sz w:val="24"/>
                <w:szCs w:val="24"/>
                <w:lang w:val="en-US" w:eastAsia="zh-CN" w:bidi="ar-SA"/>
              </w:rPr>
            </w:pPr>
            <w:r>
              <w:rPr>
                <w:rFonts w:hint="eastAsia" w:ascii="Calibri" w:hAnsi="Calibri" w:eastAsia="宋体" w:cs="Times New Roman"/>
                <w:b/>
                <w:kern w:val="2"/>
                <w:sz w:val="24"/>
                <w:szCs w:val="24"/>
                <w:lang w:val="en-US" w:eastAsia="zh-CN" w:bidi="ar-SA"/>
              </w:rPr>
              <w:t>3</w:t>
            </w:r>
          </w:p>
        </w:tc>
        <w:tc>
          <w:tcPr>
            <w:tcW w:w="3713" w:type="dxa"/>
            <w:tcBorders>
              <w:top w:val="single" w:color="auto" w:sz="4" w:space="0"/>
              <w:left w:val="single" w:color="auto" w:sz="4" w:space="0"/>
              <w:bottom w:val="single" w:color="auto" w:sz="4" w:space="0"/>
              <w:right w:val="single" w:color="auto" w:sz="4" w:space="0"/>
            </w:tcBorders>
            <w:noWrap w:val="0"/>
            <w:vAlign w:val="center"/>
          </w:tcPr>
          <w:p w14:paraId="18C2A0BC">
            <w:pPr>
              <w:spacing w:line="560" w:lineRule="exact"/>
              <w:jc w:val="left"/>
              <w:rPr>
                <w:rFonts w:ascii="Calibri" w:hAnsi="Calibri" w:eastAsia="宋体" w:cs="Times New Roman"/>
                <w:b/>
                <w:kern w:val="2"/>
                <w:sz w:val="24"/>
                <w:szCs w:val="24"/>
                <w:lang w:val="en-US" w:eastAsia="zh-CN" w:bidi="ar-SA"/>
              </w:rPr>
            </w:pPr>
          </w:p>
        </w:tc>
        <w:tc>
          <w:tcPr>
            <w:tcW w:w="3267" w:type="dxa"/>
            <w:tcBorders>
              <w:top w:val="single" w:color="auto" w:sz="4" w:space="0"/>
              <w:left w:val="single" w:color="auto" w:sz="4" w:space="0"/>
              <w:bottom w:val="single" w:color="auto" w:sz="4" w:space="0"/>
              <w:right w:val="single" w:color="auto" w:sz="4" w:space="0"/>
            </w:tcBorders>
            <w:noWrap w:val="0"/>
            <w:vAlign w:val="center"/>
          </w:tcPr>
          <w:p w14:paraId="6530F517">
            <w:pPr>
              <w:spacing w:line="360" w:lineRule="auto"/>
              <w:rPr>
                <w:rFonts w:ascii="Calibri" w:hAnsi="Calibri" w:eastAsia="宋体" w:cs="Times New Roman"/>
                <w:b/>
                <w:kern w:val="2"/>
                <w:sz w:val="24"/>
                <w:szCs w:val="24"/>
                <w:lang w:val="en-US" w:eastAsia="zh-CN" w:bidi="ar-SA"/>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765C9FF1">
            <w:pPr>
              <w:spacing w:line="360" w:lineRule="auto"/>
              <w:jc w:val="center"/>
              <w:rPr>
                <w:rFonts w:ascii="Calibri" w:hAnsi="Calibri" w:eastAsia="宋体" w:cs="Times New Roman"/>
                <w:b/>
                <w:kern w:val="2"/>
                <w:sz w:val="24"/>
                <w:szCs w:val="24"/>
                <w:lang w:val="en-US" w:eastAsia="zh-CN" w:bidi="ar-SA"/>
              </w:rPr>
            </w:pPr>
          </w:p>
        </w:tc>
      </w:tr>
      <w:tr w14:paraId="70CB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52" w:type="dxa"/>
            <w:tcBorders>
              <w:top w:val="single" w:color="auto" w:sz="4" w:space="0"/>
              <w:left w:val="single" w:color="auto" w:sz="4" w:space="0"/>
              <w:bottom w:val="single" w:color="auto" w:sz="4" w:space="0"/>
              <w:right w:val="single" w:color="auto" w:sz="4" w:space="0"/>
            </w:tcBorders>
            <w:noWrap w:val="0"/>
            <w:vAlign w:val="center"/>
          </w:tcPr>
          <w:p w14:paraId="7B0094BF">
            <w:pPr>
              <w:spacing w:line="360" w:lineRule="auto"/>
              <w:jc w:val="center"/>
              <w:rPr>
                <w:rFonts w:ascii="Calibri" w:hAnsi="Calibri" w:eastAsia="宋体" w:cs="Times New Roman"/>
                <w:b/>
                <w:kern w:val="2"/>
                <w:sz w:val="24"/>
                <w:szCs w:val="24"/>
                <w:lang w:val="en-US" w:eastAsia="zh-CN" w:bidi="ar-SA"/>
              </w:rPr>
            </w:pPr>
            <w:r>
              <w:rPr>
                <w:rFonts w:hint="eastAsia" w:ascii="Calibri" w:hAnsi="Calibri" w:eastAsia="宋体" w:cs="Times New Roman"/>
                <w:b/>
                <w:kern w:val="2"/>
                <w:sz w:val="24"/>
                <w:szCs w:val="24"/>
                <w:lang w:val="en-US" w:eastAsia="zh-CN" w:bidi="ar-SA"/>
              </w:rPr>
              <w:t>4</w:t>
            </w:r>
          </w:p>
        </w:tc>
        <w:tc>
          <w:tcPr>
            <w:tcW w:w="3713" w:type="dxa"/>
            <w:tcBorders>
              <w:top w:val="single" w:color="auto" w:sz="4" w:space="0"/>
              <w:left w:val="single" w:color="auto" w:sz="4" w:space="0"/>
              <w:bottom w:val="single" w:color="auto" w:sz="4" w:space="0"/>
              <w:right w:val="single" w:color="auto" w:sz="4" w:space="0"/>
            </w:tcBorders>
            <w:noWrap w:val="0"/>
            <w:vAlign w:val="center"/>
          </w:tcPr>
          <w:p w14:paraId="3562845A">
            <w:pPr>
              <w:spacing w:line="560" w:lineRule="exact"/>
              <w:jc w:val="left"/>
              <w:rPr>
                <w:rFonts w:ascii="Calibri" w:hAnsi="Calibri" w:eastAsia="宋体" w:cs="Times New Roman"/>
                <w:b/>
                <w:kern w:val="2"/>
                <w:sz w:val="24"/>
                <w:szCs w:val="24"/>
                <w:lang w:val="en-US" w:eastAsia="zh-CN" w:bidi="ar-SA"/>
              </w:rPr>
            </w:pPr>
          </w:p>
        </w:tc>
        <w:tc>
          <w:tcPr>
            <w:tcW w:w="3267" w:type="dxa"/>
            <w:tcBorders>
              <w:top w:val="single" w:color="auto" w:sz="4" w:space="0"/>
              <w:left w:val="single" w:color="auto" w:sz="4" w:space="0"/>
              <w:bottom w:val="single" w:color="auto" w:sz="4" w:space="0"/>
              <w:right w:val="single" w:color="auto" w:sz="4" w:space="0"/>
            </w:tcBorders>
            <w:noWrap w:val="0"/>
            <w:vAlign w:val="center"/>
          </w:tcPr>
          <w:p w14:paraId="48245DFE">
            <w:pPr>
              <w:spacing w:line="360" w:lineRule="auto"/>
              <w:rPr>
                <w:rFonts w:ascii="Calibri" w:hAnsi="Calibri" w:eastAsia="宋体" w:cs="Times New Roman"/>
                <w:b/>
                <w:kern w:val="2"/>
                <w:sz w:val="24"/>
                <w:szCs w:val="24"/>
                <w:lang w:val="en-US" w:eastAsia="zh-CN" w:bidi="ar-SA"/>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3A12DDEA">
            <w:pPr>
              <w:spacing w:line="360" w:lineRule="auto"/>
              <w:jc w:val="center"/>
              <w:rPr>
                <w:rFonts w:ascii="Calibri" w:hAnsi="Calibri" w:eastAsia="宋体" w:cs="Times New Roman"/>
                <w:b/>
                <w:kern w:val="2"/>
                <w:sz w:val="24"/>
                <w:szCs w:val="24"/>
                <w:lang w:val="en-US" w:eastAsia="zh-CN" w:bidi="ar-SA"/>
              </w:rPr>
            </w:pPr>
          </w:p>
        </w:tc>
      </w:tr>
      <w:tr w14:paraId="26980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52" w:type="dxa"/>
            <w:tcBorders>
              <w:top w:val="single" w:color="auto" w:sz="4" w:space="0"/>
              <w:left w:val="single" w:color="auto" w:sz="4" w:space="0"/>
              <w:bottom w:val="single" w:color="auto" w:sz="4" w:space="0"/>
              <w:right w:val="single" w:color="auto" w:sz="4" w:space="0"/>
            </w:tcBorders>
            <w:noWrap w:val="0"/>
            <w:vAlign w:val="center"/>
          </w:tcPr>
          <w:p w14:paraId="7611219C">
            <w:pPr>
              <w:spacing w:line="360" w:lineRule="auto"/>
              <w:jc w:val="center"/>
              <w:rPr>
                <w:rFonts w:ascii="Calibri" w:hAnsi="Calibri" w:eastAsia="宋体" w:cs="Times New Roman"/>
                <w:b/>
                <w:kern w:val="2"/>
                <w:sz w:val="24"/>
                <w:szCs w:val="24"/>
                <w:lang w:val="en-US" w:eastAsia="zh-CN" w:bidi="ar-SA"/>
              </w:rPr>
            </w:pPr>
            <w:r>
              <w:rPr>
                <w:rFonts w:hint="eastAsia" w:ascii="Calibri" w:hAnsi="Calibri" w:eastAsia="宋体" w:cs="Times New Roman"/>
                <w:b/>
                <w:kern w:val="2"/>
                <w:sz w:val="24"/>
                <w:szCs w:val="24"/>
                <w:lang w:val="en-US" w:eastAsia="zh-CN" w:bidi="ar-SA"/>
              </w:rPr>
              <w:t>5</w:t>
            </w:r>
          </w:p>
        </w:tc>
        <w:tc>
          <w:tcPr>
            <w:tcW w:w="3713" w:type="dxa"/>
            <w:tcBorders>
              <w:top w:val="single" w:color="auto" w:sz="4" w:space="0"/>
              <w:left w:val="single" w:color="auto" w:sz="4" w:space="0"/>
              <w:bottom w:val="single" w:color="auto" w:sz="4" w:space="0"/>
              <w:right w:val="single" w:color="auto" w:sz="4" w:space="0"/>
            </w:tcBorders>
            <w:noWrap w:val="0"/>
            <w:vAlign w:val="center"/>
          </w:tcPr>
          <w:p w14:paraId="6AE0E508">
            <w:pPr>
              <w:spacing w:line="360" w:lineRule="auto"/>
              <w:rPr>
                <w:rFonts w:ascii="Calibri" w:hAnsi="Calibri" w:eastAsia="宋体" w:cs="Times New Roman"/>
                <w:b/>
                <w:kern w:val="2"/>
                <w:sz w:val="24"/>
                <w:szCs w:val="24"/>
                <w:lang w:val="en-US" w:eastAsia="zh-CN" w:bidi="ar-SA"/>
              </w:rPr>
            </w:pPr>
          </w:p>
        </w:tc>
        <w:tc>
          <w:tcPr>
            <w:tcW w:w="3267" w:type="dxa"/>
            <w:tcBorders>
              <w:top w:val="single" w:color="auto" w:sz="4" w:space="0"/>
              <w:left w:val="single" w:color="auto" w:sz="4" w:space="0"/>
              <w:bottom w:val="single" w:color="auto" w:sz="4" w:space="0"/>
              <w:right w:val="single" w:color="auto" w:sz="4" w:space="0"/>
            </w:tcBorders>
            <w:noWrap w:val="0"/>
            <w:vAlign w:val="center"/>
          </w:tcPr>
          <w:p w14:paraId="6D0A6312">
            <w:pPr>
              <w:spacing w:line="360" w:lineRule="auto"/>
              <w:rPr>
                <w:rFonts w:ascii="Calibri" w:hAnsi="Calibri" w:eastAsia="宋体" w:cs="Times New Roman"/>
                <w:b/>
                <w:kern w:val="2"/>
                <w:sz w:val="24"/>
                <w:szCs w:val="24"/>
                <w:lang w:val="en-US" w:eastAsia="zh-CN" w:bidi="ar-SA"/>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328E46DD">
            <w:pPr>
              <w:spacing w:line="360" w:lineRule="auto"/>
              <w:jc w:val="center"/>
              <w:rPr>
                <w:rFonts w:ascii="Calibri" w:hAnsi="Calibri" w:eastAsia="宋体" w:cs="Times New Roman"/>
                <w:b/>
                <w:kern w:val="2"/>
                <w:sz w:val="24"/>
                <w:szCs w:val="24"/>
                <w:lang w:val="en-US" w:eastAsia="zh-CN" w:bidi="ar-SA"/>
              </w:rPr>
            </w:pPr>
          </w:p>
        </w:tc>
      </w:tr>
      <w:tr w14:paraId="04F82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52" w:type="dxa"/>
            <w:tcBorders>
              <w:top w:val="single" w:color="auto" w:sz="4" w:space="0"/>
              <w:left w:val="single" w:color="auto" w:sz="4" w:space="0"/>
              <w:bottom w:val="single" w:color="auto" w:sz="4" w:space="0"/>
              <w:right w:val="single" w:color="auto" w:sz="4" w:space="0"/>
            </w:tcBorders>
            <w:noWrap w:val="0"/>
            <w:vAlign w:val="center"/>
          </w:tcPr>
          <w:p w14:paraId="0636818D">
            <w:pPr>
              <w:spacing w:line="360" w:lineRule="auto"/>
              <w:jc w:val="center"/>
              <w:rPr>
                <w:rFonts w:ascii="Calibri" w:hAnsi="Calibri" w:eastAsia="宋体" w:cs="Times New Roman"/>
                <w:b/>
                <w:kern w:val="2"/>
                <w:sz w:val="24"/>
                <w:szCs w:val="24"/>
                <w:lang w:val="en-US" w:eastAsia="zh-CN" w:bidi="ar-SA"/>
              </w:rPr>
            </w:pPr>
            <w:r>
              <w:rPr>
                <w:rFonts w:hint="eastAsia" w:ascii="Calibri" w:hAnsi="Calibri" w:eastAsia="宋体" w:cs="Times New Roman"/>
                <w:b/>
                <w:kern w:val="2"/>
                <w:sz w:val="24"/>
                <w:szCs w:val="24"/>
                <w:lang w:val="en-US" w:eastAsia="zh-CN" w:bidi="ar-SA"/>
              </w:rPr>
              <w:t>6</w:t>
            </w:r>
          </w:p>
        </w:tc>
        <w:tc>
          <w:tcPr>
            <w:tcW w:w="3713" w:type="dxa"/>
            <w:tcBorders>
              <w:top w:val="single" w:color="auto" w:sz="4" w:space="0"/>
              <w:left w:val="single" w:color="auto" w:sz="4" w:space="0"/>
              <w:bottom w:val="single" w:color="auto" w:sz="4" w:space="0"/>
              <w:right w:val="single" w:color="auto" w:sz="4" w:space="0"/>
            </w:tcBorders>
            <w:noWrap w:val="0"/>
            <w:vAlign w:val="center"/>
          </w:tcPr>
          <w:p w14:paraId="2F55B506">
            <w:pPr>
              <w:spacing w:line="360" w:lineRule="auto"/>
              <w:rPr>
                <w:rFonts w:ascii="Calibri" w:hAnsi="Calibri" w:eastAsia="宋体" w:cs="Times New Roman"/>
                <w:b/>
                <w:kern w:val="2"/>
                <w:sz w:val="24"/>
                <w:szCs w:val="24"/>
                <w:lang w:val="en-US" w:eastAsia="zh-CN" w:bidi="ar-SA"/>
              </w:rPr>
            </w:pPr>
          </w:p>
        </w:tc>
        <w:tc>
          <w:tcPr>
            <w:tcW w:w="3267" w:type="dxa"/>
            <w:tcBorders>
              <w:top w:val="single" w:color="auto" w:sz="4" w:space="0"/>
              <w:left w:val="single" w:color="auto" w:sz="4" w:space="0"/>
              <w:bottom w:val="single" w:color="auto" w:sz="4" w:space="0"/>
              <w:right w:val="single" w:color="auto" w:sz="4" w:space="0"/>
            </w:tcBorders>
            <w:noWrap w:val="0"/>
            <w:vAlign w:val="center"/>
          </w:tcPr>
          <w:p w14:paraId="22E843B4">
            <w:pPr>
              <w:spacing w:line="360" w:lineRule="auto"/>
              <w:rPr>
                <w:rFonts w:ascii="Calibri" w:hAnsi="Calibri" w:eastAsia="宋体" w:cs="Times New Roman"/>
                <w:b/>
                <w:kern w:val="2"/>
                <w:sz w:val="24"/>
                <w:szCs w:val="24"/>
                <w:lang w:val="en-US" w:eastAsia="zh-CN" w:bidi="ar-SA"/>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4C0C04F0">
            <w:pPr>
              <w:spacing w:line="360" w:lineRule="auto"/>
              <w:jc w:val="center"/>
              <w:rPr>
                <w:rFonts w:ascii="Calibri" w:hAnsi="Calibri" w:eastAsia="宋体" w:cs="Times New Roman"/>
                <w:b/>
                <w:kern w:val="2"/>
                <w:sz w:val="24"/>
                <w:szCs w:val="24"/>
                <w:lang w:val="en-US" w:eastAsia="zh-CN" w:bidi="ar-SA"/>
              </w:rPr>
            </w:pPr>
          </w:p>
        </w:tc>
      </w:tr>
      <w:tr w14:paraId="2DA63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52" w:type="dxa"/>
            <w:tcBorders>
              <w:top w:val="single" w:color="auto" w:sz="4" w:space="0"/>
              <w:left w:val="single" w:color="auto" w:sz="4" w:space="0"/>
              <w:bottom w:val="single" w:color="auto" w:sz="4" w:space="0"/>
              <w:right w:val="single" w:color="auto" w:sz="4" w:space="0"/>
            </w:tcBorders>
            <w:noWrap w:val="0"/>
            <w:vAlign w:val="center"/>
          </w:tcPr>
          <w:p w14:paraId="614D7073">
            <w:pPr>
              <w:spacing w:line="360" w:lineRule="auto"/>
              <w:jc w:val="center"/>
              <w:rPr>
                <w:rFonts w:ascii="Calibri" w:hAnsi="Calibri" w:eastAsia="宋体" w:cs="Times New Roman"/>
                <w:b/>
                <w:kern w:val="2"/>
                <w:sz w:val="24"/>
                <w:szCs w:val="24"/>
                <w:lang w:val="en-US" w:eastAsia="zh-CN" w:bidi="ar-SA"/>
              </w:rPr>
            </w:pPr>
            <w:r>
              <w:rPr>
                <w:rFonts w:hint="eastAsia" w:ascii="Calibri" w:hAnsi="Calibri" w:eastAsia="宋体" w:cs="Times New Roman"/>
                <w:b/>
                <w:kern w:val="2"/>
                <w:sz w:val="24"/>
                <w:szCs w:val="24"/>
                <w:lang w:val="en-US" w:eastAsia="zh-CN" w:bidi="ar-SA"/>
              </w:rPr>
              <w:t>7</w:t>
            </w:r>
          </w:p>
        </w:tc>
        <w:tc>
          <w:tcPr>
            <w:tcW w:w="3713" w:type="dxa"/>
            <w:tcBorders>
              <w:top w:val="single" w:color="auto" w:sz="4" w:space="0"/>
              <w:left w:val="single" w:color="auto" w:sz="4" w:space="0"/>
              <w:bottom w:val="single" w:color="auto" w:sz="4" w:space="0"/>
              <w:right w:val="single" w:color="auto" w:sz="4" w:space="0"/>
            </w:tcBorders>
            <w:noWrap w:val="0"/>
            <w:vAlign w:val="center"/>
          </w:tcPr>
          <w:p w14:paraId="55F018B6">
            <w:pPr>
              <w:spacing w:line="360" w:lineRule="auto"/>
              <w:rPr>
                <w:rFonts w:ascii="Calibri" w:hAnsi="Calibri" w:eastAsia="宋体" w:cs="Times New Roman"/>
                <w:b/>
                <w:kern w:val="2"/>
                <w:sz w:val="24"/>
                <w:szCs w:val="24"/>
                <w:lang w:val="en-US" w:eastAsia="zh-CN" w:bidi="ar-SA"/>
              </w:rPr>
            </w:pPr>
          </w:p>
        </w:tc>
        <w:tc>
          <w:tcPr>
            <w:tcW w:w="3267" w:type="dxa"/>
            <w:tcBorders>
              <w:top w:val="single" w:color="auto" w:sz="4" w:space="0"/>
              <w:left w:val="single" w:color="auto" w:sz="4" w:space="0"/>
              <w:bottom w:val="single" w:color="auto" w:sz="4" w:space="0"/>
              <w:right w:val="single" w:color="auto" w:sz="4" w:space="0"/>
            </w:tcBorders>
            <w:noWrap w:val="0"/>
            <w:vAlign w:val="center"/>
          </w:tcPr>
          <w:p w14:paraId="5B0AC1AF">
            <w:pPr>
              <w:spacing w:line="360" w:lineRule="auto"/>
              <w:rPr>
                <w:rFonts w:ascii="Calibri" w:hAnsi="Calibri" w:eastAsia="宋体" w:cs="Times New Roman"/>
                <w:b/>
                <w:kern w:val="2"/>
                <w:sz w:val="24"/>
                <w:szCs w:val="24"/>
                <w:lang w:val="en-US" w:eastAsia="zh-CN" w:bidi="ar-SA"/>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064E295D">
            <w:pPr>
              <w:spacing w:line="360" w:lineRule="auto"/>
              <w:jc w:val="center"/>
              <w:rPr>
                <w:rFonts w:ascii="Calibri" w:hAnsi="Calibri" w:eastAsia="宋体" w:cs="Times New Roman"/>
                <w:b/>
                <w:kern w:val="2"/>
                <w:sz w:val="24"/>
                <w:szCs w:val="24"/>
                <w:lang w:val="en-US" w:eastAsia="zh-CN" w:bidi="ar-SA"/>
              </w:rPr>
            </w:pPr>
          </w:p>
        </w:tc>
      </w:tr>
      <w:tr w14:paraId="497B0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52" w:type="dxa"/>
            <w:tcBorders>
              <w:top w:val="single" w:color="auto" w:sz="4" w:space="0"/>
              <w:left w:val="single" w:color="auto" w:sz="4" w:space="0"/>
              <w:bottom w:val="single" w:color="auto" w:sz="4" w:space="0"/>
              <w:right w:val="single" w:color="auto" w:sz="4" w:space="0"/>
            </w:tcBorders>
            <w:noWrap w:val="0"/>
            <w:vAlign w:val="center"/>
          </w:tcPr>
          <w:p w14:paraId="7FC5D623">
            <w:pPr>
              <w:spacing w:line="360" w:lineRule="auto"/>
              <w:jc w:val="center"/>
              <w:rPr>
                <w:rFonts w:ascii="Calibri" w:hAnsi="Calibri" w:eastAsia="宋体" w:cs="Times New Roman"/>
                <w:b/>
                <w:kern w:val="2"/>
                <w:sz w:val="24"/>
                <w:szCs w:val="24"/>
                <w:lang w:val="en-US" w:eastAsia="zh-CN" w:bidi="ar-SA"/>
              </w:rPr>
            </w:pPr>
            <w:r>
              <w:rPr>
                <w:rFonts w:hint="eastAsia" w:ascii="Calibri" w:hAnsi="Calibri" w:eastAsia="宋体" w:cs="Times New Roman"/>
                <w:b/>
                <w:kern w:val="2"/>
                <w:sz w:val="24"/>
                <w:szCs w:val="24"/>
                <w:lang w:val="en-US" w:eastAsia="zh-CN" w:bidi="ar-SA"/>
              </w:rPr>
              <w:t>8</w:t>
            </w:r>
          </w:p>
        </w:tc>
        <w:tc>
          <w:tcPr>
            <w:tcW w:w="3713" w:type="dxa"/>
            <w:tcBorders>
              <w:top w:val="single" w:color="auto" w:sz="4" w:space="0"/>
              <w:left w:val="single" w:color="auto" w:sz="4" w:space="0"/>
              <w:bottom w:val="single" w:color="auto" w:sz="4" w:space="0"/>
              <w:right w:val="single" w:color="auto" w:sz="4" w:space="0"/>
            </w:tcBorders>
            <w:noWrap w:val="0"/>
            <w:vAlign w:val="center"/>
          </w:tcPr>
          <w:p w14:paraId="6ADD140E">
            <w:pPr>
              <w:tabs>
                <w:tab w:val="left" w:pos="309"/>
              </w:tabs>
              <w:spacing w:line="560" w:lineRule="exact"/>
              <w:ind w:firstLine="482" w:firstLineChars="200"/>
              <w:rPr>
                <w:rFonts w:ascii="Calibri" w:hAnsi="Calibri" w:eastAsia="宋体" w:cs="Times New Roman"/>
                <w:b/>
                <w:kern w:val="2"/>
                <w:sz w:val="24"/>
                <w:szCs w:val="24"/>
                <w:lang w:val="en-US" w:eastAsia="zh-CN" w:bidi="ar-SA"/>
              </w:rPr>
            </w:pPr>
          </w:p>
        </w:tc>
        <w:tc>
          <w:tcPr>
            <w:tcW w:w="3267" w:type="dxa"/>
            <w:tcBorders>
              <w:top w:val="single" w:color="auto" w:sz="4" w:space="0"/>
              <w:left w:val="single" w:color="auto" w:sz="4" w:space="0"/>
              <w:bottom w:val="single" w:color="auto" w:sz="4" w:space="0"/>
              <w:right w:val="single" w:color="auto" w:sz="4" w:space="0"/>
            </w:tcBorders>
            <w:noWrap w:val="0"/>
            <w:vAlign w:val="center"/>
          </w:tcPr>
          <w:p w14:paraId="5F07F343">
            <w:pPr>
              <w:spacing w:line="360" w:lineRule="auto"/>
              <w:rPr>
                <w:rFonts w:ascii="Calibri" w:hAnsi="Calibri" w:eastAsia="宋体" w:cs="Times New Roman"/>
                <w:b/>
                <w:kern w:val="2"/>
                <w:sz w:val="24"/>
                <w:szCs w:val="24"/>
                <w:lang w:val="en-US" w:eastAsia="zh-CN" w:bidi="ar-SA"/>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01F3A801">
            <w:pPr>
              <w:spacing w:line="360" w:lineRule="auto"/>
              <w:jc w:val="center"/>
              <w:rPr>
                <w:rFonts w:ascii="Calibri" w:hAnsi="Calibri" w:eastAsia="宋体" w:cs="Times New Roman"/>
                <w:b/>
                <w:kern w:val="2"/>
                <w:sz w:val="24"/>
                <w:szCs w:val="24"/>
                <w:lang w:val="en-US" w:eastAsia="zh-CN" w:bidi="ar-SA"/>
              </w:rPr>
            </w:pPr>
          </w:p>
        </w:tc>
      </w:tr>
      <w:tr w14:paraId="1EF5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52" w:type="dxa"/>
            <w:tcBorders>
              <w:top w:val="single" w:color="auto" w:sz="4" w:space="0"/>
              <w:left w:val="single" w:color="auto" w:sz="4" w:space="0"/>
              <w:bottom w:val="single" w:color="auto" w:sz="4" w:space="0"/>
              <w:right w:val="single" w:color="auto" w:sz="4" w:space="0"/>
            </w:tcBorders>
            <w:noWrap w:val="0"/>
            <w:vAlign w:val="center"/>
          </w:tcPr>
          <w:p w14:paraId="298ECE11">
            <w:pPr>
              <w:spacing w:line="360" w:lineRule="auto"/>
              <w:jc w:val="center"/>
              <w:rPr>
                <w:rFonts w:ascii="Calibri" w:hAnsi="Calibri" w:eastAsia="宋体" w:cs="Times New Roman"/>
                <w:b/>
                <w:kern w:val="2"/>
                <w:sz w:val="24"/>
                <w:szCs w:val="24"/>
                <w:lang w:val="en-US" w:eastAsia="zh-CN" w:bidi="ar-SA"/>
              </w:rPr>
            </w:pPr>
            <w:r>
              <w:rPr>
                <w:rFonts w:hint="eastAsia" w:ascii="Calibri" w:hAnsi="Calibri" w:eastAsia="宋体" w:cs="Times New Roman"/>
                <w:b/>
                <w:kern w:val="2"/>
                <w:sz w:val="24"/>
                <w:szCs w:val="24"/>
                <w:lang w:val="en-US" w:eastAsia="zh-CN" w:bidi="ar-SA"/>
              </w:rPr>
              <w:t>.</w:t>
            </w:r>
          </w:p>
        </w:tc>
        <w:tc>
          <w:tcPr>
            <w:tcW w:w="3713" w:type="dxa"/>
            <w:tcBorders>
              <w:top w:val="single" w:color="auto" w:sz="4" w:space="0"/>
              <w:left w:val="single" w:color="auto" w:sz="4" w:space="0"/>
              <w:bottom w:val="single" w:color="auto" w:sz="4" w:space="0"/>
              <w:right w:val="single" w:color="auto" w:sz="4" w:space="0"/>
            </w:tcBorders>
            <w:noWrap w:val="0"/>
            <w:vAlign w:val="center"/>
          </w:tcPr>
          <w:p w14:paraId="1E7A0FE1">
            <w:pPr>
              <w:spacing w:line="360" w:lineRule="auto"/>
              <w:rPr>
                <w:rFonts w:ascii="Calibri" w:hAnsi="Calibri" w:eastAsia="宋体" w:cs="Times New Roman"/>
                <w:b/>
                <w:kern w:val="2"/>
                <w:sz w:val="24"/>
                <w:szCs w:val="24"/>
                <w:lang w:val="en-US" w:eastAsia="zh-CN" w:bidi="ar-SA"/>
              </w:rPr>
            </w:pPr>
          </w:p>
        </w:tc>
        <w:tc>
          <w:tcPr>
            <w:tcW w:w="3267" w:type="dxa"/>
            <w:tcBorders>
              <w:top w:val="single" w:color="auto" w:sz="4" w:space="0"/>
              <w:left w:val="single" w:color="auto" w:sz="4" w:space="0"/>
              <w:bottom w:val="single" w:color="auto" w:sz="4" w:space="0"/>
              <w:right w:val="single" w:color="auto" w:sz="4" w:space="0"/>
            </w:tcBorders>
            <w:noWrap w:val="0"/>
            <w:vAlign w:val="center"/>
          </w:tcPr>
          <w:p w14:paraId="48845FC3">
            <w:pPr>
              <w:adjustRightInd w:val="0"/>
              <w:spacing w:line="560" w:lineRule="exact"/>
              <w:ind w:firstLine="482" w:firstLineChars="200"/>
              <w:rPr>
                <w:rFonts w:ascii="Calibri" w:hAnsi="Calibri" w:eastAsia="宋体" w:cs="Times New Roman"/>
                <w:b/>
                <w:kern w:val="2"/>
                <w:sz w:val="24"/>
                <w:szCs w:val="24"/>
                <w:lang w:val="en-US" w:eastAsia="zh-CN" w:bidi="ar-SA"/>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4268625E">
            <w:pPr>
              <w:spacing w:line="360" w:lineRule="auto"/>
              <w:jc w:val="center"/>
              <w:rPr>
                <w:rFonts w:ascii="Calibri" w:hAnsi="Calibri" w:eastAsia="宋体" w:cs="Times New Roman"/>
                <w:b/>
                <w:kern w:val="2"/>
                <w:sz w:val="24"/>
                <w:szCs w:val="24"/>
                <w:lang w:val="en-US" w:eastAsia="zh-CN" w:bidi="ar-SA"/>
              </w:rPr>
            </w:pPr>
          </w:p>
        </w:tc>
      </w:tr>
    </w:tbl>
    <w:p w14:paraId="2750C4F2">
      <w:pPr>
        <w:spacing w:afterLines="50"/>
        <w:rPr>
          <w:rFonts w:ascii="宋体" w:hAnsi="宋体" w:eastAsia="宋体" w:cs="Times New Roman"/>
          <w:b/>
          <w:color w:val="000000"/>
          <w:kern w:val="2"/>
          <w:sz w:val="32"/>
          <w:szCs w:val="32"/>
          <w:lang w:val="en-US" w:eastAsia="zh-CN" w:bidi="ar-SA"/>
        </w:rPr>
      </w:pPr>
      <w:r>
        <w:rPr>
          <w:rFonts w:hint="eastAsia" w:ascii="宋体" w:hAnsi="宋体" w:eastAsia="宋体" w:cs="仿宋"/>
          <w:bCs/>
          <w:kern w:val="2"/>
          <w:sz w:val="24"/>
          <w:szCs w:val="24"/>
          <w:lang w:val="en-US" w:eastAsia="zh-CN" w:bidi="ar-SA"/>
        </w:rPr>
        <w:t>注：本表须按招标文件商务要求如实逐项填写，不得空项。</w:t>
      </w:r>
    </w:p>
    <w:p w14:paraId="1F2F34F7">
      <w:pPr>
        <w:ind w:firstLine="280" w:firstLineChars="100"/>
        <w:rPr>
          <w:rFonts w:ascii="宋体" w:hAnsi="Calibri"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投标人：（盖章）</w:t>
      </w:r>
    </w:p>
    <w:p w14:paraId="4D0F6BA7">
      <w:pPr>
        <w:rPr>
          <w:rFonts w:ascii="宋体" w:hAnsi="Calibri" w:eastAsia="宋体" w:cs="Times New Roman"/>
          <w:kern w:val="2"/>
          <w:sz w:val="28"/>
          <w:szCs w:val="28"/>
          <w:lang w:val="en-US" w:eastAsia="zh-CN" w:bidi="ar-SA"/>
        </w:rPr>
      </w:pPr>
    </w:p>
    <w:p w14:paraId="55D1034B">
      <w:pPr>
        <w:ind w:firstLine="280" w:firstLineChars="100"/>
        <w:rPr>
          <w:rFonts w:ascii="宋体" w:hAnsi="Calibri"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法定代表人或代理人：（签字或盖章）</w:t>
      </w:r>
      <w:r>
        <w:rPr>
          <w:rFonts w:ascii="宋体" w:hAnsi="宋体" w:eastAsia="宋体" w:cs="Times New Roman"/>
          <w:kern w:val="2"/>
          <w:sz w:val="28"/>
          <w:szCs w:val="28"/>
          <w:lang w:val="en-US" w:eastAsia="zh-CN" w:bidi="ar-SA"/>
        </w:rPr>
        <w:t xml:space="preserve">   </w:t>
      </w:r>
    </w:p>
    <w:p w14:paraId="5529CD23">
      <w:pPr>
        <w:rPr>
          <w:rFonts w:ascii="宋体" w:hAnsi="Calibri" w:eastAsia="宋体" w:cs="Times New Roman"/>
          <w:kern w:val="2"/>
          <w:sz w:val="28"/>
          <w:szCs w:val="28"/>
          <w:lang w:val="en-US" w:eastAsia="zh-CN" w:bidi="ar-SA"/>
        </w:rPr>
      </w:pPr>
    </w:p>
    <w:p w14:paraId="483875BF">
      <w:pPr>
        <w:rPr>
          <w:rFonts w:ascii="宋体" w:hAnsi="Calibri" w:eastAsia="宋体" w:cs="Times New Roman"/>
          <w:kern w:val="2"/>
          <w:sz w:val="28"/>
          <w:szCs w:val="28"/>
          <w:lang w:val="en-US" w:eastAsia="zh-CN" w:bidi="ar-SA"/>
        </w:rPr>
      </w:pPr>
    </w:p>
    <w:p w14:paraId="5421EE03">
      <w:pPr>
        <w:widowControl w:val="0"/>
        <w:kinsoku w:val="0"/>
        <w:autoSpaceDE w:val="0"/>
        <w:autoSpaceDN w:val="0"/>
        <w:adjustRightInd w:val="0"/>
        <w:spacing w:line="500" w:lineRule="exact"/>
        <w:ind w:firstLine="0"/>
        <w:jc w:val="right"/>
        <w:rPr>
          <w:rFonts w:ascii="宋体" w:hAnsi="宋体" w:eastAsia="宋体" w:cs="Times New Roman"/>
          <w:b/>
          <w:color w:val="000000"/>
          <w:kern w:val="2"/>
          <w:sz w:val="32"/>
          <w:szCs w:val="32"/>
          <w:lang w:val="en-US" w:eastAsia="zh-CN" w:bidi="ar-SA"/>
        </w:rPr>
      </w:pPr>
      <w:r>
        <w:rPr>
          <w:rFonts w:hint="eastAsia" w:ascii="宋体" w:hAnsi="宋体" w:eastAsia="楷体_GB2312" w:cs="Times New Roman"/>
          <w:kern w:val="2"/>
          <w:sz w:val="28"/>
          <w:szCs w:val="28"/>
          <w:lang w:val="en-US" w:eastAsia="zh-CN" w:bidi="ar-SA"/>
        </w:rPr>
        <w:t>　　</w:t>
      </w:r>
      <w:r>
        <w:rPr>
          <w:rFonts w:hint="eastAsia" w:ascii="宋体" w:hAnsi="宋体" w:eastAsia="宋体" w:cs="Times New Roman"/>
          <w:kern w:val="2"/>
          <w:sz w:val="28"/>
          <w:szCs w:val="28"/>
          <w:lang w:val="en-US" w:eastAsia="zh-CN" w:bidi="ar-SA"/>
        </w:rPr>
        <w:t>日期：   年  月  日</w:t>
      </w:r>
    </w:p>
    <w:p w14:paraId="517A1382">
      <w:pPr>
        <w:numPr>
          <w:ilvl w:val="0"/>
          <w:numId w:val="0"/>
        </w:numPr>
        <w:bidi w:val="0"/>
        <w:jc w:val="both"/>
        <w:rPr>
          <w:rFonts w:hint="eastAsia" w:cs="Times New Roman"/>
          <w:b/>
          <w:bCs/>
          <w:sz w:val="28"/>
          <w:szCs w:val="28"/>
          <w:lang w:val="en-US" w:eastAsia="zh-CN"/>
        </w:rPr>
      </w:pPr>
    </w:p>
    <w:p w14:paraId="1BC5DA5E">
      <w:pPr>
        <w:rPr>
          <w:rFonts w:hint="eastAsia"/>
          <w:lang w:val="en-US" w:eastAsia="zh-CN"/>
        </w:rPr>
      </w:pPr>
    </w:p>
    <w:p w14:paraId="507BCAC2">
      <w:pPr>
        <w:rPr>
          <w:rFonts w:hint="eastAsia"/>
          <w:lang w:val="en-US" w:eastAsia="zh-CN"/>
        </w:rPr>
      </w:pPr>
    </w:p>
    <w:p w14:paraId="021CF314">
      <w:pPr>
        <w:numPr>
          <w:ilvl w:val="0"/>
          <w:numId w:val="0"/>
        </w:numPr>
        <w:bidi w:val="0"/>
        <w:ind w:leftChars="0"/>
        <w:jc w:val="both"/>
        <w:rPr>
          <w:rFonts w:hint="eastAsia" w:eastAsia="宋体" w:cs="Times New Roman"/>
          <w:b/>
          <w:bCs/>
          <w:sz w:val="28"/>
          <w:szCs w:val="28"/>
          <w:lang w:val="en-US" w:eastAsia="zh-CN"/>
        </w:rPr>
      </w:pPr>
      <w:r>
        <w:rPr>
          <w:rFonts w:hint="eastAsia" w:cs="Times New Roman"/>
          <w:b/>
          <w:bCs/>
          <w:sz w:val="28"/>
          <w:szCs w:val="28"/>
          <w:lang w:val="en-US" w:eastAsia="zh-CN"/>
        </w:rPr>
        <w:t>五</w:t>
      </w:r>
      <w:r>
        <w:rPr>
          <w:rFonts w:hint="eastAsia" w:eastAsia="宋体" w:cs="Times New Roman"/>
          <w:b/>
          <w:bCs/>
          <w:sz w:val="28"/>
          <w:szCs w:val="28"/>
          <w:lang w:val="en-US" w:eastAsia="zh-CN"/>
        </w:rPr>
        <w:t>、服务方案</w:t>
      </w:r>
    </w:p>
    <w:p w14:paraId="673652F8">
      <w:pPr>
        <w:numPr>
          <w:ilvl w:val="0"/>
          <w:numId w:val="0"/>
        </w:numPr>
        <w:bidi w:val="0"/>
        <w:ind w:leftChars="0"/>
        <w:jc w:val="both"/>
        <w:rPr>
          <w:rFonts w:hint="eastAsia" w:cs="Times New Roman"/>
          <w:b/>
          <w:bCs/>
          <w:sz w:val="28"/>
          <w:szCs w:val="28"/>
          <w:lang w:val="en-US" w:eastAsia="zh-CN"/>
        </w:rPr>
      </w:pPr>
    </w:p>
    <w:p w14:paraId="48356208">
      <w:pPr>
        <w:numPr>
          <w:ilvl w:val="0"/>
          <w:numId w:val="0"/>
        </w:numPr>
        <w:bidi w:val="0"/>
        <w:ind w:leftChars="0"/>
        <w:jc w:val="both"/>
        <w:rPr>
          <w:rFonts w:hint="default" w:eastAsia="宋体" w:cs="Times New Roman"/>
          <w:b/>
          <w:bCs/>
          <w:sz w:val="28"/>
          <w:szCs w:val="28"/>
          <w:lang w:val="en-US" w:eastAsia="zh-CN"/>
        </w:rPr>
      </w:pPr>
      <w:r>
        <w:rPr>
          <w:rFonts w:hint="eastAsia" w:cs="Times New Roman"/>
          <w:b/>
          <w:bCs/>
          <w:sz w:val="28"/>
          <w:szCs w:val="28"/>
          <w:lang w:val="en-US" w:eastAsia="zh-CN"/>
        </w:rPr>
        <w:t>六、设计依据及工作目标</w:t>
      </w:r>
    </w:p>
    <w:p w14:paraId="49C40F8D">
      <w:pPr>
        <w:numPr>
          <w:ilvl w:val="0"/>
          <w:numId w:val="0"/>
        </w:numPr>
        <w:bidi w:val="0"/>
        <w:ind w:leftChars="0"/>
        <w:jc w:val="both"/>
        <w:rPr>
          <w:rFonts w:hint="default" w:eastAsia="宋体" w:cs="Times New Roman"/>
          <w:b/>
          <w:bCs/>
          <w:sz w:val="28"/>
          <w:szCs w:val="28"/>
          <w:lang w:val="en-US" w:eastAsia="zh-CN"/>
        </w:rPr>
      </w:pPr>
    </w:p>
    <w:p w14:paraId="5593970E">
      <w:pPr>
        <w:numPr>
          <w:ilvl w:val="0"/>
          <w:numId w:val="0"/>
        </w:numPr>
        <w:bidi w:val="0"/>
        <w:ind w:leftChars="0"/>
        <w:jc w:val="both"/>
        <w:rPr>
          <w:rFonts w:hint="eastAsia" w:eastAsia="宋体" w:cs="Times New Roman"/>
          <w:b/>
          <w:bCs/>
          <w:sz w:val="28"/>
          <w:szCs w:val="28"/>
          <w:lang w:val="en-US" w:eastAsia="zh-CN"/>
        </w:rPr>
      </w:pPr>
      <w:r>
        <w:rPr>
          <w:rFonts w:hint="eastAsia" w:cs="Times New Roman"/>
          <w:b/>
          <w:bCs/>
          <w:sz w:val="28"/>
          <w:szCs w:val="28"/>
          <w:lang w:val="en-US" w:eastAsia="zh-CN"/>
        </w:rPr>
        <w:t>七</w:t>
      </w:r>
      <w:r>
        <w:rPr>
          <w:rFonts w:hint="eastAsia" w:eastAsia="宋体" w:cs="Times New Roman"/>
          <w:b/>
          <w:bCs/>
          <w:sz w:val="28"/>
          <w:szCs w:val="28"/>
          <w:lang w:val="en-US" w:eastAsia="zh-CN"/>
        </w:rPr>
        <w:t>、设计质量保证措施</w:t>
      </w:r>
    </w:p>
    <w:p w14:paraId="3915EA36">
      <w:pPr>
        <w:numPr>
          <w:ilvl w:val="0"/>
          <w:numId w:val="0"/>
        </w:numPr>
        <w:bidi w:val="0"/>
        <w:ind w:leftChars="0"/>
        <w:jc w:val="both"/>
        <w:rPr>
          <w:rFonts w:hint="default" w:eastAsia="宋体" w:cs="Times New Roman"/>
          <w:b/>
          <w:bCs/>
          <w:sz w:val="28"/>
          <w:szCs w:val="28"/>
          <w:lang w:val="en-US" w:eastAsia="zh-CN"/>
        </w:rPr>
      </w:pPr>
    </w:p>
    <w:p w14:paraId="705574DD">
      <w:pPr>
        <w:rPr>
          <w:rFonts w:hint="default" w:ascii="Calibri" w:hAnsi="Calibri" w:eastAsia="宋体" w:cs="Times New Roman"/>
          <w:b/>
          <w:bCs/>
          <w:kern w:val="2"/>
          <w:sz w:val="28"/>
          <w:szCs w:val="28"/>
          <w:lang w:val="en-US" w:eastAsia="zh-CN" w:bidi="ar-SA"/>
        </w:rPr>
      </w:pPr>
      <w:r>
        <w:rPr>
          <w:rFonts w:hint="eastAsia" w:ascii="Calibri" w:hAnsi="Calibri" w:eastAsia="宋体" w:cs="Times New Roman"/>
          <w:b/>
          <w:bCs/>
          <w:kern w:val="2"/>
          <w:sz w:val="28"/>
          <w:szCs w:val="28"/>
          <w:lang w:val="en-US" w:eastAsia="zh-CN" w:bidi="ar-SA"/>
        </w:rPr>
        <w:t>八、设计项目实施进度计划</w:t>
      </w:r>
    </w:p>
    <w:p w14:paraId="3B4CB51B">
      <w:pPr>
        <w:rPr>
          <w:rFonts w:hint="default"/>
          <w:lang w:val="en-US" w:eastAsia="zh-CN"/>
        </w:rPr>
      </w:pPr>
    </w:p>
    <w:p w14:paraId="0EACF4BF">
      <w:pPr>
        <w:numPr>
          <w:ilvl w:val="0"/>
          <w:numId w:val="6"/>
        </w:numPr>
        <w:bidi w:val="0"/>
        <w:ind w:leftChars="0"/>
        <w:jc w:val="both"/>
        <w:rPr>
          <w:rFonts w:hint="eastAsia" w:eastAsia="宋体" w:cs="Times New Roman"/>
          <w:b/>
          <w:bCs/>
          <w:sz w:val="28"/>
          <w:szCs w:val="28"/>
          <w:lang w:val="en-US" w:eastAsia="zh-CN"/>
        </w:rPr>
      </w:pPr>
      <w:r>
        <w:rPr>
          <w:rFonts w:hint="eastAsia" w:eastAsia="宋体" w:cs="Times New Roman"/>
          <w:b/>
          <w:bCs/>
          <w:sz w:val="28"/>
          <w:szCs w:val="28"/>
          <w:lang w:val="en-US" w:eastAsia="zh-CN"/>
        </w:rPr>
        <w:t>服务承诺及措施</w:t>
      </w:r>
    </w:p>
    <w:p w14:paraId="08892FD3">
      <w:pPr>
        <w:pStyle w:val="2"/>
        <w:widowControl w:val="0"/>
        <w:numPr>
          <w:ilvl w:val="0"/>
          <w:numId w:val="0"/>
        </w:numPr>
        <w:autoSpaceDE/>
        <w:autoSpaceDN/>
        <w:spacing w:before="0" w:after="0" w:line="360" w:lineRule="auto"/>
        <w:jc w:val="both"/>
        <w:outlineLvl w:val="5"/>
        <w:rPr>
          <w:rFonts w:hint="eastAsia"/>
          <w:lang w:val="en-US" w:eastAsia="zh-CN"/>
        </w:rPr>
      </w:pPr>
    </w:p>
    <w:p w14:paraId="147A6535">
      <w:pPr>
        <w:numPr>
          <w:ilvl w:val="0"/>
          <w:numId w:val="0"/>
        </w:numPr>
        <w:bidi w:val="0"/>
        <w:jc w:val="both"/>
        <w:rPr>
          <w:rFonts w:hint="default" w:eastAsia="宋体" w:cs="Times New Roman"/>
          <w:b/>
          <w:bCs/>
          <w:sz w:val="28"/>
          <w:szCs w:val="28"/>
          <w:lang w:val="en-US" w:eastAsia="zh-CN"/>
        </w:rPr>
      </w:pPr>
      <w:r>
        <w:rPr>
          <w:rFonts w:hint="eastAsia" w:eastAsia="宋体" w:cs="Times New Roman"/>
          <w:b/>
          <w:bCs/>
          <w:sz w:val="28"/>
          <w:szCs w:val="28"/>
          <w:lang w:val="en-US" w:eastAsia="zh-CN"/>
        </w:rPr>
        <w:t>十、资料管理制度</w:t>
      </w:r>
    </w:p>
    <w:p w14:paraId="48A80742">
      <w:pPr>
        <w:numPr>
          <w:ilvl w:val="0"/>
          <w:numId w:val="0"/>
        </w:numPr>
        <w:bidi w:val="0"/>
        <w:ind w:leftChars="0"/>
        <w:jc w:val="both"/>
        <w:rPr>
          <w:rFonts w:hint="default" w:eastAsia="宋体" w:cs="Times New Roman"/>
          <w:b/>
          <w:bCs/>
          <w:sz w:val="28"/>
          <w:szCs w:val="28"/>
          <w:lang w:val="en-US" w:eastAsia="zh-CN"/>
        </w:rPr>
      </w:pPr>
    </w:p>
    <w:p w14:paraId="1E6CD9F5">
      <w:pPr>
        <w:widowControl w:val="0"/>
        <w:numPr>
          <w:ilvl w:val="0"/>
          <w:numId w:val="0"/>
        </w:numPr>
        <w:spacing w:after="120" w:line="640" w:lineRule="exact"/>
        <w:jc w:val="both"/>
        <w:rPr>
          <w:rFonts w:hint="default"/>
          <w:lang w:val="en-US" w:eastAsia="zh-CN"/>
        </w:rPr>
      </w:pPr>
    </w:p>
    <w:p w14:paraId="35EE7D65">
      <w:pPr>
        <w:bidi w:val="0"/>
        <w:jc w:val="center"/>
        <w:rPr>
          <w:rFonts w:hint="eastAsia" w:cs="Times New Roman"/>
          <w:b/>
          <w:bCs/>
          <w:sz w:val="28"/>
          <w:szCs w:val="28"/>
          <w:lang w:eastAsia="zh-CN"/>
        </w:rPr>
      </w:pPr>
    </w:p>
    <w:p w14:paraId="5DB5E128">
      <w:pPr>
        <w:rPr>
          <w:rFonts w:hint="eastAsia"/>
          <w:lang w:eastAsia="zh-CN"/>
        </w:rPr>
      </w:pPr>
    </w:p>
    <w:p w14:paraId="520025BD">
      <w:pPr>
        <w:bidi w:val="0"/>
        <w:jc w:val="center"/>
        <w:rPr>
          <w:rFonts w:hint="eastAsia" w:cs="Times New Roman"/>
          <w:b/>
          <w:bCs/>
          <w:sz w:val="28"/>
          <w:szCs w:val="28"/>
          <w:lang w:eastAsia="zh-CN"/>
        </w:rPr>
      </w:pPr>
    </w:p>
    <w:p w14:paraId="7299899E">
      <w:pPr>
        <w:bidi w:val="0"/>
        <w:jc w:val="center"/>
        <w:rPr>
          <w:rFonts w:hint="eastAsia" w:cs="Times New Roman"/>
          <w:b/>
          <w:bCs/>
          <w:sz w:val="28"/>
          <w:szCs w:val="28"/>
          <w:lang w:eastAsia="zh-CN"/>
        </w:rPr>
      </w:pPr>
    </w:p>
    <w:p w14:paraId="552C1116">
      <w:pPr>
        <w:bidi w:val="0"/>
        <w:jc w:val="center"/>
        <w:rPr>
          <w:rFonts w:hint="eastAsia" w:cs="Times New Roman"/>
          <w:b/>
          <w:bCs/>
          <w:sz w:val="28"/>
          <w:szCs w:val="28"/>
          <w:lang w:eastAsia="zh-CN"/>
        </w:rPr>
      </w:pPr>
    </w:p>
    <w:p w14:paraId="524FCF34">
      <w:pPr>
        <w:bidi w:val="0"/>
        <w:jc w:val="center"/>
        <w:rPr>
          <w:rFonts w:hint="eastAsia" w:cs="Times New Roman"/>
          <w:b/>
          <w:bCs/>
          <w:sz w:val="28"/>
          <w:szCs w:val="28"/>
          <w:lang w:eastAsia="zh-CN"/>
        </w:rPr>
      </w:pPr>
    </w:p>
    <w:p w14:paraId="39738011">
      <w:pPr>
        <w:bidi w:val="0"/>
        <w:jc w:val="center"/>
        <w:rPr>
          <w:rFonts w:hint="eastAsia" w:cs="Times New Roman"/>
          <w:b/>
          <w:bCs/>
          <w:sz w:val="28"/>
          <w:szCs w:val="28"/>
          <w:lang w:eastAsia="zh-CN"/>
        </w:rPr>
      </w:pPr>
    </w:p>
    <w:p w14:paraId="7A162B48">
      <w:pPr>
        <w:bidi w:val="0"/>
        <w:jc w:val="center"/>
        <w:rPr>
          <w:rFonts w:hint="eastAsia" w:cs="Times New Roman"/>
          <w:b/>
          <w:bCs/>
          <w:sz w:val="28"/>
          <w:szCs w:val="28"/>
          <w:lang w:eastAsia="zh-CN"/>
        </w:rPr>
      </w:pPr>
    </w:p>
    <w:p w14:paraId="51A8E65F">
      <w:pPr>
        <w:bidi w:val="0"/>
        <w:jc w:val="center"/>
        <w:rPr>
          <w:rFonts w:hint="eastAsia" w:cs="Times New Roman"/>
          <w:b/>
          <w:bCs/>
          <w:sz w:val="28"/>
          <w:szCs w:val="28"/>
          <w:lang w:val="en-US" w:eastAsia="zh-CN"/>
        </w:rPr>
      </w:pPr>
    </w:p>
    <w:p w14:paraId="67EDD988">
      <w:pPr>
        <w:bidi w:val="0"/>
        <w:jc w:val="center"/>
        <w:rPr>
          <w:rFonts w:hint="eastAsia" w:cs="Times New Roman"/>
          <w:b/>
          <w:bCs/>
          <w:sz w:val="28"/>
          <w:szCs w:val="28"/>
          <w:lang w:val="en-US" w:eastAsia="zh-CN"/>
        </w:rPr>
      </w:pPr>
    </w:p>
    <w:p w14:paraId="64969EB0">
      <w:pPr>
        <w:jc w:val="both"/>
        <w:outlineLvl w:val="0"/>
        <w:rPr>
          <w:rFonts w:hint="eastAsia" w:cs="Times New Roman"/>
          <w:b/>
          <w:bCs/>
          <w:sz w:val="28"/>
          <w:szCs w:val="28"/>
          <w:lang w:eastAsia="zh-CN"/>
        </w:rPr>
      </w:pPr>
      <w:r>
        <w:rPr>
          <w:rFonts w:hint="eastAsia" w:cs="Times New Roman"/>
          <w:b/>
          <w:bCs/>
          <w:sz w:val="28"/>
          <w:szCs w:val="28"/>
          <w:lang w:val="en-US" w:eastAsia="zh-CN"/>
        </w:rPr>
        <w:t>十一</w:t>
      </w:r>
      <w:r>
        <w:rPr>
          <w:rFonts w:hint="eastAsia" w:cs="Times New Roman"/>
          <w:b/>
          <w:bCs/>
          <w:sz w:val="28"/>
          <w:szCs w:val="28"/>
          <w:lang w:eastAsia="zh-CN"/>
        </w:rPr>
        <w:t>、</w:t>
      </w:r>
      <w:bookmarkEnd w:id="1"/>
      <w:bookmarkEnd w:id="2"/>
      <w:r>
        <w:rPr>
          <w:rFonts w:hint="eastAsia" w:cs="Times New Roman"/>
          <w:b/>
          <w:bCs/>
          <w:sz w:val="28"/>
          <w:szCs w:val="28"/>
          <w:lang w:eastAsia="zh-CN"/>
        </w:rPr>
        <w:t>合理化建议</w:t>
      </w:r>
    </w:p>
    <w:p w14:paraId="209E3904">
      <w:pPr>
        <w:jc w:val="both"/>
        <w:outlineLvl w:val="0"/>
        <w:rPr>
          <w:rFonts w:hint="default" w:cs="Times New Roman"/>
          <w:b/>
          <w:bCs/>
          <w:sz w:val="28"/>
          <w:szCs w:val="28"/>
          <w:lang w:val="en-US" w:eastAsia="zh-CN"/>
        </w:rPr>
      </w:pPr>
      <w:r>
        <w:rPr>
          <w:rFonts w:hint="eastAsia" w:cs="Times New Roman"/>
          <w:b/>
          <w:bCs/>
          <w:sz w:val="28"/>
          <w:szCs w:val="28"/>
          <w:lang w:val="en-US" w:eastAsia="zh-CN"/>
        </w:rPr>
        <w:t>十二、项目组成人员</w:t>
      </w:r>
    </w:p>
    <w:p w14:paraId="34FF3181">
      <w:pPr>
        <w:jc w:val="both"/>
        <w:outlineLvl w:val="0"/>
        <w:rPr>
          <w:rFonts w:hint="default" w:ascii="宋体" w:hAnsi="宋体" w:eastAsia="宋体" w:cs="宋体"/>
          <w:b/>
          <w:sz w:val="28"/>
          <w:szCs w:val="28"/>
          <w:lang w:val="en-US" w:eastAsia="zh-CN"/>
        </w:rPr>
      </w:pPr>
      <w:r>
        <w:rPr>
          <w:rFonts w:hint="eastAsia" w:ascii="宋体" w:hAnsi="宋体" w:cs="宋体"/>
          <w:b/>
          <w:sz w:val="28"/>
          <w:szCs w:val="28"/>
          <w:lang w:val="en-US" w:eastAsia="zh-CN"/>
        </w:rPr>
        <w:t>十三、</w:t>
      </w:r>
      <w:r>
        <w:rPr>
          <w:rFonts w:hint="eastAsia" w:ascii="宋体" w:hAnsi="宋体" w:cs="宋体"/>
          <w:b/>
          <w:sz w:val="28"/>
          <w:szCs w:val="28"/>
          <w:lang w:eastAsia="zh-CN"/>
        </w:rPr>
        <w:t>业绩证明</w:t>
      </w:r>
      <w:r>
        <w:rPr>
          <w:rFonts w:hint="eastAsia" w:ascii="宋体" w:hAnsi="宋体" w:cs="宋体"/>
          <w:b/>
          <w:sz w:val="28"/>
          <w:szCs w:val="28"/>
          <w:lang w:val="en-US" w:eastAsia="zh-CN"/>
        </w:rPr>
        <w:t>材料</w:t>
      </w:r>
    </w:p>
    <w:p w14:paraId="16FE0AB2">
      <w:pPr>
        <w:widowControl/>
        <w:jc w:val="center"/>
        <w:rPr>
          <w:rFonts w:hint="eastAsia" w:ascii="宋体" w:hAnsi="宋体" w:cs="宋体"/>
          <w:b/>
          <w:bCs/>
          <w:sz w:val="32"/>
          <w:szCs w:val="32"/>
        </w:rPr>
      </w:pPr>
    </w:p>
    <w:p w14:paraId="03735AB7">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根据评分标准要求提供</w:t>
      </w:r>
      <w:r>
        <w:rPr>
          <w:rFonts w:hint="eastAsia" w:ascii="宋体" w:hAnsi="宋体" w:cs="宋体"/>
          <w:sz w:val="28"/>
          <w:szCs w:val="28"/>
          <w:lang w:val="en-US" w:eastAsia="zh-CN"/>
        </w:rPr>
        <w:t>同类</w:t>
      </w:r>
      <w:r>
        <w:rPr>
          <w:rFonts w:hint="eastAsia" w:ascii="宋体" w:hAnsi="宋体" w:cs="宋体"/>
          <w:sz w:val="28"/>
          <w:szCs w:val="28"/>
        </w:rPr>
        <w:t>项目业绩</w:t>
      </w:r>
      <w:r>
        <w:rPr>
          <w:rFonts w:hint="eastAsia" w:ascii="宋体" w:hAnsi="宋体" w:cs="宋体"/>
          <w:color w:val="000000" w:themeColor="text1"/>
          <w:sz w:val="28"/>
          <w:szCs w:val="28"/>
          <w:lang w:eastAsia="zh-CN"/>
        </w:rPr>
        <w:t>（以合同复印件为准）</w:t>
      </w:r>
      <w:r>
        <w:rPr>
          <w:rFonts w:hint="eastAsia" w:ascii="宋体" w:hAnsi="宋体" w:cs="宋体"/>
          <w:sz w:val="28"/>
          <w:szCs w:val="28"/>
        </w:rPr>
        <w:t>，需清晰可辨。</w:t>
      </w:r>
    </w:p>
    <w:p w14:paraId="15A62EA8">
      <w:pPr>
        <w:widowControl/>
        <w:spacing w:line="360" w:lineRule="auto"/>
        <w:jc w:val="center"/>
        <w:rPr>
          <w:rFonts w:hint="eastAsia" w:ascii="宋体" w:hAnsi="宋体" w:cs="宋体"/>
          <w:b/>
          <w:bCs/>
          <w:color w:val="000000" w:themeColor="text1"/>
          <w:sz w:val="28"/>
          <w:szCs w:val="28"/>
          <w:lang w:eastAsia="zh-CN"/>
        </w:rPr>
      </w:pPr>
    </w:p>
    <w:p w14:paraId="6D213339">
      <w:pPr>
        <w:widowControl/>
        <w:spacing w:line="360" w:lineRule="auto"/>
        <w:jc w:val="center"/>
        <w:rPr>
          <w:rFonts w:hint="eastAsia" w:ascii="宋体" w:hAnsi="宋体" w:cs="宋体"/>
          <w:b/>
          <w:bCs/>
          <w:color w:val="000000" w:themeColor="text1"/>
          <w:sz w:val="28"/>
          <w:szCs w:val="28"/>
          <w:lang w:eastAsia="zh-CN"/>
        </w:rPr>
      </w:pPr>
    </w:p>
    <w:p w14:paraId="468C6D0E">
      <w:pPr>
        <w:widowControl/>
        <w:spacing w:line="360" w:lineRule="auto"/>
        <w:jc w:val="center"/>
        <w:rPr>
          <w:rFonts w:hint="eastAsia" w:ascii="宋体" w:hAnsi="宋体" w:cs="宋体"/>
          <w:b/>
          <w:bCs/>
          <w:color w:val="000000" w:themeColor="text1"/>
          <w:sz w:val="28"/>
          <w:szCs w:val="28"/>
          <w:lang w:eastAsia="zh-CN"/>
        </w:rPr>
      </w:pPr>
    </w:p>
    <w:p w14:paraId="3B42B600">
      <w:pPr>
        <w:widowControl/>
        <w:spacing w:line="360" w:lineRule="auto"/>
        <w:jc w:val="center"/>
        <w:rPr>
          <w:rFonts w:hint="eastAsia" w:ascii="宋体" w:hAnsi="宋体" w:cs="宋体"/>
          <w:b/>
          <w:bCs/>
          <w:color w:val="000000" w:themeColor="text1"/>
          <w:sz w:val="28"/>
          <w:szCs w:val="28"/>
          <w:lang w:eastAsia="zh-CN"/>
        </w:rPr>
      </w:pPr>
    </w:p>
    <w:p w14:paraId="4DDEED02">
      <w:pPr>
        <w:widowControl/>
        <w:spacing w:line="360" w:lineRule="auto"/>
        <w:jc w:val="center"/>
        <w:rPr>
          <w:rFonts w:hint="eastAsia" w:ascii="宋体" w:hAnsi="宋体" w:cs="宋体"/>
          <w:b/>
          <w:bCs/>
          <w:color w:val="000000" w:themeColor="text1"/>
          <w:sz w:val="28"/>
          <w:szCs w:val="28"/>
          <w:lang w:eastAsia="zh-CN"/>
        </w:rPr>
      </w:pPr>
    </w:p>
    <w:p w14:paraId="01A3610D">
      <w:pPr>
        <w:widowControl/>
        <w:spacing w:line="360" w:lineRule="auto"/>
        <w:jc w:val="center"/>
        <w:rPr>
          <w:rFonts w:hint="eastAsia" w:ascii="宋体" w:hAnsi="宋体" w:cs="宋体"/>
          <w:b/>
          <w:bCs/>
          <w:color w:val="000000" w:themeColor="text1"/>
          <w:sz w:val="28"/>
          <w:szCs w:val="28"/>
          <w:lang w:eastAsia="zh-CN"/>
        </w:rPr>
      </w:pPr>
    </w:p>
    <w:p w14:paraId="24ACD81E">
      <w:pPr>
        <w:widowControl/>
        <w:spacing w:line="360" w:lineRule="auto"/>
        <w:jc w:val="center"/>
        <w:rPr>
          <w:rFonts w:hint="eastAsia" w:ascii="宋体" w:hAnsi="宋体" w:cs="宋体"/>
          <w:b/>
          <w:bCs/>
          <w:color w:val="000000" w:themeColor="text1"/>
          <w:sz w:val="28"/>
          <w:szCs w:val="28"/>
          <w:lang w:eastAsia="zh-CN"/>
        </w:rPr>
      </w:pPr>
    </w:p>
    <w:p w14:paraId="59D721D7">
      <w:pPr>
        <w:widowControl/>
        <w:spacing w:line="360" w:lineRule="auto"/>
        <w:jc w:val="center"/>
        <w:rPr>
          <w:rFonts w:hint="eastAsia" w:ascii="宋体" w:hAnsi="宋体" w:cs="宋体"/>
          <w:b/>
          <w:bCs/>
          <w:color w:val="000000" w:themeColor="text1"/>
          <w:sz w:val="28"/>
          <w:szCs w:val="28"/>
          <w:lang w:eastAsia="zh-CN"/>
        </w:rPr>
      </w:pPr>
    </w:p>
    <w:p w14:paraId="7317DEB9">
      <w:pPr>
        <w:widowControl/>
        <w:spacing w:line="360" w:lineRule="auto"/>
        <w:jc w:val="center"/>
        <w:rPr>
          <w:rFonts w:hint="eastAsia" w:ascii="宋体" w:hAnsi="宋体" w:cs="宋体"/>
          <w:b/>
          <w:bCs/>
          <w:color w:val="000000" w:themeColor="text1"/>
          <w:sz w:val="28"/>
          <w:szCs w:val="28"/>
          <w:lang w:eastAsia="zh-CN"/>
        </w:rPr>
      </w:pPr>
    </w:p>
    <w:p w14:paraId="4D47A751">
      <w:pPr>
        <w:widowControl/>
        <w:spacing w:line="360" w:lineRule="auto"/>
        <w:jc w:val="center"/>
        <w:rPr>
          <w:rFonts w:hint="eastAsia" w:ascii="宋体" w:hAnsi="宋体" w:cs="宋体"/>
          <w:b/>
          <w:bCs/>
          <w:color w:val="000000" w:themeColor="text1"/>
          <w:sz w:val="28"/>
          <w:szCs w:val="28"/>
          <w:lang w:eastAsia="zh-CN"/>
        </w:rPr>
      </w:pPr>
    </w:p>
    <w:p w14:paraId="7FA41118">
      <w:pPr>
        <w:widowControl/>
        <w:spacing w:line="360" w:lineRule="auto"/>
        <w:jc w:val="center"/>
        <w:rPr>
          <w:rFonts w:hint="eastAsia" w:ascii="宋体" w:hAnsi="宋体" w:cs="宋体"/>
          <w:b/>
          <w:bCs/>
          <w:color w:val="000000" w:themeColor="text1"/>
          <w:sz w:val="28"/>
          <w:szCs w:val="28"/>
          <w:lang w:eastAsia="zh-CN"/>
        </w:rPr>
      </w:pPr>
    </w:p>
    <w:p w14:paraId="58A65B2A">
      <w:pPr>
        <w:widowControl/>
        <w:spacing w:line="360" w:lineRule="auto"/>
        <w:jc w:val="center"/>
        <w:rPr>
          <w:rFonts w:hint="eastAsia" w:ascii="宋体" w:hAnsi="宋体" w:cs="宋体"/>
          <w:b/>
          <w:bCs/>
          <w:color w:val="000000" w:themeColor="text1"/>
          <w:sz w:val="28"/>
          <w:szCs w:val="28"/>
          <w:lang w:eastAsia="zh-CN"/>
        </w:rPr>
      </w:pPr>
    </w:p>
    <w:p w14:paraId="28B7DC57">
      <w:pPr>
        <w:widowControl/>
        <w:spacing w:line="360" w:lineRule="auto"/>
        <w:jc w:val="center"/>
        <w:rPr>
          <w:rFonts w:hint="eastAsia" w:ascii="宋体" w:hAnsi="宋体" w:cs="宋体"/>
          <w:b/>
          <w:bCs/>
          <w:color w:val="000000" w:themeColor="text1"/>
          <w:sz w:val="28"/>
          <w:szCs w:val="28"/>
          <w:lang w:eastAsia="zh-CN"/>
        </w:rPr>
      </w:pPr>
    </w:p>
    <w:p w14:paraId="762FE42F">
      <w:pPr>
        <w:widowControl/>
        <w:spacing w:line="360" w:lineRule="auto"/>
        <w:jc w:val="center"/>
        <w:rPr>
          <w:rFonts w:hint="eastAsia" w:ascii="宋体" w:hAnsi="宋体" w:cs="宋体"/>
          <w:b/>
          <w:bCs/>
          <w:color w:val="000000" w:themeColor="text1"/>
          <w:kern w:val="0"/>
          <w:sz w:val="28"/>
          <w:szCs w:val="28"/>
          <w:lang w:val="en-US" w:eastAsia="zh-CN"/>
        </w:rPr>
      </w:pPr>
    </w:p>
    <w:p w14:paraId="23B26CBA">
      <w:pPr>
        <w:widowControl/>
        <w:spacing w:line="360" w:lineRule="auto"/>
        <w:jc w:val="both"/>
        <w:rPr>
          <w:rFonts w:ascii="宋体" w:hAnsi="宋体" w:cs="宋体"/>
          <w:b/>
          <w:bCs/>
          <w:color w:val="000000" w:themeColor="text1"/>
          <w:kern w:val="0"/>
          <w:sz w:val="28"/>
          <w:szCs w:val="28"/>
        </w:rPr>
      </w:pPr>
      <w:r>
        <w:rPr>
          <w:rFonts w:hint="eastAsia" w:ascii="宋体" w:hAnsi="宋体" w:cs="宋体"/>
          <w:b/>
          <w:bCs/>
          <w:color w:val="000000" w:themeColor="text1"/>
          <w:kern w:val="0"/>
          <w:sz w:val="28"/>
          <w:szCs w:val="28"/>
          <w:lang w:val="en-US" w:eastAsia="zh-CN"/>
        </w:rPr>
        <w:t>十四</w:t>
      </w:r>
      <w:r>
        <w:rPr>
          <w:rFonts w:hint="eastAsia" w:ascii="宋体" w:hAnsi="宋体" w:cs="宋体"/>
          <w:b/>
          <w:bCs/>
          <w:color w:val="000000" w:themeColor="text1"/>
          <w:kern w:val="0"/>
          <w:sz w:val="28"/>
          <w:szCs w:val="28"/>
        </w:rPr>
        <w:t>、陕西省政府采购供应商拒绝政府采购领域商业贿赂承诺书</w:t>
      </w:r>
    </w:p>
    <w:p w14:paraId="2B0722C5">
      <w:pPr>
        <w:widowControl/>
        <w:spacing w:line="480" w:lineRule="exact"/>
        <w:ind w:firstLine="480" w:firstLineChars="200"/>
        <w:jc w:val="left"/>
        <w:rPr>
          <w:rFonts w:hint="eastAsia" w:ascii="宋体" w:hAnsi="宋体" w:eastAsia="宋体" w:cs="宋体"/>
          <w:color w:val="000000" w:themeColor="text1"/>
          <w:kern w:val="0"/>
          <w:sz w:val="24"/>
          <w:szCs w:val="24"/>
          <w:lang w:eastAsia="zh-CN"/>
        </w:rPr>
      </w:pPr>
      <w:r>
        <w:rPr>
          <w:rFonts w:hint="eastAsia" w:ascii="宋体" w:hAnsi="宋体" w:cs="宋体"/>
          <w:color w:val="000000" w:themeColor="text1"/>
          <w:kern w:val="0"/>
          <w:sz w:val="24"/>
          <w:szCs w:val="24"/>
        </w:rPr>
        <w:t xml:space="preserve">为响应党中央、国务院关于治理政府采购领域商业贿赂行为的号召，我单位在此庄严承诺： </w:t>
      </w:r>
    </w:p>
    <w:p w14:paraId="0917636E">
      <w:pPr>
        <w:widowControl/>
        <w:spacing w:line="480" w:lineRule="exact"/>
        <w:ind w:firstLine="480" w:firstLineChars="200"/>
        <w:jc w:val="left"/>
        <w:rPr>
          <w:rFonts w:hint="eastAsia" w:ascii="宋体" w:hAnsi="宋体" w:eastAsia="宋体" w:cs="宋体"/>
          <w:color w:val="000000" w:themeColor="text1"/>
          <w:kern w:val="0"/>
          <w:sz w:val="24"/>
          <w:szCs w:val="24"/>
          <w:lang w:eastAsia="zh-CN"/>
        </w:rPr>
      </w:pPr>
      <w:r>
        <w:rPr>
          <w:rFonts w:hint="eastAsia" w:ascii="宋体" w:hAnsi="宋体" w:cs="宋体"/>
          <w:color w:val="000000" w:themeColor="text1"/>
          <w:kern w:val="0"/>
          <w:sz w:val="24"/>
          <w:szCs w:val="24"/>
        </w:rPr>
        <w:t xml:space="preserve">1、在参与政府采购活动中遵纪守法、诚信经营、公平竞标。 </w:t>
      </w:r>
    </w:p>
    <w:p w14:paraId="73DEEE4A">
      <w:pPr>
        <w:widowControl/>
        <w:spacing w:line="480" w:lineRule="exact"/>
        <w:ind w:firstLine="480" w:firstLineChars="200"/>
        <w:jc w:val="left"/>
        <w:rPr>
          <w:rFonts w:hint="eastAsia" w:ascii="宋体" w:hAnsi="宋体" w:eastAsia="宋体" w:cs="宋体"/>
          <w:color w:val="000000" w:themeColor="text1"/>
          <w:kern w:val="0"/>
          <w:sz w:val="24"/>
          <w:szCs w:val="24"/>
          <w:lang w:eastAsia="zh-CN"/>
        </w:rPr>
      </w:pPr>
      <w:r>
        <w:rPr>
          <w:rFonts w:hint="eastAsia" w:ascii="宋体" w:hAnsi="宋体" w:cs="宋体"/>
          <w:color w:val="000000" w:themeColor="text1"/>
          <w:kern w:val="0"/>
          <w:sz w:val="24"/>
          <w:szCs w:val="24"/>
        </w:rPr>
        <w:t>2、不向政府</w:t>
      </w:r>
      <w:r>
        <w:rPr>
          <w:rFonts w:hint="eastAsia" w:ascii="宋体" w:hAnsi="宋体" w:cs="宋体"/>
          <w:color w:val="000000" w:themeColor="text1"/>
          <w:kern w:val="0"/>
          <w:sz w:val="24"/>
          <w:szCs w:val="24"/>
          <w:lang w:eastAsia="zh-CN"/>
        </w:rPr>
        <w:t>采购单位</w:t>
      </w:r>
      <w:r>
        <w:rPr>
          <w:rFonts w:hint="eastAsia" w:ascii="宋体" w:hAnsi="宋体" w:cs="宋体"/>
          <w:color w:val="000000" w:themeColor="text1"/>
          <w:kern w:val="0"/>
          <w:sz w:val="24"/>
          <w:szCs w:val="24"/>
        </w:rPr>
        <w:t xml:space="preserve">、采购代理机构和政府采购评审专家进行任何形式的商业贿赂以谋取交易机会。 </w:t>
      </w:r>
    </w:p>
    <w:p w14:paraId="21357D96">
      <w:pPr>
        <w:widowControl/>
        <w:spacing w:line="480" w:lineRule="exact"/>
        <w:ind w:firstLine="480" w:firstLineChars="200"/>
        <w:jc w:val="left"/>
        <w:rPr>
          <w:rFonts w:hint="eastAsia" w:ascii="宋体" w:hAnsi="宋体" w:eastAsia="宋体" w:cs="宋体"/>
          <w:color w:val="000000" w:themeColor="text1"/>
          <w:kern w:val="0"/>
          <w:sz w:val="24"/>
          <w:szCs w:val="24"/>
          <w:lang w:eastAsia="zh-CN"/>
        </w:rPr>
      </w:pPr>
      <w:r>
        <w:rPr>
          <w:rFonts w:hint="eastAsia" w:ascii="宋体" w:hAnsi="宋体" w:cs="宋体"/>
          <w:color w:val="000000" w:themeColor="text1"/>
          <w:kern w:val="0"/>
          <w:sz w:val="24"/>
          <w:szCs w:val="24"/>
        </w:rPr>
        <w:t>3、不向政府采购代理机构和</w:t>
      </w:r>
      <w:r>
        <w:rPr>
          <w:rFonts w:hint="eastAsia" w:ascii="宋体" w:hAnsi="宋体" w:cs="宋体"/>
          <w:color w:val="000000" w:themeColor="text1"/>
          <w:kern w:val="0"/>
          <w:sz w:val="24"/>
          <w:szCs w:val="24"/>
          <w:lang w:eastAsia="zh-CN"/>
        </w:rPr>
        <w:t>采购单位</w:t>
      </w:r>
      <w:r>
        <w:rPr>
          <w:rFonts w:hint="eastAsia" w:ascii="宋体" w:hAnsi="宋体" w:cs="宋体"/>
          <w:color w:val="000000" w:themeColor="text1"/>
          <w:kern w:val="0"/>
          <w:sz w:val="24"/>
          <w:szCs w:val="24"/>
        </w:rPr>
        <w:t xml:space="preserve">提供虚假资质文件或采用虚假应标方式参与政府采购市场竞争并谋取成交、成交。 </w:t>
      </w:r>
    </w:p>
    <w:p w14:paraId="309D25B3">
      <w:pPr>
        <w:widowControl/>
        <w:spacing w:line="480" w:lineRule="exact"/>
        <w:ind w:firstLine="480" w:firstLineChars="200"/>
        <w:jc w:val="left"/>
        <w:rPr>
          <w:rFonts w:hint="eastAsia" w:ascii="宋体" w:hAnsi="宋体" w:eastAsia="宋体" w:cs="宋体"/>
          <w:color w:val="000000" w:themeColor="text1"/>
          <w:kern w:val="0"/>
          <w:sz w:val="24"/>
          <w:szCs w:val="24"/>
          <w:lang w:eastAsia="zh-CN"/>
        </w:rPr>
      </w:pPr>
      <w:r>
        <w:rPr>
          <w:rFonts w:hint="eastAsia" w:ascii="宋体" w:hAnsi="宋体" w:cs="宋体"/>
          <w:color w:val="000000" w:themeColor="text1"/>
          <w:kern w:val="0"/>
          <w:sz w:val="24"/>
          <w:szCs w:val="24"/>
        </w:rPr>
        <w:t xml:space="preserve">4、不采取“围标、陪标”等商业欺诈手段获得政府采购定单。 </w:t>
      </w:r>
    </w:p>
    <w:p w14:paraId="0DE440C5">
      <w:pPr>
        <w:widowControl/>
        <w:spacing w:line="480" w:lineRule="exact"/>
        <w:ind w:firstLine="480" w:firstLineChars="200"/>
        <w:jc w:val="left"/>
        <w:rPr>
          <w:rFonts w:hint="eastAsia" w:ascii="宋体" w:hAnsi="宋体" w:eastAsia="宋体" w:cs="宋体"/>
          <w:color w:val="000000" w:themeColor="text1"/>
          <w:kern w:val="0"/>
          <w:sz w:val="24"/>
          <w:szCs w:val="24"/>
          <w:lang w:eastAsia="zh-CN"/>
        </w:rPr>
      </w:pPr>
      <w:r>
        <w:rPr>
          <w:rFonts w:hint="eastAsia" w:ascii="宋体" w:hAnsi="宋体" w:cs="宋体"/>
          <w:color w:val="000000" w:themeColor="text1"/>
          <w:kern w:val="0"/>
          <w:sz w:val="24"/>
          <w:szCs w:val="24"/>
        </w:rPr>
        <w:t xml:space="preserve">5、不采取不正当手段低毁、排挤其他供应商。 </w:t>
      </w:r>
    </w:p>
    <w:p w14:paraId="7B2085CF">
      <w:pPr>
        <w:widowControl/>
        <w:spacing w:line="480" w:lineRule="exact"/>
        <w:ind w:firstLine="480" w:firstLineChars="200"/>
        <w:jc w:val="left"/>
        <w:rPr>
          <w:rFonts w:hint="eastAsia" w:ascii="宋体" w:hAnsi="宋体" w:eastAsia="宋体" w:cs="宋体"/>
          <w:color w:val="000000" w:themeColor="text1"/>
          <w:kern w:val="0"/>
          <w:sz w:val="24"/>
          <w:szCs w:val="24"/>
          <w:lang w:eastAsia="zh-CN"/>
        </w:rPr>
      </w:pPr>
      <w:r>
        <w:rPr>
          <w:rFonts w:hint="eastAsia" w:ascii="宋体" w:hAnsi="宋体" w:cs="宋体"/>
          <w:color w:val="000000" w:themeColor="text1"/>
          <w:kern w:val="0"/>
          <w:sz w:val="24"/>
          <w:szCs w:val="24"/>
        </w:rPr>
        <w:t>6、不在提供商品和服务时“偷梁换柱、以次充好”损害</w:t>
      </w:r>
      <w:r>
        <w:rPr>
          <w:rFonts w:hint="eastAsia" w:ascii="宋体" w:hAnsi="宋体" w:cs="宋体"/>
          <w:color w:val="000000" w:themeColor="text1"/>
          <w:kern w:val="0"/>
          <w:sz w:val="24"/>
          <w:szCs w:val="24"/>
          <w:lang w:eastAsia="zh-CN"/>
        </w:rPr>
        <w:t>采购单位</w:t>
      </w:r>
      <w:r>
        <w:rPr>
          <w:rFonts w:hint="eastAsia" w:ascii="宋体" w:hAnsi="宋体" w:cs="宋体"/>
          <w:color w:val="000000" w:themeColor="text1"/>
          <w:kern w:val="0"/>
          <w:sz w:val="24"/>
          <w:szCs w:val="24"/>
        </w:rPr>
        <w:t xml:space="preserve">的合法权益。 </w:t>
      </w:r>
    </w:p>
    <w:p w14:paraId="45CF00DF">
      <w:pPr>
        <w:widowControl/>
        <w:spacing w:line="480" w:lineRule="exact"/>
        <w:ind w:firstLine="480" w:firstLineChars="200"/>
        <w:jc w:val="left"/>
        <w:rPr>
          <w:rFonts w:hint="eastAsia" w:ascii="宋体" w:hAnsi="宋体" w:eastAsia="宋体" w:cs="宋体"/>
          <w:color w:val="000000" w:themeColor="text1"/>
          <w:kern w:val="0"/>
          <w:sz w:val="24"/>
          <w:szCs w:val="24"/>
          <w:lang w:eastAsia="zh-CN"/>
        </w:rPr>
      </w:pPr>
      <w:r>
        <w:rPr>
          <w:rFonts w:hint="eastAsia" w:ascii="宋体" w:hAnsi="宋体" w:cs="宋体"/>
          <w:color w:val="000000" w:themeColor="text1"/>
          <w:kern w:val="0"/>
          <w:sz w:val="24"/>
          <w:szCs w:val="24"/>
        </w:rPr>
        <w:t>7、不与</w:t>
      </w:r>
      <w:r>
        <w:rPr>
          <w:rFonts w:hint="eastAsia" w:ascii="宋体" w:hAnsi="宋体" w:cs="宋体"/>
          <w:color w:val="000000" w:themeColor="text1"/>
          <w:kern w:val="0"/>
          <w:sz w:val="24"/>
          <w:szCs w:val="24"/>
          <w:lang w:eastAsia="zh-CN"/>
        </w:rPr>
        <w:t>采购单位</w:t>
      </w:r>
      <w:r>
        <w:rPr>
          <w:rFonts w:hint="eastAsia" w:ascii="宋体" w:hAnsi="宋体" w:cs="宋体"/>
          <w:color w:val="000000" w:themeColor="text1"/>
          <w:kern w:val="0"/>
          <w:sz w:val="24"/>
          <w:szCs w:val="24"/>
        </w:rPr>
        <w:t xml:space="preserve">、采购代理机构政府采购评审专家或其它供应商恶意串通，进行质疑和投诉，维护政府采购市场秩序。 </w:t>
      </w:r>
    </w:p>
    <w:p w14:paraId="42D45FA6">
      <w:pPr>
        <w:widowControl/>
        <w:spacing w:line="480" w:lineRule="exact"/>
        <w:ind w:firstLine="480" w:firstLineChars="200"/>
        <w:jc w:val="left"/>
        <w:rPr>
          <w:rFonts w:hint="eastAsia" w:ascii="宋体" w:hAnsi="宋体" w:eastAsia="宋体" w:cs="宋体"/>
          <w:color w:val="000000" w:themeColor="text1"/>
          <w:kern w:val="0"/>
          <w:sz w:val="24"/>
          <w:szCs w:val="24"/>
          <w:lang w:eastAsia="zh-CN"/>
        </w:rPr>
      </w:pPr>
      <w:r>
        <w:rPr>
          <w:rFonts w:hint="eastAsia" w:ascii="宋体" w:hAnsi="宋体" w:cs="宋体"/>
          <w:color w:val="000000" w:themeColor="text1"/>
          <w:kern w:val="0"/>
          <w:sz w:val="24"/>
          <w:szCs w:val="24"/>
        </w:rPr>
        <w:t>8、尊重和接受政府采购监督管理部门的监督和政府采购代理机构招标采购要求，承担因违约行为给</w:t>
      </w:r>
      <w:r>
        <w:rPr>
          <w:rFonts w:hint="eastAsia" w:ascii="宋体" w:hAnsi="宋体" w:cs="宋体"/>
          <w:color w:val="000000" w:themeColor="text1"/>
          <w:kern w:val="0"/>
          <w:sz w:val="24"/>
          <w:szCs w:val="24"/>
          <w:lang w:eastAsia="zh-CN"/>
        </w:rPr>
        <w:t>采购单位</w:t>
      </w:r>
      <w:r>
        <w:rPr>
          <w:rFonts w:hint="eastAsia" w:ascii="宋体" w:hAnsi="宋体" w:cs="宋体"/>
          <w:color w:val="000000" w:themeColor="text1"/>
          <w:kern w:val="0"/>
          <w:sz w:val="24"/>
          <w:szCs w:val="24"/>
        </w:rPr>
        <w:t xml:space="preserve">造成的损失。 </w:t>
      </w:r>
    </w:p>
    <w:p w14:paraId="16B8A1B4">
      <w:pPr>
        <w:widowControl/>
        <w:spacing w:line="480" w:lineRule="exact"/>
        <w:ind w:firstLine="480" w:firstLineChars="200"/>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xml:space="preserve">9、不发生其他有悖于政府采购公开、公平、公正和诚信原则的行为。 </w:t>
      </w:r>
    </w:p>
    <w:p w14:paraId="6238A45A">
      <w:pPr>
        <w:widowControl/>
        <w:spacing w:line="480" w:lineRule="exact"/>
        <w:ind w:firstLine="840" w:firstLineChars="350"/>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承诺单位：</w:t>
      </w:r>
      <w:r>
        <w:rPr>
          <w:rFonts w:hint="eastAsia" w:ascii="宋体" w:hAnsi="宋体" w:cs="宋体"/>
          <w:color w:val="000000" w:themeColor="text1"/>
          <w:kern w:val="0"/>
          <w:sz w:val="24"/>
          <w:szCs w:val="24"/>
          <w:u w:val="single"/>
        </w:rPr>
        <w:t>　　             　</w:t>
      </w:r>
      <w:r>
        <w:rPr>
          <w:rFonts w:hint="eastAsia" w:ascii="宋体" w:hAnsi="宋体" w:cs="宋体"/>
          <w:color w:val="000000" w:themeColor="text1"/>
          <w:kern w:val="0"/>
          <w:sz w:val="24"/>
          <w:szCs w:val="24"/>
        </w:rPr>
        <w:t>（盖章）</w:t>
      </w:r>
    </w:p>
    <w:p w14:paraId="5B71FA9E">
      <w:pPr>
        <w:widowControl/>
        <w:spacing w:line="480" w:lineRule="exact"/>
        <w:ind w:firstLine="840" w:firstLineChars="350"/>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全权代表：</w:t>
      </w:r>
      <w:r>
        <w:rPr>
          <w:rFonts w:hint="eastAsia" w:ascii="宋体" w:hAnsi="宋体" w:cs="宋体"/>
          <w:color w:val="000000" w:themeColor="text1"/>
          <w:kern w:val="0"/>
          <w:sz w:val="24"/>
          <w:szCs w:val="24"/>
          <w:u w:val="single"/>
        </w:rPr>
        <w:t>　　　　　　　　　</w:t>
      </w:r>
      <w:r>
        <w:rPr>
          <w:rFonts w:hint="eastAsia" w:ascii="宋体" w:hAnsi="宋体" w:cs="宋体"/>
          <w:color w:val="000000" w:themeColor="text1"/>
          <w:kern w:val="0"/>
          <w:sz w:val="24"/>
          <w:szCs w:val="24"/>
        </w:rPr>
        <w:t>（签字或盖章）</w:t>
      </w:r>
    </w:p>
    <w:p w14:paraId="3F173D03">
      <w:pPr>
        <w:widowControl/>
        <w:spacing w:line="480" w:lineRule="exact"/>
        <w:ind w:firstLine="840" w:firstLineChars="350"/>
        <w:jc w:val="left"/>
        <w:rPr>
          <w:rFonts w:ascii="宋体" w:hAnsi="宋体" w:cs="宋体"/>
          <w:color w:val="000000" w:themeColor="text1"/>
          <w:kern w:val="0"/>
          <w:sz w:val="24"/>
          <w:szCs w:val="24"/>
          <w:u w:val="single"/>
        </w:rPr>
      </w:pPr>
      <w:r>
        <w:rPr>
          <w:rFonts w:hint="eastAsia" w:ascii="宋体" w:hAnsi="宋体" w:cs="宋体"/>
          <w:color w:val="000000" w:themeColor="text1"/>
          <w:kern w:val="0"/>
          <w:sz w:val="24"/>
          <w:szCs w:val="24"/>
        </w:rPr>
        <w:t>地　　址：</w:t>
      </w:r>
      <w:r>
        <w:rPr>
          <w:rFonts w:hint="eastAsia" w:ascii="宋体" w:hAnsi="宋体" w:cs="宋体"/>
          <w:color w:val="000000" w:themeColor="text1"/>
          <w:kern w:val="0"/>
          <w:sz w:val="24"/>
          <w:szCs w:val="24"/>
          <w:u w:val="single"/>
        </w:rPr>
        <w:t>　　　　　　　　　</w:t>
      </w:r>
    </w:p>
    <w:p w14:paraId="618673E2">
      <w:pPr>
        <w:widowControl/>
        <w:tabs>
          <w:tab w:val="left" w:pos="4680"/>
        </w:tabs>
        <w:spacing w:line="480" w:lineRule="exact"/>
        <w:ind w:firstLine="840" w:firstLineChars="350"/>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电　　话：</w:t>
      </w:r>
      <w:r>
        <w:rPr>
          <w:rFonts w:hint="eastAsia" w:ascii="宋体" w:hAnsi="宋体" w:cs="宋体"/>
          <w:color w:val="000000" w:themeColor="text1"/>
          <w:kern w:val="0"/>
          <w:sz w:val="24"/>
          <w:szCs w:val="24"/>
          <w:u w:val="single"/>
        </w:rPr>
        <w:t>　　　　　　     　</w:t>
      </w:r>
      <w:r>
        <w:rPr>
          <w:rFonts w:hint="eastAsia" w:ascii="宋体" w:hAnsi="宋体" w:cs="宋体"/>
          <w:color w:val="000000" w:themeColor="text1"/>
          <w:kern w:val="0"/>
          <w:sz w:val="24"/>
          <w:szCs w:val="24"/>
        </w:rPr>
        <w:t>　　　　　　　</w:t>
      </w:r>
    </w:p>
    <w:p w14:paraId="748179A7">
      <w:pPr>
        <w:spacing w:line="480" w:lineRule="exact"/>
        <w:ind w:firstLine="5280" w:firstLineChars="2200"/>
        <w:jc w:val="left"/>
        <w:rPr>
          <w:rFonts w:ascii="宋体" w:hAnsi="宋体" w:cs="宋体"/>
          <w:color w:val="000000" w:themeColor="text1"/>
          <w:sz w:val="24"/>
          <w:szCs w:val="24"/>
        </w:rPr>
      </w:pPr>
      <w:r>
        <w:rPr>
          <w:rFonts w:hint="eastAsia" w:ascii="宋体" w:hAnsi="宋体" w:cs="宋体"/>
          <w:color w:val="000000" w:themeColor="text1"/>
          <w:kern w:val="0"/>
          <w:sz w:val="24"/>
          <w:szCs w:val="24"/>
        </w:rPr>
        <w:t>年　　月　　日</w:t>
      </w:r>
    </w:p>
    <w:p w14:paraId="37B16752">
      <w:pPr>
        <w:spacing w:line="360" w:lineRule="auto"/>
        <w:jc w:val="both"/>
        <w:rPr>
          <w:rFonts w:ascii="宋体" w:hAnsi="宋体" w:cs="宋体"/>
          <w:b/>
          <w:color w:val="000000" w:themeColor="text1"/>
          <w:sz w:val="24"/>
          <w:szCs w:val="24"/>
        </w:rPr>
      </w:pPr>
    </w:p>
    <w:p w14:paraId="6FED76AE">
      <w:pPr>
        <w:keepNext/>
        <w:keepLines/>
        <w:widowControl w:val="0"/>
        <w:jc w:val="left"/>
        <w:outlineLvl w:val="3"/>
        <w:rPr>
          <w:rFonts w:hint="eastAsia" w:ascii="宋体" w:hAnsi="宋体" w:eastAsia="宋体" w:cs="宋体"/>
          <w:b/>
          <w:color w:val="000000" w:themeColor="text1"/>
          <w:kern w:val="2"/>
          <w:sz w:val="24"/>
          <w:szCs w:val="24"/>
          <w:lang w:val="en-US" w:eastAsia="zh-CN" w:bidi="ar-SA"/>
        </w:rPr>
      </w:pPr>
    </w:p>
    <w:p w14:paraId="45FB988A">
      <w:pPr>
        <w:rPr>
          <w:rFonts w:cs="Times New Roman"/>
          <w:sz w:val="24"/>
          <w:szCs w:val="24"/>
        </w:rPr>
      </w:pPr>
    </w:p>
    <w:p w14:paraId="7ECE6C0E">
      <w:pPr>
        <w:rPr>
          <w:rFonts w:cs="Times New Roman"/>
          <w:sz w:val="24"/>
          <w:szCs w:val="24"/>
        </w:rPr>
      </w:pPr>
    </w:p>
    <w:p w14:paraId="0B0BA1C5">
      <w:pPr>
        <w:spacing w:line="360" w:lineRule="auto"/>
        <w:jc w:val="center"/>
        <w:rPr>
          <w:rFonts w:hint="eastAsia" w:ascii="宋体" w:hAnsi="宋体" w:cs="宋体"/>
          <w:b/>
          <w:color w:val="000000" w:themeColor="text1"/>
          <w:sz w:val="24"/>
          <w:szCs w:val="24"/>
        </w:rPr>
      </w:pPr>
    </w:p>
    <w:p w14:paraId="11942833">
      <w:pPr>
        <w:rPr>
          <w:rFonts w:hint="eastAsia" w:ascii="宋体" w:hAnsi="宋体" w:cs="宋体"/>
          <w:b/>
          <w:color w:val="000000" w:themeColor="text1"/>
          <w:sz w:val="24"/>
          <w:szCs w:val="24"/>
        </w:rPr>
      </w:pPr>
      <w:r>
        <w:rPr>
          <w:rFonts w:hint="eastAsia" w:ascii="宋体" w:hAnsi="宋体" w:cs="宋体"/>
          <w:b/>
          <w:color w:val="000000" w:themeColor="text1"/>
          <w:sz w:val="24"/>
          <w:szCs w:val="24"/>
        </w:rPr>
        <w:br w:type="page"/>
      </w:r>
    </w:p>
    <w:p w14:paraId="4B0A9438">
      <w:pPr>
        <w:spacing w:line="360" w:lineRule="auto"/>
        <w:jc w:val="center"/>
        <w:rPr>
          <w:rFonts w:ascii="宋体" w:hAnsi="宋体" w:cs="宋体"/>
          <w:b/>
          <w:color w:val="000000" w:themeColor="text1"/>
          <w:sz w:val="24"/>
          <w:szCs w:val="24"/>
        </w:rPr>
      </w:pPr>
      <w:r>
        <w:rPr>
          <w:rFonts w:hint="eastAsia" w:ascii="宋体" w:hAnsi="宋体" w:cs="宋体"/>
          <w:b/>
          <w:color w:val="000000" w:themeColor="text1"/>
          <w:sz w:val="24"/>
          <w:szCs w:val="24"/>
        </w:rPr>
        <w:t>承诺书（二）</w:t>
      </w:r>
    </w:p>
    <w:tbl>
      <w:tblPr>
        <w:tblStyle w:val="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3E0A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34F1DDE8">
            <w:pPr>
              <w:spacing w:line="360" w:lineRule="auto"/>
              <w:rPr>
                <w:rFonts w:hint="eastAsia" w:ascii="宋体" w:hAnsi="宋体" w:eastAsia="宋体" w:cs="宋体"/>
                <w:color w:val="000000" w:themeColor="text1"/>
                <w:sz w:val="24"/>
                <w:szCs w:val="24"/>
                <w:lang w:eastAsia="zh-CN"/>
              </w:rPr>
            </w:pPr>
            <w:r>
              <w:rPr>
                <w:rFonts w:hint="eastAsia" w:ascii="宋体" w:hAnsi="宋体" w:cs="宋体"/>
                <w:color w:val="000000" w:themeColor="text1"/>
                <w:sz w:val="24"/>
                <w:szCs w:val="24"/>
              </w:rPr>
              <w:t>致：</w:t>
            </w:r>
            <w:r>
              <w:rPr>
                <w:rFonts w:hint="eastAsia" w:ascii="宋体" w:hAnsi="宋体" w:cs="宋体"/>
                <w:color w:val="000000" w:themeColor="text1"/>
                <w:sz w:val="24"/>
                <w:szCs w:val="24"/>
                <w:lang w:eastAsia="zh-CN"/>
              </w:rPr>
              <w:t>陕西中信海诚造价咨询有限公司</w:t>
            </w:r>
          </w:p>
        </w:tc>
      </w:tr>
      <w:tr w14:paraId="5589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0B97D775">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作为参加贵公司组织的采购项目的供应商，本公司承诺：在参加本项目招标之前不存在被依法禁止经营行为、财产被接管或冻结的情况，如有隐瞒实情，愿承担一切责任及后果。</w:t>
            </w:r>
          </w:p>
        </w:tc>
      </w:tr>
      <w:tr w14:paraId="61C6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4AD949A6">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供应商</w:t>
            </w:r>
          </w:p>
        </w:tc>
        <w:tc>
          <w:tcPr>
            <w:tcW w:w="3420" w:type="dxa"/>
            <w:vAlign w:val="center"/>
          </w:tcPr>
          <w:p w14:paraId="68E84E2D">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法定代表人</w:t>
            </w:r>
          </w:p>
        </w:tc>
        <w:tc>
          <w:tcPr>
            <w:tcW w:w="2340" w:type="dxa"/>
            <w:vAlign w:val="center"/>
          </w:tcPr>
          <w:p w14:paraId="4F6B49ED">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日  期</w:t>
            </w:r>
          </w:p>
        </w:tc>
      </w:tr>
      <w:tr w14:paraId="67FF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3240" w:type="dxa"/>
            <w:vAlign w:val="center"/>
          </w:tcPr>
          <w:p w14:paraId="29DDF6AB">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（公章）</w:t>
            </w:r>
          </w:p>
        </w:tc>
        <w:tc>
          <w:tcPr>
            <w:tcW w:w="3420" w:type="dxa"/>
            <w:vAlign w:val="center"/>
          </w:tcPr>
          <w:p w14:paraId="301A1D4F">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（签字或盖章）</w:t>
            </w:r>
          </w:p>
        </w:tc>
        <w:tc>
          <w:tcPr>
            <w:tcW w:w="2340" w:type="dxa"/>
            <w:vAlign w:val="center"/>
          </w:tcPr>
          <w:p w14:paraId="1A206F0E">
            <w:pPr>
              <w:spacing w:line="360" w:lineRule="auto"/>
              <w:ind w:firstLine="240" w:firstLineChars="100"/>
              <w:jc w:val="center"/>
              <w:rPr>
                <w:rFonts w:ascii="宋体" w:hAnsi="宋体" w:cs="宋体"/>
                <w:color w:val="000000" w:themeColor="text1"/>
                <w:sz w:val="24"/>
                <w:szCs w:val="24"/>
              </w:rPr>
            </w:pPr>
            <w:r>
              <w:rPr>
                <w:rFonts w:hint="eastAsia" w:ascii="宋体" w:hAnsi="宋体" w:cs="宋体"/>
                <w:color w:val="000000" w:themeColor="text1"/>
                <w:sz w:val="24"/>
                <w:szCs w:val="24"/>
              </w:rPr>
              <w:t>年  月  日</w:t>
            </w:r>
          </w:p>
        </w:tc>
      </w:tr>
    </w:tbl>
    <w:p w14:paraId="0E3570DB">
      <w:pPr>
        <w:spacing w:line="360" w:lineRule="auto"/>
        <w:jc w:val="center"/>
        <w:rPr>
          <w:rFonts w:hint="eastAsia" w:ascii="宋体" w:hAnsi="宋体" w:cs="宋体"/>
          <w:b/>
          <w:color w:val="000000" w:themeColor="text1"/>
          <w:sz w:val="24"/>
          <w:szCs w:val="24"/>
        </w:rPr>
      </w:pPr>
    </w:p>
    <w:p w14:paraId="126BBBAF">
      <w:pPr>
        <w:spacing w:line="360" w:lineRule="auto"/>
        <w:jc w:val="center"/>
        <w:rPr>
          <w:rFonts w:ascii="宋体" w:hAnsi="宋体" w:cs="宋体"/>
          <w:b/>
          <w:color w:val="000000" w:themeColor="text1"/>
          <w:sz w:val="24"/>
          <w:szCs w:val="24"/>
        </w:rPr>
      </w:pPr>
      <w:r>
        <w:rPr>
          <w:rFonts w:hint="eastAsia" w:ascii="宋体" w:hAnsi="宋体" w:cs="宋体"/>
          <w:b/>
          <w:color w:val="000000" w:themeColor="text1"/>
          <w:sz w:val="24"/>
          <w:szCs w:val="24"/>
        </w:rPr>
        <w:t>承诺书（三）</w:t>
      </w:r>
    </w:p>
    <w:tbl>
      <w:tblPr>
        <w:tblStyle w:val="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4AF92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7F9B0108">
            <w:pPr>
              <w:spacing w:line="360" w:lineRule="auto"/>
              <w:rPr>
                <w:rFonts w:hint="eastAsia" w:ascii="宋体" w:hAnsi="宋体" w:eastAsia="宋体" w:cs="宋体"/>
                <w:color w:val="000000" w:themeColor="text1"/>
                <w:sz w:val="24"/>
                <w:szCs w:val="24"/>
                <w:lang w:eastAsia="zh-CN"/>
              </w:rPr>
            </w:pPr>
            <w:r>
              <w:rPr>
                <w:rFonts w:hint="eastAsia" w:ascii="宋体" w:hAnsi="宋体" w:cs="宋体"/>
                <w:color w:val="000000" w:themeColor="text1"/>
                <w:sz w:val="24"/>
                <w:szCs w:val="24"/>
              </w:rPr>
              <w:t>致：</w:t>
            </w:r>
            <w:r>
              <w:rPr>
                <w:rFonts w:hint="eastAsia" w:ascii="宋体" w:hAnsi="宋体" w:cs="宋体"/>
                <w:color w:val="000000" w:themeColor="text1"/>
                <w:sz w:val="24"/>
                <w:szCs w:val="24"/>
                <w:lang w:eastAsia="zh-CN"/>
              </w:rPr>
              <w:t>陕西中信海诚造价咨询有限公司</w:t>
            </w:r>
          </w:p>
        </w:tc>
      </w:tr>
      <w:tr w14:paraId="2DA7C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5D6C5A45">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作为参加贵公司组织的采购项目的供应商，本公司郑重申告并承诺：近三年受到有关行政主管部门的行政处理、不良行为记录为</w:t>
            </w:r>
            <w:r>
              <w:rPr>
                <w:rFonts w:hint="eastAsia" w:ascii="宋体" w:hAnsi="宋体" w:cs="宋体"/>
                <w:color w:val="000000" w:themeColor="text1"/>
                <w:sz w:val="24"/>
                <w:szCs w:val="24"/>
                <w:u w:val="single"/>
              </w:rPr>
              <w:t xml:space="preserve">    </w:t>
            </w:r>
            <w:r>
              <w:rPr>
                <w:rFonts w:hint="eastAsia" w:ascii="宋体" w:hAnsi="宋体" w:cs="宋体"/>
                <w:color w:val="000000" w:themeColor="text1"/>
                <w:sz w:val="24"/>
                <w:szCs w:val="24"/>
              </w:rPr>
              <w:t>次（没有填零），如有隐瞒实情，愿承担一切责任及后果。</w:t>
            </w:r>
          </w:p>
        </w:tc>
      </w:tr>
      <w:tr w14:paraId="51CD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326799D0">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供应商</w:t>
            </w:r>
          </w:p>
        </w:tc>
        <w:tc>
          <w:tcPr>
            <w:tcW w:w="3420" w:type="dxa"/>
            <w:vAlign w:val="center"/>
          </w:tcPr>
          <w:p w14:paraId="0C7D710E">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法定代表人</w:t>
            </w:r>
          </w:p>
        </w:tc>
        <w:tc>
          <w:tcPr>
            <w:tcW w:w="2340" w:type="dxa"/>
            <w:vAlign w:val="center"/>
          </w:tcPr>
          <w:p w14:paraId="1C43B0A9">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日  期</w:t>
            </w:r>
          </w:p>
        </w:tc>
      </w:tr>
      <w:tr w14:paraId="2D9E2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jc w:val="center"/>
        </w:trPr>
        <w:tc>
          <w:tcPr>
            <w:tcW w:w="3240" w:type="dxa"/>
            <w:vAlign w:val="center"/>
          </w:tcPr>
          <w:p w14:paraId="5C76564B">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（公章）</w:t>
            </w:r>
          </w:p>
        </w:tc>
        <w:tc>
          <w:tcPr>
            <w:tcW w:w="3420" w:type="dxa"/>
            <w:vAlign w:val="center"/>
          </w:tcPr>
          <w:p w14:paraId="473258B0">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（签字或盖章）</w:t>
            </w:r>
          </w:p>
        </w:tc>
        <w:tc>
          <w:tcPr>
            <w:tcW w:w="2340" w:type="dxa"/>
            <w:vAlign w:val="center"/>
          </w:tcPr>
          <w:p w14:paraId="5FF2B33D">
            <w:pPr>
              <w:spacing w:line="360" w:lineRule="auto"/>
              <w:ind w:firstLine="240" w:firstLineChars="100"/>
              <w:jc w:val="center"/>
              <w:rPr>
                <w:rFonts w:ascii="宋体" w:hAnsi="宋体" w:cs="宋体"/>
                <w:color w:val="000000" w:themeColor="text1"/>
                <w:sz w:val="24"/>
                <w:szCs w:val="24"/>
              </w:rPr>
            </w:pPr>
            <w:r>
              <w:rPr>
                <w:rFonts w:hint="eastAsia" w:ascii="宋体" w:hAnsi="宋体" w:cs="宋体"/>
                <w:color w:val="000000" w:themeColor="text1"/>
                <w:sz w:val="24"/>
                <w:szCs w:val="24"/>
              </w:rPr>
              <w:t>年  月  日</w:t>
            </w:r>
          </w:p>
        </w:tc>
      </w:tr>
    </w:tbl>
    <w:p w14:paraId="3F48DA76">
      <w:pPr>
        <w:spacing w:line="360" w:lineRule="auto"/>
        <w:rPr>
          <w:rFonts w:ascii="宋体" w:hAnsi="宋体" w:cs="宋体"/>
          <w:b/>
          <w:color w:val="000000" w:themeColor="text1"/>
          <w:sz w:val="24"/>
          <w:szCs w:val="24"/>
        </w:rPr>
      </w:pPr>
    </w:p>
    <w:p w14:paraId="2E1C35DB">
      <w:pPr>
        <w:rPr>
          <w:rFonts w:ascii="宋体" w:hAnsi="宋体" w:cs="宋体"/>
          <w:b/>
          <w:color w:val="000000" w:themeColor="text1"/>
          <w:sz w:val="24"/>
          <w:szCs w:val="24"/>
        </w:rPr>
      </w:pPr>
      <w:r>
        <w:rPr>
          <w:rFonts w:ascii="宋体" w:hAnsi="宋体" w:cs="宋体"/>
          <w:b/>
          <w:color w:val="000000" w:themeColor="text1"/>
          <w:sz w:val="24"/>
          <w:szCs w:val="24"/>
        </w:rPr>
        <w:br w:type="page"/>
      </w:r>
    </w:p>
    <w:p w14:paraId="05D135DF"/>
    <w:p w14:paraId="01403C4F">
      <w:pPr>
        <w:spacing w:line="360" w:lineRule="auto"/>
        <w:jc w:val="center"/>
        <w:rPr>
          <w:rFonts w:ascii="宋体" w:hAnsi="宋体" w:cs="宋体"/>
          <w:b/>
          <w:color w:val="000000" w:themeColor="text1"/>
          <w:sz w:val="24"/>
          <w:szCs w:val="24"/>
        </w:rPr>
      </w:pPr>
      <w:r>
        <w:rPr>
          <w:rFonts w:hint="eastAsia" w:ascii="宋体" w:hAnsi="宋体" w:cs="宋体"/>
          <w:b/>
          <w:color w:val="000000" w:themeColor="text1"/>
          <w:sz w:val="24"/>
          <w:szCs w:val="24"/>
        </w:rPr>
        <w:t>承诺书（四）</w:t>
      </w:r>
    </w:p>
    <w:tbl>
      <w:tblPr>
        <w:tblStyle w:val="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1485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29CB8BF7">
            <w:pPr>
              <w:spacing w:line="360" w:lineRule="auto"/>
              <w:rPr>
                <w:rFonts w:hint="eastAsia" w:ascii="宋体" w:hAnsi="宋体" w:eastAsia="宋体" w:cs="宋体"/>
                <w:color w:val="000000" w:themeColor="text1"/>
                <w:sz w:val="24"/>
                <w:szCs w:val="24"/>
                <w:lang w:eastAsia="zh-CN"/>
              </w:rPr>
            </w:pPr>
            <w:r>
              <w:rPr>
                <w:rFonts w:hint="eastAsia" w:ascii="宋体" w:hAnsi="宋体" w:cs="宋体"/>
                <w:color w:val="000000" w:themeColor="text1"/>
                <w:sz w:val="24"/>
                <w:szCs w:val="24"/>
              </w:rPr>
              <w:t>致：</w:t>
            </w:r>
            <w:r>
              <w:rPr>
                <w:rFonts w:hint="eastAsia" w:ascii="宋体" w:hAnsi="宋体" w:cs="宋体"/>
                <w:color w:val="000000" w:themeColor="text1"/>
                <w:sz w:val="24"/>
                <w:szCs w:val="24"/>
                <w:lang w:eastAsia="zh-CN"/>
              </w:rPr>
              <w:t>陕西中信海诚造价咨询有限公司</w:t>
            </w:r>
          </w:p>
        </w:tc>
      </w:tr>
      <w:tr w14:paraId="0410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7400C8E4">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作为参加贵公司组织的采购项目的</w:t>
            </w:r>
            <w:r>
              <w:rPr>
                <w:rFonts w:hint="eastAsia" w:ascii="宋体" w:hAnsi="宋体" w:cs="宋体"/>
                <w:color w:val="000000" w:themeColor="text1"/>
                <w:sz w:val="24"/>
                <w:szCs w:val="24"/>
                <w:lang w:eastAsia="zh-CN"/>
              </w:rPr>
              <w:t>磋商</w:t>
            </w:r>
            <w:r>
              <w:rPr>
                <w:rFonts w:hint="eastAsia" w:ascii="宋体" w:hAnsi="宋体" w:cs="宋体"/>
                <w:color w:val="000000" w:themeColor="text1"/>
                <w:sz w:val="24"/>
                <w:szCs w:val="24"/>
              </w:rPr>
              <w:t>供应商，本公司郑重申告：近三年因产品供货问题（水货、替代品、次品、翻新品等）的不法行为记录为</w:t>
            </w:r>
            <w:r>
              <w:rPr>
                <w:rFonts w:hint="eastAsia" w:ascii="宋体" w:hAnsi="宋体" w:cs="宋体"/>
                <w:color w:val="000000" w:themeColor="text1"/>
                <w:sz w:val="24"/>
                <w:szCs w:val="24"/>
                <w:u w:val="single"/>
              </w:rPr>
              <w:t xml:space="preserve">    </w:t>
            </w:r>
            <w:r>
              <w:rPr>
                <w:rFonts w:hint="eastAsia" w:ascii="宋体" w:hAnsi="宋体" w:cs="宋体"/>
                <w:color w:val="000000" w:themeColor="text1"/>
                <w:sz w:val="24"/>
                <w:szCs w:val="24"/>
              </w:rPr>
              <w:t>次（没有填零），如有隐瞒实情，愿承担一切责任及后果。</w:t>
            </w:r>
          </w:p>
          <w:p w14:paraId="2DBE3549">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本公司承诺：本次</w:t>
            </w:r>
            <w:r>
              <w:rPr>
                <w:rFonts w:hint="eastAsia" w:ascii="宋体" w:hAnsi="宋体" w:cs="宋体"/>
                <w:color w:val="000000" w:themeColor="text1"/>
                <w:sz w:val="24"/>
                <w:szCs w:val="24"/>
                <w:lang w:eastAsia="zh-CN"/>
              </w:rPr>
              <w:t>磋商</w:t>
            </w:r>
            <w:r>
              <w:rPr>
                <w:rFonts w:hint="eastAsia" w:ascii="宋体" w:hAnsi="宋体" w:cs="宋体"/>
                <w:color w:val="000000" w:themeColor="text1"/>
                <w:sz w:val="24"/>
                <w:szCs w:val="24"/>
              </w:rPr>
              <w:t>标的物为正品行货。</w:t>
            </w:r>
          </w:p>
        </w:tc>
      </w:tr>
      <w:tr w14:paraId="534E8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745A1A87">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供应商</w:t>
            </w:r>
          </w:p>
        </w:tc>
        <w:tc>
          <w:tcPr>
            <w:tcW w:w="3420" w:type="dxa"/>
            <w:vAlign w:val="center"/>
          </w:tcPr>
          <w:p w14:paraId="63B0A567">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法定代表人</w:t>
            </w:r>
          </w:p>
        </w:tc>
        <w:tc>
          <w:tcPr>
            <w:tcW w:w="2340" w:type="dxa"/>
            <w:vAlign w:val="center"/>
          </w:tcPr>
          <w:p w14:paraId="1C2F64EE">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日   期</w:t>
            </w:r>
          </w:p>
        </w:tc>
      </w:tr>
      <w:tr w14:paraId="3AB8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3240" w:type="dxa"/>
            <w:vAlign w:val="center"/>
          </w:tcPr>
          <w:p w14:paraId="277A0BFD">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（公章）</w:t>
            </w:r>
          </w:p>
        </w:tc>
        <w:tc>
          <w:tcPr>
            <w:tcW w:w="3420" w:type="dxa"/>
            <w:vAlign w:val="center"/>
          </w:tcPr>
          <w:p w14:paraId="225BAD42">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（签字或盖章）</w:t>
            </w:r>
          </w:p>
        </w:tc>
        <w:tc>
          <w:tcPr>
            <w:tcW w:w="2340" w:type="dxa"/>
            <w:vAlign w:val="center"/>
          </w:tcPr>
          <w:p w14:paraId="4306508D">
            <w:pPr>
              <w:spacing w:line="360" w:lineRule="auto"/>
              <w:ind w:firstLine="240" w:firstLineChars="100"/>
              <w:jc w:val="center"/>
              <w:rPr>
                <w:rFonts w:ascii="宋体" w:hAnsi="宋体" w:cs="宋体"/>
                <w:color w:val="000000" w:themeColor="text1"/>
                <w:sz w:val="24"/>
                <w:szCs w:val="24"/>
              </w:rPr>
            </w:pPr>
            <w:r>
              <w:rPr>
                <w:rFonts w:hint="eastAsia" w:ascii="宋体" w:hAnsi="宋体" w:cs="宋体"/>
                <w:color w:val="000000" w:themeColor="text1"/>
                <w:sz w:val="24"/>
                <w:szCs w:val="24"/>
              </w:rPr>
              <w:t>年  月  日</w:t>
            </w:r>
          </w:p>
        </w:tc>
      </w:tr>
    </w:tbl>
    <w:p w14:paraId="66892ED3">
      <w:pPr>
        <w:spacing w:line="360" w:lineRule="auto"/>
        <w:jc w:val="center"/>
        <w:rPr>
          <w:rFonts w:ascii="宋体" w:hAnsi="宋体" w:cs="宋体"/>
          <w:b/>
          <w:color w:val="000000" w:themeColor="text1"/>
          <w:sz w:val="24"/>
          <w:szCs w:val="24"/>
        </w:rPr>
      </w:pPr>
      <w:r>
        <w:rPr>
          <w:rFonts w:hint="eastAsia" w:ascii="宋体" w:hAnsi="宋体" w:cs="宋体"/>
          <w:b/>
          <w:color w:val="000000" w:themeColor="text1"/>
          <w:sz w:val="24"/>
          <w:szCs w:val="24"/>
        </w:rPr>
        <w:t>承诺书（五）</w:t>
      </w:r>
    </w:p>
    <w:tbl>
      <w:tblPr>
        <w:tblStyle w:val="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6615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19A79310">
            <w:pPr>
              <w:spacing w:line="360" w:lineRule="auto"/>
              <w:rPr>
                <w:rFonts w:hint="eastAsia" w:ascii="宋体" w:hAnsi="宋体" w:eastAsia="宋体" w:cs="宋体"/>
                <w:color w:val="000000" w:themeColor="text1"/>
                <w:sz w:val="24"/>
                <w:szCs w:val="24"/>
                <w:lang w:eastAsia="zh-CN"/>
              </w:rPr>
            </w:pPr>
            <w:r>
              <w:rPr>
                <w:rFonts w:hint="eastAsia" w:ascii="宋体" w:hAnsi="宋体" w:cs="宋体"/>
                <w:color w:val="000000" w:themeColor="text1"/>
                <w:sz w:val="24"/>
                <w:szCs w:val="24"/>
              </w:rPr>
              <w:t>致：</w:t>
            </w:r>
            <w:r>
              <w:rPr>
                <w:rFonts w:hint="eastAsia" w:ascii="宋体" w:hAnsi="宋体" w:cs="宋体"/>
                <w:color w:val="000000" w:themeColor="text1"/>
                <w:sz w:val="24"/>
                <w:szCs w:val="24"/>
                <w:lang w:eastAsia="zh-CN"/>
              </w:rPr>
              <w:t>陕西中信海诚造价咨询有限公司</w:t>
            </w:r>
          </w:p>
        </w:tc>
      </w:tr>
      <w:tr w14:paraId="079E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314927EC">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作为参加贵公司组织的采购项目的供应商，本公司承诺：参加本次</w:t>
            </w:r>
            <w:r>
              <w:rPr>
                <w:rFonts w:hint="eastAsia" w:ascii="宋体" w:hAnsi="宋体" w:cs="宋体"/>
                <w:color w:val="000000" w:themeColor="text1"/>
                <w:sz w:val="24"/>
                <w:szCs w:val="24"/>
                <w:lang w:eastAsia="zh-CN"/>
              </w:rPr>
              <w:t>磋商</w:t>
            </w:r>
            <w:r>
              <w:rPr>
                <w:rFonts w:hint="eastAsia" w:ascii="宋体" w:hAnsi="宋体" w:cs="宋体"/>
                <w:color w:val="000000" w:themeColor="text1"/>
                <w:sz w:val="24"/>
                <w:szCs w:val="24"/>
              </w:rPr>
              <w:t>提交的所有资质证明文件及业绩证明文件是真实的、有效的，如有隐瞒实情，愿承担一切责任及后果。</w:t>
            </w:r>
          </w:p>
        </w:tc>
      </w:tr>
      <w:tr w14:paraId="473B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1EF1FA6E">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供应商</w:t>
            </w:r>
          </w:p>
        </w:tc>
        <w:tc>
          <w:tcPr>
            <w:tcW w:w="3420" w:type="dxa"/>
            <w:vAlign w:val="center"/>
          </w:tcPr>
          <w:p w14:paraId="00FFC963">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法定代表人</w:t>
            </w:r>
          </w:p>
        </w:tc>
        <w:tc>
          <w:tcPr>
            <w:tcW w:w="2340" w:type="dxa"/>
            <w:vAlign w:val="center"/>
          </w:tcPr>
          <w:p w14:paraId="1252A190">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日   期</w:t>
            </w:r>
          </w:p>
        </w:tc>
      </w:tr>
      <w:tr w14:paraId="4555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3240" w:type="dxa"/>
            <w:vAlign w:val="center"/>
          </w:tcPr>
          <w:p w14:paraId="527FA7E9">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（公章）</w:t>
            </w:r>
          </w:p>
        </w:tc>
        <w:tc>
          <w:tcPr>
            <w:tcW w:w="3420" w:type="dxa"/>
            <w:vAlign w:val="center"/>
          </w:tcPr>
          <w:p w14:paraId="7C141301">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（签字或盖章）</w:t>
            </w:r>
          </w:p>
        </w:tc>
        <w:tc>
          <w:tcPr>
            <w:tcW w:w="2340" w:type="dxa"/>
            <w:vAlign w:val="center"/>
          </w:tcPr>
          <w:p w14:paraId="534D267B">
            <w:pPr>
              <w:spacing w:line="360" w:lineRule="auto"/>
              <w:ind w:firstLine="240" w:firstLineChars="100"/>
              <w:jc w:val="center"/>
              <w:rPr>
                <w:rFonts w:ascii="宋体" w:hAnsi="宋体" w:cs="宋体"/>
                <w:color w:val="000000" w:themeColor="text1"/>
                <w:sz w:val="24"/>
                <w:szCs w:val="24"/>
              </w:rPr>
            </w:pPr>
            <w:r>
              <w:rPr>
                <w:rFonts w:hint="eastAsia" w:ascii="宋体" w:hAnsi="宋体" w:cs="宋体"/>
                <w:color w:val="000000" w:themeColor="text1"/>
                <w:sz w:val="24"/>
                <w:szCs w:val="24"/>
              </w:rPr>
              <w:t>年  月  日</w:t>
            </w:r>
          </w:p>
        </w:tc>
      </w:tr>
    </w:tbl>
    <w:p w14:paraId="100BDEC6">
      <w:pPr>
        <w:spacing w:line="360" w:lineRule="auto"/>
        <w:rPr>
          <w:rFonts w:ascii="宋体" w:hAnsi="宋体" w:cs="宋体"/>
          <w:color w:val="000000" w:themeColor="text1"/>
          <w:sz w:val="24"/>
          <w:szCs w:val="24"/>
        </w:rPr>
      </w:pPr>
    </w:p>
    <w:p w14:paraId="7836BAC7">
      <w:pPr>
        <w:spacing w:line="360" w:lineRule="auto"/>
        <w:jc w:val="center"/>
        <w:rPr>
          <w:rFonts w:ascii="宋体" w:cs="宋体"/>
          <w:b/>
          <w:bCs/>
          <w:color w:val="000000" w:themeColor="text1"/>
          <w:sz w:val="32"/>
          <w:szCs w:val="21"/>
        </w:rPr>
      </w:pPr>
      <w:r>
        <w:rPr>
          <w:rFonts w:hint="eastAsia" w:ascii="宋体" w:hAnsi="宋体" w:cs="宋体"/>
          <w:b/>
          <w:bCs/>
          <w:color w:val="000000" w:themeColor="text1"/>
          <w:sz w:val="28"/>
          <w:szCs w:val="28"/>
          <w:lang w:val="en-US" w:eastAsia="zh-CN"/>
        </w:rPr>
        <w:t>十五</w:t>
      </w:r>
      <w:r>
        <w:rPr>
          <w:rFonts w:hint="eastAsia" w:ascii="宋体" w:hAnsi="宋体" w:cs="宋体"/>
          <w:b/>
          <w:bCs/>
          <w:color w:val="000000" w:themeColor="text1"/>
          <w:sz w:val="28"/>
          <w:szCs w:val="28"/>
        </w:rPr>
        <w:t>、</w:t>
      </w:r>
      <w:r>
        <w:rPr>
          <w:rFonts w:hint="eastAsia" w:ascii="宋体" w:cs="宋体"/>
          <w:b/>
          <w:bCs/>
          <w:color w:val="000000" w:themeColor="text1"/>
          <w:sz w:val="28"/>
          <w:szCs w:val="28"/>
        </w:rPr>
        <w:t>其他证明资料</w:t>
      </w:r>
    </w:p>
    <w:p w14:paraId="3699A4CA">
      <w:pPr>
        <w:spacing w:line="400" w:lineRule="exact"/>
        <w:jc w:val="left"/>
        <w:rPr>
          <w:rFonts w:ascii="宋体" w:hAnsi="宋体" w:cs="宋体"/>
          <w:b/>
          <w:bCs/>
          <w:color w:val="000000" w:themeColor="text1"/>
          <w:kern w:val="0"/>
          <w:sz w:val="28"/>
          <w:szCs w:val="28"/>
        </w:rPr>
      </w:pPr>
      <w:r>
        <w:rPr>
          <w:rFonts w:hint="eastAsia" w:cs="Times New Roman"/>
          <w:color w:val="000000" w:themeColor="text1"/>
          <w:sz w:val="24"/>
          <w:szCs w:val="32"/>
        </w:rPr>
        <w:t>（</w:t>
      </w:r>
      <w:r>
        <w:rPr>
          <w:rFonts w:hint="eastAsia" w:cs="Times New Roman"/>
          <w:color w:val="000000" w:themeColor="text1"/>
          <w:sz w:val="24"/>
          <w:szCs w:val="32"/>
          <w:lang w:val="en-US" w:eastAsia="zh-CN"/>
        </w:rPr>
        <w:t>投标供应商按照磋商文件的要求，提供认为有必要，有利于投标的证明文件及材料，格式自拟。</w:t>
      </w:r>
    </w:p>
    <w:p w14:paraId="660F7C22">
      <w:pPr>
        <w:spacing w:line="360" w:lineRule="auto"/>
        <w:jc w:val="center"/>
        <w:rPr>
          <w:rFonts w:ascii="宋体" w:hAnsi="宋体" w:cs="宋体"/>
          <w:b/>
          <w:bCs/>
          <w:color w:val="000000" w:themeColor="text1"/>
          <w:kern w:val="0"/>
          <w:sz w:val="28"/>
          <w:szCs w:val="28"/>
        </w:rPr>
      </w:pPr>
    </w:p>
    <w:sectPr>
      <w:headerReference r:id="rId12" w:type="default"/>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CAC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89E0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4069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EF62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4F216">
    <w:pPr>
      <w:pBdr>
        <w:top w:val="single" w:color="auto" w:sz="4" w:space="0"/>
      </w:pBdr>
      <w:adjustRightInd w:val="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CCAD8E">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5CCAD8E">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769A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A72C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15BE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30A0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CE17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8B487">
    <w:pPr>
      <w:pBdr>
        <w:bottom w:val="single" w:color="auto" w:sz="4" w:space="0"/>
      </w:pBdr>
      <w:adjustRightInd w:val="0"/>
      <w:snapToGrid w:val="0"/>
      <w:jc w:val="right"/>
      <w:rPr>
        <w:b/>
        <w:i/>
        <w:u w:val="single"/>
      </w:rPr>
    </w:pPr>
    <w:r>
      <w:rPr>
        <w:rFonts w:hint="eastAsia"/>
        <w:b/>
        <w:i/>
        <w:iCs/>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24C9E"/>
    <w:multiLevelType w:val="singleLevel"/>
    <w:tmpl w:val="AF724C9E"/>
    <w:lvl w:ilvl="0" w:tentative="0">
      <w:start w:val="5"/>
      <w:numFmt w:val="chineseCounting"/>
      <w:suff w:val="space"/>
      <w:lvlText w:val="第%1条"/>
      <w:lvlJc w:val="left"/>
      <w:rPr>
        <w:rFonts w:hint="eastAsia"/>
      </w:rPr>
    </w:lvl>
  </w:abstractNum>
  <w:abstractNum w:abstractNumId="1">
    <w:nsid w:val="E1D3792A"/>
    <w:multiLevelType w:val="singleLevel"/>
    <w:tmpl w:val="E1D3792A"/>
    <w:lvl w:ilvl="0" w:tentative="0">
      <w:start w:val="9"/>
      <w:numFmt w:val="chineseCounting"/>
      <w:suff w:val="nothing"/>
      <w:lvlText w:val="%1、"/>
      <w:lvlJc w:val="left"/>
      <w:rPr>
        <w:rFonts w:hint="eastAsia"/>
      </w:rPr>
    </w:lvl>
  </w:abstractNum>
  <w:abstractNum w:abstractNumId="2">
    <w:nsid w:val="EBD0711B"/>
    <w:multiLevelType w:val="singleLevel"/>
    <w:tmpl w:val="EBD0711B"/>
    <w:lvl w:ilvl="0" w:tentative="0">
      <w:start w:val="1"/>
      <w:numFmt w:val="decimal"/>
      <w:suff w:val="nothing"/>
      <w:lvlText w:val="（%1）"/>
      <w:lvlJc w:val="left"/>
    </w:lvl>
  </w:abstractNum>
  <w:abstractNum w:abstractNumId="3">
    <w:nsid w:val="17119917"/>
    <w:multiLevelType w:val="singleLevel"/>
    <w:tmpl w:val="17119917"/>
    <w:lvl w:ilvl="0" w:tentative="0">
      <w:start w:val="3"/>
      <w:numFmt w:val="chineseCounting"/>
      <w:suff w:val="nothing"/>
      <w:lvlText w:val="%1、"/>
      <w:lvlJc w:val="left"/>
      <w:pPr>
        <w:ind w:left="210"/>
      </w:pPr>
      <w:rPr>
        <w:rFonts w:hint="eastAsia"/>
      </w:rPr>
    </w:lvl>
  </w:abstractNum>
  <w:abstractNum w:abstractNumId="4">
    <w:nsid w:val="3DDBA66E"/>
    <w:multiLevelType w:val="singleLevel"/>
    <w:tmpl w:val="3DDBA66E"/>
    <w:lvl w:ilvl="0" w:tentative="0">
      <w:start w:val="4"/>
      <w:numFmt w:val="chineseCounting"/>
      <w:suff w:val="space"/>
      <w:lvlText w:val="第%1部分"/>
      <w:lvlJc w:val="left"/>
      <w:pPr>
        <w:ind w:left="2730" w:firstLine="0"/>
      </w:pPr>
      <w:rPr>
        <w:rFonts w:hint="eastAsia"/>
      </w:rPr>
    </w:lvl>
  </w:abstractNum>
  <w:abstractNum w:abstractNumId="5">
    <w:nsid w:val="705CDE2D"/>
    <w:multiLevelType w:val="singleLevel"/>
    <w:tmpl w:val="705CDE2D"/>
    <w:lvl w:ilvl="0" w:tentative="0">
      <w:start w:val="1"/>
      <w:numFmt w:val="decimal"/>
      <w:suff w:val="nothing"/>
      <w:lvlText w:val="%1、"/>
      <w:lvlJc w:val="left"/>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splitPgBreakAndParaMark/>
    <w:compatSetting w:name="compatibilityMode" w:uri="http://schemas.microsoft.com/office/word" w:val="12"/>
  </w:compat>
  <w:docVars>
    <w:docVar w:name="commondata" w:val="eyJoZGlkIjoiODc1ZDUwOGExMzE5YmE2ZGFkODE3MmQ2NTQzZTk3MGYifQ=="/>
  </w:docVars>
  <w:rsids>
    <w:rsidRoot w:val="00000000"/>
    <w:rsid w:val="04695C6C"/>
    <w:rsid w:val="05B5222A"/>
    <w:rsid w:val="0671705A"/>
    <w:rsid w:val="074D3623"/>
    <w:rsid w:val="074F28E2"/>
    <w:rsid w:val="08144EEC"/>
    <w:rsid w:val="0A037FC9"/>
    <w:rsid w:val="0F340C24"/>
    <w:rsid w:val="118063A3"/>
    <w:rsid w:val="11F75604"/>
    <w:rsid w:val="1246139A"/>
    <w:rsid w:val="12535865"/>
    <w:rsid w:val="13B50586"/>
    <w:rsid w:val="13B80076"/>
    <w:rsid w:val="14101C60"/>
    <w:rsid w:val="14904B4F"/>
    <w:rsid w:val="14CE7501"/>
    <w:rsid w:val="155913E5"/>
    <w:rsid w:val="16C32FBA"/>
    <w:rsid w:val="192F0DDA"/>
    <w:rsid w:val="19EF40C6"/>
    <w:rsid w:val="1B0911B7"/>
    <w:rsid w:val="1B2A7AAB"/>
    <w:rsid w:val="1B67034F"/>
    <w:rsid w:val="1F737547"/>
    <w:rsid w:val="20144886"/>
    <w:rsid w:val="22391337"/>
    <w:rsid w:val="22AA7723"/>
    <w:rsid w:val="25BA5ED0"/>
    <w:rsid w:val="25F50CB6"/>
    <w:rsid w:val="26BB1EFF"/>
    <w:rsid w:val="270F5DA7"/>
    <w:rsid w:val="28C66939"/>
    <w:rsid w:val="295F1F0C"/>
    <w:rsid w:val="3071362F"/>
    <w:rsid w:val="30E751B4"/>
    <w:rsid w:val="31033252"/>
    <w:rsid w:val="341744ED"/>
    <w:rsid w:val="346C4839"/>
    <w:rsid w:val="36BE6EA2"/>
    <w:rsid w:val="375939CF"/>
    <w:rsid w:val="389B749B"/>
    <w:rsid w:val="38DD49CB"/>
    <w:rsid w:val="39E76710"/>
    <w:rsid w:val="3A2B2AA0"/>
    <w:rsid w:val="3DF46964"/>
    <w:rsid w:val="408A49C4"/>
    <w:rsid w:val="40B51316"/>
    <w:rsid w:val="40BC26A4"/>
    <w:rsid w:val="47150183"/>
    <w:rsid w:val="479E2B03"/>
    <w:rsid w:val="481B5CDF"/>
    <w:rsid w:val="48C12F4D"/>
    <w:rsid w:val="49E901DB"/>
    <w:rsid w:val="4AAF6DD6"/>
    <w:rsid w:val="4EE23C1E"/>
    <w:rsid w:val="50B75F83"/>
    <w:rsid w:val="519A07DF"/>
    <w:rsid w:val="51FD2B1C"/>
    <w:rsid w:val="5290125A"/>
    <w:rsid w:val="53467155"/>
    <w:rsid w:val="539574B0"/>
    <w:rsid w:val="540A3A96"/>
    <w:rsid w:val="552A3C28"/>
    <w:rsid w:val="56486A5C"/>
    <w:rsid w:val="5A3115B5"/>
    <w:rsid w:val="5BB57FC4"/>
    <w:rsid w:val="5BEF797A"/>
    <w:rsid w:val="5E745F14"/>
    <w:rsid w:val="5FB011CE"/>
    <w:rsid w:val="5FCE3E5E"/>
    <w:rsid w:val="602B0062"/>
    <w:rsid w:val="60FB291D"/>
    <w:rsid w:val="64D4595F"/>
    <w:rsid w:val="680447AD"/>
    <w:rsid w:val="68273FF7"/>
    <w:rsid w:val="6AF9703B"/>
    <w:rsid w:val="6B7C465A"/>
    <w:rsid w:val="6CF46B9E"/>
    <w:rsid w:val="70877D29"/>
    <w:rsid w:val="72E41463"/>
    <w:rsid w:val="72F91FCC"/>
    <w:rsid w:val="77A949A6"/>
    <w:rsid w:val="7BB35E76"/>
    <w:rsid w:val="7BDC361F"/>
    <w:rsid w:val="7C8F7345"/>
    <w:rsid w:val="7D834916"/>
    <w:rsid w:val="7F1B62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2">
    <w:name w:val="heading 6"/>
    <w:basedOn w:val="1"/>
    <w:next w:val="1"/>
    <w:qFormat/>
    <w:uiPriority w:val="0"/>
    <w:pPr>
      <w:widowControl w:val="0"/>
      <w:autoSpaceDE/>
      <w:autoSpaceDN/>
      <w:spacing w:before="0" w:after="0" w:line="360" w:lineRule="auto"/>
      <w:ind w:left="1152" w:firstLine="14"/>
      <w:jc w:val="both"/>
      <w:outlineLvl w:val="5"/>
    </w:p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52</Pages>
  <Words>10367</Words>
  <Characters>11269</Characters>
  <TotalTime>6</TotalTime>
  <ScaleCrop>false</ScaleCrop>
  <LinksUpToDate>false</LinksUpToDate>
  <CharactersWithSpaces>11367</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2024-07-31T01:38:00Z</dcterms:created>
  <dc:creator>Administrator</dc:creator>
  <cp:lastModifiedBy>Mr.熊</cp:lastModifiedBy>
  <dcterms:modified xsi:type="dcterms:W3CDTF">2025-03-03T07:23:27Z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DD9E45DE671A47DFA7A6907622E87C6A_12</vt:lpwstr>
  </property>
  <property fmtid="{D5CDD505-2E9C-101B-9397-08002B2CF9AE}" pid="4" name="KSOTemplateDocerSaveRecord">
    <vt:lpwstr>eyJoZGlkIjoiODc1ZDUwOGExMzE5YmE2ZGFkODE3MmQ2NTQzZTk3MGYiLCJ1c2VySWQiOiIzMzE5Mzg3MzIifQ==</vt:lpwstr>
  </property>
</Properties>
</file>