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6CFDF" w14:textId="77777777" w:rsidR="00935A8D" w:rsidRPr="00935A8D" w:rsidRDefault="00935A8D" w:rsidP="00935A8D">
      <w:pPr>
        <w:pStyle w:val="2"/>
        <w:spacing w:before="0" w:after="0"/>
        <w:rPr>
          <w:rFonts w:ascii="宋体" w:eastAsia="宋体" w:hAnsi="宋体" w:hint="eastAsia"/>
          <w:color w:val="000000" w:themeColor="text1"/>
          <w:sz w:val="32"/>
          <w:szCs w:val="32"/>
        </w:rPr>
      </w:pPr>
      <w:bookmarkStart w:id="0" w:name="_Toc192005733"/>
      <w:bookmarkStart w:id="1" w:name="_Toc515216799"/>
      <w:bookmarkStart w:id="2" w:name="_Toc520360360"/>
      <w:r w:rsidRPr="00935A8D">
        <w:rPr>
          <w:rFonts w:ascii="宋体" w:eastAsia="宋体" w:hAnsi="宋体" w:hint="eastAsia"/>
          <w:color w:val="000000" w:themeColor="text1"/>
          <w:sz w:val="32"/>
          <w:szCs w:val="32"/>
        </w:rPr>
        <w:t>一、采购内容</w:t>
      </w:r>
      <w:bookmarkEnd w:id="0"/>
    </w:p>
    <w:tbl>
      <w:tblPr>
        <w:tblW w:w="46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13"/>
        <w:gridCol w:w="2033"/>
        <w:gridCol w:w="2215"/>
        <w:gridCol w:w="1221"/>
      </w:tblGrid>
      <w:tr w:rsidR="00935A8D" w14:paraId="691684C1" w14:textId="77777777" w:rsidTr="00EC275A">
        <w:trPr>
          <w:trHeight w:val="455"/>
          <w:jc w:val="center"/>
        </w:trPr>
        <w:tc>
          <w:tcPr>
            <w:tcW w:w="1440" w:type="pct"/>
            <w:vAlign w:val="center"/>
          </w:tcPr>
          <w:p w14:paraId="0F617F92" w14:textId="77777777" w:rsidR="00935A8D" w:rsidRDefault="00935A8D" w:rsidP="00EC275A">
            <w:pPr>
              <w:rPr>
                <w:rFonts w:ascii="宋体" w:hAnsi="宋体" w:hint="eastAsia"/>
                <w:sz w:val="24"/>
                <w:szCs w:val="32"/>
              </w:rPr>
            </w:pPr>
            <w:r>
              <w:rPr>
                <w:rFonts w:ascii="宋体" w:hAnsi="宋体" w:hint="eastAsia"/>
                <w:sz w:val="24"/>
                <w:szCs w:val="32"/>
              </w:rPr>
              <w:t>投保险种</w:t>
            </w:r>
          </w:p>
        </w:tc>
        <w:tc>
          <w:tcPr>
            <w:tcW w:w="1323" w:type="pct"/>
            <w:vAlign w:val="center"/>
          </w:tcPr>
          <w:p w14:paraId="2A67CA8C" w14:textId="77777777" w:rsidR="00935A8D" w:rsidRDefault="00935A8D" w:rsidP="00EC275A">
            <w:pPr>
              <w:rPr>
                <w:rFonts w:ascii="宋体" w:hAnsi="宋体" w:hint="eastAsia"/>
                <w:sz w:val="24"/>
                <w:szCs w:val="32"/>
              </w:rPr>
            </w:pPr>
            <w:r>
              <w:rPr>
                <w:rFonts w:ascii="宋体" w:hAnsi="宋体" w:hint="eastAsia"/>
                <w:sz w:val="24"/>
                <w:szCs w:val="32"/>
              </w:rPr>
              <w:t>承包范围</w:t>
            </w:r>
          </w:p>
        </w:tc>
        <w:tc>
          <w:tcPr>
            <w:tcW w:w="1442" w:type="pct"/>
            <w:vAlign w:val="center"/>
          </w:tcPr>
          <w:p w14:paraId="6AD233C6" w14:textId="77777777" w:rsidR="00935A8D" w:rsidRDefault="00935A8D" w:rsidP="00EC275A">
            <w:pPr>
              <w:rPr>
                <w:rFonts w:ascii="宋体" w:hAnsi="宋体" w:hint="eastAsia"/>
                <w:sz w:val="24"/>
                <w:szCs w:val="32"/>
              </w:rPr>
            </w:pPr>
            <w:r>
              <w:rPr>
                <w:rFonts w:ascii="宋体" w:hAnsi="宋体" w:hint="eastAsia"/>
                <w:sz w:val="24"/>
                <w:szCs w:val="32"/>
              </w:rPr>
              <w:t>预计无偿献血者人次</w:t>
            </w:r>
          </w:p>
        </w:tc>
        <w:tc>
          <w:tcPr>
            <w:tcW w:w="795" w:type="pct"/>
            <w:vAlign w:val="center"/>
          </w:tcPr>
          <w:p w14:paraId="1D1927BF" w14:textId="77777777" w:rsidR="00935A8D" w:rsidRDefault="00935A8D" w:rsidP="00EC275A">
            <w:pPr>
              <w:rPr>
                <w:rFonts w:ascii="宋体" w:hAnsi="宋体" w:hint="eastAsia"/>
                <w:sz w:val="24"/>
                <w:szCs w:val="32"/>
              </w:rPr>
            </w:pPr>
            <w:r>
              <w:rPr>
                <w:rFonts w:ascii="宋体" w:hAnsi="宋体" w:hint="eastAsia"/>
                <w:sz w:val="24"/>
                <w:szCs w:val="32"/>
              </w:rPr>
              <w:t>服务地点</w:t>
            </w:r>
          </w:p>
        </w:tc>
      </w:tr>
      <w:tr w:rsidR="00935A8D" w14:paraId="5992D1FE" w14:textId="77777777" w:rsidTr="00EC275A">
        <w:trPr>
          <w:trHeight w:val="505"/>
          <w:jc w:val="center"/>
        </w:trPr>
        <w:tc>
          <w:tcPr>
            <w:tcW w:w="1440" w:type="pct"/>
            <w:vAlign w:val="center"/>
          </w:tcPr>
          <w:p w14:paraId="1FEFCD10" w14:textId="77777777" w:rsidR="00935A8D" w:rsidRDefault="00935A8D" w:rsidP="00EC275A">
            <w:pPr>
              <w:rPr>
                <w:rFonts w:ascii="宋体" w:hAnsi="宋体" w:hint="eastAsia"/>
                <w:sz w:val="24"/>
                <w:szCs w:val="32"/>
              </w:rPr>
            </w:pPr>
            <w:r>
              <w:rPr>
                <w:rFonts w:ascii="宋体" w:hAnsi="宋体" w:hint="eastAsia"/>
                <w:sz w:val="24"/>
                <w:szCs w:val="32"/>
              </w:rPr>
              <w:t>献血者意外保险</w:t>
            </w:r>
          </w:p>
        </w:tc>
        <w:tc>
          <w:tcPr>
            <w:tcW w:w="1323" w:type="pct"/>
            <w:vAlign w:val="center"/>
          </w:tcPr>
          <w:p w14:paraId="4D9A9655" w14:textId="77777777" w:rsidR="00935A8D" w:rsidRDefault="00935A8D" w:rsidP="00EC275A">
            <w:pPr>
              <w:rPr>
                <w:rFonts w:ascii="宋体" w:hAnsi="宋体" w:hint="eastAsia"/>
                <w:sz w:val="24"/>
                <w:szCs w:val="32"/>
              </w:rPr>
            </w:pPr>
            <w:r>
              <w:rPr>
                <w:rFonts w:ascii="宋体" w:hAnsi="宋体" w:hint="eastAsia"/>
                <w:sz w:val="24"/>
                <w:szCs w:val="32"/>
              </w:rPr>
              <w:t>西安市无偿献血者</w:t>
            </w:r>
          </w:p>
        </w:tc>
        <w:tc>
          <w:tcPr>
            <w:tcW w:w="1442" w:type="pct"/>
            <w:vAlign w:val="center"/>
          </w:tcPr>
          <w:p w14:paraId="3E862B92" w14:textId="77777777" w:rsidR="00935A8D" w:rsidRDefault="00935A8D" w:rsidP="00EC275A">
            <w:pPr>
              <w:rPr>
                <w:rFonts w:ascii="宋体" w:hAnsi="宋体" w:hint="eastAsia"/>
                <w:sz w:val="24"/>
                <w:szCs w:val="32"/>
              </w:rPr>
            </w:pPr>
            <w:r>
              <w:rPr>
                <w:rFonts w:ascii="宋体" w:hAnsi="宋体" w:hint="eastAsia"/>
                <w:sz w:val="24"/>
                <w:szCs w:val="32"/>
              </w:rPr>
              <w:t>37.5万</w:t>
            </w:r>
          </w:p>
        </w:tc>
        <w:tc>
          <w:tcPr>
            <w:tcW w:w="795" w:type="pct"/>
            <w:vAlign w:val="center"/>
          </w:tcPr>
          <w:p w14:paraId="3C426112" w14:textId="77777777" w:rsidR="00935A8D" w:rsidRDefault="00935A8D" w:rsidP="00EC275A">
            <w:pPr>
              <w:rPr>
                <w:rFonts w:ascii="宋体" w:hAnsi="宋体" w:hint="eastAsia"/>
                <w:sz w:val="24"/>
                <w:szCs w:val="32"/>
              </w:rPr>
            </w:pPr>
            <w:r>
              <w:rPr>
                <w:rFonts w:ascii="宋体" w:hAnsi="宋体" w:hint="eastAsia"/>
                <w:sz w:val="24"/>
                <w:szCs w:val="32"/>
              </w:rPr>
              <w:t>西安市中心血站</w:t>
            </w:r>
          </w:p>
        </w:tc>
      </w:tr>
    </w:tbl>
    <w:p w14:paraId="708EF109" w14:textId="77777777" w:rsidR="00935A8D" w:rsidRPr="00935A8D" w:rsidRDefault="00935A8D" w:rsidP="00935A8D">
      <w:pPr>
        <w:pStyle w:val="2"/>
        <w:rPr>
          <w:rFonts w:ascii="宋体" w:eastAsia="宋体" w:hAnsi="宋体" w:hint="eastAsia"/>
          <w:color w:val="000000" w:themeColor="text1"/>
          <w:sz w:val="32"/>
          <w:szCs w:val="32"/>
        </w:rPr>
      </w:pPr>
      <w:bookmarkStart w:id="3" w:name="_Toc192005734"/>
      <w:r w:rsidRPr="00935A8D">
        <w:rPr>
          <w:rFonts w:ascii="宋体" w:eastAsia="宋体" w:hAnsi="宋体" w:hint="eastAsia"/>
          <w:color w:val="000000" w:themeColor="text1"/>
          <w:sz w:val="32"/>
          <w:szCs w:val="32"/>
        </w:rPr>
        <w:t>二、采购需求</w:t>
      </w:r>
      <w:bookmarkEnd w:id="3"/>
    </w:p>
    <w:bookmarkEnd w:id="1"/>
    <w:bookmarkEnd w:id="2"/>
    <w:p w14:paraId="36C1D876" w14:textId="77777777" w:rsidR="00935A8D" w:rsidRDefault="00935A8D" w:rsidP="00935A8D">
      <w:pPr>
        <w:spacing w:line="360" w:lineRule="auto"/>
        <w:ind w:firstLineChars="200" w:firstLine="480"/>
        <w:rPr>
          <w:rFonts w:ascii="宋体" w:hAnsi="宋体" w:hint="eastAsia"/>
          <w:sz w:val="24"/>
        </w:rPr>
      </w:pPr>
      <w:r>
        <w:rPr>
          <w:rFonts w:ascii="宋体" w:hAnsi="宋体" w:hint="eastAsia"/>
          <w:sz w:val="24"/>
        </w:rPr>
        <w:t>一、投保人</w:t>
      </w:r>
    </w:p>
    <w:p w14:paraId="4599F9D0" w14:textId="77777777" w:rsidR="00935A8D" w:rsidRDefault="00935A8D" w:rsidP="00935A8D">
      <w:pPr>
        <w:spacing w:line="360" w:lineRule="auto"/>
        <w:ind w:firstLineChars="200" w:firstLine="480"/>
        <w:rPr>
          <w:rFonts w:ascii="宋体" w:hAnsi="宋体" w:hint="eastAsia"/>
          <w:sz w:val="24"/>
        </w:rPr>
      </w:pPr>
      <w:r>
        <w:rPr>
          <w:rFonts w:ascii="宋体" w:hAnsi="宋体" w:hint="eastAsia"/>
          <w:sz w:val="24"/>
        </w:rPr>
        <w:t>西安市中心血站</w:t>
      </w:r>
    </w:p>
    <w:p w14:paraId="3F117D53" w14:textId="77777777" w:rsidR="00935A8D" w:rsidRDefault="00935A8D" w:rsidP="00935A8D">
      <w:pPr>
        <w:spacing w:line="360" w:lineRule="auto"/>
        <w:ind w:firstLineChars="200" w:firstLine="480"/>
        <w:rPr>
          <w:rFonts w:ascii="宋体" w:hAnsi="宋体" w:hint="eastAsia"/>
          <w:sz w:val="24"/>
        </w:rPr>
      </w:pPr>
      <w:r>
        <w:rPr>
          <w:rFonts w:ascii="宋体" w:hAnsi="宋体" w:hint="eastAsia"/>
          <w:sz w:val="24"/>
        </w:rPr>
        <w:t>二、被保险人群</w:t>
      </w:r>
    </w:p>
    <w:p w14:paraId="1D01AE0C" w14:textId="77777777" w:rsidR="00935A8D" w:rsidRDefault="00935A8D" w:rsidP="00935A8D">
      <w:pPr>
        <w:spacing w:line="360" w:lineRule="auto"/>
        <w:ind w:firstLineChars="200" w:firstLine="480"/>
        <w:rPr>
          <w:rFonts w:ascii="宋体" w:hAnsi="宋体" w:hint="eastAsia"/>
          <w:sz w:val="24"/>
        </w:rPr>
      </w:pPr>
      <w:r>
        <w:rPr>
          <w:rFonts w:ascii="宋体" w:hAnsi="宋体" w:hint="eastAsia"/>
          <w:sz w:val="24"/>
        </w:rPr>
        <w:t>在西安市中心血站设置的采血点（包括采血车、采血屋）参加无偿献血的献血者，包括已填写《无偿献血登记表》进入献血流程但非主观原因而未捐献成功者。</w:t>
      </w:r>
    </w:p>
    <w:p w14:paraId="647ED47B" w14:textId="77777777" w:rsidR="00935A8D" w:rsidRDefault="00935A8D" w:rsidP="00935A8D">
      <w:pPr>
        <w:spacing w:line="360" w:lineRule="auto"/>
        <w:ind w:firstLineChars="200" w:firstLine="480"/>
        <w:rPr>
          <w:rFonts w:ascii="宋体" w:hAnsi="宋体" w:hint="eastAsia"/>
          <w:sz w:val="24"/>
        </w:rPr>
      </w:pPr>
      <w:r>
        <w:rPr>
          <w:rFonts w:ascii="宋体" w:hAnsi="宋体" w:hint="eastAsia"/>
          <w:sz w:val="24"/>
        </w:rPr>
        <w:t>三、保险人</w:t>
      </w:r>
    </w:p>
    <w:p w14:paraId="70AA4F84" w14:textId="77777777" w:rsidR="00935A8D" w:rsidRDefault="00935A8D" w:rsidP="00935A8D">
      <w:pPr>
        <w:spacing w:line="360" w:lineRule="auto"/>
        <w:ind w:firstLineChars="200" w:firstLine="480"/>
        <w:rPr>
          <w:rFonts w:ascii="宋体" w:hAnsi="宋体" w:hint="eastAsia"/>
          <w:sz w:val="24"/>
        </w:rPr>
      </w:pPr>
      <w:r>
        <w:rPr>
          <w:rFonts w:ascii="宋体" w:hAnsi="宋体" w:hint="eastAsia"/>
          <w:sz w:val="24"/>
        </w:rPr>
        <w:t>保险公司</w:t>
      </w:r>
    </w:p>
    <w:p w14:paraId="50B97D2E" w14:textId="77777777" w:rsidR="00935A8D" w:rsidRDefault="00935A8D" w:rsidP="00935A8D">
      <w:pPr>
        <w:spacing w:line="360" w:lineRule="auto"/>
        <w:ind w:firstLineChars="200" w:firstLine="480"/>
        <w:rPr>
          <w:rFonts w:ascii="宋体" w:hAnsi="宋体" w:hint="eastAsia"/>
          <w:sz w:val="24"/>
        </w:rPr>
      </w:pPr>
      <w:r>
        <w:rPr>
          <w:rFonts w:ascii="宋体" w:hAnsi="宋体" w:hint="eastAsia"/>
          <w:sz w:val="24"/>
        </w:rPr>
        <w:t>四、保险期限</w:t>
      </w:r>
    </w:p>
    <w:p w14:paraId="77041BDC" w14:textId="77777777" w:rsidR="00935A8D" w:rsidRDefault="00935A8D" w:rsidP="00935A8D">
      <w:pPr>
        <w:spacing w:line="360" w:lineRule="auto"/>
        <w:ind w:firstLineChars="200" w:firstLine="480"/>
        <w:rPr>
          <w:rFonts w:ascii="宋体" w:hAnsi="宋体" w:hint="eastAsia"/>
          <w:sz w:val="24"/>
        </w:rPr>
      </w:pPr>
      <w:bookmarkStart w:id="4" w:name="_Hlk192064456"/>
      <w:r>
        <w:rPr>
          <w:rFonts w:ascii="宋体" w:hAnsi="宋体" w:hint="eastAsia"/>
          <w:sz w:val="24"/>
        </w:rPr>
        <w:t>献血后184日内（含184日），或未到184日而</w:t>
      </w:r>
      <w:proofErr w:type="gramStart"/>
      <w:r>
        <w:rPr>
          <w:rFonts w:ascii="宋体" w:hAnsi="宋体" w:hint="eastAsia"/>
          <w:sz w:val="24"/>
        </w:rPr>
        <w:t>再次献血</w:t>
      </w:r>
      <w:proofErr w:type="gramEnd"/>
      <w:r>
        <w:rPr>
          <w:rFonts w:ascii="宋体" w:hAnsi="宋体" w:hint="eastAsia"/>
          <w:sz w:val="24"/>
        </w:rPr>
        <w:t>时，自动为新的保险期限。</w:t>
      </w:r>
      <w:bookmarkEnd w:id="4"/>
    </w:p>
    <w:p w14:paraId="73ADB211" w14:textId="77777777" w:rsidR="00935A8D" w:rsidRDefault="00935A8D" w:rsidP="00935A8D">
      <w:pPr>
        <w:spacing w:line="360" w:lineRule="auto"/>
        <w:ind w:firstLineChars="200" w:firstLine="480"/>
        <w:rPr>
          <w:rFonts w:ascii="宋体" w:hAnsi="宋体"/>
          <w:sz w:val="24"/>
        </w:rPr>
      </w:pPr>
      <w:r>
        <w:rPr>
          <w:rFonts w:ascii="宋体" w:hAnsi="宋体" w:hint="eastAsia"/>
          <w:sz w:val="24"/>
        </w:rPr>
        <w:t>索赔期限：5年</w:t>
      </w:r>
    </w:p>
    <w:p w14:paraId="69952CC9" w14:textId="77777777" w:rsidR="00935A8D" w:rsidRDefault="00935A8D" w:rsidP="00935A8D">
      <w:pPr>
        <w:spacing w:line="360" w:lineRule="auto"/>
        <w:ind w:firstLineChars="200" w:firstLine="480"/>
        <w:rPr>
          <w:rFonts w:ascii="宋体" w:hAnsi="宋体" w:hint="eastAsia"/>
          <w:sz w:val="24"/>
        </w:rPr>
      </w:pPr>
      <w:r>
        <w:rPr>
          <w:rFonts w:ascii="宋体" w:hAnsi="宋体" w:hint="eastAsia"/>
          <w:sz w:val="24"/>
        </w:rPr>
        <w:t>五、保险费用</w:t>
      </w:r>
    </w:p>
    <w:p w14:paraId="1AE4098B" w14:textId="77777777" w:rsidR="00935A8D" w:rsidRDefault="00935A8D" w:rsidP="00935A8D">
      <w:pPr>
        <w:spacing w:line="360" w:lineRule="auto"/>
        <w:ind w:firstLineChars="200" w:firstLine="480"/>
        <w:rPr>
          <w:rFonts w:ascii="宋体" w:hAnsi="宋体" w:hint="eastAsia"/>
          <w:sz w:val="24"/>
        </w:rPr>
      </w:pPr>
      <w:r>
        <w:rPr>
          <w:rFonts w:ascii="宋体" w:hAnsi="宋体" w:hint="eastAsia"/>
          <w:sz w:val="24"/>
        </w:rPr>
        <w:t>预缴保险费用=预计无偿献血</w:t>
      </w:r>
      <w:proofErr w:type="gramStart"/>
      <w:r>
        <w:rPr>
          <w:rFonts w:ascii="宋体" w:hAnsi="宋体" w:hint="eastAsia"/>
          <w:sz w:val="24"/>
        </w:rPr>
        <w:t>人次×</w:t>
      </w:r>
      <w:proofErr w:type="gramEnd"/>
      <w:r>
        <w:rPr>
          <w:rFonts w:ascii="宋体" w:hAnsi="宋体" w:hint="eastAsia"/>
          <w:sz w:val="24"/>
        </w:rPr>
        <w:t>保险费单价</w:t>
      </w:r>
    </w:p>
    <w:tbl>
      <w:tblPr>
        <w:tblW w:w="7566"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1"/>
        <w:gridCol w:w="3685"/>
      </w:tblGrid>
      <w:tr w:rsidR="00935A8D" w14:paraId="23875BDD" w14:textId="77777777" w:rsidTr="00EC275A">
        <w:trPr>
          <w:trHeight w:val="375"/>
        </w:trPr>
        <w:tc>
          <w:tcPr>
            <w:tcW w:w="3881" w:type="dxa"/>
            <w:vAlign w:val="center"/>
          </w:tcPr>
          <w:p w14:paraId="394EC9E7" w14:textId="77777777" w:rsidR="00935A8D" w:rsidRDefault="00935A8D" w:rsidP="00EC275A">
            <w:pPr>
              <w:rPr>
                <w:rFonts w:ascii="宋体" w:hAnsi="宋体" w:hint="eastAsia"/>
                <w:sz w:val="24"/>
                <w:szCs w:val="32"/>
              </w:rPr>
            </w:pPr>
            <w:r>
              <w:rPr>
                <w:rFonts w:ascii="宋体" w:hAnsi="宋体" w:hint="eastAsia"/>
                <w:sz w:val="24"/>
                <w:szCs w:val="32"/>
              </w:rPr>
              <w:t>保险费单价</w:t>
            </w:r>
          </w:p>
        </w:tc>
        <w:tc>
          <w:tcPr>
            <w:tcW w:w="3685" w:type="dxa"/>
            <w:vAlign w:val="center"/>
          </w:tcPr>
          <w:p w14:paraId="1EA4636F" w14:textId="77777777" w:rsidR="00935A8D" w:rsidRDefault="00935A8D" w:rsidP="00EC275A">
            <w:pPr>
              <w:rPr>
                <w:rFonts w:ascii="宋体" w:hAnsi="宋体" w:hint="eastAsia"/>
                <w:sz w:val="24"/>
                <w:szCs w:val="32"/>
              </w:rPr>
            </w:pPr>
            <w:bookmarkStart w:id="5" w:name="_Hlk192002251"/>
            <w:r>
              <w:rPr>
                <w:rFonts w:ascii="宋体" w:hAnsi="宋体" w:hint="eastAsia"/>
                <w:sz w:val="24"/>
                <w:szCs w:val="32"/>
              </w:rPr>
              <w:t>预计无偿献血人次</w:t>
            </w:r>
            <w:bookmarkEnd w:id="5"/>
          </w:p>
        </w:tc>
      </w:tr>
      <w:tr w:rsidR="00935A8D" w14:paraId="3BB3DC5C" w14:textId="77777777" w:rsidTr="00EC275A">
        <w:trPr>
          <w:trHeight w:val="375"/>
        </w:trPr>
        <w:tc>
          <w:tcPr>
            <w:tcW w:w="3881" w:type="dxa"/>
            <w:vAlign w:val="center"/>
          </w:tcPr>
          <w:p w14:paraId="1ADBEC27" w14:textId="77777777" w:rsidR="00935A8D" w:rsidRDefault="00935A8D" w:rsidP="00EC275A">
            <w:pPr>
              <w:rPr>
                <w:rFonts w:ascii="宋体" w:hAnsi="宋体" w:hint="eastAsia"/>
                <w:sz w:val="24"/>
                <w:szCs w:val="32"/>
              </w:rPr>
            </w:pPr>
            <w:r>
              <w:rPr>
                <w:rFonts w:ascii="宋体" w:hAnsi="宋体" w:hint="eastAsia"/>
                <w:sz w:val="24"/>
                <w:szCs w:val="32"/>
              </w:rPr>
              <w:t>8元/人次</w:t>
            </w:r>
          </w:p>
        </w:tc>
        <w:tc>
          <w:tcPr>
            <w:tcW w:w="3685" w:type="dxa"/>
            <w:vAlign w:val="center"/>
          </w:tcPr>
          <w:p w14:paraId="01FF56DC" w14:textId="77777777" w:rsidR="00935A8D" w:rsidRDefault="00935A8D" w:rsidP="00EC275A">
            <w:pPr>
              <w:rPr>
                <w:rFonts w:ascii="宋体" w:hAnsi="宋体" w:hint="eastAsia"/>
                <w:sz w:val="24"/>
                <w:szCs w:val="32"/>
              </w:rPr>
            </w:pPr>
            <w:r>
              <w:rPr>
                <w:rFonts w:ascii="宋体" w:hAnsi="宋体" w:hint="eastAsia"/>
                <w:sz w:val="24"/>
                <w:szCs w:val="32"/>
              </w:rPr>
              <w:t>37.5万</w:t>
            </w:r>
          </w:p>
        </w:tc>
      </w:tr>
    </w:tbl>
    <w:p w14:paraId="7E19963A" w14:textId="77777777" w:rsidR="00935A8D" w:rsidRDefault="00935A8D" w:rsidP="00935A8D">
      <w:pPr>
        <w:spacing w:line="360" w:lineRule="auto"/>
        <w:ind w:firstLineChars="200" w:firstLine="480"/>
        <w:rPr>
          <w:rFonts w:ascii="宋体" w:hAnsi="宋体" w:hint="eastAsia"/>
          <w:sz w:val="24"/>
        </w:rPr>
      </w:pPr>
      <w:r>
        <w:rPr>
          <w:rFonts w:ascii="宋体" w:hAnsi="宋体" w:hint="eastAsia"/>
          <w:sz w:val="24"/>
        </w:rPr>
        <w:t>六、保险责任</w:t>
      </w:r>
    </w:p>
    <w:p w14:paraId="36A539FD" w14:textId="77777777" w:rsidR="00935A8D" w:rsidRDefault="00935A8D" w:rsidP="00935A8D">
      <w:pPr>
        <w:spacing w:line="360" w:lineRule="auto"/>
        <w:ind w:firstLineChars="200" w:firstLine="480"/>
        <w:rPr>
          <w:rFonts w:ascii="宋体" w:hAnsi="宋体"/>
          <w:sz w:val="24"/>
        </w:rPr>
      </w:pPr>
      <w:r>
        <w:rPr>
          <w:rFonts w:ascii="宋体" w:hAnsi="宋体" w:hint="eastAsia"/>
          <w:sz w:val="24"/>
        </w:rPr>
        <w:t>1、</w:t>
      </w:r>
      <w:proofErr w:type="gramStart"/>
      <w:r>
        <w:rPr>
          <w:rFonts w:ascii="宋体" w:hAnsi="宋体" w:hint="eastAsia"/>
          <w:sz w:val="24"/>
        </w:rPr>
        <w:t>本保障</w:t>
      </w:r>
      <w:proofErr w:type="gramEnd"/>
      <w:r>
        <w:rPr>
          <w:rFonts w:ascii="宋体" w:hAnsi="宋体" w:hint="eastAsia"/>
          <w:sz w:val="24"/>
        </w:rPr>
        <w:t>计划以社会公益性、低收费、高保障为准绳，以切实保障献血人员的人身意外、以共同创造和谐社会为目的。仅适用于在西安市中心血站各个采血点（车、屋）参加无偿献血并领取无偿献血证的献血者，或已填写《无偿献血登记表》进入献血流程但非主观原因而未捐献成功者。</w:t>
      </w:r>
    </w:p>
    <w:p w14:paraId="7BAE6FC1" w14:textId="77777777" w:rsidR="00935A8D" w:rsidRDefault="00935A8D" w:rsidP="00935A8D">
      <w:pPr>
        <w:spacing w:line="360" w:lineRule="auto"/>
        <w:ind w:firstLineChars="200" w:firstLine="480"/>
        <w:rPr>
          <w:rFonts w:ascii="宋体" w:hAnsi="宋体" w:hint="eastAsia"/>
          <w:sz w:val="24"/>
        </w:rPr>
      </w:pPr>
      <w:r>
        <w:rPr>
          <w:rFonts w:ascii="宋体" w:hAnsi="宋体" w:hint="eastAsia"/>
          <w:sz w:val="24"/>
        </w:rPr>
        <w:t>2.</w:t>
      </w:r>
      <w:r>
        <w:rPr>
          <w:rFonts w:hint="eastAsia"/>
        </w:rPr>
        <w:t xml:space="preserve"> </w:t>
      </w:r>
      <w:r>
        <w:rPr>
          <w:rFonts w:ascii="宋体" w:hAnsi="宋体" w:hint="eastAsia"/>
          <w:sz w:val="24"/>
        </w:rPr>
        <w:t>被保险人参加献血活动，在保险期内发生献血相关意外，如因献血导致其发生身体不舒服（如头晕、穿刺部位血肿、青紫等）就诊、治疗，或发生其它意外情况（如摔伤或摔倒引起的牙齿脱落损伤、及其它人身损害等），其产生的</w:t>
      </w:r>
      <w:r>
        <w:rPr>
          <w:rFonts w:ascii="宋体" w:hAnsi="宋体" w:hint="eastAsia"/>
          <w:sz w:val="24"/>
        </w:rPr>
        <w:lastRenderedPageBreak/>
        <w:t>费用（包括检查费、治疗费等），以及交通费、120出诊费、误工补贴等费用按照对应保额赔付。</w:t>
      </w:r>
    </w:p>
    <w:p w14:paraId="6E023EF0" w14:textId="77777777" w:rsidR="00935A8D" w:rsidRDefault="00935A8D" w:rsidP="00935A8D">
      <w:pPr>
        <w:spacing w:line="360" w:lineRule="auto"/>
        <w:ind w:firstLineChars="200" w:firstLine="480"/>
        <w:rPr>
          <w:rFonts w:ascii="宋体" w:hAnsi="宋体" w:hint="eastAsia"/>
          <w:sz w:val="24"/>
        </w:rPr>
      </w:pPr>
      <w:r>
        <w:rPr>
          <w:rFonts w:ascii="宋体" w:hAnsi="宋体" w:hint="eastAsia"/>
          <w:sz w:val="24"/>
        </w:rPr>
        <w:t>3、因献血导致发生意外伤害事故且牙齿受损，牙科治疗费用包括牙科紧急治疗和修复的费用（不包括牙科例行检查和牙病的诊治），简单补牙（包括银汞合金或复合树脂充填）、简单拔牙、牙周治疗（包括牙周刮治、牙根平整术等）、根管治疗、牙冠修复、义齿等（仅限献血结束后12小时内且能证明此次事故由献血导致）。</w:t>
      </w:r>
    </w:p>
    <w:p w14:paraId="673578E4" w14:textId="77777777" w:rsidR="00935A8D" w:rsidRDefault="00935A8D" w:rsidP="00935A8D">
      <w:pPr>
        <w:spacing w:line="360" w:lineRule="auto"/>
        <w:ind w:firstLineChars="200" w:firstLine="480"/>
        <w:rPr>
          <w:rFonts w:ascii="宋体" w:hAnsi="宋体" w:hint="eastAsia"/>
          <w:sz w:val="24"/>
        </w:rPr>
      </w:pPr>
      <w:r>
        <w:rPr>
          <w:rFonts w:ascii="宋体" w:hAnsi="宋体" w:hint="eastAsia"/>
          <w:sz w:val="24"/>
        </w:rPr>
        <w:t>4、被保险人在献血后184日内（含184日），或未到184日而</w:t>
      </w:r>
      <w:proofErr w:type="gramStart"/>
      <w:r>
        <w:rPr>
          <w:rFonts w:ascii="宋体" w:hAnsi="宋体" w:hint="eastAsia"/>
          <w:sz w:val="24"/>
        </w:rPr>
        <w:t>再次献血</w:t>
      </w:r>
      <w:proofErr w:type="gramEnd"/>
      <w:r>
        <w:rPr>
          <w:rFonts w:ascii="宋体" w:hAnsi="宋体" w:hint="eastAsia"/>
          <w:sz w:val="24"/>
        </w:rPr>
        <w:t>时止，因献血活动导致其发生意外伤害事故导致残疾的按照《人身保险残疾程度与保险金给付比例表》中列明的残疾所对应的给付比例与意外残疾保险乘积给付残疾保险金。</w:t>
      </w:r>
    </w:p>
    <w:p w14:paraId="096BBED7" w14:textId="77777777" w:rsidR="00935A8D" w:rsidRDefault="00935A8D" w:rsidP="00935A8D">
      <w:pPr>
        <w:spacing w:line="360" w:lineRule="auto"/>
        <w:ind w:firstLineChars="200" w:firstLine="480"/>
        <w:rPr>
          <w:rFonts w:ascii="宋体" w:hAnsi="宋体" w:hint="eastAsia"/>
          <w:sz w:val="24"/>
        </w:rPr>
      </w:pPr>
      <w:r>
        <w:rPr>
          <w:rFonts w:ascii="宋体" w:hAnsi="宋体" w:hint="eastAsia"/>
          <w:sz w:val="24"/>
        </w:rPr>
        <w:t>5、被保险人因献血导致的意外伤害事故，并因此在二级及以上公立医院进行治疗，对于被保险人自事故发生之日起184日内实际支出的按照当地社会医疗保险或其他公费医疗主管部门规定可报销的、必要的、合理的医疗费，扣除其通过当地城镇职工基本医疗保险、城镇居民基本医疗保险或新型农村合作医疗等社保保障途径获得的补偿后，剩余部分按100%的比例给付意外医疗保险金。</w:t>
      </w:r>
    </w:p>
    <w:p w14:paraId="0584E2D3" w14:textId="77777777" w:rsidR="00935A8D" w:rsidRDefault="00935A8D" w:rsidP="00935A8D">
      <w:pPr>
        <w:spacing w:line="360" w:lineRule="auto"/>
        <w:ind w:firstLineChars="200" w:firstLine="480"/>
        <w:rPr>
          <w:rFonts w:ascii="宋体" w:hAnsi="宋体" w:hint="eastAsia"/>
          <w:sz w:val="24"/>
        </w:rPr>
      </w:pPr>
      <w:r>
        <w:rPr>
          <w:rFonts w:ascii="宋体" w:hAnsi="宋体" w:hint="eastAsia"/>
          <w:sz w:val="24"/>
        </w:rPr>
        <w:t>6、保险的保障内容及保额</w:t>
      </w:r>
    </w:p>
    <w:tbl>
      <w:tblPr>
        <w:tblW w:w="5000" w:type="pct"/>
        <w:tblLook w:val="0000" w:firstRow="0" w:lastRow="0" w:firstColumn="0" w:lastColumn="0" w:noHBand="0" w:noVBand="0"/>
      </w:tblPr>
      <w:tblGrid>
        <w:gridCol w:w="3672"/>
        <w:gridCol w:w="4624"/>
      </w:tblGrid>
      <w:tr w:rsidR="00935A8D" w14:paraId="5E97A390" w14:textId="77777777" w:rsidTr="00EC275A">
        <w:trPr>
          <w:trHeight w:val="305"/>
        </w:trPr>
        <w:tc>
          <w:tcPr>
            <w:tcW w:w="2213" w:type="pct"/>
            <w:tcBorders>
              <w:top w:val="single" w:sz="4" w:space="0" w:color="000000"/>
              <w:left w:val="single" w:sz="4" w:space="0" w:color="000000"/>
              <w:bottom w:val="single" w:sz="4" w:space="0" w:color="000000"/>
              <w:right w:val="single" w:sz="4" w:space="0" w:color="000000"/>
            </w:tcBorders>
            <w:vAlign w:val="center"/>
          </w:tcPr>
          <w:p w14:paraId="55FE6C47" w14:textId="77777777" w:rsidR="00935A8D" w:rsidRDefault="00935A8D" w:rsidP="00EC275A">
            <w:pPr>
              <w:spacing w:line="360" w:lineRule="auto"/>
              <w:ind w:firstLineChars="600" w:firstLine="1440"/>
              <w:rPr>
                <w:rFonts w:ascii="宋体" w:hAnsi="宋体" w:hint="eastAsia"/>
                <w:sz w:val="24"/>
              </w:rPr>
            </w:pPr>
            <w:r>
              <w:rPr>
                <w:rFonts w:ascii="宋体" w:hAnsi="宋体" w:hint="eastAsia"/>
                <w:sz w:val="24"/>
              </w:rPr>
              <w:t>保障内容</w:t>
            </w:r>
          </w:p>
        </w:tc>
        <w:tc>
          <w:tcPr>
            <w:tcW w:w="2787" w:type="pct"/>
            <w:tcBorders>
              <w:top w:val="single" w:sz="4" w:space="0" w:color="000000"/>
              <w:left w:val="single" w:sz="4" w:space="0" w:color="000000"/>
              <w:bottom w:val="single" w:sz="4" w:space="0" w:color="000000"/>
              <w:right w:val="single" w:sz="4" w:space="0" w:color="000000"/>
            </w:tcBorders>
            <w:vAlign w:val="center"/>
          </w:tcPr>
          <w:p w14:paraId="1C8CBF67" w14:textId="77777777" w:rsidR="00935A8D" w:rsidRDefault="00935A8D" w:rsidP="00EC275A">
            <w:pPr>
              <w:spacing w:line="360" w:lineRule="auto"/>
              <w:ind w:firstLineChars="1000" w:firstLine="2400"/>
              <w:rPr>
                <w:rFonts w:ascii="宋体" w:hAnsi="宋体" w:hint="eastAsia"/>
                <w:sz w:val="24"/>
              </w:rPr>
            </w:pPr>
            <w:r>
              <w:rPr>
                <w:rFonts w:ascii="宋体" w:hAnsi="宋体" w:hint="eastAsia"/>
                <w:sz w:val="24"/>
              </w:rPr>
              <w:t>保额</w:t>
            </w:r>
          </w:p>
        </w:tc>
      </w:tr>
      <w:tr w:rsidR="00935A8D" w14:paraId="4188D172" w14:textId="77777777" w:rsidTr="00EC275A">
        <w:trPr>
          <w:trHeight w:val="305"/>
        </w:trPr>
        <w:tc>
          <w:tcPr>
            <w:tcW w:w="2213" w:type="pct"/>
            <w:tcBorders>
              <w:top w:val="single" w:sz="4" w:space="0" w:color="000000"/>
              <w:left w:val="single" w:sz="4" w:space="0" w:color="000000"/>
              <w:bottom w:val="single" w:sz="4" w:space="0" w:color="000000"/>
              <w:right w:val="single" w:sz="4" w:space="0" w:color="000000"/>
            </w:tcBorders>
            <w:vAlign w:val="center"/>
          </w:tcPr>
          <w:p w14:paraId="7A6AC0A6" w14:textId="77777777" w:rsidR="00935A8D" w:rsidRDefault="00935A8D" w:rsidP="00EC275A">
            <w:pPr>
              <w:spacing w:line="360" w:lineRule="auto"/>
              <w:ind w:firstLineChars="200" w:firstLine="480"/>
              <w:rPr>
                <w:rFonts w:ascii="宋体" w:hAnsi="宋体" w:hint="eastAsia"/>
                <w:sz w:val="24"/>
              </w:rPr>
            </w:pPr>
            <w:r>
              <w:rPr>
                <w:rFonts w:ascii="宋体" w:hAnsi="宋体" w:hint="eastAsia"/>
                <w:sz w:val="24"/>
              </w:rPr>
              <w:t>每人意外伤残或身故赔付限额</w:t>
            </w:r>
          </w:p>
        </w:tc>
        <w:tc>
          <w:tcPr>
            <w:tcW w:w="2787" w:type="pct"/>
            <w:tcBorders>
              <w:top w:val="single" w:sz="4" w:space="0" w:color="000000"/>
              <w:left w:val="single" w:sz="4" w:space="0" w:color="000000"/>
              <w:bottom w:val="single" w:sz="4" w:space="0" w:color="000000"/>
              <w:right w:val="single" w:sz="4" w:space="0" w:color="000000"/>
            </w:tcBorders>
            <w:vAlign w:val="center"/>
          </w:tcPr>
          <w:p w14:paraId="6C6D8B60" w14:textId="77777777" w:rsidR="00935A8D" w:rsidRDefault="00935A8D" w:rsidP="00EC275A">
            <w:pPr>
              <w:spacing w:line="360" w:lineRule="auto"/>
              <w:ind w:firstLineChars="100" w:firstLine="240"/>
              <w:rPr>
                <w:rFonts w:ascii="宋体" w:hAnsi="宋体" w:hint="eastAsia"/>
                <w:sz w:val="24"/>
              </w:rPr>
            </w:pPr>
            <w:r>
              <w:rPr>
                <w:rFonts w:ascii="宋体" w:hAnsi="宋体" w:hint="eastAsia"/>
                <w:sz w:val="24"/>
              </w:rPr>
              <w:t>按照当地现行的人身损害赔偿金最高标准赔付</w:t>
            </w:r>
          </w:p>
        </w:tc>
      </w:tr>
      <w:tr w:rsidR="00935A8D" w14:paraId="670E22DD" w14:textId="77777777" w:rsidTr="00EC275A">
        <w:trPr>
          <w:trHeight w:val="305"/>
        </w:trPr>
        <w:tc>
          <w:tcPr>
            <w:tcW w:w="2213" w:type="pct"/>
            <w:tcBorders>
              <w:top w:val="single" w:sz="4" w:space="0" w:color="000000"/>
              <w:left w:val="single" w:sz="4" w:space="0" w:color="000000"/>
              <w:bottom w:val="single" w:sz="4" w:space="0" w:color="000000"/>
              <w:right w:val="single" w:sz="4" w:space="0" w:color="000000"/>
            </w:tcBorders>
            <w:vAlign w:val="center"/>
          </w:tcPr>
          <w:p w14:paraId="38D7C7B9" w14:textId="77777777" w:rsidR="00935A8D" w:rsidRDefault="00935A8D" w:rsidP="00EC275A">
            <w:pPr>
              <w:spacing w:line="360" w:lineRule="auto"/>
              <w:ind w:firstLineChars="200" w:firstLine="480"/>
              <w:rPr>
                <w:rFonts w:ascii="宋体" w:hAnsi="宋体" w:hint="eastAsia"/>
                <w:sz w:val="24"/>
              </w:rPr>
            </w:pPr>
            <w:r>
              <w:rPr>
                <w:rFonts w:ascii="宋体" w:hAnsi="宋体" w:hint="eastAsia"/>
                <w:sz w:val="24"/>
              </w:rPr>
              <w:t>每人意外医疗赔付限额</w:t>
            </w:r>
          </w:p>
        </w:tc>
        <w:tc>
          <w:tcPr>
            <w:tcW w:w="2787" w:type="pct"/>
            <w:tcBorders>
              <w:top w:val="single" w:sz="4" w:space="0" w:color="000000"/>
              <w:left w:val="single" w:sz="4" w:space="0" w:color="000000"/>
              <w:bottom w:val="single" w:sz="4" w:space="0" w:color="000000"/>
              <w:right w:val="single" w:sz="4" w:space="0" w:color="000000"/>
            </w:tcBorders>
            <w:vAlign w:val="center"/>
          </w:tcPr>
          <w:p w14:paraId="4915DEB8" w14:textId="77777777" w:rsidR="00935A8D" w:rsidRDefault="00935A8D" w:rsidP="00EC275A">
            <w:pPr>
              <w:spacing w:line="360" w:lineRule="auto"/>
              <w:ind w:firstLineChars="800" w:firstLine="1920"/>
              <w:rPr>
                <w:rFonts w:ascii="宋体" w:hAnsi="宋体" w:hint="eastAsia"/>
                <w:sz w:val="24"/>
              </w:rPr>
            </w:pPr>
            <w:r>
              <w:rPr>
                <w:rFonts w:ascii="宋体" w:hAnsi="宋体" w:hint="eastAsia"/>
                <w:sz w:val="24"/>
              </w:rPr>
              <w:t>不低于5</w:t>
            </w:r>
            <w:r>
              <w:rPr>
                <w:rFonts w:ascii="宋体" w:hAnsi="宋体"/>
                <w:sz w:val="24"/>
              </w:rPr>
              <w:t>0000</w:t>
            </w:r>
            <w:r>
              <w:rPr>
                <w:rFonts w:ascii="宋体" w:hAnsi="宋体" w:hint="eastAsia"/>
                <w:sz w:val="24"/>
              </w:rPr>
              <w:t>元</w:t>
            </w:r>
          </w:p>
        </w:tc>
      </w:tr>
    </w:tbl>
    <w:p w14:paraId="245C7950" w14:textId="77777777" w:rsidR="00935A8D" w:rsidRDefault="00935A8D" w:rsidP="00935A8D">
      <w:pPr>
        <w:spacing w:line="360" w:lineRule="auto"/>
        <w:ind w:firstLineChars="200" w:firstLine="480"/>
        <w:rPr>
          <w:rFonts w:ascii="宋体" w:hAnsi="宋体" w:hint="eastAsia"/>
          <w:sz w:val="24"/>
        </w:rPr>
      </w:pPr>
      <w:r>
        <w:rPr>
          <w:rFonts w:ascii="宋体" w:hAnsi="宋体" w:hint="eastAsia"/>
          <w:sz w:val="24"/>
        </w:rPr>
        <w:t>七、其它附加保障内容：</w:t>
      </w:r>
    </w:p>
    <w:p w14:paraId="7C7034B7" w14:textId="0AA6C3AA" w:rsidR="00935A8D" w:rsidRDefault="00935A8D" w:rsidP="00935A8D">
      <w:r>
        <w:rPr>
          <w:rFonts w:ascii="宋体" w:hAnsi="宋体" w:hint="eastAsia"/>
          <w:sz w:val="24"/>
        </w:rPr>
        <w:t>投标人在投标文件中自行填报其他附加保障内容及保额，如住院津贴、无过失责任赔偿、无责道路交通事故、赔偿争议解决途径等，具体保障内容以保险合同条款为准。</w:t>
      </w:r>
    </w:p>
    <w:sectPr w:rsidR="00935A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A8D"/>
    <w:rsid w:val="00054BCC"/>
    <w:rsid w:val="00935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34152"/>
  <w15:chartTrackingRefBased/>
  <w15:docId w15:val="{05E85EF8-9678-4BC6-95D9-D75714EF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35A8D"/>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935A8D"/>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1"/>
    <w:unhideWhenUsed/>
    <w:qFormat/>
    <w:rsid w:val="00935A8D"/>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935A8D"/>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935A8D"/>
    <w:pPr>
      <w:keepNext/>
      <w:keepLines/>
      <w:spacing w:before="80" w:after="40" w:line="278" w:lineRule="auto"/>
      <w:jc w:val="left"/>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935A8D"/>
    <w:pPr>
      <w:keepNext/>
      <w:keepLines/>
      <w:spacing w:before="80" w:after="40" w:line="278" w:lineRule="auto"/>
      <w:jc w:val="left"/>
      <w:outlineLvl w:val="4"/>
    </w:pPr>
    <w:rPr>
      <w:rFonts w:asciiTheme="minorHAnsi" w:eastAsiaTheme="minorEastAsia" w:hAnsiTheme="minorHAnsi" w:cstheme="majorBidi"/>
      <w:color w:val="2F5496" w:themeColor="accent1" w:themeShade="BF"/>
      <w:sz w:val="24"/>
      <w14:ligatures w14:val="standardContextual"/>
    </w:rPr>
  </w:style>
  <w:style w:type="paragraph" w:styleId="6">
    <w:name w:val="heading 6"/>
    <w:basedOn w:val="a"/>
    <w:next w:val="a"/>
    <w:link w:val="60"/>
    <w:uiPriority w:val="9"/>
    <w:semiHidden/>
    <w:unhideWhenUsed/>
    <w:qFormat/>
    <w:rsid w:val="00935A8D"/>
    <w:pPr>
      <w:keepNext/>
      <w:keepLines/>
      <w:spacing w:before="40" w:line="278" w:lineRule="auto"/>
      <w:jc w:val="left"/>
      <w:outlineLvl w:val="5"/>
    </w:pPr>
    <w:rPr>
      <w:rFonts w:asciiTheme="minorHAnsi" w:eastAsiaTheme="minorEastAsia" w:hAnsiTheme="minorHAnsi" w:cstheme="majorBidi"/>
      <w:b/>
      <w:bCs/>
      <w:color w:val="2F5496" w:themeColor="accent1" w:themeShade="BF"/>
      <w:sz w:val="22"/>
      <w14:ligatures w14:val="standardContextual"/>
    </w:rPr>
  </w:style>
  <w:style w:type="paragraph" w:styleId="7">
    <w:name w:val="heading 7"/>
    <w:basedOn w:val="a"/>
    <w:next w:val="a"/>
    <w:link w:val="70"/>
    <w:uiPriority w:val="9"/>
    <w:semiHidden/>
    <w:unhideWhenUsed/>
    <w:qFormat/>
    <w:rsid w:val="00935A8D"/>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935A8D"/>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935A8D"/>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935A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1"/>
    <w:link w:val="2"/>
    <w:uiPriority w:val="9"/>
    <w:semiHidden/>
    <w:rsid w:val="00935A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1"/>
    <w:link w:val="3"/>
    <w:uiPriority w:val="9"/>
    <w:semiHidden/>
    <w:rsid w:val="00935A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1"/>
    <w:link w:val="4"/>
    <w:uiPriority w:val="9"/>
    <w:semiHidden/>
    <w:rsid w:val="00935A8D"/>
    <w:rPr>
      <w:rFonts w:cstheme="majorBidi"/>
      <w:color w:val="2F5496" w:themeColor="accent1" w:themeShade="BF"/>
      <w:sz w:val="28"/>
      <w:szCs w:val="28"/>
    </w:rPr>
  </w:style>
  <w:style w:type="character" w:customStyle="1" w:styleId="50">
    <w:name w:val="标题 5 字符"/>
    <w:basedOn w:val="a1"/>
    <w:link w:val="5"/>
    <w:uiPriority w:val="9"/>
    <w:semiHidden/>
    <w:rsid w:val="00935A8D"/>
    <w:rPr>
      <w:rFonts w:cstheme="majorBidi"/>
      <w:color w:val="2F5496" w:themeColor="accent1" w:themeShade="BF"/>
      <w:sz w:val="24"/>
    </w:rPr>
  </w:style>
  <w:style w:type="character" w:customStyle="1" w:styleId="60">
    <w:name w:val="标题 6 字符"/>
    <w:basedOn w:val="a1"/>
    <w:link w:val="6"/>
    <w:uiPriority w:val="9"/>
    <w:semiHidden/>
    <w:rsid w:val="00935A8D"/>
    <w:rPr>
      <w:rFonts w:cstheme="majorBidi"/>
      <w:b/>
      <w:bCs/>
      <w:color w:val="2F5496" w:themeColor="accent1" w:themeShade="BF"/>
    </w:rPr>
  </w:style>
  <w:style w:type="character" w:customStyle="1" w:styleId="70">
    <w:name w:val="标题 7 字符"/>
    <w:basedOn w:val="a1"/>
    <w:link w:val="7"/>
    <w:uiPriority w:val="9"/>
    <w:semiHidden/>
    <w:rsid w:val="00935A8D"/>
    <w:rPr>
      <w:rFonts w:cstheme="majorBidi"/>
      <w:b/>
      <w:bCs/>
      <w:color w:val="595959" w:themeColor="text1" w:themeTint="A6"/>
    </w:rPr>
  </w:style>
  <w:style w:type="character" w:customStyle="1" w:styleId="80">
    <w:name w:val="标题 8 字符"/>
    <w:basedOn w:val="a1"/>
    <w:link w:val="8"/>
    <w:uiPriority w:val="9"/>
    <w:semiHidden/>
    <w:rsid w:val="00935A8D"/>
    <w:rPr>
      <w:rFonts w:cstheme="majorBidi"/>
      <w:color w:val="595959" w:themeColor="text1" w:themeTint="A6"/>
    </w:rPr>
  </w:style>
  <w:style w:type="character" w:customStyle="1" w:styleId="90">
    <w:name w:val="标题 9 字符"/>
    <w:basedOn w:val="a1"/>
    <w:link w:val="9"/>
    <w:uiPriority w:val="9"/>
    <w:semiHidden/>
    <w:rsid w:val="00935A8D"/>
    <w:rPr>
      <w:rFonts w:eastAsiaTheme="majorEastAsia" w:cstheme="majorBidi"/>
      <w:color w:val="595959" w:themeColor="text1" w:themeTint="A6"/>
    </w:rPr>
  </w:style>
  <w:style w:type="paragraph" w:styleId="a4">
    <w:name w:val="Title"/>
    <w:basedOn w:val="a"/>
    <w:next w:val="a"/>
    <w:link w:val="a5"/>
    <w:uiPriority w:val="10"/>
    <w:qFormat/>
    <w:rsid w:val="00935A8D"/>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5">
    <w:name w:val="标题 字符"/>
    <w:basedOn w:val="a1"/>
    <w:link w:val="a4"/>
    <w:uiPriority w:val="10"/>
    <w:rsid w:val="00935A8D"/>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935A8D"/>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7">
    <w:name w:val="副标题 字符"/>
    <w:basedOn w:val="a1"/>
    <w:link w:val="a6"/>
    <w:uiPriority w:val="11"/>
    <w:rsid w:val="00935A8D"/>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935A8D"/>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9">
    <w:name w:val="引用 字符"/>
    <w:basedOn w:val="a1"/>
    <w:link w:val="a8"/>
    <w:uiPriority w:val="29"/>
    <w:rsid w:val="00935A8D"/>
    <w:rPr>
      <w:i/>
      <w:iCs/>
      <w:color w:val="404040" w:themeColor="text1" w:themeTint="BF"/>
    </w:rPr>
  </w:style>
  <w:style w:type="paragraph" w:styleId="aa">
    <w:name w:val="List Paragraph"/>
    <w:basedOn w:val="a"/>
    <w:uiPriority w:val="34"/>
    <w:qFormat/>
    <w:rsid w:val="00935A8D"/>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b">
    <w:name w:val="Intense Emphasis"/>
    <w:basedOn w:val="a1"/>
    <w:uiPriority w:val="21"/>
    <w:qFormat/>
    <w:rsid w:val="00935A8D"/>
    <w:rPr>
      <w:i/>
      <w:iCs/>
      <w:color w:val="2F5496" w:themeColor="accent1" w:themeShade="BF"/>
    </w:rPr>
  </w:style>
  <w:style w:type="paragraph" w:styleId="ac">
    <w:name w:val="Intense Quote"/>
    <w:basedOn w:val="a"/>
    <w:next w:val="a"/>
    <w:link w:val="ad"/>
    <w:uiPriority w:val="30"/>
    <w:qFormat/>
    <w:rsid w:val="00935A8D"/>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sz w:val="22"/>
      <w14:ligatures w14:val="standardContextual"/>
    </w:rPr>
  </w:style>
  <w:style w:type="character" w:customStyle="1" w:styleId="ad">
    <w:name w:val="明显引用 字符"/>
    <w:basedOn w:val="a1"/>
    <w:link w:val="ac"/>
    <w:uiPriority w:val="30"/>
    <w:rsid w:val="00935A8D"/>
    <w:rPr>
      <w:i/>
      <w:iCs/>
      <w:color w:val="2F5496" w:themeColor="accent1" w:themeShade="BF"/>
    </w:rPr>
  </w:style>
  <w:style w:type="character" w:styleId="ae">
    <w:name w:val="Intense Reference"/>
    <w:basedOn w:val="a1"/>
    <w:uiPriority w:val="32"/>
    <w:qFormat/>
    <w:rsid w:val="00935A8D"/>
    <w:rPr>
      <w:b/>
      <w:bCs/>
      <w:smallCaps/>
      <w:color w:val="2F5496" w:themeColor="accent1" w:themeShade="BF"/>
      <w:spacing w:val="5"/>
    </w:rPr>
  </w:style>
  <w:style w:type="character" w:customStyle="1" w:styleId="21">
    <w:name w:val="标题 2 字符1"/>
    <w:qFormat/>
    <w:rsid w:val="00935A8D"/>
    <w:rPr>
      <w:rFonts w:ascii="宋体" w:hAnsi="宋体"/>
      <w:b/>
      <w:kern w:val="2"/>
      <w:sz w:val="28"/>
    </w:rPr>
  </w:style>
  <w:style w:type="paragraph" w:styleId="a0">
    <w:name w:val="Body Text"/>
    <w:basedOn w:val="a"/>
    <w:link w:val="af"/>
    <w:uiPriority w:val="99"/>
    <w:semiHidden/>
    <w:unhideWhenUsed/>
    <w:rsid w:val="00935A8D"/>
    <w:pPr>
      <w:spacing w:after="120"/>
    </w:pPr>
  </w:style>
  <w:style w:type="character" w:customStyle="1" w:styleId="af">
    <w:name w:val="正文文本 字符"/>
    <w:basedOn w:val="a1"/>
    <w:link w:val="a0"/>
    <w:uiPriority w:val="99"/>
    <w:semiHidden/>
    <w:rsid w:val="00935A8D"/>
    <w:rPr>
      <w:rFonts w:ascii="Times New Roman" w:eastAsia="宋体" w:hAnsi="Times New Roman" w:cs="Times New Roman"/>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嘉信瑞诚</dc:creator>
  <cp:keywords/>
  <dc:description/>
  <cp:lastModifiedBy>嘉信瑞诚</cp:lastModifiedBy>
  <cp:revision>1</cp:revision>
  <dcterms:created xsi:type="dcterms:W3CDTF">2025-03-11T06:52:00Z</dcterms:created>
  <dcterms:modified xsi:type="dcterms:W3CDTF">2025-03-11T06:53:00Z</dcterms:modified>
</cp:coreProperties>
</file>