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6C9A4">
      <w:pPr>
        <w:autoSpaceDE w:val="0"/>
        <w:autoSpaceDN w:val="0"/>
        <w:adjustRightInd w:val="0"/>
        <w:snapToGrid w:val="0"/>
        <w:spacing w:line="360" w:lineRule="auto"/>
        <w:ind w:firstLine="602" w:firstLineChars="200"/>
        <w:jc w:val="left"/>
        <w:rPr>
          <w:rFonts w:ascii="仿宋_GB2312" w:hAnsi="仿宋_GB2312" w:eastAsia="仿宋_GB2312" w:cs="仿宋_GB2312"/>
          <w:b/>
          <w:bCs/>
          <w:sz w:val="30"/>
          <w:szCs w:val="30"/>
          <w:lang w:val="zh-CN"/>
        </w:rPr>
      </w:pPr>
      <w:r>
        <w:rPr>
          <w:rFonts w:hint="eastAsia" w:ascii="仿宋_GB2312" w:hAnsi="仿宋_GB2312" w:eastAsia="仿宋_GB2312" w:cs="仿宋_GB2312"/>
          <w:b/>
          <w:bCs/>
          <w:sz w:val="30"/>
          <w:szCs w:val="30"/>
          <w:lang w:val="zh-CN"/>
        </w:rPr>
        <w:t>政府采购项目</w:t>
      </w:r>
    </w:p>
    <w:p w14:paraId="2A11343B">
      <w:pPr>
        <w:ind w:firstLine="602" w:firstLineChars="200"/>
        <w:rPr>
          <w:rFonts w:hint="eastAsia" w:ascii="仿宋" w:hAnsi="仿宋" w:eastAsia="仿宋" w:cs="仿宋_GB2312"/>
          <w:b/>
          <w:bCs/>
          <w:sz w:val="30"/>
          <w:szCs w:val="30"/>
        </w:rPr>
      </w:pPr>
      <w:r>
        <w:rPr>
          <w:rFonts w:hint="eastAsia" w:ascii="仿宋_GB2312" w:hAnsi="仿宋_GB2312" w:eastAsia="仿宋_GB2312" w:cs="仿宋_GB2312"/>
          <w:b/>
          <w:bCs/>
          <w:sz w:val="30"/>
          <w:szCs w:val="30"/>
          <w:lang w:val="zh-CN"/>
        </w:rPr>
        <w:t>项目编号：</w:t>
      </w:r>
      <w:r>
        <w:rPr>
          <w:rFonts w:hint="eastAsia" w:ascii="仿宋" w:hAnsi="仿宋" w:eastAsia="仿宋" w:cs="仿宋_GB2312"/>
          <w:b/>
          <w:bCs/>
          <w:sz w:val="30"/>
          <w:szCs w:val="30"/>
          <w:lang w:val="en-US" w:eastAsia="zh-CN"/>
        </w:rPr>
        <w:t>SCZD2024-DY-2935/001</w:t>
      </w:r>
    </w:p>
    <w:p w14:paraId="34A71ED1">
      <w:pPr>
        <w:autoSpaceDE w:val="0"/>
        <w:autoSpaceDN w:val="0"/>
        <w:adjustRightInd w:val="0"/>
        <w:snapToGrid w:val="0"/>
        <w:spacing w:line="360" w:lineRule="auto"/>
        <w:ind w:firstLine="602" w:firstLineChars="200"/>
        <w:jc w:val="left"/>
        <w:rPr>
          <w:rFonts w:ascii="仿宋_GB2312" w:hAnsi="仿宋_GB2312" w:eastAsia="仿宋_GB2312" w:cs="仿宋_GB2312"/>
          <w:b/>
          <w:bCs/>
          <w:sz w:val="30"/>
          <w:szCs w:val="30"/>
          <w:lang w:val="zh-CN"/>
        </w:rPr>
      </w:pPr>
    </w:p>
    <w:p w14:paraId="3C31B4CF">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29E5EE5D">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72D7ACC0">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13EB67C7">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3F43F42D">
      <w:pPr>
        <w:tabs>
          <w:tab w:val="left" w:pos="5670"/>
        </w:tabs>
        <w:autoSpaceDE w:val="0"/>
        <w:autoSpaceDN w:val="0"/>
        <w:adjustRightInd w:val="0"/>
        <w:snapToGrid w:val="0"/>
        <w:spacing w:line="360" w:lineRule="auto"/>
        <w:ind w:firstLine="883" w:firstLineChars="200"/>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en-US" w:eastAsia="zh-CN"/>
        </w:rPr>
        <w:t>陕西省勉县医院62排CT球管采购项目</w:t>
      </w:r>
    </w:p>
    <w:p w14:paraId="5DDF6D55">
      <w:pPr>
        <w:tabs>
          <w:tab w:val="left" w:pos="5670"/>
        </w:tabs>
        <w:autoSpaceDE w:val="0"/>
        <w:autoSpaceDN w:val="0"/>
        <w:adjustRightInd w:val="0"/>
        <w:snapToGrid w:val="0"/>
        <w:spacing w:line="360" w:lineRule="auto"/>
        <w:jc w:val="center"/>
        <w:rPr>
          <w:rFonts w:ascii="仿宋_GB2312" w:hAnsi="仿宋_GB2312" w:eastAsia="仿宋_GB2312" w:cs="仿宋_GB2312"/>
          <w:b/>
          <w:bCs/>
          <w:sz w:val="52"/>
          <w:szCs w:val="52"/>
          <w:lang w:val="zh-CN"/>
        </w:rPr>
      </w:pPr>
    </w:p>
    <w:p w14:paraId="08CB16EA">
      <w:pPr>
        <w:tabs>
          <w:tab w:val="left" w:pos="5670"/>
        </w:tabs>
        <w:autoSpaceDE w:val="0"/>
        <w:autoSpaceDN w:val="0"/>
        <w:adjustRightInd w:val="0"/>
        <w:snapToGrid w:val="0"/>
        <w:spacing w:line="360" w:lineRule="auto"/>
        <w:ind w:firstLine="1044" w:firstLineChars="200"/>
        <w:jc w:val="center"/>
        <w:rPr>
          <w:rFonts w:ascii="仿宋_GB2312" w:hAnsi="仿宋_GB2312" w:eastAsia="仿宋_GB2312" w:cs="仿宋_GB2312"/>
          <w:b/>
          <w:bCs/>
          <w:sz w:val="52"/>
          <w:szCs w:val="52"/>
          <w:lang w:val="zh-CN"/>
        </w:rPr>
      </w:pPr>
      <w:r>
        <w:rPr>
          <w:rFonts w:hint="eastAsia" w:ascii="仿宋_GB2312" w:hAnsi="仿宋_GB2312" w:eastAsia="仿宋_GB2312" w:cs="仿宋_GB2312"/>
          <w:b/>
          <w:bCs/>
          <w:sz w:val="52"/>
          <w:szCs w:val="52"/>
          <w:lang w:val="zh-CN"/>
        </w:rPr>
        <w:t>单一来源采购文件</w:t>
      </w:r>
    </w:p>
    <w:p w14:paraId="1C9B8E35">
      <w:pPr>
        <w:tabs>
          <w:tab w:val="left" w:pos="5670"/>
        </w:tabs>
        <w:autoSpaceDE w:val="0"/>
        <w:autoSpaceDN w:val="0"/>
        <w:adjustRightInd w:val="0"/>
        <w:snapToGrid w:val="0"/>
        <w:spacing w:line="360" w:lineRule="auto"/>
        <w:jc w:val="center"/>
        <w:rPr>
          <w:rFonts w:ascii="仿宋_GB2312" w:hAnsi="仿宋_GB2312" w:eastAsia="仿宋_GB2312" w:cs="仿宋_GB2312"/>
          <w:sz w:val="50"/>
          <w:szCs w:val="50"/>
        </w:rPr>
      </w:pPr>
    </w:p>
    <w:p w14:paraId="5D9A9A5C">
      <w:pPr>
        <w:tabs>
          <w:tab w:val="left" w:pos="5670"/>
        </w:tabs>
        <w:autoSpaceDE w:val="0"/>
        <w:autoSpaceDN w:val="0"/>
        <w:adjustRightInd w:val="0"/>
        <w:snapToGrid w:val="0"/>
        <w:spacing w:line="360" w:lineRule="auto"/>
        <w:jc w:val="center"/>
        <w:rPr>
          <w:rFonts w:ascii="仿宋_GB2312" w:hAnsi="仿宋_GB2312" w:eastAsia="仿宋_GB2312" w:cs="仿宋_GB2312"/>
          <w:sz w:val="50"/>
          <w:szCs w:val="50"/>
        </w:rPr>
      </w:pPr>
    </w:p>
    <w:p w14:paraId="0908311C">
      <w:pPr>
        <w:tabs>
          <w:tab w:val="left" w:pos="5670"/>
        </w:tabs>
        <w:autoSpaceDE w:val="0"/>
        <w:autoSpaceDN w:val="0"/>
        <w:adjustRightInd w:val="0"/>
        <w:snapToGrid w:val="0"/>
        <w:spacing w:line="360" w:lineRule="auto"/>
        <w:jc w:val="center"/>
        <w:rPr>
          <w:rFonts w:ascii="仿宋_GB2312" w:hAnsi="仿宋_GB2312" w:eastAsia="仿宋_GB2312" w:cs="仿宋_GB2312"/>
          <w:b/>
          <w:bCs/>
          <w:sz w:val="30"/>
          <w:szCs w:val="30"/>
        </w:rPr>
      </w:pPr>
    </w:p>
    <w:p w14:paraId="24176A35">
      <w:pPr>
        <w:tabs>
          <w:tab w:val="left" w:pos="5670"/>
        </w:tabs>
        <w:autoSpaceDE w:val="0"/>
        <w:autoSpaceDN w:val="0"/>
        <w:adjustRightInd w:val="0"/>
        <w:snapToGrid w:val="0"/>
        <w:spacing w:line="360" w:lineRule="auto"/>
        <w:jc w:val="center"/>
        <w:rPr>
          <w:rFonts w:ascii="仿宋_GB2312" w:hAnsi="仿宋_GB2312" w:eastAsia="仿宋_GB2312" w:cs="仿宋_GB2312"/>
          <w:b/>
          <w:bCs/>
          <w:sz w:val="30"/>
          <w:szCs w:val="30"/>
        </w:rPr>
      </w:pPr>
    </w:p>
    <w:p w14:paraId="0A9B300C">
      <w:pPr>
        <w:tabs>
          <w:tab w:val="left" w:pos="5670"/>
        </w:tabs>
        <w:autoSpaceDE w:val="0"/>
        <w:autoSpaceDN w:val="0"/>
        <w:adjustRightInd w:val="0"/>
        <w:snapToGrid w:val="0"/>
        <w:spacing w:line="360" w:lineRule="auto"/>
        <w:jc w:val="center"/>
        <w:rPr>
          <w:rFonts w:ascii="仿宋_GB2312" w:hAnsi="仿宋_GB2312" w:eastAsia="仿宋_GB2312" w:cs="仿宋_GB2312"/>
          <w:b/>
          <w:bCs/>
          <w:sz w:val="30"/>
          <w:szCs w:val="30"/>
        </w:rPr>
      </w:pPr>
    </w:p>
    <w:p w14:paraId="5191AEB2">
      <w:pPr>
        <w:tabs>
          <w:tab w:val="left" w:pos="5670"/>
        </w:tabs>
        <w:autoSpaceDE w:val="0"/>
        <w:autoSpaceDN w:val="0"/>
        <w:adjustRightInd w:val="0"/>
        <w:snapToGrid w:val="0"/>
        <w:spacing w:line="360" w:lineRule="auto"/>
        <w:jc w:val="center"/>
        <w:rPr>
          <w:rFonts w:ascii="仿宋_GB2312" w:hAnsi="仿宋_GB2312" w:eastAsia="仿宋_GB2312" w:cs="仿宋_GB2312"/>
          <w:b/>
          <w:bCs/>
          <w:sz w:val="30"/>
          <w:szCs w:val="30"/>
        </w:rPr>
      </w:pPr>
    </w:p>
    <w:p w14:paraId="2653D982">
      <w:pPr>
        <w:tabs>
          <w:tab w:val="left" w:pos="5670"/>
        </w:tabs>
        <w:autoSpaceDE w:val="0"/>
        <w:autoSpaceDN w:val="0"/>
        <w:adjustRightInd w:val="0"/>
        <w:snapToGrid w:val="0"/>
        <w:spacing w:line="360" w:lineRule="auto"/>
        <w:jc w:val="center"/>
        <w:rPr>
          <w:rFonts w:ascii="仿宋_GB2312" w:hAnsi="仿宋_GB2312" w:eastAsia="仿宋_GB2312" w:cs="仿宋_GB2312"/>
          <w:b/>
          <w:bCs/>
          <w:sz w:val="30"/>
          <w:szCs w:val="30"/>
        </w:rPr>
      </w:pPr>
    </w:p>
    <w:p w14:paraId="31366958">
      <w:pPr>
        <w:tabs>
          <w:tab w:val="left" w:pos="5670"/>
        </w:tabs>
        <w:autoSpaceDE w:val="0"/>
        <w:autoSpaceDN w:val="0"/>
        <w:adjustRightInd w:val="0"/>
        <w:snapToGrid w:val="0"/>
        <w:spacing w:line="360"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 xml:space="preserve"> 陕西省采购招标有限责任公司</w:t>
      </w:r>
      <w:r>
        <w:rPr>
          <w:rFonts w:hint="eastAsia" w:ascii="仿宋_GB2312" w:hAnsi="仿宋_GB2312" w:eastAsia="仿宋_GB2312" w:cs="仿宋_GB2312"/>
          <w:b/>
          <w:bCs/>
          <w:sz w:val="32"/>
          <w:szCs w:val="32"/>
        </w:rPr>
        <w:t xml:space="preserve"> </w:t>
      </w:r>
    </w:p>
    <w:p w14:paraId="1D734873">
      <w:pPr>
        <w:tabs>
          <w:tab w:val="left" w:pos="5460"/>
        </w:tabs>
        <w:autoSpaceDE w:val="0"/>
        <w:autoSpaceDN w:val="0"/>
        <w:adjustRightInd w:val="0"/>
        <w:snapToGrid w:val="0"/>
        <w:spacing w:line="360" w:lineRule="auto"/>
        <w:ind w:firstLine="643" w:firstLineChars="200"/>
        <w:jc w:val="center"/>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二〇</w:t>
      </w:r>
      <w:r>
        <w:rPr>
          <w:rFonts w:hint="eastAsia" w:ascii="仿宋_GB2312" w:hAnsi="仿宋_GB2312" w:eastAsia="仿宋_GB2312" w:cs="仿宋_GB2312"/>
          <w:b/>
          <w:bCs/>
          <w:sz w:val="32"/>
          <w:szCs w:val="32"/>
          <w:lang w:val="en-US" w:eastAsia="zh-CN"/>
        </w:rPr>
        <w:t>二五</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rPr>
        <w:t>月</w:t>
      </w:r>
    </w:p>
    <w:p w14:paraId="726749CF">
      <w:pPr>
        <w:widowControl/>
        <w:ind w:firstLine="643" w:firstLineChars="200"/>
        <w:jc w:val="left"/>
        <w:rPr>
          <w:rFonts w:ascii="方正小标宋简体" w:hAnsi="方正小标宋简体" w:eastAsia="方正小标宋简体" w:cs="方正小标宋简体"/>
          <w:sz w:val="36"/>
          <w:szCs w:val="36"/>
          <w:lang w:val="zh-CN"/>
        </w:rPr>
      </w:pPr>
      <w:r>
        <w:rPr>
          <w:rFonts w:hint="eastAsia" w:ascii="仿宋_GB2312" w:hAnsi="仿宋_GB2312" w:eastAsia="仿宋_GB2312" w:cs="仿宋_GB2312"/>
          <w:b/>
          <w:bCs/>
          <w:sz w:val="32"/>
          <w:szCs w:val="32"/>
          <w:lang w:val="zh-CN"/>
        </w:rPr>
        <w:br w:type="page"/>
      </w:r>
    </w:p>
    <w:p w14:paraId="2CBCC57C">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zh-CN"/>
        </w:rPr>
        <w:t>目</w:t>
      </w: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lang w:val="zh-CN"/>
        </w:rPr>
        <w:t>录</w:t>
      </w:r>
    </w:p>
    <w:p w14:paraId="3A4F34AE">
      <w:pPr>
        <w:autoSpaceDE w:val="0"/>
        <w:autoSpaceDN w:val="0"/>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sdt>
      <w:sdtPr>
        <w:rPr>
          <w:rFonts w:ascii="宋体" w:hAnsi="宋体"/>
        </w:rPr>
        <w:id w:val="147483294"/>
        <w:docPartObj>
          <w:docPartGallery w:val="Table of Contents"/>
          <w:docPartUnique/>
        </w:docPartObj>
      </w:sdtPr>
      <w:sdtEndPr>
        <w:rPr>
          <w:rFonts w:hint="eastAsia" w:ascii="仿宋_GB2312" w:hAnsi="仿宋_GB2312" w:eastAsia="仿宋_GB2312" w:cs="仿宋_GB2312"/>
          <w:sz w:val="24"/>
          <w:szCs w:val="24"/>
        </w:rPr>
      </w:sdtEndPr>
      <w:sdtContent>
        <w:p w14:paraId="0E952A73">
          <w:pPr>
            <w:jc w:val="center"/>
          </w:pPr>
        </w:p>
        <w:p w14:paraId="68C67672">
          <w:pPr>
            <w:pStyle w:val="78"/>
            <w:tabs>
              <w:tab w:val="right" w:leader="dot" w:pos="9070"/>
            </w:tabs>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"1-1" \h \u </w:instrText>
          </w:r>
          <w:r>
            <w:rPr>
              <w:rFonts w:hint="eastAsia" w:ascii="仿宋_GB2312" w:hAnsi="仿宋_GB2312" w:eastAsia="仿宋_GB2312" w:cs="仿宋_GB2312"/>
              <w:sz w:val="24"/>
              <w:szCs w:val="24"/>
            </w:rPr>
            <w:fldChar w:fldCharType="separate"/>
          </w:r>
          <w:r>
            <w:fldChar w:fldCharType="begin"/>
          </w:r>
          <w:r>
            <w:instrText xml:space="preserve"> HYPERLINK \l "_Toc27270" </w:instrText>
          </w:r>
          <w:r>
            <w:fldChar w:fldCharType="separate"/>
          </w:r>
          <w:r>
            <w:rPr>
              <w:rFonts w:hint="eastAsia" w:ascii="仿宋_GB2312" w:hAnsi="仿宋_GB2312" w:eastAsia="仿宋_GB2312" w:cs="仿宋_GB2312"/>
              <w:sz w:val="24"/>
              <w:szCs w:val="24"/>
              <w:lang w:val="zh-CN"/>
            </w:rPr>
            <w:t>第一</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zh-CN"/>
            </w:rPr>
            <w:t xml:space="preserve">  单一来源采购邀请函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_Toc27270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F7170F">
          <w:pPr>
            <w:pStyle w:val="78"/>
            <w:tabs>
              <w:tab w:val="right" w:leader="dot" w:pos="9070"/>
            </w:tabs>
            <w:spacing w:line="360" w:lineRule="auto"/>
            <w:rPr>
              <w:rFonts w:ascii="仿宋_GB2312" w:hAnsi="仿宋_GB2312" w:eastAsia="仿宋_GB2312" w:cs="仿宋_GB2312"/>
              <w:sz w:val="24"/>
              <w:szCs w:val="24"/>
            </w:rPr>
          </w:pPr>
          <w:r>
            <w:fldChar w:fldCharType="begin"/>
          </w:r>
          <w:r>
            <w:instrText xml:space="preserve"> HYPERLINK \l "_Toc4832" </w:instrText>
          </w:r>
          <w:r>
            <w:fldChar w:fldCharType="separate"/>
          </w:r>
          <w:r>
            <w:rPr>
              <w:rFonts w:hint="eastAsia" w:ascii="仿宋_GB2312" w:hAnsi="仿宋_GB2312" w:eastAsia="仿宋_GB2312" w:cs="仿宋_GB2312"/>
              <w:sz w:val="24"/>
              <w:szCs w:val="24"/>
              <w:lang w:val="zh-CN"/>
            </w:rPr>
            <w:t>第二</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zh-CN"/>
            </w:rPr>
            <w:t xml:space="preserve">  供应商须知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_Toc4832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CFB2216">
          <w:pPr>
            <w:pStyle w:val="78"/>
            <w:tabs>
              <w:tab w:val="right" w:leader="dot" w:pos="9070"/>
            </w:tabs>
            <w:spacing w:line="360" w:lineRule="auto"/>
            <w:rPr>
              <w:rFonts w:ascii="仿宋_GB2312" w:hAnsi="仿宋_GB2312" w:eastAsia="仿宋_GB2312" w:cs="仿宋_GB2312"/>
              <w:sz w:val="24"/>
              <w:szCs w:val="24"/>
            </w:rPr>
          </w:pPr>
          <w:r>
            <w:fldChar w:fldCharType="begin"/>
          </w:r>
          <w:r>
            <w:instrText xml:space="preserve"> HYPERLINK \l "_Toc26732" </w:instrText>
          </w:r>
          <w:r>
            <w:fldChar w:fldCharType="separate"/>
          </w:r>
          <w:r>
            <w:rPr>
              <w:rFonts w:hint="eastAsia" w:ascii="仿宋_GB2312" w:hAnsi="仿宋_GB2312" w:eastAsia="仿宋_GB2312" w:cs="仿宋_GB2312"/>
              <w:sz w:val="24"/>
              <w:szCs w:val="24"/>
              <w:lang w:val="zh-CN"/>
            </w:rPr>
            <w:t>第三</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zh-CN"/>
            </w:rPr>
            <w:t xml:space="preserve">  采购内容及要求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_Toc26732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1989C49">
          <w:pPr>
            <w:pStyle w:val="78"/>
            <w:tabs>
              <w:tab w:val="right" w:leader="dot" w:pos="9070"/>
            </w:tabs>
            <w:spacing w:line="360" w:lineRule="auto"/>
            <w:rPr>
              <w:rFonts w:ascii="仿宋_GB2312" w:hAnsi="仿宋_GB2312" w:eastAsia="仿宋_GB2312" w:cs="仿宋_GB2312"/>
              <w:sz w:val="24"/>
              <w:szCs w:val="24"/>
            </w:rPr>
          </w:pPr>
          <w:r>
            <w:fldChar w:fldCharType="begin"/>
          </w:r>
          <w:r>
            <w:instrText xml:space="preserve"> HYPERLINK \l "_Toc174" </w:instrText>
          </w:r>
          <w:r>
            <w:fldChar w:fldCharType="separate"/>
          </w:r>
          <w:r>
            <w:rPr>
              <w:rFonts w:hint="eastAsia" w:ascii="仿宋_GB2312" w:hAnsi="仿宋_GB2312" w:eastAsia="仿宋_GB2312" w:cs="仿宋_GB2312"/>
              <w:sz w:val="24"/>
              <w:szCs w:val="24"/>
              <w:lang w:val="zh-CN"/>
            </w:rPr>
            <w:t>第四</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kern w:val="2"/>
              <w:sz w:val="24"/>
              <w:szCs w:val="24"/>
              <w:lang w:val="zh-CN"/>
            </w:rPr>
            <w:t>拟签订的合同文本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ADA6CA7">
          <w:pPr>
            <w:pStyle w:val="78"/>
            <w:tabs>
              <w:tab w:val="right" w:leader="dot" w:pos="9070"/>
            </w:tabs>
            <w:spacing w:line="360" w:lineRule="auto"/>
            <w:rPr>
              <w:rFonts w:ascii="仿宋_GB2312" w:hAnsi="仿宋_GB2312" w:eastAsia="仿宋_GB2312" w:cs="仿宋_GB2312"/>
              <w:sz w:val="24"/>
              <w:szCs w:val="24"/>
            </w:rPr>
          </w:pPr>
          <w:r>
            <w:fldChar w:fldCharType="begin"/>
          </w:r>
          <w:r>
            <w:instrText xml:space="preserve"> HYPERLINK \l "_Toc7979" </w:instrText>
          </w:r>
          <w:r>
            <w:fldChar w:fldCharType="separate"/>
          </w:r>
          <w:r>
            <w:rPr>
              <w:rFonts w:hint="eastAsia" w:ascii="仿宋_GB2312" w:hAnsi="仿宋_GB2312" w:eastAsia="仿宋_GB2312" w:cs="仿宋_GB2312"/>
              <w:sz w:val="24"/>
              <w:szCs w:val="24"/>
              <w:lang w:val="zh-CN"/>
            </w:rPr>
            <w:t>第五</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val="zh-CN"/>
            </w:rPr>
            <w:t xml:space="preserve">  单一来源采购响应文件格式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_Toc7979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C56B9EA">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end"/>
          </w:r>
        </w:p>
      </w:sdtContent>
    </w:sdt>
    <w:p w14:paraId="0361B185">
      <w:pPr>
        <w:widowControl/>
        <w:tabs>
          <w:tab w:val="center" w:pos="2060"/>
        </w:tabs>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br w:type="page"/>
      </w:r>
    </w:p>
    <w:p w14:paraId="06F0C5E3">
      <w:pPr>
        <w:tabs>
          <w:tab w:val="left" w:pos="6429"/>
        </w:tabs>
        <w:autoSpaceDE w:val="0"/>
        <w:autoSpaceDN w:val="0"/>
        <w:adjustRightInd w:val="0"/>
        <w:snapToGrid w:val="0"/>
        <w:spacing w:line="360" w:lineRule="auto"/>
        <w:jc w:val="left"/>
        <w:rPr>
          <w:rFonts w:ascii="仿宋_GB2312" w:hAnsi="仿宋_GB2312" w:eastAsia="仿宋_GB2312" w:cs="仿宋_GB2312"/>
          <w:b/>
          <w:bCs/>
          <w:sz w:val="32"/>
          <w:szCs w:val="32"/>
          <w:lang w:val="zh-CN"/>
        </w:rPr>
        <w:sectPr>
          <w:footerReference r:id="rId3" w:type="even"/>
          <w:pgSz w:w="11906" w:h="16838"/>
          <w:pgMar w:top="1418" w:right="1418" w:bottom="1418" w:left="1418" w:header="851" w:footer="992" w:gutter="0"/>
          <w:cols w:space="720" w:num="1"/>
          <w:docGrid w:linePitch="312" w:charSpace="0"/>
        </w:sectPr>
      </w:pPr>
    </w:p>
    <w:p w14:paraId="36A1DC41">
      <w:pPr>
        <w:tabs>
          <w:tab w:val="left" w:pos="0"/>
          <w:tab w:val="center" w:pos="4535"/>
          <w:tab w:val="left" w:pos="8227"/>
        </w:tabs>
        <w:autoSpaceDE w:val="0"/>
        <w:autoSpaceDN w:val="0"/>
        <w:adjustRightInd w:val="0"/>
        <w:snapToGrid w:val="0"/>
        <w:spacing w:line="360" w:lineRule="auto"/>
        <w:jc w:val="center"/>
        <w:outlineLvl w:val="0"/>
        <w:rPr>
          <w:rStyle w:val="77"/>
          <w:rFonts w:ascii="方正小标宋简体" w:hAnsi="方正小标宋简体" w:eastAsia="方正小标宋简体" w:cs="方正小标宋简体"/>
          <w:sz w:val="32"/>
          <w:szCs w:val="21"/>
          <w:lang w:val="zh-CN"/>
        </w:rPr>
      </w:pPr>
      <w:bookmarkStart w:id="0" w:name="_Toc24632"/>
      <w:bookmarkStart w:id="1" w:name="_Toc27270"/>
      <w:r>
        <w:rPr>
          <w:rStyle w:val="77"/>
          <w:rFonts w:hint="eastAsia" w:ascii="方正小标宋简体" w:hAnsi="方正小标宋简体" w:eastAsia="方正小标宋简体" w:cs="方正小标宋简体"/>
          <w:sz w:val="32"/>
          <w:szCs w:val="21"/>
          <w:lang w:val="zh-CN"/>
        </w:rPr>
        <w:t>第一</w:t>
      </w:r>
      <w:r>
        <w:rPr>
          <w:rStyle w:val="77"/>
          <w:rFonts w:hint="eastAsia" w:ascii="方正小标宋简体" w:hAnsi="方正小标宋简体" w:eastAsia="方正小标宋简体" w:cs="方正小标宋简体"/>
          <w:sz w:val="32"/>
          <w:szCs w:val="21"/>
        </w:rPr>
        <w:t>章</w:t>
      </w:r>
      <w:r>
        <w:rPr>
          <w:rStyle w:val="77"/>
          <w:rFonts w:hint="eastAsia" w:ascii="方正小标宋简体" w:hAnsi="方正小标宋简体" w:eastAsia="方正小标宋简体" w:cs="方正小标宋简体"/>
          <w:sz w:val="32"/>
          <w:szCs w:val="21"/>
          <w:lang w:val="zh-CN"/>
        </w:rPr>
        <w:t xml:space="preserve">  </w:t>
      </w:r>
      <w:r>
        <w:rPr>
          <w:rStyle w:val="77"/>
          <w:rFonts w:hint="eastAsia" w:ascii="方正小标宋简体" w:hAnsi="方正小标宋简体" w:eastAsia="方正小标宋简体" w:cs="方正小标宋简体"/>
          <w:sz w:val="32"/>
          <w:szCs w:val="21"/>
          <w:lang w:val="en-US" w:eastAsia="zh-CN"/>
        </w:rPr>
        <w:t xml:space="preserve"> </w:t>
      </w:r>
      <w:r>
        <w:rPr>
          <w:rStyle w:val="77"/>
          <w:rFonts w:hint="eastAsia" w:ascii="方正小标宋简体" w:hAnsi="方正小标宋简体" w:eastAsia="方正小标宋简体" w:cs="方正小标宋简体"/>
          <w:sz w:val="32"/>
          <w:szCs w:val="21"/>
          <w:lang w:val="zh-CN"/>
        </w:rPr>
        <w:t>单一来源采购邀请函</w:t>
      </w:r>
      <w:bookmarkEnd w:id="0"/>
      <w:bookmarkEnd w:id="1"/>
    </w:p>
    <w:p w14:paraId="354D16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25"/>
          <w:b/>
          <w:bCs/>
          <w:i w:val="0"/>
          <w:iCs w:val="0"/>
          <w:caps w:val="0"/>
          <w:color w:val="333333"/>
          <w:spacing w:val="0"/>
          <w:sz w:val="21"/>
          <w:szCs w:val="21"/>
          <w:shd w:val="clear" w:fill="FFFFFF"/>
        </w:rPr>
        <w:t>项目概况</w:t>
      </w:r>
    </w:p>
    <w:p w14:paraId="35ECBD2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62排CT球管采购项目</w:t>
      </w:r>
      <w:r>
        <w:rPr>
          <w:rFonts w:hint="eastAsia" w:ascii="微软雅黑" w:hAnsi="微软雅黑" w:eastAsia="微软雅黑" w:cs="微软雅黑"/>
          <w:i w:val="0"/>
          <w:iCs w:val="0"/>
          <w:caps w:val="0"/>
          <w:color w:val="333333"/>
          <w:spacing w:val="0"/>
          <w:sz w:val="21"/>
          <w:szCs w:val="21"/>
          <w:shd w:val="clear" w:fill="FFFFFF"/>
        </w:rPr>
        <w:t>采购项目的潜在供应商应在购买文件时须携带单位介绍信（原件）及身份证（复印件加盖公章）。或（在采购文件获取时间内通过电子邮箱发送电子版资料的方式获取单一来源采购文件，请将单位介绍信、身份证复印件加盖公章发至1470234852@qq.com邮箱，邮箱标题请以项目名称-单位名称-联系人-联系电话的方式命名。）获取采购文件，并于 2025年03月21日 14时30分 （北京时间）前提交响应文件。</w:t>
      </w:r>
    </w:p>
    <w:p w14:paraId="60E4D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一、项目基本情况</w:t>
      </w:r>
    </w:p>
    <w:p w14:paraId="70BB512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项目编号：SCZD2024-DY-2935-001</w:t>
      </w:r>
    </w:p>
    <w:p w14:paraId="216B5DC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项目名称：62排CT球管采购项目</w:t>
      </w:r>
    </w:p>
    <w:p w14:paraId="1B732A4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采购方式：单一来源</w:t>
      </w:r>
    </w:p>
    <w:p w14:paraId="1F76E18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预算金额：1,750,000.00元</w:t>
      </w:r>
    </w:p>
    <w:p w14:paraId="0437E2F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02FD736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合同包1(62排CT球管采购项目):</w:t>
      </w:r>
    </w:p>
    <w:p w14:paraId="235DD85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合同包预算金额：1,750,000.00元</w:t>
      </w:r>
    </w:p>
    <w:p w14:paraId="23D5745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合同包最高限价：1,750,000.00元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979"/>
        <w:gridCol w:w="2056"/>
        <w:gridCol w:w="662"/>
        <w:gridCol w:w="1158"/>
        <w:gridCol w:w="1500"/>
        <w:gridCol w:w="1500"/>
      </w:tblGrid>
      <w:tr w14:paraId="1E3608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D954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5D5B6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D3E2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1A438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E836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8A3EB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576C8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45262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6612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3CE82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医用 X 线附属设备及部件</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2350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62排CT球管</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A979C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1(只)</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C524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B5FEB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1,750,000.00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0D418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1,750,000.00</w:t>
            </w:r>
          </w:p>
        </w:tc>
      </w:tr>
    </w:tbl>
    <w:p w14:paraId="053DE26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6225A37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合同履行期限：签订合同10日内完成</w:t>
      </w:r>
    </w:p>
    <w:p w14:paraId="33ED79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二、申请人的资格要求：</w:t>
      </w:r>
    </w:p>
    <w:p w14:paraId="46947E7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6774026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34B8D96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合同包1(62排CT球管采购项目)落实政府采购政策需满足的资格要求如下:</w:t>
      </w:r>
    </w:p>
    <w:p w14:paraId="0FB4874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无，本项目为非专门面向中小企业的项目。</w:t>
      </w:r>
    </w:p>
    <w:p w14:paraId="7EC72AA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70F8971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合同包1(62排CT球管采购项目)特定资格要求如下:</w:t>
      </w:r>
    </w:p>
    <w:p w14:paraId="4A7BBA1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3.1供应商在递交响应文件截止时间前被“信用中国”网站（www.creditchina.gov.cn）和中国政府采购网（www.ccgp.gov.cn）上被列入失信被执行人、重大税收违法失信主体、政府采购严重违法失信行为记录名单的，不得参加谈判；</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3.2供应商参加本项目的合法授权人授权委托书； 供应商应授权合法的人员参加谈判全过程，其中法定代表人直接参加谈判的，须出具法人身份证，并与营业执照上信息一致。法定代表人授权代表参加谈判的，须出具法定代表人授权书及授权代表身份证、授权代表本单位证明（提供授权代表在本单位养老保险缴纳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3.3供应商为经销商的应具有医疗器械经营许可证或经营备案凭证（投标产品须在其经营范围内）；供应商为制造厂家应具有医疗器械生产许可证（投标产品须在其生产范围内），且具有医疗器械经营许可证或经营备案凭证（投标产品须在其经营范围内）；</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3.4谈判产品属于医疗器械管理范围的须提供医疗器械注册证；</w:t>
      </w:r>
    </w:p>
    <w:p w14:paraId="332CEC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三、获取采购文件</w:t>
      </w:r>
    </w:p>
    <w:p w14:paraId="032D15C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2025年03月18日 至 2025年03月20日 ，每天上午 08:00:00 至 12:00:00 ，下午 12:00:00 至 18:00:00 （北京时间）</w:t>
      </w:r>
    </w:p>
    <w:p w14:paraId="711E2CD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购买文件时须携带单位介绍信（原件）及身份证（复印件加盖公章）。或（在采购文件获取时间内通过电子邮箱发送电子版资料的方式获取单一来源采购文件，请将单位介绍信、身份证复印件加盖公章发至1470234852@qq.com邮箱，邮箱标题请以项目名称-单位名称-联系人-联系电话的方式命名。）</w:t>
      </w:r>
    </w:p>
    <w:p w14:paraId="3D6B714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1E04D22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500元</w:t>
      </w:r>
    </w:p>
    <w:p w14:paraId="74FE1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四、响应文件提交</w:t>
      </w:r>
    </w:p>
    <w:p w14:paraId="54B9E24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2025年03月21日 14时30分00秒 （北京时间）</w:t>
      </w:r>
    </w:p>
    <w:p w14:paraId="16E971C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地点：西安市高新二路2号山西证券大厦八层第一会议室</w:t>
      </w:r>
    </w:p>
    <w:p w14:paraId="322D61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五、开启</w:t>
      </w:r>
    </w:p>
    <w:p w14:paraId="0BFA81E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2025年03月21日 14时30分00秒 （北京时间）</w:t>
      </w:r>
    </w:p>
    <w:p w14:paraId="350157D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地点：西安市高新二路2号山西证券大厦八层第一会议室</w:t>
      </w:r>
    </w:p>
    <w:p w14:paraId="7E2947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六、公告期限</w:t>
      </w:r>
    </w:p>
    <w:p w14:paraId="7F6889C4">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0810C2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七、其他补充事宜</w:t>
      </w:r>
    </w:p>
    <w:p w14:paraId="0442FE2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1、落实政府采购政策：</w:t>
      </w:r>
    </w:p>
    <w:p w14:paraId="519749E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3C64199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BF824F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1.3《关于运用政府采购政策支持乡村产业振兴的通知》（财库〔2021〕19 号）、《关于印发&lt;关于深入开展政府采购脱贫地区农副产品工作推进乡村产业振兴的实施意见&gt;的通知》（财库〔2021〕20 号）。</w:t>
      </w:r>
    </w:p>
    <w:p w14:paraId="0EF62C8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1.4《国家互联网信息办公室工业和信息化部公安部财政部国家认证认可监督管理委员会关于调整网络安全专用产品安全管理有关事项的公告》（2023年第1号）。</w:t>
      </w:r>
    </w:p>
    <w:p w14:paraId="68B8796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1.5《陕西省财政厅关于加快推进我省中小企业政府采购信用融资工作的通知》（陕财办采〔2020〕15 号）、《陕西省财政厅关于印发&lt;陕西省中小企业政府采购信用融资办法&gt;的通知》（陕财办采〔2018〕23号）。</w:t>
      </w:r>
    </w:p>
    <w:p w14:paraId="5B61914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1.6《关于扩大政府采购支持绿色建材促进建筑品质提升政策实施范围的通知》（财库〔2022〕35号）、《财政部办公厅住房城乡建设部办公厅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财办库〔2023〕52号）。若享受以上政策优惠的企业，提供相应声明函或品目清单范围内产品的有效认证证书或相关证明。若享受以上政策优惠的企业，提供相应声明函或品目清单范围内产品的有效认证证书。</w:t>
      </w:r>
    </w:p>
    <w:p w14:paraId="4F0587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25"/>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2F0296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739B70C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名称：陕西省勉县医院</w:t>
      </w:r>
    </w:p>
    <w:p w14:paraId="39CE6CD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地址：陕西省汉中市勉县定军山镇绿缘路西段</w:t>
      </w:r>
    </w:p>
    <w:p w14:paraId="3FE8CC9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联系方式：0916-3232072</w:t>
      </w:r>
    </w:p>
    <w:p w14:paraId="08EBFB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471C019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名称：陕西省采购招标有限责任公司</w:t>
      </w:r>
    </w:p>
    <w:p w14:paraId="54E590A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地址：西安市高新二路山西证券大厦八楼</w:t>
      </w:r>
    </w:p>
    <w:p w14:paraId="05FD3F9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联系方式：029-88497916</w:t>
      </w:r>
    </w:p>
    <w:p w14:paraId="22DC213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1123DAC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项目联系人：魏博芸、雷鹏</w:t>
      </w:r>
    </w:p>
    <w:p w14:paraId="0E51FD0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电话：029-88497916</w:t>
      </w:r>
    </w:p>
    <w:p w14:paraId="481D73E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陕西省采购招标有限责任公司</w:t>
      </w:r>
    </w:p>
    <w:p w14:paraId="76BB946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2025年03月17日</w:t>
      </w:r>
    </w:p>
    <w:p w14:paraId="6225FC66">
      <w:pPr>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br w:type="page"/>
      </w:r>
    </w:p>
    <w:p w14:paraId="4CA29DF8">
      <w:pPr>
        <w:tabs>
          <w:tab w:val="left" w:pos="0"/>
          <w:tab w:val="center" w:pos="4535"/>
          <w:tab w:val="left" w:pos="8227"/>
        </w:tabs>
        <w:autoSpaceDE w:val="0"/>
        <w:autoSpaceDN w:val="0"/>
        <w:adjustRightInd w:val="0"/>
        <w:snapToGrid w:val="0"/>
        <w:spacing w:line="360" w:lineRule="auto"/>
        <w:jc w:val="center"/>
        <w:outlineLvl w:val="0"/>
        <w:rPr>
          <w:rStyle w:val="77"/>
          <w:rFonts w:ascii="方正小标宋简体" w:hAnsi="方正小标宋简体" w:eastAsia="方正小标宋简体" w:cs="方正小标宋简体"/>
          <w:sz w:val="32"/>
          <w:szCs w:val="21"/>
          <w:lang w:val="zh-CN"/>
        </w:rPr>
      </w:pPr>
      <w:bookmarkStart w:id="2" w:name="_Toc4832"/>
      <w:bookmarkStart w:id="3" w:name="_Toc4766"/>
      <w:r>
        <w:rPr>
          <w:rStyle w:val="77"/>
          <w:rFonts w:hint="eastAsia" w:ascii="方正小标宋简体" w:hAnsi="方正小标宋简体" w:eastAsia="方正小标宋简体" w:cs="方正小标宋简体"/>
          <w:sz w:val="32"/>
          <w:szCs w:val="21"/>
          <w:lang w:val="zh-CN"/>
        </w:rPr>
        <w:t xml:space="preserve">第二章  </w:t>
      </w:r>
      <w:r>
        <w:rPr>
          <w:rStyle w:val="77"/>
          <w:rFonts w:hint="eastAsia" w:ascii="方正小标宋简体" w:hAnsi="方正小标宋简体" w:eastAsia="方正小标宋简体" w:cs="方正小标宋简体"/>
          <w:sz w:val="32"/>
          <w:szCs w:val="21"/>
          <w:lang w:val="en-US" w:eastAsia="zh-CN"/>
        </w:rPr>
        <w:t xml:space="preserve"> </w:t>
      </w:r>
      <w:r>
        <w:rPr>
          <w:rStyle w:val="77"/>
          <w:rFonts w:hint="eastAsia" w:ascii="方正小标宋简体" w:hAnsi="方正小标宋简体" w:eastAsia="方正小标宋简体" w:cs="方正小标宋简体"/>
          <w:sz w:val="32"/>
          <w:szCs w:val="21"/>
          <w:lang w:val="zh-CN"/>
        </w:rPr>
        <w:t>供应商须知</w:t>
      </w:r>
      <w:bookmarkEnd w:id="2"/>
      <w:bookmarkEnd w:id="3"/>
    </w:p>
    <w:p w14:paraId="7422086B">
      <w:pPr>
        <w:autoSpaceDE w:val="0"/>
        <w:autoSpaceDN w:val="0"/>
        <w:adjustRightInd w:val="0"/>
        <w:spacing w:line="336" w:lineRule="auto"/>
        <w:ind w:firstLine="482" w:firstLineChars="200"/>
        <w:outlineLvl w:val="1"/>
        <w:rPr>
          <w:rFonts w:ascii="仿宋_GB2312" w:hAnsi="仿宋_GB2312" w:eastAsia="仿宋_GB2312" w:cs="仿宋_GB2312"/>
          <w:b/>
          <w:bCs/>
          <w:sz w:val="24"/>
          <w:szCs w:val="24"/>
        </w:rPr>
      </w:pPr>
      <w:bookmarkStart w:id="4" w:name="_Toc15011"/>
      <w:r>
        <w:rPr>
          <w:rFonts w:hint="eastAsia" w:ascii="仿宋_GB2312" w:hAnsi="仿宋_GB2312" w:eastAsia="仿宋_GB2312" w:cs="仿宋_GB2312"/>
          <w:b/>
          <w:bCs/>
          <w:sz w:val="24"/>
          <w:szCs w:val="24"/>
          <w:lang w:val="zh-CN"/>
        </w:rPr>
        <w:t>一、名词解释</w:t>
      </w:r>
      <w:bookmarkEnd w:id="4"/>
    </w:p>
    <w:p w14:paraId="69031EF4">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1、采 购 人：</w:t>
      </w:r>
      <w:r>
        <w:rPr>
          <w:rFonts w:hint="eastAsia" w:ascii="仿宋_GB2312" w:hAnsi="仿宋_GB2312" w:eastAsia="仿宋_GB2312" w:cs="仿宋_GB2312"/>
          <w:kern w:val="0"/>
          <w:sz w:val="24"/>
          <w:szCs w:val="24"/>
          <w:lang w:val="en-US" w:eastAsia="zh-CN"/>
        </w:rPr>
        <w:t>陕西省勉县医院</w:t>
      </w:r>
      <w:r>
        <w:rPr>
          <w:rFonts w:hint="eastAsia" w:ascii="仿宋_GB2312" w:hAnsi="仿宋_GB2312" w:eastAsia="仿宋_GB2312" w:cs="仿宋_GB2312"/>
          <w:kern w:val="0"/>
          <w:sz w:val="24"/>
          <w:szCs w:val="24"/>
        </w:rPr>
        <w:t xml:space="preserve"> </w:t>
      </w:r>
    </w:p>
    <w:p w14:paraId="39FD39DA">
      <w:pPr>
        <w:autoSpaceDE w:val="0"/>
        <w:autoSpaceDN w:val="0"/>
        <w:adjustRightInd w:val="0"/>
        <w:spacing w:line="336"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rPr>
        <w:t>2、监督机构：</w:t>
      </w:r>
      <w:r>
        <w:rPr>
          <w:rFonts w:hint="eastAsia" w:ascii="仿宋_GB2312" w:hAnsi="仿宋_GB2312" w:eastAsia="仿宋_GB2312" w:cs="仿宋_GB2312"/>
          <w:sz w:val="24"/>
          <w:szCs w:val="24"/>
          <w:lang w:val="en-US" w:eastAsia="zh-CN"/>
        </w:rPr>
        <w:t>勉县财政局</w:t>
      </w:r>
    </w:p>
    <w:p w14:paraId="082428E8">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3、采购代理机构：陕西省采购招标有限责任公司</w:t>
      </w:r>
    </w:p>
    <w:p w14:paraId="784247FD">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4、供应商：符合单一来源采购文件规定资格条件且响应的法人或其它组织</w:t>
      </w:r>
    </w:p>
    <w:p w14:paraId="5FD85484">
      <w:pPr>
        <w:autoSpaceDE w:val="0"/>
        <w:autoSpaceDN w:val="0"/>
        <w:adjustRightInd w:val="0"/>
        <w:spacing w:line="336" w:lineRule="auto"/>
        <w:ind w:firstLine="482" w:firstLineChars="200"/>
        <w:outlineLvl w:val="1"/>
        <w:rPr>
          <w:rFonts w:ascii="仿宋_GB2312" w:hAnsi="仿宋_GB2312" w:eastAsia="仿宋_GB2312" w:cs="仿宋_GB2312"/>
          <w:b/>
          <w:sz w:val="24"/>
          <w:szCs w:val="24"/>
          <w:lang w:val="zh-CN"/>
        </w:rPr>
      </w:pPr>
      <w:bookmarkStart w:id="5" w:name="_Toc7224"/>
      <w:r>
        <w:rPr>
          <w:rFonts w:hint="eastAsia" w:ascii="仿宋_GB2312" w:hAnsi="仿宋_GB2312" w:eastAsia="仿宋_GB2312" w:cs="仿宋_GB2312"/>
          <w:b/>
          <w:sz w:val="24"/>
          <w:szCs w:val="24"/>
          <w:lang w:val="zh-CN"/>
        </w:rPr>
        <w:t>二、单一来源采购文件及要求</w:t>
      </w:r>
      <w:bookmarkEnd w:id="5"/>
    </w:p>
    <w:p w14:paraId="68574CCD">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1、单一来源采购文件组成：单一来源采购文件是根据本项目的特点和需求编制，包括以下内容：</w:t>
      </w:r>
    </w:p>
    <w:p w14:paraId="63602111">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1-1、单一来源采购邀请函</w:t>
      </w:r>
    </w:p>
    <w:p w14:paraId="26328066">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1-2、供应商须知</w:t>
      </w:r>
    </w:p>
    <w:p w14:paraId="4B9019A1">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1-3、采购内容及要求</w:t>
      </w:r>
    </w:p>
    <w:p w14:paraId="744AFE03">
      <w:pPr>
        <w:autoSpaceDE w:val="0"/>
        <w:autoSpaceDN w:val="0"/>
        <w:adjustRightIn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1-4、</w:t>
      </w:r>
      <w:r>
        <w:rPr>
          <w:rFonts w:hint="eastAsia" w:ascii="仿宋_GB2312" w:hAnsi="仿宋_GB2312" w:eastAsia="仿宋_GB2312" w:cs="仿宋_GB2312"/>
          <w:sz w:val="24"/>
          <w:szCs w:val="24"/>
        </w:rPr>
        <w:t>拟签订的合同文本</w:t>
      </w:r>
    </w:p>
    <w:p w14:paraId="4D983C37">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1-5、单一来源采购响应文件格式</w:t>
      </w:r>
    </w:p>
    <w:p w14:paraId="691972C6">
      <w:pPr>
        <w:autoSpaceDE w:val="0"/>
        <w:autoSpaceDN w:val="0"/>
        <w:adjustRightIn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2、单一来源采购文件的获取：经过邀请的供应商应从采购代理机构购买单一来源采购文件，单一来源采购文件仅作为本次协商使用。</w:t>
      </w:r>
    </w:p>
    <w:p w14:paraId="00ACBCF6">
      <w:pPr>
        <w:autoSpaceDE w:val="0"/>
        <w:autoSpaceDN w:val="0"/>
        <w:adjustRightIn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3、采购代理机构对已发出的单一来源采购文件进行必要的澄清或者修改的，澄清或者修改内容以书面形式通知单一来源采购文件收受人，且作为单一来源采购文件的组成部分。</w:t>
      </w:r>
    </w:p>
    <w:p w14:paraId="74616784">
      <w:pPr>
        <w:autoSpaceDE w:val="0"/>
        <w:autoSpaceDN w:val="0"/>
        <w:adjustRightIn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供应商对采购活动事项有疑问，或对单一来源采购文件有质疑，应在购买单一来源采购文件后，以书面形式提出，采购代理机构将予以答复，并以书面形式通知单一来源采购文件收受人，且作为单一来源采购文件的组成部分。</w:t>
      </w:r>
    </w:p>
    <w:p w14:paraId="26697FA4">
      <w:pPr>
        <w:autoSpaceDE w:val="0"/>
        <w:autoSpaceDN w:val="0"/>
        <w:adjustRightIn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、单一来源采购文件的解释权归采购代理机构。</w:t>
      </w:r>
    </w:p>
    <w:p w14:paraId="4304F0A4">
      <w:pPr>
        <w:autoSpaceDE w:val="0"/>
        <w:autoSpaceDN w:val="0"/>
        <w:adjustRightInd w:val="0"/>
        <w:spacing w:line="336" w:lineRule="auto"/>
        <w:ind w:firstLine="482" w:firstLineChars="200"/>
        <w:outlineLvl w:val="1"/>
        <w:rPr>
          <w:rFonts w:ascii="仿宋_GB2312" w:hAnsi="仿宋_GB2312" w:eastAsia="仿宋_GB2312" w:cs="仿宋_GB2312"/>
          <w:b/>
          <w:bCs/>
          <w:sz w:val="24"/>
          <w:szCs w:val="24"/>
        </w:rPr>
      </w:pPr>
      <w:bookmarkStart w:id="6" w:name="_Toc633"/>
      <w:r>
        <w:rPr>
          <w:rFonts w:hint="eastAsia" w:ascii="仿宋_GB2312" w:hAnsi="仿宋_GB2312" w:eastAsia="仿宋_GB2312" w:cs="仿宋_GB2312"/>
          <w:b/>
          <w:bCs/>
          <w:sz w:val="24"/>
          <w:szCs w:val="24"/>
          <w:lang w:val="zh-CN"/>
        </w:rPr>
        <w:t>三、单一来源采购响应文件编制</w:t>
      </w:r>
      <w:bookmarkEnd w:id="6"/>
    </w:p>
    <w:p w14:paraId="28DF67B3">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1、供应商应仔细阅读单一来源采购文件中的所有事项、格式、条款和要求，对单一来源采购文件的全部</w:t>
      </w:r>
      <w:r>
        <w:rPr>
          <w:rFonts w:hint="eastAsia" w:ascii="仿宋_GB2312" w:hAnsi="仿宋_GB2312" w:eastAsia="仿宋_GB2312" w:cs="仿宋_GB2312"/>
          <w:bCs/>
          <w:sz w:val="24"/>
          <w:szCs w:val="24"/>
        </w:rPr>
        <w:t>内容及要求作出响应，提交相应资料。不得在对采购内容选择或将其中内容再行分解。</w:t>
      </w:r>
    </w:p>
    <w:p w14:paraId="7E393BD3">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2、供应商资格要求：经邀请，获取单一来源采购文件的供应商，应在单一来源采购响应文件中附有</w:t>
      </w:r>
      <w:r>
        <w:rPr>
          <w:rFonts w:hint="eastAsia" w:ascii="仿宋_GB2312" w:hAnsi="仿宋_GB2312" w:eastAsia="仿宋_GB2312" w:cs="仿宋_GB2312"/>
          <w:bCs/>
          <w:sz w:val="24"/>
          <w:szCs w:val="24"/>
          <w:lang w:val="en-US" w:eastAsia="zh-CN"/>
        </w:rPr>
        <w:t>资格证明文件</w:t>
      </w:r>
      <w:r>
        <w:rPr>
          <w:rFonts w:hint="eastAsia" w:ascii="仿宋_GB2312" w:hAnsi="仿宋_GB2312" w:eastAsia="仿宋_GB2312" w:cs="仿宋_GB2312"/>
          <w:bCs/>
          <w:sz w:val="24"/>
          <w:szCs w:val="24"/>
        </w:rPr>
        <w:t>原件或加盖</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红色公章的复印件。</w:t>
      </w:r>
      <w:r>
        <w:rPr>
          <w:rFonts w:hint="eastAsia" w:ascii="仿宋_GB2312" w:hAnsi="仿宋_GB2312" w:eastAsia="仿宋_GB2312" w:cs="仿宋_GB2312"/>
          <w:bCs/>
          <w:sz w:val="24"/>
          <w:szCs w:val="24"/>
          <w:lang w:val="en-US" w:eastAsia="zh-CN"/>
        </w:rPr>
        <w:t>资格</w:t>
      </w:r>
      <w:r>
        <w:rPr>
          <w:rFonts w:hint="eastAsia" w:ascii="仿宋_GB2312" w:hAnsi="仿宋_GB2312" w:eastAsia="仿宋_GB2312" w:cs="仿宋_GB2312"/>
          <w:bCs/>
          <w:sz w:val="24"/>
          <w:szCs w:val="24"/>
        </w:rPr>
        <w:t>证明文件包括：</w:t>
      </w:r>
    </w:p>
    <w:p w14:paraId="3770A3FA">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2-1、符合《政府采购法》第二十二条规定的供应商条件，并提供以下证明材料；</w:t>
      </w:r>
    </w:p>
    <w:p w14:paraId="244732F9">
      <w:pPr>
        <w:autoSpaceDE w:val="0"/>
        <w:autoSpaceDN w:val="0"/>
        <w:adjustRightInd w:val="0"/>
        <w:spacing w:line="336" w:lineRule="auto"/>
        <w:ind w:firstLine="480" w:firstLineChars="20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2-1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提供盖章的《汉中市政府</w:t>
      </w:r>
      <w:bookmarkStart w:id="101" w:name="_GoBack"/>
      <w:bookmarkEnd w:id="101"/>
      <w:r>
        <w:rPr>
          <w:rFonts w:hint="eastAsia" w:ascii="仿宋_GB2312" w:hAnsi="仿宋_GB2312" w:eastAsia="仿宋_GB2312" w:cs="仿宋_GB2312"/>
          <w:bCs/>
          <w:sz w:val="24"/>
          <w:szCs w:val="24"/>
          <w:lang w:val="en-US" w:eastAsia="zh-CN"/>
        </w:rPr>
        <w:t>采购供应商资格承诺函》</w:t>
      </w:r>
    </w:p>
    <w:p w14:paraId="551682EC">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2-2、供应商参加本项目的合法</w:t>
      </w:r>
      <w:r>
        <w:rPr>
          <w:rFonts w:hint="eastAsia" w:ascii="仿宋_GB2312" w:hAnsi="仿宋_GB2312" w:eastAsia="仿宋_GB2312" w:cs="仿宋_GB2312"/>
          <w:bCs/>
          <w:sz w:val="24"/>
          <w:szCs w:val="24"/>
          <w:lang w:val="en-US" w:eastAsia="zh-CN"/>
        </w:rPr>
        <w:t>代理</w:t>
      </w:r>
      <w:r>
        <w:rPr>
          <w:rFonts w:hint="eastAsia" w:ascii="仿宋_GB2312" w:hAnsi="仿宋_GB2312" w:eastAsia="仿宋_GB2312" w:cs="仿宋_GB2312"/>
          <w:bCs/>
          <w:sz w:val="24"/>
          <w:szCs w:val="24"/>
        </w:rPr>
        <w:t>人授权委托书；</w:t>
      </w:r>
    </w:p>
    <w:p w14:paraId="26204EFA">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供应商应授权合法的人员参加协商全过程，其中法定代表人直接参加协商的，须出具法人身份证，并与营业执照上信息一致。法定代表人授权代表参加协商的，须出具法定代表人授权书及授权代表身份证</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授权代表本单位证明</w:t>
      </w:r>
      <w:r>
        <w:rPr>
          <w:rFonts w:hint="eastAsia" w:ascii="仿宋_GB2312" w:hAnsi="仿宋_GB2312" w:eastAsia="仿宋_GB2312" w:cs="仿宋_GB2312"/>
          <w:bCs/>
          <w:sz w:val="24"/>
          <w:szCs w:val="24"/>
          <w:u w:val="single"/>
        </w:rPr>
        <w:t>（养老保险缴纳证明）</w:t>
      </w:r>
      <w:r>
        <w:rPr>
          <w:rFonts w:hint="eastAsia" w:ascii="仿宋_GB2312" w:hAnsi="仿宋_GB2312" w:eastAsia="仿宋_GB2312" w:cs="仿宋_GB2312"/>
          <w:bCs/>
          <w:sz w:val="24"/>
          <w:szCs w:val="24"/>
        </w:rPr>
        <w:t>；</w:t>
      </w:r>
    </w:p>
    <w:p w14:paraId="59761532">
      <w:pPr>
        <w:autoSpaceDE w:val="0"/>
        <w:autoSpaceDN w:val="0"/>
        <w:adjustRightInd w:val="0"/>
        <w:spacing w:line="336" w:lineRule="auto"/>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以上要求，供应商在协商时提供，在评审过程中由采购人或采购代理机构进行评审。</w:t>
      </w:r>
    </w:p>
    <w:p w14:paraId="27782DDE">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3、本次采购项目不接受联合体协商。</w:t>
      </w:r>
    </w:p>
    <w:p w14:paraId="2C13D7E4">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4、单一来源采购响应文件的编制</w:t>
      </w:r>
    </w:p>
    <w:p w14:paraId="118B6762">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-1、供应商必须根据采购代理机构提供的单一来源采购响应文件格式编制单一来源采购响应文件，正本一份，副本三份，并各自装订成册，每套单一来源采购响应文件须清楚地标明“正本”或“副本”，一旦正本与副本不符，以正本为准。</w:t>
      </w:r>
    </w:p>
    <w:p w14:paraId="55AE7E85">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4-2、供应商在编制单一来源采购响应文件时，应依据单一来源采购文件的要求和格式内容编写，对单一来源采购文件作出实质性的响应，内容应包括：</w:t>
      </w:r>
    </w:p>
    <w:p w14:paraId="19DF08E3">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4-2-1、对响应函格式中内容的响应；</w:t>
      </w:r>
    </w:p>
    <w:p w14:paraId="4BD771BC">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4-2-2、第一次报价一览表和分项报价表。报价用人民币，精确到元。</w:t>
      </w:r>
    </w:p>
    <w:p w14:paraId="618C15B4">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4-2-3、供应商须出具资格证明文件，证明供应商具备单一来源采购要求的资格，具有良好的商业信誉和健全的财务保障制度。</w:t>
      </w:r>
    </w:p>
    <w:p w14:paraId="3EFB9394">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4-2-4、供应商为本次单一来源采购编制的实施方案，具有履行合同所必须的专业技术能力，配备了相应的商务和技术人员，项目在组织实施、财务保证及技术支持等方面具体做法和保障措施。</w:t>
      </w:r>
    </w:p>
    <w:p w14:paraId="2FA485CB">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4-2-5、供应商提供类似业绩，证明其供应经验及能力，以及为采购活动提供的合理化建议。</w:t>
      </w:r>
    </w:p>
    <w:p w14:paraId="78B2E3FD">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4-2-6、供应商根据单一来源采购文件载明采购活动的实际情况，拟在成交后将成交项目非主体、非关键性工作交由他人完成的，应当在单一来源采购响应文件中注明。</w:t>
      </w:r>
    </w:p>
    <w:p w14:paraId="2F3016D6">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4-3、单一来源采购响应文件的正本和所有的副本均需打印或用不褪色蓝（黑）墨水（汁）书写，统一装订、标码，在每一页的正下方清楚标明第几页、共多少页等字样。</w:t>
      </w:r>
    </w:p>
    <w:p w14:paraId="286C9A1F">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4-4、单一来源采购响应文件</w:t>
      </w:r>
      <w:r>
        <w:rPr>
          <w:rFonts w:hint="eastAsia" w:ascii="仿宋_GB2312" w:hAnsi="仿宋_GB2312" w:eastAsia="仿宋_GB2312" w:cs="仿宋_GB2312"/>
          <w:sz w:val="24"/>
          <w:szCs w:val="24"/>
          <w:lang w:val="zh-CN"/>
        </w:rPr>
        <w:t>必须加盖供应商单位公章和法定代表人（或其授权代表人）签字或盖章。</w:t>
      </w:r>
    </w:p>
    <w:p w14:paraId="68C93163">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lang w:val="zh-CN"/>
        </w:rPr>
        <w:t>、单一来源采购响应文件不得行间插字、涂改和增删，如有修改错漏处，必须由供应商法定代表人（或其授权代表人）签字或盖章。</w:t>
      </w:r>
    </w:p>
    <w:p w14:paraId="376309FB">
      <w:pPr>
        <w:tabs>
          <w:tab w:val="left" w:pos="9030"/>
        </w:tabs>
        <w:snapToGrid w:val="0"/>
        <w:spacing w:line="336" w:lineRule="auto"/>
        <w:ind w:right="-6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5、第一次报价</w:t>
      </w:r>
    </w:p>
    <w:p w14:paraId="542F36B3">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5-1、供应商应在单一来源采购响应文件中的第一次报价表上按要求标明各项分类报价、总报价、实施周期等项。</w:t>
      </w:r>
    </w:p>
    <w:p w14:paraId="184277A0">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5-2、</w:t>
      </w:r>
      <w:r>
        <w:rPr>
          <w:rFonts w:hint="eastAsia" w:ascii="仿宋_GB2312" w:hAnsi="仿宋_GB2312" w:eastAsia="仿宋_GB2312" w:cs="仿宋_GB2312"/>
          <w:sz w:val="24"/>
          <w:szCs w:val="24"/>
        </w:rPr>
        <w:t>最终报价是完成采购内容所需的全部费用。</w:t>
      </w:r>
      <w:r>
        <w:rPr>
          <w:rFonts w:hint="eastAsia" w:ascii="仿宋_GB2312" w:hAnsi="仿宋_GB2312" w:eastAsia="仿宋_GB2312" w:cs="仿宋_GB2312"/>
          <w:sz w:val="24"/>
          <w:szCs w:val="24"/>
          <w:lang w:val="zh-CN"/>
        </w:rPr>
        <w:t>在合同执行过程中，不得以任何理由变更。</w:t>
      </w:r>
    </w:p>
    <w:p w14:paraId="7AC59CE1">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5-3、凡因供应商对单一来源采购文件阅读不深、理解不透、误解、疏漏、或因市场行情了解不清造成的后果和风险均由供应商自负。</w:t>
      </w:r>
    </w:p>
    <w:p w14:paraId="3809D194">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5-4、</w:t>
      </w:r>
      <w:r>
        <w:rPr>
          <w:rFonts w:hint="eastAsia" w:ascii="仿宋_GB2312" w:hAnsi="仿宋_GB2312" w:eastAsia="仿宋_GB2312" w:cs="仿宋_GB2312"/>
          <w:sz w:val="24"/>
          <w:szCs w:val="24"/>
          <w:lang w:val="zh-CN"/>
        </w:rPr>
        <w:t>采购预算：本项目采购预算为人民币</w:t>
      </w:r>
      <w:r>
        <w:rPr>
          <w:rFonts w:hint="eastAsia" w:ascii="仿宋_GB2312" w:hAnsi="仿宋_GB2312" w:eastAsia="仿宋_GB2312" w:cs="仿宋_GB2312"/>
          <w:sz w:val="24"/>
          <w:szCs w:val="24"/>
          <w:lang w:val="en-US" w:eastAsia="zh-CN"/>
        </w:rPr>
        <w:t>壹佰柒拾伍万</w:t>
      </w:r>
      <w:r>
        <w:rPr>
          <w:rFonts w:hint="eastAsia" w:ascii="仿宋_GB2312" w:hAnsi="仿宋_GB2312" w:eastAsia="仿宋_GB2312" w:cs="仿宋_GB2312"/>
          <w:sz w:val="24"/>
          <w:szCs w:val="24"/>
          <w:lang w:val="zh-CN"/>
        </w:rPr>
        <w:t>元整（¥</w:t>
      </w:r>
      <w:r>
        <w:rPr>
          <w:rFonts w:hint="eastAsia" w:ascii="仿宋_GB2312" w:hAnsi="仿宋_GB2312" w:eastAsia="仿宋_GB2312" w:cs="仿宋_GB2312"/>
          <w:sz w:val="24"/>
          <w:szCs w:val="24"/>
          <w:lang w:val="en-US" w:eastAsia="zh-CN"/>
        </w:rPr>
        <w:t>175000</w:t>
      </w:r>
      <w:r>
        <w:rPr>
          <w:rFonts w:hint="eastAsia" w:ascii="仿宋_GB2312" w:hAnsi="仿宋_GB2312" w:eastAsia="仿宋_GB2312" w:cs="仿宋_GB2312"/>
          <w:sz w:val="24"/>
          <w:szCs w:val="24"/>
          <w:lang w:val="zh-CN"/>
        </w:rPr>
        <w:t>0元），第一次报价不得超出采购预算。</w:t>
      </w:r>
    </w:p>
    <w:p w14:paraId="5B057C88">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5-5、协商过程中所产生的一切费用由供应商自行承担。</w:t>
      </w:r>
    </w:p>
    <w:p w14:paraId="589DCE12">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、保证金：</w:t>
      </w:r>
    </w:p>
    <w:p w14:paraId="2ADDD458">
      <w:pPr>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zh-CN"/>
        </w:rPr>
        <w:t>、供应商须向采购代理机构递交人民币</w:t>
      </w:r>
      <w:r>
        <w:rPr>
          <w:rFonts w:hint="eastAsia" w:ascii="仿宋_GB2312" w:hAnsi="仿宋_GB2312" w:eastAsia="仿宋_GB2312" w:cs="仿宋_GB2312"/>
          <w:sz w:val="24"/>
          <w:szCs w:val="24"/>
          <w:u w:val="single"/>
          <w:lang w:val="en-US" w:eastAsia="zh-CN"/>
        </w:rPr>
        <w:t>叁万</w:t>
      </w:r>
      <w:r>
        <w:rPr>
          <w:rFonts w:hint="eastAsia" w:ascii="仿宋_GB2312" w:hAnsi="仿宋_GB2312" w:eastAsia="仿宋_GB2312" w:cs="仿宋_GB2312"/>
          <w:sz w:val="24"/>
          <w:szCs w:val="24"/>
          <w:lang w:val="zh-CN"/>
        </w:rPr>
        <w:t>元（¥</w:t>
      </w:r>
      <w:r>
        <w:rPr>
          <w:rFonts w:hint="eastAsia" w:ascii="仿宋_GB2312" w:hAnsi="仿宋_GB2312" w:eastAsia="仿宋_GB2312" w:cs="仿宋_GB2312"/>
          <w:sz w:val="24"/>
          <w:szCs w:val="24"/>
          <w:u w:val="single"/>
          <w:lang w:val="en-US" w:eastAsia="zh-CN"/>
        </w:rPr>
        <w:t>30000.00</w:t>
      </w:r>
      <w:r>
        <w:rPr>
          <w:rFonts w:hint="eastAsia" w:ascii="仿宋_GB2312" w:hAnsi="仿宋_GB2312" w:eastAsia="仿宋_GB2312" w:cs="仿宋_GB2312"/>
          <w:sz w:val="24"/>
          <w:szCs w:val="24"/>
          <w:lang w:val="zh-CN"/>
        </w:rPr>
        <w:t>元）的保证金（若分包，应按包交纳保证金），保证金须在协商前到账。</w:t>
      </w:r>
    </w:p>
    <w:p w14:paraId="68DA5C30">
      <w:pPr>
        <w:autoSpaceDE w:val="0"/>
        <w:autoSpaceDN w:val="0"/>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收取保证金单位名称</w:t>
      </w:r>
      <w:r>
        <w:rPr>
          <w:rFonts w:hint="eastAsia" w:ascii="仿宋_GB2312" w:hAnsi="仿宋_GB2312" w:eastAsia="仿宋_GB2312" w:cs="仿宋_GB2312"/>
          <w:sz w:val="24"/>
          <w:szCs w:val="24"/>
        </w:rPr>
        <w:t>：陕西省采购招标有限责任公司</w:t>
      </w:r>
    </w:p>
    <w:p w14:paraId="71748AF1">
      <w:pPr>
        <w:adjustRightInd w:val="0"/>
        <w:snapToGrid w:val="0"/>
        <w:spacing w:line="360" w:lineRule="auto"/>
        <w:ind w:firstLine="480" w:firstLineChars="200"/>
        <w:rPr>
          <w:rFonts w:ascii="仿宋_GB2312" w:hAnsi="仿宋_GB2312" w:eastAsia="仿宋_GB2312" w:cs="仿宋_GB2312"/>
          <w:spacing w:val="-6"/>
          <w:sz w:val="24"/>
          <w:szCs w:val="24"/>
        </w:rPr>
      </w:pPr>
      <w:r>
        <w:rPr>
          <w:rFonts w:hint="eastAsia" w:ascii="仿宋_GB2312" w:hAnsi="仿宋_GB2312" w:eastAsia="仿宋_GB2312" w:cs="仿宋_GB2312"/>
          <w:sz w:val="24"/>
          <w:szCs w:val="24"/>
        </w:rPr>
        <w:t>开户银行：</w:t>
      </w:r>
      <w:r>
        <w:rPr>
          <w:rFonts w:hint="eastAsia" w:ascii="仿宋_GB2312" w:hAnsi="仿宋_GB2312" w:eastAsia="仿宋_GB2312" w:cs="仿宋_GB2312"/>
          <w:sz w:val="24"/>
          <w:szCs w:val="24"/>
          <w:lang w:val="zh-CN"/>
        </w:rPr>
        <w:t>中国银行西安南郊支行营业部</w:t>
      </w:r>
    </w:p>
    <w:p w14:paraId="7498FCFA">
      <w:pPr>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账号：102062457304</w:t>
      </w:r>
    </w:p>
    <w:p w14:paraId="5A5FD60E">
      <w:pPr>
        <w:adjustRightInd w:val="0"/>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w:t>
      </w:r>
      <w:r>
        <w:rPr>
          <w:rFonts w:hint="eastAsia" w:ascii="仿宋_GB2312" w:hAnsi="仿宋_GB2312" w:eastAsia="仿宋_GB2312" w:cs="仿宋_GB2312"/>
          <w:sz w:val="24"/>
          <w:szCs w:val="24"/>
        </w:rPr>
        <w:t>财务部</w:t>
      </w:r>
      <w:r>
        <w:rPr>
          <w:rFonts w:hint="eastAsia" w:ascii="仿宋_GB2312" w:hAnsi="仿宋_GB2312" w:eastAsia="仿宋_GB2312" w:cs="仿宋_GB2312"/>
          <w:sz w:val="24"/>
          <w:szCs w:val="24"/>
          <w:lang w:val="zh-CN"/>
        </w:rPr>
        <w:t xml:space="preserve">    </w:t>
      </w:r>
    </w:p>
    <w:p w14:paraId="6AF33BD7">
      <w:pPr>
        <w:adjustRightInd w:val="0"/>
        <w:snapToGrid w:val="0"/>
        <w:spacing w:line="360" w:lineRule="auto"/>
        <w:ind w:firstLine="480" w:firstLineChars="200"/>
        <w:rPr>
          <w:rFonts w:ascii="仿宋_GB2312" w:hAnsi="仿宋_GB2312" w:eastAsia="仿宋_GB2312" w:cs="仿宋_GB2312"/>
          <w:spacing w:val="-6"/>
          <w:sz w:val="24"/>
          <w:szCs w:val="24"/>
        </w:rPr>
      </w:pPr>
      <w:r>
        <w:rPr>
          <w:rFonts w:hint="eastAsia" w:ascii="仿宋_GB2312" w:hAnsi="仿宋_GB2312" w:eastAsia="仿宋_GB2312" w:cs="仿宋_GB2312"/>
          <w:sz w:val="24"/>
          <w:szCs w:val="24"/>
          <w:lang w:val="zh-CN"/>
        </w:rPr>
        <w:t>联系电话：029-85256853</w:t>
      </w:r>
    </w:p>
    <w:p w14:paraId="28369F63">
      <w:pPr>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zh-CN"/>
        </w:rPr>
        <w:t>、保证金应用人民币，采用支票，汇票、本票、保函（格式见附件一）的任何一种非现金形式支付。</w:t>
      </w:r>
    </w:p>
    <w:p w14:paraId="1569B85A">
      <w:pPr>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-3、如保证金以保函形式交纳，供应商须按文件附件一格式和内容开具保函，并将保函原件附在响应文件中或随响应文件同时递交，否则视为无效文件。供应商违约，开具保函单位承担连带责任。</w:t>
      </w:r>
    </w:p>
    <w:p w14:paraId="5E2E20B0">
      <w:pPr>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、联合体参加协商的，可以由联合体中的一方或者共同提交保证金，以一方提交保证金的，对联合体各方均具有约束力。</w:t>
      </w:r>
    </w:p>
    <w:p w14:paraId="07D7D960">
      <w:pPr>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6-5</w:t>
      </w:r>
      <w:r>
        <w:rPr>
          <w:rFonts w:hint="eastAsia" w:ascii="仿宋_GB2312" w:hAnsi="仿宋_GB2312" w:eastAsia="仿宋_GB2312" w:cs="仿宋_GB2312"/>
          <w:sz w:val="24"/>
          <w:szCs w:val="24"/>
          <w:lang w:val="zh-CN"/>
        </w:rPr>
        <w:t>、在采购合同签订后五个工作日内退还成交供应商的保证金。</w:t>
      </w:r>
    </w:p>
    <w:p w14:paraId="5880F672">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 xml:space="preserve">、成交供应商有下列情形之一的，采购代理机构不予退还其交纳的保证金： </w:t>
      </w:r>
    </w:p>
    <w:p w14:paraId="0FF03C2E">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6-6-1、</w:t>
      </w:r>
      <w:r>
        <w:rPr>
          <w:rFonts w:hint="eastAsia" w:ascii="仿宋_GB2312" w:hAnsi="仿宋_GB2312" w:eastAsia="仿宋_GB2312" w:cs="仿宋_GB2312"/>
          <w:sz w:val="24"/>
          <w:szCs w:val="24"/>
          <w:lang w:val="zh-CN"/>
        </w:rPr>
        <w:t>供应商在提交响应文件截止时间后撤回响应文件的；</w:t>
      </w:r>
    </w:p>
    <w:p w14:paraId="1AAC9B73">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6-6-2、</w:t>
      </w:r>
      <w:r>
        <w:rPr>
          <w:rFonts w:hint="eastAsia" w:ascii="仿宋_GB2312" w:hAnsi="仿宋_GB2312" w:eastAsia="仿宋_GB2312" w:cs="仿宋_GB2312"/>
          <w:sz w:val="24"/>
          <w:szCs w:val="24"/>
          <w:lang w:val="zh-CN"/>
        </w:rPr>
        <w:t>供应商在响应文件中提供虚假材料的；</w:t>
      </w:r>
    </w:p>
    <w:p w14:paraId="70BF44DC">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6-6-3、</w:t>
      </w:r>
      <w:r>
        <w:rPr>
          <w:rFonts w:hint="eastAsia" w:ascii="仿宋_GB2312" w:hAnsi="仿宋_GB2312" w:eastAsia="仿宋_GB2312" w:cs="仿宋_GB2312"/>
          <w:sz w:val="24"/>
          <w:szCs w:val="24"/>
          <w:lang w:val="zh-CN"/>
        </w:rPr>
        <w:t>除因不可抗力的情形以外，成交供应商不与采购人签订合同的；</w:t>
      </w:r>
    </w:p>
    <w:p w14:paraId="1F5376A4">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6-6-4、</w:t>
      </w:r>
      <w:r>
        <w:rPr>
          <w:rFonts w:hint="eastAsia" w:ascii="仿宋_GB2312" w:hAnsi="仿宋_GB2312" w:eastAsia="仿宋_GB2312" w:cs="仿宋_GB2312"/>
          <w:sz w:val="24"/>
          <w:szCs w:val="24"/>
          <w:lang w:val="zh-CN"/>
        </w:rPr>
        <w:t>成交供应商将成交项目转让给他人，或者在响应文件中未说明，且未经采购人同意，将成交项目分包给他人的。</w:t>
      </w:r>
    </w:p>
    <w:p w14:paraId="3527DEFB">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7、单一来源采购响应文件有效期为自协商之日起六十（60）个日历日。</w:t>
      </w:r>
    </w:p>
    <w:p w14:paraId="2F82EA99">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rPr>
      </w:pPr>
      <w:bookmarkStart w:id="7" w:name="_Toc9959"/>
      <w:r>
        <w:rPr>
          <w:rFonts w:hint="eastAsia" w:ascii="仿宋_GB2312" w:hAnsi="仿宋_GB2312" w:eastAsia="仿宋_GB2312" w:cs="仿宋_GB2312"/>
          <w:b/>
          <w:bCs/>
          <w:sz w:val="24"/>
          <w:szCs w:val="24"/>
          <w:lang w:val="zh-CN"/>
        </w:rPr>
        <w:t>四、单一来源采购响应文件的密封和提交</w:t>
      </w:r>
      <w:bookmarkEnd w:id="7"/>
    </w:p>
    <w:p w14:paraId="18602672">
      <w:pPr>
        <w:autoSpaceDE w:val="0"/>
        <w:autoSpaceDN w:val="0"/>
        <w:adjustRightInd w:val="0"/>
        <w:snapToGrid w:val="0"/>
        <w:spacing w:line="336" w:lineRule="auto"/>
        <w:ind w:firstLine="480" w:firstLineChars="200"/>
        <w:outlineLvl w:val="2"/>
        <w:rPr>
          <w:rFonts w:ascii="仿宋_GB2312" w:hAnsi="仿宋_GB2312" w:eastAsia="仿宋_GB2312" w:cs="仿宋_GB2312"/>
          <w:sz w:val="24"/>
          <w:szCs w:val="24"/>
          <w:lang w:val="zh-CN"/>
        </w:rPr>
      </w:pPr>
      <w:bookmarkStart w:id="8" w:name="_Toc2944"/>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、单一来源采购响应文件密封</w:t>
      </w:r>
      <w:bookmarkEnd w:id="8"/>
    </w:p>
    <w:p w14:paraId="581723C6">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1-1、供应商应将单一来源采购响应文件的正本和所有副本，用单独的信封分别密封，在信封上标明文件编号、项目名称，供应商全称（公章）、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正本</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或</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副本</w:t>
      </w:r>
      <w:r>
        <w:rPr>
          <w:rFonts w:hint="eastAsia" w:ascii="仿宋_GB2312" w:hAnsi="仿宋_GB2312" w:eastAsia="仿宋_GB2312" w:cs="仿宋_GB2312"/>
          <w:sz w:val="24"/>
          <w:szCs w:val="24"/>
        </w:rPr>
        <w:t>”等内容</w:t>
      </w:r>
      <w:r>
        <w:rPr>
          <w:rFonts w:hint="eastAsia" w:ascii="仿宋_GB2312" w:hAnsi="仿宋_GB2312" w:eastAsia="仿宋_GB2312" w:cs="仿宋_GB2312"/>
          <w:sz w:val="24"/>
          <w:szCs w:val="24"/>
          <w:lang w:val="zh-CN"/>
        </w:rPr>
        <w:t>，再加封条密封，在封线处加盖公章（骑缝章）。</w:t>
      </w:r>
    </w:p>
    <w:p w14:paraId="374AA918">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zh-CN"/>
        </w:rPr>
        <w:t>、对于需提供</w:t>
      </w:r>
      <w:r>
        <w:rPr>
          <w:rFonts w:hint="eastAsia" w:ascii="仿宋_GB2312" w:hAnsi="仿宋_GB2312" w:eastAsia="仿宋_GB2312" w:cs="仿宋_GB2312"/>
          <w:sz w:val="24"/>
          <w:szCs w:val="24"/>
          <w:lang w:val="en-US" w:eastAsia="zh-CN"/>
        </w:rPr>
        <w:t>资格</w:t>
      </w:r>
      <w:r>
        <w:rPr>
          <w:rFonts w:hint="eastAsia" w:ascii="仿宋_GB2312" w:hAnsi="仿宋_GB2312" w:eastAsia="仿宋_GB2312" w:cs="仿宋_GB2312"/>
          <w:sz w:val="24"/>
          <w:szCs w:val="24"/>
          <w:lang w:val="zh-CN"/>
        </w:rPr>
        <w:t>证明文件和业绩原件的采购项目，供应商应将其内容单独密封，并标明提供</w:t>
      </w:r>
      <w:r>
        <w:rPr>
          <w:rFonts w:hint="eastAsia" w:ascii="仿宋_GB2312" w:hAnsi="仿宋_GB2312" w:eastAsia="仿宋_GB2312" w:cs="仿宋_GB2312"/>
          <w:sz w:val="24"/>
          <w:szCs w:val="24"/>
          <w:lang w:val="en-US" w:eastAsia="zh-CN"/>
        </w:rPr>
        <w:t>资格</w:t>
      </w:r>
      <w:r>
        <w:rPr>
          <w:rFonts w:hint="eastAsia" w:ascii="仿宋_GB2312" w:hAnsi="仿宋_GB2312" w:eastAsia="仿宋_GB2312" w:cs="仿宋_GB2312"/>
          <w:sz w:val="24"/>
          <w:szCs w:val="24"/>
          <w:lang w:val="zh-CN"/>
        </w:rPr>
        <w:t>和业绩的明细表。</w:t>
      </w:r>
    </w:p>
    <w:p w14:paraId="41E43F70">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zh-CN"/>
        </w:rPr>
        <w:t>、单一来源采购响应文件未按要求密封和加写标记，采购代理机构对过早启封的单一来源采购响应文件不负责。</w:t>
      </w:r>
    </w:p>
    <w:p w14:paraId="5ABE185A">
      <w:pPr>
        <w:autoSpaceDE w:val="0"/>
        <w:autoSpaceDN w:val="0"/>
        <w:adjustRightInd w:val="0"/>
        <w:snapToGrid w:val="0"/>
        <w:spacing w:line="336" w:lineRule="auto"/>
        <w:ind w:firstLine="480" w:firstLineChars="200"/>
        <w:outlineLvl w:val="2"/>
        <w:rPr>
          <w:rFonts w:ascii="仿宋_GB2312" w:hAnsi="仿宋_GB2312" w:eastAsia="仿宋_GB2312" w:cs="仿宋_GB2312"/>
          <w:sz w:val="24"/>
          <w:szCs w:val="24"/>
          <w:lang w:val="zh-CN"/>
        </w:rPr>
      </w:pPr>
      <w:bookmarkStart w:id="9" w:name="_Toc8637"/>
      <w:r>
        <w:rPr>
          <w:rFonts w:hint="eastAsia" w:ascii="仿宋_GB2312" w:hAnsi="仿宋_GB2312" w:eastAsia="仿宋_GB2312" w:cs="仿宋_GB2312"/>
          <w:sz w:val="24"/>
          <w:szCs w:val="24"/>
          <w:lang w:val="zh-CN"/>
        </w:rPr>
        <w:t>2、单一来源采购响应文件提交</w:t>
      </w:r>
      <w:bookmarkEnd w:id="9"/>
    </w:p>
    <w:p w14:paraId="7DE0AB49">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2-1、供应商应在单一来源采购文件要求提交单一来源采购响应文件的约定时间前将单一来源采购响应文件密封送达协商地点。采购代理机构收到单一来源采购响应文件后办理签收手续。</w:t>
      </w:r>
    </w:p>
    <w:p w14:paraId="3BD54415">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lang w:val="zh-CN"/>
        </w:rPr>
        <w:t>、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14:paraId="10F3D231">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lang w:val="zh-CN"/>
        </w:rPr>
        <w:t>、在单一来源响应采购文件提交后到规定的响应文件有效期满之间，供应商不得撤回其响应文件，否则，其保证金将不予退还。</w:t>
      </w:r>
    </w:p>
    <w:p w14:paraId="08A7DBD3">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rPr>
      </w:pPr>
      <w:bookmarkStart w:id="10" w:name="_Toc9694"/>
      <w:r>
        <w:rPr>
          <w:rFonts w:hint="eastAsia" w:ascii="仿宋_GB2312" w:hAnsi="仿宋_GB2312" w:eastAsia="仿宋_GB2312" w:cs="仿宋_GB2312"/>
          <w:b/>
          <w:bCs/>
          <w:sz w:val="24"/>
          <w:szCs w:val="24"/>
          <w:lang w:val="zh-CN"/>
        </w:rPr>
        <w:t>五、协商</w:t>
      </w:r>
      <w:bookmarkEnd w:id="10"/>
    </w:p>
    <w:p w14:paraId="0B862A87">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、在单一来源采购文件规定的时间和地点，由采购代理机构组织会议，供应商须委派代表参加。协商采购整个过程接受</w:t>
      </w:r>
      <w:r>
        <w:rPr>
          <w:rFonts w:hint="eastAsia" w:ascii="仿宋_GB2312" w:hAnsi="仿宋_GB2312" w:eastAsia="仿宋_GB2312" w:cs="仿宋_GB2312"/>
          <w:sz w:val="24"/>
          <w:szCs w:val="24"/>
        </w:rPr>
        <w:t>监督机构</w:t>
      </w:r>
      <w:r>
        <w:rPr>
          <w:rFonts w:hint="eastAsia" w:ascii="仿宋_GB2312" w:hAnsi="仿宋_GB2312" w:eastAsia="仿宋_GB2312" w:cs="仿宋_GB2312"/>
          <w:sz w:val="24"/>
          <w:szCs w:val="24"/>
          <w:lang w:val="zh-CN"/>
        </w:rPr>
        <w:t>的监督和管理。</w:t>
      </w:r>
    </w:p>
    <w:p w14:paraId="56C0741A">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2、协商时，由供应商授权代表与采购人的监督人共同检查单一来源采购响应文件的密封情况，经检查无误后，签字确认。</w:t>
      </w:r>
    </w:p>
    <w:p w14:paraId="6C3E10B3">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3、对单一来源采购响应文件的密封确认无误后，由采购代理机构工作人员将第一次报价的内容公布，无异议后，由供应商法定代表人（或授权代表人）和监督人签字确认。</w:t>
      </w:r>
    </w:p>
    <w:p w14:paraId="1E688C56">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4、协商过程由采购代理机构指定专人记录。</w:t>
      </w:r>
    </w:p>
    <w:p w14:paraId="06937092">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5、采购人或委托的采购代理机构提供具有相关经验的专业人员（或在财政部门专家库中抽取），与供应商商定合理成交价并保证采购项目质量、</w:t>
      </w:r>
    </w:p>
    <w:p w14:paraId="7E4A0938">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6、单一来源采购响应文件初审</w:t>
      </w:r>
    </w:p>
    <w:p w14:paraId="6F6B4771">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6-1、单一来源采购响应文件的资格性审查：</w:t>
      </w:r>
    </w:p>
    <w:p w14:paraId="64DE8513">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6-1-1、依据法律法规和单一来源采购文件的规定，采购人或采购代理机构对单一来源采购响应文件中的资格证明文件进行审查，以确定供应商具备相应资格。</w:t>
      </w:r>
    </w:p>
    <w:p w14:paraId="5514C092">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6-1-2、信用查询中列入失信被执行人、重大税收违法失信主体、政府采购严重违法失信行为记录名单及其他不符合《中华人民共和国政府采购法》第二十二条规定条件的供应商，拒绝参与政府采购活动。</w:t>
      </w:r>
    </w:p>
    <w:p w14:paraId="1E95C6A4">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6-1-3、采购人或采购代理机构通过“信用中国”网站(www.creditchina.gov.cn)、中国政府采购网(www.ccgp.gov.cn) 等查询相关主体信用记录，并将查询网页打印、存档备查。</w:t>
      </w:r>
    </w:p>
    <w:p w14:paraId="41D7C7C6">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6-1-4、</w:t>
      </w:r>
      <w:r>
        <w:rPr>
          <w:rFonts w:eastAsia="仿宋_GB2312"/>
          <w:sz w:val="24"/>
          <w:szCs w:val="32"/>
        </w:rPr>
        <w:t>查询时间为</w:t>
      </w:r>
      <w:r>
        <w:rPr>
          <w:rFonts w:hint="eastAsia" w:eastAsia="仿宋_GB2312"/>
          <w:kern w:val="24"/>
          <w:sz w:val="24"/>
          <w:szCs w:val="21"/>
        </w:rPr>
        <w:t>自采购文件发售之日起至资格审查结束之前</w:t>
      </w:r>
      <w:r>
        <w:rPr>
          <w:rFonts w:hint="eastAsia" w:ascii="仿宋_GB2312" w:hAnsi="仿宋_GB2312" w:eastAsia="仿宋_GB2312" w:cs="仿宋_GB2312"/>
          <w:sz w:val="24"/>
          <w:szCs w:val="24"/>
          <w:lang w:val="zh-CN"/>
        </w:rPr>
        <w:t>，</w:t>
      </w:r>
      <w:r>
        <w:rPr>
          <w:rFonts w:eastAsia="仿宋_GB2312"/>
          <w:sz w:val="24"/>
          <w:szCs w:val="32"/>
        </w:rPr>
        <w:t>此段时间段外，</w:t>
      </w:r>
      <w:r>
        <w:rPr>
          <w:rFonts w:hint="eastAsia" w:ascii="仿宋_GB2312" w:hAnsi="仿宋_GB2312" w:eastAsia="仿宋_GB2312" w:cs="仿宋_GB2312"/>
          <w:sz w:val="24"/>
          <w:szCs w:val="24"/>
          <w:lang w:val="zh-CN"/>
        </w:rPr>
        <w:t>网站信息发生的任何变更均不作为资格审查依据。</w:t>
      </w:r>
    </w:p>
    <w:p w14:paraId="6D9F86F1">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供应商不良信用记录以采购人或采购代理机构查询结果为准。供应商自行提供的与网站信息不一致的其他证明材料亦不作为资格审查依据。</w:t>
      </w:r>
    </w:p>
    <w:p w14:paraId="1964BDCA">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-2、单一来源采购响应文件符合性审查：依据单一来源采购文件的规定，从单一来源采购响应文件的有效性、完整性和对单一来源采购文件的响应程度进行审查，以确定是否对单一来源采购文件的实质性内容作出响应。</w:t>
      </w:r>
    </w:p>
    <w:p w14:paraId="7C46C45F">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7、协商过程</w:t>
      </w:r>
    </w:p>
    <w:p w14:paraId="30508461">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14:paraId="34ADCB98">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7-2、供应商在协商达成一致后，进行最终报价，其最终报价不得超过采购预算价格。</w:t>
      </w:r>
    </w:p>
    <w:p w14:paraId="7CFAB6E2">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lang w:val="zh-CN"/>
        </w:rPr>
      </w:pPr>
      <w:bookmarkStart w:id="11" w:name="_Toc19490"/>
      <w:r>
        <w:rPr>
          <w:rFonts w:hint="eastAsia" w:ascii="仿宋_GB2312" w:hAnsi="仿宋_GB2312" w:eastAsia="仿宋_GB2312" w:cs="仿宋_GB2312"/>
          <w:b/>
          <w:bCs/>
          <w:sz w:val="24"/>
          <w:szCs w:val="24"/>
          <w:lang w:val="zh-CN"/>
        </w:rPr>
        <w:t>六、单一来源采购应当编写协商情况记录，主要内容包括：</w:t>
      </w:r>
      <w:bookmarkEnd w:id="11"/>
    </w:p>
    <w:p w14:paraId="3B74955A">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1、本单一来源项目公示情况说明。</w:t>
      </w:r>
    </w:p>
    <w:p w14:paraId="5E063634">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2、协商日期和地点、采购人员名单。</w:t>
      </w:r>
    </w:p>
    <w:p w14:paraId="37D49C05">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3、供应商提供采购标的成本、同类项目合同价格以及相关专利、专有技术等情况说明。</w:t>
      </w:r>
    </w:p>
    <w:p w14:paraId="2C1C81D2">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4、合同主要条款及价格商定情况。</w:t>
      </w:r>
    </w:p>
    <w:p w14:paraId="7E0305B2">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lang w:val="zh-CN"/>
        </w:rPr>
      </w:pPr>
      <w:bookmarkStart w:id="12" w:name="_Toc27599"/>
      <w:r>
        <w:rPr>
          <w:rFonts w:hint="eastAsia" w:ascii="仿宋_GB2312" w:hAnsi="仿宋_GB2312" w:eastAsia="仿宋_GB2312" w:cs="仿宋_GB2312"/>
          <w:b/>
          <w:bCs/>
          <w:sz w:val="24"/>
          <w:szCs w:val="24"/>
          <w:lang w:val="zh-CN"/>
        </w:rPr>
        <w:t>七、确定成交单位</w:t>
      </w:r>
      <w:bookmarkEnd w:id="12"/>
    </w:p>
    <w:p w14:paraId="55D0A7B0">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、采购代理机构应在评审结束后两个工作日内，将评审报告送采购人确定成交单位。</w:t>
      </w:r>
    </w:p>
    <w:p w14:paraId="061C8FCD">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2、采购人在收到评审报告后五个工作日内，根据评审报告对评审过程及结果进行严格审核后确定成交供应商，复函采购代理机构。</w:t>
      </w:r>
    </w:p>
    <w:p w14:paraId="379CA662">
      <w:pPr>
        <w:tabs>
          <w:tab w:val="left" w:pos="1050"/>
        </w:tabs>
        <w:autoSpaceDE w:val="0"/>
        <w:autoSpaceDN w:val="0"/>
        <w:adjustRightInd w:val="0"/>
        <w:snapToGrid w:val="0"/>
        <w:spacing w:line="336" w:lineRule="auto"/>
        <w:ind w:left="10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、采购代理机构在接到采购人的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确定成交单位</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复函后，向成交供应商发</w:t>
      </w:r>
      <w:r>
        <w:rPr>
          <w:rFonts w:hint="eastAsia" w:ascii="仿宋_GB2312" w:hAnsi="仿宋_GB2312" w:eastAsia="仿宋_GB2312" w:cs="仿宋_GB2312"/>
          <w:sz w:val="24"/>
          <w:szCs w:val="24"/>
        </w:rPr>
        <w:t>“成交</w:t>
      </w:r>
      <w:r>
        <w:rPr>
          <w:rFonts w:hint="eastAsia" w:ascii="仿宋_GB2312" w:hAnsi="仿宋_GB2312" w:eastAsia="仿宋_GB2312" w:cs="仿宋_GB2312"/>
          <w:sz w:val="24"/>
          <w:szCs w:val="24"/>
          <w:lang w:val="zh-CN"/>
        </w:rPr>
        <w:t>通知书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w:t>
      </w:r>
    </w:p>
    <w:p w14:paraId="0E3ED480">
      <w:pPr>
        <w:tabs>
          <w:tab w:val="left" w:pos="1050"/>
        </w:tabs>
        <w:autoSpaceDE w:val="0"/>
        <w:autoSpaceDN w:val="0"/>
        <w:adjustRightInd w:val="0"/>
        <w:snapToGrid w:val="0"/>
        <w:spacing w:line="336" w:lineRule="auto"/>
        <w:ind w:left="105"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4、采购代理机构将评审过程及成交供应商情况书面报监督机构备案。</w:t>
      </w:r>
    </w:p>
    <w:p w14:paraId="592EA3AD">
      <w:pPr>
        <w:autoSpaceDE w:val="0"/>
        <w:autoSpaceDN w:val="0"/>
        <w:adjustRightInd w:val="0"/>
        <w:snapToGrid w:val="0"/>
        <w:spacing w:line="360" w:lineRule="auto"/>
        <w:ind w:firstLine="63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w:t>
      </w:r>
      <w:r>
        <w:rPr>
          <w:rFonts w:ascii="仿宋_GB2312" w:hAnsi="仿宋_GB2312" w:eastAsia="仿宋_GB2312" w:cs="仿宋_GB2312"/>
          <w:sz w:val="24"/>
          <w:szCs w:val="24"/>
          <w:lang w:val="zh-CN"/>
        </w:rPr>
        <w:t>为缓解中小企业融资困难，陕西省财政厅出台了《陕西省中小企业政府采购信用融资办法》（陕财办采﹝2018﹞23号），中标供应商如有融资需求，可登录“陕西省政府采购网-陕西省政府采购信用融资平台</w:t>
      </w:r>
      <w:r>
        <w:rPr>
          <w:rFonts w:hint="eastAsia" w:ascii="仿宋_GB2312" w:hAnsi="仿宋_GB2312" w:eastAsia="仿宋_GB2312" w:cs="仿宋_GB2312"/>
          <w:sz w:val="24"/>
          <w:szCs w:val="24"/>
          <w:lang w:val="zh-CN"/>
        </w:rPr>
        <w:t>（http://www.ccgp-shaanxi.gov.cn/zcdservice/zcd/shanxi/）</w:t>
      </w:r>
      <w:r>
        <w:rPr>
          <w:rFonts w:ascii="仿宋_GB2312" w:hAnsi="仿宋_GB2312" w:eastAsia="仿宋_GB2312" w:cs="仿宋_GB2312"/>
          <w:sz w:val="24"/>
          <w:szCs w:val="24"/>
          <w:lang w:val="zh-CN"/>
        </w:rPr>
        <w:t>”了解详情。</w:t>
      </w:r>
    </w:p>
    <w:p w14:paraId="6EDC9E74">
      <w:pPr>
        <w:autoSpaceDE w:val="0"/>
        <w:autoSpaceDN w:val="0"/>
        <w:adjustRightInd w:val="0"/>
        <w:snapToGrid w:val="0"/>
        <w:spacing w:line="360" w:lineRule="auto"/>
        <w:ind w:firstLine="630"/>
        <w:rPr>
          <w:rFonts w:ascii="仿宋_GB2312" w:hAnsi="仿宋_GB2312" w:eastAsia="仿宋_GB2312" w:cs="仿宋_GB2312"/>
          <w:sz w:val="24"/>
          <w:szCs w:val="24"/>
        </w:rPr>
      </w:pPr>
      <w:r>
        <w:rPr>
          <w:rFonts w:hint="eastAsia" w:ascii="仿宋_GB2312" w:hAnsi="仿宋_GB2312" w:eastAsia="仿宋_GB2312" w:cs="仿宋_GB2312"/>
          <w:sz w:val="24"/>
          <w:szCs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11862B4">
      <w:pPr>
        <w:autoSpaceDE w:val="0"/>
        <w:autoSpaceDN w:val="0"/>
        <w:adjustRightInd w:val="0"/>
        <w:snapToGrid w:val="0"/>
        <w:spacing w:line="360" w:lineRule="auto"/>
        <w:ind w:firstLine="630"/>
        <w:rPr>
          <w:rFonts w:ascii="仿宋_GB2312" w:hAnsi="仿宋_GB2312" w:eastAsia="仿宋_GB2312" w:cs="仿宋_GB2312"/>
          <w:sz w:val="24"/>
          <w:szCs w:val="24"/>
        </w:rPr>
      </w:pPr>
      <w:r>
        <w:rPr>
          <w:rFonts w:ascii="仿宋_GB2312" w:hAnsi="仿宋_GB2312" w:eastAsia="仿宋_GB2312" w:cs="仿宋_GB2312"/>
          <w:sz w:val="24"/>
          <w:szCs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EF4B8C1">
      <w:pPr>
        <w:autoSpaceDE w:val="0"/>
        <w:autoSpaceDN w:val="0"/>
        <w:adjustRightInd w:val="0"/>
        <w:snapToGrid w:val="0"/>
        <w:spacing w:line="360" w:lineRule="auto"/>
        <w:ind w:firstLine="630"/>
        <w:rPr>
          <w:rFonts w:ascii="仿宋_GB2312" w:hAnsi="仿宋_GB2312" w:eastAsia="仿宋_GB2312" w:cs="仿宋_GB2312"/>
          <w:sz w:val="24"/>
          <w:szCs w:val="24"/>
        </w:rPr>
      </w:pPr>
      <w:r>
        <w:rPr>
          <w:rFonts w:ascii="仿宋_GB2312" w:hAnsi="仿宋_GB2312" w:eastAsia="仿宋_GB2312" w:cs="仿宋_GB2312"/>
          <w:sz w:val="24"/>
          <w:szCs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1AD0CAD">
      <w:pPr>
        <w:autoSpaceDE w:val="0"/>
        <w:autoSpaceDN w:val="0"/>
        <w:adjustRightInd w:val="0"/>
        <w:snapToGrid w:val="0"/>
        <w:spacing w:line="360" w:lineRule="auto"/>
        <w:ind w:firstLine="630"/>
        <w:rPr>
          <w:rFonts w:ascii="仿宋_GB2312" w:hAnsi="仿宋_GB2312" w:eastAsia="仿宋_GB2312" w:cs="仿宋_GB2312"/>
          <w:sz w:val="24"/>
          <w:szCs w:val="24"/>
        </w:rPr>
      </w:pPr>
      <w:r>
        <w:rPr>
          <w:rFonts w:ascii="仿宋_GB2312" w:hAnsi="仿宋_GB2312" w:eastAsia="仿宋_GB2312" w:cs="仿宋_GB2312"/>
          <w:sz w:val="24"/>
          <w:szCs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ABC25D9">
      <w:pPr>
        <w:autoSpaceDE w:val="0"/>
        <w:autoSpaceDN w:val="0"/>
        <w:adjustRightInd w:val="0"/>
        <w:snapToGrid w:val="0"/>
        <w:spacing w:line="360" w:lineRule="auto"/>
        <w:ind w:firstLine="630"/>
        <w:rPr>
          <w:rFonts w:ascii="仿宋_GB2312" w:hAnsi="仿宋_GB2312" w:eastAsia="仿宋_GB2312" w:cs="仿宋_GB2312"/>
          <w:sz w:val="24"/>
          <w:szCs w:val="24"/>
        </w:rPr>
      </w:pPr>
      <w:r>
        <w:rPr>
          <w:rFonts w:ascii="仿宋_GB2312" w:hAnsi="仿宋_GB2312" w:eastAsia="仿宋_GB2312" w:cs="仿宋_GB2312"/>
          <w:sz w:val="24"/>
          <w:szCs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BE1B551">
      <w:pPr>
        <w:autoSpaceDE w:val="0"/>
        <w:autoSpaceDN w:val="0"/>
        <w:adjustRightInd w:val="0"/>
        <w:snapToGrid w:val="0"/>
        <w:spacing w:line="360" w:lineRule="auto"/>
        <w:ind w:firstLine="630"/>
        <w:rPr>
          <w:rFonts w:ascii="仿宋_GB2312" w:hAnsi="仿宋_GB2312" w:eastAsia="仿宋_GB2312" w:cs="仿宋_GB2312"/>
          <w:sz w:val="24"/>
          <w:szCs w:val="24"/>
        </w:rPr>
      </w:pPr>
      <w:r>
        <w:rPr>
          <w:rFonts w:hint="eastAsia" w:ascii="仿宋_GB2312" w:hAnsi="仿宋_GB2312" w:eastAsia="仿宋_GB2312" w:cs="仿宋_GB2312"/>
          <w:sz w:val="24"/>
          <w:szCs w:val="24"/>
        </w:rPr>
        <w:t>业务流程简图如下：</w:t>
      </w:r>
    </w:p>
    <w:p w14:paraId="7D3A2500">
      <w:pPr>
        <w:pStyle w:val="11"/>
        <w:tabs>
          <w:tab w:val="left" w:pos="567"/>
        </w:tabs>
        <w:spacing w:line="360" w:lineRule="auto"/>
      </w:pPr>
      <w:r>
        <w:drawing>
          <wp:inline distT="0" distB="0" distL="114300" distR="114300">
            <wp:extent cx="5756275" cy="3310255"/>
            <wp:effectExtent l="0" t="0" r="1587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14:paraId="39454DE5">
      <w:pPr>
        <w:tabs>
          <w:tab w:val="left" w:pos="1050"/>
        </w:tabs>
        <w:autoSpaceDE w:val="0"/>
        <w:autoSpaceDN w:val="0"/>
        <w:adjustRightInd w:val="0"/>
        <w:snapToGrid w:val="0"/>
        <w:spacing w:line="336" w:lineRule="auto"/>
        <w:ind w:left="105" w:firstLine="420" w:firstLineChars="200"/>
        <w:rPr>
          <w:rFonts w:ascii="仿宋_GB2312" w:hAnsi="仿宋_GB2312" w:eastAsia="仿宋_GB2312" w:cs="仿宋_GB2312"/>
          <w:sz w:val="24"/>
          <w:szCs w:val="24"/>
          <w:lang w:val="zh-CN"/>
        </w:rPr>
      </w:pPr>
      <w:r>
        <w:rPr>
          <w:rFonts w:hint="eastAsia"/>
        </w:rPr>
        <w:t xml:space="preserve">  </w:t>
      </w:r>
      <w:r>
        <w:drawing>
          <wp:inline distT="0" distB="0" distL="114300" distR="114300">
            <wp:extent cx="5758815" cy="3242310"/>
            <wp:effectExtent l="0" t="0" r="133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758815" cy="3242310"/>
                    </a:xfrm>
                    <a:prstGeom prst="rect">
                      <a:avLst/>
                    </a:prstGeom>
                    <a:noFill/>
                    <a:ln>
                      <a:noFill/>
                    </a:ln>
                  </pic:spPr>
                </pic:pic>
              </a:graphicData>
            </a:graphic>
          </wp:inline>
        </w:drawing>
      </w:r>
    </w:p>
    <w:p w14:paraId="4173C71F">
      <w:pPr>
        <w:pStyle w:val="11"/>
        <w:tabs>
          <w:tab w:val="left" w:pos="567"/>
        </w:tabs>
        <w:rPr>
          <w:rFonts w:ascii="Times New Roman" w:hAnsi="Times New Roman" w:eastAsia="仿宋_GB2312"/>
          <w:sz w:val="24"/>
          <w:szCs w:val="18"/>
        </w:rPr>
      </w:pPr>
      <w:bookmarkStart w:id="13" w:name="_Toc184114070"/>
      <w:bookmarkStart w:id="14" w:name="_Toc230099802"/>
      <w:bookmarkStart w:id="15" w:name="_Toc184025279"/>
      <w:bookmarkStart w:id="16" w:name="_Toc230013637"/>
      <w:bookmarkStart w:id="17" w:name="_Toc5645"/>
      <w:r>
        <w:rPr>
          <w:rFonts w:ascii="Times New Roman" w:hAnsi="Times New Roman" w:eastAsia="仿宋_GB2312"/>
          <w:sz w:val="24"/>
          <w:szCs w:val="18"/>
        </w:rPr>
        <w:t>省级政府采购项目贷款银行信息：</w:t>
      </w:r>
    </w:p>
    <w:p w14:paraId="5DD21DFD">
      <w:pPr>
        <w:rPr>
          <w:rFonts w:eastAsia="仿宋_GB2312"/>
          <w:b/>
          <w:szCs w:val="21"/>
        </w:rPr>
      </w:pPr>
      <w:r>
        <w:rPr>
          <w:rFonts w:eastAsia="仿宋_GB2312"/>
        </w:rPr>
        <w:t xml:space="preserve"> </w:t>
      </w:r>
      <w:r>
        <w:rPr>
          <w:rFonts w:eastAsia="仿宋_GB2312"/>
          <w:b/>
          <w:szCs w:val="21"/>
        </w:rPr>
        <w:t>一、陕西建行（E政通）</w:t>
      </w:r>
    </w:p>
    <w:p w14:paraId="6323D6F6">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34A1A330">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4AC83B86">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hint="eastAsia" w:eastAsia="仿宋_GB2312"/>
          <w:szCs w:val="21"/>
        </w:rPr>
        <w:t xml:space="preserve">   </w:t>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2455DD64">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014620A4">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538CB435">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5E392E72">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4DDCEF2A">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3633CDD0">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2907098D">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7C52BBD">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2C7B6E55">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78125693">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4382761A">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1801170C">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6367DBCA">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9D5A30">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06A7197C">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0A5BA41D">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7F434A33">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0C7AFC9A">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46BEBB35">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03E9572F">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23F6C">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73192684">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AC72453">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3009178E">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350AA8E2">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1D9D432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11252FEC">
      <w:pPr>
        <w:rPr>
          <w:rFonts w:eastAsia="仿宋_GB2312"/>
          <w:b/>
          <w:szCs w:val="21"/>
        </w:rPr>
      </w:pPr>
      <w:r>
        <w:rPr>
          <w:rFonts w:eastAsia="仿宋_GB2312"/>
          <w:b/>
          <w:szCs w:val="21"/>
        </w:rPr>
        <w:t>三、工商银行（政采贷）</w:t>
      </w:r>
    </w:p>
    <w:p w14:paraId="64A469C4">
      <w:pPr>
        <w:ind w:firstLine="420" w:firstLineChars="200"/>
        <w:rPr>
          <w:rFonts w:eastAsia="仿宋_GB2312"/>
          <w:szCs w:val="21"/>
        </w:rPr>
      </w:pPr>
      <w:r>
        <w:rPr>
          <w:rFonts w:eastAsia="仿宋_GB2312"/>
          <w:szCs w:val="21"/>
        </w:rPr>
        <w:t>榆林分行</w:t>
      </w:r>
      <w:r>
        <w:rPr>
          <w:rFonts w:eastAsia="仿宋_GB2312"/>
          <w:szCs w:val="21"/>
        </w:rPr>
        <w:tab/>
      </w:r>
      <w:r>
        <w:rPr>
          <w:rFonts w:hint="eastAsia" w:eastAsia="仿宋_GB2312"/>
          <w:szCs w:val="21"/>
        </w:rPr>
        <w:t xml:space="preserve">    </w:t>
      </w:r>
      <w:r>
        <w:rPr>
          <w:rFonts w:eastAsia="仿宋_GB2312"/>
          <w:szCs w:val="21"/>
        </w:rPr>
        <w:t>张岭</w:t>
      </w:r>
      <w:r>
        <w:rPr>
          <w:rFonts w:eastAsia="仿宋_GB2312"/>
          <w:szCs w:val="21"/>
        </w:rPr>
        <w:tab/>
      </w:r>
      <w:r>
        <w:rPr>
          <w:rFonts w:hint="eastAsia" w:eastAsia="仿宋_GB2312"/>
          <w:szCs w:val="21"/>
        </w:rPr>
        <w:t xml:space="preserve">    </w:t>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35234B9E">
      <w:pPr>
        <w:ind w:firstLine="420" w:firstLineChars="200"/>
        <w:rPr>
          <w:rFonts w:eastAsia="仿宋_GB2312"/>
          <w:szCs w:val="21"/>
        </w:rPr>
      </w:pPr>
      <w:r>
        <w:rPr>
          <w:rFonts w:eastAsia="仿宋_GB2312"/>
          <w:szCs w:val="21"/>
        </w:rPr>
        <w:t>宝鸡分行</w:t>
      </w:r>
      <w:r>
        <w:rPr>
          <w:rFonts w:hint="eastAsia" w:eastAsia="仿宋_GB2312"/>
          <w:szCs w:val="21"/>
        </w:rPr>
        <w:t xml:space="preserve"> </w:t>
      </w:r>
      <w:r>
        <w:rPr>
          <w:rFonts w:eastAsia="仿宋_GB2312"/>
          <w:szCs w:val="21"/>
        </w:rPr>
        <w:tab/>
      </w:r>
      <w:r>
        <w:rPr>
          <w:rFonts w:eastAsia="仿宋_GB2312"/>
          <w:szCs w:val="21"/>
        </w:rPr>
        <w:t>郭进</w:t>
      </w:r>
      <w:r>
        <w:rPr>
          <w:rFonts w:hint="eastAsia" w:eastAsia="仿宋_GB2312"/>
          <w:szCs w:val="21"/>
        </w:rPr>
        <w:t xml:space="preserve"> </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5A741B67">
      <w:pPr>
        <w:ind w:firstLine="420" w:firstLineChars="200"/>
        <w:rPr>
          <w:rFonts w:eastAsia="仿宋_GB2312"/>
          <w:szCs w:val="21"/>
        </w:rPr>
      </w:pPr>
      <w:r>
        <w:rPr>
          <w:rFonts w:eastAsia="仿宋_GB2312"/>
          <w:szCs w:val="21"/>
        </w:rPr>
        <w:t>安康分行</w:t>
      </w:r>
      <w:r>
        <w:rPr>
          <w:rFonts w:hint="eastAsia" w:eastAsia="仿宋_GB2312"/>
          <w:szCs w:val="21"/>
        </w:rPr>
        <w:t xml:space="preserve"> </w:t>
      </w:r>
      <w:r>
        <w:rPr>
          <w:rFonts w:eastAsia="仿宋_GB2312"/>
          <w:szCs w:val="21"/>
        </w:rPr>
        <w:tab/>
      </w:r>
      <w:r>
        <w:rPr>
          <w:rFonts w:eastAsia="仿宋_GB2312"/>
          <w:szCs w:val="21"/>
        </w:rPr>
        <w:t>郑婕</w:t>
      </w:r>
      <w:r>
        <w:rPr>
          <w:rFonts w:eastAsia="仿宋_GB2312"/>
          <w:szCs w:val="21"/>
        </w:rPr>
        <w:tab/>
      </w:r>
      <w:r>
        <w:rPr>
          <w:rFonts w:hint="eastAsia" w:eastAsia="仿宋_GB2312"/>
          <w:szCs w:val="21"/>
        </w:rPr>
        <w:t xml:space="preserve">    </w:t>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3ABEF8F4">
      <w:pPr>
        <w:ind w:firstLine="420" w:firstLineChars="200"/>
        <w:rPr>
          <w:rFonts w:eastAsia="仿宋_GB2312"/>
          <w:szCs w:val="21"/>
        </w:rPr>
      </w:pPr>
      <w:r>
        <w:rPr>
          <w:rFonts w:eastAsia="仿宋_GB2312"/>
          <w:szCs w:val="21"/>
        </w:rPr>
        <w:t>铜川分行</w:t>
      </w:r>
      <w:r>
        <w:rPr>
          <w:rFonts w:hint="eastAsia" w:eastAsia="仿宋_GB2312"/>
          <w:szCs w:val="21"/>
        </w:rPr>
        <w:t xml:space="preserve"> </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24C55C84">
      <w:pPr>
        <w:ind w:firstLine="420" w:firstLineChars="200"/>
        <w:rPr>
          <w:rFonts w:eastAsia="仿宋_GB2312"/>
          <w:szCs w:val="21"/>
        </w:rPr>
      </w:pPr>
      <w:r>
        <w:rPr>
          <w:rFonts w:eastAsia="仿宋_GB2312"/>
          <w:szCs w:val="21"/>
        </w:rPr>
        <w:t>延安分行</w:t>
      </w:r>
      <w:r>
        <w:rPr>
          <w:rFonts w:hint="eastAsia" w:eastAsia="仿宋_GB2312"/>
          <w:szCs w:val="21"/>
        </w:rPr>
        <w:t xml:space="preserve"> </w:t>
      </w:r>
      <w:r>
        <w:rPr>
          <w:rFonts w:eastAsia="仿宋_GB2312"/>
          <w:szCs w:val="21"/>
        </w:rPr>
        <w:tab/>
      </w:r>
      <w:r>
        <w:rPr>
          <w:rFonts w:eastAsia="仿宋_GB2312"/>
          <w:szCs w:val="21"/>
        </w:rPr>
        <w:t>党莹</w:t>
      </w:r>
      <w:r>
        <w:rPr>
          <w:rFonts w:eastAsia="仿宋_GB2312"/>
          <w:szCs w:val="21"/>
        </w:rPr>
        <w:tab/>
      </w:r>
      <w:r>
        <w:rPr>
          <w:rFonts w:hint="eastAsia" w:eastAsia="仿宋_GB2312"/>
          <w:szCs w:val="21"/>
        </w:rPr>
        <w:t xml:space="preserve">    </w:t>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7E3F82AB">
      <w:pPr>
        <w:ind w:firstLine="420" w:firstLineChars="200"/>
        <w:rPr>
          <w:rFonts w:eastAsia="仿宋_GB2312"/>
          <w:szCs w:val="21"/>
        </w:rPr>
      </w:pPr>
      <w:r>
        <w:rPr>
          <w:rFonts w:eastAsia="仿宋_GB2312"/>
          <w:szCs w:val="21"/>
        </w:rPr>
        <w:t>汉中分行</w:t>
      </w:r>
      <w:r>
        <w:rPr>
          <w:rFonts w:hint="eastAsia" w:eastAsia="仿宋_GB2312"/>
          <w:szCs w:val="21"/>
        </w:rPr>
        <w:t xml:space="preserve">  </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56D9608">
      <w:pPr>
        <w:ind w:firstLine="420" w:firstLineChars="200"/>
        <w:rPr>
          <w:rFonts w:eastAsia="仿宋_GB2312"/>
          <w:szCs w:val="21"/>
        </w:rPr>
      </w:pPr>
      <w:r>
        <w:rPr>
          <w:rFonts w:eastAsia="仿宋_GB2312"/>
          <w:szCs w:val="21"/>
        </w:rPr>
        <w:t>渭南分行</w:t>
      </w:r>
      <w:r>
        <w:rPr>
          <w:rFonts w:eastAsia="仿宋_GB2312"/>
          <w:szCs w:val="21"/>
        </w:rPr>
        <w:tab/>
      </w:r>
      <w:r>
        <w:rPr>
          <w:rFonts w:hint="eastAsia" w:eastAsia="仿宋_GB2312"/>
          <w:szCs w:val="21"/>
        </w:rPr>
        <w:t xml:space="preserve">    </w:t>
      </w:r>
      <w:r>
        <w:rPr>
          <w:rFonts w:eastAsia="仿宋_GB2312"/>
          <w:szCs w:val="21"/>
        </w:rPr>
        <w:t>张欢</w:t>
      </w:r>
      <w:r>
        <w:rPr>
          <w:rFonts w:eastAsia="仿宋_GB2312"/>
          <w:szCs w:val="21"/>
        </w:rPr>
        <w:tab/>
      </w:r>
      <w:r>
        <w:rPr>
          <w:rFonts w:hint="eastAsia" w:eastAsia="仿宋_GB2312"/>
          <w:szCs w:val="21"/>
        </w:rPr>
        <w:t xml:space="preserve">    </w:t>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48E3296">
      <w:pPr>
        <w:ind w:firstLine="420" w:firstLineChars="200"/>
        <w:rPr>
          <w:rFonts w:eastAsia="仿宋_GB2312"/>
          <w:szCs w:val="21"/>
        </w:rPr>
      </w:pPr>
      <w:r>
        <w:rPr>
          <w:rFonts w:eastAsia="仿宋_GB2312"/>
          <w:szCs w:val="21"/>
        </w:rPr>
        <w:t>咸阳分行</w:t>
      </w:r>
      <w:r>
        <w:rPr>
          <w:rFonts w:eastAsia="仿宋_GB2312"/>
          <w:szCs w:val="21"/>
        </w:rPr>
        <w:tab/>
      </w:r>
      <w:r>
        <w:rPr>
          <w:rFonts w:hint="eastAsia" w:eastAsia="仿宋_GB2312"/>
          <w:szCs w:val="21"/>
        </w:rPr>
        <w:t xml:space="preserve">    </w:t>
      </w:r>
      <w:r>
        <w:rPr>
          <w:rFonts w:eastAsia="仿宋_GB2312"/>
          <w:szCs w:val="21"/>
        </w:rPr>
        <w:t>袁霖</w:t>
      </w:r>
      <w:r>
        <w:rPr>
          <w:rFonts w:eastAsia="仿宋_GB2312"/>
          <w:szCs w:val="21"/>
        </w:rPr>
        <w:tab/>
      </w:r>
      <w:r>
        <w:rPr>
          <w:rFonts w:hint="eastAsia" w:eastAsia="仿宋_GB2312"/>
          <w:szCs w:val="21"/>
        </w:rPr>
        <w:t xml:space="preserve">    </w:t>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73DA949">
      <w:pPr>
        <w:ind w:firstLine="420" w:firstLineChars="200"/>
        <w:rPr>
          <w:rFonts w:eastAsia="仿宋_GB2312"/>
          <w:szCs w:val="21"/>
        </w:rPr>
      </w:pPr>
      <w:r>
        <w:rPr>
          <w:rFonts w:eastAsia="仿宋_GB2312"/>
          <w:szCs w:val="21"/>
        </w:rPr>
        <w:t>商洛分行</w:t>
      </w:r>
      <w:r>
        <w:rPr>
          <w:rFonts w:eastAsia="仿宋_GB2312"/>
          <w:szCs w:val="21"/>
        </w:rPr>
        <w:tab/>
      </w:r>
      <w:r>
        <w:rPr>
          <w:rFonts w:hint="eastAsia" w:eastAsia="仿宋_GB2312"/>
          <w:szCs w:val="21"/>
        </w:rPr>
        <w:t xml:space="preserve">    </w:t>
      </w:r>
      <w:r>
        <w:rPr>
          <w:rFonts w:eastAsia="仿宋_GB2312"/>
          <w:szCs w:val="21"/>
        </w:rPr>
        <w:t>张铮</w:t>
      </w:r>
      <w:r>
        <w:rPr>
          <w:rFonts w:eastAsia="仿宋_GB2312"/>
          <w:szCs w:val="21"/>
        </w:rPr>
        <w:tab/>
      </w:r>
      <w:r>
        <w:rPr>
          <w:rFonts w:hint="eastAsia" w:eastAsia="仿宋_GB2312"/>
          <w:szCs w:val="21"/>
        </w:rPr>
        <w:t xml:space="preserve">    </w:t>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3748CE4D">
      <w:pPr>
        <w:ind w:firstLine="420" w:firstLineChars="200"/>
        <w:rPr>
          <w:rFonts w:eastAsia="仿宋_GB2312"/>
          <w:szCs w:val="21"/>
        </w:rPr>
      </w:pPr>
      <w:r>
        <w:rPr>
          <w:rFonts w:eastAsia="仿宋_GB2312"/>
          <w:szCs w:val="21"/>
        </w:rPr>
        <w:t>商洛分行</w:t>
      </w:r>
      <w:r>
        <w:rPr>
          <w:rFonts w:eastAsia="仿宋_GB2312"/>
          <w:szCs w:val="21"/>
        </w:rPr>
        <w:tab/>
      </w:r>
      <w:r>
        <w:rPr>
          <w:rFonts w:hint="eastAsia" w:eastAsia="仿宋_GB2312"/>
          <w:szCs w:val="21"/>
        </w:rPr>
        <w:t xml:space="preserve">    </w:t>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689946">
      <w:pPr>
        <w:ind w:firstLine="420" w:firstLineChars="200"/>
        <w:rPr>
          <w:rFonts w:eastAsia="仿宋_GB2312"/>
          <w:szCs w:val="21"/>
        </w:rPr>
      </w:pPr>
      <w:r>
        <w:rPr>
          <w:rFonts w:eastAsia="仿宋_GB2312"/>
          <w:szCs w:val="21"/>
        </w:rPr>
        <w:t>西安分行</w:t>
      </w:r>
      <w:r>
        <w:rPr>
          <w:rFonts w:eastAsia="仿宋_GB2312"/>
          <w:szCs w:val="21"/>
        </w:rPr>
        <w:tab/>
      </w:r>
      <w:r>
        <w:rPr>
          <w:rFonts w:hint="eastAsia" w:eastAsia="仿宋_GB2312"/>
          <w:szCs w:val="21"/>
        </w:rPr>
        <w:t xml:space="preserve">    </w:t>
      </w:r>
      <w:r>
        <w:rPr>
          <w:rFonts w:eastAsia="仿宋_GB2312"/>
          <w:szCs w:val="21"/>
        </w:rPr>
        <w:t>巩越</w:t>
      </w:r>
      <w:r>
        <w:rPr>
          <w:rFonts w:eastAsia="仿宋_GB2312"/>
          <w:szCs w:val="21"/>
        </w:rPr>
        <w:tab/>
      </w:r>
      <w:r>
        <w:rPr>
          <w:rFonts w:hint="eastAsia" w:eastAsia="仿宋_GB2312"/>
          <w:szCs w:val="21"/>
        </w:rPr>
        <w:t xml:space="preserve">    </w:t>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25366889">
      <w:pPr>
        <w:rPr>
          <w:rFonts w:eastAsia="仿宋_GB2312"/>
          <w:b/>
          <w:szCs w:val="21"/>
        </w:rPr>
      </w:pPr>
      <w:r>
        <w:rPr>
          <w:rFonts w:eastAsia="仿宋_GB2312"/>
          <w:b/>
          <w:szCs w:val="21"/>
        </w:rPr>
        <w:t>四、中信银行 （政采e贷）</w:t>
      </w:r>
    </w:p>
    <w:p w14:paraId="770F452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095C914C">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hint="eastAsia" w:eastAsia="仿宋_GB2312"/>
          <w:szCs w:val="21"/>
        </w:rPr>
        <w:t xml:space="preserve">         </w:t>
      </w:r>
      <w:r>
        <w:rPr>
          <w:rFonts w:eastAsia="仿宋_GB2312"/>
          <w:szCs w:val="21"/>
        </w:rPr>
        <w:t>杭群</w:t>
      </w:r>
      <w:r>
        <w:rPr>
          <w:rFonts w:eastAsia="仿宋_GB2312"/>
          <w:szCs w:val="21"/>
        </w:rPr>
        <w:tab/>
      </w:r>
      <w:r>
        <w:rPr>
          <w:rFonts w:eastAsia="仿宋_GB2312"/>
          <w:szCs w:val="21"/>
        </w:rPr>
        <w:t>13992016859</w:t>
      </w:r>
    </w:p>
    <w:p w14:paraId="6DAB9E0C">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0653AE3E">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14C75D74">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62F123F2">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2D50AC76">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5585489C">
      <w:pPr>
        <w:ind w:firstLine="420" w:firstLineChars="200"/>
        <w:rPr>
          <w:rFonts w:eastAsia="仿宋_GB2312"/>
          <w:szCs w:val="21"/>
        </w:rPr>
      </w:pPr>
      <w:r>
        <w:rPr>
          <w:rFonts w:eastAsia="仿宋_GB2312"/>
          <w:szCs w:val="21"/>
        </w:rPr>
        <w:t>宝鸡分行</w:t>
      </w:r>
      <w:r>
        <w:rPr>
          <w:rFonts w:hint="eastAsia" w:eastAsia="仿宋_GB2312"/>
          <w:szCs w:val="21"/>
        </w:rPr>
        <w:t xml:space="preserve">  </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0363D5F7">
      <w:pPr>
        <w:ind w:firstLine="420" w:firstLineChars="200"/>
        <w:rPr>
          <w:rFonts w:eastAsia="仿宋_GB2312"/>
          <w:szCs w:val="21"/>
        </w:rPr>
      </w:pPr>
      <w:r>
        <w:rPr>
          <w:rFonts w:eastAsia="仿宋_GB2312"/>
          <w:szCs w:val="21"/>
        </w:rPr>
        <w:t>榆林分行</w:t>
      </w:r>
      <w:r>
        <w:rPr>
          <w:rFonts w:eastAsia="仿宋_GB2312"/>
          <w:szCs w:val="21"/>
        </w:rPr>
        <w:tab/>
      </w:r>
      <w:r>
        <w:rPr>
          <w:rFonts w:hint="eastAsia" w:eastAsia="仿宋_GB2312"/>
          <w:szCs w:val="21"/>
        </w:rPr>
        <w:t xml:space="preserve">    </w:t>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0298C366">
      <w:pPr>
        <w:ind w:firstLine="420" w:firstLineChars="200"/>
        <w:rPr>
          <w:rFonts w:eastAsia="仿宋_GB2312"/>
          <w:szCs w:val="21"/>
        </w:rPr>
      </w:pPr>
      <w:r>
        <w:rPr>
          <w:rFonts w:eastAsia="仿宋_GB2312"/>
          <w:szCs w:val="21"/>
        </w:rPr>
        <w:t>延安分行</w:t>
      </w:r>
      <w:r>
        <w:rPr>
          <w:rFonts w:hint="eastAsia" w:eastAsia="仿宋_GB2312"/>
          <w:szCs w:val="21"/>
        </w:rPr>
        <w:t xml:space="preserve">   </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2FB2F51A">
      <w:pPr>
        <w:ind w:firstLine="420" w:firstLineChars="200"/>
        <w:rPr>
          <w:rFonts w:eastAsia="仿宋_GB2312"/>
          <w:szCs w:val="21"/>
        </w:rPr>
      </w:pPr>
      <w:r>
        <w:rPr>
          <w:rFonts w:eastAsia="仿宋_GB2312"/>
          <w:szCs w:val="21"/>
        </w:rPr>
        <w:t>咸阳分行</w:t>
      </w:r>
      <w:r>
        <w:rPr>
          <w:rFonts w:eastAsia="仿宋_GB2312"/>
          <w:szCs w:val="21"/>
        </w:rPr>
        <w:tab/>
      </w:r>
      <w:r>
        <w:rPr>
          <w:rFonts w:hint="eastAsia" w:eastAsia="仿宋_GB2312"/>
          <w:szCs w:val="21"/>
        </w:rPr>
        <w:t xml:space="preserve">    </w:t>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581E0FF6">
      <w:pPr>
        <w:ind w:firstLine="420" w:firstLineChars="200"/>
        <w:rPr>
          <w:rFonts w:eastAsia="仿宋_GB2312"/>
          <w:szCs w:val="21"/>
        </w:rPr>
      </w:pPr>
      <w:r>
        <w:rPr>
          <w:rFonts w:eastAsia="仿宋_GB2312"/>
          <w:szCs w:val="21"/>
        </w:rPr>
        <w:t>营销一部</w:t>
      </w:r>
      <w:r>
        <w:rPr>
          <w:rFonts w:eastAsia="仿宋_GB2312"/>
          <w:szCs w:val="21"/>
        </w:rPr>
        <w:tab/>
      </w:r>
      <w:r>
        <w:rPr>
          <w:rFonts w:hint="eastAsia" w:eastAsia="仿宋_GB2312"/>
          <w:szCs w:val="21"/>
        </w:rPr>
        <w:t xml:space="preserve">    </w:t>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D9980A5">
      <w:pPr>
        <w:ind w:firstLine="420" w:firstLineChars="200"/>
        <w:rPr>
          <w:rFonts w:eastAsia="仿宋_GB2312"/>
          <w:szCs w:val="21"/>
        </w:rPr>
      </w:pPr>
      <w:r>
        <w:rPr>
          <w:rFonts w:eastAsia="仿宋_GB2312"/>
          <w:szCs w:val="21"/>
        </w:rPr>
        <w:t>营销二部</w:t>
      </w:r>
      <w:r>
        <w:rPr>
          <w:rFonts w:eastAsia="仿宋_GB2312"/>
          <w:szCs w:val="21"/>
        </w:rPr>
        <w:tab/>
      </w:r>
      <w:r>
        <w:rPr>
          <w:rFonts w:hint="eastAsia" w:eastAsia="仿宋_GB2312"/>
          <w:szCs w:val="21"/>
        </w:rPr>
        <w:t xml:space="preserve">    </w:t>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246253A2">
      <w:pPr>
        <w:ind w:firstLine="420" w:firstLineChars="200"/>
        <w:rPr>
          <w:rFonts w:eastAsia="仿宋_GB2312"/>
          <w:szCs w:val="21"/>
        </w:rPr>
      </w:pPr>
      <w:r>
        <w:rPr>
          <w:rFonts w:eastAsia="仿宋_GB2312"/>
          <w:szCs w:val="21"/>
        </w:rPr>
        <w:t>营业部</w:t>
      </w:r>
      <w:r>
        <w:rPr>
          <w:rFonts w:eastAsia="仿宋_GB2312"/>
          <w:szCs w:val="21"/>
        </w:rPr>
        <w:tab/>
      </w:r>
      <w:r>
        <w:rPr>
          <w:rFonts w:hint="eastAsia" w:eastAsia="仿宋_GB2312"/>
          <w:szCs w:val="21"/>
        </w:rPr>
        <w:t xml:space="preserve">    </w:t>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670988D8">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328739E7">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D468E56">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276DE00A">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5FD4131">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268C85AC">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38C793B5">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339CE6D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2BC8FA0C">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3F11821D">
      <w:pPr>
        <w:ind w:firstLine="420" w:firstLineChars="200"/>
        <w:rPr>
          <w:rFonts w:eastAsia="仿宋_GB2312"/>
          <w:szCs w:val="21"/>
        </w:rPr>
      </w:pPr>
      <w:r>
        <w:rPr>
          <w:rFonts w:eastAsia="仿宋_GB2312"/>
          <w:szCs w:val="21"/>
        </w:rPr>
        <w:t>北关支行</w:t>
      </w:r>
      <w:r>
        <w:rPr>
          <w:rFonts w:eastAsia="仿宋_GB2312"/>
          <w:szCs w:val="21"/>
        </w:rPr>
        <w:tab/>
      </w:r>
      <w:r>
        <w:rPr>
          <w:rFonts w:hint="eastAsia" w:eastAsia="仿宋_GB2312"/>
          <w:szCs w:val="21"/>
        </w:rPr>
        <w:t xml:space="preserve">    </w:t>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3B933993">
      <w:pPr>
        <w:ind w:firstLine="420" w:firstLineChars="200"/>
        <w:rPr>
          <w:rFonts w:eastAsia="仿宋_GB2312"/>
          <w:szCs w:val="21"/>
        </w:rPr>
      </w:pPr>
      <w:r>
        <w:rPr>
          <w:rFonts w:eastAsia="仿宋_GB2312"/>
          <w:szCs w:val="21"/>
        </w:rPr>
        <w:t>南郊支行</w:t>
      </w:r>
      <w:r>
        <w:rPr>
          <w:rFonts w:eastAsia="仿宋_GB2312"/>
          <w:szCs w:val="21"/>
        </w:rPr>
        <w:tab/>
      </w:r>
      <w:r>
        <w:rPr>
          <w:rFonts w:hint="eastAsia" w:eastAsia="仿宋_GB2312"/>
          <w:szCs w:val="21"/>
        </w:rPr>
        <w:t xml:space="preserve">    </w:t>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54A32508">
      <w:pPr>
        <w:ind w:firstLine="420" w:firstLineChars="200"/>
        <w:rPr>
          <w:rFonts w:eastAsia="仿宋_GB2312"/>
          <w:szCs w:val="21"/>
        </w:rPr>
      </w:pPr>
      <w:r>
        <w:rPr>
          <w:rFonts w:eastAsia="仿宋_GB2312"/>
          <w:szCs w:val="21"/>
        </w:rPr>
        <w:t>西关正街</w:t>
      </w:r>
      <w:r>
        <w:rPr>
          <w:rFonts w:hint="eastAsia" w:eastAsia="仿宋_GB2312"/>
          <w:szCs w:val="21"/>
        </w:rPr>
        <w:t xml:space="preserve">   </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49B17D2F">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4CA11659">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7E22BE05">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7AB49DB7">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0C3E3CA3">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2E4B8076">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7AE353C3">
      <w:pPr>
        <w:ind w:firstLine="420" w:firstLineChars="200"/>
        <w:rPr>
          <w:rFonts w:eastAsia="仿宋_GB2312"/>
          <w:szCs w:val="21"/>
        </w:rPr>
      </w:pPr>
      <w:r>
        <w:rPr>
          <w:rFonts w:eastAsia="仿宋_GB2312"/>
          <w:szCs w:val="21"/>
        </w:rPr>
        <w:t>曲江支行</w:t>
      </w:r>
      <w:r>
        <w:rPr>
          <w:rFonts w:hint="eastAsia" w:eastAsia="仿宋_GB2312"/>
          <w:szCs w:val="21"/>
        </w:rPr>
        <w:t xml:space="preserve">  </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F920A1B">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1178DFB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FEC6060">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0569DE8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70D590A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4E06B2D6">
      <w:pPr>
        <w:ind w:firstLine="420" w:firstLineChars="200"/>
        <w:rPr>
          <w:rFonts w:eastAsia="仿宋_GB2312"/>
          <w:szCs w:val="21"/>
        </w:rPr>
      </w:pPr>
      <w:r>
        <w:rPr>
          <w:rFonts w:eastAsia="仿宋_GB2312"/>
          <w:szCs w:val="21"/>
        </w:rPr>
        <w:t>新城支行</w:t>
      </w:r>
      <w:r>
        <w:rPr>
          <w:rFonts w:eastAsia="仿宋_GB2312"/>
          <w:szCs w:val="21"/>
        </w:rPr>
        <w:tab/>
      </w:r>
      <w:r>
        <w:rPr>
          <w:rFonts w:hint="eastAsia" w:eastAsia="仿宋_GB2312"/>
          <w:szCs w:val="21"/>
        </w:rPr>
        <w:t xml:space="preserve">    </w:t>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23C0E7AC">
      <w:pPr>
        <w:rPr>
          <w:rFonts w:eastAsia="仿宋_GB2312"/>
          <w:b/>
          <w:szCs w:val="21"/>
        </w:rPr>
      </w:pPr>
      <w:r>
        <w:rPr>
          <w:rFonts w:eastAsia="仿宋_GB2312"/>
          <w:b/>
          <w:szCs w:val="21"/>
        </w:rPr>
        <w:t>六、浦发银行 （政采e贷）</w:t>
      </w:r>
    </w:p>
    <w:p w14:paraId="213CCDC4">
      <w:pPr>
        <w:ind w:firstLine="420" w:firstLineChars="200"/>
        <w:rPr>
          <w:rFonts w:eastAsia="仿宋_GB2312"/>
          <w:szCs w:val="21"/>
        </w:rPr>
      </w:pPr>
      <w:r>
        <w:rPr>
          <w:rFonts w:eastAsia="仿宋_GB2312"/>
          <w:szCs w:val="21"/>
        </w:rPr>
        <w:t>西安分行</w:t>
      </w:r>
      <w:r>
        <w:rPr>
          <w:rFonts w:hint="eastAsia" w:eastAsia="仿宋_GB2312"/>
          <w:szCs w:val="21"/>
        </w:rPr>
        <w:t xml:space="preserve">  </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1C03570C">
      <w:pPr>
        <w:ind w:firstLine="420" w:firstLineChars="200"/>
        <w:rPr>
          <w:rFonts w:eastAsia="仿宋_GB2312"/>
          <w:szCs w:val="21"/>
        </w:rPr>
      </w:pPr>
      <w:r>
        <w:rPr>
          <w:rFonts w:eastAsia="仿宋_GB2312"/>
          <w:szCs w:val="21"/>
        </w:rPr>
        <w:t>西安分行</w:t>
      </w:r>
      <w:r>
        <w:rPr>
          <w:rFonts w:eastAsia="仿宋_GB2312"/>
          <w:szCs w:val="21"/>
        </w:rPr>
        <w:tab/>
      </w:r>
      <w:r>
        <w:rPr>
          <w:rFonts w:hint="eastAsia" w:eastAsia="仿宋_GB2312"/>
          <w:szCs w:val="21"/>
        </w:rPr>
        <w:t xml:space="preserve">    </w:t>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5C860791">
      <w:pPr>
        <w:ind w:firstLine="420" w:firstLineChars="200"/>
        <w:rPr>
          <w:rFonts w:eastAsia="仿宋_GB2312"/>
          <w:szCs w:val="21"/>
        </w:rPr>
      </w:pPr>
      <w:r>
        <w:rPr>
          <w:rFonts w:eastAsia="仿宋_GB2312"/>
          <w:szCs w:val="21"/>
        </w:rPr>
        <w:t>西安分行</w:t>
      </w:r>
      <w:r>
        <w:rPr>
          <w:rFonts w:hint="eastAsia" w:eastAsia="仿宋_GB2312"/>
          <w:szCs w:val="21"/>
        </w:rPr>
        <w:t xml:space="preserve">  </w:t>
      </w:r>
      <w:r>
        <w:rPr>
          <w:rFonts w:eastAsia="仿宋_GB2312"/>
          <w:szCs w:val="21"/>
        </w:rPr>
        <w:tab/>
      </w:r>
      <w:r>
        <w:rPr>
          <w:rFonts w:eastAsia="仿宋_GB2312"/>
          <w:szCs w:val="21"/>
        </w:rPr>
        <w:t>韩瑾</w:t>
      </w:r>
      <w:r>
        <w:rPr>
          <w:rFonts w:hint="eastAsia" w:eastAsia="仿宋_GB2312"/>
          <w:szCs w:val="21"/>
        </w:rPr>
        <w:t xml:space="preserve">   </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05FB77E">
      <w:pPr>
        <w:ind w:firstLine="420" w:firstLineChars="200"/>
        <w:rPr>
          <w:rFonts w:eastAsia="仿宋_GB2312"/>
          <w:szCs w:val="21"/>
        </w:rPr>
      </w:pPr>
      <w:r>
        <w:rPr>
          <w:rFonts w:eastAsia="仿宋_GB2312"/>
          <w:szCs w:val="21"/>
        </w:rPr>
        <w:t>西安分行</w:t>
      </w:r>
      <w:r>
        <w:rPr>
          <w:rFonts w:eastAsia="仿宋_GB2312"/>
          <w:szCs w:val="21"/>
        </w:rPr>
        <w:tab/>
      </w:r>
      <w:r>
        <w:rPr>
          <w:rFonts w:hint="eastAsia" w:eastAsia="仿宋_GB2312"/>
          <w:szCs w:val="21"/>
        </w:rPr>
        <w:t xml:space="preserve">    </w:t>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1A7D5119">
      <w:pPr>
        <w:ind w:firstLine="420" w:firstLineChars="200"/>
        <w:rPr>
          <w:rFonts w:eastAsia="仿宋_GB2312"/>
          <w:szCs w:val="21"/>
        </w:rPr>
      </w:pPr>
      <w:r>
        <w:rPr>
          <w:rFonts w:eastAsia="仿宋_GB2312"/>
          <w:szCs w:val="21"/>
        </w:rPr>
        <w:t>榆林分行</w:t>
      </w:r>
      <w:r>
        <w:rPr>
          <w:rFonts w:hint="eastAsia" w:eastAsia="仿宋_GB2312"/>
          <w:szCs w:val="21"/>
        </w:rPr>
        <w:t xml:space="preserve">  </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34264F6D">
      <w:pPr>
        <w:ind w:firstLine="420" w:firstLineChars="200"/>
        <w:rPr>
          <w:rFonts w:eastAsia="仿宋_GB2312"/>
          <w:szCs w:val="21"/>
        </w:rPr>
      </w:pPr>
      <w:r>
        <w:rPr>
          <w:rFonts w:eastAsia="仿宋_GB2312"/>
          <w:szCs w:val="21"/>
        </w:rPr>
        <w:t>榆林分行</w:t>
      </w:r>
      <w:r>
        <w:rPr>
          <w:rFonts w:eastAsia="仿宋_GB2312"/>
          <w:szCs w:val="21"/>
        </w:rPr>
        <w:tab/>
      </w:r>
      <w:r>
        <w:rPr>
          <w:rFonts w:hint="eastAsia" w:eastAsia="仿宋_GB2312"/>
          <w:szCs w:val="21"/>
        </w:rPr>
        <w:t xml:space="preserve">    </w:t>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702655FA">
      <w:pPr>
        <w:ind w:firstLine="420" w:firstLineChars="200"/>
        <w:rPr>
          <w:rFonts w:eastAsia="仿宋_GB2312"/>
          <w:szCs w:val="21"/>
        </w:rPr>
      </w:pPr>
      <w:r>
        <w:rPr>
          <w:rFonts w:eastAsia="仿宋_GB2312"/>
          <w:szCs w:val="21"/>
        </w:rPr>
        <w:t>宝鸡分行</w:t>
      </w:r>
      <w:r>
        <w:rPr>
          <w:rFonts w:eastAsia="仿宋_GB2312"/>
          <w:szCs w:val="21"/>
        </w:rPr>
        <w:tab/>
      </w:r>
      <w:r>
        <w:rPr>
          <w:rFonts w:hint="eastAsia" w:eastAsia="仿宋_GB2312"/>
          <w:szCs w:val="21"/>
        </w:rPr>
        <w:t xml:space="preserve">    </w:t>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353FA814">
      <w:pPr>
        <w:ind w:firstLine="420" w:firstLineChars="200"/>
        <w:rPr>
          <w:rFonts w:eastAsia="仿宋_GB2312"/>
          <w:szCs w:val="21"/>
        </w:rPr>
      </w:pPr>
      <w:r>
        <w:rPr>
          <w:rFonts w:eastAsia="仿宋_GB2312"/>
          <w:szCs w:val="21"/>
        </w:rPr>
        <w:t>宝鸡分行</w:t>
      </w:r>
      <w:r>
        <w:rPr>
          <w:rFonts w:hint="eastAsia" w:eastAsia="仿宋_GB2312"/>
          <w:szCs w:val="21"/>
        </w:rPr>
        <w:t xml:space="preserve">  </w:t>
      </w:r>
      <w:r>
        <w:rPr>
          <w:rFonts w:eastAsia="仿宋_GB2312"/>
          <w:szCs w:val="21"/>
        </w:rPr>
        <w:tab/>
      </w:r>
      <w:r>
        <w:rPr>
          <w:rFonts w:eastAsia="仿宋_GB2312"/>
          <w:szCs w:val="21"/>
        </w:rPr>
        <w:t>朱强</w:t>
      </w:r>
      <w:r>
        <w:rPr>
          <w:rFonts w:eastAsia="仿宋_GB2312"/>
          <w:szCs w:val="21"/>
        </w:rPr>
        <w:tab/>
      </w:r>
      <w:r>
        <w:rPr>
          <w:rFonts w:hint="eastAsia" w:eastAsia="仿宋_GB2312"/>
          <w:szCs w:val="21"/>
        </w:rPr>
        <w:t xml:space="preserve">    </w:t>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129EAC1B">
      <w:pPr>
        <w:ind w:firstLine="420" w:firstLineChars="200"/>
        <w:rPr>
          <w:rFonts w:eastAsia="仿宋_GB2312"/>
          <w:szCs w:val="21"/>
        </w:rPr>
      </w:pPr>
      <w:r>
        <w:rPr>
          <w:rFonts w:eastAsia="仿宋_GB2312"/>
          <w:szCs w:val="21"/>
        </w:rPr>
        <w:t>渭南分行</w:t>
      </w:r>
      <w:r>
        <w:rPr>
          <w:rFonts w:eastAsia="仿宋_GB2312"/>
          <w:szCs w:val="21"/>
        </w:rPr>
        <w:tab/>
      </w:r>
      <w:r>
        <w:rPr>
          <w:rFonts w:hint="eastAsia" w:eastAsia="仿宋_GB2312"/>
          <w:szCs w:val="21"/>
        </w:rPr>
        <w:t xml:space="preserve">    </w:t>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3503C25D">
      <w:pPr>
        <w:ind w:firstLine="420" w:firstLineChars="200"/>
        <w:rPr>
          <w:rFonts w:eastAsia="仿宋_GB2312"/>
          <w:szCs w:val="21"/>
        </w:rPr>
      </w:pPr>
      <w:r>
        <w:rPr>
          <w:rFonts w:eastAsia="仿宋_GB2312"/>
          <w:szCs w:val="21"/>
        </w:rPr>
        <w:t>咸阳分行</w:t>
      </w:r>
      <w:r>
        <w:rPr>
          <w:rFonts w:eastAsia="仿宋_GB2312"/>
          <w:szCs w:val="21"/>
        </w:rPr>
        <w:tab/>
      </w:r>
      <w:r>
        <w:rPr>
          <w:rFonts w:hint="eastAsia" w:eastAsia="仿宋_GB2312"/>
          <w:szCs w:val="21"/>
        </w:rPr>
        <w:t xml:space="preserve">    </w:t>
      </w:r>
      <w:r>
        <w:rPr>
          <w:rFonts w:eastAsia="仿宋_GB2312"/>
          <w:szCs w:val="21"/>
        </w:rPr>
        <w:t>薛晗</w:t>
      </w:r>
      <w:r>
        <w:rPr>
          <w:rFonts w:eastAsia="仿宋_GB2312"/>
          <w:szCs w:val="21"/>
        </w:rPr>
        <w:tab/>
      </w:r>
      <w:r>
        <w:rPr>
          <w:rFonts w:hint="eastAsia" w:eastAsia="仿宋_GB2312"/>
          <w:szCs w:val="21"/>
        </w:rPr>
        <w:t xml:space="preserve">    </w:t>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3B988577">
      <w:pPr>
        <w:rPr>
          <w:rFonts w:eastAsia="仿宋_GB2312"/>
          <w:b/>
          <w:szCs w:val="21"/>
        </w:rPr>
      </w:pPr>
      <w:r>
        <w:rPr>
          <w:rFonts w:eastAsia="仿宋_GB2312"/>
          <w:b/>
          <w:szCs w:val="21"/>
        </w:rPr>
        <w:t>七、兴业银行（政采贷）</w:t>
      </w:r>
    </w:p>
    <w:p w14:paraId="40B16E01">
      <w:pPr>
        <w:ind w:firstLine="420" w:firstLineChars="200"/>
        <w:rPr>
          <w:rFonts w:eastAsia="仿宋_GB2312"/>
          <w:szCs w:val="21"/>
        </w:rPr>
      </w:pPr>
      <w:r>
        <w:rPr>
          <w:rFonts w:eastAsia="仿宋_GB2312"/>
          <w:szCs w:val="21"/>
        </w:rPr>
        <w:t>西安分行</w:t>
      </w:r>
      <w:r>
        <w:rPr>
          <w:rFonts w:hint="eastAsia" w:eastAsia="仿宋_GB2312"/>
          <w:szCs w:val="21"/>
        </w:rPr>
        <w:t xml:space="preserve">  </w:t>
      </w:r>
      <w:r>
        <w:rPr>
          <w:rFonts w:eastAsia="仿宋_GB2312"/>
          <w:szCs w:val="21"/>
        </w:rPr>
        <w:tab/>
      </w:r>
      <w:r>
        <w:rPr>
          <w:rFonts w:eastAsia="仿宋_GB2312"/>
          <w:szCs w:val="21"/>
        </w:rPr>
        <w:t>朱靖</w:t>
      </w:r>
      <w:r>
        <w:rPr>
          <w:rFonts w:eastAsia="仿宋_GB2312"/>
          <w:szCs w:val="21"/>
        </w:rPr>
        <w:tab/>
      </w:r>
      <w:r>
        <w:rPr>
          <w:rFonts w:hint="eastAsia" w:eastAsia="仿宋_GB2312"/>
          <w:szCs w:val="21"/>
        </w:rPr>
        <w:t xml:space="preserve">    </w:t>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6940E852">
      <w:pPr>
        <w:rPr>
          <w:rFonts w:eastAsia="仿宋_GB2312"/>
          <w:b/>
          <w:szCs w:val="21"/>
        </w:rPr>
      </w:pPr>
      <w:r>
        <w:rPr>
          <w:rFonts w:eastAsia="仿宋_GB2312"/>
          <w:b/>
          <w:szCs w:val="21"/>
        </w:rPr>
        <w:t>八、中国民生银行（政采贷）</w:t>
      </w:r>
    </w:p>
    <w:p w14:paraId="7996E106">
      <w:pPr>
        <w:ind w:left="2310" w:leftChars="200" w:hanging="1890" w:hangingChars="900"/>
        <w:rPr>
          <w:rFonts w:eastAsia="仿宋_GB2312"/>
          <w:szCs w:val="21"/>
        </w:rPr>
      </w:pPr>
      <w:r>
        <w:rPr>
          <w:rFonts w:eastAsia="仿宋_GB2312"/>
          <w:szCs w:val="21"/>
        </w:rPr>
        <w:t>民生银行西安分行  联系人：陈经理 联系电话：61815275 /18821669199</w:t>
      </w:r>
      <w:r>
        <w:rPr>
          <w:rFonts w:eastAsia="仿宋_GB2312"/>
          <w:szCs w:val="21"/>
        </w:rPr>
        <w:br w:type="textWrapping"/>
      </w:r>
      <w:r>
        <w:rPr>
          <w:rFonts w:eastAsia="仿宋_GB2312"/>
          <w:szCs w:val="21"/>
        </w:rPr>
        <w:t xml:space="preserve">联系人：王经理 联系电话：61815280 /18591953690 </w:t>
      </w:r>
    </w:p>
    <w:p w14:paraId="35C575D2">
      <w:pPr>
        <w:rPr>
          <w:rFonts w:eastAsia="仿宋_GB2312"/>
          <w:b/>
          <w:szCs w:val="21"/>
        </w:rPr>
      </w:pPr>
      <w:r>
        <w:rPr>
          <w:rFonts w:eastAsia="仿宋_GB2312"/>
          <w:b/>
          <w:szCs w:val="21"/>
        </w:rPr>
        <w:t>九、浙商银行 （政采贷）</w:t>
      </w:r>
    </w:p>
    <w:p w14:paraId="6141AA6F">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hint="eastAsia" w:eastAsia="仿宋_GB2312"/>
          <w:szCs w:val="21"/>
        </w:rPr>
        <w:t xml:space="preserve">   </w:t>
      </w:r>
      <w:r>
        <w:rPr>
          <w:rFonts w:eastAsia="仿宋_GB2312"/>
          <w:szCs w:val="21"/>
        </w:rPr>
        <w:t>曹金辉</w:t>
      </w:r>
      <w:r>
        <w:rPr>
          <w:rFonts w:eastAsia="仿宋_GB2312"/>
          <w:szCs w:val="21"/>
        </w:rPr>
        <w:tab/>
      </w:r>
      <w:r>
        <w:rPr>
          <w:rFonts w:eastAsia="仿宋_GB2312"/>
          <w:szCs w:val="21"/>
        </w:rPr>
        <w:t>18710993980</w:t>
      </w:r>
    </w:p>
    <w:p w14:paraId="5A65E2E6">
      <w:pPr>
        <w:rPr>
          <w:rFonts w:eastAsia="仿宋_GB2312"/>
          <w:b/>
          <w:szCs w:val="21"/>
        </w:rPr>
      </w:pPr>
      <w:r>
        <w:rPr>
          <w:rFonts w:eastAsia="仿宋_GB2312"/>
          <w:b/>
          <w:szCs w:val="21"/>
        </w:rPr>
        <w:t xml:space="preserve">十、 招商银行（政采贷） </w:t>
      </w:r>
    </w:p>
    <w:p w14:paraId="00D3F8AB">
      <w:pPr>
        <w:ind w:firstLine="420" w:firstLineChars="200"/>
        <w:rPr>
          <w:rFonts w:eastAsia="仿宋_GB2312"/>
          <w:szCs w:val="21"/>
        </w:rPr>
      </w:pPr>
      <w:r>
        <w:rPr>
          <w:rFonts w:eastAsia="仿宋_GB2312"/>
          <w:szCs w:val="21"/>
        </w:rPr>
        <w:t>招商银行西安分行   联系人：任瑾；85438988</w:t>
      </w:r>
    </w:p>
    <w:p w14:paraId="7B8E5AC8">
      <w:pPr>
        <w:rPr>
          <w:rFonts w:eastAsia="仿宋_GB2312"/>
          <w:b/>
          <w:szCs w:val="21"/>
        </w:rPr>
      </w:pPr>
      <w:r>
        <w:rPr>
          <w:rFonts w:eastAsia="仿宋_GB2312"/>
          <w:b/>
          <w:szCs w:val="21"/>
        </w:rPr>
        <w:t xml:space="preserve">十一、 长安银行（小微贷） </w:t>
      </w:r>
    </w:p>
    <w:p w14:paraId="6251044E">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0658316D">
      <w:pPr>
        <w:ind w:firstLine="420" w:firstLineChars="200"/>
        <w:rPr>
          <w:rFonts w:eastAsia="仿宋_GB2312"/>
          <w:szCs w:val="21"/>
        </w:rPr>
      </w:pPr>
      <w:r>
        <w:rPr>
          <w:rFonts w:eastAsia="仿宋_GB2312"/>
          <w:szCs w:val="21"/>
        </w:rPr>
        <w:t xml:space="preserve">联系人：陈瑶 13629266833 </w:t>
      </w:r>
    </w:p>
    <w:p w14:paraId="7A5F2B16">
      <w:pPr>
        <w:rPr>
          <w:rFonts w:ascii="仿宋_GB2312" w:hAnsi="仿宋_GB2312" w:eastAsia="仿宋_GB2312" w:cs="仿宋_GB2312"/>
          <w:b/>
          <w:szCs w:val="21"/>
        </w:rPr>
      </w:pPr>
      <w:r>
        <w:rPr>
          <w:rFonts w:hint="eastAsia" w:ascii="仿宋_GB2312" w:hAnsi="仿宋_GB2312" w:eastAsia="仿宋_GB2312" w:cs="仿宋_GB2312"/>
          <w:b/>
          <w:szCs w:val="21"/>
        </w:rPr>
        <w:t>十二、网商银行（合同贷）</w:t>
      </w:r>
      <w:r>
        <w:rPr>
          <w:rFonts w:hint="eastAsia" w:ascii="仿宋_GB2312" w:hAnsi="仿宋_GB2312" w:eastAsia="仿宋_GB2312" w:cs="仿宋_GB2312"/>
          <w:b/>
          <w:szCs w:val="21"/>
        </w:rPr>
        <w:br w:type="textWrapping"/>
      </w:r>
      <w:r>
        <w:rPr>
          <w:rFonts w:hint="eastAsia" w:ascii="仿宋_GB2312" w:hAnsi="仿宋_GB2312" w:eastAsia="仿宋_GB2312" w:cs="仿宋_GB2312"/>
          <w:b/>
          <w:szCs w:val="21"/>
        </w:rPr>
        <w:t>十三、中国邮政储蓄银行陕西省分行（政采贷）</w:t>
      </w:r>
    </w:p>
    <w:p w14:paraId="1E9D22EA">
      <w:pPr>
        <w:pStyle w:val="11"/>
        <w:tabs>
          <w:tab w:val="left" w:pos="567"/>
        </w:tabs>
        <w:rPr>
          <w:rFonts w:ascii="仿宋_GB2312" w:hAnsi="仿宋_GB2312" w:eastAsia="仿宋_GB2312" w:cs="仿宋_GB2312"/>
          <w:sz w:val="21"/>
          <w:szCs w:val="21"/>
        </w:rPr>
      </w:pPr>
    </w:p>
    <w:p w14:paraId="501FA72A">
      <w:pPr>
        <w:pStyle w:val="11"/>
        <w:tabs>
          <w:tab w:val="left" w:pos="567"/>
        </w:tabs>
        <w:rPr>
          <w:rFonts w:ascii="仿宋_GB2312" w:hAnsi="仿宋_GB2312" w:eastAsia="仿宋_GB2312" w:cs="仿宋_GB2312"/>
          <w:sz w:val="24"/>
          <w:szCs w:val="24"/>
        </w:rPr>
      </w:pPr>
      <w:r>
        <w:rPr>
          <w:rFonts w:hint="eastAsia" w:ascii="仿宋_GB2312" w:hAnsi="仿宋_GB2312" w:eastAsia="仿宋_GB2312" w:cs="仿宋_GB2312"/>
          <w:sz w:val="24"/>
          <w:szCs w:val="24"/>
        </w:rPr>
        <w:t>渭南市政府采购贷款银行信息：</w:t>
      </w:r>
    </w:p>
    <w:tbl>
      <w:tblPr>
        <w:tblStyle w:val="22"/>
        <w:tblW w:w="4997" w:type="pct"/>
        <w:tblInd w:w="0" w:type="dxa"/>
        <w:tblLayout w:type="autofit"/>
        <w:tblCellMar>
          <w:top w:w="0" w:type="dxa"/>
          <w:left w:w="108" w:type="dxa"/>
          <w:bottom w:w="0" w:type="dxa"/>
          <w:right w:w="108" w:type="dxa"/>
        </w:tblCellMar>
      </w:tblPr>
      <w:tblGrid>
        <w:gridCol w:w="1329"/>
        <w:gridCol w:w="2210"/>
        <w:gridCol w:w="2176"/>
        <w:gridCol w:w="3565"/>
      </w:tblGrid>
      <w:tr w14:paraId="4E719576">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82A0C8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09AA997C">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172" w:type="pct"/>
            <w:tcBorders>
              <w:top w:val="single" w:color="000000" w:sz="4" w:space="0"/>
              <w:left w:val="single" w:color="000000" w:sz="4" w:space="0"/>
              <w:bottom w:val="single" w:color="000000" w:sz="4" w:space="0"/>
              <w:right w:val="single" w:color="000000" w:sz="4" w:space="0"/>
            </w:tcBorders>
            <w:noWrap/>
            <w:vAlign w:val="center"/>
          </w:tcPr>
          <w:p w14:paraId="45C8856C">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920" w:type="pct"/>
            <w:tcBorders>
              <w:top w:val="single" w:color="000000" w:sz="4" w:space="0"/>
              <w:left w:val="single" w:color="000000" w:sz="4" w:space="0"/>
              <w:bottom w:val="single" w:color="000000" w:sz="4" w:space="0"/>
              <w:right w:val="single" w:color="000000" w:sz="4" w:space="0"/>
            </w:tcBorders>
            <w:noWrap/>
            <w:vAlign w:val="center"/>
          </w:tcPr>
          <w:p w14:paraId="74C4E51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BD7B5A8">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3D430E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46821B4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74474CCF">
            <w:pPr>
              <w:widowControl/>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264D47EB">
            <w:pPr>
              <w:widowControl/>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13892535580  17797059890</w:t>
            </w:r>
          </w:p>
        </w:tc>
      </w:tr>
      <w:tr w14:paraId="36FF6B43">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32E5CBFC">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10796FD">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3483133F">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64D235D1">
            <w:pPr>
              <w:jc w:val="center"/>
              <w:rPr>
                <w:rFonts w:ascii="仿宋_GB2312" w:hAnsi="仿宋_GB2312" w:eastAsia="仿宋_GB2312" w:cs="仿宋_GB2312"/>
                <w:szCs w:val="21"/>
              </w:rPr>
            </w:pPr>
          </w:p>
        </w:tc>
      </w:tr>
      <w:tr w14:paraId="0771044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3A22A2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3874BD9">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0463F1F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06DBFCEE">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13892383911  15249035320</w:t>
            </w:r>
          </w:p>
        </w:tc>
      </w:tr>
      <w:tr w14:paraId="4A850B6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9F56E46">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635E19E">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768FB737">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39194AC8">
            <w:pPr>
              <w:jc w:val="center"/>
              <w:rPr>
                <w:rFonts w:ascii="仿宋_GB2312" w:hAnsi="仿宋_GB2312" w:eastAsia="仿宋_GB2312" w:cs="仿宋_GB2312"/>
                <w:szCs w:val="21"/>
              </w:rPr>
            </w:pPr>
          </w:p>
        </w:tc>
      </w:tr>
      <w:tr w14:paraId="4DEC7E6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D34E6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6409B20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6BD114C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2776DE7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18191815559  13193388328</w:t>
            </w:r>
          </w:p>
        </w:tc>
      </w:tr>
      <w:tr w14:paraId="2DA13F0F">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1E154E">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51F4785">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61F47A66">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7447DB56">
            <w:pPr>
              <w:jc w:val="center"/>
              <w:rPr>
                <w:rFonts w:ascii="仿宋_GB2312" w:hAnsi="仿宋_GB2312" w:eastAsia="仿宋_GB2312" w:cs="仿宋_GB2312"/>
                <w:szCs w:val="21"/>
              </w:rPr>
            </w:pPr>
          </w:p>
        </w:tc>
      </w:tr>
      <w:tr w14:paraId="66AF44B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328347C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8A928A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172" w:type="pct"/>
            <w:vMerge w:val="restart"/>
            <w:tcBorders>
              <w:top w:val="single" w:color="000000" w:sz="4" w:space="0"/>
              <w:left w:val="single" w:color="000000" w:sz="4" w:space="0"/>
              <w:bottom w:val="single" w:color="000000" w:sz="4" w:space="0"/>
              <w:right w:val="single" w:color="000000" w:sz="4" w:space="0"/>
            </w:tcBorders>
            <w:noWrap/>
            <w:vAlign w:val="center"/>
          </w:tcPr>
          <w:p w14:paraId="3155D04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920" w:type="pct"/>
            <w:vMerge w:val="restart"/>
            <w:tcBorders>
              <w:top w:val="single" w:color="000000" w:sz="4" w:space="0"/>
              <w:left w:val="single" w:color="000000" w:sz="4" w:space="0"/>
              <w:bottom w:val="single" w:color="000000" w:sz="4" w:space="0"/>
              <w:right w:val="single" w:color="000000" w:sz="4" w:space="0"/>
            </w:tcBorders>
            <w:noWrap/>
            <w:vAlign w:val="center"/>
          </w:tcPr>
          <w:p w14:paraId="21BC15D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1B31979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E1518C1">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476FBD7">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noWrap/>
            <w:vAlign w:val="center"/>
          </w:tcPr>
          <w:p w14:paraId="486D1033">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noWrap/>
            <w:vAlign w:val="center"/>
          </w:tcPr>
          <w:p w14:paraId="338608E0">
            <w:pPr>
              <w:jc w:val="center"/>
              <w:rPr>
                <w:rFonts w:ascii="仿宋_GB2312" w:hAnsi="仿宋_GB2312" w:eastAsia="仿宋_GB2312" w:cs="仿宋_GB2312"/>
                <w:szCs w:val="21"/>
              </w:rPr>
            </w:pPr>
          </w:p>
        </w:tc>
      </w:tr>
      <w:tr w14:paraId="0CEE912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055092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0C271B6">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172" w:type="pct"/>
            <w:vMerge w:val="restart"/>
            <w:tcBorders>
              <w:top w:val="single" w:color="000000" w:sz="4" w:space="0"/>
              <w:left w:val="single" w:color="000000" w:sz="4" w:space="0"/>
              <w:bottom w:val="single" w:color="000000" w:sz="4" w:space="0"/>
              <w:right w:val="single" w:color="000000" w:sz="4" w:space="0"/>
            </w:tcBorders>
            <w:vAlign w:val="center"/>
          </w:tcPr>
          <w:p w14:paraId="7200947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920" w:type="pct"/>
            <w:vMerge w:val="restart"/>
            <w:tcBorders>
              <w:top w:val="single" w:color="000000" w:sz="4" w:space="0"/>
              <w:left w:val="single" w:color="000000" w:sz="4" w:space="0"/>
              <w:bottom w:val="single" w:color="000000" w:sz="4" w:space="0"/>
              <w:right w:val="single" w:color="000000" w:sz="4" w:space="0"/>
            </w:tcBorders>
            <w:vAlign w:val="center"/>
          </w:tcPr>
          <w:p w14:paraId="1035BD2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18191356300  15229730006</w:t>
            </w:r>
          </w:p>
        </w:tc>
      </w:tr>
      <w:tr w14:paraId="26E6A95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D266BBB">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4EEDFCE">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vAlign w:val="center"/>
          </w:tcPr>
          <w:p w14:paraId="19442CFE">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vAlign w:val="center"/>
          </w:tcPr>
          <w:p w14:paraId="366F5376">
            <w:pPr>
              <w:jc w:val="center"/>
              <w:rPr>
                <w:rFonts w:ascii="仿宋_GB2312" w:hAnsi="仿宋_GB2312" w:eastAsia="仿宋_GB2312" w:cs="仿宋_GB2312"/>
                <w:szCs w:val="21"/>
              </w:rPr>
            </w:pPr>
          </w:p>
        </w:tc>
      </w:tr>
      <w:tr w14:paraId="36B5D24B">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43263C2">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80F5F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172" w:type="pct"/>
            <w:vMerge w:val="restart"/>
            <w:tcBorders>
              <w:top w:val="single" w:color="000000" w:sz="4" w:space="0"/>
              <w:left w:val="single" w:color="000000" w:sz="4" w:space="0"/>
              <w:bottom w:val="single" w:color="000000" w:sz="4" w:space="0"/>
              <w:right w:val="single" w:color="000000" w:sz="4" w:space="0"/>
            </w:tcBorders>
            <w:noWrap/>
            <w:vAlign w:val="center"/>
          </w:tcPr>
          <w:p w14:paraId="1A25CB7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920" w:type="pct"/>
            <w:vMerge w:val="restart"/>
            <w:tcBorders>
              <w:top w:val="single" w:color="000000" w:sz="4" w:space="0"/>
              <w:left w:val="single" w:color="000000" w:sz="4" w:space="0"/>
              <w:bottom w:val="single" w:color="000000" w:sz="4" w:space="0"/>
              <w:right w:val="single" w:color="000000" w:sz="4" w:space="0"/>
            </w:tcBorders>
            <w:noWrap/>
            <w:vAlign w:val="center"/>
          </w:tcPr>
          <w:p w14:paraId="7B857C30">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0AD5D0AC">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C58D7B5">
            <w:pPr>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B2F1259">
            <w:pPr>
              <w:jc w:val="center"/>
              <w:rPr>
                <w:rFonts w:ascii="仿宋_GB2312" w:hAnsi="仿宋_GB2312" w:eastAsia="仿宋_GB2312" w:cs="仿宋_GB2312"/>
                <w:szCs w:val="21"/>
              </w:rPr>
            </w:pPr>
          </w:p>
        </w:tc>
        <w:tc>
          <w:tcPr>
            <w:tcW w:w="1172" w:type="pct"/>
            <w:vMerge w:val="continue"/>
            <w:tcBorders>
              <w:top w:val="single" w:color="000000" w:sz="4" w:space="0"/>
              <w:left w:val="single" w:color="000000" w:sz="4" w:space="0"/>
              <w:bottom w:val="single" w:color="000000" w:sz="4" w:space="0"/>
              <w:right w:val="single" w:color="000000" w:sz="4" w:space="0"/>
            </w:tcBorders>
            <w:noWrap/>
            <w:vAlign w:val="center"/>
          </w:tcPr>
          <w:p w14:paraId="1B8C68E1">
            <w:pPr>
              <w:jc w:val="center"/>
              <w:rPr>
                <w:rFonts w:ascii="仿宋_GB2312" w:hAnsi="仿宋_GB2312" w:eastAsia="仿宋_GB2312" w:cs="仿宋_GB2312"/>
                <w:szCs w:val="21"/>
              </w:rPr>
            </w:pPr>
          </w:p>
        </w:tc>
        <w:tc>
          <w:tcPr>
            <w:tcW w:w="1920" w:type="pct"/>
            <w:vMerge w:val="continue"/>
            <w:tcBorders>
              <w:top w:val="single" w:color="000000" w:sz="4" w:space="0"/>
              <w:left w:val="single" w:color="000000" w:sz="4" w:space="0"/>
              <w:bottom w:val="single" w:color="000000" w:sz="4" w:space="0"/>
              <w:right w:val="single" w:color="000000" w:sz="4" w:space="0"/>
            </w:tcBorders>
            <w:noWrap/>
            <w:vAlign w:val="center"/>
          </w:tcPr>
          <w:p w14:paraId="068FC0EB">
            <w:pPr>
              <w:jc w:val="center"/>
              <w:rPr>
                <w:rFonts w:ascii="仿宋_GB2312" w:hAnsi="仿宋_GB2312" w:eastAsia="仿宋_GB2312" w:cs="仿宋_GB2312"/>
                <w:szCs w:val="21"/>
              </w:rPr>
            </w:pPr>
          </w:p>
        </w:tc>
      </w:tr>
      <w:tr w14:paraId="1FD0D0D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2DC9000C">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D7F6243">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172" w:type="pct"/>
            <w:tcBorders>
              <w:top w:val="single" w:color="000000" w:sz="4" w:space="0"/>
              <w:left w:val="single" w:color="000000" w:sz="4" w:space="0"/>
              <w:bottom w:val="single" w:color="000000" w:sz="4" w:space="0"/>
              <w:right w:val="single" w:color="000000" w:sz="4" w:space="0"/>
            </w:tcBorders>
            <w:noWrap/>
            <w:vAlign w:val="center"/>
          </w:tcPr>
          <w:p w14:paraId="07649C9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920" w:type="pct"/>
            <w:tcBorders>
              <w:top w:val="single" w:color="000000" w:sz="4" w:space="0"/>
              <w:left w:val="single" w:color="000000" w:sz="4" w:space="0"/>
              <w:bottom w:val="single" w:color="000000" w:sz="4" w:space="0"/>
              <w:right w:val="single" w:color="000000" w:sz="4" w:space="0"/>
            </w:tcBorders>
            <w:vAlign w:val="center"/>
          </w:tcPr>
          <w:p w14:paraId="45C5C8CB">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1302843155518091365182</w:t>
            </w:r>
          </w:p>
        </w:tc>
      </w:tr>
    </w:tbl>
    <w:p w14:paraId="0E85D7D2">
      <w:pPr>
        <w:pStyle w:val="11"/>
        <w:tabs>
          <w:tab w:val="left" w:pos="567"/>
        </w:tabs>
        <w:rPr>
          <w:rFonts w:ascii="仿宋_GB2312" w:hAnsi="仿宋_GB2312" w:eastAsia="仿宋_GB2312" w:cs="仿宋_GB2312"/>
          <w:sz w:val="21"/>
          <w:szCs w:val="21"/>
        </w:rPr>
      </w:pPr>
    </w:p>
    <w:p w14:paraId="3E295701">
      <w:pPr>
        <w:pStyle w:val="11"/>
        <w:tabs>
          <w:tab w:val="left" w:pos="567"/>
        </w:tabs>
        <w:rPr>
          <w:rFonts w:ascii="仿宋_GB2312" w:hAnsi="仿宋_GB2312" w:eastAsia="仿宋_GB2312" w:cs="仿宋_GB2312"/>
          <w:sz w:val="24"/>
          <w:szCs w:val="24"/>
        </w:rPr>
      </w:pPr>
      <w:r>
        <w:rPr>
          <w:rFonts w:hint="eastAsia" w:ascii="仿宋_GB2312" w:hAnsi="仿宋_GB2312" w:eastAsia="仿宋_GB2312" w:cs="仿宋_GB2312"/>
          <w:sz w:val="24"/>
          <w:szCs w:val="24"/>
        </w:rPr>
        <w:t>延安市政府采购贷款银行信息：</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1E73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3FBFED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39075F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3BE8E1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4A5072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73BC41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331C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4BF33D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5D9D1D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05787F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53800F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256883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438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37E46E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89477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37F5B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5648E7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4C548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17E0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9D8C6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236F0B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23D247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7F900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52E968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149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7EB854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19F25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0D7E6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5C4E10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20A6CA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0B5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5DAE90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75B13E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08CF27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28B01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01DA88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E6E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8D38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6AD22C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697AE8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74CB3D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593BFB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2A91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0BD95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0141E0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4AAFA3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22725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C0CBC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34F8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7D8EC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056265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1EB63B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6C3045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02380D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522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259C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6A34F2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0E983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39AF3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3517B4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680C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27947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01726A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50230D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4C5FAB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011208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2994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FC01D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64B7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49AC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413868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5A1353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202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BDB5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23F6A7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00C24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2AB3FD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6F3C67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354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796741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72BF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07C000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7AE5EF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33EA4B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7ECA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6E20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5A2781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0FD977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41499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18BD3D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0CDF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2502E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76A420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39EDEB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001592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051696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2C2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3C6D4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38EF2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4832B0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06AC5D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5FBEE7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79F5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3D1E0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927B5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632542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549D4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21520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2207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1101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C5359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6A0A03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6D3745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2209DC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68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D72FD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6693B8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62F8DA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2B10ED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1006DC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p w14:paraId="7BF452D5">
      <w:pPr>
        <w:tabs>
          <w:tab w:val="left" w:pos="588"/>
        </w:tabs>
        <w:spacing w:line="360" w:lineRule="auto"/>
        <w:rPr>
          <w:rFonts w:eastAsia="仿宋_GB2312"/>
          <w:sz w:val="24"/>
        </w:rPr>
      </w:pPr>
    </w:p>
    <w:bookmarkEnd w:id="13"/>
    <w:bookmarkEnd w:id="14"/>
    <w:bookmarkEnd w:id="15"/>
    <w:bookmarkEnd w:id="16"/>
    <w:p w14:paraId="1B1E9CC0">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八、合同</w:t>
      </w:r>
      <w:bookmarkEnd w:id="17"/>
    </w:p>
    <w:p w14:paraId="6F795E68">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采购人在自成交通知书发出之日起</w:t>
      </w:r>
      <w:r>
        <w:rPr>
          <w:rFonts w:hint="eastAsia" w:ascii="仿宋_GB2312" w:hAnsi="仿宋_GB2312" w:eastAsia="仿宋_GB2312" w:cs="仿宋_GB2312"/>
          <w:sz w:val="24"/>
          <w:szCs w:val="24"/>
          <w:lang w:val="en-US" w:eastAsia="zh-CN"/>
        </w:rPr>
        <w:t>二十五</w:t>
      </w:r>
      <w:r>
        <w:rPr>
          <w:rFonts w:hint="eastAsia" w:ascii="仿宋_GB2312" w:hAnsi="仿宋_GB2312" w:eastAsia="仿宋_GB2312" w:cs="仿宋_GB2312"/>
          <w:sz w:val="24"/>
          <w:szCs w:val="24"/>
          <w:lang w:val="zh-CN"/>
        </w:rPr>
        <w:t>日内，按照单一来源采购文件和成交供应商单一来源采购响应文件的约定，采购人与成交供应商洽谈合同条款，并签订合同。单一来源采购文件及成交供应商的单一来源采购响应文件均作为合同的组成部分。</w:t>
      </w:r>
    </w:p>
    <w:p w14:paraId="7D966582">
      <w:pPr>
        <w:tabs>
          <w:tab w:val="left" w:pos="0"/>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确定成交单位后，成交供应商因自身原因未按程序签订合同，采购人将取消其成交资格，同时报请监督机构备案，没收其保证金。</w:t>
      </w:r>
    </w:p>
    <w:p w14:paraId="70D39C28">
      <w:pPr>
        <w:tabs>
          <w:tab w:val="left" w:pos="0"/>
        </w:tabs>
        <w:autoSpaceDE w:val="0"/>
        <w:autoSpaceDN w:val="0"/>
        <w:adjustRightInd w:val="0"/>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3、成交供应商签订合同后，持合同原件到采购代理机构办理保证金退付手续。</w:t>
      </w:r>
    </w:p>
    <w:p w14:paraId="4EA8A575">
      <w:pPr>
        <w:autoSpaceDE w:val="0"/>
        <w:autoSpaceDN w:val="0"/>
        <w:adjustRightInd w:val="0"/>
        <w:snapToGrid w:val="0"/>
        <w:spacing w:line="336" w:lineRule="auto"/>
        <w:ind w:firstLine="482" w:firstLineChars="200"/>
        <w:outlineLvl w:val="1"/>
        <w:rPr>
          <w:rFonts w:ascii="仿宋_GB2312" w:hAnsi="仿宋_GB2312" w:eastAsia="仿宋_GB2312" w:cs="仿宋_GB2312"/>
          <w:b/>
          <w:bCs/>
          <w:sz w:val="24"/>
          <w:szCs w:val="24"/>
        </w:rPr>
      </w:pPr>
      <w:bookmarkStart w:id="18" w:name="_Toc31088"/>
      <w:r>
        <w:rPr>
          <w:rFonts w:hint="eastAsia" w:ascii="仿宋_GB2312" w:hAnsi="仿宋_GB2312" w:eastAsia="仿宋_GB2312" w:cs="仿宋_GB2312"/>
          <w:b/>
          <w:bCs/>
          <w:sz w:val="24"/>
          <w:szCs w:val="24"/>
          <w:lang w:val="zh-CN"/>
        </w:rPr>
        <w:t>九、成交服务费</w:t>
      </w:r>
      <w:bookmarkEnd w:id="18"/>
    </w:p>
    <w:p w14:paraId="5D0EBC53">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1、成交单位在领取成交通知书前，须向采购代理机构支付成交服务费。</w:t>
      </w:r>
    </w:p>
    <w:p w14:paraId="58C91709">
      <w:pPr>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招标代理服务费参照《国家计委关于印发&lt;招标代理服务收费管理暂行办法&gt;的通知》（计价格〔2002〕1980号）和国家发展改革委员会办公厅颁发的《关于招标代理服务收费有关问题的通知》（发改办价格〔2003〕857号）规定收取。</w:t>
      </w:r>
    </w:p>
    <w:p w14:paraId="3E0E887E">
      <w:pPr>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3、成交单位服务费交纳信息</w:t>
      </w:r>
    </w:p>
    <w:p w14:paraId="33629CA9">
      <w:pPr>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银行户名：陕西省采购招标有限责任公司</w:t>
      </w:r>
    </w:p>
    <w:p w14:paraId="5DF6AA19">
      <w:pPr>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开户银行：中国光大银行西安友谊路支行</w:t>
      </w:r>
    </w:p>
    <w:p w14:paraId="55EA30D7">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账    号：78560188000095264</w:t>
      </w:r>
    </w:p>
    <w:p w14:paraId="5B7A0C8A">
      <w:pPr>
        <w:autoSpaceDE w:val="0"/>
        <w:autoSpaceDN w:val="0"/>
        <w:adjustRightInd w:val="0"/>
        <w:snapToGrid w:val="0"/>
        <w:spacing w:line="336"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人：财务部   联系电话：029-85256853</w:t>
      </w:r>
    </w:p>
    <w:p w14:paraId="7A1623C1">
      <w:pPr>
        <w:pStyle w:val="11"/>
        <w:rPr>
          <w:rFonts w:eastAsia="仿宋_GB2312"/>
        </w:rPr>
      </w:pPr>
      <w:r>
        <w:rPr>
          <w:rFonts w:hint="eastAsia" w:ascii="仿宋_GB2312" w:hAnsi="仿宋_GB2312" w:eastAsia="仿宋_GB2312" w:cs="仿宋_GB2312"/>
          <w:sz w:val="24"/>
          <w:szCs w:val="24"/>
        </w:rPr>
        <w:t xml:space="preserve">    4、</w:t>
      </w:r>
      <w:r>
        <w:rPr>
          <w:rFonts w:hint="eastAsia" w:ascii="Times New Roman" w:hAnsi="Times New Roman" w:eastAsia="仿宋_GB2312"/>
          <w:sz w:val="24"/>
        </w:rPr>
        <w:t>成交服务费已包含在供应商的响应报价中，不在响应分项报价表中单独列项。</w:t>
      </w:r>
    </w:p>
    <w:p w14:paraId="41823829">
      <w:pPr>
        <w:autoSpaceDE w:val="0"/>
        <w:autoSpaceDN w:val="0"/>
        <w:adjustRightInd w:val="0"/>
        <w:snapToGrid w:val="0"/>
        <w:spacing w:before="120" w:beforeLines="50" w:line="336" w:lineRule="auto"/>
        <w:ind w:firstLine="482" w:firstLineChars="200"/>
        <w:outlineLvl w:val="1"/>
        <w:rPr>
          <w:rFonts w:ascii="仿宋_GB2312" w:hAnsi="仿宋_GB2312" w:eastAsia="仿宋_GB2312" w:cs="仿宋_GB2312"/>
          <w:b/>
          <w:bCs/>
          <w:sz w:val="24"/>
          <w:szCs w:val="24"/>
          <w:lang w:val="zh-CN"/>
        </w:rPr>
      </w:pPr>
      <w:bookmarkStart w:id="19" w:name="_Toc28450"/>
      <w:r>
        <w:rPr>
          <w:rFonts w:hint="eastAsia" w:ascii="仿宋_GB2312" w:hAnsi="仿宋_GB2312" w:eastAsia="仿宋_GB2312" w:cs="仿宋_GB2312"/>
          <w:b/>
          <w:bCs/>
          <w:sz w:val="24"/>
          <w:szCs w:val="24"/>
          <w:lang w:val="zh-CN"/>
        </w:rPr>
        <w:t>十、重新采购</w:t>
      </w:r>
      <w:bookmarkEnd w:id="19"/>
    </w:p>
    <w:p w14:paraId="74851881">
      <w:pPr>
        <w:tabs>
          <w:tab w:val="left" w:pos="0"/>
        </w:tabs>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出现下列情况之一的，采购人或者采购代理机构应当终止采购活动，发布项目终止公告并说明原因，重新开展采购活动。</w:t>
      </w:r>
    </w:p>
    <w:p w14:paraId="720B5EB1">
      <w:pPr>
        <w:tabs>
          <w:tab w:val="left" w:pos="0"/>
        </w:tabs>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1、因情况变化，不再符合规定的单一来源采购方式。</w:t>
      </w:r>
    </w:p>
    <w:p w14:paraId="7167B8FD">
      <w:pPr>
        <w:tabs>
          <w:tab w:val="left" w:pos="0"/>
        </w:tabs>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2、出现影响公正的违法、违规行为的。</w:t>
      </w:r>
    </w:p>
    <w:p w14:paraId="5E0B7201">
      <w:pPr>
        <w:tabs>
          <w:tab w:val="left" w:pos="0"/>
        </w:tabs>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3、报价超过采购预算的。</w:t>
      </w:r>
    </w:p>
    <w:p w14:paraId="25727186">
      <w:pPr>
        <w:tabs>
          <w:tab w:val="left" w:pos="0"/>
        </w:tabs>
        <w:autoSpaceDE w:val="0"/>
        <w:autoSpaceDN w:val="0"/>
        <w:adjustRightInd w:val="0"/>
        <w:snapToGrid w:val="0"/>
        <w:spacing w:line="336"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4、成交后，无正当理由推延或拒签合同的。</w:t>
      </w:r>
    </w:p>
    <w:p w14:paraId="5B8B5674">
      <w:pPr>
        <w:tabs>
          <w:tab w:val="left" w:pos="0"/>
          <w:tab w:val="center" w:pos="4535"/>
          <w:tab w:val="left" w:pos="8227"/>
        </w:tabs>
        <w:autoSpaceDE w:val="0"/>
        <w:autoSpaceDN w:val="0"/>
        <w:adjustRightInd w:val="0"/>
        <w:snapToGrid w:val="0"/>
        <w:spacing w:line="360" w:lineRule="auto"/>
        <w:jc w:val="center"/>
        <w:outlineLvl w:val="0"/>
        <w:rPr>
          <w:rFonts w:ascii="仿宋_GB2312" w:hAnsi="仿宋_GB2312" w:eastAsia="仿宋_GB2312" w:cs="仿宋_GB2312"/>
          <w:b/>
          <w:sz w:val="32"/>
          <w:szCs w:val="32"/>
          <w:lang w:val="zh-CN"/>
        </w:rPr>
      </w:pPr>
      <w:r>
        <w:rPr>
          <w:rFonts w:hint="eastAsia" w:ascii="仿宋_GB2312" w:hAnsi="仿宋_GB2312" w:eastAsia="仿宋_GB2312" w:cs="仿宋_GB2312"/>
          <w:sz w:val="32"/>
          <w:szCs w:val="32"/>
          <w:lang w:val="zh-CN"/>
        </w:rPr>
        <w:br w:type="page"/>
      </w:r>
      <w:bookmarkStart w:id="20" w:name="_Toc26732"/>
      <w:bookmarkStart w:id="21" w:name="_Toc7144"/>
      <w:r>
        <w:rPr>
          <w:rStyle w:val="77"/>
          <w:rFonts w:hint="eastAsia" w:ascii="方正小标宋简体" w:hAnsi="方正小标宋简体" w:eastAsia="方正小标宋简体" w:cs="方正小标宋简体"/>
          <w:sz w:val="32"/>
          <w:szCs w:val="21"/>
          <w:lang w:val="zh-CN"/>
        </w:rPr>
        <w:t>第三章  采购内容及要求</w:t>
      </w:r>
      <w:bookmarkEnd w:id="20"/>
      <w:bookmarkEnd w:id="21"/>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042"/>
      </w:tblGrid>
      <w:tr w14:paraId="552A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pct"/>
            <w:noWrap w:val="0"/>
            <w:vAlign w:val="center"/>
          </w:tcPr>
          <w:p w14:paraId="072F75BC">
            <w:pPr>
              <w:jc w:val="center"/>
              <w:rPr>
                <w:rFonts w:hint="eastAsia" w:ascii="仿宋" w:hAnsi="仿宋" w:eastAsia="仿宋" w:cs="仿宋"/>
                <w:b/>
                <w:color w:val="auto"/>
                <w:sz w:val="24"/>
                <w:szCs w:val="24"/>
                <w:lang w:bidi="ar-SA"/>
              </w:rPr>
            </w:pPr>
            <w:r>
              <w:rPr>
                <w:rFonts w:hint="eastAsia" w:ascii="仿宋" w:hAnsi="仿宋" w:eastAsia="仿宋" w:cs="仿宋"/>
                <w:b/>
                <w:color w:val="auto"/>
                <w:sz w:val="24"/>
                <w:szCs w:val="24"/>
                <w:lang w:bidi="ar-SA"/>
              </w:rPr>
              <w:t>项目</w:t>
            </w:r>
          </w:p>
        </w:tc>
        <w:tc>
          <w:tcPr>
            <w:tcW w:w="4330" w:type="pct"/>
            <w:noWrap w:val="0"/>
            <w:vAlign w:val="center"/>
          </w:tcPr>
          <w:p w14:paraId="622FD5AC">
            <w:pPr>
              <w:jc w:val="center"/>
              <w:rPr>
                <w:rFonts w:hint="eastAsia" w:ascii="仿宋" w:hAnsi="仿宋" w:eastAsia="仿宋" w:cs="仿宋"/>
                <w:b/>
                <w:color w:val="auto"/>
                <w:sz w:val="24"/>
                <w:szCs w:val="24"/>
                <w:lang w:bidi="ar-SA"/>
              </w:rPr>
            </w:pPr>
            <w:r>
              <w:rPr>
                <w:rFonts w:hint="eastAsia" w:ascii="仿宋" w:hAnsi="仿宋" w:eastAsia="仿宋" w:cs="仿宋"/>
                <w:b/>
                <w:color w:val="auto"/>
                <w:sz w:val="24"/>
                <w:szCs w:val="24"/>
                <w:lang w:bidi="ar-SA"/>
              </w:rPr>
              <w:t>招标要求</w:t>
            </w:r>
          </w:p>
        </w:tc>
      </w:tr>
      <w:tr w14:paraId="0ADB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9" w:type="pct"/>
            <w:noWrap w:val="0"/>
            <w:vAlign w:val="center"/>
          </w:tcPr>
          <w:p w14:paraId="2DF77F85">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3E94E0B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提供投标型号球管的技术白皮书，且以下应标参数均以此技术白皮书为准，如白皮书无法提供参数则视为废标。</w:t>
            </w:r>
          </w:p>
        </w:tc>
      </w:tr>
      <w:tr w14:paraId="6C68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9" w:type="pct"/>
            <w:noWrap w:val="0"/>
            <w:vAlign w:val="center"/>
          </w:tcPr>
          <w:p w14:paraId="2FE54938">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402A11D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投标人必须提供GE公司球管授权书或者该球管从</w:t>
            </w:r>
            <w:r>
              <w:rPr>
                <w:rFonts w:hint="eastAsia" w:ascii="仿宋" w:hAnsi="仿宋" w:eastAsia="仿宋" w:cs="仿宋"/>
                <w:color w:val="auto"/>
                <w:sz w:val="24"/>
                <w:szCs w:val="24"/>
                <w:lang w:val="en-US" w:eastAsia="zh-CN" w:bidi="ar-SA"/>
              </w:rPr>
              <w:t>GE</w:t>
            </w:r>
            <w:r>
              <w:rPr>
                <w:rFonts w:hint="eastAsia" w:ascii="仿宋" w:hAnsi="仿宋" w:eastAsia="仿宋" w:cs="仿宋"/>
                <w:color w:val="auto"/>
                <w:sz w:val="24"/>
                <w:szCs w:val="24"/>
                <w:lang w:bidi="ar-SA"/>
              </w:rPr>
              <w:t>制造商到投标人所有的合法购买合同。</w:t>
            </w:r>
          </w:p>
        </w:tc>
      </w:tr>
      <w:tr w14:paraId="0DD2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9" w:type="pct"/>
            <w:noWrap w:val="0"/>
            <w:vAlign w:val="center"/>
          </w:tcPr>
          <w:p w14:paraId="03790430">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1D25378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bidi="ar-SA"/>
              </w:rPr>
              <w:t>阳极热容量：</w:t>
            </w:r>
            <w:r>
              <w:rPr>
                <w:rFonts w:hint="eastAsia" w:ascii="仿宋" w:hAnsi="仿宋" w:eastAsia="仿宋" w:cs="仿宋"/>
                <w:color w:val="auto"/>
                <w:sz w:val="24"/>
                <w:szCs w:val="24"/>
                <w:lang w:val="en-US" w:eastAsia="zh-CN" w:bidi="ar-SA"/>
              </w:rPr>
              <w:t xml:space="preserve">7.0MHU  </w:t>
            </w:r>
          </w:p>
        </w:tc>
      </w:tr>
      <w:tr w14:paraId="651F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22E1BD80">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4FDB078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管套热容量要求≥7.7MJ</w:t>
            </w:r>
          </w:p>
        </w:tc>
      </w:tr>
      <w:tr w14:paraId="5535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9" w:type="pct"/>
            <w:noWrap w:val="0"/>
            <w:vAlign w:val="center"/>
          </w:tcPr>
          <w:p w14:paraId="1557582A">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417F7E5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焦点数量：≥两个</w:t>
            </w:r>
          </w:p>
        </w:tc>
      </w:tr>
      <w:tr w14:paraId="08DF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9" w:type="pct"/>
            <w:noWrap w:val="0"/>
            <w:vAlign w:val="center"/>
          </w:tcPr>
          <w:p w14:paraId="098F9D27">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5AF9F13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焦点尺寸（IEC 336/2005）：小焦点≤0.9mm*0.7mm；大焦点≥1.2mm*1.1mm</w:t>
            </w:r>
          </w:p>
        </w:tc>
      </w:tr>
      <w:tr w14:paraId="0C39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noWrap w:val="0"/>
            <w:vAlign w:val="center"/>
          </w:tcPr>
          <w:p w14:paraId="16A2EA11">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798A094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焦点功率要求最大≥72KW</w:t>
            </w:r>
          </w:p>
        </w:tc>
      </w:tr>
      <w:tr w14:paraId="2009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4FC5CC99">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0C81756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120KV时最大毫安输出≥600mA</w:t>
            </w:r>
          </w:p>
        </w:tc>
      </w:tr>
      <w:tr w14:paraId="4B4C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1A634454">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bookmarkStart w:id="22" w:name="OLE_LINK3"/>
            <w:bookmarkStart w:id="23" w:name="OLE_LINK4"/>
            <w:r>
              <w:rPr>
                <w:rFonts w:hint="eastAsia" w:ascii="仿宋" w:hAnsi="仿宋" w:eastAsia="仿宋" w:cs="仿宋"/>
                <w:color w:val="auto"/>
                <w:sz w:val="24"/>
                <w:szCs w:val="24"/>
                <w:lang w:bidi="ar-SA"/>
              </w:rPr>
              <w:t>*</w:t>
            </w:r>
            <w:bookmarkEnd w:id="22"/>
            <w:bookmarkEnd w:id="23"/>
          </w:p>
        </w:tc>
        <w:tc>
          <w:tcPr>
            <w:tcW w:w="4330" w:type="pct"/>
            <w:noWrap w:val="0"/>
            <w:vAlign w:val="center"/>
          </w:tcPr>
          <w:p w14:paraId="16537FA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管套出线窗口FOV（Field of View）尺寸：40mm</w:t>
            </w:r>
          </w:p>
        </w:tc>
      </w:tr>
      <w:tr w14:paraId="17A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6DDBB78F">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3B58623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支持0.35秒每圈的高速旋转</w:t>
            </w:r>
          </w:p>
        </w:tc>
      </w:tr>
      <w:tr w14:paraId="4260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9" w:type="pct"/>
            <w:noWrap w:val="0"/>
            <w:vAlign w:val="center"/>
          </w:tcPr>
          <w:p w14:paraId="2171D9D8">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140B487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球管拥有ASiR芯片，并提供接口，以支持小宝石CT的ASiR技术</w:t>
            </w:r>
          </w:p>
        </w:tc>
      </w:tr>
      <w:tr w14:paraId="7379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9" w:type="pct"/>
            <w:noWrap w:val="0"/>
            <w:vAlign w:val="center"/>
          </w:tcPr>
          <w:p w14:paraId="40D97B48">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077E417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球管最大额定电压≥140KV</w:t>
            </w:r>
          </w:p>
        </w:tc>
      </w:tr>
      <w:tr w14:paraId="04A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9" w:type="pct"/>
            <w:noWrap w:val="0"/>
            <w:vAlign w:val="center"/>
          </w:tcPr>
          <w:p w14:paraId="607857A5">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417ABC8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阳极靶面角度：7度</w:t>
            </w:r>
          </w:p>
        </w:tc>
      </w:tr>
      <w:tr w14:paraId="74F3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9" w:type="pct"/>
            <w:noWrap w:val="0"/>
            <w:vAlign w:val="center"/>
          </w:tcPr>
          <w:p w14:paraId="56E0CC0C">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13D5F8D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投标人在我省有长期稳定的服务机构</w:t>
            </w:r>
          </w:p>
        </w:tc>
      </w:tr>
      <w:tr w14:paraId="020F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9" w:type="pct"/>
            <w:noWrap w:val="0"/>
            <w:vAlign w:val="center"/>
          </w:tcPr>
          <w:p w14:paraId="0D1473ED">
            <w:pPr>
              <w:pStyle w:val="76"/>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15</w:t>
            </w:r>
          </w:p>
        </w:tc>
        <w:tc>
          <w:tcPr>
            <w:tcW w:w="4330" w:type="pct"/>
            <w:noWrap w:val="0"/>
            <w:vAlign w:val="center"/>
          </w:tcPr>
          <w:p w14:paraId="5667B13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省内服务机构需配备有至少两名全职的、原CT厂家认证的工程师，需提供厂家颁发的有效资质证明</w:t>
            </w:r>
          </w:p>
        </w:tc>
      </w:tr>
      <w:tr w14:paraId="52A4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51D75727">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2058B20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服务机构具备免费的800或400专线电话，每天365天开通。</w:t>
            </w:r>
          </w:p>
        </w:tc>
      </w:tr>
      <w:tr w14:paraId="0622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15012908">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114EE71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提供经年检有效地营业执照，医疗器械经营许可证</w:t>
            </w:r>
          </w:p>
        </w:tc>
      </w:tr>
      <w:tr w14:paraId="6453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9" w:type="pct"/>
            <w:noWrap w:val="0"/>
            <w:vAlign w:val="center"/>
          </w:tcPr>
          <w:p w14:paraId="7AC05F61">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59FF4A8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提供球管与CT整机匹配的SFDA认证报告</w:t>
            </w:r>
          </w:p>
        </w:tc>
      </w:tr>
      <w:tr w14:paraId="3CD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9" w:type="pct"/>
            <w:noWrap w:val="0"/>
            <w:vAlign w:val="center"/>
          </w:tcPr>
          <w:p w14:paraId="7FDF732B">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p>
        </w:tc>
        <w:tc>
          <w:tcPr>
            <w:tcW w:w="4330" w:type="pct"/>
            <w:noWrap w:val="0"/>
            <w:vAlign w:val="center"/>
          </w:tcPr>
          <w:p w14:paraId="766ADDC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eastAsia="zh-CN" w:bidi="ar-SA"/>
              </w:rPr>
            </w:pPr>
            <w:r>
              <w:rPr>
                <w:rFonts w:hint="eastAsia" w:ascii="仿宋" w:hAnsi="仿宋" w:eastAsia="仿宋" w:cs="仿宋"/>
                <w:color w:val="000000"/>
                <w:sz w:val="24"/>
                <w:szCs w:val="24"/>
                <w:lang w:bidi="ar-SA"/>
              </w:rPr>
              <w:t>服务商</w:t>
            </w:r>
            <w:r>
              <w:rPr>
                <w:rFonts w:hint="eastAsia" w:ascii="仿宋" w:hAnsi="仿宋" w:eastAsia="仿宋" w:cs="仿宋"/>
                <w:color w:val="000000"/>
                <w:sz w:val="24"/>
                <w:szCs w:val="24"/>
                <w:lang w:val="en-US" w:eastAsia="zh-CN" w:bidi="ar-SA"/>
              </w:rPr>
              <w:t>需</w:t>
            </w:r>
            <w:r>
              <w:rPr>
                <w:rFonts w:hint="eastAsia" w:ascii="仿宋" w:hAnsi="仿宋" w:eastAsia="仿宋" w:cs="仿宋"/>
                <w:color w:val="000000"/>
                <w:sz w:val="24"/>
                <w:szCs w:val="24"/>
                <w:lang w:bidi="ar-SA"/>
              </w:rPr>
              <w:t>通过ISO9001和医疗器械维修行业ISO13485</w:t>
            </w:r>
            <w:r>
              <w:rPr>
                <w:rFonts w:hint="eastAsia" w:ascii="仿宋" w:hAnsi="仿宋" w:eastAsia="仿宋" w:cs="仿宋"/>
                <w:color w:val="333333"/>
                <w:sz w:val="24"/>
                <w:szCs w:val="24"/>
                <w:lang w:bidi="ar-SA"/>
              </w:rPr>
              <w:t>、ISO27001质量管理体系认证，有BSI/TUV等权威公司认证</w:t>
            </w:r>
            <w:r>
              <w:rPr>
                <w:rFonts w:hint="eastAsia" w:ascii="仿宋" w:hAnsi="仿宋" w:eastAsia="仿宋" w:cs="仿宋"/>
                <w:color w:val="000000"/>
                <w:sz w:val="24"/>
                <w:szCs w:val="24"/>
                <w:lang w:bidi="ar-SA"/>
              </w:rPr>
              <w:t>证书。提供复印件</w:t>
            </w:r>
          </w:p>
        </w:tc>
      </w:tr>
      <w:tr w14:paraId="76F8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69" w:type="pct"/>
            <w:noWrap w:val="0"/>
            <w:vAlign w:val="center"/>
          </w:tcPr>
          <w:p w14:paraId="3E3876C0">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5FB16C2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提供CT原厂的 InSite</w:t>
            </w:r>
            <w:r>
              <w:rPr>
                <w:rFonts w:hint="eastAsia" w:ascii="仿宋" w:hAnsi="仿宋" w:eastAsia="仿宋" w:cs="仿宋"/>
                <w:color w:val="auto"/>
                <w:sz w:val="24"/>
                <w:szCs w:val="24"/>
                <w:vertAlign w:val="superscript"/>
                <w:lang w:bidi="ar-SA"/>
              </w:rPr>
              <w:t xml:space="preserve">TM </w:t>
            </w:r>
            <w:r>
              <w:rPr>
                <w:rFonts w:hint="eastAsia" w:ascii="仿宋" w:hAnsi="仿宋" w:eastAsia="仿宋" w:cs="仿宋"/>
                <w:color w:val="auto"/>
                <w:sz w:val="24"/>
                <w:szCs w:val="24"/>
                <w:lang w:bidi="ar-SA"/>
              </w:rPr>
              <w:t>数字化远程故障筛排系统，提前预知CT整机及球管的问题，帮医院提早做计划，无计划外停机。需提供相关文件或以往案例以证明投标厂家具有此能力</w:t>
            </w:r>
          </w:p>
        </w:tc>
      </w:tr>
      <w:tr w14:paraId="3A06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69" w:type="pct"/>
            <w:noWrap w:val="0"/>
            <w:vAlign w:val="center"/>
          </w:tcPr>
          <w:p w14:paraId="5A1779DE">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57CBA72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提供基于宽带接入的、可动态远程监测标的设备温湿度实时曲线的软件及硬件,具备对标的设备的电气环境进行24小时实时监测能力</w:t>
            </w:r>
          </w:p>
        </w:tc>
      </w:tr>
      <w:tr w14:paraId="3F1E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9" w:type="pct"/>
            <w:noWrap w:val="0"/>
            <w:vAlign w:val="center"/>
          </w:tcPr>
          <w:p w14:paraId="1C390CD2">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49C7D63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SA"/>
              </w:rPr>
              <w:t>可</w:t>
            </w:r>
            <w:r>
              <w:rPr>
                <w:rFonts w:hint="eastAsia" w:ascii="仿宋" w:hAnsi="仿宋" w:eastAsia="仿宋" w:cs="仿宋"/>
                <w:color w:val="auto"/>
                <w:sz w:val="24"/>
                <w:szCs w:val="24"/>
                <w:lang w:bidi="ar-SA"/>
              </w:rPr>
              <w:t>显示标的设备的24小时实时动态的球管异常打火次数，球管使用量等，需提供相关证明</w:t>
            </w:r>
          </w:p>
        </w:tc>
      </w:tr>
      <w:tr w14:paraId="058D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69" w:type="pct"/>
            <w:noWrap w:val="0"/>
            <w:vAlign w:val="center"/>
          </w:tcPr>
          <w:p w14:paraId="2FEA8E2E">
            <w:pPr>
              <w:pStyle w:val="76"/>
              <w:keepNext w:val="0"/>
              <w:keepLines w:val="0"/>
              <w:pageBreakBefore w:val="0"/>
              <w:widowControl w:val="0"/>
              <w:numPr>
                <w:ilvl w:val="0"/>
                <w:numId w:val="3"/>
              </w:numPr>
              <w:kinsoku/>
              <w:wordWrap/>
              <w:overflowPunct/>
              <w:topLinePunct w:val="0"/>
              <w:autoSpaceDE/>
              <w:autoSpaceDN/>
              <w:bidi w:val="0"/>
              <w:adjustRightInd/>
              <w:snapToGrid/>
              <w:ind w:firstLineChars="0"/>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w:t>
            </w:r>
          </w:p>
        </w:tc>
        <w:tc>
          <w:tcPr>
            <w:tcW w:w="4330" w:type="pct"/>
            <w:noWrap w:val="0"/>
            <w:vAlign w:val="center"/>
          </w:tcPr>
          <w:p w14:paraId="6A1AF55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SA"/>
              </w:rPr>
              <w:t>提供能及时获取并实施原厂系统安全性软硬件改版通知(FMI)能力的证明，保修期内免费提供设备（含独立工作站）的系统软件升级补丁和技术支持，保证所有系统软件为最新版本。</w:t>
            </w:r>
          </w:p>
        </w:tc>
      </w:tr>
    </w:tbl>
    <w:p w14:paraId="390AB7D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二、售后</w:t>
      </w:r>
    </w:p>
    <w:p w14:paraId="10D3293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1.球管质保自安装之日起壹年或2万个病人先到为准。</w:t>
      </w:r>
    </w:p>
    <w:p w14:paraId="09E4410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2.自安装之日起，如在完全保证病人量/时间（先到为准）内出现无法使用的故障，乙方将免费为甲方更换新球管，直至乙方提供的全部球管累计病人量/时间达到完全保证病人量/时间为止。</w:t>
      </w:r>
    </w:p>
    <w:p w14:paraId="0F7BD98C">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301737F3">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142753A4">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3FAC6C6B">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20CCD648">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36933DF4">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65FA1540">
      <w:pPr>
        <w:tabs>
          <w:tab w:val="left" w:pos="0"/>
        </w:tabs>
        <w:autoSpaceDE w:val="0"/>
        <w:autoSpaceDN w:val="0"/>
        <w:adjustRightInd w:val="0"/>
        <w:snapToGrid w:val="0"/>
        <w:spacing w:line="336" w:lineRule="auto"/>
        <w:ind w:firstLine="883" w:firstLineChars="200"/>
        <w:jc w:val="center"/>
        <w:rPr>
          <w:rFonts w:ascii="仿宋_GB2312" w:hAnsi="仿宋_GB2312" w:eastAsia="仿宋_GB2312" w:cs="仿宋_GB2312"/>
          <w:b/>
          <w:bCs/>
          <w:sz w:val="44"/>
          <w:szCs w:val="44"/>
          <w:lang w:val="zh-CN"/>
        </w:rPr>
      </w:pPr>
    </w:p>
    <w:p w14:paraId="4EE2949E">
      <w:pPr>
        <w:tabs>
          <w:tab w:val="left" w:pos="0"/>
        </w:tabs>
        <w:autoSpaceDE w:val="0"/>
        <w:autoSpaceDN w:val="0"/>
        <w:adjustRightInd w:val="0"/>
        <w:snapToGrid w:val="0"/>
        <w:spacing w:line="336" w:lineRule="auto"/>
        <w:rPr>
          <w:rFonts w:ascii="仿宋_GB2312" w:hAnsi="仿宋_GB2312" w:eastAsia="仿宋_GB2312" w:cs="仿宋_GB2312"/>
          <w:b/>
          <w:bCs/>
          <w:sz w:val="44"/>
          <w:szCs w:val="44"/>
          <w:lang w:val="zh-CN"/>
        </w:rPr>
      </w:pPr>
    </w:p>
    <w:p w14:paraId="5E8503B6">
      <w:pPr>
        <w:ind w:firstLine="883" w:firstLineChars="200"/>
        <w:rPr>
          <w:rFonts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br w:type="page"/>
      </w:r>
    </w:p>
    <w:p w14:paraId="5B1591DB">
      <w:pPr>
        <w:widowControl/>
        <w:ind w:firstLine="640" w:firstLineChars="200"/>
        <w:jc w:val="center"/>
        <w:outlineLvl w:val="0"/>
        <w:rPr>
          <w:rStyle w:val="77"/>
          <w:rFonts w:ascii="方正小标宋简体" w:hAnsi="方正小标宋简体" w:eastAsia="方正小标宋简体" w:cs="方正小标宋简体"/>
          <w:sz w:val="32"/>
          <w:szCs w:val="21"/>
          <w:lang w:val="zh-CN"/>
        </w:rPr>
      </w:pPr>
      <w:bookmarkStart w:id="24" w:name="_Toc174"/>
      <w:bookmarkStart w:id="25" w:name="_Toc25528"/>
      <w:r>
        <w:rPr>
          <w:rStyle w:val="77"/>
          <w:rFonts w:hint="eastAsia" w:ascii="方正小标宋简体" w:hAnsi="方正小标宋简体" w:eastAsia="方正小标宋简体" w:cs="方正小标宋简体"/>
          <w:sz w:val="32"/>
          <w:szCs w:val="21"/>
          <w:lang w:val="zh-CN"/>
        </w:rPr>
        <w:t xml:space="preserve">第四章  </w:t>
      </w:r>
      <w:bookmarkEnd w:id="24"/>
      <w:bookmarkEnd w:id="25"/>
      <w:r>
        <w:rPr>
          <w:rStyle w:val="77"/>
          <w:rFonts w:hint="eastAsia" w:ascii="方正小标宋简体" w:hAnsi="方正小标宋简体" w:eastAsia="方正小标宋简体" w:cs="方正小标宋简体"/>
          <w:sz w:val="32"/>
          <w:szCs w:val="21"/>
          <w:lang w:val="zh-CN"/>
        </w:rPr>
        <w:t>拟签订的合同文本</w:t>
      </w:r>
    </w:p>
    <w:p w14:paraId="03BD72A6">
      <w:pPr>
        <w:spacing w:line="360" w:lineRule="auto"/>
        <w:rPr>
          <w:rFonts w:eastAsia="仿宋_GB2312"/>
          <w:b/>
          <w:kern w:val="44"/>
          <w:sz w:val="32"/>
        </w:rPr>
      </w:pPr>
    </w:p>
    <w:p w14:paraId="45FC3835">
      <w:pPr>
        <w:tabs>
          <w:tab w:val="left" w:pos="735"/>
        </w:tabs>
        <w:autoSpaceDE w:val="0"/>
        <w:autoSpaceDN w:val="0"/>
        <w:adjustRightInd w:val="0"/>
        <w:snapToGrid w:val="0"/>
        <w:spacing w:before="240"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 xml:space="preserve">（前款所称采购人）     </w:t>
      </w:r>
      <w:r>
        <w:rPr>
          <w:rFonts w:hint="eastAsia" w:eastAsia="仿宋_GB2312"/>
          <w:bCs/>
          <w:sz w:val="24"/>
        </w:rPr>
        <w:t xml:space="preserve">    </w:t>
      </w:r>
      <w:r>
        <w:rPr>
          <w:rFonts w:eastAsia="仿宋_GB2312"/>
          <w:bCs/>
          <w:sz w:val="24"/>
          <w:lang w:val="zh-CN"/>
        </w:rPr>
        <w:t>住所：</w:t>
      </w:r>
    </w:p>
    <w:p w14:paraId="1CB62028">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w:t>
      </w:r>
      <w:r>
        <w:rPr>
          <w:rFonts w:hint="eastAsia" w:eastAsia="仿宋_GB2312"/>
          <w:bCs/>
          <w:sz w:val="24"/>
        </w:rPr>
        <w:t>成交供应商</w:t>
      </w:r>
      <w:r>
        <w:rPr>
          <w:rFonts w:eastAsia="仿宋_GB2312"/>
          <w:bCs/>
          <w:sz w:val="24"/>
          <w:lang w:val="zh-CN"/>
        </w:rPr>
        <w:t>）     住所：</w:t>
      </w:r>
    </w:p>
    <w:p w14:paraId="279A26F0">
      <w:pPr>
        <w:adjustRightInd w:val="0"/>
        <w:snapToGrid w:val="0"/>
        <w:spacing w:line="360" w:lineRule="auto"/>
        <w:ind w:firstLine="480" w:firstLineChars="200"/>
        <w:rPr>
          <w:rFonts w:eastAsia="仿宋_GB2312"/>
          <w:sz w:val="24"/>
        </w:rPr>
      </w:pPr>
      <w:bookmarkStart w:id="26" w:name="_Toc19515384"/>
    </w:p>
    <w:p w14:paraId="57BE8AC8">
      <w:pPr>
        <w:adjustRightInd w:val="0"/>
        <w:snapToGrid w:val="0"/>
        <w:spacing w:line="360" w:lineRule="auto"/>
        <w:ind w:firstLine="480" w:firstLineChars="200"/>
        <w:rPr>
          <w:rFonts w:eastAsia="仿宋_GB2312"/>
          <w:sz w:val="24"/>
        </w:rPr>
      </w:pPr>
      <w:r>
        <w:rPr>
          <w:rFonts w:eastAsia="仿宋_GB2312"/>
          <w:sz w:val="24"/>
        </w:rPr>
        <w:t>一、合同内容（标的、数量、质量等）:</w:t>
      </w:r>
      <w:bookmarkEnd w:id="26"/>
    </w:p>
    <w:p w14:paraId="632986A7">
      <w:pPr>
        <w:adjustRightInd w:val="0"/>
        <w:snapToGrid w:val="0"/>
        <w:spacing w:line="360" w:lineRule="auto"/>
        <w:ind w:firstLine="480" w:firstLineChars="200"/>
        <w:rPr>
          <w:rFonts w:eastAsia="仿宋_GB2312"/>
          <w:sz w:val="24"/>
        </w:rPr>
      </w:pPr>
      <w:bookmarkStart w:id="27" w:name="_Toc19515385"/>
      <w:r>
        <w:rPr>
          <w:rFonts w:eastAsia="仿宋_GB2312"/>
          <w:sz w:val="24"/>
        </w:rPr>
        <w:t>二、合同价款</w:t>
      </w:r>
      <w:bookmarkEnd w:id="27"/>
    </w:p>
    <w:p w14:paraId="66F59F4A">
      <w:pPr>
        <w:adjustRightInd w:val="0"/>
        <w:snapToGrid w:val="0"/>
        <w:spacing w:line="360" w:lineRule="auto"/>
        <w:ind w:firstLine="480" w:firstLineChars="200"/>
        <w:rPr>
          <w:rFonts w:eastAsia="仿宋_GB2312"/>
          <w:sz w:val="24"/>
        </w:rPr>
      </w:pPr>
      <w:r>
        <w:rPr>
          <w:rFonts w:eastAsia="仿宋_GB2312"/>
          <w:sz w:val="24"/>
        </w:rPr>
        <w:t>1、合同总价：</w:t>
      </w:r>
    </w:p>
    <w:p w14:paraId="55F36638">
      <w:pPr>
        <w:adjustRightInd w:val="0"/>
        <w:snapToGrid w:val="0"/>
        <w:spacing w:line="360" w:lineRule="auto"/>
        <w:ind w:firstLine="480" w:firstLineChars="200"/>
        <w:rPr>
          <w:rFonts w:eastAsia="仿宋_GB2312"/>
          <w:sz w:val="24"/>
        </w:rPr>
      </w:pPr>
      <w:r>
        <w:rPr>
          <w:rFonts w:eastAsia="仿宋_GB2312"/>
          <w:sz w:val="24"/>
        </w:rPr>
        <w:t>2、合同总价包括：</w:t>
      </w:r>
    </w:p>
    <w:p w14:paraId="3ADB2839">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02FC46AE">
      <w:pPr>
        <w:adjustRightInd w:val="0"/>
        <w:snapToGrid w:val="0"/>
        <w:spacing w:line="360" w:lineRule="auto"/>
        <w:ind w:firstLine="480" w:firstLineChars="200"/>
        <w:rPr>
          <w:rFonts w:eastAsia="仿宋_GB2312"/>
          <w:sz w:val="24"/>
        </w:rPr>
      </w:pPr>
      <w:bookmarkStart w:id="28" w:name="_Toc19515386"/>
      <w:r>
        <w:rPr>
          <w:rFonts w:eastAsia="仿宋_GB2312"/>
          <w:sz w:val="24"/>
        </w:rPr>
        <w:t>三、合同结算</w:t>
      </w:r>
      <w:bookmarkEnd w:id="28"/>
    </w:p>
    <w:p w14:paraId="7E4B5803">
      <w:pPr>
        <w:tabs>
          <w:tab w:val="left" w:pos="735"/>
        </w:tabs>
        <w:adjustRightInd w:val="0"/>
        <w:snapToGrid w:val="0"/>
        <w:spacing w:line="360" w:lineRule="auto"/>
        <w:ind w:firstLine="480" w:firstLineChars="200"/>
        <w:rPr>
          <w:rFonts w:hint="eastAsia" w:eastAsia="仿宋_GB2312"/>
          <w:sz w:val="24"/>
          <w:highlight w:val="none"/>
          <w:lang w:eastAsia="zh-CN"/>
        </w:rPr>
      </w:pPr>
      <w:bookmarkStart w:id="29" w:name="_Toc19515387"/>
      <w:r>
        <w:rPr>
          <w:rFonts w:eastAsia="仿宋_GB2312"/>
          <w:sz w:val="24"/>
          <w:highlight w:val="none"/>
        </w:rPr>
        <w:t>1、付款比例：</w:t>
      </w:r>
      <w:r>
        <w:rPr>
          <w:rFonts w:hint="eastAsia" w:ascii="Times New Roman" w:hAnsi="Times New Roman" w:eastAsia="仿宋_GB2312" w:cs="Times New Roman"/>
          <w:sz w:val="24"/>
          <w:highlight w:val="none"/>
        </w:rPr>
        <w:t>设备到货并经安装调试到位验收合格后支付95%的合同款，剩余5%合同款合同签订一年后支付。</w:t>
      </w:r>
    </w:p>
    <w:p w14:paraId="0CCE9DA3">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r>
        <w:rPr>
          <w:rFonts w:hint="eastAsia" w:eastAsia="仿宋_GB2312"/>
          <w:sz w:val="24"/>
          <w:highlight w:val="none"/>
          <w:lang w:eastAsia="zh-CN"/>
        </w:rPr>
        <w:t>（</w:t>
      </w:r>
      <w:r>
        <w:rPr>
          <w:rFonts w:hint="eastAsia" w:eastAsia="仿宋_GB2312"/>
          <w:sz w:val="24"/>
          <w:highlight w:val="none"/>
        </w:rPr>
        <w:t>对于满足合同约定支付条件的，对于满足合同约定支付条件的，采购人原则上应当自收到发票后10个工作日内将资金支付到合同约定的供应商账户）</w:t>
      </w:r>
    </w:p>
    <w:p w14:paraId="2BCF4C43">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eastAsia="仿宋_GB2312"/>
          <w:sz w:val="24"/>
          <w:highlight w:val="none"/>
        </w:rPr>
        <w:t>负责结算，乙方开具合同总价数的全额发票交采购人。</w:t>
      </w:r>
    </w:p>
    <w:p w14:paraId="525DC8B9">
      <w:pPr>
        <w:adjustRightInd w:val="0"/>
        <w:snapToGrid w:val="0"/>
        <w:spacing w:line="360" w:lineRule="auto"/>
        <w:ind w:firstLine="480" w:firstLineChars="200"/>
        <w:rPr>
          <w:rFonts w:eastAsia="仿宋_GB2312"/>
          <w:sz w:val="24"/>
          <w:highlight w:val="none"/>
        </w:rPr>
      </w:pPr>
      <w:r>
        <w:rPr>
          <w:rFonts w:eastAsia="仿宋_GB2312"/>
          <w:sz w:val="24"/>
          <w:highlight w:val="none"/>
        </w:rPr>
        <w:t>四、履行期限、地点及方式:</w:t>
      </w:r>
      <w:bookmarkEnd w:id="29"/>
    </w:p>
    <w:p w14:paraId="65A90A86">
      <w:pPr>
        <w:adjustRightInd w:val="0"/>
        <w:snapToGrid w:val="0"/>
        <w:spacing w:line="360" w:lineRule="auto"/>
        <w:ind w:firstLine="480" w:firstLineChars="200"/>
        <w:rPr>
          <w:rFonts w:ascii="Times New Roman" w:hAnsi="Times New Roman" w:eastAsia="仿宋_GB2312" w:cs="Times New Roman"/>
          <w:sz w:val="24"/>
          <w:highlight w:val="none"/>
        </w:rPr>
      </w:pPr>
      <w:r>
        <w:rPr>
          <w:rFonts w:eastAsia="仿宋_GB2312"/>
          <w:sz w:val="24"/>
          <w:highlight w:val="none"/>
        </w:rPr>
        <w:t>1、履行</w:t>
      </w:r>
      <w:r>
        <w:rPr>
          <w:rFonts w:ascii="Times New Roman" w:hAnsi="Times New Roman" w:eastAsia="仿宋_GB2312" w:cs="Times New Roman"/>
          <w:sz w:val="24"/>
          <w:highlight w:val="none"/>
        </w:rPr>
        <w:t>期限：</w:t>
      </w:r>
      <w:r>
        <w:rPr>
          <w:rFonts w:hint="eastAsia" w:eastAsia="仿宋_GB2312"/>
          <w:sz w:val="24"/>
          <w:highlight w:val="none"/>
          <w:lang w:val="en-US" w:eastAsia="zh-CN"/>
        </w:rPr>
        <w:t>签订合同10日内完成。</w:t>
      </w:r>
    </w:p>
    <w:p w14:paraId="595A44E2">
      <w:pPr>
        <w:adjustRightInd w:val="0"/>
        <w:snapToGrid w:val="0"/>
        <w:spacing w:line="360" w:lineRule="auto"/>
        <w:ind w:firstLine="480" w:firstLineChars="200"/>
        <w:rPr>
          <w:rFonts w:hint="eastAsia" w:ascii="Times New Roman" w:hAnsi="Times New Roman" w:eastAsia="仿宋_GB2312" w:cs="Times New Roman"/>
          <w:sz w:val="24"/>
          <w:highlight w:val="none"/>
        </w:rPr>
      </w:pPr>
      <w:r>
        <w:rPr>
          <w:rFonts w:ascii="Times New Roman" w:hAnsi="Times New Roman" w:eastAsia="仿宋_GB2312" w:cs="Times New Roman"/>
          <w:sz w:val="24"/>
          <w:highlight w:val="none"/>
        </w:rPr>
        <w:t>2、地点：</w:t>
      </w:r>
      <w:r>
        <w:rPr>
          <w:rFonts w:hint="eastAsia" w:ascii="Times New Roman" w:hAnsi="Times New Roman" w:eastAsia="仿宋_GB2312" w:cs="Times New Roman"/>
          <w:sz w:val="24"/>
          <w:highlight w:val="none"/>
        </w:rPr>
        <w:t>甲方指定地点</w:t>
      </w:r>
    </w:p>
    <w:p w14:paraId="2160A5E7">
      <w:pPr>
        <w:adjustRightInd w:val="0"/>
        <w:snapToGrid w:val="0"/>
        <w:spacing w:line="360" w:lineRule="auto"/>
        <w:ind w:firstLine="480" w:firstLineChars="200"/>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3、质保期：自安装之日起，如在完全保证病人量/时间（先到为准）内出现无法使用的故障，乙方将免费为甲方更换新球管，直至乙方提供的全部球管累计病人量/时间达到完全保证病人量/时间为止。</w:t>
      </w:r>
    </w:p>
    <w:p w14:paraId="57F3AB7E">
      <w:pPr>
        <w:adjustRightInd w:val="0"/>
        <w:snapToGrid w:val="0"/>
        <w:spacing w:line="360" w:lineRule="auto"/>
        <w:ind w:firstLine="480" w:firstLineChars="200"/>
        <w:rPr>
          <w:rFonts w:eastAsia="仿宋_GB2312"/>
          <w:sz w:val="24"/>
        </w:rPr>
      </w:pPr>
      <w:bookmarkStart w:id="30" w:name="_Toc19515390"/>
      <w:r>
        <w:rPr>
          <w:rFonts w:eastAsia="仿宋_GB2312"/>
          <w:sz w:val="24"/>
        </w:rPr>
        <w:t>五、技术服务</w:t>
      </w:r>
      <w:bookmarkEnd w:id="30"/>
    </w:p>
    <w:p w14:paraId="5947014B">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1、服务技术支持：提供服务期内全年365×24小时的技术咨询服务（负责解答院方在设备使用中遇到的问题，并及时提出解决问题的建议和操作方法。技术服务热线支持中文）。</w:t>
      </w:r>
    </w:p>
    <w:p w14:paraId="0E3C59BA">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w:t>
      </w:r>
      <w:r>
        <w:rPr>
          <w:rFonts w:hint="eastAsia" w:ascii="Times New Roman" w:hAnsi="Times New Roman" w:eastAsia="仿宋_GB2312" w:cs="Times New Roman"/>
          <w:sz w:val="24"/>
          <w:lang w:eastAsia="zh-CN"/>
        </w:rPr>
        <w:t>其他服务要求</w:t>
      </w:r>
      <w:r>
        <w:rPr>
          <w:rFonts w:hint="eastAsia" w:ascii="Times New Roman" w:hAnsi="Times New Roman" w:eastAsia="仿宋_GB2312" w:cs="Times New Roman"/>
          <w:sz w:val="24"/>
        </w:rPr>
        <w:t>：新球管安装后，由设备公司将旧球管拆下并带走回收。</w:t>
      </w:r>
    </w:p>
    <w:p w14:paraId="4CE639FB">
      <w:pPr>
        <w:adjustRightInd w:val="0"/>
        <w:snapToGrid w:val="0"/>
        <w:spacing w:line="360" w:lineRule="auto"/>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3、服务内容按符合有关规定。</w:t>
      </w:r>
    </w:p>
    <w:p w14:paraId="3ADD3B08">
      <w:pPr>
        <w:adjustRightInd w:val="0"/>
        <w:snapToGrid w:val="0"/>
        <w:spacing w:line="360" w:lineRule="auto"/>
        <w:ind w:firstLine="480" w:firstLineChars="200"/>
        <w:rPr>
          <w:rFonts w:eastAsia="仿宋_GB2312"/>
          <w:sz w:val="24"/>
        </w:rPr>
      </w:pPr>
      <w:r>
        <w:rPr>
          <w:rFonts w:eastAsia="仿宋_GB2312"/>
          <w:sz w:val="24"/>
        </w:rPr>
        <w:t>4、售后服务</w:t>
      </w:r>
    </w:p>
    <w:p w14:paraId="5836B3E8">
      <w:pPr>
        <w:adjustRightInd w:val="0"/>
        <w:snapToGrid w:val="0"/>
        <w:spacing w:line="360" w:lineRule="auto"/>
        <w:ind w:firstLine="480" w:firstLineChars="200"/>
        <w:rPr>
          <w:rFonts w:eastAsia="仿宋_GB2312"/>
          <w:sz w:val="24"/>
        </w:rPr>
      </w:pPr>
      <w:r>
        <w:rPr>
          <w:rFonts w:eastAsia="仿宋_GB2312"/>
          <w:sz w:val="24"/>
        </w:rPr>
        <w:t>4-1、乙方在接到甲方电话通知后在</w:t>
      </w:r>
      <w:r>
        <w:rPr>
          <w:rFonts w:hint="eastAsia" w:eastAsia="仿宋_GB2312"/>
          <w:sz w:val="24"/>
          <w:lang w:val="en-US" w:eastAsia="zh-CN"/>
        </w:rPr>
        <w:t>24</w:t>
      </w:r>
      <w:r>
        <w:rPr>
          <w:rFonts w:eastAsia="仿宋_GB2312"/>
          <w:sz w:val="24"/>
        </w:rPr>
        <w:t>小时内派出合格的服务人员到达现场进行服务，承担相应费用。</w:t>
      </w:r>
    </w:p>
    <w:p w14:paraId="770C5554">
      <w:pPr>
        <w:adjustRightInd w:val="0"/>
        <w:snapToGrid w:val="0"/>
        <w:spacing w:line="360" w:lineRule="auto"/>
        <w:ind w:firstLine="480" w:firstLineChars="200"/>
        <w:rPr>
          <w:rFonts w:eastAsia="仿宋_GB2312"/>
          <w:sz w:val="24"/>
        </w:rPr>
      </w:pPr>
      <w:r>
        <w:rPr>
          <w:rFonts w:eastAsia="仿宋_GB2312"/>
          <w:sz w:val="24"/>
        </w:rPr>
        <w:t>4-2、如果乙方在收到通知后两天内没有弥补缺陷，甲方可采取必要的补救措施，但其风险和费用将由乙方承担，甲方根据合同规定对乙方行使的其它权力不受影响。</w:t>
      </w:r>
    </w:p>
    <w:p w14:paraId="05454820">
      <w:pPr>
        <w:adjustRightInd w:val="0"/>
        <w:snapToGrid w:val="0"/>
        <w:spacing w:line="360" w:lineRule="auto"/>
        <w:ind w:firstLine="480" w:firstLineChars="200"/>
        <w:rPr>
          <w:rFonts w:eastAsia="仿宋_GB2312"/>
          <w:sz w:val="24"/>
        </w:rPr>
      </w:pPr>
      <w:bookmarkStart w:id="31" w:name="_Toc19515391"/>
      <w:r>
        <w:rPr>
          <w:rFonts w:eastAsia="仿宋_GB2312"/>
          <w:sz w:val="24"/>
        </w:rPr>
        <w:t>六、验收</w:t>
      </w:r>
      <w:bookmarkEnd w:id="31"/>
    </w:p>
    <w:p w14:paraId="07160198">
      <w:pPr>
        <w:adjustRightInd w:val="0"/>
        <w:snapToGrid w:val="0"/>
        <w:spacing w:line="360" w:lineRule="auto"/>
        <w:ind w:firstLine="480" w:firstLineChars="200"/>
        <w:rPr>
          <w:rFonts w:eastAsia="仿宋_GB2312"/>
          <w:sz w:val="24"/>
        </w:rPr>
      </w:pPr>
      <w:r>
        <w:rPr>
          <w:rFonts w:hint="eastAsia" w:eastAsia="仿宋_GB2312"/>
          <w:sz w:val="24"/>
          <w:lang w:val="en-US" w:eastAsia="zh-CN"/>
        </w:rPr>
        <w:t>1</w:t>
      </w:r>
      <w:r>
        <w:rPr>
          <w:rFonts w:eastAsia="仿宋_GB2312"/>
          <w:sz w:val="24"/>
        </w:rPr>
        <w:t>、验收依据：</w:t>
      </w:r>
    </w:p>
    <w:p w14:paraId="462F3B9D">
      <w:pPr>
        <w:adjustRightInd w:val="0"/>
        <w:snapToGrid w:val="0"/>
        <w:spacing w:line="360" w:lineRule="auto"/>
        <w:ind w:firstLine="480" w:firstLineChars="200"/>
        <w:rPr>
          <w:rFonts w:eastAsia="仿宋_GB2312"/>
          <w:sz w:val="24"/>
        </w:rPr>
      </w:pPr>
      <w:r>
        <w:rPr>
          <w:rFonts w:hint="eastAsia" w:eastAsia="仿宋_GB2312"/>
          <w:sz w:val="24"/>
          <w:lang w:val="en-US" w:eastAsia="zh-CN"/>
        </w:rPr>
        <w:t>1</w:t>
      </w:r>
      <w:r>
        <w:rPr>
          <w:rFonts w:eastAsia="仿宋_GB2312"/>
          <w:sz w:val="24"/>
        </w:rPr>
        <w:t>-1、合同文本、合同附件、</w:t>
      </w:r>
      <w:r>
        <w:rPr>
          <w:rFonts w:hint="eastAsia" w:eastAsia="仿宋_GB2312"/>
          <w:sz w:val="24"/>
        </w:rPr>
        <w:t>单一来源采购文件</w:t>
      </w:r>
      <w:r>
        <w:rPr>
          <w:rFonts w:eastAsia="仿宋_GB2312"/>
          <w:sz w:val="24"/>
        </w:rPr>
        <w:t>、</w:t>
      </w:r>
      <w:r>
        <w:rPr>
          <w:rFonts w:hint="eastAsia" w:eastAsia="仿宋_GB2312"/>
          <w:sz w:val="24"/>
        </w:rPr>
        <w:t>成交供应商的响应文件</w:t>
      </w:r>
      <w:r>
        <w:rPr>
          <w:rFonts w:eastAsia="仿宋_GB2312"/>
          <w:sz w:val="24"/>
        </w:rPr>
        <w:t>。</w:t>
      </w:r>
    </w:p>
    <w:p w14:paraId="63F3424D">
      <w:pPr>
        <w:adjustRightInd w:val="0"/>
        <w:snapToGrid w:val="0"/>
        <w:spacing w:line="360" w:lineRule="auto"/>
        <w:ind w:firstLine="480" w:firstLineChars="200"/>
        <w:rPr>
          <w:rFonts w:eastAsia="仿宋_GB2312"/>
          <w:sz w:val="24"/>
        </w:rPr>
      </w:pPr>
      <w:r>
        <w:rPr>
          <w:rFonts w:hint="eastAsia" w:eastAsia="仿宋_GB2312"/>
          <w:sz w:val="24"/>
          <w:lang w:val="en-US" w:eastAsia="zh-CN"/>
        </w:rPr>
        <w:t>1</w:t>
      </w:r>
      <w:r>
        <w:rPr>
          <w:rFonts w:eastAsia="仿宋_GB2312"/>
          <w:sz w:val="24"/>
        </w:rPr>
        <w:t>-2、国内相应的标准、规范。</w:t>
      </w:r>
    </w:p>
    <w:p w14:paraId="00A0188A">
      <w:pPr>
        <w:adjustRightInd w:val="0"/>
        <w:snapToGrid w:val="0"/>
        <w:spacing w:line="360" w:lineRule="auto"/>
        <w:ind w:firstLine="480" w:firstLineChars="200"/>
        <w:rPr>
          <w:rFonts w:ascii="Times New Roman" w:hAnsi="Times New Roman" w:eastAsia="仿宋_GB2312" w:cs="Times New Roman"/>
          <w:sz w:val="24"/>
        </w:rPr>
      </w:pPr>
      <w:bookmarkStart w:id="32" w:name="_Toc19515392"/>
      <w:r>
        <w:rPr>
          <w:rFonts w:hint="eastAsia" w:ascii="Times New Roman" w:hAnsi="Times New Roman" w:eastAsia="仿宋_GB2312" w:cs="Times New Roman"/>
          <w:sz w:val="24"/>
          <w:lang w:val="en-US" w:eastAsia="zh-CN"/>
        </w:rPr>
        <w:t>七、</w:t>
      </w:r>
      <w:r>
        <w:rPr>
          <w:rFonts w:ascii="Times New Roman" w:hAnsi="Times New Roman" w:eastAsia="仿宋_GB2312" w:cs="Times New Roman"/>
          <w:sz w:val="24"/>
        </w:rPr>
        <w:t>违约责任</w:t>
      </w:r>
      <w:bookmarkEnd w:id="32"/>
    </w:p>
    <w:p w14:paraId="69F0473A">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56A853C9">
      <w:pPr>
        <w:adjustRightInd w:val="0"/>
        <w:snapToGrid w:val="0"/>
        <w:spacing w:line="360" w:lineRule="auto"/>
        <w:ind w:firstLine="480" w:firstLineChars="200"/>
        <w:rPr>
          <w:rFonts w:eastAsia="仿宋_GB2312"/>
          <w:sz w:val="24"/>
        </w:rPr>
      </w:pPr>
      <w:r>
        <w:rPr>
          <w:rFonts w:eastAsia="仿宋_GB2312"/>
          <w:sz w:val="24"/>
        </w:rPr>
        <w:t>2、乙方履约延误</w:t>
      </w:r>
    </w:p>
    <w:p w14:paraId="228793DA">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AC5104C">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4C2CEC11">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62F09EDC">
      <w:pPr>
        <w:adjustRightInd w:val="0"/>
        <w:snapToGrid w:val="0"/>
        <w:spacing w:line="360" w:lineRule="auto"/>
        <w:ind w:firstLine="480" w:firstLineChars="200"/>
        <w:rPr>
          <w:rFonts w:eastAsia="仿宋_GB2312"/>
          <w:sz w:val="24"/>
        </w:rPr>
      </w:pPr>
      <w:bookmarkStart w:id="33" w:name="_Toc19515393"/>
      <w:r>
        <w:rPr>
          <w:rFonts w:hint="eastAsia" w:eastAsia="仿宋_GB2312"/>
          <w:sz w:val="24"/>
          <w:lang w:val="en-US" w:eastAsia="zh-CN"/>
        </w:rPr>
        <w:t>八</w:t>
      </w:r>
      <w:r>
        <w:rPr>
          <w:rFonts w:eastAsia="仿宋_GB2312"/>
          <w:sz w:val="24"/>
        </w:rPr>
        <w:t>、合同组成</w:t>
      </w:r>
      <w:bookmarkEnd w:id="33"/>
    </w:p>
    <w:p w14:paraId="44A45F06">
      <w:pPr>
        <w:adjustRightInd w:val="0"/>
        <w:snapToGrid w:val="0"/>
        <w:spacing w:line="360" w:lineRule="auto"/>
        <w:ind w:firstLine="480" w:firstLineChars="200"/>
        <w:rPr>
          <w:rFonts w:eastAsia="仿宋_GB2312"/>
          <w:sz w:val="24"/>
        </w:rPr>
      </w:pPr>
      <w:r>
        <w:rPr>
          <w:rFonts w:eastAsia="仿宋_GB2312"/>
          <w:sz w:val="24"/>
        </w:rPr>
        <w:t>1、</w:t>
      </w:r>
      <w:r>
        <w:rPr>
          <w:rFonts w:hint="eastAsia" w:eastAsia="仿宋_GB2312"/>
          <w:sz w:val="24"/>
        </w:rPr>
        <w:t>成交</w:t>
      </w:r>
      <w:r>
        <w:rPr>
          <w:rFonts w:eastAsia="仿宋_GB2312"/>
          <w:sz w:val="24"/>
        </w:rPr>
        <w:t>通知书</w:t>
      </w:r>
    </w:p>
    <w:p w14:paraId="223C3650">
      <w:pPr>
        <w:adjustRightInd w:val="0"/>
        <w:snapToGrid w:val="0"/>
        <w:spacing w:line="360" w:lineRule="auto"/>
        <w:ind w:firstLine="480" w:firstLineChars="200"/>
        <w:rPr>
          <w:rFonts w:eastAsia="仿宋_GB2312"/>
          <w:sz w:val="24"/>
        </w:rPr>
      </w:pPr>
      <w:r>
        <w:rPr>
          <w:rFonts w:eastAsia="仿宋_GB2312"/>
          <w:sz w:val="24"/>
        </w:rPr>
        <w:t>2、合同文件</w:t>
      </w:r>
    </w:p>
    <w:p w14:paraId="28CA1CAE">
      <w:pPr>
        <w:adjustRightInd w:val="0"/>
        <w:snapToGrid w:val="0"/>
        <w:spacing w:line="360" w:lineRule="auto"/>
        <w:ind w:firstLine="480" w:firstLineChars="200"/>
        <w:rPr>
          <w:rFonts w:eastAsia="仿宋_GB2312"/>
          <w:sz w:val="24"/>
        </w:rPr>
      </w:pPr>
      <w:r>
        <w:rPr>
          <w:rFonts w:eastAsia="仿宋_GB2312"/>
          <w:sz w:val="24"/>
        </w:rPr>
        <w:t>3、国家相关规范及标准</w:t>
      </w:r>
    </w:p>
    <w:p w14:paraId="3F3FDCD2">
      <w:pPr>
        <w:adjustRightInd w:val="0"/>
        <w:snapToGrid w:val="0"/>
        <w:spacing w:line="360" w:lineRule="auto"/>
        <w:ind w:firstLine="480" w:firstLineChars="200"/>
        <w:rPr>
          <w:rFonts w:eastAsia="仿宋_GB2312"/>
          <w:sz w:val="24"/>
        </w:rPr>
      </w:pPr>
      <w:r>
        <w:rPr>
          <w:rFonts w:eastAsia="仿宋_GB2312"/>
          <w:sz w:val="24"/>
        </w:rPr>
        <w:t>4、</w:t>
      </w:r>
      <w:r>
        <w:rPr>
          <w:rFonts w:hint="eastAsia" w:eastAsia="仿宋_GB2312"/>
          <w:sz w:val="24"/>
        </w:rPr>
        <w:t>单一来源采购文件</w:t>
      </w:r>
    </w:p>
    <w:p w14:paraId="742BDD66">
      <w:pPr>
        <w:adjustRightInd w:val="0"/>
        <w:snapToGrid w:val="0"/>
        <w:spacing w:line="360" w:lineRule="auto"/>
        <w:ind w:firstLine="480" w:firstLineChars="200"/>
        <w:rPr>
          <w:rFonts w:eastAsia="仿宋_GB2312"/>
          <w:sz w:val="24"/>
        </w:rPr>
      </w:pPr>
      <w:r>
        <w:rPr>
          <w:rFonts w:eastAsia="仿宋_GB2312"/>
          <w:sz w:val="24"/>
        </w:rPr>
        <w:t>5、</w:t>
      </w:r>
      <w:r>
        <w:rPr>
          <w:rFonts w:hint="eastAsia" w:eastAsia="仿宋_GB2312"/>
          <w:sz w:val="24"/>
        </w:rPr>
        <w:t>成交供应商的响应</w:t>
      </w:r>
      <w:r>
        <w:rPr>
          <w:rFonts w:eastAsia="仿宋_GB2312"/>
          <w:sz w:val="24"/>
        </w:rPr>
        <w:t>文件</w:t>
      </w:r>
    </w:p>
    <w:p w14:paraId="204282C6">
      <w:pPr>
        <w:adjustRightInd w:val="0"/>
        <w:snapToGrid w:val="0"/>
        <w:spacing w:line="360" w:lineRule="auto"/>
        <w:ind w:firstLine="480" w:firstLineChars="200"/>
        <w:rPr>
          <w:rFonts w:eastAsia="仿宋_GB2312"/>
          <w:sz w:val="24"/>
        </w:rPr>
      </w:pPr>
      <w:bookmarkStart w:id="34" w:name="_Toc19515394"/>
      <w:r>
        <w:rPr>
          <w:rFonts w:hint="eastAsia" w:eastAsia="仿宋_GB2312"/>
          <w:sz w:val="24"/>
          <w:lang w:val="en-US" w:eastAsia="zh-CN"/>
        </w:rPr>
        <w:t>十</w:t>
      </w:r>
      <w:r>
        <w:rPr>
          <w:rFonts w:eastAsia="仿宋_GB2312"/>
          <w:sz w:val="24"/>
        </w:rPr>
        <w:t>、解决争议的方法</w:t>
      </w:r>
      <w:bookmarkEnd w:id="34"/>
    </w:p>
    <w:p w14:paraId="65BD7149">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6B1EA9EE">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1、甲、乙双方均同意向（甲方所在地人民法院）提起诉讼。</w:t>
      </w:r>
    </w:p>
    <w:p w14:paraId="42009B1A">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2、甲、乙双方均同意向（</w:t>
      </w:r>
      <w:r>
        <w:fldChar w:fldCharType="begin"/>
      </w:r>
      <w:r>
        <w:instrText xml:space="preserve"> HYPERLINK "http://www.baidu.com/s?wd=%E4%BB%B2%E8%A3%81%E5%A7%94%E5%91%98%E4%BC%9A&amp;tn=SE_PcZhidaonwhc_ngpagmjz&amp;rsv_dl=gh_pc_zhidao" \t "_blank" </w:instrText>
      </w:r>
      <w: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7705617F">
      <w:pPr>
        <w:adjustRightInd w:val="0"/>
        <w:snapToGrid w:val="0"/>
        <w:spacing w:line="360" w:lineRule="auto"/>
        <w:ind w:firstLine="480" w:firstLineChars="200"/>
        <w:rPr>
          <w:rFonts w:eastAsia="仿宋_GB2312"/>
          <w:sz w:val="24"/>
        </w:rPr>
      </w:pPr>
      <w:bookmarkStart w:id="35" w:name="_Toc19515395"/>
      <w:r>
        <w:rPr>
          <w:rFonts w:eastAsia="仿宋_GB2312"/>
          <w:sz w:val="24"/>
        </w:rPr>
        <w:t>十</w:t>
      </w:r>
      <w:r>
        <w:rPr>
          <w:rFonts w:hint="eastAsia" w:eastAsia="仿宋_GB2312"/>
          <w:sz w:val="24"/>
          <w:lang w:val="en-US" w:eastAsia="zh-CN"/>
        </w:rPr>
        <w:t>一</w:t>
      </w:r>
      <w:r>
        <w:rPr>
          <w:rFonts w:eastAsia="仿宋_GB2312"/>
          <w:sz w:val="24"/>
        </w:rPr>
        <w:t>、合同生效及其它</w:t>
      </w:r>
      <w:bookmarkEnd w:id="35"/>
    </w:p>
    <w:p w14:paraId="70479BF3">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27EA030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0011B2B1">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192AD223">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172DD0B4">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22"/>
        <w:tblW w:w="0" w:type="auto"/>
        <w:jc w:val="center"/>
        <w:tblLayout w:type="fixed"/>
        <w:tblCellMar>
          <w:top w:w="0" w:type="dxa"/>
          <w:left w:w="108" w:type="dxa"/>
          <w:bottom w:w="0" w:type="dxa"/>
          <w:right w:w="108" w:type="dxa"/>
        </w:tblCellMar>
      </w:tblPr>
      <w:tblGrid>
        <w:gridCol w:w="4643"/>
        <w:gridCol w:w="4643"/>
      </w:tblGrid>
      <w:tr w14:paraId="67F56E77">
        <w:tblPrEx>
          <w:tblCellMar>
            <w:top w:w="0" w:type="dxa"/>
            <w:left w:w="108" w:type="dxa"/>
            <w:bottom w:w="0" w:type="dxa"/>
            <w:right w:w="108" w:type="dxa"/>
          </w:tblCellMar>
        </w:tblPrEx>
        <w:trPr>
          <w:jc w:val="center"/>
        </w:trPr>
        <w:tc>
          <w:tcPr>
            <w:tcW w:w="4643" w:type="dxa"/>
          </w:tcPr>
          <w:p w14:paraId="5A3239B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eastAsia="仿宋_GB2312"/>
                <w:kern w:val="0"/>
                <w:sz w:val="24"/>
              </w:rPr>
              <w:t>:</w:t>
            </w:r>
          </w:p>
          <w:p w14:paraId="0237B34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4F1634E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1E3FC74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629C0AA6">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5D3FE87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39C4E5F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eastAsia="仿宋_GB2312"/>
                <w:kern w:val="0"/>
                <w:sz w:val="24"/>
              </w:rPr>
              <w:t>:</w:t>
            </w:r>
          </w:p>
          <w:p w14:paraId="1DFFA6A6">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6496783">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71AAC756">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04E24FA5">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0EF96BB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0E462DB0">
      <w:pPr>
        <w:autoSpaceDE w:val="0"/>
        <w:autoSpaceDN w:val="0"/>
        <w:adjustRightInd w:val="0"/>
        <w:rPr>
          <w:rFonts w:ascii="仿宋_GB2312" w:hAnsi="仿宋_GB2312" w:eastAsia="仿宋_GB2312" w:cs="仿宋_GB2312"/>
          <w:b/>
          <w:bCs/>
          <w:sz w:val="44"/>
          <w:szCs w:val="44"/>
          <w:lang w:val="zh-CN"/>
        </w:rPr>
        <w:sectPr>
          <w:footerReference r:id="rId4" w:type="default"/>
          <w:footerReference r:id="rId5" w:type="even"/>
          <w:pgSz w:w="11906" w:h="16838"/>
          <w:pgMar w:top="1418" w:right="1418" w:bottom="1418" w:left="1418" w:header="851" w:footer="992" w:gutter="0"/>
          <w:pgNumType w:start="1"/>
          <w:cols w:space="720" w:num="1"/>
          <w:docGrid w:linePitch="312" w:charSpace="0"/>
        </w:sectPr>
      </w:pPr>
    </w:p>
    <w:p w14:paraId="75BDAF2E">
      <w:pPr>
        <w:widowControl/>
        <w:jc w:val="center"/>
        <w:outlineLvl w:val="0"/>
        <w:rPr>
          <w:rFonts w:ascii="仿宋_GB2312" w:hAnsi="仿宋_GB2312" w:eastAsia="仿宋_GB2312" w:cs="仿宋_GB2312"/>
          <w:b/>
          <w:bCs/>
          <w:sz w:val="44"/>
          <w:szCs w:val="44"/>
          <w:lang w:val="zh-CN"/>
        </w:rPr>
      </w:pPr>
      <w:bookmarkStart w:id="36" w:name="_Toc7979"/>
      <w:bookmarkStart w:id="37" w:name="_Toc7726"/>
      <w:r>
        <w:rPr>
          <w:rStyle w:val="77"/>
          <w:rFonts w:hint="eastAsia" w:ascii="方正小标宋简体" w:hAnsi="方正小标宋简体" w:eastAsia="方正小标宋简体" w:cs="方正小标宋简体"/>
          <w:sz w:val="32"/>
          <w:szCs w:val="21"/>
          <w:lang w:val="zh-CN"/>
        </w:rPr>
        <w:t>第五章   单一来源采购响应文件格式</w:t>
      </w:r>
      <w:bookmarkEnd w:id="36"/>
      <w:bookmarkEnd w:id="37"/>
    </w:p>
    <w:p w14:paraId="37E1B7E7">
      <w:pPr>
        <w:autoSpaceDE w:val="0"/>
        <w:autoSpaceDN w:val="0"/>
        <w:adjustRightInd w:val="0"/>
        <w:snapToGrid w:val="0"/>
        <w:spacing w:line="360" w:lineRule="auto"/>
        <w:jc w:val="right"/>
        <w:rPr>
          <w:rFonts w:ascii="仿宋_GB2312" w:hAnsi="仿宋_GB2312" w:eastAsia="仿宋_GB2312" w:cs="仿宋_GB2312"/>
          <w:b/>
          <w:bCs/>
          <w:sz w:val="32"/>
          <w:szCs w:val="32"/>
          <w:lang w:val="zh-CN"/>
        </w:rPr>
      </w:pPr>
    </w:p>
    <w:p w14:paraId="75137CB7">
      <w:pPr>
        <w:autoSpaceDE w:val="0"/>
        <w:autoSpaceDN w:val="0"/>
        <w:adjustRightInd w:val="0"/>
        <w:snapToGrid w:val="0"/>
        <w:spacing w:line="360" w:lineRule="auto"/>
        <w:ind w:firstLine="643" w:firstLineChars="200"/>
        <w:jc w:val="right"/>
        <w:outlineLvl w:val="0"/>
        <w:rPr>
          <w:rFonts w:ascii="仿宋_GB2312" w:hAnsi="仿宋_GB2312" w:eastAsia="仿宋_GB2312" w:cs="仿宋_GB2312"/>
          <w:b/>
          <w:bCs/>
          <w:sz w:val="32"/>
          <w:szCs w:val="32"/>
          <w:lang w:val="zh-CN"/>
        </w:rPr>
      </w:pPr>
      <w:bookmarkStart w:id="38" w:name="_Toc14358"/>
      <w:bookmarkStart w:id="39" w:name="_Toc9158"/>
      <w:r>
        <w:rPr>
          <w:rFonts w:hint="eastAsia" w:ascii="仿宋_GB2312" w:hAnsi="仿宋_GB2312" w:eastAsia="仿宋_GB2312" w:cs="仿宋_GB2312"/>
          <w:b/>
          <w:bCs/>
          <w:sz w:val="32"/>
          <w:szCs w:val="32"/>
          <w:lang w:val="zh-CN"/>
        </w:rPr>
        <w:t>正本/副本</w:t>
      </w:r>
      <w:bookmarkEnd w:id="38"/>
      <w:bookmarkEnd w:id="39"/>
    </w:p>
    <w:p w14:paraId="7B826C4C">
      <w:pPr>
        <w:autoSpaceDE w:val="0"/>
        <w:autoSpaceDN w:val="0"/>
        <w:adjustRightInd w:val="0"/>
        <w:snapToGrid w:val="0"/>
        <w:spacing w:line="360" w:lineRule="auto"/>
        <w:ind w:firstLine="643" w:firstLineChars="200"/>
        <w:jc w:val="left"/>
        <w:outlineLvl w:val="0"/>
        <w:rPr>
          <w:rFonts w:ascii="仿宋_GB2312" w:hAnsi="仿宋_GB2312" w:eastAsia="仿宋_GB2312" w:cs="仿宋_GB2312"/>
          <w:b/>
          <w:bCs/>
          <w:sz w:val="32"/>
          <w:szCs w:val="32"/>
          <w:lang w:val="zh-CN"/>
        </w:rPr>
      </w:pPr>
      <w:bookmarkStart w:id="40" w:name="_Toc20898"/>
      <w:bookmarkStart w:id="41" w:name="_Toc24792"/>
      <w:r>
        <w:rPr>
          <w:rFonts w:hint="eastAsia" w:ascii="仿宋_GB2312" w:hAnsi="仿宋_GB2312" w:eastAsia="仿宋_GB2312" w:cs="仿宋_GB2312"/>
          <w:b/>
          <w:bCs/>
          <w:sz w:val="32"/>
          <w:szCs w:val="32"/>
          <w:lang w:val="zh-CN"/>
        </w:rPr>
        <w:t>政府采购项目</w:t>
      </w:r>
      <w:bookmarkEnd w:id="40"/>
      <w:bookmarkEnd w:id="41"/>
    </w:p>
    <w:p w14:paraId="1B6A972B">
      <w:pPr>
        <w:autoSpaceDE w:val="0"/>
        <w:autoSpaceDN w:val="0"/>
        <w:adjustRightInd w:val="0"/>
        <w:snapToGrid w:val="0"/>
        <w:spacing w:line="360" w:lineRule="auto"/>
        <w:ind w:firstLine="643" w:firstLineChars="200"/>
        <w:jc w:val="left"/>
        <w:outlineLvl w:val="0"/>
        <w:rPr>
          <w:rFonts w:ascii="仿宋_GB2312" w:hAnsi="仿宋_GB2312" w:eastAsia="仿宋_GB2312" w:cs="仿宋_GB2312"/>
          <w:b/>
          <w:bCs/>
          <w:sz w:val="30"/>
          <w:szCs w:val="30"/>
          <w:lang w:val="zh-CN"/>
        </w:rPr>
      </w:pPr>
      <w:bookmarkStart w:id="42" w:name="_Toc18948"/>
      <w:bookmarkStart w:id="43" w:name="_Toc21452"/>
      <w:r>
        <w:rPr>
          <w:rFonts w:hint="eastAsia" w:ascii="仿宋_GB2312" w:hAnsi="仿宋_GB2312" w:eastAsia="仿宋_GB2312" w:cs="仿宋_GB2312"/>
          <w:b/>
          <w:bCs/>
          <w:sz w:val="32"/>
          <w:szCs w:val="32"/>
          <w:lang w:val="zh-CN"/>
        </w:rPr>
        <w:t>文件编号：</w:t>
      </w:r>
      <w:bookmarkEnd w:id="42"/>
      <w:bookmarkEnd w:id="43"/>
      <w:r>
        <w:rPr>
          <w:rFonts w:hint="eastAsia" w:ascii="仿宋" w:hAnsi="仿宋" w:eastAsia="仿宋" w:cs="仿宋_GB2312"/>
          <w:b/>
          <w:bCs/>
          <w:sz w:val="30"/>
          <w:szCs w:val="30"/>
          <w:lang w:val="en-US" w:eastAsia="zh-CN"/>
        </w:rPr>
        <w:t>SCZD2024-DY-2935/001</w:t>
      </w:r>
    </w:p>
    <w:p w14:paraId="15AA70B8">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3A40E843">
      <w:pPr>
        <w:tabs>
          <w:tab w:val="left" w:pos="5670"/>
        </w:tabs>
        <w:autoSpaceDE w:val="0"/>
        <w:autoSpaceDN w:val="0"/>
        <w:adjustRightInd w:val="0"/>
        <w:snapToGrid w:val="0"/>
        <w:spacing w:line="360" w:lineRule="auto"/>
        <w:jc w:val="center"/>
        <w:rPr>
          <w:rFonts w:ascii="仿宋_GB2312" w:hAnsi="仿宋_GB2312" w:eastAsia="仿宋_GB2312" w:cs="仿宋_GB2312"/>
          <w:sz w:val="32"/>
          <w:szCs w:val="32"/>
        </w:rPr>
      </w:pPr>
    </w:p>
    <w:p w14:paraId="0D7F1FE3">
      <w:pPr>
        <w:tabs>
          <w:tab w:val="left" w:pos="1860"/>
        </w:tabs>
        <w:autoSpaceDE w:val="0"/>
        <w:autoSpaceDN w:val="0"/>
        <w:adjustRightInd w:val="0"/>
        <w:snapToGrid w:val="0"/>
        <w:spacing w:line="360" w:lineRule="auto"/>
        <w:jc w:val="center"/>
        <w:rPr>
          <w:rFonts w:ascii="仿宋_GB2312" w:hAnsi="仿宋_GB2312" w:eastAsia="仿宋_GB2312" w:cs="仿宋_GB2312"/>
          <w:sz w:val="32"/>
          <w:szCs w:val="32"/>
        </w:rPr>
      </w:pPr>
    </w:p>
    <w:p w14:paraId="595199F7">
      <w:pPr>
        <w:tabs>
          <w:tab w:val="left" w:pos="5670"/>
        </w:tabs>
        <w:autoSpaceDE w:val="0"/>
        <w:autoSpaceDN w:val="0"/>
        <w:adjustRightInd w:val="0"/>
        <w:snapToGrid w:val="0"/>
        <w:spacing w:line="360" w:lineRule="auto"/>
        <w:ind w:firstLine="883" w:firstLineChars="200"/>
        <w:jc w:val="center"/>
        <w:rPr>
          <w:rFonts w:hint="eastAsia" w:ascii="仿宋_GB2312" w:hAnsi="仿宋_GB2312" w:eastAsia="仿宋_GB2312" w:cs="仿宋_GB2312"/>
          <w:b/>
          <w:bCs/>
          <w:sz w:val="44"/>
          <w:szCs w:val="44"/>
          <w:lang w:val="zh-CN"/>
        </w:rPr>
      </w:pPr>
      <w:bookmarkStart w:id="44" w:name="_Toc20360"/>
      <w:r>
        <w:rPr>
          <w:rFonts w:hint="eastAsia" w:ascii="仿宋_GB2312" w:hAnsi="仿宋_GB2312" w:eastAsia="仿宋_GB2312" w:cs="仿宋_GB2312"/>
          <w:b/>
          <w:bCs/>
          <w:sz w:val="44"/>
          <w:szCs w:val="44"/>
          <w:lang w:val="en-US" w:eastAsia="zh-CN"/>
        </w:rPr>
        <w:t>陕西省勉县医院62排CT球管采购项目</w:t>
      </w:r>
    </w:p>
    <w:bookmarkEnd w:id="44"/>
    <w:p w14:paraId="5244755F">
      <w:pPr>
        <w:tabs>
          <w:tab w:val="left" w:pos="5670"/>
        </w:tabs>
        <w:autoSpaceDE w:val="0"/>
        <w:autoSpaceDN w:val="0"/>
        <w:adjustRightInd w:val="0"/>
        <w:snapToGrid w:val="0"/>
        <w:spacing w:line="360" w:lineRule="auto"/>
        <w:jc w:val="both"/>
        <w:rPr>
          <w:rFonts w:ascii="仿宋_GB2312" w:hAnsi="仿宋_GB2312" w:eastAsia="仿宋_GB2312" w:cs="仿宋_GB2312"/>
          <w:b/>
          <w:bCs/>
          <w:sz w:val="36"/>
          <w:szCs w:val="36"/>
          <w:lang w:val="zh-CN"/>
        </w:rPr>
      </w:pPr>
    </w:p>
    <w:p w14:paraId="78D02139">
      <w:pPr>
        <w:tabs>
          <w:tab w:val="left" w:pos="5670"/>
        </w:tabs>
        <w:autoSpaceDE w:val="0"/>
        <w:autoSpaceDN w:val="0"/>
        <w:adjustRightInd w:val="0"/>
        <w:snapToGrid w:val="0"/>
        <w:spacing w:line="360" w:lineRule="auto"/>
        <w:ind w:firstLine="1044" w:firstLineChars="200"/>
        <w:jc w:val="center"/>
        <w:outlineLvl w:val="1"/>
        <w:rPr>
          <w:rFonts w:ascii="仿宋_GB2312" w:hAnsi="仿宋_GB2312" w:eastAsia="仿宋_GB2312" w:cs="仿宋_GB2312"/>
          <w:b/>
          <w:bCs/>
          <w:sz w:val="52"/>
          <w:szCs w:val="52"/>
          <w:lang w:val="zh-CN"/>
        </w:rPr>
      </w:pPr>
      <w:bookmarkStart w:id="45" w:name="_Toc21846"/>
      <w:r>
        <w:rPr>
          <w:rFonts w:hint="eastAsia" w:ascii="仿宋_GB2312" w:hAnsi="仿宋_GB2312" w:eastAsia="仿宋_GB2312" w:cs="仿宋_GB2312"/>
          <w:b/>
          <w:bCs/>
          <w:sz w:val="52"/>
          <w:szCs w:val="52"/>
          <w:lang w:val="zh-CN"/>
        </w:rPr>
        <w:t>单一来源采购响应文件</w:t>
      </w:r>
      <w:bookmarkEnd w:id="45"/>
    </w:p>
    <w:p w14:paraId="5AE5B57F">
      <w:pPr>
        <w:autoSpaceDE w:val="0"/>
        <w:autoSpaceDN w:val="0"/>
        <w:adjustRightInd w:val="0"/>
        <w:snapToGrid w:val="0"/>
        <w:spacing w:line="360" w:lineRule="auto"/>
        <w:jc w:val="both"/>
        <w:rPr>
          <w:rFonts w:ascii="仿宋_GB2312" w:hAnsi="仿宋_GB2312" w:eastAsia="仿宋_GB2312" w:cs="仿宋_GB2312"/>
          <w:sz w:val="30"/>
          <w:szCs w:val="30"/>
          <w:u w:val="single"/>
        </w:rPr>
      </w:pPr>
    </w:p>
    <w:p w14:paraId="323A7225">
      <w:pPr>
        <w:autoSpaceDE w:val="0"/>
        <w:autoSpaceDN w:val="0"/>
        <w:adjustRightInd w:val="0"/>
        <w:snapToGrid w:val="0"/>
        <w:spacing w:line="360" w:lineRule="auto"/>
        <w:jc w:val="both"/>
        <w:rPr>
          <w:rFonts w:ascii="仿宋_GB2312" w:hAnsi="仿宋_GB2312" w:eastAsia="仿宋_GB2312" w:cs="仿宋_GB2312"/>
          <w:sz w:val="30"/>
          <w:szCs w:val="30"/>
          <w:u w:val="single"/>
        </w:rPr>
      </w:pPr>
    </w:p>
    <w:p w14:paraId="1F69E0E1">
      <w:pPr>
        <w:autoSpaceDE w:val="0"/>
        <w:autoSpaceDN w:val="0"/>
        <w:adjustRightInd w:val="0"/>
        <w:snapToGrid w:val="0"/>
        <w:spacing w:line="360" w:lineRule="auto"/>
        <w:jc w:val="both"/>
        <w:rPr>
          <w:rFonts w:ascii="仿宋_GB2312" w:hAnsi="仿宋_GB2312" w:eastAsia="仿宋_GB2312" w:cs="仿宋_GB2312"/>
          <w:sz w:val="30"/>
          <w:szCs w:val="30"/>
          <w:u w:val="single"/>
        </w:rPr>
      </w:pPr>
    </w:p>
    <w:p w14:paraId="42EBBDB0">
      <w:pPr>
        <w:autoSpaceDE w:val="0"/>
        <w:autoSpaceDN w:val="0"/>
        <w:adjustRightInd w:val="0"/>
        <w:snapToGrid w:val="0"/>
        <w:spacing w:line="360" w:lineRule="auto"/>
        <w:jc w:val="both"/>
        <w:rPr>
          <w:rFonts w:ascii="仿宋_GB2312" w:hAnsi="仿宋_GB2312" w:eastAsia="仿宋_GB2312" w:cs="仿宋_GB2312"/>
          <w:sz w:val="30"/>
          <w:szCs w:val="30"/>
          <w:u w:val="single"/>
        </w:rPr>
      </w:pPr>
    </w:p>
    <w:p w14:paraId="0647F443">
      <w:pPr>
        <w:autoSpaceDE w:val="0"/>
        <w:autoSpaceDN w:val="0"/>
        <w:adjustRightInd w:val="0"/>
        <w:snapToGrid w:val="0"/>
        <w:spacing w:line="360" w:lineRule="auto"/>
        <w:ind w:firstLine="2570" w:firstLineChars="800"/>
        <w:outlineLvl w:val="0"/>
        <w:rPr>
          <w:rFonts w:ascii="仿宋_GB2312" w:hAnsi="仿宋_GB2312" w:eastAsia="仿宋_GB2312" w:cs="仿宋_GB2312"/>
          <w:b/>
          <w:bCs/>
          <w:sz w:val="32"/>
          <w:szCs w:val="32"/>
          <w:u w:val="single"/>
        </w:rPr>
      </w:pPr>
      <w:bookmarkStart w:id="46" w:name="_Toc11729"/>
      <w:bookmarkStart w:id="47" w:name="_Toc13455"/>
      <w:r>
        <w:rPr>
          <w:rFonts w:hint="eastAsia" w:ascii="仿宋_GB2312" w:hAnsi="仿宋_GB2312" w:eastAsia="仿宋_GB2312" w:cs="仿宋_GB2312"/>
          <w:b/>
          <w:bCs/>
          <w:sz w:val="32"/>
          <w:szCs w:val="32"/>
          <w:lang w:val="zh-CN"/>
        </w:rPr>
        <w:t>供应商：</w:t>
      </w:r>
      <w:bookmarkEnd w:id="46"/>
      <w:bookmarkEnd w:id="47"/>
      <w:r>
        <w:rPr>
          <w:rFonts w:hint="eastAsia" w:ascii="仿宋_GB2312" w:hAnsi="仿宋_GB2312" w:eastAsia="仿宋_GB2312" w:cs="仿宋_GB2312"/>
          <w:b/>
          <w:bCs/>
          <w:sz w:val="32"/>
          <w:szCs w:val="32"/>
          <w:u w:val="single"/>
        </w:rPr>
        <w:t xml:space="preserve">                   </w:t>
      </w:r>
    </w:p>
    <w:p w14:paraId="50A0736E">
      <w:pPr>
        <w:autoSpaceDE w:val="0"/>
        <w:autoSpaceDN w:val="0"/>
        <w:adjustRightInd w:val="0"/>
        <w:snapToGrid w:val="0"/>
        <w:spacing w:line="360" w:lineRule="auto"/>
        <w:jc w:val="center"/>
        <w:rPr>
          <w:rFonts w:ascii="仿宋_GB2312" w:hAnsi="仿宋_GB2312" w:eastAsia="仿宋_GB2312" w:cs="仿宋_GB2312"/>
          <w:b/>
          <w:bCs/>
          <w:sz w:val="32"/>
          <w:szCs w:val="32"/>
          <w:u w:val="single"/>
        </w:rPr>
      </w:pPr>
    </w:p>
    <w:p w14:paraId="562655E5">
      <w:pPr>
        <w:autoSpaceDE w:val="0"/>
        <w:autoSpaceDN w:val="0"/>
        <w:adjustRightInd w:val="0"/>
        <w:snapToGrid w:val="0"/>
        <w:spacing w:line="360" w:lineRule="auto"/>
        <w:jc w:val="center"/>
        <w:rPr>
          <w:rFonts w:ascii="仿宋_GB2312" w:hAnsi="仿宋_GB2312" w:eastAsia="仿宋_GB2312" w:cs="仿宋_GB2312"/>
          <w:b/>
          <w:bCs/>
          <w:sz w:val="32"/>
          <w:szCs w:val="32"/>
        </w:rPr>
      </w:pPr>
    </w:p>
    <w:p w14:paraId="1043A566">
      <w:pPr>
        <w:autoSpaceDE w:val="0"/>
        <w:autoSpaceDN w:val="0"/>
        <w:adjustRightInd w:val="0"/>
        <w:snapToGrid w:val="0"/>
        <w:spacing w:line="360" w:lineRule="auto"/>
        <w:ind w:firstLine="2570" w:firstLineChars="800"/>
        <w:outlineLvl w:val="0"/>
        <w:rPr>
          <w:rFonts w:ascii="仿宋_GB2312" w:hAnsi="仿宋_GB2312" w:eastAsia="仿宋_GB2312" w:cs="仿宋_GB2312"/>
          <w:b/>
          <w:bCs/>
          <w:sz w:val="32"/>
          <w:szCs w:val="32"/>
        </w:rPr>
      </w:pPr>
      <w:bookmarkStart w:id="48" w:name="_Toc27111"/>
      <w:bookmarkStart w:id="49" w:name="_Toc22371"/>
      <w:r>
        <w:rPr>
          <w:rFonts w:hint="eastAsia" w:ascii="仿宋_GB2312" w:hAnsi="仿宋_GB2312" w:eastAsia="仿宋_GB2312" w:cs="仿宋_GB2312"/>
          <w:b/>
          <w:bCs/>
          <w:sz w:val="32"/>
          <w:szCs w:val="32"/>
          <w:lang w:val="zh-CN"/>
        </w:rPr>
        <w:t>时</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间：</w:t>
      </w:r>
      <w:bookmarkEnd w:id="48"/>
      <w:bookmarkEnd w:id="49"/>
      <w:r>
        <w:rPr>
          <w:rFonts w:hint="eastAsia" w:ascii="仿宋_GB2312" w:hAnsi="仿宋_GB2312" w:eastAsia="仿宋_GB2312" w:cs="仿宋_GB2312"/>
          <w:b/>
          <w:bCs/>
          <w:sz w:val="32"/>
          <w:szCs w:val="32"/>
          <w:u w:val="single"/>
        </w:rPr>
        <w:t xml:space="preserve">                   </w:t>
      </w:r>
    </w:p>
    <w:p w14:paraId="72782353">
      <w:pPr>
        <w:autoSpaceDE w:val="0"/>
        <w:autoSpaceDN w:val="0"/>
        <w:adjustRightInd w:val="0"/>
        <w:snapToGrid w:val="0"/>
        <w:spacing w:line="360" w:lineRule="auto"/>
        <w:jc w:val="left"/>
        <w:rPr>
          <w:rFonts w:ascii="仿宋_GB2312" w:hAnsi="仿宋_GB2312" w:eastAsia="仿宋_GB2312" w:cs="仿宋_GB2312"/>
          <w:sz w:val="19"/>
          <w:szCs w:val="19"/>
        </w:rPr>
      </w:pPr>
    </w:p>
    <w:p w14:paraId="2C2AC73E">
      <w:pPr>
        <w:autoSpaceDE w:val="0"/>
        <w:autoSpaceDN w:val="0"/>
        <w:adjustRightInd w:val="0"/>
        <w:snapToGrid w:val="0"/>
        <w:spacing w:line="360" w:lineRule="auto"/>
        <w:jc w:val="left"/>
        <w:rPr>
          <w:rFonts w:ascii="仿宋_GB2312" w:hAnsi="仿宋_GB2312" w:eastAsia="仿宋_GB2312" w:cs="仿宋_GB2312"/>
          <w:sz w:val="19"/>
          <w:szCs w:val="19"/>
        </w:rPr>
      </w:pPr>
    </w:p>
    <w:p w14:paraId="41B6CE4A">
      <w:pPr>
        <w:autoSpaceDE w:val="0"/>
        <w:autoSpaceDN w:val="0"/>
        <w:adjustRightInd w:val="0"/>
        <w:jc w:val="left"/>
        <w:rPr>
          <w:rFonts w:ascii="仿宋_GB2312" w:hAnsi="仿宋_GB2312" w:eastAsia="仿宋_GB2312" w:cs="仿宋_GB2312"/>
          <w:sz w:val="19"/>
          <w:szCs w:val="19"/>
        </w:rPr>
      </w:pPr>
    </w:p>
    <w:p w14:paraId="745D3AC9">
      <w:pPr>
        <w:autoSpaceDE w:val="0"/>
        <w:autoSpaceDN w:val="0"/>
        <w:adjustRightInd w:val="0"/>
        <w:snapToGrid w:val="0"/>
        <w:spacing w:line="360" w:lineRule="auto"/>
        <w:jc w:val="center"/>
        <w:rPr>
          <w:rFonts w:ascii="仿宋_GB2312" w:hAnsi="仿宋_GB2312" w:eastAsia="仿宋_GB2312" w:cs="仿宋_GB2312"/>
          <w:b/>
          <w:bCs/>
          <w:sz w:val="42"/>
          <w:szCs w:val="42"/>
          <w:lang w:val="zh-CN"/>
        </w:rPr>
      </w:pPr>
    </w:p>
    <w:p w14:paraId="0976A718">
      <w:pPr>
        <w:autoSpaceDE w:val="0"/>
        <w:autoSpaceDN w:val="0"/>
        <w:adjustRightInd w:val="0"/>
        <w:snapToGrid w:val="0"/>
        <w:spacing w:line="360" w:lineRule="auto"/>
        <w:ind w:firstLine="643" w:firstLineChars="200"/>
        <w:jc w:val="center"/>
        <w:outlineLvl w:val="0"/>
        <w:rPr>
          <w:rFonts w:ascii="仿宋_GB2312" w:hAnsi="仿宋_GB2312" w:eastAsia="仿宋_GB2312" w:cs="仿宋_GB2312"/>
          <w:b/>
          <w:bCs/>
          <w:sz w:val="32"/>
          <w:szCs w:val="32"/>
        </w:rPr>
      </w:pPr>
      <w:bookmarkStart w:id="50" w:name="_Toc26678"/>
      <w:bookmarkStart w:id="51" w:name="_Toc8712"/>
      <w:r>
        <w:rPr>
          <w:rFonts w:hint="eastAsia" w:ascii="仿宋_GB2312" w:hAnsi="仿宋_GB2312" w:eastAsia="仿宋_GB2312" w:cs="仿宋_GB2312"/>
          <w:b/>
          <w:bCs/>
          <w:sz w:val="32"/>
          <w:szCs w:val="32"/>
          <w:lang w:val="zh-CN"/>
        </w:rPr>
        <w:t>目</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录</w:t>
      </w:r>
      <w:bookmarkEnd w:id="50"/>
      <w:bookmarkEnd w:id="51"/>
    </w:p>
    <w:p w14:paraId="023C23AE">
      <w:pPr>
        <w:autoSpaceDE w:val="0"/>
        <w:autoSpaceDN w:val="0"/>
        <w:adjustRightInd w:val="0"/>
        <w:snapToGrid w:val="0"/>
        <w:spacing w:line="360" w:lineRule="auto"/>
        <w:rPr>
          <w:rFonts w:ascii="仿宋_GB2312" w:hAnsi="仿宋_GB2312" w:eastAsia="仿宋_GB2312" w:cs="仿宋_GB2312"/>
          <w:b/>
          <w:bCs/>
          <w:sz w:val="32"/>
          <w:szCs w:val="32"/>
        </w:rPr>
      </w:pPr>
    </w:p>
    <w:p w14:paraId="63E86008">
      <w:pPr>
        <w:autoSpaceDE w:val="0"/>
        <w:autoSpaceDN w:val="0"/>
        <w:adjustRightInd w:val="0"/>
        <w:snapToGrid w:val="0"/>
        <w:spacing w:line="360" w:lineRule="auto"/>
        <w:rPr>
          <w:rFonts w:ascii="仿宋_GB2312" w:hAnsi="仿宋_GB2312" w:eastAsia="仿宋_GB2312" w:cs="仿宋_GB2312"/>
          <w:sz w:val="24"/>
          <w:szCs w:val="24"/>
        </w:rPr>
      </w:pPr>
    </w:p>
    <w:p w14:paraId="141A0C60">
      <w:pPr>
        <w:autoSpaceDE w:val="0"/>
        <w:autoSpaceDN w:val="0"/>
        <w:adjustRightInd w:val="0"/>
        <w:snapToGrid w:val="0"/>
        <w:spacing w:line="360" w:lineRule="auto"/>
        <w:ind w:firstLine="480" w:firstLineChars="200"/>
        <w:outlineLvl w:val="0"/>
        <w:rPr>
          <w:rFonts w:ascii="仿宋_GB2312" w:hAnsi="仿宋_GB2312" w:eastAsia="仿宋_GB2312" w:cs="仿宋_GB2312"/>
          <w:sz w:val="24"/>
          <w:szCs w:val="24"/>
          <w:lang w:val="zh-CN"/>
        </w:rPr>
      </w:pPr>
      <w:bookmarkStart w:id="52" w:name="_Toc15772"/>
      <w:bookmarkStart w:id="53" w:name="_Toc12243"/>
      <w:r>
        <w:rPr>
          <w:rFonts w:hint="eastAsia" w:ascii="仿宋_GB2312" w:hAnsi="仿宋_GB2312" w:eastAsia="仿宋_GB2312" w:cs="仿宋_GB2312"/>
          <w:sz w:val="24"/>
          <w:szCs w:val="24"/>
          <w:lang w:val="zh-CN"/>
        </w:rPr>
        <w:t>第一部分：响应函</w:t>
      </w:r>
      <w:bookmarkEnd w:id="52"/>
      <w:bookmarkEnd w:id="53"/>
    </w:p>
    <w:p w14:paraId="28E548CD">
      <w:pPr>
        <w:autoSpaceDE w:val="0"/>
        <w:autoSpaceDN w:val="0"/>
        <w:adjustRightInd w:val="0"/>
        <w:snapToGrid w:val="0"/>
        <w:spacing w:line="360" w:lineRule="auto"/>
        <w:ind w:firstLine="480" w:firstLineChars="200"/>
        <w:outlineLvl w:val="0"/>
        <w:rPr>
          <w:rFonts w:ascii="仿宋_GB2312" w:hAnsi="仿宋_GB2312" w:eastAsia="仿宋_GB2312" w:cs="仿宋_GB2312"/>
          <w:sz w:val="24"/>
          <w:szCs w:val="24"/>
          <w:lang w:val="zh-CN"/>
        </w:rPr>
      </w:pPr>
      <w:bookmarkStart w:id="54" w:name="_Toc31146"/>
      <w:bookmarkStart w:id="55" w:name="_Toc17068"/>
      <w:r>
        <w:rPr>
          <w:rFonts w:hint="eastAsia" w:ascii="仿宋_GB2312" w:hAnsi="仿宋_GB2312" w:eastAsia="仿宋_GB2312" w:cs="仿宋_GB2312"/>
          <w:sz w:val="24"/>
          <w:szCs w:val="24"/>
          <w:lang w:val="zh-CN"/>
        </w:rPr>
        <w:t>第二部分：首次报价表</w:t>
      </w:r>
      <w:bookmarkEnd w:id="54"/>
      <w:bookmarkEnd w:id="55"/>
    </w:p>
    <w:p w14:paraId="34E26886">
      <w:pPr>
        <w:autoSpaceDE w:val="0"/>
        <w:autoSpaceDN w:val="0"/>
        <w:adjustRightInd w:val="0"/>
        <w:snapToGrid w:val="0"/>
        <w:spacing w:line="360" w:lineRule="auto"/>
        <w:ind w:firstLine="1680" w:firstLineChars="7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首次报价明细表</w:t>
      </w:r>
    </w:p>
    <w:p w14:paraId="6561A80A">
      <w:pPr>
        <w:autoSpaceDE w:val="0"/>
        <w:autoSpaceDN w:val="0"/>
        <w:adjustRightInd w:val="0"/>
        <w:snapToGrid w:val="0"/>
        <w:spacing w:line="360" w:lineRule="auto"/>
        <w:ind w:firstLine="1680" w:firstLineChars="7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商务偏离表</w:t>
      </w:r>
    </w:p>
    <w:p w14:paraId="0ED9E24E">
      <w:pPr>
        <w:autoSpaceDE w:val="0"/>
        <w:autoSpaceDN w:val="0"/>
        <w:adjustRightInd w:val="0"/>
        <w:snapToGrid w:val="0"/>
        <w:spacing w:line="360" w:lineRule="auto"/>
        <w:ind w:firstLine="1680" w:firstLineChars="7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最后报价表</w:t>
      </w:r>
    </w:p>
    <w:p w14:paraId="15899B56">
      <w:pPr>
        <w:autoSpaceDE w:val="0"/>
        <w:autoSpaceDN w:val="0"/>
        <w:adjustRightInd w:val="0"/>
        <w:snapToGrid w:val="0"/>
        <w:spacing w:line="360" w:lineRule="auto"/>
        <w:ind w:firstLine="1680" w:firstLineChars="7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最后报价明细表</w:t>
      </w:r>
    </w:p>
    <w:p w14:paraId="495FD5E6">
      <w:pPr>
        <w:autoSpaceDE w:val="0"/>
        <w:autoSpaceDN w:val="0"/>
        <w:adjustRightInd w:val="0"/>
        <w:snapToGrid w:val="0"/>
        <w:spacing w:line="360" w:lineRule="auto"/>
        <w:ind w:firstLine="480" w:firstLineChars="200"/>
        <w:outlineLvl w:val="0"/>
        <w:rPr>
          <w:rFonts w:ascii="仿宋_GB2312" w:hAnsi="仿宋_GB2312" w:eastAsia="仿宋_GB2312" w:cs="仿宋_GB2312"/>
          <w:sz w:val="24"/>
          <w:szCs w:val="24"/>
          <w:lang w:val="zh-CN"/>
        </w:rPr>
      </w:pPr>
      <w:bookmarkStart w:id="56" w:name="_Toc18702"/>
      <w:bookmarkStart w:id="57" w:name="_Toc1345"/>
      <w:r>
        <w:rPr>
          <w:rFonts w:hint="eastAsia" w:ascii="仿宋_GB2312" w:hAnsi="仿宋_GB2312" w:eastAsia="仿宋_GB2312" w:cs="仿宋_GB2312"/>
          <w:sz w:val="24"/>
          <w:szCs w:val="24"/>
          <w:lang w:val="zh-CN"/>
        </w:rPr>
        <w:t>第三部分：响应方案说明</w:t>
      </w:r>
      <w:bookmarkEnd w:id="56"/>
      <w:bookmarkEnd w:id="57"/>
    </w:p>
    <w:p w14:paraId="1794EFBC">
      <w:pPr>
        <w:autoSpaceDE w:val="0"/>
        <w:autoSpaceDN w:val="0"/>
        <w:adjustRightInd w:val="0"/>
        <w:snapToGrid w:val="0"/>
        <w:spacing w:line="360" w:lineRule="auto"/>
        <w:ind w:firstLine="480" w:firstLineChars="200"/>
        <w:outlineLvl w:val="0"/>
        <w:rPr>
          <w:rFonts w:ascii="仿宋_GB2312" w:hAnsi="仿宋_GB2312" w:eastAsia="仿宋_GB2312" w:cs="仿宋_GB2312"/>
          <w:sz w:val="24"/>
          <w:szCs w:val="24"/>
          <w:lang w:val="zh-CN"/>
        </w:rPr>
      </w:pPr>
      <w:bookmarkStart w:id="58" w:name="_Toc25492"/>
      <w:bookmarkStart w:id="59" w:name="_Toc103"/>
      <w:r>
        <w:rPr>
          <w:rFonts w:hint="eastAsia" w:ascii="仿宋_GB2312" w:hAnsi="仿宋_GB2312" w:eastAsia="仿宋_GB2312" w:cs="仿宋_GB2312"/>
          <w:sz w:val="24"/>
          <w:szCs w:val="24"/>
          <w:lang w:val="zh-CN"/>
        </w:rPr>
        <w:t>第四部分：供应商承诺书</w:t>
      </w:r>
      <w:bookmarkEnd w:id="58"/>
      <w:bookmarkEnd w:id="59"/>
    </w:p>
    <w:p w14:paraId="164B52D3">
      <w:pPr>
        <w:autoSpaceDE w:val="0"/>
        <w:autoSpaceDN w:val="0"/>
        <w:adjustRightInd w:val="0"/>
        <w:snapToGrid w:val="0"/>
        <w:spacing w:line="360" w:lineRule="auto"/>
        <w:ind w:firstLine="480" w:firstLineChars="200"/>
        <w:outlineLvl w:val="0"/>
        <w:rPr>
          <w:rFonts w:ascii="仿宋_GB2312" w:hAnsi="仿宋_GB2312" w:eastAsia="仿宋_GB2312" w:cs="仿宋_GB2312"/>
          <w:sz w:val="24"/>
          <w:szCs w:val="24"/>
          <w:lang w:val="zh-CN"/>
        </w:rPr>
      </w:pPr>
      <w:bookmarkStart w:id="60" w:name="_Toc6461"/>
      <w:bookmarkStart w:id="61" w:name="_Toc20499"/>
      <w:r>
        <w:rPr>
          <w:rFonts w:hint="eastAsia" w:ascii="仿宋_GB2312" w:hAnsi="仿宋_GB2312" w:eastAsia="仿宋_GB2312" w:cs="仿宋_GB2312"/>
          <w:sz w:val="24"/>
          <w:szCs w:val="24"/>
          <w:lang w:val="zh-CN"/>
        </w:rPr>
        <w:t>第五部分：供应商资格证明文件</w:t>
      </w:r>
      <w:bookmarkEnd w:id="60"/>
      <w:bookmarkEnd w:id="61"/>
    </w:p>
    <w:p w14:paraId="5A7D04CD">
      <w:pPr>
        <w:autoSpaceDE w:val="0"/>
        <w:autoSpaceDN w:val="0"/>
        <w:adjustRightInd w:val="0"/>
        <w:snapToGrid w:val="0"/>
        <w:spacing w:line="360" w:lineRule="auto"/>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法定代表人授权书</w:t>
      </w:r>
    </w:p>
    <w:p w14:paraId="06ADEC00">
      <w:pPr>
        <w:autoSpaceDE w:val="0"/>
        <w:autoSpaceDN w:val="0"/>
        <w:adjustRightInd w:val="0"/>
        <w:spacing w:line="360" w:lineRule="auto"/>
        <w:rPr>
          <w:rFonts w:ascii="仿宋_GB2312" w:hAnsi="仿宋_GB2312" w:eastAsia="仿宋_GB2312" w:cs="仿宋_GB2312"/>
          <w:sz w:val="30"/>
          <w:szCs w:val="30"/>
        </w:rPr>
      </w:pPr>
    </w:p>
    <w:p w14:paraId="025C62A5">
      <w:pPr>
        <w:autoSpaceDE w:val="0"/>
        <w:autoSpaceDN w:val="0"/>
        <w:adjustRightInd w:val="0"/>
        <w:spacing w:line="360" w:lineRule="auto"/>
        <w:rPr>
          <w:rFonts w:ascii="仿宋_GB2312" w:hAnsi="仿宋_GB2312" w:eastAsia="仿宋_GB2312" w:cs="仿宋_GB2312"/>
          <w:sz w:val="30"/>
          <w:szCs w:val="30"/>
        </w:rPr>
      </w:pPr>
    </w:p>
    <w:p w14:paraId="20BAA876">
      <w:pPr>
        <w:autoSpaceDE w:val="0"/>
        <w:autoSpaceDN w:val="0"/>
        <w:adjustRightInd w:val="0"/>
        <w:spacing w:line="360" w:lineRule="auto"/>
        <w:rPr>
          <w:rFonts w:ascii="仿宋_GB2312" w:hAnsi="仿宋_GB2312" w:eastAsia="仿宋_GB2312" w:cs="仿宋_GB2312"/>
          <w:sz w:val="30"/>
          <w:szCs w:val="30"/>
        </w:rPr>
      </w:pPr>
    </w:p>
    <w:p w14:paraId="7A411D70">
      <w:pPr>
        <w:autoSpaceDE w:val="0"/>
        <w:autoSpaceDN w:val="0"/>
        <w:adjustRightInd w:val="0"/>
        <w:spacing w:line="360" w:lineRule="auto"/>
        <w:rPr>
          <w:rFonts w:ascii="仿宋_GB2312" w:hAnsi="仿宋_GB2312" w:eastAsia="仿宋_GB2312" w:cs="仿宋_GB2312"/>
          <w:sz w:val="30"/>
          <w:szCs w:val="30"/>
        </w:rPr>
      </w:pPr>
    </w:p>
    <w:p w14:paraId="3A97D2B7">
      <w:pPr>
        <w:autoSpaceDE w:val="0"/>
        <w:autoSpaceDN w:val="0"/>
        <w:adjustRightInd w:val="0"/>
        <w:spacing w:line="360" w:lineRule="auto"/>
        <w:rPr>
          <w:rFonts w:ascii="仿宋_GB2312" w:hAnsi="仿宋_GB2312" w:eastAsia="仿宋_GB2312" w:cs="仿宋_GB2312"/>
          <w:sz w:val="30"/>
          <w:szCs w:val="30"/>
        </w:rPr>
      </w:pPr>
    </w:p>
    <w:p w14:paraId="5C7C1628">
      <w:pPr>
        <w:autoSpaceDE w:val="0"/>
        <w:autoSpaceDN w:val="0"/>
        <w:adjustRightInd w:val="0"/>
        <w:spacing w:line="360" w:lineRule="auto"/>
        <w:rPr>
          <w:rFonts w:ascii="仿宋_GB2312" w:hAnsi="仿宋_GB2312" w:eastAsia="仿宋_GB2312" w:cs="仿宋_GB2312"/>
          <w:sz w:val="30"/>
          <w:szCs w:val="30"/>
        </w:rPr>
      </w:pPr>
    </w:p>
    <w:p w14:paraId="7FF59354">
      <w:pPr>
        <w:autoSpaceDE w:val="0"/>
        <w:autoSpaceDN w:val="0"/>
        <w:adjustRightInd w:val="0"/>
        <w:spacing w:line="360" w:lineRule="auto"/>
        <w:rPr>
          <w:rFonts w:ascii="仿宋_GB2312" w:hAnsi="仿宋_GB2312" w:eastAsia="仿宋_GB2312" w:cs="仿宋_GB2312"/>
          <w:sz w:val="30"/>
          <w:szCs w:val="30"/>
        </w:rPr>
      </w:pPr>
    </w:p>
    <w:p w14:paraId="2B135ED5">
      <w:pPr>
        <w:autoSpaceDE w:val="0"/>
        <w:autoSpaceDN w:val="0"/>
        <w:adjustRightInd w:val="0"/>
        <w:spacing w:line="360" w:lineRule="auto"/>
        <w:rPr>
          <w:rFonts w:ascii="仿宋_GB2312" w:hAnsi="仿宋_GB2312" w:eastAsia="仿宋_GB2312" w:cs="仿宋_GB2312"/>
          <w:sz w:val="30"/>
          <w:szCs w:val="30"/>
        </w:rPr>
      </w:pPr>
    </w:p>
    <w:p w14:paraId="2655A015">
      <w:pPr>
        <w:ind w:firstLine="883" w:firstLineChars="200"/>
        <w:rPr>
          <w:rFonts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br w:type="page"/>
      </w:r>
    </w:p>
    <w:p w14:paraId="77571F42">
      <w:pPr>
        <w:autoSpaceDE w:val="0"/>
        <w:autoSpaceDN w:val="0"/>
        <w:adjustRightInd w:val="0"/>
        <w:snapToGrid w:val="0"/>
        <w:spacing w:line="360" w:lineRule="auto"/>
        <w:ind w:firstLine="643" w:firstLineChars="200"/>
        <w:jc w:val="center"/>
        <w:outlineLvl w:val="0"/>
        <w:rPr>
          <w:rFonts w:ascii="仿宋_GB2312" w:hAnsi="仿宋_GB2312" w:eastAsia="仿宋_GB2312" w:cs="仿宋_GB2312"/>
          <w:b/>
          <w:bCs/>
          <w:sz w:val="32"/>
          <w:szCs w:val="32"/>
        </w:rPr>
      </w:pPr>
      <w:bookmarkStart w:id="62" w:name="_Toc18207"/>
      <w:bookmarkStart w:id="63" w:name="_Toc17354"/>
      <w:r>
        <w:rPr>
          <w:rFonts w:hint="eastAsia" w:ascii="仿宋_GB2312" w:hAnsi="仿宋_GB2312" w:eastAsia="仿宋_GB2312" w:cs="仿宋_GB2312"/>
          <w:b/>
          <w:bCs/>
          <w:sz w:val="32"/>
          <w:szCs w:val="32"/>
          <w:lang w:val="zh-CN"/>
        </w:rPr>
        <w:t>第一部分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响应函</w:t>
      </w:r>
      <w:bookmarkEnd w:id="62"/>
      <w:bookmarkEnd w:id="63"/>
    </w:p>
    <w:p w14:paraId="48B0C260">
      <w:pPr>
        <w:autoSpaceDE w:val="0"/>
        <w:autoSpaceDN w:val="0"/>
        <w:adjustRightInd w:val="0"/>
        <w:snapToGrid w:val="0"/>
        <w:spacing w:line="312" w:lineRule="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val="zh-CN"/>
        </w:rPr>
        <w:t>陕西省采购招标有限责任公司：</w:t>
      </w:r>
    </w:p>
    <w:p w14:paraId="7D60F2DE">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我单位收到贵公司********号单一来源采购文件，经详细研究，我们决定参加本次采购活动。为此，我方郑重声明以下诸点，并负法律责任。</w:t>
      </w:r>
    </w:p>
    <w:p w14:paraId="0F210997">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、愿意按照单一来源采购文件中的一切要求，提供技术服务，完成合同的责任和义务。</w:t>
      </w:r>
    </w:p>
    <w:p w14:paraId="2B5189BF">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、按单一来源采购文件的规定，我公司的第一次总报价为：人民币（大写）：</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万元），并对其后的报价负法律责任。</w:t>
      </w:r>
    </w:p>
    <w:p w14:paraId="092F6689">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、我方提交的单一来源采购响应文件正本一份、副本三份。</w:t>
      </w:r>
    </w:p>
    <w:p w14:paraId="5D892B20">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、我方已详细阅读了单一来源采购文件，完全理解并放弃提出含糊不清或易形成歧义的表述和资料。</w:t>
      </w:r>
    </w:p>
    <w:p w14:paraId="43A84E33">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、在规定的有效期内撤回响应文件，我们愿接受政府采购的有关处罚决定。</w:t>
      </w:r>
    </w:p>
    <w:p w14:paraId="33FDA66C">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、同意向贵方提供可能要求的，与本次协商有关的任何证据或资料。我们完全理解最低报价不作为成交的唯一条件，且尊重评审结论和结果。</w:t>
      </w:r>
    </w:p>
    <w:p w14:paraId="379175C1">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zh-CN"/>
        </w:rPr>
        <w:t>、我方的单一来源采购响应文件有效期为</w:t>
      </w:r>
      <w:r>
        <w:rPr>
          <w:rFonts w:hint="eastAsia" w:ascii="仿宋_GB2312" w:hAnsi="仿宋_GB2312" w:eastAsia="仿宋_GB2312" w:cs="仿宋_GB2312"/>
          <w:sz w:val="24"/>
          <w:szCs w:val="24"/>
        </w:rPr>
        <w:t>60</w:t>
      </w:r>
      <w:r>
        <w:rPr>
          <w:rFonts w:hint="eastAsia" w:ascii="仿宋_GB2312" w:hAnsi="仿宋_GB2312" w:eastAsia="仿宋_GB2312" w:cs="仿宋_GB2312"/>
          <w:sz w:val="24"/>
          <w:szCs w:val="24"/>
          <w:lang w:val="zh-CN"/>
        </w:rPr>
        <w:t>个日历天，若我方成交，单一来源采购响应文件有效期延长至合同执行完毕。</w:t>
      </w:r>
    </w:p>
    <w:p w14:paraId="4DBB0700">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、有关于本单一来源采购文件的函电，请按下列地址联系。</w:t>
      </w:r>
    </w:p>
    <w:p w14:paraId="58B885F3">
      <w:pPr>
        <w:autoSpaceDE w:val="0"/>
        <w:autoSpaceDN w:val="0"/>
        <w:adjustRightInd w:val="0"/>
        <w:snapToGrid w:val="0"/>
        <w:spacing w:line="312" w:lineRule="auto"/>
        <w:ind w:firstLine="480" w:firstLineChars="200"/>
        <w:rPr>
          <w:rFonts w:ascii="仿宋_GB2312" w:hAnsi="仿宋_GB2312" w:eastAsia="仿宋_GB2312" w:cs="仿宋_GB2312"/>
          <w:sz w:val="24"/>
          <w:szCs w:val="24"/>
          <w:lang w:val="zh-CN"/>
        </w:rPr>
      </w:pPr>
    </w:p>
    <w:p w14:paraId="2F542FA5">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供应商全称（</w:t>
      </w:r>
      <w:r>
        <w:rPr>
          <w:rFonts w:hint="eastAsia" w:ascii="仿宋_GB2312" w:hAnsi="仿宋_GB2312" w:eastAsia="仿宋_GB2312" w:cs="仿宋_GB2312"/>
          <w:sz w:val="24"/>
          <w:szCs w:val="24"/>
        </w:rPr>
        <w:t>盖公章</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_______________________________</w:t>
      </w:r>
    </w:p>
    <w:p w14:paraId="6E728032">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地</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址：</w:t>
      </w:r>
      <w:r>
        <w:rPr>
          <w:rFonts w:hint="eastAsia" w:ascii="仿宋_GB2312" w:hAnsi="仿宋_GB2312" w:eastAsia="仿宋_GB2312" w:cs="仿宋_GB2312"/>
          <w:sz w:val="24"/>
          <w:szCs w:val="24"/>
        </w:rPr>
        <w:t>__________________________________________</w:t>
      </w:r>
    </w:p>
    <w:p w14:paraId="45AA9972">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开户银行：</w:t>
      </w:r>
      <w:r>
        <w:rPr>
          <w:rFonts w:hint="eastAsia" w:ascii="仿宋_GB2312" w:hAnsi="仿宋_GB2312" w:eastAsia="仿宋_GB2312" w:cs="仿宋_GB2312"/>
          <w:sz w:val="24"/>
          <w:szCs w:val="24"/>
        </w:rPr>
        <w:t>__________________________________________</w:t>
      </w:r>
    </w:p>
    <w:p w14:paraId="73ABACCC">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号：</w:t>
      </w:r>
      <w:r>
        <w:rPr>
          <w:rFonts w:hint="eastAsia" w:ascii="仿宋_GB2312" w:hAnsi="仿宋_GB2312" w:eastAsia="仿宋_GB2312" w:cs="仿宋_GB2312"/>
          <w:sz w:val="24"/>
          <w:szCs w:val="24"/>
        </w:rPr>
        <w:t>__________________________________________</w:t>
      </w:r>
    </w:p>
    <w:p w14:paraId="141F937B">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电</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话：</w:t>
      </w:r>
      <w:r>
        <w:rPr>
          <w:rFonts w:hint="eastAsia" w:ascii="仿宋_GB2312" w:hAnsi="仿宋_GB2312" w:eastAsia="仿宋_GB2312" w:cs="仿宋_GB2312"/>
          <w:sz w:val="24"/>
          <w:szCs w:val="24"/>
        </w:rPr>
        <w:t>__________________________________________</w:t>
      </w:r>
    </w:p>
    <w:p w14:paraId="416F185A">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传</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真：</w:t>
      </w:r>
      <w:r>
        <w:rPr>
          <w:rFonts w:hint="eastAsia" w:ascii="仿宋_GB2312" w:hAnsi="仿宋_GB2312" w:eastAsia="仿宋_GB2312" w:cs="仿宋_GB2312"/>
          <w:sz w:val="24"/>
          <w:szCs w:val="24"/>
        </w:rPr>
        <w:t>__________________________________________</w:t>
      </w:r>
    </w:p>
    <w:p w14:paraId="06EE69B5">
      <w:pPr>
        <w:autoSpaceDE w:val="0"/>
        <w:autoSpaceDN w:val="0"/>
        <w:adjustRightInd w:val="0"/>
        <w:snapToGrid w:val="0"/>
        <w:spacing w:line="312"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法定代表人或授权代表（</w:t>
      </w: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_________________</w:t>
      </w:r>
    </w:p>
    <w:p w14:paraId="65E529B1">
      <w:pPr>
        <w:autoSpaceDE w:val="0"/>
        <w:autoSpaceDN w:val="0"/>
        <w:adjustRightInd w:val="0"/>
        <w:snapToGrid w:val="0"/>
        <w:spacing w:line="312" w:lineRule="auto"/>
        <w:ind w:firstLine="480" w:firstLineChars="200"/>
        <w:jc w:val="center"/>
        <w:rPr>
          <w:rFonts w:ascii="仿宋_GB2312" w:hAnsi="仿宋_GB2312" w:eastAsia="仿宋_GB2312" w:cs="仿宋_GB2312"/>
          <w:sz w:val="24"/>
          <w:szCs w:val="24"/>
        </w:rPr>
        <w:sectPr>
          <w:footerReference r:id="rId6" w:type="default"/>
          <w:pgSz w:w="11906" w:h="16838"/>
          <w:pgMar w:top="1418" w:right="1418" w:bottom="1418" w:left="1418" w:header="851" w:footer="992" w:gutter="0"/>
          <w:cols w:space="720" w:num="1"/>
          <w:docGrid w:linePitch="312" w:charSpace="0"/>
        </w:sectPr>
      </w:pPr>
      <w:r>
        <w:rPr>
          <w:rFonts w:hint="eastAsia" w:ascii="仿宋_GB2312" w:hAnsi="仿宋_GB2312" w:eastAsia="仿宋_GB2312" w:cs="仿宋_GB2312"/>
          <w:sz w:val="24"/>
          <w:szCs w:val="24"/>
        </w:rPr>
        <w:t xml:space="preserve">                 _____</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rPr>
        <w:t>_____</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rPr>
        <w:t>_____</w:t>
      </w:r>
      <w:r>
        <w:rPr>
          <w:rFonts w:hint="eastAsia" w:ascii="仿宋_GB2312" w:hAnsi="仿宋_GB2312" w:eastAsia="仿宋_GB2312" w:cs="仿宋_GB2312"/>
          <w:sz w:val="24"/>
          <w:szCs w:val="24"/>
          <w:lang w:val="zh-CN"/>
        </w:rPr>
        <w:t>日</w:t>
      </w:r>
    </w:p>
    <w:p w14:paraId="5909C7CF">
      <w:pPr>
        <w:autoSpaceDE w:val="0"/>
        <w:autoSpaceDN w:val="0"/>
        <w:adjustRightInd w:val="0"/>
        <w:snapToGrid w:val="0"/>
        <w:spacing w:line="360" w:lineRule="auto"/>
        <w:ind w:firstLine="643" w:firstLineChars="200"/>
        <w:jc w:val="center"/>
        <w:outlineLvl w:val="0"/>
        <w:rPr>
          <w:rFonts w:ascii="仿宋_GB2312" w:hAnsi="仿宋_GB2312" w:eastAsia="仿宋_GB2312" w:cs="仿宋_GB2312"/>
          <w:sz w:val="32"/>
          <w:szCs w:val="32"/>
        </w:rPr>
      </w:pPr>
      <w:bookmarkStart w:id="64" w:name="_Toc4072"/>
      <w:bookmarkStart w:id="65" w:name="_Toc29586"/>
      <w:r>
        <w:rPr>
          <w:rFonts w:hint="eastAsia" w:ascii="仿宋_GB2312" w:hAnsi="仿宋_GB2312" w:eastAsia="仿宋_GB2312" w:cs="仿宋_GB2312"/>
          <w:b/>
          <w:bCs/>
          <w:sz w:val="32"/>
          <w:szCs w:val="32"/>
          <w:lang w:val="zh-CN"/>
        </w:rPr>
        <w:t>第二部分</w:t>
      </w:r>
      <w:r>
        <w:rPr>
          <w:rFonts w:hint="eastAsia" w:ascii="仿宋_GB2312" w:hAnsi="仿宋_GB2312" w:eastAsia="仿宋_GB2312" w:cs="仿宋_GB2312"/>
          <w:b/>
          <w:bCs/>
          <w:sz w:val="32"/>
          <w:szCs w:val="32"/>
        </w:rPr>
        <w:t xml:space="preserve">   首次</w:t>
      </w:r>
      <w:r>
        <w:rPr>
          <w:rFonts w:hint="eastAsia" w:ascii="仿宋_GB2312" w:hAnsi="仿宋_GB2312" w:eastAsia="仿宋_GB2312" w:cs="仿宋_GB2312"/>
          <w:b/>
          <w:bCs/>
          <w:sz w:val="32"/>
          <w:szCs w:val="32"/>
          <w:lang w:val="zh-CN"/>
        </w:rPr>
        <w:t>报价表</w:t>
      </w:r>
      <w:bookmarkEnd w:id="64"/>
      <w:bookmarkEnd w:id="65"/>
    </w:p>
    <w:p w14:paraId="7555F668">
      <w:pPr>
        <w:autoSpaceDE w:val="0"/>
        <w:autoSpaceDN w:val="0"/>
        <w:adjustRightInd w:val="0"/>
        <w:snapToGrid w:val="0"/>
        <w:spacing w:line="360" w:lineRule="auto"/>
        <w:ind w:firstLine="640" w:firstLineChars="200"/>
        <w:jc w:val="right"/>
        <w:rPr>
          <w:rFonts w:ascii="仿宋_GB2312" w:hAnsi="仿宋_GB2312" w:eastAsia="仿宋_GB2312" w:cs="仿宋_GB2312"/>
          <w:b/>
          <w:sz w:val="26"/>
          <w:szCs w:val="26"/>
        </w:rPr>
      </w:pPr>
      <w:r>
        <w:rPr>
          <w:rFonts w:hint="eastAsia" w:ascii="仿宋_GB2312" w:hAnsi="仿宋_GB2312" w:eastAsia="仿宋_GB2312" w:cs="仿宋_GB2312"/>
          <w:sz w:val="32"/>
          <w:szCs w:val="32"/>
        </w:rPr>
        <w:t xml:space="preserve">                                                          </w:t>
      </w:r>
    </w:p>
    <w:tbl>
      <w:tblPr>
        <w:tblStyle w:val="22"/>
        <w:tblW w:w="5194" w:type="pct"/>
        <w:jc w:val="center"/>
        <w:tblLayout w:type="autofit"/>
        <w:tblCellMar>
          <w:top w:w="0" w:type="dxa"/>
          <w:left w:w="108" w:type="dxa"/>
          <w:bottom w:w="0" w:type="dxa"/>
          <w:right w:w="108" w:type="dxa"/>
        </w:tblCellMar>
      </w:tblPr>
      <w:tblGrid>
        <w:gridCol w:w="2242"/>
        <w:gridCol w:w="1451"/>
        <w:gridCol w:w="1451"/>
        <w:gridCol w:w="1595"/>
        <w:gridCol w:w="1636"/>
        <w:gridCol w:w="1271"/>
      </w:tblGrid>
      <w:tr w14:paraId="45D33B2C">
        <w:tblPrEx>
          <w:tblCellMar>
            <w:top w:w="0" w:type="dxa"/>
            <w:left w:w="108" w:type="dxa"/>
            <w:bottom w:w="0" w:type="dxa"/>
            <w:right w:w="108" w:type="dxa"/>
          </w:tblCellMar>
        </w:tblPrEx>
        <w:trPr>
          <w:trHeight w:val="1397" w:hRule="atLeast"/>
          <w:jc w:val="center"/>
        </w:trPr>
        <w:tc>
          <w:tcPr>
            <w:tcW w:w="1162" w:type="pct"/>
            <w:tcBorders>
              <w:top w:val="single" w:color="auto" w:sz="6" w:space="0"/>
              <w:left w:val="single" w:color="auto" w:sz="6" w:space="0"/>
              <w:bottom w:val="single" w:color="auto" w:sz="6" w:space="0"/>
              <w:right w:val="single" w:color="auto" w:sz="6" w:space="0"/>
              <w:tl2br w:val="single" w:color="auto" w:sz="4" w:space="0"/>
            </w:tcBorders>
          </w:tcPr>
          <w:p w14:paraId="2397BE74">
            <w:pPr>
              <w:autoSpaceDE w:val="0"/>
              <w:autoSpaceDN w:val="0"/>
              <w:adjustRightInd w:val="0"/>
              <w:snapToGrid w:val="0"/>
              <w:spacing w:line="360" w:lineRule="auto"/>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报价内容</w:t>
            </w:r>
          </w:p>
          <w:p w14:paraId="63AC8343">
            <w:pPr>
              <w:autoSpaceDE w:val="0"/>
              <w:autoSpaceDN w:val="0"/>
              <w:adjustRightInd w:val="0"/>
              <w:snapToGrid w:val="0"/>
              <w:spacing w:line="360" w:lineRule="auto"/>
              <w:ind w:left="-1" w:hanging="419"/>
              <w:rPr>
                <w:rFonts w:ascii="仿宋_GB2312" w:hAnsi="仿宋_GB2312" w:eastAsia="仿宋_GB2312" w:cs="仿宋_GB2312"/>
                <w:sz w:val="24"/>
                <w:szCs w:val="24"/>
              </w:rPr>
            </w:pPr>
          </w:p>
          <w:p w14:paraId="71913C28">
            <w:pPr>
              <w:autoSpaceDE w:val="0"/>
              <w:autoSpaceDN w:val="0"/>
              <w:adjustRightInd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采购内容</w:t>
            </w:r>
          </w:p>
        </w:tc>
        <w:tc>
          <w:tcPr>
            <w:tcW w:w="752" w:type="pct"/>
            <w:tcBorders>
              <w:top w:val="single" w:color="auto" w:sz="6" w:space="0"/>
              <w:left w:val="single" w:color="auto" w:sz="6" w:space="0"/>
              <w:bottom w:val="single" w:color="auto" w:sz="6" w:space="0"/>
              <w:right w:val="single" w:color="auto" w:sz="6" w:space="0"/>
            </w:tcBorders>
            <w:vAlign w:val="center"/>
          </w:tcPr>
          <w:p w14:paraId="3DB4661A">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设备费</w:t>
            </w:r>
          </w:p>
        </w:tc>
        <w:tc>
          <w:tcPr>
            <w:tcW w:w="752" w:type="pct"/>
            <w:tcBorders>
              <w:top w:val="single" w:color="auto" w:sz="6" w:space="0"/>
              <w:left w:val="single" w:color="auto" w:sz="6" w:space="0"/>
              <w:bottom w:val="single" w:color="auto" w:sz="6" w:space="0"/>
              <w:right w:val="single" w:color="auto" w:sz="6" w:space="0"/>
            </w:tcBorders>
            <w:vAlign w:val="center"/>
          </w:tcPr>
          <w:p w14:paraId="798FD49C">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运杂、保险等</w:t>
            </w:r>
          </w:p>
        </w:tc>
        <w:tc>
          <w:tcPr>
            <w:tcW w:w="827" w:type="pct"/>
            <w:tcBorders>
              <w:top w:val="single" w:color="auto" w:sz="6" w:space="0"/>
              <w:left w:val="single" w:color="auto" w:sz="6" w:space="0"/>
              <w:bottom w:val="single" w:color="auto" w:sz="6" w:space="0"/>
              <w:right w:val="single" w:color="auto" w:sz="6" w:space="0"/>
            </w:tcBorders>
            <w:vAlign w:val="center"/>
          </w:tcPr>
          <w:p w14:paraId="0237ECE6">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c>
          <w:tcPr>
            <w:tcW w:w="848" w:type="pct"/>
            <w:tcBorders>
              <w:top w:val="single" w:color="auto" w:sz="6" w:space="0"/>
              <w:left w:val="single" w:color="auto" w:sz="6" w:space="0"/>
              <w:bottom w:val="single" w:color="auto" w:sz="6" w:space="0"/>
              <w:right w:val="single" w:color="auto" w:sz="6" w:space="0"/>
            </w:tcBorders>
            <w:vAlign w:val="center"/>
          </w:tcPr>
          <w:p w14:paraId="3B74843B">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656" w:type="pct"/>
            <w:tcBorders>
              <w:top w:val="single" w:color="auto" w:sz="6" w:space="0"/>
              <w:left w:val="single" w:color="auto" w:sz="6" w:space="0"/>
              <w:bottom w:val="single" w:color="auto" w:sz="6" w:space="0"/>
              <w:right w:val="single" w:color="auto" w:sz="6" w:space="0"/>
            </w:tcBorders>
            <w:vAlign w:val="center"/>
          </w:tcPr>
          <w:p w14:paraId="7842BC33">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交货期</w:t>
            </w:r>
          </w:p>
        </w:tc>
      </w:tr>
      <w:tr w14:paraId="7683CE46">
        <w:tblPrEx>
          <w:tblCellMar>
            <w:top w:w="0" w:type="dxa"/>
            <w:left w:w="108" w:type="dxa"/>
            <w:bottom w:w="0" w:type="dxa"/>
            <w:right w:w="108" w:type="dxa"/>
          </w:tblCellMar>
        </w:tblPrEx>
        <w:trPr>
          <w:trHeight w:val="1030" w:hRule="atLeast"/>
          <w:jc w:val="center"/>
        </w:trPr>
        <w:tc>
          <w:tcPr>
            <w:tcW w:w="1162" w:type="pct"/>
            <w:tcBorders>
              <w:top w:val="single" w:color="auto" w:sz="6" w:space="0"/>
              <w:left w:val="single" w:color="auto" w:sz="6" w:space="0"/>
              <w:bottom w:val="single" w:color="auto" w:sz="6" w:space="0"/>
              <w:right w:val="single" w:color="auto" w:sz="6" w:space="0"/>
            </w:tcBorders>
            <w:vAlign w:val="center"/>
          </w:tcPr>
          <w:p w14:paraId="69B467B5">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752" w:type="pct"/>
            <w:tcBorders>
              <w:top w:val="single" w:color="auto" w:sz="6" w:space="0"/>
              <w:left w:val="single" w:color="auto" w:sz="6" w:space="0"/>
              <w:bottom w:val="single" w:color="auto" w:sz="6" w:space="0"/>
              <w:right w:val="single" w:color="auto" w:sz="6" w:space="0"/>
            </w:tcBorders>
            <w:vAlign w:val="center"/>
          </w:tcPr>
          <w:p w14:paraId="58D96F11">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752" w:type="pct"/>
            <w:tcBorders>
              <w:top w:val="single" w:color="auto" w:sz="6" w:space="0"/>
              <w:left w:val="single" w:color="auto" w:sz="6" w:space="0"/>
              <w:bottom w:val="single" w:color="auto" w:sz="6" w:space="0"/>
              <w:right w:val="single" w:color="auto" w:sz="6" w:space="0"/>
            </w:tcBorders>
            <w:vAlign w:val="center"/>
          </w:tcPr>
          <w:p w14:paraId="7CE3B341">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827" w:type="pct"/>
            <w:tcBorders>
              <w:top w:val="single" w:color="auto" w:sz="6" w:space="0"/>
              <w:left w:val="single" w:color="auto" w:sz="6" w:space="0"/>
              <w:bottom w:val="single" w:color="auto" w:sz="6" w:space="0"/>
              <w:right w:val="single" w:color="auto" w:sz="6" w:space="0"/>
            </w:tcBorders>
            <w:vAlign w:val="center"/>
          </w:tcPr>
          <w:p w14:paraId="7F919589">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BF57C50">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656" w:type="pct"/>
            <w:tcBorders>
              <w:top w:val="single" w:color="auto" w:sz="6" w:space="0"/>
              <w:left w:val="single" w:color="auto" w:sz="6" w:space="0"/>
              <w:bottom w:val="single" w:color="auto" w:sz="6" w:space="0"/>
              <w:right w:val="single" w:color="auto" w:sz="6" w:space="0"/>
            </w:tcBorders>
            <w:vAlign w:val="center"/>
          </w:tcPr>
          <w:p w14:paraId="433F02AE">
            <w:pPr>
              <w:autoSpaceDE w:val="0"/>
              <w:autoSpaceDN w:val="0"/>
              <w:adjustRightInd w:val="0"/>
              <w:snapToGrid w:val="0"/>
              <w:spacing w:line="360" w:lineRule="auto"/>
              <w:jc w:val="center"/>
              <w:rPr>
                <w:rFonts w:ascii="仿宋_GB2312" w:hAnsi="仿宋_GB2312" w:eastAsia="仿宋_GB2312" w:cs="仿宋_GB2312"/>
                <w:sz w:val="24"/>
                <w:szCs w:val="24"/>
              </w:rPr>
            </w:pPr>
          </w:p>
        </w:tc>
      </w:tr>
      <w:tr w14:paraId="47EB36F5">
        <w:tblPrEx>
          <w:tblCellMar>
            <w:top w:w="0" w:type="dxa"/>
            <w:left w:w="108" w:type="dxa"/>
            <w:bottom w:w="0" w:type="dxa"/>
            <w:right w:w="108" w:type="dxa"/>
          </w:tblCellMar>
        </w:tblPrEx>
        <w:trPr>
          <w:trHeight w:val="855" w:hRule="atLeast"/>
          <w:jc w:val="center"/>
        </w:trPr>
        <w:tc>
          <w:tcPr>
            <w:tcW w:w="5000" w:type="pct"/>
            <w:gridSpan w:val="6"/>
            <w:tcBorders>
              <w:top w:val="single" w:color="auto" w:sz="6" w:space="0"/>
              <w:left w:val="single" w:color="auto" w:sz="6" w:space="0"/>
              <w:bottom w:val="single" w:color="auto" w:sz="6" w:space="0"/>
              <w:right w:val="single" w:color="auto" w:sz="4" w:space="0"/>
            </w:tcBorders>
            <w:vAlign w:val="center"/>
          </w:tcPr>
          <w:p w14:paraId="45DAB410">
            <w:pPr>
              <w:adjustRightInd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合计：人民币大写：                     ￥：        元</w:t>
            </w:r>
          </w:p>
        </w:tc>
      </w:tr>
      <w:tr w14:paraId="44253AC8">
        <w:tblPrEx>
          <w:tblCellMar>
            <w:top w:w="0" w:type="dxa"/>
            <w:left w:w="108" w:type="dxa"/>
            <w:bottom w:w="0" w:type="dxa"/>
            <w:right w:w="108" w:type="dxa"/>
          </w:tblCellMar>
        </w:tblPrEx>
        <w:trPr>
          <w:trHeight w:val="876" w:hRule="atLeast"/>
          <w:jc w:val="center"/>
        </w:trPr>
        <w:tc>
          <w:tcPr>
            <w:tcW w:w="5000" w:type="pct"/>
            <w:gridSpan w:val="6"/>
            <w:tcBorders>
              <w:top w:val="single" w:color="auto" w:sz="6" w:space="0"/>
              <w:left w:val="single" w:color="auto" w:sz="6" w:space="0"/>
              <w:bottom w:val="single" w:color="auto" w:sz="6" w:space="0"/>
              <w:right w:val="single" w:color="auto" w:sz="6" w:space="0"/>
            </w:tcBorders>
            <w:vAlign w:val="center"/>
          </w:tcPr>
          <w:p w14:paraId="210AC339">
            <w:pPr>
              <w:autoSpaceDE w:val="0"/>
              <w:autoSpaceDN w:val="0"/>
              <w:adjustRightInd w:val="0"/>
              <w:snapToGrid w:val="0"/>
              <w:spacing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表内报价内容以万元为单位，精确到元。</w:t>
            </w:r>
          </w:p>
        </w:tc>
      </w:tr>
    </w:tbl>
    <w:p w14:paraId="5F84B0E8">
      <w:pPr>
        <w:autoSpaceDE w:val="0"/>
        <w:autoSpaceDN w:val="0"/>
        <w:adjustRightInd w:val="0"/>
        <w:snapToGrid w:val="0"/>
        <w:spacing w:line="360" w:lineRule="auto"/>
        <w:ind w:firstLine="482" w:firstLineChars="200"/>
        <w:rPr>
          <w:rFonts w:ascii="仿宋_GB2312" w:hAnsi="仿宋_GB2312" w:eastAsia="仿宋_GB2312" w:cs="仿宋_GB2312"/>
          <w:b/>
          <w:sz w:val="24"/>
          <w:szCs w:val="24"/>
          <w:lang w:val="zh-CN"/>
        </w:rPr>
      </w:pPr>
      <w:r>
        <w:rPr>
          <w:rFonts w:hint="eastAsia" w:ascii="仿宋_GB2312" w:hAnsi="仿宋_GB2312" w:eastAsia="仿宋_GB2312" w:cs="仿宋_GB2312"/>
          <w:b/>
          <w:bCs/>
          <w:sz w:val="24"/>
          <w:szCs w:val="24"/>
        </w:rPr>
        <w:t xml:space="preserve">            </w:t>
      </w:r>
    </w:p>
    <w:p w14:paraId="0D556D18">
      <w:pPr>
        <w:spacing w:line="360" w:lineRule="auto"/>
        <w:ind w:firstLine="1920" w:firstLineChars="800"/>
        <w:rPr>
          <w:rFonts w:eastAsia="仿宋_GB2312"/>
          <w:sz w:val="24"/>
        </w:rPr>
      </w:pPr>
      <w:bookmarkStart w:id="66" w:name="_Toc1899"/>
      <w:bookmarkStart w:id="67" w:name="_Toc9187"/>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 xml:space="preserve">章）：                   </w:t>
      </w:r>
      <w:r>
        <w:rPr>
          <w:rFonts w:hint="eastAsia" w:eastAsia="仿宋_GB2312"/>
          <w:sz w:val="24"/>
        </w:rPr>
        <w:t xml:space="preserve">    </w:t>
      </w:r>
    </w:p>
    <w:p w14:paraId="2018C992">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rPr>
        <w:t>或盖章</w:t>
      </w:r>
      <w:r>
        <w:rPr>
          <w:rFonts w:eastAsia="仿宋_GB2312"/>
          <w:sz w:val="24"/>
        </w:rPr>
        <w:t>）：</w:t>
      </w:r>
    </w:p>
    <w:p w14:paraId="38CF4D70">
      <w:pPr>
        <w:autoSpaceDE w:val="0"/>
        <w:autoSpaceDN w:val="0"/>
        <w:adjustRightInd w:val="0"/>
        <w:spacing w:line="360" w:lineRule="auto"/>
        <w:ind w:firstLine="1920" w:firstLineChars="800"/>
        <w:outlineLvl w:val="0"/>
        <w:rPr>
          <w:rFonts w:eastAsia="仿宋_GB2312"/>
          <w:sz w:val="32"/>
          <w:u w:val="single"/>
        </w:rPr>
      </w:pPr>
      <w:r>
        <w:rPr>
          <w:rFonts w:eastAsia="仿宋_GB2312"/>
          <w:sz w:val="24"/>
        </w:rPr>
        <w:t>日    期：</w:t>
      </w:r>
    </w:p>
    <w:p w14:paraId="2B91991C">
      <w:pPr>
        <w:rPr>
          <w:rFonts w:eastAsia="仿宋_GB2312"/>
          <w:sz w:val="32"/>
          <w:u w:val="single"/>
        </w:rPr>
      </w:pPr>
      <w:r>
        <w:rPr>
          <w:rFonts w:eastAsia="仿宋_GB2312"/>
          <w:sz w:val="32"/>
          <w:u w:val="single"/>
        </w:rPr>
        <w:br w:type="page"/>
      </w:r>
    </w:p>
    <w:p w14:paraId="38579F33">
      <w:pPr>
        <w:autoSpaceDE w:val="0"/>
        <w:autoSpaceDN w:val="0"/>
        <w:adjustRightInd w:val="0"/>
        <w:spacing w:line="360" w:lineRule="auto"/>
        <w:ind w:firstLine="643" w:firstLineChars="200"/>
        <w:jc w:val="center"/>
        <w:outlineLvl w:val="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首次报价明细表</w:t>
      </w:r>
      <w:bookmarkEnd w:id="66"/>
      <w:bookmarkEnd w:id="67"/>
    </w:p>
    <w:p w14:paraId="0CDEB456">
      <w:pPr>
        <w:autoSpaceDE w:val="0"/>
        <w:autoSpaceDN w:val="0"/>
        <w:adjustRightInd w:val="0"/>
        <w:snapToGrid w:val="0"/>
        <w:spacing w:line="360" w:lineRule="auto"/>
        <w:jc w:val="center"/>
        <w:rPr>
          <w:rFonts w:ascii="仿宋_GB2312" w:hAnsi="仿宋_GB2312" w:eastAsia="仿宋_GB2312" w:cs="仿宋_GB2312"/>
          <w:b/>
          <w:bCs/>
          <w:sz w:val="24"/>
          <w:szCs w:val="24"/>
        </w:rPr>
      </w:pPr>
    </w:p>
    <w:p w14:paraId="6FE68AFC">
      <w:pPr>
        <w:adjustRightInd w:val="0"/>
        <w:snapToGrid w:val="0"/>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（各供应商自行编写首次报价明细表）</w:t>
      </w:r>
    </w:p>
    <w:p w14:paraId="48909777">
      <w:pPr>
        <w:autoSpaceDE w:val="0"/>
        <w:autoSpaceDN w:val="0"/>
        <w:adjustRightInd w:val="0"/>
        <w:spacing w:line="360" w:lineRule="auto"/>
        <w:jc w:val="center"/>
        <w:rPr>
          <w:rFonts w:ascii="仿宋_GB2312" w:hAnsi="仿宋_GB2312" w:eastAsia="仿宋_GB2312" w:cs="仿宋_GB2312"/>
          <w:b/>
          <w:bCs/>
          <w:sz w:val="44"/>
          <w:szCs w:val="44"/>
          <w:lang w:val="zh-CN"/>
        </w:rPr>
      </w:pPr>
    </w:p>
    <w:p w14:paraId="6DC1F383">
      <w:pPr>
        <w:autoSpaceDE w:val="0"/>
        <w:autoSpaceDN w:val="0"/>
        <w:adjustRightInd w:val="0"/>
        <w:spacing w:line="360" w:lineRule="auto"/>
        <w:jc w:val="center"/>
        <w:rPr>
          <w:rFonts w:ascii="仿宋_GB2312" w:hAnsi="仿宋_GB2312" w:eastAsia="仿宋_GB2312" w:cs="仿宋_GB2312"/>
          <w:b/>
          <w:bCs/>
          <w:sz w:val="44"/>
          <w:szCs w:val="44"/>
          <w:lang w:val="zh-CN"/>
        </w:rPr>
      </w:pPr>
    </w:p>
    <w:p w14:paraId="53AEE6F6">
      <w:pPr>
        <w:autoSpaceDE w:val="0"/>
        <w:autoSpaceDN w:val="0"/>
        <w:adjustRightInd w:val="0"/>
        <w:spacing w:line="360" w:lineRule="auto"/>
        <w:jc w:val="center"/>
        <w:rPr>
          <w:rFonts w:ascii="仿宋_GB2312" w:hAnsi="仿宋_GB2312" w:eastAsia="仿宋_GB2312" w:cs="仿宋_GB2312"/>
          <w:b/>
          <w:bCs/>
          <w:sz w:val="44"/>
          <w:szCs w:val="44"/>
          <w:lang w:val="zh-CN"/>
        </w:rPr>
      </w:pPr>
    </w:p>
    <w:p w14:paraId="215301C1">
      <w:pPr>
        <w:autoSpaceDE w:val="0"/>
        <w:autoSpaceDN w:val="0"/>
        <w:adjustRightInd w:val="0"/>
        <w:spacing w:line="360" w:lineRule="auto"/>
        <w:jc w:val="center"/>
        <w:rPr>
          <w:rFonts w:ascii="仿宋_GB2312" w:hAnsi="仿宋_GB2312" w:eastAsia="仿宋_GB2312" w:cs="仿宋_GB2312"/>
          <w:b/>
          <w:bCs/>
          <w:sz w:val="44"/>
          <w:szCs w:val="44"/>
          <w:lang w:val="zh-CN"/>
        </w:rPr>
      </w:pPr>
    </w:p>
    <w:p w14:paraId="253D3BE8">
      <w:pPr>
        <w:autoSpaceDE w:val="0"/>
        <w:autoSpaceDN w:val="0"/>
        <w:adjustRightInd w:val="0"/>
        <w:spacing w:line="360" w:lineRule="auto"/>
        <w:jc w:val="center"/>
        <w:rPr>
          <w:rFonts w:ascii="仿宋_GB2312" w:hAnsi="仿宋_GB2312" w:eastAsia="仿宋_GB2312" w:cs="仿宋_GB2312"/>
          <w:b/>
          <w:bCs/>
          <w:sz w:val="44"/>
          <w:szCs w:val="44"/>
          <w:lang w:val="zh-CN"/>
        </w:rPr>
      </w:pPr>
    </w:p>
    <w:p w14:paraId="175BEC01">
      <w:pPr>
        <w:autoSpaceDE w:val="0"/>
        <w:autoSpaceDN w:val="0"/>
        <w:adjustRightInd w:val="0"/>
        <w:spacing w:line="360" w:lineRule="auto"/>
        <w:jc w:val="center"/>
        <w:rPr>
          <w:rFonts w:ascii="仿宋_GB2312" w:hAnsi="仿宋_GB2312" w:eastAsia="仿宋_GB2312" w:cs="仿宋_GB2312"/>
          <w:b/>
          <w:bCs/>
          <w:sz w:val="44"/>
          <w:szCs w:val="44"/>
          <w:lang w:val="zh-CN"/>
        </w:rPr>
      </w:pPr>
    </w:p>
    <w:p w14:paraId="4F3359A0">
      <w:pPr>
        <w:autoSpaceDE w:val="0"/>
        <w:autoSpaceDN w:val="0"/>
        <w:adjustRightInd w:val="0"/>
        <w:spacing w:line="360" w:lineRule="auto"/>
        <w:jc w:val="center"/>
        <w:rPr>
          <w:rFonts w:ascii="仿宋_GB2312" w:hAnsi="仿宋_GB2312" w:eastAsia="仿宋_GB2312" w:cs="仿宋_GB2312"/>
          <w:b/>
          <w:bCs/>
          <w:sz w:val="44"/>
          <w:szCs w:val="44"/>
          <w:lang w:val="zh-CN"/>
        </w:rPr>
      </w:pPr>
    </w:p>
    <w:p w14:paraId="6D1B0E3D">
      <w:pPr>
        <w:autoSpaceDE w:val="0"/>
        <w:autoSpaceDN w:val="0"/>
        <w:adjustRightInd w:val="0"/>
        <w:spacing w:line="360" w:lineRule="auto"/>
        <w:jc w:val="center"/>
        <w:rPr>
          <w:rFonts w:ascii="仿宋_GB2312" w:hAnsi="仿宋_GB2312" w:eastAsia="仿宋_GB2312" w:cs="仿宋_GB2312"/>
          <w:b/>
          <w:bCs/>
          <w:sz w:val="44"/>
          <w:szCs w:val="44"/>
          <w:lang w:val="zh-CN"/>
        </w:rPr>
      </w:pPr>
    </w:p>
    <w:p w14:paraId="7C30060F">
      <w:pPr>
        <w:autoSpaceDE w:val="0"/>
        <w:autoSpaceDN w:val="0"/>
        <w:adjustRightInd w:val="0"/>
        <w:spacing w:line="360" w:lineRule="auto"/>
        <w:jc w:val="center"/>
        <w:rPr>
          <w:rFonts w:ascii="仿宋_GB2312" w:hAnsi="仿宋_GB2312" w:eastAsia="仿宋_GB2312" w:cs="仿宋_GB2312"/>
          <w:b/>
          <w:bCs/>
          <w:sz w:val="44"/>
          <w:szCs w:val="44"/>
          <w:lang w:val="zh-CN"/>
        </w:rPr>
      </w:pPr>
    </w:p>
    <w:p w14:paraId="616EDBA7">
      <w:pPr>
        <w:autoSpaceDE w:val="0"/>
        <w:autoSpaceDN w:val="0"/>
        <w:adjustRightInd w:val="0"/>
        <w:spacing w:line="360" w:lineRule="auto"/>
        <w:jc w:val="center"/>
        <w:rPr>
          <w:rFonts w:ascii="仿宋_GB2312" w:hAnsi="仿宋_GB2312" w:eastAsia="仿宋_GB2312" w:cs="仿宋_GB2312"/>
          <w:b/>
          <w:bCs/>
          <w:sz w:val="44"/>
          <w:szCs w:val="44"/>
          <w:lang w:val="zh-CN"/>
        </w:rPr>
      </w:pPr>
    </w:p>
    <w:p w14:paraId="3C002FB2">
      <w:pPr>
        <w:autoSpaceDE w:val="0"/>
        <w:autoSpaceDN w:val="0"/>
        <w:adjustRightInd w:val="0"/>
        <w:spacing w:line="360" w:lineRule="auto"/>
        <w:jc w:val="center"/>
        <w:rPr>
          <w:rFonts w:ascii="仿宋_GB2312" w:hAnsi="仿宋_GB2312" w:eastAsia="仿宋_GB2312" w:cs="仿宋_GB2312"/>
          <w:b/>
          <w:bCs/>
          <w:sz w:val="44"/>
          <w:szCs w:val="44"/>
          <w:lang w:val="zh-CN"/>
        </w:rPr>
      </w:pPr>
    </w:p>
    <w:p w14:paraId="48508B38">
      <w:pPr>
        <w:autoSpaceDE w:val="0"/>
        <w:autoSpaceDN w:val="0"/>
        <w:adjustRightInd w:val="0"/>
        <w:spacing w:line="360" w:lineRule="auto"/>
        <w:jc w:val="center"/>
        <w:rPr>
          <w:rFonts w:ascii="仿宋_GB2312" w:hAnsi="仿宋_GB2312" w:eastAsia="仿宋_GB2312" w:cs="仿宋_GB2312"/>
          <w:b/>
          <w:bCs/>
          <w:sz w:val="44"/>
          <w:szCs w:val="44"/>
          <w:lang w:val="zh-CN"/>
        </w:rPr>
      </w:pPr>
    </w:p>
    <w:p w14:paraId="2A30DA16">
      <w:pPr>
        <w:autoSpaceDE w:val="0"/>
        <w:autoSpaceDN w:val="0"/>
        <w:adjustRightInd w:val="0"/>
        <w:spacing w:line="360" w:lineRule="auto"/>
        <w:jc w:val="center"/>
        <w:rPr>
          <w:rFonts w:ascii="仿宋_GB2312" w:hAnsi="仿宋_GB2312" w:eastAsia="仿宋_GB2312" w:cs="仿宋_GB2312"/>
          <w:b/>
          <w:bCs/>
          <w:sz w:val="44"/>
          <w:szCs w:val="44"/>
          <w:lang w:val="zh-CN"/>
        </w:rPr>
      </w:pPr>
    </w:p>
    <w:p w14:paraId="528EC24D">
      <w:pPr>
        <w:autoSpaceDE w:val="0"/>
        <w:autoSpaceDN w:val="0"/>
        <w:adjustRightInd w:val="0"/>
        <w:spacing w:line="360" w:lineRule="auto"/>
        <w:jc w:val="center"/>
        <w:rPr>
          <w:rFonts w:ascii="仿宋_GB2312" w:hAnsi="仿宋_GB2312" w:eastAsia="仿宋_GB2312" w:cs="仿宋_GB2312"/>
          <w:b/>
          <w:bCs/>
          <w:sz w:val="44"/>
          <w:szCs w:val="44"/>
          <w:lang w:val="zh-CN"/>
        </w:rPr>
      </w:pPr>
    </w:p>
    <w:p w14:paraId="475D38B5">
      <w:pPr>
        <w:rPr>
          <w:rFonts w:ascii="仿宋_GB2312" w:hAnsi="仿宋_GB2312" w:eastAsia="仿宋_GB2312" w:cs="仿宋_GB2312"/>
          <w:b/>
          <w:bCs/>
          <w:sz w:val="32"/>
          <w:szCs w:val="32"/>
          <w:lang w:val="zh-CN"/>
        </w:rPr>
      </w:pPr>
      <w:bookmarkStart w:id="68" w:name="_Toc4025"/>
      <w:bookmarkStart w:id="69" w:name="_Toc29351"/>
      <w:r>
        <w:rPr>
          <w:rFonts w:hint="eastAsia" w:ascii="仿宋_GB2312" w:hAnsi="仿宋_GB2312" w:eastAsia="仿宋_GB2312" w:cs="仿宋_GB2312"/>
          <w:b/>
          <w:bCs/>
          <w:sz w:val="32"/>
          <w:szCs w:val="32"/>
          <w:lang w:val="zh-CN"/>
        </w:rPr>
        <w:br w:type="page"/>
      </w:r>
    </w:p>
    <w:p w14:paraId="73B3DCC8">
      <w:pPr>
        <w:autoSpaceDE w:val="0"/>
        <w:autoSpaceDN w:val="0"/>
        <w:adjustRightInd w:val="0"/>
        <w:snapToGrid w:val="0"/>
        <w:spacing w:line="360" w:lineRule="auto"/>
        <w:ind w:firstLine="643" w:firstLineChars="200"/>
        <w:jc w:val="center"/>
        <w:outlineLvl w:val="0"/>
        <w:rPr>
          <w:rFonts w:ascii="仿宋_GB2312" w:hAnsi="仿宋_GB2312" w:eastAsia="仿宋_GB2312" w:cs="仿宋_GB2312"/>
          <w:bCs/>
          <w:sz w:val="28"/>
          <w:szCs w:val="28"/>
        </w:rPr>
      </w:pPr>
      <w:r>
        <w:rPr>
          <w:rFonts w:hint="eastAsia" w:ascii="仿宋_GB2312" w:hAnsi="仿宋_GB2312" w:eastAsia="仿宋_GB2312" w:cs="仿宋_GB2312"/>
          <w:b/>
          <w:bCs/>
          <w:sz w:val="32"/>
          <w:szCs w:val="32"/>
          <w:lang w:val="zh-CN"/>
        </w:rPr>
        <w:t>商务偏离表</w:t>
      </w:r>
      <w:bookmarkEnd w:id="68"/>
      <w:bookmarkEnd w:id="69"/>
    </w:p>
    <w:p w14:paraId="7FB74DC7">
      <w:pPr>
        <w:adjustRightInd w:val="0"/>
        <w:snapToGrid w:val="0"/>
        <w:spacing w:line="360" w:lineRule="auto"/>
        <w:ind w:firstLine="560" w:firstLineChars="200"/>
        <w:rPr>
          <w:rFonts w:ascii="仿宋_GB2312" w:hAnsi="仿宋_GB2312" w:eastAsia="仿宋_GB2312" w:cs="仿宋_GB2312"/>
          <w:bCs/>
          <w:sz w:val="28"/>
          <w:szCs w:val="28"/>
          <w:u w:val="single"/>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070"/>
        <w:gridCol w:w="2126"/>
        <w:gridCol w:w="1701"/>
        <w:gridCol w:w="1276"/>
      </w:tblGrid>
      <w:tr w14:paraId="73EE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6DF9BF9C">
            <w:pPr>
              <w:adjustRightInd w:val="0"/>
              <w:snapToGrid w:val="0"/>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3070" w:type="dxa"/>
            <w:vAlign w:val="center"/>
          </w:tcPr>
          <w:p w14:paraId="579760D6">
            <w:pPr>
              <w:adjustRightInd w:val="0"/>
              <w:snapToGrid w:val="0"/>
              <w:spacing w:line="360" w:lineRule="auto"/>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采购文件商务要求</w:t>
            </w:r>
          </w:p>
        </w:tc>
        <w:tc>
          <w:tcPr>
            <w:tcW w:w="2126" w:type="dxa"/>
            <w:vAlign w:val="center"/>
          </w:tcPr>
          <w:p w14:paraId="4F087D31">
            <w:pPr>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采购文件</w:t>
            </w:r>
          </w:p>
          <w:p w14:paraId="626E3126">
            <w:pPr>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要求数据</w:t>
            </w:r>
          </w:p>
        </w:tc>
        <w:tc>
          <w:tcPr>
            <w:tcW w:w="1701" w:type="dxa"/>
            <w:vAlign w:val="center"/>
          </w:tcPr>
          <w:p w14:paraId="0030547D">
            <w:pPr>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响应文件</w:t>
            </w:r>
          </w:p>
          <w:p w14:paraId="667270C0">
            <w:pPr>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实际数据</w:t>
            </w:r>
          </w:p>
        </w:tc>
        <w:tc>
          <w:tcPr>
            <w:tcW w:w="1276" w:type="dxa"/>
            <w:vAlign w:val="center"/>
          </w:tcPr>
          <w:p w14:paraId="336DCB2E">
            <w:pPr>
              <w:adjustRightInd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响应说明</w:t>
            </w:r>
          </w:p>
        </w:tc>
      </w:tr>
      <w:tr w14:paraId="5D6F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6C5523A0">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10E3FC54">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交货期</w:t>
            </w:r>
          </w:p>
        </w:tc>
        <w:tc>
          <w:tcPr>
            <w:tcW w:w="2126" w:type="dxa"/>
            <w:vAlign w:val="center"/>
          </w:tcPr>
          <w:p w14:paraId="063562A2">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66BB3EDF">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3F63C356">
            <w:pPr>
              <w:adjustRightInd w:val="0"/>
              <w:snapToGrid w:val="0"/>
              <w:spacing w:line="360" w:lineRule="auto"/>
              <w:ind w:firstLine="480" w:firstLineChars="200"/>
              <w:rPr>
                <w:rFonts w:ascii="仿宋_GB2312" w:hAnsi="仿宋_GB2312" w:eastAsia="仿宋_GB2312" w:cs="仿宋_GB2312"/>
                <w:bCs/>
                <w:sz w:val="24"/>
                <w:szCs w:val="24"/>
              </w:rPr>
            </w:pPr>
          </w:p>
        </w:tc>
      </w:tr>
      <w:tr w14:paraId="1108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9F30EE5">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4E66D538">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付款方式</w:t>
            </w:r>
          </w:p>
        </w:tc>
        <w:tc>
          <w:tcPr>
            <w:tcW w:w="2126" w:type="dxa"/>
            <w:vAlign w:val="center"/>
          </w:tcPr>
          <w:p w14:paraId="68240DA1">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57DAA18D">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0D9C5516">
            <w:pPr>
              <w:adjustRightInd w:val="0"/>
              <w:snapToGrid w:val="0"/>
              <w:spacing w:line="360" w:lineRule="auto"/>
              <w:ind w:firstLine="480" w:firstLineChars="200"/>
              <w:rPr>
                <w:rFonts w:ascii="仿宋_GB2312" w:hAnsi="仿宋_GB2312" w:eastAsia="仿宋_GB2312" w:cs="仿宋_GB2312"/>
                <w:bCs/>
                <w:sz w:val="24"/>
                <w:szCs w:val="24"/>
              </w:rPr>
            </w:pPr>
          </w:p>
        </w:tc>
      </w:tr>
      <w:tr w14:paraId="78472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C7CBA3C">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5F91FD93">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质保期</w:t>
            </w:r>
          </w:p>
        </w:tc>
        <w:tc>
          <w:tcPr>
            <w:tcW w:w="2126" w:type="dxa"/>
            <w:vAlign w:val="center"/>
          </w:tcPr>
          <w:p w14:paraId="42E39043">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6C2ECCF2">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01CFEB46">
            <w:pPr>
              <w:adjustRightInd w:val="0"/>
              <w:snapToGrid w:val="0"/>
              <w:spacing w:line="360" w:lineRule="auto"/>
              <w:ind w:firstLine="480" w:firstLineChars="200"/>
              <w:rPr>
                <w:rFonts w:ascii="仿宋_GB2312" w:hAnsi="仿宋_GB2312" w:eastAsia="仿宋_GB2312" w:cs="仿宋_GB2312"/>
                <w:bCs/>
                <w:sz w:val="24"/>
                <w:szCs w:val="24"/>
              </w:rPr>
            </w:pPr>
          </w:p>
        </w:tc>
      </w:tr>
      <w:tr w14:paraId="0D22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228766C">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79F63556">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响应文件有效期</w:t>
            </w:r>
          </w:p>
        </w:tc>
        <w:tc>
          <w:tcPr>
            <w:tcW w:w="2126" w:type="dxa"/>
            <w:vAlign w:val="center"/>
          </w:tcPr>
          <w:p w14:paraId="349E0594">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6C83C2EE">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624331F8">
            <w:pPr>
              <w:adjustRightInd w:val="0"/>
              <w:snapToGrid w:val="0"/>
              <w:spacing w:line="360" w:lineRule="auto"/>
              <w:ind w:firstLine="480" w:firstLineChars="200"/>
              <w:rPr>
                <w:rFonts w:ascii="仿宋_GB2312" w:hAnsi="仿宋_GB2312" w:eastAsia="仿宋_GB2312" w:cs="仿宋_GB2312"/>
                <w:bCs/>
                <w:sz w:val="24"/>
                <w:szCs w:val="24"/>
              </w:rPr>
            </w:pPr>
          </w:p>
        </w:tc>
      </w:tr>
      <w:tr w14:paraId="4C3C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BDE4716">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64BE3CA8">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响应保证金</w:t>
            </w:r>
          </w:p>
        </w:tc>
        <w:tc>
          <w:tcPr>
            <w:tcW w:w="2126" w:type="dxa"/>
            <w:vAlign w:val="center"/>
          </w:tcPr>
          <w:p w14:paraId="67D77B02">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63074ED7">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1E281A69">
            <w:pPr>
              <w:adjustRightInd w:val="0"/>
              <w:snapToGrid w:val="0"/>
              <w:spacing w:line="360" w:lineRule="auto"/>
              <w:ind w:firstLine="480" w:firstLineChars="200"/>
              <w:rPr>
                <w:rFonts w:ascii="仿宋_GB2312" w:hAnsi="仿宋_GB2312" w:eastAsia="仿宋_GB2312" w:cs="仿宋_GB2312"/>
                <w:bCs/>
                <w:sz w:val="24"/>
                <w:szCs w:val="24"/>
              </w:rPr>
            </w:pPr>
          </w:p>
        </w:tc>
      </w:tr>
      <w:tr w14:paraId="4E6A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0FE72ABB">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4BB0179C">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响应文件数量</w:t>
            </w:r>
          </w:p>
        </w:tc>
        <w:tc>
          <w:tcPr>
            <w:tcW w:w="2126" w:type="dxa"/>
            <w:vAlign w:val="center"/>
          </w:tcPr>
          <w:p w14:paraId="1890F0F7">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0A5D5A47">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2C5D900F">
            <w:pPr>
              <w:adjustRightInd w:val="0"/>
              <w:snapToGrid w:val="0"/>
              <w:spacing w:line="360" w:lineRule="auto"/>
              <w:ind w:firstLine="480" w:firstLineChars="200"/>
              <w:rPr>
                <w:rFonts w:ascii="仿宋_GB2312" w:hAnsi="仿宋_GB2312" w:eastAsia="仿宋_GB2312" w:cs="仿宋_GB2312"/>
                <w:bCs/>
                <w:sz w:val="24"/>
                <w:szCs w:val="24"/>
              </w:rPr>
            </w:pPr>
          </w:p>
        </w:tc>
      </w:tr>
      <w:tr w14:paraId="4751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646E0AEC">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475CB72F">
            <w:pPr>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2126" w:type="dxa"/>
            <w:vAlign w:val="center"/>
          </w:tcPr>
          <w:p w14:paraId="1F35FD50">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6C1E2941">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2CA67FDF">
            <w:pPr>
              <w:adjustRightInd w:val="0"/>
              <w:snapToGrid w:val="0"/>
              <w:spacing w:line="360" w:lineRule="auto"/>
              <w:ind w:firstLine="480" w:firstLineChars="200"/>
              <w:rPr>
                <w:rFonts w:ascii="仿宋_GB2312" w:hAnsi="仿宋_GB2312" w:eastAsia="仿宋_GB2312" w:cs="仿宋_GB2312"/>
                <w:bCs/>
                <w:sz w:val="24"/>
                <w:szCs w:val="24"/>
              </w:rPr>
            </w:pPr>
          </w:p>
        </w:tc>
      </w:tr>
      <w:tr w14:paraId="4AEC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C0CA4F4">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4D1E3563">
            <w:pPr>
              <w:adjustRightInd w:val="0"/>
              <w:snapToGrid w:val="0"/>
              <w:spacing w:line="360" w:lineRule="auto"/>
              <w:ind w:firstLine="480" w:firstLineChars="200"/>
              <w:rPr>
                <w:rFonts w:ascii="仿宋_GB2312" w:hAnsi="仿宋_GB2312" w:eastAsia="仿宋_GB2312" w:cs="仿宋_GB2312"/>
                <w:bCs/>
                <w:sz w:val="24"/>
                <w:szCs w:val="24"/>
              </w:rPr>
            </w:pPr>
          </w:p>
        </w:tc>
        <w:tc>
          <w:tcPr>
            <w:tcW w:w="2126" w:type="dxa"/>
            <w:vAlign w:val="center"/>
          </w:tcPr>
          <w:p w14:paraId="4F9837C2">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08A8212E">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06F1D25A">
            <w:pPr>
              <w:adjustRightInd w:val="0"/>
              <w:snapToGrid w:val="0"/>
              <w:spacing w:line="360" w:lineRule="auto"/>
              <w:ind w:firstLine="480" w:firstLineChars="200"/>
              <w:rPr>
                <w:rFonts w:ascii="仿宋_GB2312" w:hAnsi="仿宋_GB2312" w:eastAsia="仿宋_GB2312" w:cs="仿宋_GB2312"/>
                <w:bCs/>
                <w:sz w:val="24"/>
                <w:szCs w:val="24"/>
              </w:rPr>
            </w:pPr>
          </w:p>
        </w:tc>
      </w:tr>
      <w:tr w14:paraId="6760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1157902">
            <w:pPr>
              <w:adjustRightInd w:val="0"/>
              <w:snapToGrid w:val="0"/>
              <w:spacing w:line="360" w:lineRule="auto"/>
              <w:ind w:firstLine="480" w:firstLineChars="200"/>
              <w:rPr>
                <w:rFonts w:ascii="仿宋_GB2312" w:hAnsi="仿宋_GB2312" w:eastAsia="仿宋_GB2312" w:cs="仿宋_GB2312"/>
                <w:bCs/>
                <w:sz w:val="24"/>
                <w:szCs w:val="24"/>
              </w:rPr>
            </w:pPr>
          </w:p>
        </w:tc>
        <w:tc>
          <w:tcPr>
            <w:tcW w:w="3070" w:type="dxa"/>
            <w:vAlign w:val="center"/>
          </w:tcPr>
          <w:p w14:paraId="40A8EAE0">
            <w:pPr>
              <w:adjustRightInd w:val="0"/>
              <w:snapToGrid w:val="0"/>
              <w:spacing w:line="360" w:lineRule="auto"/>
              <w:ind w:firstLine="480" w:firstLineChars="200"/>
              <w:rPr>
                <w:rFonts w:ascii="仿宋_GB2312" w:hAnsi="仿宋_GB2312" w:eastAsia="仿宋_GB2312" w:cs="仿宋_GB2312"/>
                <w:bCs/>
                <w:sz w:val="24"/>
                <w:szCs w:val="24"/>
              </w:rPr>
            </w:pPr>
          </w:p>
        </w:tc>
        <w:tc>
          <w:tcPr>
            <w:tcW w:w="2126" w:type="dxa"/>
            <w:vAlign w:val="center"/>
          </w:tcPr>
          <w:p w14:paraId="01300DEA">
            <w:pPr>
              <w:adjustRightInd w:val="0"/>
              <w:snapToGrid w:val="0"/>
              <w:spacing w:line="360" w:lineRule="auto"/>
              <w:ind w:firstLine="480" w:firstLineChars="200"/>
              <w:rPr>
                <w:rFonts w:ascii="仿宋_GB2312" w:hAnsi="仿宋_GB2312" w:eastAsia="仿宋_GB2312" w:cs="仿宋_GB2312"/>
                <w:bCs/>
                <w:sz w:val="24"/>
                <w:szCs w:val="24"/>
              </w:rPr>
            </w:pPr>
          </w:p>
        </w:tc>
        <w:tc>
          <w:tcPr>
            <w:tcW w:w="1701" w:type="dxa"/>
            <w:vAlign w:val="center"/>
          </w:tcPr>
          <w:p w14:paraId="11914A25">
            <w:pPr>
              <w:adjustRightInd w:val="0"/>
              <w:snapToGrid w:val="0"/>
              <w:spacing w:line="360" w:lineRule="auto"/>
              <w:ind w:firstLine="480" w:firstLineChars="200"/>
              <w:rPr>
                <w:rFonts w:ascii="仿宋_GB2312" w:hAnsi="仿宋_GB2312" w:eastAsia="仿宋_GB2312" w:cs="仿宋_GB2312"/>
                <w:bCs/>
                <w:sz w:val="24"/>
                <w:szCs w:val="24"/>
              </w:rPr>
            </w:pPr>
          </w:p>
        </w:tc>
        <w:tc>
          <w:tcPr>
            <w:tcW w:w="1276" w:type="dxa"/>
            <w:vAlign w:val="center"/>
          </w:tcPr>
          <w:p w14:paraId="1427096A">
            <w:pPr>
              <w:adjustRightInd w:val="0"/>
              <w:snapToGrid w:val="0"/>
              <w:spacing w:line="360" w:lineRule="auto"/>
              <w:ind w:firstLine="480" w:firstLineChars="200"/>
              <w:rPr>
                <w:rFonts w:ascii="仿宋_GB2312" w:hAnsi="仿宋_GB2312" w:eastAsia="仿宋_GB2312" w:cs="仿宋_GB2312"/>
                <w:bCs/>
                <w:sz w:val="24"/>
                <w:szCs w:val="24"/>
              </w:rPr>
            </w:pPr>
          </w:p>
        </w:tc>
      </w:tr>
    </w:tbl>
    <w:p w14:paraId="068AB31E">
      <w:pPr>
        <w:adjustRightInd w:val="0"/>
        <w:snapToGrid w:val="0"/>
        <w:spacing w:line="360" w:lineRule="auto"/>
        <w:ind w:firstLine="560" w:firstLineChars="200"/>
        <w:rPr>
          <w:rFonts w:ascii="仿宋_GB2312" w:hAnsi="仿宋_GB2312" w:eastAsia="仿宋_GB2312" w:cs="仿宋_GB2312"/>
          <w:bCs/>
          <w:sz w:val="24"/>
          <w:szCs w:val="24"/>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4"/>
          <w:szCs w:val="24"/>
        </w:rPr>
        <w:t>声明：除本商务偏离表中所列的偏离项目外，其他所有商务均完全响应“单一来源采购文件”中的要求。</w:t>
      </w:r>
    </w:p>
    <w:p w14:paraId="3042B83B">
      <w:pPr>
        <w:adjustRightInd w:val="0"/>
        <w:snapToGrid w:val="0"/>
        <w:spacing w:line="360" w:lineRule="auto"/>
        <w:ind w:firstLine="480" w:firstLineChars="200"/>
        <w:rPr>
          <w:rFonts w:ascii="仿宋_GB2312" w:hAnsi="仿宋_GB2312" w:eastAsia="仿宋_GB2312" w:cs="仿宋_GB2312"/>
          <w:bCs/>
          <w:sz w:val="24"/>
          <w:szCs w:val="24"/>
        </w:rPr>
      </w:pPr>
    </w:p>
    <w:p w14:paraId="761305F6">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 xml:space="preserve">章）：                   </w:t>
      </w:r>
      <w:r>
        <w:rPr>
          <w:rFonts w:hint="eastAsia" w:eastAsia="仿宋_GB2312"/>
          <w:sz w:val="24"/>
        </w:rPr>
        <w:t xml:space="preserve">    </w:t>
      </w:r>
    </w:p>
    <w:p w14:paraId="51145B84">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rPr>
        <w:t>或盖章</w:t>
      </w:r>
      <w:r>
        <w:rPr>
          <w:rFonts w:eastAsia="仿宋_GB2312"/>
          <w:sz w:val="24"/>
        </w:rPr>
        <w:t>）：</w:t>
      </w:r>
    </w:p>
    <w:p w14:paraId="085E41B3">
      <w:pPr>
        <w:autoSpaceDE w:val="0"/>
        <w:autoSpaceDN w:val="0"/>
        <w:adjustRightInd w:val="0"/>
        <w:spacing w:line="360" w:lineRule="auto"/>
        <w:ind w:firstLine="1920" w:firstLineChars="800"/>
        <w:outlineLvl w:val="0"/>
        <w:rPr>
          <w:rFonts w:eastAsia="仿宋_GB2312"/>
          <w:sz w:val="32"/>
          <w:u w:val="single"/>
        </w:rPr>
      </w:pPr>
      <w:r>
        <w:rPr>
          <w:rFonts w:eastAsia="仿宋_GB2312"/>
          <w:sz w:val="24"/>
        </w:rPr>
        <w:t>日    期：</w:t>
      </w:r>
    </w:p>
    <w:p w14:paraId="030AD54F">
      <w:pPr>
        <w:adjustRightInd w:val="0"/>
        <w:snapToGrid w:val="0"/>
        <w:spacing w:line="360" w:lineRule="auto"/>
        <w:ind w:firstLine="480" w:firstLineChars="200"/>
        <w:rPr>
          <w:rFonts w:ascii="仿宋_GB2312" w:hAnsi="仿宋_GB2312" w:eastAsia="仿宋_GB2312" w:cs="仿宋_GB2312"/>
          <w:bCs/>
          <w:sz w:val="24"/>
          <w:szCs w:val="24"/>
          <w:u w:val="single"/>
        </w:rPr>
      </w:pPr>
    </w:p>
    <w:p w14:paraId="0E80B443">
      <w:pPr>
        <w:autoSpaceDE w:val="0"/>
        <w:autoSpaceDN w:val="0"/>
        <w:adjustRightInd w:val="0"/>
        <w:spacing w:line="360" w:lineRule="auto"/>
        <w:ind w:firstLine="480" w:firstLineChars="200"/>
        <w:jc w:val="center"/>
        <w:rPr>
          <w:rFonts w:ascii="仿宋_GB2312" w:hAnsi="仿宋_GB2312" w:eastAsia="仿宋_GB2312" w:cs="仿宋_GB2312"/>
          <w:b/>
          <w:bCs/>
          <w:sz w:val="44"/>
          <w:szCs w:val="44"/>
          <w:lang w:val="zh-CN"/>
        </w:rPr>
      </w:pPr>
      <w:r>
        <w:rPr>
          <w:rFonts w:hint="eastAsia" w:ascii="仿宋_GB2312" w:hAnsi="仿宋_GB2312" w:eastAsia="仿宋_GB2312" w:cs="仿宋_GB2312"/>
          <w:bCs/>
          <w:sz w:val="24"/>
          <w:szCs w:val="24"/>
          <w:u w:val="single"/>
        </w:rPr>
        <w:br w:type="page"/>
      </w:r>
    </w:p>
    <w:p w14:paraId="01170D9D">
      <w:pPr>
        <w:autoSpaceDE w:val="0"/>
        <w:autoSpaceDN w:val="0"/>
        <w:adjustRightInd w:val="0"/>
        <w:snapToGrid w:val="0"/>
        <w:spacing w:line="360" w:lineRule="auto"/>
        <w:jc w:val="center"/>
        <w:outlineLvl w:val="0"/>
        <w:rPr>
          <w:rFonts w:ascii="仿宋_GB2312" w:hAnsi="仿宋_GB2312" w:eastAsia="仿宋_GB2312" w:cs="仿宋_GB2312"/>
          <w:sz w:val="32"/>
          <w:szCs w:val="32"/>
        </w:rPr>
      </w:pPr>
      <w:bookmarkStart w:id="70" w:name="_Toc25341"/>
      <w:bookmarkStart w:id="71" w:name="_Toc9509"/>
      <w:r>
        <w:rPr>
          <w:rFonts w:hint="eastAsia" w:ascii="仿宋_GB2312" w:hAnsi="仿宋_GB2312" w:eastAsia="仿宋_GB2312" w:cs="仿宋_GB2312"/>
          <w:b/>
          <w:bCs/>
          <w:sz w:val="32"/>
          <w:szCs w:val="32"/>
        </w:rPr>
        <w:t>最后</w:t>
      </w:r>
      <w:r>
        <w:rPr>
          <w:rFonts w:hint="eastAsia" w:ascii="仿宋_GB2312" w:hAnsi="仿宋_GB2312" w:eastAsia="仿宋_GB2312" w:cs="仿宋_GB2312"/>
          <w:b/>
          <w:bCs/>
          <w:sz w:val="32"/>
          <w:szCs w:val="32"/>
          <w:lang w:val="zh-CN"/>
        </w:rPr>
        <w:t>报价表</w:t>
      </w:r>
      <w:bookmarkEnd w:id="70"/>
      <w:bookmarkEnd w:id="71"/>
    </w:p>
    <w:p w14:paraId="5AB6128C">
      <w:pPr>
        <w:autoSpaceDE w:val="0"/>
        <w:autoSpaceDN w:val="0"/>
        <w:adjustRightInd w:val="0"/>
        <w:snapToGrid w:val="0"/>
        <w:spacing w:line="360" w:lineRule="auto"/>
        <w:ind w:firstLine="640" w:firstLineChars="200"/>
        <w:jc w:val="right"/>
        <w:rPr>
          <w:rFonts w:ascii="仿宋_GB2312" w:hAnsi="仿宋_GB2312" w:eastAsia="仿宋_GB2312" w:cs="仿宋_GB2312"/>
          <w:b/>
          <w:sz w:val="26"/>
          <w:szCs w:val="26"/>
        </w:rPr>
      </w:pPr>
      <w:r>
        <w:rPr>
          <w:rFonts w:hint="eastAsia" w:ascii="仿宋_GB2312" w:hAnsi="仿宋_GB2312" w:eastAsia="仿宋_GB2312" w:cs="仿宋_GB2312"/>
          <w:sz w:val="32"/>
          <w:szCs w:val="32"/>
        </w:rPr>
        <w:t xml:space="preserve">                                                          </w:t>
      </w:r>
    </w:p>
    <w:tbl>
      <w:tblPr>
        <w:tblStyle w:val="22"/>
        <w:tblW w:w="5153" w:type="pct"/>
        <w:jc w:val="center"/>
        <w:tblLayout w:type="autofit"/>
        <w:tblCellMar>
          <w:top w:w="0" w:type="dxa"/>
          <w:left w:w="108" w:type="dxa"/>
          <w:bottom w:w="0" w:type="dxa"/>
          <w:right w:w="108" w:type="dxa"/>
        </w:tblCellMar>
      </w:tblPr>
      <w:tblGrid>
        <w:gridCol w:w="2167"/>
        <w:gridCol w:w="1451"/>
        <w:gridCol w:w="1451"/>
        <w:gridCol w:w="1594"/>
        <w:gridCol w:w="1636"/>
        <w:gridCol w:w="1271"/>
      </w:tblGrid>
      <w:tr w14:paraId="7BF1F7FE">
        <w:tblPrEx>
          <w:tblCellMar>
            <w:top w:w="0" w:type="dxa"/>
            <w:left w:w="108" w:type="dxa"/>
            <w:bottom w:w="0" w:type="dxa"/>
            <w:right w:w="108" w:type="dxa"/>
          </w:tblCellMar>
        </w:tblPrEx>
        <w:trPr>
          <w:trHeight w:val="1139" w:hRule="atLeast"/>
          <w:jc w:val="center"/>
        </w:trPr>
        <w:tc>
          <w:tcPr>
            <w:tcW w:w="1132" w:type="pct"/>
            <w:tcBorders>
              <w:top w:val="single" w:color="auto" w:sz="6" w:space="0"/>
              <w:left w:val="single" w:color="auto" w:sz="6" w:space="0"/>
              <w:bottom w:val="single" w:color="auto" w:sz="6" w:space="0"/>
              <w:right w:val="single" w:color="auto" w:sz="6" w:space="0"/>
              <w:tl2br w:val="single" w:color="auto" w:sz="4" w:space="0"/>
            </w:tcBorders>
          </w:tcPr>
          <w:p w14:paraId="1C7D70C7">
            <w:pPr>
              <w:autoSpaceDE w:val="0"/>
              <w:autoSpaceDN w:val="0"/>
              <w:adjustRightInd w:val="0"/>
              <w:snapToGrid w:val="0"/>
              <w:spacing w:line="360" w:lineRule="auto"/>
              <w:ind w:firstLine="480" w:firstLineChars="20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报价内容</w:t>
            </w:r>
          </w:p>
          <w:p w14:paraId="7148BD25">
            <w:pPr>
              <w:autoSpaceDE w:val="0"/>
              <w:autoSpaceDN w:val="0"/>
              <w:adjustRightInd w:val="0"/>
              <w:snapToGrid w:val="0"/>
              <w:spacing w:line="360" w:lineRule="auto"/>
              <w:ind w:left="-1" w:hanging="419"/>
              <w:rPr>
                <w:rFonts w:ascii="仿宋_GB2312" w:hAnsi="仿宋_GB2312" w:eastAsia="仿宋_GB2312" w:cs="仿宋_GB2312"/>
                <w:sz w:val="24"/>
                <w:szCs w:val="24"/>
              </w:rPr>
            </w:pPr>
          </w:p>
          <w:p w14:paraId="710F033F">
            <w:pPr>
              <w:autoSpaceDE w:val="0"/>
              <w:autoSpaceDN w:val="0"/>
              <w:adjustRightInd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采购内容</w:t>
            </w:r>
          </w:p>
        </w:tc>
        <w:tc>
          <w:tcPr>
            <w:tcW w:w="758" w:type="pct"/>
            <w:tcBorders>
              <w:top w:val="single" w:color="auto" w:sz="6" w:space="0"/>
              <w:left w:val="single" w:color="auto" w:sz="6" w:space="0"/>
              <w:bottom w:val="single" w:color="auto" w:sz="6" w:space="0"/>
              <w:right w:val="single" w:color="auto" w:sz="6" w:space="0"/>
            </w:tcBorders>
            <w:vAlign w:val="center"/>
          </w:tcPr>
          <w:p w14:paraId="5E797FBE">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设备费</w:t>
            </w:r>
          </w:p>
        </w:tc>
        <w:tc>
          <w:tcPr>
            <w:tcW w:w="758" w:type="pct"/>
            <w:tcBorders>
              <w:top w:val="single" w:color="auto" w:sz="6" w:space="0"/>
              <w:left w:val="single" w:color="auto" w:sz="6" w:space="0"/>
              <w:bottom w:val="single" w:color="auto" w:sz="6" w:space="0"/>
              <w:right w:val="single" w:color="auto" w:sz="6" w:space="0"/>
            </w:tcBorders>
            <w:vAlign w:val="center"/>
          </w:tcPr>
          <w:p w14:paraId="4764924E">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运杂、保险费</w:t>
            </w:r>
          </w:p>
        </w:tc>
        <w:tc>
          <w:tcPr>
            <w:tcW w:w="833" w:type="pct"/>
            <w:tcBorders>
              <w:top w:val="single" w:color="auto" w:sz="6" w:space="0"/>
              <w:left w:val="single" w:color="auto" w:sz="6" w:space="0"/>
              <w:bottom w:val="single" w:color="auto" w:sz="6" w:space="0"/>
              <w:right w:val="single" w:color="auto" w:sz="6" w:space="0"/>
            </w:tcBorders>
            <w:vAlign w:val="center"/>
          </w:tcPr>
          <w:p w14:paraId="0D5EF068">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c>
          <w:tcPr>
            <w:tcW w:w="855" w:type="pct"/>
            <w:tcBorders>
              <w:top w:val="single" w:color="auto" w:sz="6" w:space="0"/>
              <w:left w:val="single" w:color="auto" w:sz="6" w:space="0"/>
              <w:bottom w:val="single" w:color="auto" w:sz="6" w:space="0"/>
              <w:right w:val="single" w:color="auto" w:sz="6" w:space="0"/>
            </w:tcBorders>
            <w:vAlign w:val="center"/>
          </w:tcPr>
          <w:p w14:paraId="2B6CAA76">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660" w:type="pct"/>
            <w:tcBorders>
              <w:top w:val="single" w:color="auto" w:sz="6" w:space="0"/>
              <w:left w:val="single" w:color="auto" w:sz="6" w:space="0"/>
              <w:bottom w:val="single" w:color="auto" w:sz="6" w:space="0"/>
              <w:right w:val="single" w:color="auto" w:sz="6" w:space="0"/>
            </w:tcBorders>
            <w:vAlign w:val="center"/>
          </w:tcPr>
          <w:p w14:paraId="021F40CF">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交货期</w:t>
            </w:r>
          </w:p>
        </w:tc>
      </w:tr>
      <w:tr w14:paraId="6C39B978">
        <w:tblPrEx>
          <w:tblCellMar>
            <w:top w:w="0" w:type="dxa"/>
            <w:left w:w="108" w:type="dxa"/>
            <w:bottom w:w="0" w:type="dxa"/>
            <w:right w:w="108" w:type="dxa"/>
          </w:tblCellMar>
        </w:tblPrEx>
        <w:trPr>
          <w:trHeight w:val="1030" w:hRule="atLeast"/>
          <w:jc w:val="center"/>
        </w:trPr>
        <w:tc>
          <w:tcPr>
            <w:tcW w:w="1132" w:type="pct"/>
            <w:tcBorders>
              <w:top w:val="single" w:color="auto" w:sz="6" w:space="0"/>
              <w:left w:val="single" w:color="auto" w:sz="6" w:space="0"/>
              <w:bottom w:val="single" w:color="auto" w:sz="6" w:space="0"/>
              <w:right w:val="single" w:color="auto" w:sz="6" w:space="0"/>
            </w:tcBorders>
            <w:vAlign w:val="center"/>
          </w:tcPr>
          <w:p w14:paraId="68949DC1">
            <w:pPr>
              <w:autoSpaceDE w:val="0"/>
              <w:autoSpaceDN w:val="0"/>
              <w:adjustRightInd w:val="0"/>
              <w:snapToGrid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758" w:type="pct"/>
            <w:tcBorders>
              <w:top w:val="single" w:color="auto" w:sz="6" w:space="0"/>
              <w:left w:val="single" w:color="auto" w:sz="6" w:space="0"/>
              <w:bottom w:val="single" w:color="auto" w:sz="6" w:space="0"/>
              <w:right w:val="single" w:color="auto" w:sz="6" w:space="0"/>
            </w:tcBorders>
            <w:vAlign w:val="center"/>
          </w:tcPr>
          <w:p w14:paraId="19F406F0">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758" w:type="pct"/>
            <w:tcBorders>
              <w:top w:val="single" w:color="auto" w:sz="6" w:space="0"/>
              <w:left w:val="single" w:color="auto" w:sz="6" w:space="0"/>
              <w:bottom w:val="single" w:color="auto" w:sz="6" w:space="0"/>
              <w:right w:val="single" w:color="auto" w:sz="6" w:space="0"/>
            </w:tcBorders>
            <w:vAlign w:val="center"/>
          </w:tcPr>
          <w:p w14:paraId="3FF6A181">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833" w:type="pct"/>
            <w:tcBorders>
              <w:top w:val="single" w:color="auto" w:sz="6" w:space="0"/>
              <w:left w:val="single" w:color="auto" w:sz="6" w:space="0"/>
              <w:bottom w:val="single" w:color="auto" w:sz="6" w:space="0"/>
              <w:right w:val="single" w:color="auto" w:sz="6" w:space="0"/>
            </w:tcBorders>
            <w:vAlign w:val="center"/>
          </w:tcPr>
          <w:p w14:paraId="497346F0">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855" w:type="pct"/>
            <w:tcBorders>
              <w:top w:val="single" w:color="auto" w:sz="6" w:space="0"/>
              <w:left w:val="single" w:color="auto" w:sz="6" w:space="0"/>
              <w:bottom w:val="single" w:color="auto" w:sz="6" w:space="0"/>
              <w:right w:val="single" w:color="auto" w:sz="6" w:space="0"/>
            </w:tcBorders>
            <w:vAlign w:val="center"/>
          </w:tcPr>
          <w:p w14:paraId="701274D6">
            <w:pPr>
              <w:autoSpaceDE w:val="0"/>
              <w:autoSpaceDN w:val="0"/>
              <w:adjustRightInd w:val="0"/>
              <w:snapToGrid w:val="0"/>
              <w:spacing w:line="360" w:lineRule="auto"/>
              <w:jc w:val="center"/>
              <w:rPr>
                <w:rFonts w:ascii="仿宋_GB2312" w:hAnsi="仿宋_GB2312" w:eastAsia="仿宋_GB2312" w:cs="仿宋_GB2312"/>
                <w:sz w:val="24"/>
                <w:szCs w:val="24"/>
              </w:rPr>
            </w:pPr>
          </w:p>
        </w:tc>
        <w:tc>
          <w:tcPr>
            <w:tcW w:w="660" w:type="pct"/>
            <w:tcBorders>
              <w:top w:val="single" w:color="auto" w:sz="6" w:space="0"/>
              <w:left w:val="single" w:color="auto" w:sz="6" w:space="0"/>
              <w:bottom w:val="single" w:color="auto" w:sz="6" w:space="0"/>
              <w:right w:val="single" w:color="auto" w:sz="6" w:space="0"/>
            </w:tcBorders>
            <w:vAlign w:val="center"/>
          </w:tcPr>
          <w:p w14:paraId="6D9960B5">
            <w:pPr>
              <w:autoSpaceDE w:val="0"/>
              <w:autoSpaceDN w:val="0"/>
              <w:adjustRightInd w:val="0"/>
              <w:snapToGrid w:val="0"/>
              <w:spacing w:line="360" w:lineRule="auto"/>
              <w:jc w:val="center"/>
              <w:rPr>
                <w:rFonts w:ascii="仿宋_GB2312" w:hAnsi="仿宋_GB2312" w:eastAsia="仿宋_GB2312" w:cs="仿宋_GB2312"/>
                <w:sz w:val="24"/>
                <w:szCs w:val="24"/>
              </w:rPr>
            </w:pPr>
          </w:p>
        </w:tc>
      </w:tr>
      <w:tr w14:paraId="34F20C28">
        <w:tblPrEx>
          <w:tblCellMar>
            <w:top w:w="0" w:type="dxa"/>
            <w:left w:w="108" w:type="dxa"/>
            <w:bottom w:w="0" w:type="dxa"/>
            <w:right w:w="108" w:type="dxa"/>
          </w:tblCellMar>
        </w:tblPrEx>
        <w:trPr>
          <w:trHeight w:val="464" w:hRule="atLeast"/>
          <w:jc w:val="center"/>
        </w:trPr>
        <w:tc>
          <w:tcPr>
            <w:tcW w:w="5000" w:type="pct"/>
            <w:gridSpan w:val="6"/>
            <w:tcBorders>
              <w:top w:val="single" w:color="auto" w:sz="6" w:space="0"/>
              <w:left w:val="single" w:color="auto" w:sz="6" w:space="0"/>
              <w:bottom w:val="single" w:color="auto" w:sz="6" w:space="0"/>
              <w:right w:val="single" w:color="auto" w:sz="4" w:space="0"/>
            </w:tcBorders>
            <w:vAlign w:val="center"/>
          </w:tcPr>
          <w:p w14:paraId="311BAFCC">
            <w:pPr>
              <w:adjustRightInd w:val="0"/>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合计：人民币大写：                     ￥：      元</w:t>
            </w:r>
          </w:p>
        </w:tc>
      </w:tr>
      <w:tr w14:paraId="67E80E13">
        <w:tblPrEx>
          <w:tblCellMar>
            <w:top w:w="0" w:type="dxa"/>
            <w:left w:w="108" w:type="dxa"/>
            <w:bottom w:w="0" w:type="dxa"/>
            <w:right w:w="108" w:type="dxa"/>
          </w:tblCellMar>
        </w:tblPrEx>
        <w:trPr>
          <w:trHeight w:val="65" w:hRule="atLeast"/>
          <w:jc w:val="center"/>
        </w:trPr>
        <w:tc>
          <w:tcPr>
            <w:tcW w:w="5000" w:type="pct"/>
            <w:gridSpan w:val="6"/>
            <w:tcBorders>
              <w:top w:val="single" w:color="auto" w:sz="6" w:space="0"/>
              <w:left w:val="single" w:color="auto" w:sz="6" w:space="0"/>
              <w:bottom w:val="single" w:color="auto" w:sz="6" w:space="0"/>
              <w:right w:val="single" w:color="auto" w:sz="6" w:space="0"/>
            </w:tcBorders>
            <w:vAlign w:val="center"/>
          </w:tcPr>
          <w:p w14:paraId="0732323B">
            <w:pPr>
              <w:autoSpaceDE w:val="0"/>
              <w:autoSpaceDN w:val="0"/>
              <w:adjustRightInd w:val="0"/>
              <w:snapToGrid w:val="0"/>
              <w:spacing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表内报价内容以万元为单位，精确到元。</w:t>
            </w:r>
          </w:p>
        </w:tc>
      </w:tr>
    </w:tbl>
    <w:p w14:paraId="124A76C9">
      <w:pPr>
        <w:autoSpaceDE w:val="0"/>
        <w:autoSpaceDN w:val="0"/>
        <w:adjustRightInd w:val="0"/>
        <w:snapToGrid w:val="0"/>
        <w:spacing w:line="360" w:lineRule="auto"/>
        <w:ind w:firstLine="482" w:firstLineChars="200"/>
        <w:jc w:val="right"/>
        <w:rPr>
          <w:rFonts w:ascii="仿宋_GB2312" w:hAnsi="仿宋_GB2312" w:eastAsia="仿宋_GB2312" w:cs="仿宋_GB2312"/>
          <w:b/>
          <w:sz w:val="24"/>
          <w:szCs w:val="24"/>
          <w:lang w:val="zh-CN"/>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bCs/>
          <w:sz w:val="24"/>
          <w:szCs w:val="24"/>
        </w:rPr>
        <w:t xml:space="preserve">            </w:t>
      </w:r>
    </w:p>
    <w:p w14:paraId="6151359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 xml:space="preserve">章）：                   </w:t>
      </w:r>
      <w:r>
        <w:rPr>
          <w:rFonts w:hint="eastAsia" w:eastAsia="仿宋_GB2312"/>
          <w:sz w:val="24"/>
        </w:rPr>
        <w:t xml:space="preserve">    </w:t>
      </w:r>
    </w:p>
    <w:p w14:paraId="7965A48A">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rPr>
        <w:t>或盖章</w:t>
      </w:r>
      <w:r>
        <w:rPr>
          <w:rFonts w:eastAsia="仿宋_GB2312"/>
          <w:sz w:val="24"/>
        </w:rPr>
        <w:t>）：</w:t>
      </w:r>
    </w:p>
    <w:p w14:paraId="571AC4B5">
      <w:pPr>
        <w:autoSpaceDE w:val="0"/>
        <w:autoSpaceDN w:val="0"/>
        <w:adjustRightInd w:val="0"/>
        <w:spacing w:line="360" w:lineRule="auto"/>
        <w:ind w:firstLine="1920" w:firstLineChars="800"/>
        <w:outlineLvl w:val="0"/>
        <w:rPr>
          <w:rFonts w:eastAsia="仿宋_GB2312"/>
          <w:sz w:val="32"/>
          <w:u w:val="single"/>
        </w:rPr>
      </w:pPr>
      <w:r>
        <w:rPr>
          <w:rFonts w:eastAsia="仿宋_GB2312"/>
          <w:sz w:val="24"/>
        </w:rPr>
        <w:t>日    期：</w:t>
      </w:r>
    </w:p>
    <w:p w14:paraId="3622C94D">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6ED79EF8">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08464A25">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041B0DED">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3AFCB7AC">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1AA27B01">
      <w:pPr>
        <w:autoSpaceDE w:val="0"/>
        <w:autoSpaceDN w:val="0"/>
        <w:adjustRightInd w:val="0"/>
        <w:snapToGrid w:val="0"/>
        <w:spacing w:line="360" w:lineRule="auto"/>
        <w:ind w:firstLine="241" w:firstLineChars="100"/>
        <w:rPr>
          <w:rFonts w:ascii="仿宋_GB2312" w:hAnsi="仿宋_GB2312" w:eastAsia="仿宋_GB2312" w:cs="仿宋_GB2312"/>
          <w:b/>
          <w:sz w:val="24"/>
          <w:szCs w:val="24"/>
          <w:lang w:val="zh-CN"/>
        </w:rPr>
      </w:pPr>
    </w:p>
    <w:p w14:paraId="3A56A509">
      <w:pPr>
        <w:autoSpaceDE w:val="0"/>
        <w:autoSpaceDN w:val="0"/>
        <w:adjustRightInd w:val="0"/>
        <w:snapToGrid w:val="0"/>
        <w:spacing w:line="360" w:lineRule="auto"/>
        <w:ind w:firstLine="480" w:firstLineChars="200"/>
        <w:rPr>
          <w:rFonts w:ascii="仿宋_GB2312" w:hAnsi="仿宋_GB2312" w:eastAsia="仿宋_GB2312" w:cs="仿宋_GB2312"/>
          <w:b/>
          <w:sz w:val="24"/>
          <w:szCs w:val="24"/>
          <w:lang w:val="zh-CN"/>
        </w:rPr>
      </w:pPr>
      <w:r>
        <w:rPr>
          <w:rFonts w:hint="eastAsia" w:ascii="仿宋_GB2312" w:hAnsi="仿宋_GB2312" w:eastAsia="仿宋_GB2312" w:cs="仿宋_GB2312"/>
          <w:sz w:val="24"/>
          <w:szCs w:val="24"/>
          <w:lang w:val="zh-CN"/>
        </w:rPr>
        <w:t>提示：最后报价表单独提供，在协商过程中提交。</w:t>
      </w:r>
    </w:p>
    <w:p w14:paraId="375894B8">
      <w:pPr>
        <w:autoSpaceDE w:val="0"/>
        <w:autoSpaceDN w:val="0"/>
        <w:adjustRightInd w:val="0"/>
        <w:snapToGrid w:val="0"/>
        <w:spacing w:line="360" w:lineRule="auto"/>
        <w:ind w:firstLine="2880"/>
        <w:rPr>
          <w:rFonts w:ascii="仿宋_GB2312" w:hAnsi="仿宋_GB2312" w:eastAsia="仿宋_GB2312" w:cs="仿宋_GB2312"/>
          <w:b/>
          <w:sz w:val="24"/>
          <w:szCs w:val="24"/>
        </w:rPr>
        <w:sectPr>
          <w:pgSz w:w="11906" w:h="16838"/>
          <w:pgMar w:top="1418" w:right="1418" w:bottom="1418" w:left="1418" w:header="851" w:footer="992" w:gutter="0"/>
          <w:cols w:space="720" w:num="1"/>
          <w:docGrid w:linePitch="312" w:charSpace="0"/>
        </w:sectPr>
      </w:pPr>
    </w:p>
    <w:p w14:paraId="5A4E4285">
      <w:pPr>
        <w:autoSpaceDE w:val="0"/>
        <w:autoSpaceDN w:val="0"/>
        <w:adjustRightInd w:val="0"/>
        <w:spacing w:line="360" w:lineRule="auto"/>
        <w:ind w:firstLine="643" w:firstLineChars="200"/>
        <w:jc w:val="center"/>
        <w:outlineLvl w:val="0"/>
        <w:rPr>
          <w:rFonts w:ascii="仿宋_GB2312" w:hAnsi="仿宋_GB2312" w:eastAsia="仿宋_GB2312" w:cs="仿宋_GB2312"/>
          <w:b/>
          <w:bCs/>
          <w:sz w:val="32"/>
          <w:szCs w:val="32"/>
          <w:lang w:val="zh-CN"/>
        </w:rPr>
      </w:pPr>
      <w:bookmarkStart w:id="72" w:name="_Toc15001"/>
      <w:bookmarkStart w:id="73" w:name="_Toc14201"/>
      <w:r>
        <w:rPr>
          <w:rFonts w:hint="eastAsia" w:ascii="仿宋_GB2312" w:hAnsi="仿宋_GB2312" w:eastAsia="仿宋_GB2312" w:cs="仿宋_GB2312"/>
          <w:b/>
          <w:bCs/>
          <w:sz w:val="32"/>
          <w:szCs w:val="32"/>
          <w:lang w:val="zh-CN"/>
        </w:rPr>
        <w:t>最后报价明细表</w:t>
      </w:r>
      <w:bookmarkEnd w:id="72"/>
      <w:bookmarkEnd w:id="73"/>
    </w:p>
    <w:p w14:paraId="158CEE4E">
      <w:pPr>
        <w:autoSpaceDE w:val="0"/>
        <w:autoSpaceDN w:val="0"/>
        <w:adjustRightInd w:val="0"/>
        <w:snapToGrid w:val="0"/>
        <w:spacing w:line="360" w:lineRule="auto"/>
        <w:jc w:val="center"/>
        <w:rPr>
          <w:rFonts w:ascii="仿宋_GB2312" w:hAnsi="仿宋_GB2312" w:eastAsia="仿宋_GB2312" w:cs="仿宋_GB2312"/>
          <w:b/>
          <w:bCs/>
          <w:sz w:val="24"/>
          <w:szCs w:val="24"/>
        </w:rPr>
      </w:pPr>
    </w:p>
    <w:p w14:paraId="055E22E7">
      <w:pPr>
        <w:autoSpaceDE w:val="0"/>
        <w:autoSpaceDN w:val="0"/>
        <w:adjustRightInd w:val="0"/>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（各供应商自行编写最后报价明细表）</w:t>
      </w:r>
    </w:p>
    <w:p w14:paraId="758B0257">
      <w:pPr>
        <w:autoSpaceDE w:val="0"/>
        <w:autoSpaceDN w:val="0"/>
        <w:adjustRightInd w:val="0"/>
        <w:spacing w:line="360" w:lineRule="auto"/>
        <w:ind w:firstLine="480" w:firstLineChars="200"/>
        <w:jc w:val="center"/>
        <w:rPr>
          <w:rFonts w:ascii="仿宋_GB2312" w:hAnsi="仿宋_GB2312" w:eastAsia="仿宋_GB2312" w:cs="仿宋_GB2312"/>
          <w:b/>
          <w:bCs/>
          <w:sz w:val="24"/>
          <w:szCs w:val="24"/>
          <w:lang w:val="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提示：最后报价表单独提供，在协商过程中提交。</w:t>
      </w:r>
      <w:r>
        <w:rPr>
          <w:rFonts w:hint="eastAsia" w:ascii="仿宋_GB2312" w:hAnsi="仿宋_GB2312" w:eastAsia="仿宋_GB2312" w:cs="仿宋_GB2312"/>
          <w:sz w:val="24"/>
          <w:szCs w:val="24"/>
        </w:rPr>
        <w:t>）</w:t>
      </w:r>
    </w:p>
    <w:p w14:paraId="552F19A6">
      <w:pPr>
        <w:autoSpaceDE w:val="0"/>
        <w:autoSpaceDN w:val="0"/>
        <w:adjustRightInd w:val="0"/>
        <w:spacing w:line="360" w:lineRule="auto"/>
        <w:jc w:val="center"/>
        <w:rPr>
          <w:rFonts w:ascii="仿宋_GB2312" w:hAnsi="仿宋_GB2312" w:eastAsia="仿宋_GB2312" w:cs="仿宋_GB2312"/>
          <w:b/>
          <w:bCs/>
          <w:sz w:val="24"/>
          <w:szCs w:val="24"/>
          <w:lang w:val="zh-CN"/>
        </w:rPr>
      </w:pPr>
    </w:p>
    <w:p w14:paraId="5C732F56">
      <w:pPr>
        <w:autoSpaceDE w:val="0"/>
        <w:autoSpaceDN w:val="0"/>
        <w:adjustRightInd w:val="0"/>
        <w:spacing w:line="360" w:lineRule="auto"/>
        <w:jc w:val="center"/>
        <w:rPr>
          <w:rFonts w:ascii="仿宋_GB2312" w:hAnsi="仿宋_GB2312" w:eastAsia="仿宋_GB2312" w:cs="仿宋_GB2312"/>
          <w:b/>
          <w:bCs/>
          <w:sz w:val="44"/>
          <w:szCs w:val="44"/>
          <w:lang w:val="zh-CN"/>
        </w:rPr>
      </w:pPr>
    </w:p>
    <w:p w14:paraId="6DDD84B3">
      <w:pPr>
        <w:autoSpaceDE w:val="0"/>
        <w:autoSpaceDN w:val="0"/>
        <w:adjustRightInd w:val="0"/>
        <w:spacing w:line="360" w:lineRule="auto"/>
        <w:jc w:val="center"/>
        <w:rPr>
          <w:rFonts w:ascii="仿宋_GB2312" w:hAnsi="仿宋_GB2312" w:eastAsia="仿宋_GB2312" w:cs="仿宋_GB2312"/>
          <w:b/>
          <w:bCs/>
          <w:sz w:val="44"/>
          <w:szCs w:val="44"/>
          <w:lang w:val="zh-CN"/>
        </w:rPr>
      </w:pPr>
    </w:p>
    <w:p w14:paraId="3A5A1B98">
      <w:pPr>
        <w:autoSpaceDE w:val="0"/>
        <w:autoSpaceDN w:val="0"/>
        <w:adjustRightInd w:val="0"/>
        <w:spacing w:line="360" w:lineRule="auto"/>
        <w:jc w:val="center"/>
        <w:rPr>
          <w:rFonts w:ascii="仿宋_GB2312" w:hAnsi="仿宋_GB2312" w:eastAsia="仿宋_GB2312" w:cs="仿宋_GB2312"/>
          <w:b/>
          <w:bCs/>
          <w:sz w:val="44"/>
          <w:szCs w:val="44"/>
          <w:lang w:val="zh-CN"/>
        </w:rPr>
      </w:pPr>
    </w:p>
    <w:p w14:paraId="45E52E1B">
      <w:pPr>
        <w:autoSpaceDE w:val="0"/>
        <w:autoSpaceDN w:val="0"/>
        <w:adjustRightInd w:val="0"/>
        <w:spacing w:line="360" w:lineRule="auto"/>
        <w:jc w:val="center"/>
        <w:rPr>
          <w:rFonts w:ascii="仿宋_GB2312" w:hAnsi="仿宋_GB2312" w:eastAsia="仿宋_GB2312" w:cs="仿宋_GB2312"/>
          <w:b/>
          <w:bCs/>
          <w:sz w:val="44"/>
          <w:szCs w:val="44"/>
          <w:lang w:val="zh-CN"/>
        </w:rPr>
      </w:pPr>
    </w:p>
    <w:p w14:paraId="5BB64458">
      <w:pPr>
        <w:autoSpaceDE w:val="0"/>
        <w:autoSpaceDN w:val="0"/>
        <w:adjustRightInd w:val="0"/>
        <w:spacing w:line="360" w:lineRule="auto"/>
        <w:jc w:val="center"/>
        <w:rPr>
          <w:rFonts w:ascii="仿宋_GB2312" w:hAnsi="仿宋_GB2312" w:eastAsia="仿宋_GB2312" w:cs="仿宋_GB2312"/>
          <w:b/>
          <w:bCs/>
          <w:sz w:val="44"/>
          <w:szCs w:val="44"/>
          <w:lang w:val="zh-CN"/>
        </w:rPr>
      </w:pPr>
    </w:p>
    <w:p w14:paraId="5108F019">
      <w:pPr>
        <w:autoSpaceDE w:val="0"/>
        <w:autoSpaceDN w:val="0"/>
        <w:adjustRightInd w:val="0"/>
        <w:spacing w:line="360" w:lineRule="auto"/>
        <w:jc w:val="center"/>
        <w:rPr>
          <w:rFonts w:ascii="仿宋_GB2312" w:hAnsi="仿宋_GB2312" w:eastAsia="仿宋_GB2312" w:cs="仿宋_GB2312"/>
          <w:b/>
          <w:bCs/>
          <w:sz w:val="44"/>
          <w:szCs w:val="44"/>
          <w:lang w:val="zh-CN"/>
        </w:rPr>
      </w:pPr>
    </w:p>
    <w:p w14:paraId="79068E6B">
      <w:pPr>
        <w:autoSpaceDE w:val="0"/>
        <w:autoSpaceDN w:val="0"/>
        <w:adjustRightInd w:val="0"/>
        <w:spacing w:line="360" w:lineRule="auto"/>
        <w:jc w:val="center"/>
        <w:rPr>
          <w:rFonts w:ascii="仿宋_GB2312" w:hAnsi="仿宋_GB2312" w:eastAsia="仿宋_GB2312" w:cs="仿宋_GB2312"/>
          <w:b/>
          <w:bCs/>
          <w:sz w:val="44"/>
          <w:szCs w:val="44"/>
          <w:lang w:val="zh-CN"/>
        </w:rPr>
      </w:pPr>
    </w:p>
    <w:p w14:paraId="08392C41">
      <w:pPr>
        <w:autoSpaceDE w:val="0"/>
        <w:autoSpaceDN w:val="0"/>
        <w:adjustRightInd w:val="0"/>
        <w:spacing w:line="360" w:lineRule="auto"/>
        <w:jc w:val="center"/>
        <w:rPr>
          <w:rFonts w:ascii="仿宋_GB2312" w:hAnsi="仿宋_GB2312" w:eastAsia="仿宋_GB2312" w:cs="仿宋_GB2312"/>
          <w:b/>
          <w:bCs/>
          <w:sz w:val="44"/>
          <w:szCs w:val="44"/>
          <w:lang w:val="zh-CN"/>
        </w:rPr>
      </w:pPr>
    </w:p>
    <w:p w14:paraId="59C4624E">
      <w:pPr>
        <w:autoSpaceDE w:val="0"/>
        <w:autoSpaceDN w:val="0"/>
        <w:adjustRightInd w:val="0"/>
        <w:spacing w:line="360" w:lineRule="auto"/>
        <w:jc w:val="center"/>
        <w:rPr>
          <w:rFonts w:ascii="仿宋_GB2312" w:hAnsi="仿宋_GB2312" w:eastAsia="仿宋_GB2312" w:cs="仿宋_GB2312"/>
          <w:b/>
          <w:bCs/>
          <w:sz w:val="44"/>
          <w:szCs w:val="44"/>
          <w:lang w:val="zh-CN"/>
        </w:rPr>
      </w:pPr>
    </w:p>
    <w:p w14:paraId="6C7B82E8">
      <w:pPr>
        <w:autoSpaceDE w:val="0"/>
        <w:autoSpaceDN w:val="0"/>
        <w:adjustRightInd w:val="0"/>
        <w:spacing w:line="360" w:lineRule="auto"/>
        <w:jc w:val="center"/>
        <w:rPr>
          <w:rFonts w:ascii="仿宋_GB2312" w:hAnsi="仿宋_GB2312" w:eastAsia="仿宋_GB2312" w:cs="仿宋_GB2312"/>
          <w:b/>
          <w:bCs/>
          <w:sz w:val="44"/>
          <w:szCs w:val="44"/>
          <w:lang w:val="zh-CN"/>
        </w:rPr>
      </w:pPr>
    </w:p>
    <w:p w14:paraId="0E2E67A3">
      <w:pPr>
        <w:autoSpaceDE w:val="0"/>
        <w:autoSpaceDN w:val="0"/>
        <w:adjustRightInd w:val="0"/>
        <w:spacing w:line="360" w:lineRule="auto"/>
        <w:jc w:val="center"/>
        <w:rPr>
          <w:rFonts w:ascii="仿宋_GB2312" w:hAnsi="仿宋_GB2312" w:eastAsia="仿宋_GB2312" w:cs="仿宋_GB2312"/>
          <w:b/>
          <w:bCs/>
          <w:sz w:val="44"/>
          <w:szCs w:val="44"/>
          <w:lang w:val="zh-CN"/>
        </w:rPr>
      </w:pPr>
    </w:p>
    <w:p w14:paraId="32781686">
      <w:pPr>
        <w:autoSpaceDE w:val="0"/>
        <w:autoSpaceDN w:val="0"/>
        <w:adjustRightInd w:val="0"/>
        <w:spacing w:line="360" w:lineRule="auto"/>
        <w:jc w:val="center"/>
        <w:rPr>
          <w:rFonts w:ascii="仿宋_GB2312" w:hAnsi="仿宋_GB2312" w:eastAsia="仿宋_GB2312" w:cs="仿宋_GB2312"/>
          <w:b/>
          <w:bCs/>
          <w:sz w:val="44"/>
          <w:szCs w:val="44"/>
          <w:lang w:val="zh-CN"/>
        </w:rPr>
      </w:pPr>
    </w:p>
    <w:p w14:paraId="526474A2">
      <w:pPr>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br w:type="page"/>
      </w:r>
    </w:p>
    <w:p w14:paraId="33CD785B">
      <w:pPr>
        <w:autoSpaceDE w:val="0"/>
        <w:autoSpaceDN w:val="0"/>
        <w:adjustRightInd w:val="0"/>
        <w:spacing w:line="360" w:lineRule="auto"/>
        <w:ind w:firstLine="643" w:firstLineChars="200"/>
        <w:jc w:val="center"/>
        <w:outlineLvl w:val="0"/>
        <w:rPr>
          <w:rFonts w:ascii="仿宋_GB2312" w:hAnsi="仿宋_GB2312" w:eastAsia="仿宋_GB2312" w:cs="仿宋_GB2312"/>
          <w:b/>
          <w:bCs/>
          <w:sz w:val="32"/>
          <w:szCs w:val="32"/>
          <w:lang w:val="zh-CN"/>
        </w:rPr>
      </w:pPr>
      <w:bookmarkStart w:id="74" w:name="_Toc15802"/>
      <w:bookmarkStart w:id="75" w:name="_Toc12422"/>
      <w:r>
        <w:rPr>
          <w:rFonts w:hint="eastAsia" w:ascii="仿宋_GB2312" w:hAnsi="仿宋_GB2312" w:eastAsia="仿宋_GB2312" w:cs="仿宋_GB2312"/>
          <w:b/>
          <w:bCs/>
          <w:sz w:val="32"/>
          <w:szCs w:val="32"/>
          <w:lang w:val="zh-CN"/>
        </w:rPr>
        <w:t>第三部分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响应方案说明</w:t>
      </w:r>
      <w:bookmarkEnd w:id="74"/>
      <w:bookmarkEnd w:id="75"/>
    </w:p>
    <w:p w14:paraId="0A660A1A">
      <w:pPr>
        <w:tabs>
          <w:tab w:val="left" w:pos="1260"/>
        </w:tabs>
        <w:adjustRightInd w:val="0"/>
        <w:snapToGrid w:val="0"/>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（供应商根据单一来源采购文件及自身情况自行编制）</w:t>
      </w:r>
    </w:p>
    <w:p w14:paraId="4F4BC5EA">
      <w:pPr>
        <w:autoSpaceDE w:val="0"/>
        <w:autoSpaceDN w:val="0"/>
        <w:adjustRightInd w:val="0"/>
        <w:spacing w:line="360" w:lineRule="auto"/>
        <w:rPr>
          <w:rFonts w:ascii="仿宋_GB2312" w:hAnsi="仿宋_GB2312" w:eastAsia="仿宋_GB2312" w:cs="仿宋_GB2312"/>
          <w:b/>
          <w:bCs/>
          <w:sz w:val="24"/>
          <w:szCs w:val="24"/>
          <w:lang w:val="zh-CN"/>
        </w:rPr>
        <w:sectPr>
          <w:footerReference r:id="rId7" w:type="even"/>
          <w:pgSz w:w="11906" w:h="16838"/>
          <w:pgMar w:top="1418" w:right="1418" w:bottom="1418" w:left="1418" w:header="851" w:footer="992" w:gutter="0"/>
          <w:cols w:space="720" w:num="1"/>
          <w:docGrid w:linePitch="312" w:charSpace="0"/>
        </w:sectPr>
      </w:pPr>
    </w:p>
    <w:p w14:paraId="5CBADDB2">
      <w:pPr>
        <w:autoSpaceDE w:val="0"/>
        <w:autoSpaceDN w:val="0"/>
        <w:adjustRightInd w:val="0"/>
        <w:spacing w:line="360" w:lineRule="auto"/>
        <w:ind w:firstLine="643" w:firstLineChars="200"/>
        <w:jc w:val="center"/>
        <w:outlineLvl w:val="0"/>
        <w:rPr>
          <w:rFonts w:ascii="仿宋_GB2312" w:hAnsi="仿宋_GB2312" w:eastAsia="仿宋_GB2312" w:cs="仿宋_GB2312"/>
          <w:b/>
          <w:bCs/>
          <w:sz w:val="32"/>
          <w:szCs w:val="32"/>
          <w:lang w:val="zh-CN"/>
        </w:rPr>
      </w:pPr>
      <w:bookmarkStart w:id="76" w:name="_Toc23535"/>
      <w:bookmarkStart w:id="77" w:name="_Toc27888"/>
      <w:r>
        <w:rPr>
          <w:rFonts w:hint="eastAsia" w:ascii="仿宋_GB2312" w:hAnsi="仿宋_GB2312" w:eastAsia="仿宋_GB2312" w:cs="仿宋_GB2312"/>
          <w:b/>
          <w:bCs/>
          <w:sz w:val="32"/>
          <w:szCs w:val="32"/>
          <w:lang w:val="zh-CN"/>
        </w:rPr>
        <w:t>第四部分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供应商承诺书</w:t>
      </w:r>
      <w:bookmarkEnd w:id="76"/>
      <w:bookmarkEnd w:id="77"/>
    </w:p>
    <w:p w14:paraId="6196B406">
      <w:pPr>
        <w:autoSpaceDE w:val="0"/>
        <w:autoSpaceDN w:val="0"/>
        <w:adjustRightIn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sz w:val="24"/>
          <w:szCs w:val="24"/>
        </w:rPr>
        <w:t>陕西省采购招标有限责任公司：</w:t>
      </w:r>
    </w:p>
    <w:p w14:paraId="292E9139">
      <w:pPr>
        <w:adjustRightInd w:val="0"/>
        <w:snapToGrid w:val="0"/>
        <w:spacing w:line="5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做为参加贵单位组织的******项目的供应商，本公司郑重承诺：</w:t>
      </w:r>
    </w:p>
    <w:p w14:paraId="4587D108">
      <w:pPr>
        <w:autoSpaceDE w:val="0"/>
        <w:autoSpaceDN w:val="0"/>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1、在参加本项目协商之前不存在被依法禁止经营行为、财产被接管或冻结的情况，如有隐瞒实情，愿承担一切责任及后果。</w:t>
      </w:r>
    </w:p>
    <w:p w14:paraId="1AEAAD89">
      <w:pPr>
        <w:autoSpaceDE w:val="0"/>
        <w:autoSpaceDN w:val="0"/>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2、近三年受到有关行政主管部门的行政处罚、不良行为记录为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次（没有填零），如有隐瞒实情，愿承担一切责任及后果。</w:t>
      </w:r>
    </w:p>
    <w:p w14:paraId="48F650D0">
      <w:pPr>
        <w:autoSpaceDE w:val="0"/>
        <w:autoSpaceDN w:val="0"/>
        <w:adjustRightInd w:val="0"/>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3、参加本次协商提交的所有</w:t>
      </w:r>
      <w:r>
        <w:rPr>
          <w:rFonts w:hint="eastAsia" w:ascii="仿宋_GB2312" w:hAnsi="仿宋_GB2312" w:eastAsia="仿宋_GB2312" w:cs="仿宋_GB2312"/>
          <w:sz w:val="24"/>
          <w:szCs w:val="24"/>
          <w:lang w:val="en-US" w:eastAsia="zh-CN"/>
        </w:rPr>
        <w:t>资格</w:t>
      </w:r>
      <w:r>
        <w:rPr>
          <w:rFonts w:hint="eastAsia" w:ascii="仿宋_GB2312" w:hAnsi="仿宋_GB2312" w:eastAsia="仿宋_GB2312" w:cs="仿宋_GB2312"/>
          <w:sz w:val="24"/>
          <w:szCs w:val="24"/>
        </w:rPr>
        <w:t>证明文件及业绩证明文件是真实的、有效的，如有隐瞒实情，愿承担一切责任及后果。</w:t>
      </w:r>
    </w:p>
    <w:p w14:paraId="7942115E">
      <w:pPr>
        <w:spacing w:line="360" w:lineRule="auto"/>
        <w:ind w:firstLine="1920" w:firstLineChars="800"/>
        <w:rPr>
          <w:rFonts w:eastAsia="仿宋_GB2312"/>
          <w:sz w:val="24"/>
        </w:rPr>
      </w:pPr>
    </w:p>
    <w:p w14:paraId="178E8557">
      <w:pPr>
        <w:spacing w:line="360" w:lineRule="auto"/>
        <w:ind w:firstLine="1920" w:firstLineChars="800"/>
        <w:rPr>
          <w:rFonts w:eastAsia="仿宋_GB2312"/>
          <w:sz w:val="24"/>
        </w:rPr>
      </w:pPr>
    </w:p>
    <w:p w14:paraId="6C5AF68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 xml:space="preserve">章）：                   </w:t>
      </w:r>
      <w:r>
        <w:rPr>
          <w:rFonts w:hint="eastAsia" w:eastAsia="仿宋_GB2312"/>
          <w:sz w:val="24"/>
        </w:rPr>
        <w:t xml:space="preserve">    </w:t>
      </w:r>
    </w:p>
    <w:p w14:paraId="648EEE0D">
      <w:pPr>
        <w:spacing w:line="360" w:lineRule="auto"/>
        <w:ind w:firstLine="1920" w:firstLineChars="800"/>
        <w:rPr>
          <w:rFonts w:eastAsia="仿宋_GB2312"/>
          <w:sz w:val="24"/>
          <w:u w:val="single"/>
        </w:rPr>
      </w:pPr>
      <w:r>
        <w:rPr>
          <w:rFonts w:eastAsia="仿宋_GB2312"/>
          <w:sz w:val="24"/>
        </w:rPr>
        <w:t>法定代表人或授权代表（签字</w:t>
      </w:r>
      <w:r>
        <w:rPr>
          <w:rFonts w:hint="eastAsia" w:eastAsia="仿宋_GB2312"/>
          <w:sz w:val="24"/>
        </w:rPr>
        <w:t>或盖章</w:t>
      </w:r>
      <w:r>
        <w:rPr>
          <w:rFonts w:eastAsia="仿宋_GB2312"/>
          <w:sz w:val="24"/>
        </w:rPr>
        <w:t>）：</w:t>
      </w:r>
    </w:p>
    <w:p w14:paraId="058CA3DB">
      <w:pPr>
        <w:autoSpaceDE w:val="0"/>
        <w:autoSpaceDN w:val="0"/>
        <w:adjustRightInd w:val="0"/>
        <w:spacing w:line="360" w:lineRule="auto"/>
        <w:ind w:firstLine="1920" w:firstLineChars="800"/>
        <w:outlineLvl w:val="0"/>
        <w:rPr>
          <w:rFonts w:eastAsia="仿宋_GB2312"/>
          <w:sz w:val="32"/>
          <w:u w:val="single"/>
        </w:rPr>
      </w:pPr>
      <w:r>
        <w:rPr>
          <w:rFonts w:eastAsia="仿宋_GB2312"/>
          <w:sz w:val="24"/>
        </w:rPr>
        <w:t>日    期：</w:t>
      </w:r>
    </w:p>
    <w:p w14:paraId="5CBC16D3">
      <w:pPr>
        <w:autoSpaceDE w:val="0"/>
        <w:autoSpaceDN w:val="0"/>
        <w:adjustRightInd w:val="0"/>
        <w:jc w:val="center"/>
        <w:rPr>
          <w:rFonts w:ascii="仿宋_GB2312" w:hAnsi="仿宋_GB2312" w:eastAsia="仿宋_GB2312" w:cs="仿宋_GB2312"/>
          <w:b/>
          <w:bCs/>
          <w:sz w:val="24"/>
          <w:szCs w:val="24"/>
          <w:lang w:val="zh-CN"/>
        </w:rPr>
      </w:pPr>
    </w:p>
    <w:p w14:paraId="2ABD42F5">
      <w:pPr>
        <w:autoSpaceDE w:val="0"/>
        <w:autoSpaceDN w:val="0"/>
        <w:adjustRightInd w:val="0"/>
        <w:jc w:val="center"/>
        <w:rPr>
          <w:rFonts w:ascii="仿宋_GB2312" w:hAnsi="仿宋_GB2312" w:eastAsia="仿宋_GB2312" w:cs="仿宋_GB2312"/>
          <w:b/>
          <w:bCs/>
          <w:sz w:val="24"/>
          <w:szCs w:val="24"/>
          <w:lang w:val="zh-CN"/>
        </w:rPr>
      </w:pPr>
    </w:p>
    <w:p w14:paraId="59675387">
      <w:pPr>
        <w:autoSpaceDE w:val="0"/>
        <w:autoSpaceDN w:val="0"/>
        <w:adjustRightInd w:val="0"/>
        <w:jc w:val="center"/>
        <w:rPr>
          <w:rFonts w:ascii="仿宋_GB2312" w:hAnsi="仿宋_GB2312" w:eastAsia="仿宋_GB2312" w:cs="仿宋_GB2312"/>
          <w:b/>
          <w:bCs/>
          <w:sz w:val="24"/>
          <w:szCs w:val="24"/>
          <w:lang w:val="zh-CN"/>
        </w:rPr>
        <w:sectPr>
          <w:pgSz w:w="11906" w:h="16838"/>
          <w:pgMar w:top="1418" w:right="1418" w:bottom="1418" w:left="1418" w:header="851" w:footer="992" w:gutter="0"/>
          <w:cols w:space="720" w:num="1"/>
          <w:docGrid w:linePitch="312" w:charSpace="0"/>
        </w:sectPr>
      </w:pPr>
    </w:p>
    <w:p w14:paraId="3B038806">
      <w:pPr>
        <w:autoSpaceDE w:val="0"/>
        <w:autoSpaceDN w:val="0"/>
        <w:adjustRightInd w:val="0"/>
        <w:ind w:firstLine="643" w:firstLineChars="200"/>
        <w:jc w:val="center"/>
        <w:outlineLvl w:val="0"/>
        <w:rPr>
          <w:rFonts w:ascii="仿宋_GB2312" w:hAnsi="仿宋_GB2312" w:eastAsia="仿宋_GB2312" w:cs="仿宋_GB2312"/>
          <w:b/>
          <w:bCs/>
          <w:sz w:val="24"/>
          <w:szCs w:val="24"/>
        </w:rPr>
      </w:pPr>
      <w:bookmarkStart w:id="78" w:name="_Toc31286"/>
      <w:bookmarkStart w:id="79" w:name="_Toc23023"/>
      <w:r>
        <w:rPr>
          <w:rFonts w:hint="eastAsia" w:ascii="仿宋_GB2312" w:hAnsi="仿宋_GB2312" w:eastAsia="仿宋_GB2312" w:cs="仿宋_GB2312"/>
          <w:b/>
          <w:bCs/>
          <w:sz w:val="32"/>
          <w:szCs w:val="32"/>
          <w:lang w:val="zh-CN"/>
        </w:rPr>
        <w:t>第五部分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zh-CN"/>
        </w:rPr>
        <w:t>供应商</w:t>
      </w:r>
      <w:r>
        <w:rPr>
          <w:rFonts w:hint="eastAsia" w:ascii="仿宋_GB2312" w:hAnsi="仿宋_GB2312" w:eastAsia="仿宋_GB2312" w:cs="仿宋_GB2312"/>
          <w:b/>
          <w:bCs/>
          <w:sz w:val="32"/>
          <w:szCs w:val="32"/>
          <w:lang w:val="en-US" w:eastAsia="zh-CN"/>
        </w:rPr>
        <w:t>资格</w:t>
      </w:r>
      <w:r>
        <w:rPr>
          <w:rFonts w:hint="eastAsia" w:ascii="仿宋_GB2312" w:hAnsi="仿宋_GB2312" w:eastAsia="仿宋_GB2312" w:cs="仿宋_GB2312"/>
          <w:b/>
          <w:bCs/>
          <w:sz w:val="32"/>
          <w:szCs w:val="32"/>
          <w:lang w:val="zh-CN"/>
        </w:rPr>
        <w:t>证明文件</w:t>
      </w:r>
      <w:bookmarkEnd w:id="78"/>
      <w:bookmarkEnd w:id="79"/>
    </w:p>
    <w:p w14:paraId="36E99117">
      <w:pPr>
        <w:rPr>
          <w:rFonts w:hint="eastAsia" w:ascii="仿宋_GB2312" w:hAnsi="仿宋_GB2312" w:eastAsia="仿宋_GB2312" w:cs="仿宋_GB2312"/>
          <w:bCs/>
          <w:sz w:val="24"/>
          <w:szCs w:val="24"/>
        </w:rPr>
      </w:pPr>
      <w:bookmarkStart w:id="80" w:name="_Toc9628"/>
      <w:r>
        <w:rPr>
          <w:rFonts w:hint="eastAsia" w:ascii="仿宋_GB2312" w:hAnsi="仿宋_GB2312" w:eastAsia="仿宋_GB2312" w:cs="仿宋_GB2312"/>
          <w:bCs/>
          <w:sz w:val="24"/>
          <w:szCs w:val="24"/>
        </w:rPr>
        <w:t>1、符合《政府采购法》第二十二条规定的供应商条件，并提供</w:t>
      </w:r>
      <w:r>
        <w:rPr>
          <w:rFonts w:hint="eastAsia" w:ascii="仿宋_GB2312" w:hAnsi="仿宋_GB2312" w:eastAsia="仿宋_GB2312" w:cs="仿宋_GB2312"/>
          <w:bCs/>
          <w:sz w:val="24"/>
          <w:szCs w:val="24"/>
          <w:lang w:val="en-US" w:eastAsia="zh-CN"/>
        </w:rPr>
        <w:t>供应商资格承诺函如下</w:t>
      </w:r>
      <w:r>
        <w:rPr>
          <w:rFonts w:hint="eastAsia" w:ascii="仿宋_GB2312" w:hAnsi="仿宋_GB2312" w:eastAsia="仿宋_GB2312" w:cs="仿宋_GB2312"/>
          <w:bCs/>
          <w:sz w:val="24"/>
          <w:szCs w:val="24"/>
        </w:rPr>
        <w:t>；</w:t>
      </w:r>
      <w:bookmarkEnd w:id="80"/>
    </w:p>
    <w:p w14:paraId="546167F3">
      <w:pPr>
        <w:rPr>
          <w:rFonts w:hint="eastAsia" w:ascii="宋体" w:hAnsi="宋体" w:eastAsia="宋体"/>
          <w:b/>
          <w:color w:val="000000"/>
          <w:sz w:val="45"/>
        </w:rPr>
      </w:pPr>
      <w:r>
        <w:rPr>
          <w:rFonts w:hint="eastAsia" w:ascii="宋体" w:hAnsi="宋体" w:eastAsia="宋体"/>
          <w:b/>
          <w:color w:val="000000"/>
          <w:sz w:val="45"/>
        </w:rPr>
        <w:br w:type="page"/>
      </w:r>
    </w:p>
    <w:p w14:paraId="643EA968">
      <w:pPr>
        <w:wordWrap w:val="0"/>
        <w:spacing w:before="0" w:after="0" w:line="239" w:lineRule="auto"/>
        <w:ind w:firstLine="1100"/>
        <w:jc w:val="both"/>
        <w:rPr>
          <w:rFonts w:hint="eastAsia" w:ascii="宋体" w:hAnsi="宋体" w:eastAsia="宋体"/>
          <w:color w:val="000000"/>
          <w:sz w:val="21"/>
        </w:rPr>
      </w:pPr>
      <w:r>
        <w:rPr>
          <w:rFonts w:hint="eastAsia" w:ascii="宋体" w:hAnsi="宋体" w:eastAsia="宋体"/>
          <w:b/>
          <w:color w:val="000000"/>
          <w:sz w:val="45"/>
        </w:rPr>
        <w:t>汉中市政府采购供应商资格承诺函</w:t>
      </w:r>
    </w:p>
    <w:p w14:paraId="7038B511">
      <w:pPr>
        <w:wordWrap w:val="0"/>
        <w:spacing w:before="0" w:after="0" w:line="191" w:lineRule="auto"/>
        <w:jc w:val="both"/>
        <w:rPr>
          <w:rFonts w:hint="eastAsia" w:ascii="仿宋" w:hAnsi="仿宋" w:eastAsia="仿宋" w:cs="仿宋"/>
          <w:sz w:val="28"/>
          <w:szCs w:val="28"/>
        </w:rPr>
      </w:pPr>
      <w:r>
        <w:rPr>
          <w:rFonts w:hint="eastAsia" w:ascii="仿宋" w:hAnsi="仿宋" w:eastAsia="仿宋" w:cs="仿宋"/>
          <w:color w:val="000000"/>
          <w:sz w:val="28"/>
          <w:szCs w:val="28"/>
        </w:rPr>
        <w:t>致：（采购人、采购代理机构名称）</w:t>
      </w:r>
    </w:p>
    <w:p w14:paraId="158CF2E8">
      <w:pPr>
        <w:wordWrap w:val="0"/>
        <w:spacing w:before="0" w:after="0" w:line="191" w:lineRule="auto"/>
        <w:jc w:val="both"/>
        <w:rPr>
          <w:rFonts w:hint="eastAsia" w:ascii="仿宋" w:hAnsi="仿宋" w:eastAsia="仿宋" w:cs="仿宋"/>
          <w:sz w:val="28"/>
          <w:szCs w:val="28"/>
        </w:rPr>
      </w:pPr>
      <w:r>
        <w:rPr>
          <w:rFonts w:hint="eastAsia" w:ascii="仿宋" w:hAnsi="仿宋" w:eastAsia="仿宋" w:cs="仿宋"/>
          <w:b/>
          <w:color w:val="000000"/>
          <w:sz w:val="28"/>
          <w:szCs w:val="28"/>
        </w:rPr>
        <w:t>（</w:t>
      </w:r>
      <w:r>
        <w:rPr>
          <w:rFonts w:hint="eastAsia" w:ascii="仿宋" w:hAnsi="仿宋" w:eastAsia="仿宋" w:cs="仿宋"/>
          <w:b/>
          <w:color w:val="000000"/>
          <w:sz w:val="28"/>
          <w:szCs w:val="28"/>
          <w:u w:val="single"/>
          <w:lang w:val="en-US" w:eastAsia="zh-CN"/>
        </w:rPr>
        <w:t>供应商</w:t>
      </w:r>
      <w:r>
        <w:rPr>
          <w:rFonts w:hint="eastAsia" w:ascii="仿宋" w:hAnsi="仿宋" w:eastAsia="仿宋" w:cs="仿宋"/>
          <w:b/>
          <w:color w:val="000000"/>
          <w:sz w:val="28"/>
          <w:szCs w:val="28"/>
          <w:u w:val="single"/>
        </w:rPr>
        <w:t>名称</w:t>
      </w:r>
      <w:r>
        <w:rPr>
          <w:rFonts w:hint="eastAsia" w:ascii="仿宋" w:hAnsi="仿宋" w:eastAsia="仿宋" w:cs="仿宋"/>
          <w:b/>
          <w:color w:val="000000"/>
          <w:sz w:val="28"/>
          <w:szCs w:val="28"/>
        </w:rPr>
        <w:t>）郑重承诺：</w:t>
      </w:r>
    </w:p>
    <w:p w14:paraId="1E9E07BC">
      <w:pPr>
        <w:wordWrap w:val="0"/>
        <w:spacing w:before="0" w:after="0" w:line="271" w:lineRule="auto"/>
        <w:ind w:left="40" w:right="580" w:firstLine="640"/>
        <w:jc w:val="both"/>
        <w:rPr>
          <w:rFonts w:hint="eastAsia" w:ascii="仿宋" w:hAnsi="仿宋" w:eastAsia="仿宋" w:cs="仿宋"/>
          <w:color w:val="000000"/>
          <w:sz w:val="28"/>
          <w:szCs w:val="28"/>
        </w:rPr>
      </w:pPr>
      <w:r>
        <w:rPr>
          <w:rFonts w:hint="eastAsia" w:ascii="仿宋" w:hAnsi="仿宋" w:eastAsia="仿宋" w:cs="仿宋"/>
          <w:color w:val="000000"/>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4BB41333">
      <w:pPr>
        <w:wordWrap w:val="0"/>
        <w:spacing w:before="0" w:after="0" w:line="271" w:lineRule="auto"/>
        <w:ind w:left="40" w:right="580" w:firstLine="640"/>
        <w:jc w:val="both"/>
        <w:rPr>
          <w:rFonts w:hint="eastAsia" w:ascii="仿宋" w:hAnsi="仿宋" w:eastAsia="仿宋" w:cs="仿宋"/>
          <w:color w:val="000000"/>
          <w:sz w:val="28"/>
          <w:szCs w:val="28"/>
        </w:rPr>
      </w:pPr>
      <w:r>
        <w:rPr>
          <w:rFonts w:hint="eastAsia" w:ascii="仿宋" w:hAnsi="仿宋" w:eastAsia="仿宋" w:cs="仿宋"/>
          <w:color w:val="000000"/>
          <w:sz w:val="28"/>
          <w:szCs w:val="28"/>
        </w:rPr>
        <w:t>2．我方未列入在信用中国网站“失信被执行人”、“重大税收违法案件当事人名单”中（</w:t>
      </w:r>
      <w:r>
        <w:rPr>
          <w:rFonts w:hint="eastAsia" w:ascii="仿宋" w:hAnsi="仿宋" w:eastAsia="仿宋" w:cs="仿宋"/>
          <w:color w:val="0000FF"/>
          <w:sz w:val="28"/>
          <w:szCs w:val="28"/>
          <w:u w:val="single"/>
        </w:rPr>
        <w:t>www.creditchina.gov.cn</w:t>
      </w:r>
      <w:r>
        <w:rPr>
          <w:rFonts w:hint="eastAsia" w:ascii="仿宋" w:hAnsi="仿宋" w:eastAsia="仿宋" w:cs="仿宋"/>
          <w:color w:val="000000"/>
          <w:sz w:val="28"/>
          <w:szCs w:val="28"/>
        </w:rPr>
        <w:t>），也未列入中国政府采购网“政府采购严重违法失信行为记录名单”中(</w:t>
      </w:r>
      <w:r>
        <w:rPr>
          <w:rFonts w:hint="eastAsia" w:ascii="仿宋" w:hAnsi="仿宋" w:eastAsia="仿宋" w:cs="仿宋"/>
          <w:color w:val="0000FF"/>
          <w:sz w:val="28"/>
          <w:szCs w:val="28"/>
          <w:u w:val="single"/>
        </w:rPr>
        <w:t>www.ccgp.gov.cn</w:t>
      </w:r>
      <w:r>
        <w:rPr>
          <w:rFonts w:hint="eastAsia" w:ascii="仿宋" w:hAnsi="仿宋" w:eastAsia="仿宋" w:cs="仿宋"/>
          <w:color w:val="0000FF"/>
          <w:sz w:val="28"/>
          <w:szCs w:val="28"/>
        </w:rPr>
        <w:t>)。</w:t>
      </w:r>
    </w:p>
    <w:p w14:paraId="030F9EDB">
      <w:pPr>
        <w:wordWrap w:val="0"/>
        <w:spacing w:before="0" w:after="0" w:line="271" w:lineRule="auto"/>
        <w:ind w:left="40" w:right="580" w:firstLine="640"/>
        <w:jc w:val="both"/>
        <w:rPr>
          <w:rFonts w:hint="eastAsia" w:ascii="仿宋" w:hAnsi="仿宋" w:eastAsia="仿宋" w:cs="仿宋"/>
          <w:sz w:val="28"/>
          <w:szCs w:val="28"/>
        </w:rPr>
      </w:pPr>
      <w:r>
        <w:rPr>
          <w:rFonts w:hint="eastAsia" w:ascii="仿宋" w:hAnsi="仿宋" w:eastAsia="仿宋" w:cs="仿宋"/>
          <w:color w:val="000000"/>
          <w:sz w:val="28"/>
          <w:szCs w:val="28"/>
        </w:rPr>
        <w:t>3．我方在采购项目评审（评标）环节结束后，随时接受采购人、采购代理机构的检查验证，配合提供相关证明材料，证明符合《中华人民共和国政府采购法》规定的投标人基本资格条件。</w:t>
      </w:r>
    </w:p>
    <w:p w14:paraId="136AB3D7">
      <w:pPr>
        <w:wordWrap w:val="0"/>
        <w:spacing w:before="0" w:after="0" w:line="240" w:lineRule="auto"/>
        <w:ind w:firstLine="0"/>
        <w:jc w:val="both"/>
        <w:rPr>
          <w:rFonts w:hint="eastAsia" w:ascii="仿宋" w:hAnsi="仿宋" w:eastAsia="仿宋" w:cs="仿宋"/>
          <w:color w:val="000000"/>
          <w:sz w:val="28"/>
          <w:szCs w:val="28"/>
        </w:rPr>
      </w:pPr>
    </w:p>
    <w:p w14:paraId="1C5E5D47">
      <w:pPr>
        <w:wordWrap w:val="0"/>
        <w:spacing w:before="0" w:after="0" w:line="191" w:lineRule="auto"/>
        <w:ind w:firstLine="680"/>
        <w:jc w:val="both"/>
        <w:rPr>
          <w:rFonts w:hint="eastAsia" w:ascii="仿宋" w:hAnsi="仿宋" w:eastAsia="仿宋" w:cs="仿宋"/>
          <w:color w:val="000000"/>
          <w:sz w:val="28"/>
          <w:szCs w:val="28"/>
        </w:rPr>
      </w:pPr>
      <w:r>
        <w:rPr>
          <w:rFonts w:hint="eastAsia" w:ascii="仿宋" w:hAnsi="仿宋" w:eastAsia="仿宋" w:cs="仿宋"/>
          <w:b/>
          <w:color w:val="000000"/>
          <w:sz w:val="28"/>
          <w:szCs w:val="28"/>
        </w:rPr>
        <w:t>我方对以上承诺负全部法律责任。</w:t>
      </w:r>
    </w:p>
    <w:p w14:paraId="090863BE">
      <w:pPr>
        <w:wordWrap w:val="0"/>
        <w:spacing w:before="0" w:after="0" w:line="191" w:lineRule="auto"/>
        <w:ind w:firstLine="680"/>
        <w:jc w:val="both"/>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71544758">
      <w:pPr>
        <w:wordWrap w:val="0"/>
        <w:spacing w:before="0" w:after="0" w:line="191" w:lineRule="auto"/>
        <w:ind w:firstLine="5620"/>
        <w:jc w:val="both"/>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供应商</w:t>
      </w:r>
      <w:r>
        <w:rPr>
          <w:rFonts w:hint="eastAsia" w:ascii="仿宋" w:hAnsi="仿宋" w:eastAsia="仿宋" w:cs="仿宋"/>
          <w:color w:val="000000"/>
          <w:sz w:val="28"/>
          <w:szCs w:val="28"/>
        </w:rPr>
        <w:t>公章）</w:t>
      </w:r>
    </w:p>
    <w:p w14:paraId="1BE2256D">
      <w:pPr>
        <w:wordWrap w:val="0"/>
        <w:spacing w:before="0" w:after="0" w:line="191" w:lineRule="auto"/>
        <w:ind w:firstLine="5620"/>
        <w:jc w:val="both"/>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59883D33">
      <w:pP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br w:type="page"/>
      </w:r>
    </w:p>
    <w:p w14:paraId="034827DC">
      <w:pPr>
        <w:autoSpaceDE w:val="0"/>
        <w:autoSpaceDN w:val="0"/>
        <w:adjustRightInd w:val="0"/>
        <w:spacing w:line="336" w:lineRule="auto"/>
        <w:ind w:firstLine="482" w:firstLineChars="200"/>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2</w:t>
      </w:r>
      <w:r>
        <w:rPr>
          <w:rFonts w:hint="eastAsia" w:ascii="仿宋_GB2312" w:hAnsi="仿宋_GB2312" w:eastAsia="仿宋_GB2312" w:cs="仿宋_GB2312"/>
          <w:b/>
          <w:bCs w:val="0"/>
          <w:sz w:val="24"/>
          <w:szCs w:val="24"/>
        </w:rPr>
        <w:t>、政府采购法律法规相关规定的其他条件。</w:t>
      </w:r>
    </w:p>
    <w:p w14:paraId="7C408852">
      <w:pPr>
        <w:autoSpaceDE w:val="0"/>
        <w:autoSpaceDN w:val="0"/>
        <w:adjustRightInd w:val="0"/>
        <w:spacing w:line="336" w:lineRule="auto"/>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2.1</w:t>
      </w:r>
      <w:r>
        <w:rPr>
          <w:rFonts w:hint="eastAsia" w:ascii="仿宋_GB2312" w:hAnsi="仿宋_GB2312" w:eastAsia="仿宋_GB2312" w:cs="仿宋_GB2312"/>
          <w:bCs/>
          <w:sz w:val="24"/>
          <w:szCs w:val="24"/>
        </w:rPr>
        <w:t>供应商合法注册的法人或其他组织的营业执照等证明文件，自然人的身份证明；</w:t>
      </w:r>
    </w:p>
    <w:p w14:paraId="373EE844">
      <w:pPr>
        <w:autoSpaceDE w:val="0"/>
        <w:autoSpaceDN w:val="0"/>
        <w:adjustRightInd w:val="0"/>
        <w:spacing w:line="336" w:lineRule="auto"/>
        <w:ind w:firstLine="480" w:firstLineChars="200"/>
        <w:outlineLvl w:val="1"/>
        <w:rPr>
          <w:rFonts w:hint="eastAsia" w:ascii="仿宋_GB2312" w:hAnsi="仿宋_GB2312" w:eastAsia="仿宋_GB2312" w:cs="仿宋_GB2312"/>
          <w:bCs/>
          <w:sz w:val="24"/>
          <w:szCs w:val="24"/>
        </w:rPr>
      </w:pPr>
      <w:bookmarkStart w:id="81" w:name="_Toc32236"/>
      <w:r>
        <w:rPr>
          <w:rFonts w:hint="eastAsia" w:ascii="仿宋_GB2312" w:hAnsi="仿宋_GB2312" w:eastAsia="仿宋_GB2312" w:cs="仿宋_GB2312"/>
          <w:bCs/>
          <w:sz w:val="24"/>
          <w:szCs w:val="24"/>
          <w:lang w:val="en-US" w:eastAsia="zh-CN"/>
        </w:rPr>
        <w:t>2.2、</w:t>
      </w:r>
      <w:r>
        <w:rPr>
          <w:rFonts w:hint="eastAsia" w:ascii="仿宋_GB2312" w:hAnsi="仿宋_GB2312" w:eastAsia="仿宋_GB2312" w:cs="仿宋_GB2312"/>
          <w:bCs/>
          <w:sz w:val="24"/>
          <w:szCs w:val="24"/>
        </w:rPr>
        <w:t>供应商参加本项目的合法授权人授权委托书；</w:t>
      </w:r>
      <w:bookmarkEnd w:id="81"/>
    </w:p>
    <w:p w14:paraId="14B3E60C">
      <w:pPr>
        <w:autoSpaceDE w:val="0"/>
        <w:autoSpaceDN w:val="0"/>
        <w:adjustRightInd w:val="0"/>
        <w:spacing w:line="336" w:lineRule="auto"/>
        <w:ind w:firstLine="480" w:firstLineChars="200"/>
        <w:outlineLvl w:val="1"/>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供应商应授权合法的人员参加协商全过程，其中法定代表人直接参加协商的，须出具法人身份证，并与营业执照上信息一致。法定代表人授权代表参加协商的，须出具法定代表人授权书及授权代表身份证、授权代表本单位证明</w:t>
      </w:r>
      <w:r>
        <w:rPr>
          <w:rFonts w:hint="eastAsia" w:ascii="仿宋_GB2312" w:hAnsi="仿宋_GB2312" w:eastAsia="仿宋_GB2312" w:cs="仿宋_GB2312"/>
          <w:bCs/>
          <w:sz w:val="24"/>
          <w:szCs w:val="24"/>
          <w:u w:val="single"/>
        </w:rPr>
        <w:t>（养老保险缴纳证明）</w:t>
      </w:r>
      <w:r>
        <w:rPr>
          <w:rFonts w:hint="eastAsia" w:ascii="仿宋_GB2312" w:hAnsi="仿宋_GB2312" w:eastAsia="仿宋_GB2312" w:cs="仿宋_GB2312"/>
          <w:bCs/>
          <w:sz w:val="24"/>
          <w:szCs w:val="24"/>
          <w:lang w:eastAsia="zh-CN"/>
        </w:rPr>
        <w:t>。</w:t>
      </w:r>
    </w:p>
    <w:p w14:paraId="4ABD37DA">
      <w:pPr>
        <w:pStyle w:val="13"/>
        <w:tabs>
          <w:tab w:val="left" w:pos="5580"/>
        </w:tabs>
        <w:spacing w:line="360" w:lineRule="auto"/>
        <w:ind w:left="1080" w:leftChars="257" w:hanging="540"/>
        <w:rPr>
          <w:rFonts w:hint="eastAsia" w:ascii="仿宋_GB2312" w:hAnsi="仿宋_GB2312" w:eastAsia="仿宋_GB2312" w:cs="仿宋_GB2312"/>
          <w:bCs/>
          <w:sz w:val="24"/>
          <w:szCs w:val="24"/>
          <w:lang w:eastAsia="zh-CN"/>
        </w:rPr>
      </w:pPr>
    </w:p>
    <w:p w14:paraId="4E797C70">
      <w:pPr>
        <w:pStyle w:val="13"/>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w:t>
      </w:r>
      <w:r>
        <w:rPr>
          <w:rFonts w:hint="eastAsia" w:ascii="Times New Roman" w:hAnsi="Times New Roman" w:eastAsia="仿宋_GB2312"/>
          <w:b/>
          <w:sz w:val="24"/>
          <w:lang w:val="en-US" w:eastAsia="zh-CN"/>
        </w:rPr>
        <w:t>1）</w:t>
      </w:r>
      <w:r>
        <w:rPr>
          <w:rFonts w:ascii="Times New Roman" w:hAnsi="Times New Roman" w:eastAsia="仿宋_GB2312"/>
          <w:b/>
          <w:sz w:val="24"/>
        </w:rPr>
        <w:t>以上资格证明文件须提供原件或加盖投标人红色公章的复印件。</w:t>
      </w:r>
    </w:p>
    <w:p w14:paraId="359D48EF">
      <w:pPr>
        <w:pStyle w:val="13"/>
        <w:tabs>
          <w:tab w:val="left" w:pos="5580"/>
        </w:tabs>
        <w:spacing w:line="360" w:lineRule="auto"/>
        <w:ind w:left="1080" w:leftChars="257" w:hanging="540"/>
        <w:rPr>
          <w:rFonts w:hint="eastAsia" w:ascii="仿宋_GB2312" w:hAnsi="仿宋_GB2312" w:eastAsia="仿宋_GB2312" w:cs="仿宋_GB2312"/>
          <w:bCs/>
          <w:sz w:val="24"/>
          <w:szCs w:val="24"/>
        </w:rPr>
      </w:pPr>
      <w:r>
        <w:rPr>
          <w:rFonts w:ascii="Times New Roman" w:hAnsi="Times New Roman" w:eastAsia="仿宋_GB2312"/>
          <w:b/>
          <w:sz w:val="24"/>
        </w:rPr>
        <w:t xml:space="preserve">     </w:t>
      </w:r>
      <w:r>
        <w:rPr>
          <w:rFonts w:hint="eastAsia" w:ascii="Times New Roman" w:hAnsi="Times New Roman" w:eastAsia="仿宋_GB2312"/>
          <w:b/>
          <w:sz w:val="24"/>
          <w:lang w:val="en-US" w:eastAsia="zh-CN"/>
        </w:rPr>
        <w:t xml:space="preserve"> 2）</w:t>
      </w:r>
      <w:r>
        <w:rPr>
          <w:rFonts w:ascii="Times New Roman" w:hAnsi="Times New Roman" w:eastAsia="仿宋_GB2312"/>
          <w:b/>
          <w:sz w:val="24"/>
        </w:rPr>
        <w:t>《资格证明文件》须与《商务及技术文件》分开装订。</w:t>
      </w:r>
    </w:p>
    <w:p w14:paraId="5E69A8C0">
      <w:pPr>
        <w:autoSpaceDE w:val="0"/>
        <w:autoSpaceDN w:val="0"/>
        <w:adjustRightInd w:val="0"/>
        <w:spacing w:line="336"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br w:type="page"/>
      </w:r>
    </w:p>
    <w:p w14:paraId="48F99C55">
      <w:pPr>
        <w:jc w:val="center"/>
        <w:rPr>
          <w:rFonts w:eastAsia="仿宋_GB2312"/>
          <w:b/>
          <w:sz w:val="32"/>
          <w:szCs w:val="32"/>
        </w:rPr>
      </w:pPr>
      <w:bookmarkStart w:id="82" w:name="_Toc8558"/>
      <w:bookmarkStart w:id="83" w:name="_Toc24036"/>
      <w:r>
        <w:rPr>
          <w:rFonts w:hint="eastAsia" w:eastAsia="仿宋_GB2312"/>
          <w:b/>
          <w:sz w:val="32"/>
          <w:szCs w:val="32"/>
          <w:lang w:val="en-US" w:eastAsia="zh-CN"/>
        </w:rPr>
        <w:t>1</w:t>
      </w:r>
      <w:r>
        <w:rPr>
          <w:rFonts w:eastAsia="仿宋_GB2312"/>
          <w:b/>
          <w:sz w:val="32"/>
          <w:szCs w:val="32"/>
        </w:rPr>
        <w:t>、法定代表人（或单位负责人）身份证明</w:t>
      </w:r>
    </w:p>
    <w:p w14:paraId="37FC9118">
      <w:pPr>
        <w:spacing w:line="360" w:lineRule="auto"/>
        <w:rPr>
          <w:shd w:val="clear" w:color="auto" w:fill="FFFFFF"/>
        </w:rPr>
      </w:pPr>
    </w:p>
    <w:p w14:paraId="655FD61E">
      <w:pPr>
        <w:spacing w:line="360" w:lineRule="auto"/>
        <w:rPr>
          <w:rFonts w:eastAsia="仿宋_GB2312"/>
          <w:sz w:val="24"/>
        </w:rPr>
      </w:pPr>
      <w:r>
        <w:rPr>
          <w:rFonts w:eastAsia="仿宋_GB2312"/>
          <w:sz w:val="24"/>
          <w:u w:val="single"/>
        </w:rPr>
        <w:t>（采购代理机构名称）</w:t>
      </w:r>
      <w:r>
        <w:rPr>
          <w:rFonts w:eastAsia="仿宋_GB2312"/>
          <w:sz w:val="24"/>
        </w:rPr>
        <w:t>：</w:t>
      </w:r>
    </w:p>
    <w:p w14:paraId="6139B457">
      <w:pPr>
        <w:spacing w:line="360" w:lineRule="auto"/>
        <w:ind w:firstLine="600" w:firstLineChars="250"/>
        <w:rPr>
          <w:rFonts w:eastAsia="仿宋_GB2312"/>
          <w:sz w:val="24"/>
        </w:rPr>
      </w:pPr>
      <w:r>
        <w:rPr>
          <w:rFonts w:eastAsia="仿宋_GB2312"/>
          <w:sz w:val="24"/>
          <w:u w:val="single"/>
        </w:rPr>
        <w:t xml:space="preserve">        </w:t>
      </w:r>
      <w:r>
        <w:rPr>
          <w:rFonts w:eastAsia="仿宋_GB2312"/>
          <w:sz w:val="24"/>
        </w:rPr>
        <w:t>（姓名、性别、年龄、身份证号码）在我</w:t>
      </w:r>
      <w:r>
        <w:rPr>
          <w:rFonts w:eastAsia="仿宋_GB2312"/>
          <w:sz w:val="24"/>
        </w:rPr>
        <w:fldChar w:fldCharType="begin"/>
      </w:r>
      <w:r>
        <w:rPr>
          <w:rFonts w:eastAsia="仿宋_GB2312"/>
          <w:sz w:val="24"/>
        </w:rPr>
        <w:instrText xml:space="preserve"> HYPERLINK "https://baike.baidu.com/item/%E5%8D%95%E4%BD%8D/32292" \t "_blank" </w:instrText>
      </w:r>
      <w:r>
        <w:rPr>
          <w:rFonts w:eastAsia="仿宋_GB2312"/>
          <w:sz w:val="24"/>
        </w:rPr>
        <w:fldChar w:fldCharType="separate"/>
      </w:r>
      <w:r>
        <w:rPr>
          <w:rFonts w:eastAsia="仿宋_GB2312"/>
          <w:sz w:val="24"/>
        </w:rPr>
        <w:t>单位</w:t>
      </w:r>
      <w:r>
        <w:rPr>
          <w:rFonts w:eastAsia="仿宋_GB2312"/>
          <w:sz w:val="24"/>
        </w:rPr>
        <w:fldChar w:fldCharType="end"/>
      </w:r>
      <w:r>
        <w:rPr>
          <w:rFonts w:eastAsia="仿宋_GB2312"/>
          <w:sz w:val="24"/>
        </w:rPr>
        <w:t>任</w:t>
      </w:r>
      <w:r>
        <w:rPr>
          <w:rFonts w:eastAsia="仿宋_GB2312"/>
          <w:sz w:val="24"/>
          <w:u w:val="single"/>
        </w:rPr>
        <w:t xml:space="preserve">       </w:t>
      </w:r>
      <w:r>
        <w:rPr>
          <w:rFonts w:eastAsia="仿宋_GB2312"/>
          <w:sz w:val="24"/>
        </w:rPr>
        <w:t>（董事长、总经理等）职务，是我单位的法定代表人。</w:t>
      </w:r>
    </w:p>
    <w:p w14:paraId="00202191">
      <w:pPr>
        <w:spacing w:line="360" w:lineRule="auto"/>
        <w:ind w:firstLine="480"/>
        <w:rPr>
          <w:rFonts w:eastAsia="仿宋_GB2312"/>
          <w:sz w:val="24"/>
        </w:rPr>
      </w:pPr>
    </w:p>
    <w:p w14:paraId="16316541">
      <w:pPr>
        <w:spacing w:line="360" w:lineRule="auto"/>
        <w:ind w:firstLine="480"/>
        <w:rPr>
          <w:rFonts w:eastAsia="仿宋_GB2312"/>
          <w:sz w:val="24"/>
        </w:rPr>
      </w:pPr>
    </w:p>
    <w:p w14:paraId="430A0B97">
      <w:pPr>
        <w:spacing w:line="360" w:lineRule="auto"/>
        <w:ind w:firstLine="480"/>
        <w:rPr>
          <w:rFonts w:eastAsia="仿宋_GB2312"/>
          <w:sz w:val="24"/>
        </w:rPr>
      </w:pPr>
      <w:r>
        <w:rPr>
          <w:rFonts w:eastAsia="仿宋_GB2312"/>
          <w:sz w:val="24"/>
        </w:rPr>
        <w:t>特此证明。</w:t>
      </w:r>
    </w:p>
    <w:p w14:paraId="45B34E2D">
      <w:pPr>
        <w:spacing w:line="360" w:lineRule="auto"/>
        <w:ind w:firstLine="480"/>
        <w:rPr>
          <w:rFonts w:eastAsia="仿宋_GB2312"/>
          <w:sz w:val="24"/>
        </w:rPr>
      </w:pPr>
    </w:p>
    <w:p w14:paraId="34741492">
      <w:pPr>
        <w:spacing w:line="360" w:lineRule="auto"/>
        <w:ind w:firstLine="480"/>
        <w:rPr>
          <w:rFonts w:eastAsia="仿宋_GB2312"/>
          <w:sz w:val="24"/>
        </w:rPr>
      </w:pPr>
    </w:p>
    <w:p w14:paraId="549496E7">
      <w:pPr>
        <w:spacing w:line="360" w:lineRule="auto"/>
        <w:ind w:firstLine="480"/>
        <w:rPr>
          <w:rFonts w:eastAsia="仿宋_GB2312"/>
          <w:sz w:val="24"/>
        </w:rPr>
      </w:pPr>
    </w:p>
    <w:p w14:paraId="2AC8F7AA">
      <w:pPr>
        <w:pStyle w:val="13"/>
        <w:tabs>
          <w:tab w:val="left" w:pos="5580"/>
        </w:tabs>
        <w:spacing w:line="360" w:lineRule="auto"/>
        <w:ind w:left="-540" w:leftChars="-257" w:firstLine="900" w:firstLineChars="375"/>
        <w:rPr>
          <w:rFonts w:ascii="Times New Roman" w:hAnsi="Times New Roman" w:eastAsia="仿宋_GB2312"/>
          <w:sz w:val="24"/>
        </w:rPr>
      </w:pPr>
      <w:r>
        <w:rPr>
          <w:rFonts w:ascii="Times New Roman" w:hAnsi="Times New Roman" w:eastAsia="仿宋_GB2312"/>
          <w:sz w:val="24"/>
        </w:rPr>
        <w:t>投标人（</w:t>
      </w:r>
      <w:r>
        <w:rPr>
          <w:rFonts w:hint="eastAsia" w:eastAsia="仿宋_GB2312"/>
          <w:sz w:val="24"/>
        </w:rPr>
        <w:t>盖</w:t>
      </w:r>
      <w:r>
        <w:rPr>
          <w:rFonts w:eastAsia="仿宋_GB2312"/>
          <w:sz w:val="24"/>
        </w:rPr>
        <w:t>公章</w:t>
      </w:r>
      <w:r>
        <w:rPr>
          <w:rFonts w:ascii="Times New Roman" w:hAnsi="Times New Roman" w:eastAsia="仿宋_GB2312"/>
          <w:sz w:val="24"/>
        </w:rPr>
        <w:t>）：</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p w14:paraId="3F9CEC42">
      <w:pPr>
        <w:pStyle w:val="13"/>
        <w:tabs>
          <w:tab w:val="left" w:pos="5580"/>
        </w:tabs>
        <w:spacing w:line="360" w:lineRule="auto"/>
        <w:ind w:left="269" w:leftChars="128" w:firstLine="120" w:firstLineChars="50"/>
        <w:rPr>
          <w:rFonts w:ascii="Times New Roman" w:hAnsi="Times New Roman" w:eastAsia="仿宋_GB2312"/>
          <w:sz w:val="24"/>
        </w:rPr>
      </w:pPr>
      <w:r>
        <w:rPr>
          <w:rFonts w:ascii="Times New Roman" w:hAnsi="Times New Roman" w:eastAsia="仿宋_GB2312"/>
          <w:sz w:val="24"/>
        </w:rPr>
        <w:t>详细通讯地址：</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p w14:paraId="27A26E54">
      <w:pPr>
        <w:pStyle w:val="13"/>
        <w:tabs>
          <w:tab w:val="left" w:pos="5580"/>
        </w:tabs>
        <w:spacing w:line="360" w:lineRule="auto"/>
        <w:ind w:firstLine="360" w:firstLineChars="150"/>
        <w:rPr>
          <w:rFonts w:ascii="Times New Roman" w:hAnsi="Times New Roman" w:eastAsia="仿宋_GB2312"/>
          <w:sz w:val="24"/>
        </w:rPr>
      </w:pPr>
      <w:r>
        <w:rPr>
          <w:rFonts w:ascii="Times New Roman" w:hAnsi="Times New Roman" w:eastAsia="仿宋_GB2312"/>
          <w:sz w:val="24"/>
        </w:rPr>
        <w:t>邮 政 编 码 ：</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p w14:paraId="70CF8834">
      <w:pPr>
        <w:pStyle w:val="13"/>
        <w:tabs>
          <w:tab w:val="left" w:pos="5580"/>
        </w:tabs>
        <w:spacing w:line="360" w:lineRule="auto"/>
        <w:ind w:firstLine="360" w:firstLineChars="150"/>
        <w:rPr>
          <w:rFonts w:ascii="Times New Roman" w:hAnsi="Times New Roman" w:eastAsia="仿宋_GB2312"/>
          <w:sz w:val="24"/>
        </w:rPr>
      </w:pPr>
      <w:r>
        <w:rPr>
          <w:rFonts w:ascii="Times New Roman" w:hAnsi="Times New Roman" w:eastAsia="仿宋_GB2312"/>
          <w:sz w:val="24"/>
        </w:rPr>
        <w:t>电　　　　话：</w:t>
      </w:r>
      <w:r>
        <w:rPr>
          <w:rFonts w:ascii="Times New Roman" w:hAnsi="Times New Roman" w:eastAsia="仿宋_GB2312"/>
          <w:sz w:val="24"/>
          <w:u w:val="single"/>
        </w:rPr>
        <w:t xml:space="preserve">                         </w:t>
      </w:r>
      <w:r>
        <w:rPr>
          <w:rFonts w:hint="eastAsia" w:ascii="Times New Roman" w:hAnsi="Times New Roman" w:eastAsia="仿宋_GB2312"/>
          <w:sz w:val="24"/>
          <w:u w:val="single"/>
        </w:rPr>
        <w:t xml:space="preserve">  </w:t>
      </w:r>
      <w:r>
        <w:rPr>
          <w:rFonts w:ascii="Times New Roman" w:hAnsi="Times New Roman" w:eastAsia="仿宋_GB2312"/>
          <w:sz w:val="24"/>
          <w:u w:val="single"/>
        </w:rPr>
        <w:t xml:space="preserve">       </w:t>
      </w:r>
    </w:p>
    <w:p w14:paraId="79755847">
      <w:pPr>
        <w:spacing w:line="360" w:lineRule="auto"/>
        <w:ind w:firstLine="480"/>
        <w:rPr>
          <w:rFonts w:eastAsia="仿宋_GB2312"/>
          <w:sz w:val="24"/>
        </w:rPr>
      </w:pPr>
    </w:p>
    <w:p w14:paraId="03D6BF22">
      <w:pPr>
        <w:spacing w:line="360" w:lineRule="auto"/>
        <w:ind w:firstLine="480"/>
        <w:rPr>
          <w:rFonts w:eastAsia="仿宋_GB2312"/>
          <w:sz w:val="24"/>
        </w:rPr>
      </w:pPr>
    </w:p>
    <w:p w14:paraId="3D617704">
      <w:pPr>
        <w:spacing w:line="360" w:lineRule="auto"/>
        <w:ind w:firstLine="480"/>
        <w:rPr>
          <w:rFonts w:eastAsia="仿宋_GB2312"/>
          <w:sz w:val="24"/>
        </w:rPr>
      </w:pPr>
      <w:r>
        <w:rPr>
          <w:rFonts w:eastAsia="仿宋_GB2312"/>
          <w:sz w:val="24"/>
        </w:rPr>
        <w:t>注：自然人投标的仅需提供身份证</w:t>
      </w:r>
    </w:p>
    <w:p w14:paraId="29939E3A">
      <w:pP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br w:type="page"/>
      </w:r>
    </w:p>
    <w:p w14:paraId="51605C05">
      <w:pPr>
        <w:autoSpaceDE w:val="0"/>
        <w:autoSpaceDN w:val="0"/>
        <w:adjustRightInd w:val="0"/>
        <w:spacing w:line="348" w:lineRule="auto"/>
        <w:ind w:firstLine="643" w:firstLineChars="200"/>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法定代表人（单位负责人）授权书</w:t>
      </w:r>
      <w:bookmarkEnd w:id="82"/>
      <w:bookmarkEnd w:id="83"/>
    </w:p>
    <w:p w14:paraId="3FDEFE05">
      <w:pPr>
        <w:autoSpaceDE w:val="0"/>
        <w:autoSpaceDN w:val="0"/>
        <w:adjustRightInd w:val="0"/>
        <w:spacing w:line="348" w:lineRule="auto"/>
        <w:jc w:val="center"/>
        <w:rPr>
          <w:rFonts w:ascii="仿宋_GB2312" w:hAnsi="仿宋_GB2312" w:eastAsia="仿宋_GB2312" w:cs="仿宋_GB2312"/>
          <w:b/>
          <w:bCs/>
          <w:sz w:val="24"/>
          <w:szCs w:val="24"/>
        </w:rPr>
      </w:pPr>
    </w:p>
    <w:p w14:paraId="2A18CCA3">
      <w:pPr>
        <w:autoSpaceDE w:val="0"/>
        <w:autoSpaceDN w:val="0"/>
        <w:adjustRightInd w:val="0"/>
        <w:spacing w:line="348"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陕西省采购招标有限责任公司：</w:t>
      </w:r>
    </w:p>
    <w:p w14:paraId="76C435D8">
      <w:pPr>
        <w:autoSpaceDE w:val="0"/>
        <w:autoSpaceDN w:val="0"/>
        <w:adjustRightInd w:val="0"/>
        <w:spacing w:line="34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注册于</w:t>
      </w:r>
      <w:r>
        <w:rPr>
          <w:rFonts w:hint="eastAsia" w:ascii="仿宋_GB2312" w:hAnsi="仿宋_GB2312" w:eastAsia="仿宋_GB2312" w:cs="仿宋_GB2312"/>
          <w:sz w:val="24"/>
          <w:szCs w:val="24"/>
          <w:u w:val="single"/>
          <w:lang w:val="zh-CN"/>
        </w:rPr>
        <w:t>（工商行政管理局名称）</w:t>
      </w:r>
      <w:r>
        <w:rPr>
          <w:rFonts w:hint="eastAsia" w:ascii="仿宋_GB2312" w:hAnsi="仿宋_GB2312" w:eastAsia="仿宋_GB2312" w:cs="仿宋_GB2312"/>
          <w:sz w:val="24"/>
          <w:szCs w:val="24"/>
          <w:lang w:val="zh-CN"/>
        </w:rPr>
        <w:t>之</w:t>
      </w:r>
      <w:r>
        <w:rPr>
          <w:rFonts w:hint="eastAsia" w:ascii="仿宋_GB2312" w:hAnsi="仿宋_GB2312" w:eastAsia="仿宋_GB2312" w:cs="仿宋_GB2312"/>
          <w:sz w:val="24"/>
          <w:szCs w:val="24"/>
          <w:u w:val="single"/>
          <w:lang w:val="zh-CN"/>
        </w:rPr>
        <w:t>（供应商全称）</w:t>
      </w:r>
      <w:r>
        <w:rPr>
          <w:rFonts w:hint="eastAsia" w:ascii="仿宋_GB2312" w:hAnsi="仿宋_GB2312" w:eastAsia="仿宋_GB2312" w:cs="仿宋_GB2312"/>
          <w:sz w:val="24"/>
          <w:szCs w:val="24"/>
          <w:lang w:val="zh-CN"/>
        </w:rPr>
        <w:t>法人代表</w:t>
      </w:r>
      <w:r>
        <w:rPr>
          <w:rFonts w:hint="eastAsia" w:ascii="仿宋_GB2312" w:hAnsi="仿宋_GB2312" w:eastAsia="仿宋_GB2312" w:cs="仿宋_GB2312"/>
          <w:sz w:val="24"/>
          <w:szCs w:val="24"/>
          <w:u w:val="single"/>
          <w:lang w:val="zh-CN"/>
        </w:rPr>
        <w:t>（姓名、职务）</w:t>
      </w:r>
      <w:r>
        <w:rPr>
          <w:rFonts w:hint="eastAsia" w:ascii="仿宋_GB2312" w:hAnsi="仿宋_GB2312" w:eastAsia="仿宋_GB2312" w:cs="仿宋_GB2312"/>
          <w:sz w:val="24"/>
          <w:szCs w:val="24"/>
          <w:lang w:val="zh-CN"/>
        </w:rPr>
        <w:t>授权</w:t>
      </w:r>
      <w:r>
        <w:rPr>
          <w:rFonts w:hint="eastAsia" w:ascii="仿宋_GB2312" w:hAnsi="仿宋_GB2312" w:eastAsia="仿宋_GB2312" w:cs="仿宋_GB2312"/>
          <w:sz w:val="24"/>
          <w:szCs w:val="24"/>
          <w:u w:val="single"/>
          <w:lang w:val="zh-CN"/>
        </w:rPr>
        <w:t>（被授权人姓名、职务）</w:t>
      </w:r>
      <w:r>
        <w:rPr>
          <w:rFonts w:hint="eastAsia" w:ascii="仿宋_GB2312" w:hAnsi="仿宋_GB2312" w:eastAsia="仿宋_GB2312" w:cs="仿宋_GB2312"/>
          <w:sz w:val="24"/>
          <w:szCs w:val="24"/>
          <w:lang w:val="zh-CN"/>
        </w:rPr>
        <w:t>为本公司的合法代理人，就</w:t>
      </w:r>
      <w:r>
        <w:rPr>
          <w:rFonts w:hint="eastAsia" w:ascii="仿宋_GB2312" w:hAnsi="仿宋_GB2312" w:eastAsia="仿宋_GB2312" w:cs="仿宋_GB2312"/>
          <w:sz w:val="24"/>
          <w:szCs w:val="24"/>
          <w:u w:val="single"/>
          <w:lang w:val="zh-CN"/>
        </w:rPr>
        <w:t>（项目名称）</w:t>
      </w:r>
      <w:r>
        <w:rPr>
          <w:rFonts w:hint="eastAsia" w:ascii="仿宋_GB2312" w:hAnsi="仿宋_GB2312" w:eastAsia="仿宋_GB2312" w:cs="仿宋_GB2312"/>
          <w:sz w:val="24"/>
          <w:szCs w:val="24"/>
          <w:lang w:val="zh-CN"/>
        </w:rPr>
        <w:t>的协商及合同的执行和完成，以本公司的名义处理一切与之有关的事宜。</w:t>
      </w:r>
    </w:p>
    <w:p w14:paraId="0ED80B1A">
      <w:pPr>
        <w:autoSpaceDE w:val="0"/>
        <w:autoSpaceDN w:val="0"/>
        <w:adjustRightInd w:val="0"/>
        <w:spacing w:line="348" w:lineRule="auto"/>
        <w:rPr>
          <w:rFonts w:ascii="仿宋_GB2312" w:hAnsi="仿宋_GB2312" w:eastAsia="仿宋_GB2312" w:cs="仿宋_GB2312"/>
          <w:sz w:val="24"/>
          <w:szCs w:val="24"/>
        </w:rPr>
      </w:pPr>
    </w:p>
    <w:p w14:paraId="10618FD2">
      <w:pPr>
        <w:autoSpaceDE w:val="0"/>
        <w:autoSpaceDN w:val="0"/>
        <w:adjustRightInd w:val="0"/>
        <w:spacing w:line="348" w:lineRule="auto"/>
        <w:rPr>
          <w:rFonts w:ascii="仿宋_GB2312" w:hAnsi="仿宋_GB2312" w:eastAsia="仿宋_GB2312" w:cs="仿宋_GB2312"/>
          <w:sz w:val="24"/>
          <w:szCs w:val="24"/>
        </w:rPr>
      </w:pPr>
    </w:p>
    <w:p w14:paraId="5B7A7798">
      <w:pPr>
        <w:autoSpaceDE w:val="0"/>
        <w:autoSpaceDN w:val="0"/>
        <w:adjustRightInd w:val="0"/>
        <w:spacing w:line="348"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附：被授权人姓名：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年龄：</w:t>
      </w:r>
      <w:r>
        <w:rPr>
          <w:rFonts w:hint="eastAsia" w:ascii="仿宋_GB2312" w:hAnsi="仿宋_GB2312" w:eastAsia="仿宋_GB2312" w:cs="仿宋_GB2312"/>
          <w:sz w:val="24"/>
          <w:szCs w:val="24"/>
          <w:u w:val="single"/>
        </w:rPr>
        <w:t xml:space="preserve">        </w:t>
      </w:r>
    </w:p>
    <w:p w14:paraId="76C6B062">
      <w:pPr>
        <w:autoSpaceDE w:val="0"/>
        <w:autoSpaceDN w:val="0"/>
        <w:adjustRightInd w:val="0"/>
        <w:spacing w:line="34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职</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身份证号码：</w:t>
      </w:r>
      <w:r>
        <w:rPr>
          <w:rFonts w:hint="eastAsia" w:ascii="仿宋_GB2312" w:hAnsi="仿宋_GB2312" w:eastAsia="仿宋_GB2312" w:cs="仿宋_GB2312"/>
          <w:sz w:val="24"/>
          <w:szCs w:val="24"/>
          <w:u w:val="single"/>
        </w:rPr>
        <w:t xml:space="preserve">             </w:t>
      </w:r>
    </w:p>
    <w:p w14:paraId="22B45ACF">
      <w:pPr>
        <w:autoSpaceDE w:val="0"/>
        <w:autoSpaceDN w:val="0"/>
        <w:adjustRightInd w:val="0"/>
        <w:spacing w:line="348"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通讯地址：</w:t>
      </w:r>
      <w:r>
        <w:rPr>
          <w:rFonts w:hint="eastAsia" w:ascii="仿宋_GB2312" w:hAnsi="仿宋_GB2312" w:eastAsia="仿宋_GB2312" w:cs="仿宋_GB2312"/>
          <w:sz w:val="24"/>
          <w:szCs w:val="24"/>
          <w:u w:val="single"/>
        </w:rPr>
        <w:t xml:space="preserve">                                      </w:t>
      </w:r>
    </w:p>
    <w:p w14:paraId="3CD4FD98">
      <w:pPr>
        <w:autoSpaceDE w:val="0"/>
        <w:autoSpaceDN w:val="0"/>
        <w:adjustRightInd w:val="0"/>
        <w:spacing w:line="348"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邮政编码：</w:t>
      </w:r>
      <w:r>
        <w:rPr>
          <w:rFonts w:hint="eastAsia" w:ascii="仿宋_GB2312" w:hAnsi="仿宋_GB2312" w:eastAsia="仿宋_GB2312" w:cs="仿宋_GB2312"/>
          <w:sz w:val="24"/>
          <w:szCs w:val="24"/>
          <w:u w:val="single"/>
        </w:rPr>
        <w:t xml:space="preserve">                                      </w:t>
      </w:r>
    </w:p>
    <w:p w14:paraId="03E863CC">
      <w:pPr>
        <w:autoSpaceDE w:val="0"/>
        <w:autoSpaceDN w:val="0"/>
        <w:adjustRightInd w:val="0"/>
        <w:spacing w:line="348" w:lineRule="auto"/>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电</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传真：</w:t>
      </w:r>
      <w:r>
        <w:rPr>
          <w:rFonts w:hint="eastAsia" w:ascii="仿宋_GB2312" w:hAnsi="仿宋_GB2312" w:eastAsia="仿宋_GB2312" w:cs="仿宋_GB2312"/>
          <w:sz w:val="24"/>
          <w:szCs w:val="24"/>
          <w:u w:val="single"/>
        </w:rPr>
        <w:t xml:space="preserve">           </w:t>
      </w:r>
    </w:p>
    <w:p w14:paraId="3AA89D81">
      <w:pPr>
        <w:autoSpaceDE w:val="0"/>
        <w:autoSpaceDN w:val="0"/>
        <w:adjustRightInd w:val="0"/>
        <w:spacing w:line="348" w:lineRule="auto"/>
        <w:rPr>
          <w:rFonts w:ascii="仿宋_GB2312" w:hAnsi="仿宋_GB2312" w:eastAsia="仿宋_GB2312" w:cs="仿宋_GB2312"/>
          <w:sz w:val="24"/>
          <w:szCs w:val="24"/>
        </w:rPr>
      </w:pPr>
    </w:p>
    <w:p w14:paraId="66FE071E">
      <w:pPr>
        <w:autoSpaceDE w:val="0"/>
        <w:autoSpaceDN w:val="0"/>
        <w:adjustRightInd w:val="0"/>
        <w:spacing w:line="34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法定代表人</w:t>
      </w:r>
      <w:r>
        <w:rPr>
          <w:rFonts w:hint="eastAsia" w:ascii="仿宋_GB2312" w:hAnsi="仿宋_GB2312" w:eastAsia="仿宋_GB2312" w:cs="仿宋_GB2312"/>
          <w:sz w:val="24"/>
          <w:szCs w:val="24"/>
        </w:rPr>
        <w:t>及</w:t>
      </w:r>
      <w:r>
        <w:rPr>
          <w:rFonts w:hint="eastAsia" w:ascii="仿宋_GB2312" w:hAnsi="仿宋_GB2312" w:eastAsia="仿宋_GB2312" w:cs="仿宋_GB2312"/>
          <w:sz w:val="24"/>
          <w:szCs w:val="24"/>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09546156">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088530A">
            <w:pPr>
              <w:autoSpaceDE w:val="0"/>
              <w:autoSpaceDN w:val="0"/>
              <w:adjustRightInd w:val="0"/>
              <w:spacing w:line="348" w:lineRule="auto"/>
              <w:ind w:firstLine="480" w:firstLineChars="200"/>
              <w:jc w:val="center"/>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法定代表人身份证复印件</w:t>
            </w:r>
          </w:p>
          <w:p w14:paraId="743CBEA2">
            <w:pPr>
              <w:autoSpaceDE w:val="0"/>
              <w:autoSpaceDN w:val="0"/>
              <w:adjustRightInd w:val="0"/>
              <w:spacing w:line="348" w:lineRule="auto"/>
              <w:ind w:firstLine="480" w:firstLineChars="200"/>
              <w:jc w:val="center"/>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93D7DB">
            <w:pPr>
              <w:autoSpaceDE w:val="0"/>
              <w:autoSpaceDN w:val="0"/>
              <w:adjustRightInd w:val="0"/>
              <w:spacing w:line="348" w:lineRule="auto"/>
              <w:ind w:firstLine="480" w:firstLineChars="200"/>
              <w:jc w:val="center"/>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授权代表身份证复印件</w:t>
            </w:r>
          </w:p>
          <w:p w14:paraId="3F2FEC68">
            <w:pPr>
              <w:autoSpaceDE w:val="0"/>
              <w:autoSpaceDN w:val="0"/>
              <w:adjustRightInd w:val="0"/>
              <w:spacing w:line="348" w:lineRule="auto"/>
              <w:ind w:firstLine="480" w:firstLineChars="200"/>
              <w:jc w:val="center"/>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val="zh-CN"/>
              </w:rPr>
              <w:t>（正反面）</w:t>
            </w:r>
          </w:p>
        </w:tc>
      </w:tr>
    </w:tbl>
    <w:p w14:paraId="18511EF6">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6458921">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供应商 （盖公章）：             法定代表人（签字或盖章）：</w:t>
      </w:r>
    </w:p>
    <w:p w14:paraId="37055D68">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BFC9E8D">
      <w:pPr>
        <w:autoSpaceDE w:val="0"/>
        <w:autoSpaceDN w:val="0"/>
        <w:adjustRightInd w:val="0"/>
        <w:spacing w:line="348"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83D3F5D">
      <w:pPr>
        <w:rPr>
          <w:rFonts w:ascii="仿宋_GB2312" w:hAnsi="仿宋_GB2312" w:eastAsia="仿宋_GB2312" w:cs="仿宋_GB2312"/>
          <w:b/>
          <w:bCs/>
          <w:sz w:val="32"/>
          <w:szCs w:val="32"/>
          <w:lang w:val="zh-CN"/>
        </w:rPr>
      </w:pPr>
      <w:bookmarkStart w:id="84" w:name="_Toc23034"/>
      <w:bookmarkStart w:id="85" w:name="_Toc32745"/>
      <w:r>
        <w:rPr>
          <w:rFonts w:hint="eastAsia" w:ascii="仿宋_GB2312" w:hAnsi="仿宋_GB2312" w:eastAsia="仿宋_GB2312" w:cs="仿宋_GB2312"/>
          <w:b/>
          <w:bCs/>
          <w:sz w:val="32"/>
          <w:szCs w:val="32"/>
          <w:lang w:val="zh-CN"/>
        </w:rPr>
        <w:br w:type="page"/>
      </w:r>
    </w:p>
    <w:p w14:paraId="7FE82BDB">
      <w:pPr>
        <w:autoSpaceDE w:val="0"/>
        <w:autoSpaceDN w:val="0"/>
        <w:adjustRightInd w:val="0"/>
        <w:spacing w:line="348" w:lineRule="auto"/>
        <w:jc w:val="center"/>
        <w:outlineLvl w:val="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授权代表本单位证明</w:t>
      </w:r>
      <w:bookmarkEnd w:id="84"/>
      <w:bookmarkEnd w:id="85"/>
    </w:p>
    <w:p w14:paraId="6FC027AC">
      <w:pPr>
        <w:pStyle w:val="21"/>
        <w:snapToGrid w:val="0"/>
        <w:spacing w:line="312" w:lineRule="auto"/>
        <w:ind w:firstLine="480"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w:t>
      </w:r>
      <w:r>
        <w:rPr>
          <w:rFonts w:hint="eastAsia" w:ascii="仿宋" w:hAnsi="仿宋" w:eastAsia="仿宋"/>
          <w:sz w:val="24"/>
          <w:szCs w:val="24"/>
          <w:lang w:val="en-US" w:eastAsia="zh-CN"/>
        </w:rPr>
        <w:t>提供授权代表在本单位</w:t>
      </w:r>
      <w:r>
        <w:rPr>
          <w:rFonts w:hint="eastAsia" w:ascii="仿宋" w:hAnsi="仿宋" w:eastAsia="仿宋"/>
          <w:sz w:val="24"/>
          <w:szCs w:val="24"/>
        </w:rPr>
        <w:t>养老保险缴纳证明</w:t>
      </w:r>
      <w:r>
        <w:rPr>
          <w:rFonts w:hint="eastAsia" w:ascii="仿宋_GB2312" w:hAnsi="仿宋_GB2312" w:eastAsia="仿宋_GB2312" w:cs="仿宋_GB2312"/>
          <w:bCs/>
          <w:sz w:val="24"/>
          <w:szCs w:val="24"/>
        </w:rPr>
        <w:t>）</w:t>
      </w:r>
    </w:p>
    <w:p w14:paraId="59BA8EDE">
      <w:pPr>
        <w:pStyle w:val="21"/>
        <w:snapToGrid w:val="0"/>
        <w:spacing w:line="312" w:lineRule="auto"/>
        <w:jc w:val="both"/>
        <w:rPr>
          <w:rFonts w:ascii="仿宋_GB2312" w:hAnsi="仿宋_GB2312" w:eastAsia="仿宋_GB2312" w:cs="仿宋_GB2312"/>
          <w:b/>
          <w:bCs/>
          <w:sz w:val="32"/>
          <w:szCs w:val="32"/>
        </w:rPr>
      </w:pPr>
    </w:p>
    <w:p w14:paraId="32006B4B">
      <w:pPr>
        <w:pStyle w:val="21"/>
        <w:snapToGrid w:val="0"/>
        <w:spacing w:line="312" w:lineRule="auto"/>
        <w:jc w:val="both"/>
        <w:rPr>
          <w:rFonts w:ascii="仿宋_GB2312" w:hAnsi="仿宋_GB2312" w:eastAsia="仿宋_GB2312" w:cs="仿宋_GB2312"/>
          <w:b/>
          <w:bCs/>
          <w:sz w:val="32"/>
          <w:szCs w:val="32"/>
        </w:rPr>
      </w:pPr>
    </w:p>
    <w:p w14:paraId="423D49AB">
      <w:pPr>
        <w:pStyle w:val="21"/>
        <w:snapToGrid w:val="0"/>
        <w:spacing w:line="312" w:lineRule="auto"/>
        <w:jc w:val="both"/>
        <w:rPr>
          <w:rFonts w:ascii="仿宋_GB2312" w:hAnsi="仿宋_GB2312" w:eastAsia="仿宋_GB2312" w:cs="仿宋_GB2312"/>
          <w:b/>
          <w:bCs/>
          <w:sz w:val="32"/>
          <w:szCs w:val="32"/>
        </w:rPr>
      </w:pPr>
    </w:p>
    <w:p w14:paraId="00188A6D">
      <w:pPr>
        <w:pStyle w:val="21"/>
        <w:snapToGrid w:val="0"/>
        <w:spacing w:line="312" w:lineRule="auto"/>
        <w:jc w:val="both"/>
        <w:rPr>
          <w:rFonts w:ascii="仿宋_GB2312" w:hAnsi="仿宋_GB2312" w:eastAsia="仿宋_GB2312" w:cs="仿宋_GB2312"/>
          <w:b/>
          <w:bCs/>
          <w:sz w:val="32"/>
          <w:szCs w:val="32"/>
        </w:rPr>
      </w:pPr>
    </w:p>
    <w:p w14:paraId="53E6B0C7">
      <w:pPr>
        <w:pStyle w:val="21"/>
        <w:snapToGrid w:val="0"/>
        <w:spacing w:line="312" w:lineRule="auto"/>
        <w:jc w:val="both"/>
        <w:rPr>
          <w:rFonts w:ascii="仿宋_GB2312" w:hAnsi="仿宋_GB2312" w:eastAsia="仿宋_GB2312" w:cs="仿宋_GB2312"/>
          <w:b/>
          <w:bCs/>
          <w:sz w:val="32"/>
          <w:szCs w:val="32"/>
        </w:rPr>
      </w:pPr>
    </w:p>
    <w:p w14:paraId="0230BFF5">
      <w:pPr>
        <w:pStyle w:val="21"/>
        <w:snapToGrid w:val="0"/>
        <w:spacing w:line="312" w:lineRule="auto"/>
        <w:jc w:val="both"/>
        <w:rPr>
          <w:rFonts w:ascii="仿宋_GB2312" w:hAnsi="仿宋_GB2312" w:eastAsia="仿宋_GB2312" w:cs="仿宋_GB2312"/>
          <w:b/>
          <w:bCs/>
          <w:sz w:val="32"/>
          <w:szCs w:val="32"/>
        </w:rPr>
      </w:pPr>
    </w:p>
    <w:p w14:paraId="7D3BDCA2">
      <w:pPr>
        <w:pStyle w:val="21"/>
        <w:snapToGrid w:val="0"/>
        <w:spacing w:line="312" w:lineRule="auto"/>
        <w:jc w:val="both"/>
        <w:rPr>
          <w:rFonts w:ascii="仿宋_GB2312" w:hAnsi="仿宋_GB2312" w:eastAsia="仿宋_GB2312" w:cs="仿宋_GB2312"/>
          <w:b/>
          <w:bCs/>
          <w:sz w:val="32"/>
          <w:szCs w:val="32"/>
        </w:rPr>
      </w:pPr>
    </w:p>
    <w:p w14:paraId="44CABB2D">
      <w:pPr>
        <w:pStyle w:val="21"/>
        <w:snapToGrid w:val="0"/>
        <w:spacing w:line="312" w:lineRule="auto"/>
        <w:jc w:val="both"/>
        <w:rPr>
          <w:rFonts w:ascii="仿宋_GB2312" w:hAnsi="仿宋_GB2312" w:eastAsia="仿宋_GB2312" w:cs="仿宋_GB2312"/>
          <w:b/>
          <w:bCs/>
          <w:sz w:val="32"/>
          <w:szCs w:val="32"/>
        </w:rPr>
      </w:pPr>
    </w:p>
    <w:p w14:paraId="7B3A8276">
      <w:pPr>
        <w:pStyle w:val="21"/>
        <w:snapToGrid w:val="0"/>
        <w:spacing w:line="312" w:lineRule="auto"/>
        <w:jc w:val="both"/>
        <w:rPr>
          <w:rFonts w:ascii="仿宋_GB2312" w:hAnsi="仿宋_GB2312" w:eastAsia="仿宋_GB2312" w:cs="仿宋_GB2312"/>
          <w:b/>
          <w:bCs/>
          <w:sz w:val="32"/>
          <w:szCs w:val="32"/>
        </w:rPr>
      </w:pPr>
    </w:p>
    <w:p w14:paraId="01E2A11B">
      <w:pPr>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br w:type="page"/>
      </w:r>
    </w:p>
    <w:p w14:paraId="24E592FA">
      <w:pPr>
        <w:autoSpaceDE w:val="0"/>
        <w:autoSpaceDN w:val="0"/>
        <w:adjustRightInd w:val="0"/>
        <w:spacing w:line="348" w:lineRule="auto"/>
        <w:ind w:firstLine="643" w:firstLineChars="200"/>
        <w:jc w:val="center"/>
        <w:outlineLvl w:val="0"/>
        <w:rPr>
          <w:rFonts w:ascii="仿宋_GB2312" w:hAnsi="仿宋_GB2312" w:eastAsia="仿宋_GB2312" w:cs="仿宋_GB2312"/>
          <w:b/>
          <w:bCs/>
          <w:sz w:val="32"/>
          <w:szCs w:val="32"/>
          <w:lang w:val="zh-CN"/>
        </w:rPr>
      </w:pPr>
      <w:bookmarkStart w:id="86" w:name="_Toc19885"/>
      <w:bookmarkStart w:id="87" w:name="_Toc25666"/>
      <w:r>
        <w:rPr>
          <w:rFonts w:hint="eastAsia" w:ascii="仿宋_GB2312" w:hAnsi="仿宋_GB2312" w:eastAsia="仿宋_GB2312" w:cs="仿宋_GB2312"/>
          <w:b/>
          <w:bCs/>
          <w:sz w:val="32"/>
          <w:szCs w:val="32"/>
          <w:lang w:val="zh-CN"/>
        </w:rPr>
        <w:t>保证金支付凭据或担保函复印件粘贴页</w:t>
      </w:r>
      <w:bookmarkEnd w:id="86"/>
      <w:bookmarkEnd w:id="87"/>
    </w:p>
    <w:p w14:paraId="79E0D126">
      <w:pPr>
        <w:pStyle w:val="51"/>
        <w:pBdr>
          <w:top w:val="none" w:color="auto" w:sz="0" w:space="0"/>
          <w:left w:val="none" w:color="auto" w:sz="0" w:space="0"/>
          <w:bottom w:val="none" w:color="auto" w:sz="0" w:space="0"/>
          <w:right w:val="none" w:color="auto" w:sz="0" w:space="0"/>
        </w:pBdr>
        <w:spacing w:line="348" w:lineRule="auto"/>
        <w:jc w:val="center"/>
        <w:rPr>
          <w:rFonts w:ascii="仿宋_GB2312" w:hAnsi="仿宋_GB2312" w:eastAsia="仿宋_GB2312" w:cs="仿宋_GB2312"/>
          <w:b/>
          <w:bCs/>
          <w:color w:val="auto"/>
          <w:sz w:val="44"/>
          <w:szCs w:val="44"/>
          <w:lang w:val="zh-TW" w:eastAsia="zh-TW"/>
        </w:rPr>
      </w:pPr>
    </w:p>
    <w:p w14:paraId="18199D88">
      <w:pPr>
        <w:pStyle w:val="21"/>
        <w:snapToGrid w:val="0"/>
        <w:spacing w:line="312" w:lineRule="auto"/>
        <w:rPr>
          <w:rFonts w:ascii="仿宋_GB2312" w:hAnsi="仿宋_GB2312" w:eastAsia="仿宋_GB2312" w:cs="仿宋_GB2312"/>
          <w:sz w:val="32"/>
          <w:szCs w:val="32"/>
          <w:lang w:val="zh-CN"/>
        </w:rPr>
      </w:pPr>
    </w:p>
    <w:p w14:paraId="25255D7E">
      <w:pPr>
        <w:pStyle w:val="21"/>
        <w:snapToGrid w:val="0"/>
        <w:spacing w:line="312" w:lineRule="auto"/>
        <w:rPr>
          <w:rFonts w:ascii="仿宋_GB2312" w:hAnsi="仿宋_GB2312" w:eastAsia="仿宋_GB2312" w:cs="仿宋_GB2312"/>
          <w:sz w:val="32"/>
          <w:szCs w:val="32"/>
          <w:lang w:val="zh-CN"/>
        </w:rPr>
      </w:pPr>
    </w:p>
    <w:p w14:paraId="3ED06C09">
      <w:pPr>
        <w:pStyle w:val="21"/>
        <w:snapToGrid w:val="0"/>
        <w:spacing w:line="312" w:lineRule="auto"/>
        <w:rPr>
          <w:rFonts w:ascii="仿宋_GB2312" w:hAnsi="仿宋_GB2312" w:eastAsia="仿宋_GB2312" w:cs="仿宋_GB2312"/>
          <w:sz w:val="32"/>
          <w:szCs w:val="32"/>
          <w:lang w:val="zh-CN"/>
        </w:rPr>
      </w:pPr>
    </w:p>
    <w:p w14:paraId="5845335A">
      <w:pPr>
        <w:pStyle w:val="21"/>
        <w:snapToGrid w:val="0"/>
        <w:spacing w:line="312" w:lineRule="auto"/>
        <w:rPr>
          <w:rFonts w:ascii="仿宋_GB2312" w:hAnsi="仿宋_GB2312" w:eastAsia="仿宋_GB2312" w:cs="仿宋_GB2312"/>
          <w:sz w:val="32"/>
          <w:szCs w:val="32"/>
          <w:lang w:val="zh-CN"/>
        </w:rPr>
      </w:pPr>
    </w:p>
    <w:p w14:paraId="52A431DD">
      <w:pPr>
        <w:pStyle w:val="21"/>
        <w:snapToGrid w:val="0"/>
        <w:spacing w:line="312" w:lineRule="auto"/>
        <w:rPr>
          <w:rFonts w:ascii="仿宋_GB2312" w:hAnsi="仿宋_GB2312" w:eastAsia="仿宋_GB2312" w:cs="仿宋_GB2312"/>
          <w:sz w:val="32"/>
          <w:szCs w:val="32"/>
          <w:lang w:val="zh-CN"/>
        </w:rPr>
      </w:pPr>
    </w:p>
    <w:p w14:paraId="5BDDF80A">
      <w:pPr>
        <w:pStyle w:val="21"/>
        <w:snapToGrid w:val="0"/>
        <w:spacing w:line="312" w:lineRule="auto"/>
        <w:rPr>
          <w:rFonts w:ascii="仿宋_GB2312" w:hAnsi="仿宋_GB2312" w:eastAsia="仿宋_GB2312" w:cs="仿宋_GB2312"/>
          <w:sz w:val="32"/>
          <w:szCs w:val="32"/>
          <w:lang w:val="zh-CN"/>
        </w:rPr>
      </w:pPr>
    </w:p>
    <w:p w14:paraId="16440C46">
      <w:pPr>
        <w:pStyle w:val="21"/>
        <w:snapToGrid w:val="0"/>
        <w:spacing w:line="312" w:lineRule="auto"/>
        <w:rPr>
          <w:rFonts w:ascii="仿宋_GB2312" w:hAnsi="仿宋_GB2312" w:eastAsia="仿宋_GB2312" w:cs="仿宋_GB2312"/>
          <w:sz w:val="32"/>
          <w:szCs w:val="32"/>
          <w:lang w:val="zh-CN"/>
        </w:rPr>
      </w:pPr>
    </w:p>
    <w:p w14:paraId="18FA9EB7">
      <w:pPr>
        <w:pStyle w:val="21"/>
        <w:snapToGrid w:val="0"/>
        <w:spacing w:line="312" w:lineRule="auto"/>
        <w:rPr>
          <w:rFonts w:ascii="仿宋_GB2312" w:hAnsi="仿宋_GB2312" w:eastAsia="仿宋_GB2312" w:cs="仿宋_GB2312"/>
          <w:sz w:val="32"/>
          <w:szCs w:val="32"/>
          <w:lang w:val="zh-CN"/>
        </w:rPr>
      </w:pPr>
    </w:p>
    <w:p w14:paraId="0D51040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007B1934">
      <w:pPr>
        <w:pStyle w:val="21"/>
        <w:snapToGrid w:val="0"/>
        <w:spacing w:line="312" w:lineRule="auto"/>
        <w:jc w:val="both"/>
        <w:outlineLvl w:val="0"/>
        <w:rPr>
          <w:rFonts w:ascii="仿宋_GB2312" w:hAnsi="仿宋_GB2312" w:eastAsia="仿宋_GB2312" w:cs="仿宋_GB2312"/>
          <w:b/>
          <w:bCs/>
          <w:sz w:val="32"/>
          <w:szCs w:val="32"/>
        </w:rPr>
      </w:pPr>
      <w:bookmarkStart w:id="88" w:name="_Toc7119"/>
      <w:bookmarkStart w:id="89" w:name="_Toc18147"/>
      <w:r>
        <w:rPr>
          <w:rFonts w:hint="eastAsia" w:ascii="仿宋_GB2312" w:hAnsi="仿宋_GB2312" w:eastAsia="仿宋_GB2312" w:cs="仿宋_GB2312"/>
          <w:b/>
          <w:bCs/>
          <w:sz w:val="32"/>
          <w:szCs w:val="32"/>
        </w:rPr>
        <w:t>附件一：</w:t>
      </w:r>
      <w:bookmarkEnd w:id="88"/>
      <w:bookmarkEnd w:id="89"/>
    </w:p>
    <w:p w14:paraId="7C57FFD7">
      <w:pPr>
        <w:pStyle w:val="21"/>
        <w:snapToGrid w:val="0"/>
        <w:spacing w:line="312"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关于信用担保的说明</w:t>
      </w:r>
    </w:p>
    <w:p w14:paraId="570BC276">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1、供应商在协商、履约、融资等环节可自愿选择采取信用担保的形式。</w:t>
      </w:r>
    </w:p>
    <w:p w14:paraId="30C591D7">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2、供应商可以自愿选择是否采取投标担保函（格式见附件二）的形式交纳保证金，也可以自愿选择是否采取履约担保函（格式见附件三）的形式交纳履约保证金。</w:t>
      </w:r>
    </w:p>
    <w:p w14:paraId="5258A975">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3、我省确定中国投资担保有限公司、陕西省信用再担保有限责任公司、西安市经济技术投资担保有限公司等三家试点专业担保机构为担保机构。</w:t>
      </w:r>
    </w:p>
    <w:p w14:paraId="5AA6908B">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联系方式如下：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44"/>
        <w:gridCol w:w="1263"/>
        <w:gridCol w:w="2083"/>
      </w:tblGrid>
      <w:tr w14:paraId="6CC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6EE10071">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单位名称</w:t>
            </w:r>
          </w:p>
        </w:tc>
        <w:tc>
          <w:tcPr>
            <w:tcW w:w="3344" w:type="dxa"/>
            <w:vAlign w:val="center"/>
          </w:tcPr>
          <w:p w14:paraId="3E06BD3B">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地址</w:t>
            </w:r>
          </w:p>
        </w:tc>
        <w:tc>
          <w:tcPr>
            <w:tcW w:w="1263" w:type="dxa"/>
            <w:vAlign w:val="center"/>
          </w:tcPr>
          <w:p w14:paraId="466EA1BD">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2083" w:type="dxa"/>
            <w:vAlign w:val="center"/>
          </w:tcPr>
          <w:p w14:paraId="6393CA44">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联系电话</w:t>
            </w:r>
          </w:p>
        </w:tc>
      </w:tr>
      <w:tr w14:paraId="463D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3FAEFEDB">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中国投资担保有限公司</w:t>
            </w:r>
          </w:p>
        </w:tc>
        <w:tc>
          <w:tcPr>
            <w:tcW w:w="3344" w:type="dxa"/>
            <w:vAlign w:val="center"/>
          </w:tcPr>
          <w:p w14:paraId="3998AD02">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北京市海淀区西三环北路100号金玉大厦写字楼9层</w:t>
            </w:r>
          </w:p>
        </w:tc>
        <w:tc>
          <w:tcPr>
            <w:tcW w:w="1263" w:type="dxa"/>
            <w:vAlign w:val="center"/>
          </w:tcPr>
          <w:p w14:paraId="5881522B">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何嘉</w:t>
            </w:r>
          </w:p>
        </w:tc>
        <w:tc>
          <w:tcPr>
            <w:tcW w:w="2083" w:type="dxa"/>
            <w:vAlign w:val="center"/>
          </w:tcPr>
          <w:p w14:paraId="6F33A2FE">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010-88822659</w:t>
            </w:r>
          </w:p>
        </w:tc>
      </w:tr>
      <w:tr w14:paraId="02A9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5CD28280">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陕西省信用再担保有限责任公司</w:t>
            </w:r>
          </w:p>
        </w:tc>
        <w:tc>
          <w:tcPr>
            <w:tcW w:w="3344" w:type="dxa"/>
            <w:vAlign w:val="center"/>
          </w:tcPr>
          <w:p w14:paraId="65A6AA36">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西安市高新区唐延路3号旺座国际B座25层</w:t>
            </w:r>
          </w:p>
        </w:tc>
        <w:tc>
          <w:tcPr>
            <w:tcW w:w="1263" w:type="dxa"/>
            <w:vAlign w:val="center"/>
          </w:tcPr>
          <w:p w14:paraId="583A568F">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尹劭青</w:t>
            </w:r>
          </w:p>
        </w:tc>
        <w:tc>
          <w:tcPr>
            <w:tcW w:w="2083" w:type="dxa"/>
            <w:vAlign w:val="center"/>
          </w:tcPr>
          <w:p w14:paraId="61356890">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029-88606032</w:t>
            </w:r>
          </w:p>
        </w:tc>
      </w:tr>
      <w:tr w14:paraId="31CA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8" w:type="dxa"/>
            <w:vAlign w:val="center"/>
          </w:tcPr>
          <w:p w14:paraId="1AEF4974">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西安市经济技术投资担保有限公司</w:t>
            </w:r>
          </w:p>
        </w:tc>
        <w:tc>
          <w:tcPr>
            <w:tcW w:w="3344" w:type="dxa"/>
            <w:vAlign w:val="center"/>
          </w:tcPr>
          <w:p w14:paraId="01B063FF">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西安市太白北路320号</w:t>
            </w:r>
          </w:p>
        </w:tc>
        <w:tc>
          <w:tcPr>
            <w:tcW w:w="1263" w:type="dxa"/>
            <w:vAlign w:val="center"/>
          </w:tcPr>
          <w:p w14:paraId="3FB03F40">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许艳茹</w:t>
            </w:r>
          </w:p>
        </w:tc>
        <w:tc>
          <w:tcPr>
            <w:tcW w:w="2083" w:type="dxa"/>
            <w:vAlign w:val="center"/>
          </w:tcPr>
          <w:p w14:paraId="1354E456">
            <w:pPr>
              <w:snapToGrid w:val="0"/>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029-88480371</w:t>
            </w:r>
          </w:p>
        </w:tc>
      </w:tr>
    </w:tbl>
    <w:p w14:paraId="40A8D7C8">
      <w:pPr>
        <w:pStyle w:val="21"/>
        <w:snapToGrid w:val="0"/>
        <w:spacing w:line="312" w:lineRule="auto"/>
        <w:ind w:firstLine="482" w:firstLineChars="200"/>
        <w:jc w:val="center"/>
        <w:rPr>
          <w:rFonts w:ascii="仿宋_GB2312" w:hAnsi="仿宋_GB2312" w:eastAsia="仿宋_GB2312" w:cs="仿宋_GB2312"/>
          <w:b/>
          <w:bCs/>
        </w:rPr>
      </w:pPr>
    </w:p>
    <w:p w14:paraId="1FBE70C4">
      <w:pPr>
        <w:pStyle w:val="21"/>
        <w:snapToGrid w:val="0"/>
        <w:spacing w:line="312" w:lineRule="auto"/>
        <w:jc w:val="both"/>
        <w:rPr>
          <w:rFonts w:ascii="仿宋_GB2312" w:hAnsi="仿宋_GB2312" w:eastAsia="仿宋_GB2312" w:cs="仿宋_GB2312"/>
          <w:b/>
          <w:bCs/>
        </w:rPr>
      </w:pPr>
    </w:p>
    <w:p w14:paraId="0E0B1A4F">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427C1705">
      <w:pPr>
        <w:pStyle w:val="21"/>
        <w:snapToGrid w:val="0"/>
        <w:spacing w:line="360" w:lineRule="auto"/>
        <w:jc w:val="both"/>
        <w:outlineLvl w:val="0"/>
        <w:rPr>
          <w:rFonts w:ascii="仿宋_GB2312" w:hAnsi="仿宋_GB2312" w:eastAsia="仿宋_GB2312" w:cs="仿宋_GB2312"/>
          <w:b/>
          <w:bCs/>
          <w:sz w:val="32"/>
          <w:szCs w:val="32"/>
        </w:rPr>
      </w:pPr>
      <w:bookmarkStart w:id="90" w:name="_Toc23442"/>
      <w:bookmarkStart w:id="91" w:name="_Toc31168"/>
      <w:r>
        <w:rPr>
          <w:rFonts w:hint="eastAsia" w:ascii="仿宋_GB2312" w:hAnsi="仿宋_GB2312" w:eastAsia="仿宋_GB2312" w:cs="仿宋_GB2312"/>
          <w:b/>
          <w:bCs/>
          <w:sz w:val="32"/>
          <w:szCs w:val="32"/>
        </w:rPr>
        <w:t>附件二：</w:t>
      </w:r>
      <w:bookmarkEnd w:id="90"/>
      <w:bookmarkEnd w:id="91"/>
      <w:r>
        <w:rPr>
          <w:rFonts w:hint="eastAsia" w:ascii="仿宋_GB2312" w:hAnsi="仿宋_GB2312" w:eastAsia="仿宋_GB2312" w:cs="仿宋_GB2312"/>
          <w:b/>
          <w:bCs/>
          <w:sz w:val="32"/>
          <w:szCs w:val="32"/>
        </w:rPr>
        <w:t>投标担保函</w:t>
      </w:r>
    </w:p>
    <w:p w14:paraId="6F9E8752">
      <w:pPr>
        <w:wordWrap w:val="0"/>
        <w:snapToGrid w:val="0"/>
        <w:spacing w:line="288" w:lineRule="auto"/>
        <w:ind w:right="480"/>
        <w:jc w:val="right"/>
        <w:rPr>
          <w:rFonts w:hint="default" w:eastAsia="仿宋_GB2312"/>
          <w:sz w:val="24"/>
          <w:lang w:val="en-US"/>
        </w:rPr>
      </w:pPr>
      <w:bookmarkStart w:id="92" w:name="_Toc27770"/>
      <w:bookmarkStart w:id="93" w:name="_Toc29531"/>
      <w:r>
        <w:rPr>
          <w:rFonts w:eastAsia="仿宋_GB2312"/>
          <w:bCs/>
          <w:szCs w:val="24"/>
        </w:rPr>
        <w:t>（适用于投标保证金保函）</w:t>
      </w:r>
      <w:r>
        <w:rPr>
          <w:rFonts w:eastAsia="仿宋_GB2312"/>
          <w:sz w:val="24"/>
        </w:rPr>
        <w:t xml:space="preserve"> </w:t>
      </w:r>
      <w:r>
        <w:rPr>
          <w:rFonts w:hint="eastAsia" w:eastAsia="仿宋_GB2312"/>
          <w:sz w:val="24"/>
          <w:lang w:val="en-US" w:eastAsia="zh-CN"/>
        </w:rPr>
        <w:t xml:space="preserve">          </w:t>
      </w:r>
      <w:r>
        <w:rPr>
          <w:rFonts w:eastAsia="仿宋_GB2312"/>
          <w:sz w:val="24"/>
        </w:rPr>
        <w:t>保函编号:</w:t>
      </w:r>
      <w:r>
        <w:rPr>
          <w:rFonts w:hint="eastAsia" w:eastAsia="仿宋_GB2312"/>
          <w:sz w:val="24"/>
          <w:lang w:val="en-US" w:eastAsia="zh-CN"/>
        </w:rPr>
        <w:t xml:space="preserve">     </w:t>
      </w:r>
    </w:p>
    <w:p w14:paraId="5860EB90">
      <w:pPr>
        <w:snapToGrid w:val="0"/>
        <w:spacing w:line="288" w:lineRule="auto"/>
        <w:ind w:right="480"/>
        <w:jc w:val="both"/>
        <w:rPr>
          <w:rFonts w:eastAsia="仿宋_GB2312"/>
          <w:sz w:val="24"/>
          <w:u w:val="single"/>
        </w:rPr>
      </w:pPr>
    </w:p>
    <w:p w14:paraId="27C74BA0">
      <w:pPr>
        <w:snapToGrid w:val="0"/>
        <w:spacing w:line="288" w:lineRule="auto"/>
        <w:ind w:right="480"/>
        <w:jc w:val="both"/>
        <w:rPr>
          <w:rFonts w:eastAsia="仿宋_GB2312"/>
          <w:sz w:val="24"/>
        </w:rPr>
      </w:pPr>
      <w:r>
        <w:rPr>
          <w:rFonts w:eastAsia="仿宋_GB2312"/>
          <w:sz w:val="24"/>
          <w:u w:val="single"/>
        </w:rPr>
        <w:t>陕西省采购招标有限责任公司</w:t>
      </w:r>
      <w:r>
        <w:rPr>
          <w:rFonts w:eastAsia="仿宋_GB2312"/>
          <w:sz w:val="24"/>
        </w:rPr>
        <w:t>(下称受益人):</w:t>
      </w:r>
    </w:p>
    <w:p w14:paraId="712EA19F">
      <w:pPr>
        <w:snapToGrid w:val="0"/>
        <w:spacing w:line="288" w:lineRule="auto"/>
        <w:jc w:val="left"/>
        <w:rPr>
          <w:rFonts w:eastAsia="仿宋_GB2312"/>
          <w:sz w:val="24"/>
        </w:rPr>
      </w:pPr>
      <w:r>
        <w:rPr>
          <w:rFonts w:eastAsia="仿宋_GB2312"/>
          <w:sz w:val="24"/>
        </w:rPr>
        <w:t xml:space="preserve">    鉴于</w:t>
      </w:r>
      <w:r>
        <w:rPr>
          <w:rFonts w:eastAsia="仿宋_GB2312"/>
          <w:sz w:val="24"/>
          <w:u w:val="single"/>
        </w:rPr>
        <w:t xml:space="preserve">     </w:t>
      </w:r>
      <w:r>
        <w:rPr>
          <w:rFonts w:eastAsia="仿宋_GB2312"/>
          <w:sz w:val="24"/>
        </w:rPr>
        <w:t>(下称被保证人)将于</w:t>
      </w:r>
      <w:r>
        <w:rPr>
          <w:rFonts w:eastAsia="仿宋_GB2312"/>
          <w:sz w:val="24"/>
          <w:u w:val="single"/>
        </w:rPr>
        <w:t>    年 月 日</w:t>
      </w:r>
      <w:r>
        <w:rPr>
          <w:rFonts w:eastAsia="仿宋_GB2312"/>
          <w:sz w:val="24"/>
        </w:rPr>
        <w:t>参加贵方</w:t>
      </w:r>
      <w:r>
        <w:rPr>
          <w:rFonts w:hint="eastAsia" w:eastAsia="仿宋_GB2312"/>
          <w:sz w:val="24"/>
          <w:lang w:val="en-US" w:eastAsia="zh-CN"/>
        </w:rPr>
        <w:t>采购</w:t>
      </w:r>
      <w:r>
        <w:rPr>
          <w:rFonts w:eastAsia="仿宋_GB2312"/>
          <w:sz w:val="24"/>
        </w:rPr>
        <w:t>编号为</w:t>
      </w:r>
      <w:r>
        <w:rPr>
          <w:rFonts w:eastAsia="仿宋_GB2312"/>
          <w:sz w:val="24"/>
          <w:u w:val="single"/>
        </w:rPr>
        <w:t> （采购项目编号）</w:t>
      </w:r>
      <w:r>
        <w:rPr>
          <w:rFonts w:eastAsia="仿宋_GB2312"/>
          <w:sz w:val="24"/>
        </w:rPr>
        <w:t>的</w:t>
      </w:r>
      <w:r>
        <w:rPr>
          <w:rFonts w:eastAsia="仿宋_GB2312"/>
          <w:sz w:val="24"/>
          <w:u w:val="single"/>
        </w:rPr>
        <w:t xml:space="preserve"> （项目名称） </w:t>
      </w:r>
      <w:r>
        <w:rPr>
          <w:rFonts w:eastAsia="仿宋_GB2312"/>
          <w:sz w:val="24"/>
        </w:rPr>
        <w:t>的</w:t>
      </w:r>
      <w:r>
        <w:rPr>
          <w:rFonts w:hint="eastAsia" w:eastAsia="仿宋_GB2312"/>
          <w:sz w:val="24"/>
          <w:lang w:val="en-US" w:eastAsia="zh-CN"/>
        </w:rPr>
        <w:t>单一来源采购活动</w:t>
      </w:r>
      <w:r>
        <w:rPr>
          <w:rFonts w:eastAsia="仿宋_GB2312"/>
          <w:sz w:val="24"/>
        </w:rPr>
        <w:t>,我方接受被保证人的委托,在此向受益人提供不可撤销的</w:t>
      </w:r>
      <w:r>
        <w:rPr>
          <w:rFonts w:hint="eastAsia" w:eastAsia="仿宋_GB2312"/>
          <w:sz w:val="24"/>
          <w:lang w:val="en-US" w:eastAsia="zh-CN"/>
        </w:rPr>
        <w:t>响应</w:t>
      </w:r>
      <w:r>
        <w:rPr>
          <w:rFonts w:eastAsia="仿宋_GB2312"/>
          <w:sz w:val="24"/>
        </w:rPr>
        <w:t>保证：</w:t>
      </w:r>
    </w:p>
    <w:p w14:paraId="190D53EB">
      <w:pPr>
        <w:numPr>
          <w:ilvl w:val="0"/>
          <w:numId w:val="0"/>
        </w:numPr>
        <w:snapToGrid w:val="0"/>
        <w:spacing w:line="288" w:lineRule="auto"/>
        <w:ind w:firstLine="480" w:firstLineChars="200"/>
        <w:rPr>
          <w:rFonts w:hint="eastAsia" w:eastAsia="仿宋_GB2312"/>
          <w:sz w:val="24"/>
          <w:lang w:eastAsia="zh-CN"/>
        </w:rPr>
      </w:pPr>
      <w:r>
        <w:rPr>
          <w:rFonts w:hint="eastAsia" w:ascii="Times New Roman" w:hAnsi="Times New Roman" w:eastAsia="仿宋_GB2312" w:cs="Times New Roman"/>
          <w:kern w:val="2"/>
          <w:sz w:val="24"/>
          <w:lang w:val="en-US" w:eastAsia="zh-CN" w:bidi="ar-SA"/>
        </w:rPr>
        <w:t>一、</w:t>
      </w:r>
      <w:r>
        <w:rPr>
          <w:rFonts w:eastAsia="仿宋_GB2312"/>
          <w:sz w:val="24"/>
        </w:rPr>
        <w:t>本保证担保的担保金额为</w:t>
      </w:r>
      <w:r>
        <w:rPr>
          <w:rFonts w:eastAsia="仿宋_GB2312"/>
          <w:sz w:val="24"/>
          <w:u w:val="single"/>
        </w:rPr>
        <w:t>人民币</w:t>
      </w:r>
      <w:r>
        <w:rPr>
          <w:rFonts w:eastAsia="仿宋_GB2312"/>
          <w:sz w:val="24"/>
        </w:rPr>
        <w:t>(币种</w:t>
      </w:r>
      <w:r>
        <w:rPr>
          <w:rFonts w:eastAsia="仿宋_GB2312"/>
          <w:sz w:val="24"/>
          <w:u w:val="single"/>
        </w:rPr>
        <w:t>)     </w:t>
      </w:r>
      <w:r>
        <w:rPr>
          <w:rFonts w:eastAsia="仿宋_GB2312"/>
          <w:sz w:val="24"/>
        </w:rPr>
        <w:t>元(小写)</w:t>
      </w:r>
      <w:r>
        <w:rPr>
          <w:rFonts w:eastAsia="仿宋_GB2312"/>
          <w:sz w:val="24"/>
          <w:u w:val="single"/>
        </w:rPr>
        <w:t xml:space="preserve">     元整</w:t>
      </w:r>
      <w:r>
        <w:rPr>
          <w:rFonts w:eastAsia="仿宋_GB2312"/>
          <w:sz w:val="24"/>
        </w:rPr>
        <w:t>(大写）。</w:t>
      </w:r>
      <w:r>
        <w:rPr>
          <w:rFonts w:eastAsia="仿宋_GB2312"/>
          <w:sz w:val="24"/>
        </w:rPr>
        <w:br w:type="textWrapping"/>
      </w:r>
      <w:r>
        <w:rPr>
          <w:rFonts w:eastAsia="仿宋_GB2312"/>
          <w:sz w:val="24"/>
        </w:rPr>
        <w:t xml:space="preserve">    二、本保证担保的保证期间为该项目的投标有效期(或延长的投标有效期)后28日(含28日),延长投标有效期无须通知我方。</w:t>
      </w:r>
      <w:r>
        <w:rPr>
          <w:rFonts w:eastAsia="仿宋_GB2312"/>
          <w:sz w:val="24"/>
        </w:rPr>
        <w:br w:type="textWrapping"/>
      </w:r>
      <w:r>
        <w:rPr>
          <w:rFonts w:eastAsia="仿宋_GB2312"/>
          <w:sz w:val="24"/>
        </w:rPr>
        <w:t xml:space="preserve">    三、在本保证担保的保证期间内,如果被保证人出现下列情形之一,受益人可以向我方提起索赔：</w:t>
      </w:r>
      <w:r>
        <w:rPr>
          <w:rFonts w:eastAsia="仿宋_GB2312"/>
          <w:sz w:val="24"/>
        </w:rPr>
        <w:br w:type="textWrapping"/>
      </w:r>
      <w:r>
        <w:rPr>
          <w:rFonts w:eastAsia="仿宋_GB2312"/>
          <w:sz w:val="24"/>
        </w:rPr>
        <w:t xml:space="preserve">    1.被保证人在</w:t>
      </w:r>
      <w:r>
        <w:rPr>
          <w:rFonts w:hint="eastAsia" w:eastAsia="仿宋_GB2312"/>
          <w:sz w:val="24"/>
          <w:lang w:val="en-US" w:eastAsia="zh-CN"/>
        </w:rPr>
        <w:t>采购</w:t>
      </w:r>
      <w:r>
        <w:rPr>
          <w:rFonts w:eastAsia="仿宋_GB2312"/>
          <w:sz w:val="24"/>
        </w:rPr>
        <w:t>文件规定的</w:t>
      </w:r>
      <w:r>
        <w:rPr>
          <w:rFonts w:hint="eastAsia" w:eastAsia="仿宋_GB2312"/>
          <w:sz w:val="24"/>
          <w:lang w:val="en-US" w:eastAsia="zh-CN"/>
        </w:rPr>
        <w:t>响应</w:t>
      </w:r>
      <w:r>
        <w:rPr>
          <w:rFonts w:eastAsia="仿宋_GB2312"/>
          <w:sz w:val="24"/>
        </w:rPr>
        <w:t>有效期内</w:t>
      </w:r>
      <w:r>
        <w:rPr>
          <w:rFonts w:hint="eastAsia" w:eastAsia="仿宋_GB2312"/>
          <w:sz w:val="24"/>
          <w:lang w:val="en-US" w:eastAsia="zh-CN"/>
        </w:rPr>
        <w:t>撤销</w:t>
      </w:r>
      <w:r>
        <w:rPr>
          <w:rFonts w:eastAsia="仿宋_GB2312"/>
          <w:sz w:val="24"/>
        </w:rPr>
        <w:t>其</w:t>
      </w:r>
      <w:r>
        <w:rPr>
          <w:rFonts w:hint="eastAsia" w:eastAsia="仿宋_GB2312"/>
          <w:sz w:val="24"/>
          <w:lang w:val="en-US" w:eastAsia="zh-CN"/>
        </w:rPr>
        <w:t>响应文件</w:t>
      </w:r>
      <w:r>
        <w:rPr>
          <w:rFonts w:eastAsia="仿宋_GB2312"/>
          <w:sz w:val="24"/>
        </w:rPr>
        <w:t>；</w:t>
      </w:r>
      <w:r>
        <w:rPr>
          <w:rFonts w:eastAsia="仿宋_GB2312"/>
          <w:sz w:val="24"/>
        </w:rPr>
        <w:br w:type="textWrapping"/>
      </w:r>
      <w:r>
        <w:rPr>
          <w:rFonts w:eastAsia="仿宋_GB2312"/>
          <w:sz w:val="24"/>
        </w:rPr>
        <w:t xml:space="preserve">    2.被保证人在</w:t>
      </w:r>
      <w:r>
        <w:rPr>
          <w:rFonts w:hint="eastAsia" w:eastAsia="仿宋_GB2312"/>
          <w:sz w:val="24"/>
          <w:lang w:val="en-US" w:eastAsia="zh-CN"/>
        </w:rPr>
        <w:t>响应</w:t>
      </w:r>
      <w:r>
        <w:rPr>
          <w:rFonts w:eastAsia="仿宋_GB2312"/>
          <w:sz w:val="24"/>
        </w:rPr>
        <w:t>有效期内收到受益人发出的</w:t>
      </w:r>
      <w:r>
        <w:rPr>
          <w:rFonts w:hint="eastAsia" w:eastAsia="仿宋_GB2312"/>
          <w:sz w:val="24"/>
          <w:lang w:val="en-US" w:eastAsia="zh-CN"/>
        </w:rPr>
        <w:t>成交</w:t>
      </w:r>
      <w:r>
        <w:rPr>
          <w:rFonts w:eastAsia="仿宋_GB2312"/>
          <w:sz w:val="24"/>
        </w:rPr>
        <w:t>通知书后,不能或拒绝按</w:t>
      </w:r>
      <w:r>
        <w:rPr>
          <w:rFonts w:hint="eastAsia" w:eastAsia="仿宋_GB2312"/>
          <w:sz w:val="24"/>
          <w:lang w:val="en-US" w:eastAsia="zh-CN"/>
        </w:rPr>
        <w:t>采购</w:t>
      </w:r>
      <w:r>
        <w:rPr>
          <w:rFonts w:eastAsia="仿宋_GB2312"/>
          <w:sz w:val="24"/>
        </w:rPr>
        <w:t>文件的要求签署合同；</w:t>
      </w:r>
      <w:r>
        <w:rPr>
          <w:rFonts w:eastAsia="仿宋_GB2312"/>
          <w:sz w:val="24"/>
        </w:rPr>
        <w:br w:type="textWrapping"/>
      </w:r>
      <w:r>
        <w:rPr>
          <w:rFonts w:eastAsia="仿宋_GB2312"/>
          <w:sz w:val="24"/>
        </w:rPr>
        <w:t xml:space="preserve">    3.被保证人在</w:t>
      </w:r>
      <w:r>
        <w:rPr>
          <w:rFonts w:hint="eastAsia" w:eastAsia="仿宋_GB2312"/>
          <w:sz w:val="24"/>
          <w:lang w:val="en-US" w:eastAsia="zh-CN"/>
        </w:rPr>
        <w:t>响应</w:t>
      </w:r>
      <w:r>
        <w:rPr>
          <w:rFonts w:eastAsia="仿宋_GB2312"/>
          <w:sz w:val="24"/>
        </w:rPr>
        <w:t>有效期内收到受益人发出的</w:t>
      </w:r>
      <w:r>
        <w:rPr>
          <w:rFonts w:hint="eastAsia" w:eastAsia="仿宋_GB2312"/>
          <w:sz w:val="24"/>
          <w:lang w:val="en-US" w:eastAsia="zh-CN"/>
        </w:rPr>
        <w:t>成交</w:t>
      </w:r>
      <w:r>
        <w:rPr>
          <w:rFonts w:eastAsia="仿宋_GB2312"/>
          <w:sz w:val="24"/>
        </w:rPr>
        <w:t>通知书后,不能或拒绝按</w:t>
      </w:r>
      <w:r>
        <w:rPr>
          <w:rFonts w:hint="eastAsia" w:eastAsia="仿宋_GB2312"/>
          <w:sz w:val="24"/>
          <w:lang w:val="en-US" w:eastAsia="zh-CN"/>
        </w:rPr>
        <w:t>采购</w:t>
      </w:r>
      <w:r>
        <w:rPr>
          <w:rFonts w:eastAsia="仿宋_GB2312"/>
          <w:sz w:val="24"/>
        </w:rPr>
        <w:t>文件的规定提交履约担保；</w:t>
      </w:r>
      <w:r>
        <w:rPr>
          <w:rFonts w:eastAsia="仿宋_GB2312"/>
          <w:sz w:val="24"/>
        </w:rPr>
        <w:br w:type="textWrapping"/>
      </w:r>
      <w:r>
        <w:rPr>
          <w:rFonts w:eastAsia="仿宋_GB2312"/>
          <w:sz w:val="24"/>
        </w:rPr>
        <w:t xml:space="preserve">    4.被保证人</w:t>
      </w:r>
      <w:r>
        <w:rPr>
          <w:rFonts w:hint="eastAsia" w:eastAsia="仿宋_GB2312"/>
          <w:sz w:val="24"/>
          <w:lang w:val="en-US" w:eastAsia="zh-CN"/>
        </w:rPr>
        <w:t>成交</w:t>
      </w:r>
      <w:r>
        <w:rPr>
          <w:rFonts w:eastAsia="仿宋_GB2312"/>
          <w:sz w:val="24"/>
        </w:rPr>
        <w:t>后未按照</w:t>
      </w:r>
      <w:r>
        <w:rPr>
          <w:rFonts w:hint="eastAsia" w:eastAsia="仿宋_GB2312"/>
          <w:sz w:val="24"/>
          <w:lang w:val="en-US" w:eastAsia="zh-CN"/>
        </w:rPr>
        <w:t>采购</w:t>
      </w:r>
      <w:r>
        <w:rPr>
          <w:rFonts w:eastAsia="仿宋_GB2312"/>
          <w:sz w:val="24"/>
        </w:rPr>
        <w:t>文件规定交纳招标代理服务费</w:t>
      </w:r>
      <w:r>
        <w:rPr>
          <w:rFonts w:hint="eastAsia" w:eastAsia="仿宋_GB2312"/>
          <w:sz w:val="24"/>
          <w:lang w:eastAsia="zh-CN"/>
        </w:rPr>
        <w:t>；</w:t>
      </w:r>
    </w:p>
    <w:p w14:paraId="034D1F45">
      <w:pPr>
        <w:snapToGrid w:val="0"/>
        <w:spacing w:line="288" w:lineRule="auto"/>
        <w:ind w:firstLine="480"/>
        <w:rPr>
          <w:rFonts w:hint="eastAsia" w:eastAsia="仿宋_GB2312"/>
          <w:sz w:val="24"/>
          <w:highlight w:val="none"/>
          <w:lang w:val="en-US" w:eastAsia="zh-CN"/>
        </w:rPr>
      </w:pPr>
      <w:r>
        <w:rPr>
          <w:rFonts w:hint="eastAsia" w:eastAsia="仿宋_GB2312"/>
          <w:sz w:val="24"/>
          <w:highlight w:val="none"/>
          <w:lang w:val="en-US" w:eastAsia="zh-CN"/>
        </w:rPr>
        <w:t>5. 被保证人响应过程中提供虚假材料。</w:t>
      </w:r>
    </w:p>
    <w:p w14:paraId="47C6B876">
      <w:pPr>
        <w:snapToGrid w:val="0"/>
        <w:spacing w:line="288" w:lineRule="auto"/>
        <w:ind w:firstLine="480"/>
        <w:rPr>
          <w:rFonts w:eastAsia="仿宋_GB2312"/>
          <w:sz w:val="24"/>
        </w:rPr>
      </w:pPr>
      <w:r>
        <w:rPr>
          <w:rFonts w:hint="eastAsia" w:eastAsia="仿宋_GB2312"/>
          <w:sz w:val="24"/>
          <w:highlight w:val="none"/>
          <w:lang w:val="en-US" w:eastAsia="zh-CN"/>
        </w:rPr>
        <w:t>6. 被保证人与采购人、其他供应商、采购代理机构恶意串通。</w:t>
      </w:r>
      <w:r>
        <w:rPr>
          <w:rFonts w:eastAsia="仿宋_GB2312"/>
          <w:sz w:val="24"/>
        </w:rPr>
        <w:br w:type="textWrapping"/>
      </w:r>
      <w:r>
        <w:rPr>
          <w:rFonts w:eastAsia="仿宋_GB2312"/>
          <w:sz w:val="24"/>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eastAsia="仿宋_GB2312"/>
          <w:sz w:val="24"/>
        </w:rPr>
        <w:br w:type="textWrapping"/>
      </w:r>
      <w:r>
        <w:rPr>
          <w:rFonts w:eastAsia="仿宋_GB2312"/>
          <w:sz w:val="24"/>
        </w:rPr>
        <w:t xml:space="preserve">    五、受益人的索赔通知应当说明索赔理由,并必须在本保证担保的保证期间内送达我方。</w:t>
      </w:r>
      <w:r>
        <w:rPr>
          <w:rFonts w:eastAsia="仿宋_GB2312"/>
          <w:sz w:val="24"/>
        </w:rPr>
        <w:br w:type="textWrapping"/>
      </w:r>
      <w:r>
        <w:rPr>
          <w:rFonts w:eastAsia="仿宋_GB2312"/>
          <w:sz w:val="24"/>
        </w:rPr>
        <w:t xml:space="preserve">    六、本保证担保项下的权利不得转让。</w:t>
      </w:r>
      <w:r>
        <w:rPr>
          <w:rFonts w:eastAsia="仿宋_GB2312"/>
          <w:sz w:val="24"/>
        </w:rPr>
        <w:br w:type="textWrapping"/>
      </w:r>
      <w:r>
        <w:rPr>
          <w:rFonts w:eastAsia="仿宋_GB2312"/>
          <w:sz w:val="24"/>
        </w:rPr>
        <w:t xml:space="preserve">    七、本保证担保的保证期间届满,或我方已向受益人支付本保证担保的担保金额,我方的保证责任免除。</w:t>
      </w:r>
      <w:r>
        <w:rPr>
          <w:rFonts w:eastAsia="仿宋_GB2312"/>
          <w:sz w:val="24"/>
        </w:rPr>
        <w:br w:type="textWrapping"/>
      </w:r>
      <w:r>
        <w:rPr>
          <w:rFonts w:eastAsia="仿宋_GB2312"/>
          <w:sz w:val="24"/>
        </w:rPr>
        <w:t xml:space="preserve">    八、本保证担保适用中华人民共和国法律。</w:t>
      </w:r>
      <w:r>
        <w:rPr>
          <w:rFonts w:eastAsia="仿宋_GB2312"/>
          <w:sz w:val="24"/>
        </w:rPr>
        <w:br w:type="textWrapping"/>
      </w:r>
      <w:r>
        <w:rPr>
          <w:rFonts w:eastAsia="仿宋_GB2312"/>
          <w:sz w:val="24"/>
        </w:rPr>
        <w:t xml:space="preserve">    九、本保证担保以中文文本为准,涂改无效。</w:t>
      </w:r>
      <w:r>
        <w:rPr>
          <w:rFonts w:eastAsia="仿宋_GB2312"/>
          <w:sz w:val="24"/>
        </w:rPr>
        <w:br w:type="textWrapping"/>
      </w:r>
    </w:p>
    <w:p w14:paraId="12055BB2">
      <w:pPr>
        <w:snapToGrid w:val="0"/>
        <w:spacing w:line="288" w:lineRule="auto"/>
        <w:rPr>
          <w:rFonts w:eastAsia="仿宋_GB2312"/>
          <w:sz w:val="24"/>
          <w:u w:val="single"/>
        </w:rPr>
      </w:pPr>
      <w:r>
        <w:rPr>
          <w:rFonts w:eastAsia="仿宋_GB2312"/>
          <w:sz w:val="24"/>
        </w:rPr>
        <w:t>保证人</w:t>
      </w:r>
      <w:r>
        <w:rPr>
          <w:rFonts w:hint="eastAsia" w:eastAsia="仿宋_GB2312"/>
          <w:sz w:val="24"/>
        </w:rPr>
        <w:t>（</w:t>
      </w:r>
      <w:r>
        <w:rPr>
          <w:rFonts w:eastAsia="仿宋_GB2312"/>
          <w:sz w:val="24"/>
        </w:rPr>
        <w:t>盖章</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r>
        <w:rPr>
          <w:rFonts w:eastAsia="仿宋_GB2312"/>
          <w:sz w:val="24"/>
          <w:u w:val="single"/>
        </w:rPr>
        <w:br w:type="textWrapping"/>
      </w:r>
      <w:r>
        <w:rPr>
          <w:rFonts w:eastAsia="仿宋_GB2312"/>
          <w:sz w:val="24"/>
        </w:rPr>
        <w:t>法定代表人或其授权委托代理人</w:t>
      </w:r>
      <w:r>
        <w:rPr>
          <w:rFonts w:hint="eastAsia" w:eastAsia="仿宋_GB2312"/>
          <w:sz w:val="24"/>
        </w:rPr>
        <w:t>（</w:t>
      </w:r>
      <w:r>
        <w:rPr>
          <w:rFonts w:eastAsia="仿宋_GB2312"/>
          <w:sz w:val="24"/>
        </w:rPr>
        <w:t xml:space="preserve">签字）： </w:t>
      </w:r>
      <w:r>
        <w:rPr>
          <w:rFonts w:eastAsia="仿宋_GB2312"/>
          <w:sz w:val="24"/>
          <w:u w:val="single"/>
        </w:rPr>
        <w:t xml:space="preserve">               </w:t>
      </w:r>
      <w:r>
        <w:rPr>
          <w:rFonts w:eastAsia="仿宋_GB2312"/>
          <w:sz w:val="24"/>
          <w:u w:val="single"/>
        </w:rPr>
        <w:br w:type="textWrapping"/>
      </w:r>
      <w:r>
        <w:rPr>
          <w:rFonts w:eastAsia="仿宋_GB2312"/>
          <w:sz w:val="24"/>
        </w:rPr>
        <w:t>单位地址</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br w:type="textWrapping"/>
      </w:r>
      <w:r>
        <w:rPr>
          <w:rFonts w:eastAsia="仿宋_GB2312"/>
          <w:sz w:val="24"/>
        </w:rPr>
        <w:t>电话</w:t>
      </w:r>
      <w:r>
        <w:rPr>
          <w:rFonts w:hint="eastAsia" w:eastAsia="仿宋_GB2312"/>
          <w:sz w:val="24"/>
        </w:rPr>
        <w:t>：</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w:t>
      </w:r>
    </w:p>
    <w:p w14:paraId="749FF847">
      <w:pPr>
        <w:pStyle w:val="21"/>
        <w:snapToGrid w:val="0"/>
        <w:spacing w:before="0" w:beforeAutospacing="0" w:after="0" w:afterAutospacing="0" w:line="288" w:lineRule="auto"/>
        <w:jc w:val="both"/>
        <w:rPr>
          <w:rFonts w:ascii="Times New Roman" w:hAnsi="Times New Roman" w:eastAsia="仿宋_GB2312" w:cs="Times New Roman"/>
        </w:rPr>
      </w:pPr>
      <w:r>
        <w:rPr>
          <w:rFonts w:ascii="Times New Roman" w:hAnsi="Times New Roman" w:eastAsia="仿宋_GB2312" w:cs="Times New Roman"/>
        </w:rPr>
        <w:t>日期</w:t>
      </w:r>
      <w:r>
        <w:rPr>
          <w:rFonts w:hint="eastAsia" w:ascii="Times New Roman" w:hAnsi="Times New Roman" w:eastAsia="仿宋_GB2312" w:cs="Times New Roman"/>
        </w:rPr>
        <w:t>：</w:t>
      </w:r>
      <w:r>
        <w:rPr>
          <w:rFonts w:ascii="Times New Roman" w:hAnsi="Times New Roman" w:eastAsia="仿宋_GB2312" w:cs="Times New Roman"/>
          <w:u w:val="single"/>
        </w:rPr>
        <w:t xml:space="preserve">  </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年 </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月 </w:t>
      </w:r>
      <w:r>
        <w:rPr>
          <w:rFonts w:hint="eastAsia" w:ascii="Times New Roman" w:hAnsi="Times New Roman" w:eastAsia="仿宋_GB2312" w:cs="Times New Roman"/>
          <w:u w:val="single"/>
        </w:rPr>
        <w:t xml:space="preserve">  </w:t>
      </w:r>
      <w:r>
        <w:rPr>
          <w:rFonts w:ascii="Times New Roman" w:hAnsi="Times New Roman" w:eastAsia="仿宋_GB2312" w:cs="Times New Roman"/>
          <w:u w:val="single"/>
        </w:rPr>
        <w:t>   日</w:t>
      </w:r>
    </w:p>
    <w:p w14:paraId="402CA8C1">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2C686BA5">
      <w:pPr>
        <w:pStyle w:val="21"/>
        <w:snapToGrid w:val="0"/>
        <w:spacing w:line="312" w:lineRule="auto"/>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附件三：</w:t>
      </w:r>
      <w:bookmarkEnd w:id="92"/>
      <w:bookmarkEnd w:id="93"/>
      <w:r>
        <w:rPr>
          <w:rFonts w:hint="eastAsia" w:ascii="仿宋_GB2312" w:hAnsi="仿宋_GB2312" w:eastAsia="仿宋_GB2312" w:cs="仿宋_GB2312"/>
          <w:b/>
          <w:sz w:val="32"/>
          <w:szCs w:val="32"/>
        </w:rPr>
        <w:t xml:space="preserve">履约担保函 </w:t>
      </w:r>
    </w:p>
    <w:p w14:paraId="4A05AD17">
      <w:pPr>
        <w:pStyle w:val="21"/>
        <w:spacing w:before="0" w:beforeAutospacing="0" w:after="0" w:afterAutospacing="0" w:line="46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sz w:val="32"/>
          <w:szCs w:val="32"/>
        </w:rPr>
        <w:t>                                                                        </w:t>
      </w:r>
      <w:r>
        <w:rPr>
          <w:rFonts w:hint="eastAsia" w:ascii="仿宋_GB2312" w:hAnsi="仿宋_GB2312" w:eastAsia="仿宋_GB2312" w:cs="仿宋_GB2312"/>
        </w:rPr>
        <w:t xml:space="preserve"> 编号： </w:t>
      </w:r>
    </w:p>
    <w:p w14:paraId="4FF0F5C4">
      <w:pPr>
        <w:pStyle w:val="21"/>
        <w:spacing w:before="0" w:beforeAutospacing="0" w:after="0" w:afterAutospacing="0" w:line="460" w:lineRule="exact"/>
        <w:jc w:val="both"/>
        <w:rPr>
          <w:rFonts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（采购人）： </w:t>
      </w:r>
    </w:p>
    <w:p w14:paraId="0F2BC388">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鉴于你方与</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（以下简称供应商）于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日签定编号为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政府采购合同》（以下简称主合同），且依据该合同的约定，供应商应在</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日前向你方交纳履约保证金，且可以履约担保函的形式交纳履约保证金。应供应商的申请，我方以保证的方式向你方提供如下履约保证金担保： </w:t>
      </w:r>
    </w:p>
    <w:p w14:paraId="011029C8">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4" w:name="_Toc26207"/>
      <w:r>
        <w:rPr>
          <w:rFonts w:hint="eastAsia" w:ascii="仿宋_GB2312" w:hAnsi="仿宋_GB2312" w:eastAsia="仿宋_GB2312" w:cs="仿宋_GB2312"/>
        </w:rPr>
        <w:t>一、保证责任的情形及保证金额</w:t>
      </w:r>
      <w:bookmarkEnd w:id="94"/>
      <w:r>
        <w:rPr>
          <w:rFonts w:hint="eastAsia" w:ascii="仿宋_GB2312" w:hAnsi="仿宋_GB2312" w:eastAsia="仿宋_GB2312" w:cs="仿宋_GB2312"/>
        </w:rPr>
        <w:t xml:space="preserve"> </w:t>
      </w:r>
    </w:p>
    <w:p w14:paraId="0DD4B099">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（一）在供应商出现下列情形之一时，我方承担保证责任： </w:t>
      </w:r>
    </w:p>
    <w:p w14:paraId="7C97315A">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1．将中标项目转让给他人，或者在投标文件中未说明，且未经采购招标机构人同意，将中标项目分包给他人的； </w:t>
      </w:r>
    </w:p>
    <w:p w14:paraId="469B837B">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2．主合同约定的应当缴纳履约保证金的情形: </w:t>
      </w:r>
    </w:p>
    <w:p w14:paraId="5C323E36">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（1）未按主合同约定的质量、数量和期限供应货物/提供服务/完成工程的； </w:t>
      </w:r>
    </w:p>
    <w:p w14:paraId="12187176">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14:paraId="5827D258">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（二）我方的保证范围是主合同约定的合同价款总额的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%数额为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），币种为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。（即主合同履约保证金金额） </w:t>
      </w:r>
    </w:p>
    <w:p w14:paraId="4797893F">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5" w:name="_Toc26649"/>
      <w:r>
        <w:rPr>
          <w:rFonts w:hint="eastAsia" w:ascii="仿宋_GB2312" w:hAnsi="仿宋_GB2312" w:eastAsia="仿宋_GB2312" w:cs="仿宋_GB2312"/>
        </w:rPr>
        <w:t>二、保证的方式及保证期间</w:t>
      </w:r>
      <w:bookmarkEnd w:id="95"/>
      <w:r>
        <w:rPr>
          <w:rFonts w:hint="eastAsia" w:ascii="仿宋_GB2312" w:hAnsi="仿宋_GB2312" w:eastAsia="仿宋_GB2312" w:cs="仿宋_GB2312"/>
        </w:rPr>
        <w:t xml:space="preserve"> </w:t>
      </w:r>
    </w:p>
    <w:p w14:paraId="39AE5215">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我方保证的方式为：连带责任保证。 </w:t>
      </w:r>
    </w:p>
    <w:p w14:paraId="157B12FD">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我方保证的期间为：自本合同生效之日起至供应商按照主合同约定的供货/完工期限届满后</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日内。 </w:t>
      </w:r>
    </w:p>
    <w:p w14:paraId="6C507770">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如果供应商未按主合同约定向贵方供应货物/提供服务/完成工程的，由我方在保证金额内向你方支付上述款项。 </w:t>
      </w:r>
    </w:p>
    <w:p w14:paraId="0713C6F5">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6" w:name="_Toc30506"/>
      <w:r>
        <w:rPr>
          <w:rFonts w:hint="eastAsia" w:ascii="仿宋_GB2312" w:hAnsi="仿宋_GB2312" w:eastAsia="仿宋_GB2312" w:cs="仿宋_GB2312"/>
        </w:rPr>
        <w:t>三、承担保证责任的程序</w:t>
      </w:r>
      <w:bookmarkEnd w:id="96"/>
      <w:r>
        <w:rPr>
          <w:rFonts w:hint="eastAsia" w:ascii="仿宋_GB2312" w:hAnsi="仿宋_GB2312" w:eastAsia="仿宋_GB2312" w:cs="仿宋_GB2312"/>
        </w:rPr>
        <w:t xml:space="preserve"> </w:t>
      </w:r>
    </w:p>
    <w:p w14:paraId="495E5CFA">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1．你方要求我方承担保证责任的，应在本保函保证期间内向我方发出书面索赔通知。索赔通知应写明要求索赔的金额，支付款项应到达的账号。并附有证明供应商违约事实的证明材料。 </w:t>
      </w:r>
    </w:p>
    <w:p w14:paraId="0E9B39BE">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如果你方与供应商因货物质量问题产生争议，你方还需同时提供</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部门出具的质量检测报告，或经诉讼（仲裁）程序裁决后的裁决书、调解书，本保证人即按照检测结果或裁决书、调解书决定是否承担保证责任。 </w:t>
      </w:r>
    </w:p>
    <w:p w14:paraId="6DB5EDD0">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2．我方收到你方的书面索赔通知及相应证明材料，在</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工作日内进行核定后按照本保函的承诺承担保证责任。 </w:t>
      </w:r>
    </w:p>
    <w:p w14:paraId="46342495">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7" w:name="_Toc12072"/>
      <w:r>
        <w:rPr>
          <w:rFonts w:hint="eastAsia" w:ascii="仿宋_GB2312" w:hAnsi="仿宋_GB2312" w:eastAsia="仿宋_GB2312" w:cs="仿宋_GB2312"/>
        </w:rPr>
        <w:t>四、保证责任的终止</w:t>
      </w:r>
      <w:bookmarkEnd w:id="97"/>
      <w:r>
        <w:rPr>
          <w:rFonts w:hint="eastAsia" w:ascii="仿宋_GB2312" w:hAnsi="仿宋_GB2312" w:eastAsia="仿宋_GB2312" w:cs="仿宋_GB2312"/>
        </w:rPr>
        <w:t xml:space="preserve"> </w:t>
      </w:r>
    </w:p>
    <w:p w14:paraId="6EEDD561">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89E5317">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2．我方按照本保函向你方履行了保证责任后，自我方向你方支付款项（支付款项从我方账户划出）之日起，保证责任即终止。</w:t>
      </w:r>
    </w:p>
    <w:p w14:paraId="6B4F365C">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3．按照法律法规的规定或出现应终止我方保证责任的其它情形的，我方在本保函项下的保证责任亦终止。 </w:t>
      </w:r>
    </w:p>
    <w:p w14:paraId="0758F3B0">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0FCE0C0C">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8" w:name="_Toc12749"/>
      <w:r>
        <w:rPr>
          <w:rFonts w:hint="eastAsia" w:ascii="仿宋_GB2312" w:hAnsi="仿宋_GB2312" w:eastAsia="仿宋_GB2312" w:cs="仿宋_GB2312"/>
        </w:rPr>
        <w:t>五、免责条款</w:t>
      </w:r>
      <w:bookmarkEnd w:id="98"/>
      <w:r>
        <w:rPr>
          <w:rFonts w:hint="eastAsia" w:ascii="仿宋_GB2312" w:hAnsi="仿宋_GB2312" w:eastAsia="仿宋_GB2312" w:cs="仿宋_GB2312"/>
        </w:rPr>
        <w:t xml:space="preserve"> </w:t>
      </w:r>
    </w:p>
    <w:p w14:paraId="4A236B49">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1．因你方违反主合同约定致使供应商不能履行义务的，我方不承担保证责任。 </w:t>
      </w:r>
    </w:p>
    <w:p w14:paraId="199D45E8">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2．依照法律法规的规定或你方与供应商的另行约定，全部或者部分免除供应商应缴纳的保证金义务的，我方亦免除相应的保证责任。 </w:t>
      </w:r>
    </w:p>
    <w:p w14:paraId="2BAB8986">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3．因不可抗力造成供应商不能履行供货义务的，我方不承担保证责任。 </w:t>
      </w:r>
    </w:p>
    <w:p w14:paraId="01260BEF">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99" w:name="_Toc23412"/>
      <w:r>
        <w:rPr>
          <w:rFonts w:hint="eastAsia" w:ascii="仿宋_GB2312" w:hAnsi="仿宋_GB2312" w:eastAsia="仿宋_GB2312" w:cs="仿宋_GB2312"/>
        </w:rPr>
        <w:t>六、争议的解决</w:t>
      </w:r>
      <w:bookmarkEnd w:id="99"/>
      <w:r>
        <w:rPr>
          <w:rFonts w:hint="eastAsia" w:ascii="仿宋_GB2312" w:hAnsi="仿宋_GB2312" w:eastAsia="仿宋_GB2312" w:cs="仿宋_GB2312"/>
        </w:rPr>
        <w:t xml:space="preserve"> </w:t>
      </w:r>
    </w:p>
    <w:p w14:paraId="66A517AA">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因本保函发生的纠纷，由你我双方协商解决，协商不成的，通过诉讼程序解决，诉讼管辖地法院为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法院。 </w:t>
      </w:r>
    </w:p>
    <w:p w14:paraId="77F12235">
      <w:pPr>
        <w:pStyle w:val="21"/>
        <w:spacing w:before="0" w:beforeAutospacing="0" w:after="0" w:afterAutospacing="0" w:line="460" w:lineRule="exact"/>
        <w:ind w:firstLine="480" w:firstLineChars="200"/>
        <w:jc w:val="both"/>
        <w:outlineLvl w:val="1"/>
        <w:rPr>
          <w:rFonts w:ascii="仿宋_GB2312" w:hAnsi="仿宋_GB2312" w:eastAsia="仿宋_GB2312" w:cs="仿宋_GB2312"/>
        </w:rPr>
      </w:pPr>
      <w:bookmarkStart w:id="100" w:name="_Toc30057"/>
      <w:r>
        <w:rPr>
          <w:rFonts w:hint="eastAsia" w:ascii="仿宋_GB2312" w:hAnsi="仿宋_GB2312" w:eastAsia="仿宋_GB2312" w:cs="仿宋_GB2312"/>
        </w:rPr>
        <w:t>七、保函的生效</w:t>
      </w:r>
      <w:bookmarkEnd w:id="100"/>
      <w:r>
        <w:rPr>
          <w:rFonts w:hint="eastAsia" w:ascii="仿宋_GB2312" w:hAnsi="仿宋_GB2312" w:eastAsia="仿宋_GB2312" w:cs="仿宋_GB2312"/>
        </w:rPr>
        <w:t xml:space="preserve"> </w:t>
      </w:r>
    </w:p>
    <w:p w14:paraId="49B3C4F8">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xml:space="preserve">本保函自我方加盖公章之日起生效。 </w:t>
      </w:r>
    </w:p>
    <w:p w14:paraId="2C48DB3C">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w:t>
      </w:r>
    </w:p>
    <w:p w14:paraId="6D06B17B">
      <w:pPr>
        <w:pStyle w:val="21"/>
        <w:spacing w:before="0" w:beforeAutospacing="0" w:after="0" w:afterAutospacing="0" w:line="460" w:lineRule="exact"/>
        <w:ind w:firstLine="3840" w:firstLineChars="1600"/>
        <w:jc w:val="both"/>
        <w:rPr>
          <w:rFonts w:ascii="仿宋_GB2312" w:hAnsi="仿宋_GB2312" w:eastAsia="仿宋_GB2312" w:cs="仿宋_GB2312"/>
        </w:rPr>
      </w:pPr>
      <w:r>
        <w:rPr>
          <w:rFonts w:hint="eastAsia" w:ascii="仿宋_GB2312" w:hAnsi="仿宋_GB2312" w:eastAsia="仿宋_GB2312" w:cs="仿宋_GB2312"/>
        </w:rPr>
        <w:t xml:space="preserve"> 保证人：（公章） </w:t>
      </w:r>
    </w:p>
    <w:p w14:paraId="7B90263C">
      <w:pPr>
        <w:pStyle w:val="21"/>
        <w:spacing w:before="0" w:beforeAutospacing="0" w:after="0" w:afterAutospacing="0" w:line="46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                                                        年     月      日</w:t>
      </w:r>
    </w:p>
    <w:sectPr>
      <w:footerReference r:id="rId8" w:type="default"/>
      <w:footerReference r:id="rId9"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B8F2064-8615-401E-A9B9-3F7F2D8CF622}"/>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3A1D76EC-5EC6-43B3-9E3C-67C9B8572CAC}"/>
  </w:font>
  <w:font w:name="方正小标宋简体">
    <w:panose1 w:val="02000000000000000000"/>
    <w:charset w:val="86"/>
    <w:family w:val="auto"/>
    <w:pitch w:val="default"/>
    <w:sig w:usb0="00000001" w:usb1="08000000" w:usb2="00000000" w:usb3="00000000" w:csb0="00040000" w:csb1="00000000"/>
    <w:embedRegular r:id="rId3" w:fontKey="{9B802888-125D-47DB-9E3C-BB1DC529CAF6}"/>
  </w:font>
  <w:font w:name="微软雅黑">
    <w:panose1 w:val="020B0503020204020204"/>
    <w:charset w:val="86"/>
    <w:family w:val="auto"/>
    <w:pitch w:val="default"/>
    <w:sig w:usb0="80000287" w:usb1="2ACF3C50" w:usb2="00000016" w:usb3="00000000" w:csb0="0004001F" w:csb1="00000000"/>
    <w:embedRegular r:id="rId4" w:fontKey="{02B091CD-6294-4B53-A2B5-BB21694814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9CBF">
    <w:pPr>
      <w:pStyle w:val="17"/>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2951C226">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A6B2">
    <w:pPr>
      <w:pStyle w:val="17"/>
      <w:tabs>
        <w:tab w:val="right" w:pos="8820"/>
        <w:tab w:val="clear" w:pos="4153"/>
        <w:tab w:val="clear" w:pos="8306"/>
      </w:tabs>
      <w:ind w:right="775"/>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530E8FC">
                <w:pPr>
                  <w:pStyle w:val="17"/>
                </w:pPr>
                <w:r>
                  <w:fldChar w:fldCharType="begin"/>
                </w:r>
                <w:r>
                  <w:instrText xml:space="preserve"> PAGE  \* MERGEFORMAT </w:instrText>
                </w:r>
                <w:r>
                  <w:fldChar w:fldCharType="separate"/>
                </w:r>
                <w: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2013">
    <w:pPr>
      <w:pStyle w:val="17"/>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2FBE8AF1">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3993">
    <w:pPr>
      <w:pStyle w:val="17"/>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240BBE3">
                <w:pPr>
                  <w:pStyle w:val="17"/>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3EB7">
    <w:pPr>
      <w:pStyle w:val="17"/>
      <w:framePr w:wrap="around" w:vAnchor="text" w:hAnchor="margin" w:xAlign="right" w:y="1"/>
      <w:rPr>
        <w:rStyle w:val="26"/>
      </w:rPr>
    </w:pPr>
    <w:r>
      <w:fldChar w:fldCharType="begin"/>
    </w:r>
    <w:r>
      <w:rPr>
        <w:rStyle w:val="26"/>
      </w:rPr>
      <w:instrText xml:space="preserve">PAGE  </w:instrText>
    </w:r>
    <w:r>
      <w:fldChar w:fldCharType="end"/>
    </w:r>
  </w:p>
  <w:p w14:paraId="005929D1">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D0CD">
    <w:pPr>
      <w:pStyle w:val="17"/>
      <w:ind w:right="360"/>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7266F0C">
                <w:pPr>
                  <w:pStyle w:val="17"/>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725C">
    <w:pPr>
      <w:pStyle w:val="17"/>
      <w:framePr w:wrap="around" w:vAnchor="text" w:hAnchor="margin" w:xAlign="right" w:y="1"/>
      <w:rPr>
        <w:rStyle w:val="26"/>
      </w:rPr>
    </w:pPr>
    <w:r>
      <w:fldChar w:fldCharType="begin"/>
    </w:r>
    <w:r>
      <w:rPr>
        <w:rStyle w:val="26"/>
      </w:rPr>
      <w:instrText xml:space="preserve">PAGE  </w:instrText>
    </w:r>
    <w:r>
      <w:fldChar w:fldCharType="end"/>
    </w:r>
  </w:p>
  <w:p w14:paraId="0B6DAC0D">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36D1"/>
    <w:multiLevelType w:val="multilevel"/>
    <w:tmpl w:val="06F336D1"/>
    <w:lvl w:ilvl="0" w:tentative="0">
      <w:start w:val="1"/>
      <w:numFmt w:val="decimal"/>
      <w:pStyle w:val="53"/>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467D78BE"/>
    <w:multiLevelType w:val="multilevel"/>
    <w:tmpl w:val="467D78BE"/>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pStyle w:val="49"/>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48"/>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47"/>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6"/>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MxYzJjZWFiODM2ZTc1NTkyN2VkM2EzMWU0YTlkY2MifQ=="/>
  </w:docVars>
  <w:rsids>
    <w:rsidRoot w:val="00A10829"/>
    <w:rsid w:val="00000455"/>
    <w:rsid w:val="000019EE"/>
    <w:rsid w:val="00001C29"/>
    <w:rsid w:val="00001EEB"/>
    <w:rsid w:val="000029F7"/>
    <w:rsid w:val="0000310C"/>
    <w:rsid w:val="00003CB8"/>
    <w:rsid w:val="00004676"/>
    <w:rsid w:val="00004B84"/>
    <w:rsid w:val="00004DFB"/>
    <w:rsid w:val="00005EA7"/>
    <w:rsid w:val="000064FE"/>
    <w:rsid w:val="0000750F"/>
    <w:rsid w:val="00007D6A"/>
    <w:rsid w:val="0001035F"/>
    <w:rsid w:val="00010690"/>
    <w:rsid w:val="0001083F"/>
    <w:rsid w:val="00010AB2"/>
    <w:rsid w:val="000120DC"/>
    <w:rsid w:val="00013CA5"/>
    <w:rsid w:val="00016181"/>
    <w:rsid w:val="0001680B"/>
    <w:rsid w:val="00017314"/>
    <w:rsid w:val="00020E9B"/>
    <w:rsid w:val="00021DFB"/>
    <w:rsid w:val="00022044"/>
    <w:rsid w:val="0002253F"/>
    <w:rsid w:val="00022AE9"/>
    <w:rsid w:val="000231EC"/>
    <w:rsid w:val="00024E4E"/>
    <w:rsid w:val="00025029"/>
    <w:rsid w:val="00025092"/>
    <w:rsid w:val="0002545A"/>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4E1"/>
    <w:rsid w:val="00053552"/>
    <w:rsid w:val="0005475F"/>
    <w:rsid w:val="0005489B"/>
    <w:rsid w:val="00055641"/>
    <w:rsid w:val="000559DE"/>
    <w:rsid w:val="00055C61"/>
    <w:rsid w:val="00056A02"/>
    <w:rsid w:val="000613FA"/>
    <w:rsid w:val="00061947"/>
    <w:rsid w:val="00062753"/>
    <w:rsid w:val="000632F6"/>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1330"/>
    <w:rsid w:val="000A1ACC"/>
    <w:rsid w:val="000A1C52"/>
    <w:rsid w:val="000A2040"/>
    <w:rsid w:val="000A2A85"/>
    <w:rsid w:val="000A3250"/>
    <w:rsid w:val="000A42B9"/>
    <w:rsid w:val="000A5845"/>
    <w:rsid w:val="000A71CD"/>
    <w:rsid w:val="000A7B66"/>
    <w:rsid w:val="000B08AC"/>
    <w:rsid w:val="000B1FBE"/>
    <w:rsid w:val="000B30D9"/>
    <w:rsid w:val="000B7360"/>
    <w:rsid w:val="000C0A16"/>
    <w:rsid w:val="000C1221"/>
    <w:rsid w:val="000C1735"/>
    <w:rsid w:val="000C1FF9"/>
    <w:rsid w:val="000C2D04"/>
    <w:rsid w:val="000C3115"/>
    <w:rsid w:val="000C35E3"/>
    <w:rsid w:val="000C3AC3"/>
    <w:rsid w:val="000C462F"/>
    <w:rsid w:val="000C475E"/>
    <w:rsid w:val="000C54D2"/>
    <w:rsid w:val="000C6883"/>
    <w:rsid w:val="000C69DB"/>
    <w:rsid w:val="000C77A5"/>
    <w:rsid w:val="000C7E87"/>
    <w:rsid w:val="000D040D"/>
    <w:rsid w:val="000D1765"/>
    <w:rsid w:val="000D1837"/>
    <w:rsid w:val="000D232E"/>
    <w:rsid w:val="000D66E4"/>
    <w:rsid w:val="000D6B71"/>
    <w:rsid w:val="000D6C1B"/>
    <w:rsid w:val="000E0939"/>
    <w:rsid w:val="000E1795"/>
    <w:rsid w:val="000E402A"/>
    <w:rsid w:val="000E41B3"/>
    <w:rsid w:val="000E4EB0"/>
    <w:rsid w:val="000E5C46"/>
    <w:rsid w:val="000E5C4E"/>
    <w:rsid w:val="000E616A"/>
    <w:rsid w:val="000E6281"/>
    <w:rsid w:val="000E6BB2"/>
    <w:rsid w:val="000E7AA6"/>
    <w:rsid w:val="000F064A"/>
    <w:rsid w:val="000F2728"/>
    <w:rsid w:val="000F2F91"/>
    <w:rsid w:val="000F3360"/>
    <w:rsid w:val="000F454B"/>
    <w:rsid w:val="000F45F4"/>
    <w:rsid w:val="000F4C3A"/>
    <w:rsid w:val="000F571B"/>
    <w:rsid w:val="000F5BFF"/>
    <w:rsid w:val="000F5C5D"/>
    <w:rsid w:val="000F5EE2"/>
    <w:rsid w:val="000F7F1E"/>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469B"/>
    <w:rsid w:val="00145E4A"/>
    <w:rsid w:val="00145F77"/>
    <w:rsid w:val="00146506"/>
    <w:rsid w:val="00146A4A"/>
    <w:rsid w:val="001473D4"/>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4159"/>
    <w:rsid w:val="001E443C"/>
    <w:rsid w:val="001E5960"/>
    <w:rsid w:val="001E5EF8"/>
    <w:rsid w:val="001E6478"/>
    <w:rsid w:val="001F053A"/>
    <w:rsid w:val="001F1084"/>
    <w:rsid w:val="001F1F4B"/>
    <w:rsid w:val="001F2257"/>
    <w:rsid w:val="001F2D5C"/>
    <w:rsid w:val="001F2E80"/>
    <w:rsid w:val="001F31C7"/>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D05"/>
    <w:rsid w:val="00217A64"/>
    <w:rsid w:val="00217A7C"/>
    <w:rsid w:val="00220563"/>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FB"/>
    <w:rsid w:val="00241E96"/>
    <w:rsid w:val="00242FA1"/>
    <w:rsid w:val="0024479A"/>
    <w:rsid w:val="00246AE9"/>
    <w:rsid w:val="00246FA7"/>
    <w:rsid w:val="002476EF"/>
    <w:rsid w:val="00247F24"/>
    <w:rsid w:val="00250CDC"/>
    <w:rsid w:val="00251BE1"/>
    <w:rsid w:val="00251D05"/>
    <w:rsid w:val="00253223"/>
    <w:rsid w:val="00253412"/>
    <w:rsid w:val="002537C2"/>
    <w:rsid w:val="00254F57"/>
    <w:rsid w:val="00255043"/>
    <w:rsid w:val="00256E55"/>
    <w:rsid w:val="002573BD"/>
    <w:rsid w:val="00257CA5"/>
    <w:rsid w:val="00257D1F"/>
    <w:rsid w:val="00260290"/>
    <w:rsid w:val="00260902"/>
    <w:rsid w:val="00261527"/>
    <w:rsid w:val="002618B8"/>
    <w:rsid w:val="002629E1"/>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720A"/>
    <w:rsid w:val="00280BB1"/>
    <w:rsid w:val="0028253A"/>
    <w:rsid w:val="00282B48"/>
    <w:rsid w:val="00283227"/>
    <w:rsid w:val="0028358D"/>
    <w:rsid w:val="00284A28"/>
    <w:rsid w:val="00284FC6"/>
    <w:rsid w:val="00286B29"/>
    <w:rsid w:val="002912D9"/>
    <w:rsid w:val="0029357F"/>
    <w:rsid w:val="002953AA"/>
    <w:rsid w:val="00296338"/>
    <w:rsid w:val="0029633B"/>
    <w:rsid w:val="0029671A"/>
    <w:rsid w:val="00296B5B"/>
    <w:rsid w:val="002A0950"/>
    <w:rsid w:val="002A238C"/>
    <w:rsid w:val="002A34C1"/>
    <w:rsid w:val="002A4B53"/>
    <w:rsid w:val="002A4F1B"/>
    <w:rsid w:val="002A53EE"/>
    <w:rsid w:val="002B0A97"/>
    <w:rsid w:val="002B12BC"/>
    <w:rsid w:val="002B21B7"/>
    <w:rsid w:val="002B2A14"/>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D82"/>
    <w:rsid w:val="00300F48"/>
    <w:rsid w:val="003021FF"/>
    <w:rsid w:val="00302B99"/>
    <w:rsid w:val="0030400E"/>
    <w:rsid w:val="003046F7"/>
    <w:rsid w:val="00304A2F"/>
    <w:rsid w:val="00304F0D"/>
    <w:rsid w:val="003054CC"/>
    <w:rsid w:val="00307323"/>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60A4"/>
    <w:rsid w:val="00357157"/>
    <w:rsid w:val="00357BB4"/>
    <w:rsid w:val="00357F81"/>
    <w:rsid w:val="00361182"/>
    <w:rsid w:val="003622BC"/>
    <w:rsid w:val="003635AA"/>
    <w:rsid w:val="0036459E"/>
    <w:rsid w:val="003648C7"/>
    <w:rsid w:val="00370E82"/>
    <w:rsid w:val="00371622"/>
    <w:rsid w:val="00372207"/>
    <w:rsid w:val="00372CE0"/>
    <w:rsid w:val="00376259"/>
    <w:rsid w:val="0037650D"/>
    <w:rsid w:val="00376853"/>
    <w:rsid w:val="00376C91"/>
    <w:rsid w:val="00381CEA"/>
    <w:rsid w:val="0038234F"/>
    <w:rsid w:val="00383BB7"/>
    <w:rsid w:val="00384E3A"/>
    <w:rsid w:val="0038584B"/>
    <w:rsid w:val="0038694A"/>
    <w:rsid w:val="003870DE"/>
    <w:rsid w:val="003872F0"/>
    <w:rsid w:val="00390A84"/>
    <w:rsid w:val="00392CC5"/>
    <w:rsid w:val="00394F7A"/>
    <w:rsid w:val="0039569E"/>
    <w:rsid w:val="00395D55"/>
    <w:rsid w:val="00396751"/>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4900"/>
    <w:rsid w:val="003E7732"/>
    <w:rsid w:val="003F00B3"/>
    <w:rsid w:val="003F0B8C"/>
    <w:rsid w:val="003F1892"/>
    <w:rsid w:val="003F1D87"/>
    <w:rsid w:val="003F21F8"/>
    <w:rsid w:val="003F3D74"/>
    <w:rsid w:val="003F5EC5"/>
    <w:rsid w:val="003F5FC7"/>
    <w:rsid w:val="00400ED5"/>
    <w:rsid w:val="004015FA"/>
    <w:rsid w:val="00402419"/>
    <w:rsid w:val="00402A06"/>
    <w:rsid w:val="00402BD0"/>
    <w:rsid w:val="0040305A"/>
    <w:rsid w:val="004045A9"/>
    <w:rsid w:val="00406252"/>
    <w:rsid w:val="00412B22"/>
    <w:rsid w:val="00413406"/>
    <w:rsid w:val="00414C62"/>
    <w:rsid w:val="00414CB6"/>
    <w:rsid w:val="00415C4B"/>
    <w:rsid w:val="00415C93"/>
    <w:rsid w:val="00415F7F"/>
    <w:rsid w:val="00416133"/>
    <w:rsid w:val="004163A2"/>
    <w:rsid w:val="00417AB5"/>
    <w:rsid w:val="00420471"/>
    <w:rsid w:val="00421125"/>
    <w:rsid w:val="00421F8C"/>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601A2"/>
    <w:rsid w:val="0046106B"/>
    <w:rsid w:val="00462625"/>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7F8C"/>
    <w:rsid w:val="00490534"/>
    <w:rsid w:val="00491E2E"/>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8EB"/>
    <w:rsid w:val="004B5293"/>
    <w:rsid w:val="004B60E3"/>
    <w:rsid w:val="004B64CA"/>
    <w:rsid w:val="004B6D61"/>
    <w:rsid w:val="004C00ED"/>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5BE2"/>
    <w:rsid w:val="00515DA2"/>
    <w:rsid w:val="0051635D"/>
    <w:rsid w:val="00516F59"/>
    <w:rsid w:val="00517883"/>
    <w:rsid w:val="00521CFE"/>
    <w:rsid w:val="00521DE2"/>
    <w:rsid w:val="005234E0"/>
    <w:rsid w:val="00523C07"/>
    <w:rsid w:val="00523EDD"/>
    <w:rsid w:val="00524C2B"/>
    <w:rsid w:val="00526077"/>
    <w:rsid w:val="00526938"/>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1699"/>
    <w:rsid w:val="00551FF0"/>
    <w:rsid w:val="00552517"/>
    <w:rsid w:val="0055421C"/>
    <w:rsid w:val="00554895"/>
    <w:rsid w:val="00554993"/>
    <w:rsid w:val="0055529E"/>
    <w:rsid w:val="005556D1"/>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34FB"/>
    <w:rsid w:val="005A354A"/>
    <w:rsid w:val="005A3BFE"/>
    <w:rsid w:val="005A4476"/>
    <w:rsid w:val="005A6B66"/>
    <w:rsid w:val="005A7F1E"/>
    <w:rsid w:val="005B1B75"/>
    <w:rsid w:val="005B2B38"/>
    <w:rsid w:val="005B3C87"/>
    <w:rsid w:val="005B4B4A"/>
    <w:rsid w:val="005B6E69"/>
    <w:rsid w:val="005C0320"/>
    <w:rsid w:val="005C0743"/>
    <w:rsid w:val="005C0935"/>
    <w:rsid w:val="005C0992"/>
    <w:rsid w:val="005C18A2"/>
    <w:rsid w:val="005C295E"/>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7752"/>
    <w:rsid w:val="005F78FF"/>
    <w:rsid w:val="006001E5"/>
    <w:rsid w:val="006004CE"/>
    <w:rsid w:val="00600E1F"/>
    <w:rsid w:val="0060179C"/>
    <w:rsid w:val="00601BAB"/>
    <w:rsid w:val="006020B5"/>
    <w:rsid w:val="006023B3"/>
    <w:rsid w:val="00605411"/>
    <w:rsid w:val="00610277"/>
    <w:rsid w:val="0061036F"/>
    <w:rsid w:val="00611F20"/>
    <w:rsid w:val="00612573"/>
    <w:rsid w:val="00613429"/>
    <w:rsid w:val="006139EC"/>
    <w:rsid w:val="00613D42"/>
    <w:rsid w:val="00614754"/>
    <w:rsid w:val="00615146"/>
    <w:rsid w:val="006156D6"/>
    <w:rsid w:val="006160F1"/>
    <w:rsid w:val="006223CA"/>
    <w:rsid w:val="0062293E"/>
    <w:rsid w:val="0062314F"/>
    <w:rsid w:val="00623CD3"/>
    <w:rsid w:val="006242DC"/>
    <w:rsid w:val="00624BF8"/>
    <w:rsid w:val="00631E82"/>
    <w:rsid w:val="006401ED"/>
    <w:rsid w:val="006417D9"/>
    <w:rsid w:val="0064184F"/>
    <w:rsid w:val="006422A6"/>
    <w:rsid w:val="00642658"/>
    <w:rsid w:val="0064790D"/>
    <w:rsid w:val="006501AA"/>
    <w:rsid w:val="006506CC"/>
    <w:rsid w:val="006508A3"/>
    <w:rsid w:val="006523F8"/>
    <w:rsid w:val="006535F2"/>
    <w:rsid w:val="00656A93"/>
    <w:rsid w:val="00657570"/>
    <w:rsid w:val="00657E60"/>
    <w:rsid w:val="00660F22"/>
    <w:rsid w:val="0066204B"/>
    <w:rsid w:val="00662421"/>
    <w:rsid w:val="006629BE"/>
    <w:rsid w:val="0066472D"/>
    <w:rsid w:val="006655AD"/>
    <w:rsid w:val="00665F01"/>
    <w:rsid w:val="00671C6C"/>
    <w:rsid w:val="006722B0"/>
    <w:rsid w:val="00672484"/>
    <w:rsid w:val="006724B1"/>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597"/>
    <w:rsid w:val="00692E27"/>
    <w:rsid w:val="00692F8B"/>
    <w:rsid w:val="006938E7"/>
    <w:rsid w:val="006939B2"/>
    <w:rsid w:val="00693A87"/>
    <w:rsid w:val="00693CA8"/>
    <w:rsid w:val="00693E3F"/>
    <w:rsid w:val="006949DB"/>
    <w:rsid w:val="0069533A"/>
    <w:rsid w:val="00697DDD"/>
    <w:rsid w:val="006A0766"/>
    <w:rsid w:val="006A12A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50CC"/>
    <w:rsid w:val="006D5548"/>
    <w:rsid w:val="006D5888"/>
    <w:rsid w:val="006D64A0"/>
    <w:rsid w:val="006D681A"/>
    <w:rsid w:val="006D6AA5"/>
    <w:rsid w:val="006E08F8"/>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13D3"/>
    <w:rsid w:val="0074168D"/>
    <w:rsid w:val="0074203D"/>
    <w:rsid w:val="00742B5B"/>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CB9"/>
    <w:rsid w:val="007B044B"/>
    <w:rsid w:val="007B0853"/>
    <w:rsid w:val="007B14C0"/>
    <w:rsid w:val="007B1EF9"/>
    <w:rsid w:val="007B1F9B"/>
    <w:rsid w:val="007B22E2"/>
    <w:rsid w:val="007B2FF9"/>
    <w:rsid w:val="007B522A"/>
    <w:rsid w:val="007B7E47"/>
    <w:rsid w:val="007C0357"/>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7354"/>
    <w:rsid w:val="00800B90"/>
    <w:rsid w:val="00802645"/>
    <w:rsid w:val="0080282B"/>
    <w:rsid w:val="008047BF"/>
    <w:rsid w:val="008050ED"/>
    <w:rsid w:val="008058B6"/>
    <w:rsid w:val="0080606D"/>
    <w:rsid w:val="008062A3"/>
    <w:rsid w:val="008071A0"/>
    <w:rsid w:val="0081094F"/>
    <w:rsid w:val="00811070"/>
    <w:rsid w:val="00811396"/>
    <w:rsid w:val="00811D68"/>
    <w:rsid w:val="008131B6"/>
    <w:rsid w:val="008133DA"/>
    <w:rsid w:val="008134DB"/>
    <w:rsid w:val="00816C0F"/>
    <w:rsid w:val="00816E57"/>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267F"/>
    <w:rsid w:val="00852D99"/>
    <w:rsid w:val="008537B5"/>
    <w:rsid w:val="008555DC"/>
    <w:rsid w:val="00855C58"/>
    <w:rsid w:val="00855C69"/>
    <w:rsid w:val="00856BC9"/>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6F12"/>
    <w:rsid w:val="00890831"/>
    <w:rsid w:val="008929F2"/>
    <w:rsid w:val="00892F6F"/>
    <w:rsid w:val="00893203"/>
    <w:rsid w:val="0089483B"/>
    <w:rsid w:val="00895210"/>
    <w:rsid w:val="00896281"/>
    <w:rsid w:val="00897047"/>
    <w:rsid w:val="00897872"/>
    <w:rsid w:val="008A0CD5"/>
    <w:rsid w:val="008A17A8"/>
    <w:rsid w:val="008A193C"/>
    <w:rsid w:val="008A2531"/>
    <w:rsid w:val="008A3A41"/>
    <w:rsid w:val="008A3AAC"/>
    <w:rsid w:val="008A4086"/>
    <w:rsid w:val="008A616D"/>
    <w:rsid w:val="008A69F6"/>
    <w:rsid w:val="008A6C2C"/>
    <w:rsid w:val="008B1CD2"/>
    <w:rsid w:val="008B2051"/>
    <w:rsid w:val="008B3CBA"/>
    <w:rsid w:val="008B3FB6"/>
    <w:rsid w:val="008B4406"/>
    <w:rsid w:val="008B44CD"/>
    <w:rsid w:val="008B4EE9"/>
    <w:rsid w:val="008B56AD"/>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531C"/>
    <w:rsid w:val="008E6042"/>
    <w:rsid w:val="008E7025"/>
    <w:rsid w:val="008F01ED"/>
    <w:rsid w:val="008F027C"/>
    <w:rsid w:val="008F0C8A"/>
    <w:rsid w:val="008F1F02"/>
    <w:rsid w:val="008F29A8"/>
    <w:rsid w:val="008F2BA0"/>
    <w:rsid w:val="008F4ABE"/>
    <w:rsid w:val="008F5B4D"/>
    <w:rsid w:val="008F60E6"/>
    <w:rsid w:val="008F61AC"/>
    <w:rsid w:val="00900EC7"/>
    <w:rsid w:val="009021B8"/>
    <w:rsid w:val="00903492"/>
    <w:rsid w:val="00903F75"/>
    <w:rsid w:val="00907CF8"/>
    <w:rsid w:val="00907DD8"/>
    <w:rsid w:val="0091013C"/>
    <w:rsid w:val="009101E3"/>
    <w:rsid w:val="009102AE"/>
    <w:rsid w:val="0091078C"/>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DCD"/>
    <w:rsid w:val="00931F9B"/>
    <w:rsid w:val="00932FB9"/>
    <w:rsid w:val="00933F46"/>
    <w:rsid w:val="00934309"/>
    <w:rsid w:val="00934A60"/>
    <w:rsid w:val="00934B76"/>
    <w:rsid w:val="00934EE3"/>
    <w:rsid w:val="009350B7"/>
    <w:rsid w:val="009355EB"/>
    <w:rsid w:val="00935D23"/>
    <w:rsid w:val="00936254"/>
    <w:rsid w:val="00940B85"/>
    <w:rsid w:val="00940D78"/>
    <w:rsid w:val="00941AFE"/>
    <w:rsid w:val="00942BA1"/>
    <w:rsid w:val="009441AA"/>
    <w:rsid w:val="00945652"/>
    <w:rsid w:val="00947A88"/>
    <w:rsid w:val="009508A2"/>
    <w:rsid w:val="00950B1D"/>
    <w:rsid w:val="00950D0B"/>
    <w:rsid w:val="0095125E"/>
    <w:rsid w:val="00951978"/>
    <w:rsid w:val="00952A96"/>
    <w:rsid w:val="009537BF"/>
    <w:rsid w:val="00954D6B"/>
    <w:rsid w:val="00956771"/>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C18"/>
    <w:rsid w:val="00A07887"/>
    <w:rsid w:val="00A101E8"/>
    <w:rsid w:val="00A10829"/>
    <w:rsid w:val="00A135B6"/>
    <w:rsid w:val="00A13D0F"/>
    <w:rsid w:val="00A16200"/>
    <w:rsid w:val="00A167AD"/>
    <w:rsid w:val="00A17473"/>
    <w:rsid w:val="00A20B22"/>
    <w:rsid w:val="00A20DCA"/>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807D6"/>
    <w:rsid w:val="00A8117D"/>
    <w:rsid w:val="00A81241"/>
    <w:rsid w:val="00A81E11"/>
    <w:rsid w:val="00A82063"/>
    <w:rsid w:val="00A82D14"/>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6E9"/>
    <w:rsid w:val="00AC11C4"/>
    <w:rsid w:val="00AC14B6"/>
    <w:rsid w:val="00AC2EEC"/>
    <w:rsid w:val="00AC3B0C"/>
    <w:rsid w:val="00AC47C5"/>
    <w:rsid w:val="00AC5C90"/>
    <w:rsid w:val="00AC60C2"/>
    <w:rsid w:val="00AC6692"/>
    <w:rsid w:val="00AD05BA"/>
    <w:rsid w:val="00AD1990"/>
    <w:rsid w:val="00AD1E35"/>
    <w:rsid w:val="00AD2E25"/>
    <w:rsid w:val="00AD3033"/>
    <w:rsid w:val="00AD4400"/>
    <w:rsid w:val="00AD4B72"/>
    <w:rsid w:val="00AD5202"/>
    <w:rsid w:val="00AD529A"/>
    <w:rsid w:val="00AD5559"/>
    <w:rsid w:val="00AD6C46"/>
    <w:rsid w:val="00AD7E6F"/>
    <w:rsid w:val="00AE0626"/>
    <w:rsid w:val="00AE0AD3"/>
    <w:rsid w:val="00AE5A15"/>
    <w:rsid w:val="00AE6F7D"/>
    <w:rsid w:val="00AE7BE8"/>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45BA"/>
    <w:rsid w:val="00B25260"/>
    <w:rsid w:val="00B26CEF"/>
    <w:rsid w:val="00B31651"/>
    <w:rsid w:val="00B31F23"/>
    <w:rsid w:val="00B31FD7"/>
    <w:rsid w:val="00B34910"/>
    <w:rsid w:val="00B35023"/>
    <w:rsid w:val="00B372E9"/>
    <w:rsid w:val="00B37F65"/>
    <w:rsid w:val="00B4151F"/>
    <w:rsid w:val="00B43299"/>
    <w:rsid w:val="00B432F1"/>
    <w:rsid w:val="00B4384F"/>
    <w:rsid w:val="00B43B2A"/>
    <w:rsid w:val="00B442CB"/>
    <w:rsid w:val="00B446C5"/>
    <w:rsid w:val="00B45083"/>
    <w:rsid w:val="00B45693"/>
    <w:rsid w:val="00B47FE4"/>
    <w:rsid w:val="00B503FA"/>
    <w:rsid w:val="00B54562"/>
    <w:rsid w:val="00B554CF"/>
    <w:rsid w:val="00B55B21"/>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636"/>
    <w:rsid w:val="00C16867"/>
    <w:rsid w:val="00C17BB7"/>
    <w:rsid w:val="00C2097B"/>
    <w:rsid w:val="00C21B33"/>
    <w:rsid w:val="00C22DC6"/>
    <w:rsid w:val="00C230F8"/>
    <w:rsid w:val="00C232C4"/>
    <w:rsid w:val="00C242B1"/>
    <w:rsid w:val="00C24960"/>
    <w:rsid w:val="00C258D1"/>
    <w:rsid w:val="00C305EF"/>
    <w:rsid w:val="00C31648"/>
    <w:rsid w:val="00C32D3F"/>
    <w:rsid w:val="00C3342A"/>
    <w:rsid w:val="00C337B0"/>
    <w:rsid w:val="00C34F9E"/>
    <w:rsid w:val="00C362AC"/>
    <w:rsid w:val="00C368B4"/>
    <w:rsid w:val="00C36EB8"/>
    <w:rsid w:val="00C37428"/>
    <w:rsid w:val="00C37D6F"/>
    <w:rsid w:val="00C407B7"/>
    <w:rsid w:val="00C41701"/>
    <w:rsid w:val="00C41AA4"/>
    <w:rsid w:val="00C42098"/>
    <w:rsid w:val="00C42C6A"/>
    <w:rsid w:val="00C4426E"/>
    <w:rsid w:val="00C50EAE"/>
    <w:rsid w:val="00C511B2"/>
    <w:rsid w:val="00C5180E"/>
    <w:rsid w:val="00C52438"/>
    <w:rsid w:val="00C52E12"/>
    <w:rsid w:val="00C532C4"/>
    <w:rsid w:val="00C537EC"/>
    <w:rsid w:val="00C543C2"/>
    <w:rsid w:val="00C552C3"/>
    <w:rsid w:val="00C5608E"/>
    <w:rsid w:val="00C60E52"/>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300F"/>
    <w:rsid w:val="00C94C7B"/>
    <w:rsid w:val="00C96037"/>
    <w:rsid w:val="00C963B5"/>
    <w:rsid w:val="00C96D00"/>
    <w:rsid w:val="00C96EE7"/>
    <w:rsid w:val="00CA145D"/>
    <w:rsid w:val="00CA18F6"/>
    <w:rsid w:val="00CA1DCF"/>
    <w:rsid w:val="00CA26DB"/>
    <w:rsid w:val="00CA43B5"/>
    <w:rsid w:val="00CA4476"/>
    <w:rsid w:val="00CA5EDA"/>
    <w:rsid w:val="00CA75AB"/>
    <w:rsid w:val="00CB063B"/>
    <w:rsid w:val="00CB0EC8"/>
    <w:rsid w:val="00CB1D64"/>
    <w:rsid w:val="00CB2F02"/>
    <w:rsid w:val="00CB35B5"/>
    <w:rsid w:val="00CB42AE"/>
    <w:rsid w:val="00CB43D3"/>
    <w:rsid w:val="00CB467F"/>
    <w:rsid w:val="00CB5086"/>
    <w:rsid w:val="00CB5F44"/>
    <w:rsid w:val="00CB6A37"/>
    <w:rsid w:val="00CB7055"/>
    <w:rsid w:val="00CB7F62"/>
    <w:rsid w:val="00CC0EDC"/>
    <w:rsid w:val="00CC237F"/>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A4E"/>
    <w:rsid w:val="00CE1619"/>
    <w:rsid w:val="00CE1CD0"/>
    <w:rsid w:val="00CE276F"/>
    <w:rsid w:val="00CE4392"/>
    <w:rsid w:val="00CE49FB"/>
    <w:rsid w:val="00CE53B0"/>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246E"/>
    <w:rsid w:val="00D02F10"/>
    <w:rsid w:val="00D05503"/>
    <w:rsid w:val="00D05E6A"/>
    <w:rsid w:val="00D06592"/>
    <w:rsid w:val="00D07DED"/>
    <w:rsid w:val="00D11433"/>
    <w:rsid w:val="00D11A08"/>
    <w:rsid w:val="00D120E6"/>
    <w:rsid w:val="00D12433"/>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50F2"/>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6213"/>
    <w:rsid w:val="00DD6B96"/>
    <w:rsid w:val="00DD7326"/>
    <w:rsid w:val="00DD7F2F"/>
    <w:rsid w:val="00DE17D4"/>
    <w:rsid w:val="00DE2D9D"/>
    <w:rsid w:val="00DE2DBB"/>
    <w:rsid w:val="00DE681E"/>
    <w:rsid w:val="00DE6FD3"/>
    <w:rsid w:val="00DE7151"/>
    <w:rsid w:val="00DE75F6"/>
    <w:rsid w:val="00DE7FCA"/>
    <w:rsid w:val="00DF0606"/>
    <w:rsid w:val="00DF2D96"/>
    <w:rsid w:val="00DF3237"/>
    <w:rsid w:val="00DF61AB"/>
    <w:rsid w:val="00DF6AE7"/>
    <w:rsid w:val="00DF773B"/>
    <w:rsid w:val="00E001F7"/>
    <w:rsid w:val="00E0155D"/>
    <w:rsid w:val="00E02D15"/>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7378"/>
    <w:rsid w:val="00E277AB"/>
    <w:rsid w:val="00E27CEF"/>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AE3"/>
    <w:rsid w:val="00E51112"/>
    <w:rsid w:val="00E51214"/>
    <w:rsid w:val="00E529A0"/>
    <w:rsid w:val="00E52F5F"/>
    <w:rsid w:val="00E5330F"/>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943"/>
    <w:rsid w:val="00E76B86"/>
    <w:rsid w:val="00E800FA"/>
    <w:rsid w:val="00E82662"/>
    <w:rsid w:val="00E82BFB"/>
    <w:rsid w:val="00E83111"/>
    <w:rsid w:val="00E84700"/>
    <w:rsid w:val="00E84A3B"/>
    <w:rsid w:val="00E84BAC"/>
    <w:rsid w:val="00E8615D"/>
    <w:rsid w:val="00E87080"/>
    <w:rsid w:val="00E87AB5"/>
    <w:rsid w:val="00E87D18"/>
    <w:rsid w:val="00E87E30"/>
    <w:rsid w:val="00E92C03"/>
    <w:rsid w:val="00E93139"/>
    <w:rsid w:val="00E94955"/>
    <w:rsid w:val="00E952D6"/>
    <w:rsid w:val="00E96F50"/>
    <w:rsid w:val="00E97DE0"/>
    <w:rsid w:val="00EA1198"/>
    <w:rsid w:val="00EA1866"/>
    <w:rsid w:val="00EA2EED"/>
    <w:rsid w:val="00EA3F0F"/>
    <w:rsid w:val="00EA5A78"/>
    <w:rsid w:val="00EA5C94"/>
    <w:rsid w:val="00EA5CD3"/>
    <w:rsid w:val="00EA6402"/>
    <w:rsid w:val="00EA6671"/>
    <w:rsid w:val="00EB2000"/>
    <w:rsid w:val="00EB3598"/>
    <w:rsid w:val="00EB3822"/>
    <w:rsid w:val="00EB3E3E"/>
    <w:rsid w:val="00EC1473"/>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4524"/>
    <w:rsid w:val="00F54563"/>
    <w:rsid w:val="00F54CFD"/>
    <w:rsid w:val="00F54F2A"/>
    <w:rsid w:val="00F60754"/>
    <w:rsid w:val="00F63455"/>
    <w:rsid w:val="00F638A0"/>
    <w:rsid w:val="00F64B73"/>
    <w:rsid w:val="00F6690E"/>
    <w:rsid w:val="00F66BC8"/>
    <w:rsid w:val="00F67CAE"/>
    <w:rsid w:val="00F70BFA"/>
    <w:rsid w:val="00F73987"/>
    <w:rsid w:val="00F743FD"/>
    <w:rsid w:val="00F75481"/>
    <w:rsid w:val="00F77468"/>
    <w:rsid w:val="00F81543"/>
    <w:rsid w:val="00F82E18"/>
    <w:rsid w:val="00F832F5"/>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61D5"/>
    <w:rsid w:val="00FB6E37"/>
    <w:rsid w:val="00FB735E"/>
    <w:rsid w:val="00FB75BB"/>
    <w:rsid w:val="00FB7E74"/>
    <w:rsid w:val="00FC0662"/>
    <w:rsid w:val="00FC1206"/>
    <w:rsid w:val="00FC2519"/>
    <w:rsid w:val="00FC25EA"/>
    <w:rsid w:val="00FC27B3"/>
    <w:rsid w:val="00FC30CA"/>
    <w:rsid w:val="00FC5F7E"/>
    <w:rsid w:val="00FC650F"/>
    <w:rsid w:val="00FC6D87"/>
    <w:rsid w:val="00FC7CD0"/>
    <w:rsid w:val="00FD0ED7"/>
    <w:rsid w:val="00FD2DF9"/>
    <w:rsid w:val="00FD3DA1"/>
    <w:rsid w:val="00FD429C"/>
    <w:rsid w:val="00FD457D"/>
    <w:rsid w:val="00FD4C14"/>
    <w:rsid w:val="00FD57B8"/>
    <w:rsid w:val="00FE0CC2"/>
    <w:rsid w:val="00FE1908"/>
    <w:rsid w:val="00FE2EE5"/>
    <w:rsid w:val="00FE62B4"/>
    <w:rsid w:val="00FF0763"/>
    <w:rsid w:val="00FF1101"/>
    <w:rsid w:val="00FF15AB"/>
    <w:rsid w:val="00FF167B"/>
    <w:rsid w:val="00FF4E4F"/>
    <w:rsid w:val="00FF7303"/>
    <w:rsid w:val="00FF7A9E"/>
    <w:rsid w:val="01747E56"/>
    <w:rsid w:val="026715EB"/>
    <w:rsid w:val="0275262F"/>
    <w:rsid w:val="028916DF"/>
    <w:rsid w:val="02E16ED8"/>
    <w:rsid w:val="035D25F9"/>
    <w:rsid w:val="03AB142A"/>
    <w:rsid w:val="063E4B03"/>
    <w:rsid w:val="06615D22"/>
    <w:rsid w:val="066E1345"/>
    <w:rsid w:val="07481B68"/>
    <w:rsid w:val="085D5AE7"/>
    <w:rsid w:val="09010958"/>
    <w:rsid w:val="0AF92010"/>
    <w:rsid w:val="0BD460C1"/>
    <w:rsid w:val="0C0D3381"/>
    <w:rsid w:val="0DA27AF9"/>
    <w:rsid w:val="0E230C39"/>
    <w:rsid w:val="0F022F45"/>
    <w:rsid w:val="0F895E15"/>
    <w:rsid w:val="10101691"/>
    <w:rsid w:val="108859A6"/>
    <w:rsid w:val="111D3473"/>
    <w:rsid w:val="112F5954"/>
    <w:rsid w:val="119C7234"/>
    <w:rsid w:val="121560AE"/>
    <w:rsid w:val="123974FF"/>
    <w:rsid w:val="12852874"/>
    <w:rsid w:val="128A4715"/>
    <w:rsid w:val="12A82636"/>
    <w:rsid w:val="12AA2D57"/>
    <w:rsid w:val="13C31C76"/>
    <w:rsid w:val="13EB74E1"/>
    <w:rsid w:val="14643D5A"/>
    <w:rsid w:val="14B45F9A"/>
    <w:rsid w:val="159B0B26"/>
    <w:rsid w:val="15A3657F"/>
    <w:rsid w:val="168F40CB"/>
    <w:rsid w:val="16F70798"/>
    <w:rsid w:val="170B0E3A"/>
    <w:rsid w:val="177C13BA"/>
    <w:rsid w:val="179B17DD"/>
    <w:rsid w:val="17DE6350"/>
    <w:rsid w:val="17F44D1C"/>
    <w:rsid w:val="183A54FD"/>
    <w:rsid w:val="18CB3BC1"/>
    <w:rsid w:val="19733358"/>
    <w:rsid w:val="1A1166A2"/>
    <w:rsid w:val="1AC769DE"/>
    <w:rsid w:val="1AD40717"/>
    <w:rsid w:val="1B7D7A6D"/>
    <w:rsid w:val="1CC23825"/>
    <w:rsid w:val="1E116E56"/>
    <w:rsid w:val="1E1A0824"/>
    <w:rsid w:val="1EE214F2"/>
    <w:rsid w:val="1EFA1543"/>
    <w:rsid w:val="1F6410B2"/>
    <w:rsid w:val="20E73203"/>
    <w:rsid w:val="210448FA"/>
    <w:rsid w:val="217D3056"/>
    <w:rsid w:val="21C415B6"/>
    <w:rsid w:val="21E12E8E"/>
    <w:rsid w:val="22CC1448"/>
    <w:rsid w:val="256138D2"/>
    <w:rsid w:val="25956469"/>
    <w:rsid w:val="25F81D7A"/>
    <w:rsid w:val="25F81E87"/>
    <w:rsid w:val="269A6CC4"/>
    <w:rsid w:val="26CA2142"/>
    <w:rsid w:val="278C264C"/>
    <w:rsid w:val="27987F08"/>
    <w:rsid w:val="27F36A24"/>
    <w:rsid w:val="28961E1A"/>
    <w:rsid w:val="2A0208DE"/>
    <w:rsid w:val="2A616431"/>
    <w:rsid w:val="2A622692"/>
    <w:rsid w:val="2A877CA8"/>
    <w:rsid w:val="2AA50B5C"/>
    <w:rsid w:val="2ABB2DD3"/>
    <w:rsid w:val="2AC670C5"/>
    <w:rsid w:val="2AE00186"/>
    <w:rsid w:val="2B8F0B93"/>
    <w:rsid w:val="2BAC1E16"/>
    <w:rsid w:val="2CD85B03"/>
    <w:rsid w:val="2F666780"/>
    <w:rsid w:val="3033131F"/>
    <w:rsid w:val="30E57FE7"/>
    <w:rsid w:val="30E6204A"/>
    <w:rsid w:val="31D67BED"/>
    <w:rsid w:val="32A83235"/>
    <w:rsid w:val="33607E39"/>
    <w:rsid w:val="33957634"/>
    <w:rsid w:val="33BC1065"/>
    <w:rsid w:val="33F20F2A"/>
    <w:rsid w:val="345669FC"/>
    <w:rsid w:val="346E5E68"/>
    <w:rsid w:val="347436ED"/>
    <w:rsid w:val="35A40002"/>
    <w:rsid w:val="36106028"/>
    <w:rsid w:val="368A7995"/>
    <w:rsid w:val="376B6D2F"/>
    <w:rsid w:val="37A16E29"/>
    <w:rsid w:val="383B75D7"/>
    <w:rsid w:val="388F6985"/>
    <w:rsid w:val="398D091A"/>
    <w:rsid w:val="3A164696"/>
    <w:rsid w:val="3A2845A2"/>
    <w:rsid w:val="3ACC3D6A"/>
    <w:rsid w:val="3B0B2994"/>
    <w:rsid w:val="3B9F0AAC"/>
    <w:rsid w:val="3BC833E4"/>
    <w:rsid w:val="3BCE5DD9"/>
    <w:rsid w:val="3BF80341"/>
    <w:rsid w:val="3C151841"/>
    <w:rsid w:val="3C54442A"/>
    <w:rsid w:val="3DBC58F0"/>
    <w:rsid w:val="3DF17169"/>
    <w:rsid w:val="3EA23F0F"/>
    <w:rsid w:val="3EAD554B"/>
    <w:rsid w:val="3EDD2E79"/>
    <w:rsid w:val="413C7B35"/>
    <w:rsid w:val="417B60BB"/>
    <w:rsid w:val="426F193C"/>
    <w:rsid w:val="430B346F"/>
    <w:rsid w:val="431365E5"/>
    <w:rsid w:val="43DB3DB0"/>
    <w:rsid w:val="442A5B77"/>
    <w:rsid w:val="442F2FCB"/>
    <w:rsid w:val="453735C3"/>
    <w:rsid w:val="454421FA"/>
    <w:rsid w:val="45FE4191"/>
    <w:rsid w:val="46AB3D06"/>
    <w:rsid w:val="47E45F12"/>
    <w:rsid w:val="4A0D38A5"/>
    <w:rsid w:val="4B332F45"/>
    <w:rsid w:val="4B62209A"/>
    <w:rsid w:val="4BCE1CA6"/>
    <w:rsid w:val="4BF3731E"/>
    <w:rsid w:val="4CFC0FAC"/>
    <w:rsid w:val="4D0E34EB"/>
    <w:rsid w:val="4D2E66D8"/>
    <w:rsid w:val="4E32775D"/>
    <w:rsid w:val="4E4C486A"/>
    <w:rsid w:val="4E512BCC"/>
    <w:rsid w:val="4ECD3CCE"/>
    <w:rsid w:val="4EDB63EB"/>
    <w:rsid w:val="4F9377E6"/>
    <w:rsid w:val="50700DB5"/>
    <w:rsid w:val="512E7C66"/>
    <w:rsid w:val="51A227A3"/>
    <w:rsid w:val="52737033"/>
    <w:rsid w:val="52E33AC0"/>
    <w:rsid w:val="5302663C"/>
    <w:rsid w:val="535651E1"/>
    <w:rsid w:val="543937E7"/>
    <w:rsid w:val="54A8383E"/>
    <w:rsid w:val="55054EB9"/>
    <w:rsid w:val="55E4027B"/>
    <w:rsid w:val="565F3DA6"/>
    <w:rsid w:val="56600E64"/>
    <w:rsid w:val="570B7A8A"/>
    <w:rsid w:val="573620A3"/>
    <w:rsid w:val="57693B65"/>
    <w:rsid w:val="57F16C7F"/>
    <w:rsid w:val="58442460"/>
    <w:rsid w:val="589F492D"/>
    <w:rsid w:val="58AC4E81"/>
    <w:rsid w:val="58D41D08"/>
    <w:rsid w:val="59306928"/>
    <w:rsid w:val="594A040E"/>
    <w:rsid w:val="594B387E"/>
    <w:rsid w:val="597970C3"/>
    <w:rsid w:val="59A356D5"/>
    <w:rsid w:val="59C94123"/>
    <w:rsid w:val="5A6A1207"/>
    <w:rsid w:val="5A776550"/>
    <w:rsid w:val="5AF117C0"/>
    <w:rsid w:val="5B3A51D6"/>
    <w:rsid w:val="5BAF6C35"/>
    <w:rsid w:val="5BBC2CBF"/>
    <w:rsid w:val="5C131074"/>
    <w:rsid w:val="5C5C21FC"/>
    <w:rsid w:val="5C7165E1"/>
    <w:rsid w:val="5C94421A"/>
    <w:rsid w:val="5CC0547F"/>
    <w:rsid w:val="5D243653"/>
    <w:rsid w:val="5E580EA3"/>
    <w:rsid w:val="5E5E4ACD"/>
    <w:rsid w:val="5F2B7953"/>
    <w:rsid w:val="60A55349"/>
    <w:rsid w:val="60D809DC"/>
    <w:rsid w:val="61AB20E3"/>
    <w:rsid w:val="62001DC0"/>
    <w:rsid w:val="62080626"/>
    <w:rsid w:val="637A3FCD"/>
    <w:rsid w:val="637E09F0"/>
    <w:rsid w:val="63AF7653"/>
    <w:rsid w:val="647A55A8"/>
    <w:rsid w:val="65423C96"/>
    <w:rsid w:val="65C84285"/>
    <w:rsid w:val="65EA2F4F"/>
    <w:rsid w:val="661B13D5"/>
    <w:rsid w:val="664A237C"/>
    <w:rsid w:val="66D65761"/>
    <w:rsid w:val="67C021CA"/>
    <w:rsid w:val="67FD51CC"/>
    <w:rsid w:val="68F465CF"/>
    <w:rsid w:val="69A51678"/>
    <w:rsid w:val="6ABE0C43"/>
    <w:rsid w:val="6AE55989"/>
    <w:rsid w:val="6B112654"/>
    <w:rsid w:val="6BE54E3B"/>
    <w:rsid w:val="6BEB191A"/>
    <w:rsid w:val="6C0D4ACE"/>
    <w:rsid w:val="6C1A00FB"/>
    <w:rsid w:val="6C3D203B"/>
    <w:rsid w:val="6CD75FEC"/>
    <w:rsid w:val="6D184DC4"/>
    <w:rsid w:val="6DA00AD4"/>
    <w:rsid w:val="702C4689"/>
    <w:rsid w:val="70FA0071"/>
    <w:rsid w:val="71187D7A"/>
    <w:rsid w:val="712B6D6B"/>
    <w:rsid w:val="725350B0"/>
    <w:rsid w:val="73155AC0"/>
    <w:rsid w:val="74607E27"/>
    <w:rsid w:val="74A4345A"/>
    <w:rsid w:val="74FF6E4D"/>
    <w:rsid w:val="76280B3B"/>
    <w:rsid w:val="765D3A06"/>
    <w:rsid w:val="76992564"/>
    <w:rsid w:val="76A02C38"/>
    <w:rsid w:val="76C0180A"/>
    <w:rsid w:val="77071BCF"/>
    <w:rsid w:val="775D3592"/>
    <w:rsid w:val="779F3BAA"/>
    <w:rsid w:val="77A36EC8"/>
    <w:rsid w:val="78961451"/>
    <w:rsid w:val="78AE2A9C"/>
    <w:rsid w:val="78EC5718"/>
    <w:rsid w:val="799F4035"/>
    <w:rsid w:val="79AC25AE"/>
    <w:rsid w:val="79AF59E5"/>
    <w:rsid w:val="7C5807CC"/>
    <w:rsid w:val="7CAF4E87"/>
    <w:rsid w:val="7D3322D3"/>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7"/>
    <w:autoRedefine/>
    <w:qFormat/>
    <w:uiPriority w:val="0"/>
    <w:pPr>
      <w:keepNext/>
      <w:jc w:val="center"/>
      <w:outlineLvl w:val="0"/>
    </w:pPr>
    <w:rPr>
      <w:rFonts w:ascii="黑体" w:eastAsia="黑体"/>
      <w:sz w:val="28"/>
    </w:rPr>
  </w:style>
  <w:style w:type="paragraph" w:styleId="3">
    <w:name w:val="heading 2"/>
    <w:basedOn w:val="1"/>
    <w:next w:val="4"/>
    <w:link w:val="30"/>
    <w:autoRedefine/>
    <w:qFormat/>
    <w:uiPriority w:val="99"/>
    <w:pPr>
      <w:keepNext/>
      <w:spacing w:line="720" w:lineRule="exact"/>
      <w:outlineLvl w:val="1"/>
    </w:pPr>
    <w:rPr>
      <w:rFonts w:ascii="黑体" w:hAnsi="Copperplate Gothic Bold" w:eastAsia="楷体_GB2312"/>
      <w:sz w:val="28"/>
    </w:rPr>
  </w:style>
  <w:style w:type="paragraph" w:styleId="5">
    <w:name w:val="heading 3"/>
    <w:basedOn w:val="1"/>
    <w:next w:val="4"/>
    <w:qFormat/>
    <w:uiPriority w:val="0"/>
    <w:pPr>
      <w:keepNext/>
      <w:spacing w:line="320" w:lineRule="exact"/>
      <w:outlineLvl w:val="2"/>
    </w:pPr>
    <w:rPr>
      <w:rFonts w:ascii="楷体_GB2312" w:eastAsia="楷体_GB2312"/>
      <w:sz w:val="3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5"/>
    <w:autoRedefine/>
    <w:qFormat/>
    <w:uiPriority w:val="0"/>
    <w:pPr>
      <w:ind w:firstLine="420"/>
    </w:pPr>
  </w:style>
  <w:style w:type="paragraph" w:styleId="8">
    <w:name w:val="Document Map"/>
    <w:basedOn w:val="1"/>
    <w:autoRedefine/>
    <w:semiHidden/>
    <w:qFormat/>
    <w:uiPriority w:val="0"/>
    <w:pPr>
      <w:shd w:val="clear" w:color="auto" w:fill="000080"/>
    </w:pPr>
  </w:style>
  <w:style w:type="paragraph" w:styleId="9">
    <w:name w:val="annotation text"/>
    <w:basedOn w:val="1"/>
    <w:autoRedefine/>
    <w:semiHidden/>
    <w:qFormat/>
    <w:uiPriority w:val="0"/>
    <w:pPr>
      <w:jc w:val="left"/>
    </w:pPr>
  </w:style>
  <w:style w:type="paragraph" w:styleId="10">
    <w:name w:val="Body Text 3"/>
    <w:basedOn w:val="1"/>
    <w:autoRedefine/>
    <w:qFormat/>
    <w:uiPriority w:val="0"/>
    <w:pPr>
      <w:jc w:val="center"/>
    </w:pPr>
    <w:rPr>
      <w:b/>
      <w:spacing w:val="-20"/>
      <w:w w:val="110"/>
      <w:sz w:val="52"/>
    </w:rPr>
  </w:style>
  <w:style w:type="paragraph" w:styleId="11">
    <w:name w:val="Body Text"/>
    <w:basedOn w:val="1"/>
    <w:autoRedefine/>
    <w:qFormat/>
    <w:uiPriority w:val="0"/>
    <w:pPr>
      <w:jc w:val="left"/>
    </w:pPr>
    <w:rPr>
      <w:rFonts w:ascii="Copperplate Gothic Bold" w:hAnsi="Copperplate Gothic Bold"/>
      <w:sz w:val="28"/>
    </w:rPr>
  </w:style>
  <w:style w:type="paragraph" w:styleId="12">
    <w:name w:val="Body Text Indent"/>
    <w:basedOn w:val="1"/>
    <w:link w:val="41"/>
    <w:autoRedefine/>
    <w:qFormat/>
    <w:uiPriority w:val="0"/>
    <w:pPr>
      <w:spacing w:line="640" w:lineRule="exact"/>
      <w:ind w:firstLine="585"/>
    </w:pPr>
    <w:rPr>
      <w:rFonts w:ascii="楷体_GB2312" w:eastAsia="楷体_GB2312"/>
      <w:sz w:val="32"/>
    </w:rPr>
  </w:style>
  <w:style w:type="paragraph" w:styleId="13">
    <w:name w:val="Plain Text"/>
    <w:basedOn w:val="1"/>
    <w:link w:val="32"/>
    <w:autoRedefine/>
    <w:qFormat/>
    <w:uiPriority w:val="0"/>
    <w:rPr>
      <w:rFonts w:ascii="宋体" w:hAnsi="Courier New"/>
    </w:rPr>
  </w:style>
  <w:style w:type="paragraph" w:styleId="14">
    <w:name w:val="Date"/>
    <w:basedOn w:val="1"/>
    <w:next w:val="1"/>
    <w:autoRedefine/>
    <w:qFormat/>
    <w:uiPriority w:val="0"/>
    <w:rPr>
      <w:rFonts w:ascii="Copperplate Gothic Bold" w:hAnsi="Copperplate Gothic Bold"/>
      <w:sz w:val="32"/>
    </w:rPr>
  </w:style>
  <w:style w:type="paragraph" w:styleId="15">
    <w:name w:val="Body Text Indent 2"/>
    <w:basedOn w:val="1"/>
    <w:autoRedefine/>
    <w:qFormat/>
    <w:uiPriority w:val="0"/>
    <w:pPr>
      <w:spacing w:line="640" w:lineRule="exact"/>
      <w:ind w:firstLine="645"/>
    </w:pPr>
    <w:rPr>
      <w:rFonts w:ascii="楷体_GB2312" w:eastAsia="楷体_GB2312"/>
      <w:sz w:val="32"/>
    </w:rPr>
  </w:style>
  <w:style w:type="paragraph" w:styleId="16">
    <w:name w:val="Balloon Text"/>
    <w:basedOn w:val="1"/>
    <w:autoRedefine/>
    <w:semiHidden/>
    <w:qFormat/>
    <w:uiPriority w:val="0"/>
    <w:rPr>
      <w:sz w:val="18"/>
      <w:szCs w:val="18"/>
    </w:rPr>
  </w:style>
  <w:style w:type="paragraph" w:styleId="17">
    <w:name w:val="footer"/>
    <w:basedOn w:val="1"/>
    <w:link w:val="34"/>
    <w:autoRedefine/>
    <w:qFormat/>
    <w:uiPriority w:val="0"/>
    <w:pPr>
      <w:tabs>
        <w:tab w:val="center" w:pos="4153"/>
        <w:tab w:val="right" w:pos="8306"/>
      </w:tabs>
      <w:snapToGrid w:val="0"/>
      <w:jc w:val="left"/>
    </w:pPr>
    <w:rPr>
      <w:sz w:val="18"/>
    </w:rPr>
  </w:style>
  <w:style w:type="paragraph" w:styleId="18">
    <w:name w:val="header"/>
    <w:basedOn w:val="1"/>
    <w:link w:val="38"/>
    <w:autoRedefine/>
    <w:qFormat/>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autoRedefine/>
    <w:qFormat/>
    <w:uiPriority w:val="0"/>
    <w:pPr>
      <w:ind w:firstLine="645"/>
    </w:pPr>
    <w:rPr>
      <w:rFonts w:ascii="宋体" w:hAnsi="Copperplate Gothic Bold"/>
      <w:sz w:val="28"/>
    </w:rPr>
  </w:style>
  <w:style w:type="paragraph" w:styleId="20">
    <w:name w:val="Body Text 2"/>
    <w:basedOn w:val="1"/>
    <w:autoRedefine/>
    <w:qFormat/>
    <w:uiPriority w:val="0"/>
    <w:rPr>
      <w:rFonts w:ascii="楷体_GB2312" w:hAnsi="Copperplate Gothic Bold" w:eastAsia="楷体_GB2312"/>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rPr>
  </w:style>
  <w:style w:type="character" w:styleId="26">
    <w:name w:val="page number"/>
    <w:basedOn w:val="24"/>
    <w:autoRedefine/>
    <w:qFormat/>
    <w:uiPriority w:val="0"/>
  </w:style>
  <w:style w:type="character" w:styleId="27">
    <w:name w:val="Hyperlink"/>
    <w:autoRedefine/>
    <w:qFormat/>
    <w:uiPriority w:val="0"/>
    <w:rPr>
      <w:rFonts w:cs="Times New Roman"/>
      <w:color w:val="0000FF"/>
      <w:u w:val="single"/>
    </w:rPr>
  </w:style>
  <w:style w:type="character" w:styleId="28">
    <w:name w:val="annotation reference"/>
    <w:autoRedefine/>
    <w:semiHidden/>
    <w:qFormat/>
    <w:uiPriority w:val="0"/>
    <w:rPr>
      <w:sz w:val="21"/>
    </w:rPr>
  </w:style>
  <w:style w:type="character" w:customStyle="1" w:styleId="29">
    <w:name w:val="style4"/>
    <w:autoRedefine/>
    <w:qFormat/>
    <w:uiPriority w:val="0"/>
    <w:rPr>
      <w:rFonts w:hint="default" w:ascii="Arial" w:hAnsi="Arial" w:cs="Arial"/>
      <w:sz w:val="20"/>
      <w:szCs w:val="20"/>
    </w:rPr>
  </w:style>
  <w:style w:type="character" w:customStyle="1" w:styleId="30">
    <w:name w:val="标题 2 字符"/>
    <w:link w:val="3"/>
    <w:autoRedefine/>
    <w:qFormat/>
    <w:uiPriority w:val="99"/>
    <w:rPr>
      <w:rFonts w:ascii="黑体" w:hAnsi="Copperplate Gothic Bold" w:eastAsia="楷体_GB2312"/>
      <w:kern w:val="2"/>
      <w:sz w:val="28"/>
    </w:rPr>
  </w:style>
  <w:style w:type="character" w:customStyle="1" w:styleId="31">
    <w:name w:val="base"/>
    <w:basedOn w:val="24"/>
    <w:autoRedefine/>
    <w:qFormat/>
    <w:uiPriority w:val="0"/>
  </w:style>
  <w:style w:type="character" w:customStyle="1" w:styleId="32">
    <w:name w:val="纯文本 字符"/>
    <w:link w:val="13"/>
    <w:autoRedefine/>
    <w:qFormat/>
    <w:uiPriority w:val="0"/>
    <w:rPr>
      <w:rFonts w:ascii="宋体" w:hAnsi="Courier New" w:eastAsia="宋体"/>
      <w:kern w:val="2"/>
      <w:sz w:val="21"/>
      <w:lang w:val="en-US" w:eastAsia="zh-CN" w:bidi="ar-SA"/>
    </w:rPr>
  </w:style>
  <w:style w:type="character" w:customStyle="1" w:styleId="33">
    <w:name w:val="unnamed11"/>
    <w:basedOn w:val="24"/>
    <w:autoRedefine/>
    <w:qFormat/>
    <w:uiPriority w:val="0"/>
  </w:style>
  <w:style w:type="character" w:customStyle="1" w:styleId="34">
    <w:name w:val="页脚 字符"/>
    <w:link w:val="17"/>
    <w:autoRedefine/>
    <w:qFormat/>
    <w:uiPriority w:val="0"/>
    <w:rPr>
      <w:rFonts w:eastAsia="宋体"/>
      <w:kern w:val="2"/>
      <w:sz w:val="18"/>
      <w:lang w:val="en-US" w:eastAsia="zh-CN" w:bidi="ar-SA"/>
    </w:rPr>
  </w:style>
  <w:style w:type="character" w:customStyle="1" w:styleId="35">
    <w:name w:val="正文缩进 字符"/>
    <w:link w:val="4"/>
    <w:autoRedefine/>
    <w:qFormat/>
    <w:uiPriority w:val="0"/>
    <w:rPr>
      <w:rFonts w:eastAsia="宋体"/>
      <w:kern w:val="2"/>
      <w:sz w:val="21"/>
      <w:lang w:val="en-US" w:eastAsia="zh-CN" w:bidi="ar-SA"/>
    </w:rPr>
  </w:style>
  <w:style w:type="character" w:customStyle="1" w:styleId="36">
    <w:name w:val="Char Char9"/>
    <w:autoRedefine/>
    <w:qFormat/>
    <w:uiPriority w:val="0"/>
    <w:rPr>
      <w:rFonts w:eastAsia="宋体"/>
      <w:kern w:val="2"/>
      <w:sz w:val="18"/>
      <w:lang w:val="en-US" w:eastAsia="zh-CN"/>
    </w:rPr>
  </w:style>
  <w:style w:type="character" w:customStyle="1" w:styleId="37">
    <w:name w:val="Char Char3"/>
    <w:autoRedefine/>
    <w:qFormat/>
    <w:uiPriority w:val="0"/>
    <w:rPr>
      <w:rFonts w:eastAsia="宋体"/>
      <w:kern w:val="2"/>
      <w:sz w:val="18"/>
      <w:lang w:val="en-US" w:eastAsia="zh-CN" w:bidi="ar-SA"/>
    </w:rPr>
  </w:style>
  <w:style w:type="character" w:customStyle="1" w:styleId="38">
    <w:name w:val="页眉 字符"/>
    <w:link w:val="18"/>
    <w:autoRedefine/>
    <w:semiHidden/>
    <w:qFormat/>
    <w:uiPriority w:val="0"/>
    <w:rPr>
      <w:rFonts w:eastAsia="宋体"/>
      <w:kern w:val="2"/>
      <w:sz w:val="18"/>
      <w:lang w:val="en-US" w:eastAsia="zh-CN" w:bidi="ar-SA"/>
    </w:rPr>
  </w:style>
  <w:style w:type="character" w:customStyle="1" w:styleId="39">
    <w:name w:val="正文（绿盟科技） Char"/>
    <w:link w:val="40"/>
    <w:autoRedefine/>
    <w:qFormat/>
    <w:uiPriority w:val="0"/>
    <w:rPr>
      <w:rFonts w:ascii="Arial" w:hAnsi="Arial"/>
      <w:sz w:val="21"/>
      <w:szCs w:val="21"/>
      <w:lang w:val="en-US" w:eastAsia="zh-CN" w:bidi="ar-SA"/>
    </w:rPr>
  </w:style>
  <w:style w:type="paragraph" w:customStyle="1" w:styleId="40">
    <w:name w:val="正文（绿盟科技）"/>
    <w:link w:val="39"/>
    <w:autoRedefine/>
    <w:qFormat/>
    <w:uiPriority w:val="0"/>
    <w:pPr>
      <w:spacing w:line="300" w:lineRule="auto"/>
    </w:pPr>
    <w:rPr>
      <w:rFonts w:ascii="Arial" w:hAnsi="Arial" w:eastAsia="宋体" w:cs="Times New Roman"/>
      <w:sz w:val="21"/>
      <w:szCs w:val="21"/>
      <w:lang w:val="en-US" w:eastAsia="zh-CN" w:bidi="ar-SA"/>
    </w:rPr>
  </w:style>
  <w:style w:type="character" w:customStyle="1" w:styleId="41">
    <w:name w:val="正文文本缩进 字符"/>
    <w:link w:val="12"/>
    <w:autoRedefine/>
    <w:qFormat/>
    <w:uiPriority w:val="0"/>
    <w:rPr>
      <w:rFonts w:ascii="楷体_GB2312" w:eastAsia="楷体_GB2312"/>
      <w:kern w:val="2"/>
      <w:sz w:val="32"/>
    </w:rPr>
  </w:style>
  <w:style w:type="character" w:customStyle="1" w:styleId="42">
    <w:name w:val="标题 1 Char Char"/>
    <w:autoRedefine/>
    <w:qFormat/>
    <w:uiPriority w:val="0"/>
    <w:rPr>
      <w:rFonts w:eastAsia="宋体"/>
      <w:b/>
      <w:spacing w:val="-2"/>
      <w:sz w:val="24"/>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列出段落1"/>
    <w:basedOn w:val="1"/>
    <w:autoRedefine/>
    <w:qFormat/>
    <w:uiPriority w:val="0"/>
    <w:pPr>
      <w:ind w:firstLine="420" w:firstLineChars="200"/>
    </w:pPr>
    <w:rPr>
      <w:szCs w:val="24"/>
    </w:rPr>
  </w:style>
  <w:style w:type="paragraph" w:customStyle="1" w:styleId="45">
    <w:name w:val="四级条标题"/>
    <w:basedOn w:val="46"/>
    <w:next w:val="50"/>
    <w:autoRedefine/>
    <w:qFormat/>
    <w:uiPriority w:val="0"/>
    <w:pPr>
      <w:numPr>
        <w:ilvl w:val="5"/>
      </w:numPr>
      <w:outlineLvl w:val="5"/>
    </w:pPr>
  </w:style>
  <w:style w:type="paragraph" w:customStyle="1" w:styleId="46">
    <w:name w:val="三级条标题"/>
    <w:basedOn w:val="47"/>
    <w:next w:val="50"/>
    <w:autoRedefine/>
    <w:qFormat/>
    <w:uiPriority w:val="0"/>
    <w:pPr>
      <w:numPr>
        <w:ilvl w:val="4"/>
      </w:numPr>
      <w:outlineLvl w:val="4"/>
    </w:pPr>
  </w:style>
  <w:style w:type="paragraph" w:customStyle="1" w:styleId="47">
    <w:name w:val="二级条标题"/>
    <w:basedOn w:val="48"/>
    <w:next w:val="50"/>
    <w:autoRedefine/>
    <w:qFormat/>
    <w:uiPriority w:val="0"/>
    <w:pPr>
      <w:numPr>
        <w:ilvl w:val="3"/>
      </w:numPr>
      <w:outlineLvl w:val="3"/>
    </w:pPr>
  </w:style>
  <w:style w:type="paragraph" w:customStyle="1" w:styleId="48">
    <w:name w:val="一级条标题"/>
    <w:basedOn w:val="49"/>
    <w:next w:val="50"/>
    <w:autoRedefine/>
    <w:qFormat/>
    <w:uiPriority w:val="0"/>
    <w:pPr>
      <w:numPr>
        <w:ilvl w:val="2"/>
      </w:numPr>
      <w:spacing w:beforeLines="0" w:afterLines="0"/>
      <w:outlineLvl w:val="2"/>
    </w:pPr>
  </w:style>
  <w:style w:type="paragraph" w:customStyle="1" w:styleId="49">
    <w:name w:val="章标题"/>
    <w:next w:val="50"/>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图"/>
    <w:basedOn w:val="1"/>
    <w:next w:val="54"/>
    <w:autoRedefine/>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5">
    <w:name w:val="Char Char Char Char"/>
    <w:basedOn w:val="1"/>
    <w:autoRedefine/>
    <w:qFormat/>
    <w:uiPriority w:val="0"/>
    <w:pPr>
      <w:tabs>
        <w:tab w:val="left" w:pos="360"/>
      </w:tabs>
    </w:pPr>
    <w:rPr>
      <w:sz w:val="24"/>
      <w:szCs w:val="24"/>
    </w:rPr>
  </w:style>
  <w:style w:type="paragraph" w:customStyle="1" w:styleId="56">
    <w:name w:val="?§?§?¨¤?§o????¨¤?"/>
    <w:basedOn w:val="1"/>
    <w:autoRedefine/>
    <w:qFormat/>
    <w:uiPriority w:val="0"/>
    <w:pPr>
      <w:autoSpaceDE w:val="0"/>
      <w:autoSpaceDN w:val="0"/>
      <w:adjustRightInd w:val="0"/>
      <w:jc w:val="left"/>
    </w:pPr>
    <w:rPr>
      <w:kern w:val="0"/>
      <w:sz w:val="24"/>
    </w:rPr>
  </w:style>
  <w:style w:type="paragraph" w:customStyle="1" w:styleId="57">
    <w:name w:val="??¨???¨????ì?¨¨??¨?o??????ì?¨¨?"/>
    <w:basedOn w:val="1"/>
    <w:autoRedefine/>
    <w:qFormat/>
    <w:uiPriority w:val="0"/>
    <w:pPr>
      <w:autoSpaceDE w:val="0"/>
      <w:autoSpaceDN w:val="0"/>
      <w:adjustRightInd w:val="0"/>
      <w:jc w:val="left"/>
    </w:pPr>
    <w:rPr>
      <w:kern w:val="0"/>
      <w:sz w:val="24"/>
    </w:rPr>
  </w:style>
  <w:style w:type="paragraph" w:customStyle="1" w:styleId="58">
    <w:name w:val="Char Char1 Char"/>
    <w:basedOn w:val="1"/>
    <w:autoRedefine/>
    <w:qFormat/>
    <w:uiPriority w:val="0"/>
    <w:rPr>
      <w:rFonts w:ascii="宋体" w:hAnsi="宋体"/>
      <w:sz w:val="24"/>
    </w:rPr>
  </w:style>
  <w:style w:type="paragraph" w:customStyle="1" w:styleId="59">
    <w:name w:val="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Z正文缩进4"/>
    <w:basedOn w:val="1"/>
    <w:autoRedefine/>
    <w:qFormat/>
    <w:uiPriority w:val="0"/>
    <w:pPr>
      <w:tabs>
        <w:tab w:val="left" w:pos="0"/>
      </w:tabs>
      <w:snapToGrid w:val="0"/>
      <w:spacing w:line="360" w:lineRule="auto"/>
    </w:pPr>
    <w:rPr>
      <w:rFonts w:ascii="Arial" w:hAnsi="Arial"/>
      <w:szCs w:val="24"/>
    </w:rPr>
  </w:style>
  <w:style w:type="paragraph" w:customStyle="1" w:styleId="61">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缺省文本"/>
    <w:basedOn w:val="1"/>
    <w:autoRedefine/>
    <w:qFormat/>
    <w:uiPriority w:val="0"/>
    <w:pPr>
      <w:autoSpaceDE w:val="0"/>
      <w:autoSpaceDN w:val="0"/>
      <w:adjustRightInd w:val="0"/>
      <w:jc w:val="left"/>
    </w:pPr>
    <w:rPr>
      <w:kern w:val="0"/>
      <w:sz w:val="24"/>
    </w:rPr>
  </w:style>
  <w:style w:type="paragraph" w:customStyle="1" w:styleId="63">
    <w:name w:val="p0"/>
    <w:basedOn w:val="1"/>
    <w:autoRedefine/>
    <w:qFormat/>
    <w:uiPriority w:val="0"/>
    <w:pPr>
      <w:widowControl/>
    </w:pPr>
    <w:rPr>
      <w:rFonts w:ascii="Calibri" w:hAnsi="Calibri" w:cs="宋体"/>
      <w:kern w:val="0"/>
      <w:szCs w:val="21"/>
    </w:rPr>
  </w:style>
  <w:style w:type="paragraph" w:customStyle="1" w:styleId="64">
    <w:name w:val="Char1 Char Char Char"/>
    <w:basedOn w:val="1"/>
    <w:autoRedefine/>
    <w:qFormat/>
    <w:uiPriority w:val="0"/>
    <w:rPr>
      <w:rFonts w:ascii="Tahoma" w:hAnsi="Tahoma"/>
      <w:szCs w:val="24"/>
    </w:rPr>
  </w:style>
  <w:style w:type="paragraph" w:customStyle="1" w:styleId="65">
    <w:name w:val="_Style 32"/>
    <w:basedOn w:val="1"/>
    <w:autoRedefine/>
    <w:qFormat/>
    <w:uiPriority w:val="0"/>
    <w:pPr>
      <w:tabs>
        <w:tab w:val="left" w:pos="360"/>
      </w:tabs>
    </w:pPr>
  </w:style>
  <w:style w:type="paragraph" w:customStyle="1" w:styleId="66">
    <w:name w:val="五级条标题"/>
    <w:basedOn w:val="45"/>
    <w:next w:val="50"/>
    <w:autoRedefine/>
    <w:qFormat/>
    <w:uiPriority w:val="0"/>
    <w:pPr>
      <w:numPr>
        <w:ilvl w:val="6"/>
      </w:numPr>
      <w:outlineLvl w:val="6"/>
    </w:pPr>
  </w:style>
  <w:style w:type="paragraph" w:customStyle="1" w:styleId="67">
    <w:name w:val="正文段"/>
    <w:basedOn w:val="1"/>
    <w:autoRedefine/>
    <w:qFormat/>
    <w:uiPriority w:val="0"/>
    <w:pPr>
      <w:adjustRightInd w:val="0"/>
      <w:snapToGrid w:val="0"/>
      <w:spacing w:line="360" w:lineRule="auto"/>
    </w:pPr>
    <w:rPr>
      <w:rFonts w:eastAsia="仿宋_GB2312"/>
      <w:spacing w:val="-8"/>
      <w:sz w:val="24"/>
    </w:rPr>
  </w:style>
  <w:style w:type="paragraph" w:customStyle="1" w:styleId="68">
    <w:name w:val="Char Char Char Char1"/>
    <w:basedOn w:val="1"/>
    <w:autoRedefine/>
    <w:qFormat/>
    <w:uiPriority w:val="0"/>
    <w:pPr>
      <w:widowControl/>
      <w:spacing w:after="160" w:line="240" w:lineRule="exact"/>
      <w:jc w:val="center"/>
    </w:pPr>
    <w:rPr>
      <w:rFonts w:ascii="宋体" w:hAnsi="宋体"/>
      <w:b/>
      <w:kern w:val="0"/>
      <w:sz w:val="28"/>
      <w:szCs w:val="28"/>
      <w:lang w:eastAsia="en-US"/>
    </w:rPr>
  </w:style>
  <w:style w:type="paragraph" w:customStyle="1" w:styleId="69">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0">
    <w:name w:val="zm2"/>
    <w:basedOn w:val="1"/>
    <w:next w:val="1"/>
    <w:autoRedefine/>
    <w:qFormat/>
    <w:uiPriority w:val="0"/>
    <w:pPr>
      <w:spacing w:before="260" w:after="260" w:line="413" w:lineRule="auto"/>
      <w:outlineLvl w:val="1"/>
    </w:pPr>
    <w:rPr>
      <w:rFonts w:eastAsia="黑体" w:cs="宋体"/>
      <w:b/>
      <w:bCs/>
      <w:kern w:val="0"/>
      <w:sz w:val="32"/>
    </w:rPr>
  </w:style>
  <w:style w:type="paragraph" w:customStyle="1" w:styleId="71">
    <w:name w:val="Char"/>
    <w:basedOn w:val="1"/>
    <w:autoRedefine/>
    <w:qFormat/>
    <w:uiPriority w:val="0"/>
    <w:rPr>
      <w:rFonts w:ascii="Tahoma" w:hAnsi="Tahoma"/>
      <w:sz w:val="24"/>
    </w:rPr>
  </w:style>
  <w:style w:type="paragraph" w:customStyle="1" w:styleId="72">
    <w:name w:val="Char1"/>
    <w:basedOn w:val="1"/>
    <w:autoRedefine/>
    <w:qFormat/>
    <w:uiPriority w:val="0"/>
    <w:pPr>
      <w:tabs>
        <w:tab w:val="left" w:pos="360"/>
      </w:tabs>
    </w:pPr>
    <w:rPr>
      <w:sz w:val="24"/>
      <w:szCs w:val="24"/>
    </w:rPr>
  </w:style>
  <w:style w:type="paragraph" w:customStyle="1" w:styleId="7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4">
    <w:name w:val="zm3"/>
    <w:basedOn w:val="1"/>
    <w:next w:val="1"/>
    <w:autoRedefine/>
    <w:qFormat/>
    <w:uiPriority w:val="0"/>
    <w:pPr>
      <w:spacing w:before="100" w:after="100" w:line="300" w:lineRule="auto"/>
      <w:outlineLvl w:val="2"/>
    </w:pPr>
    <w:rPr>
      <w:rFonts w:cs="宋体"/>
      <w:b/>
      <w:bCs/>
      <w:kern w:val="0"/>
      <w:sz w:val="32"/>
    </w:rPr>
  </w:style>
  <w:style w:type="paragraph" w:customStyle="1" w:styleId="75">
    <w:name w:val="Char Char Char"/>
    <w:basedOn w:val="1"/>
    <w:autoRedefine/>
    <w:qFormat/>
    <w:uiPriority w:val="0"/>
  </w:style>
  <w:style w:type="paragraph" w:styleId="76">
    <w:name w:val="List Paragraph"/>
    <w:basedOn w:val="1"/>
    <w:autoRedefine/>
    <w:qFormat/>
    <w:uiPriority w:val="0"/>
    <w:pPr>
      <w:ind w:firstLine="420" w:firstLineChars="200"/>
    </w:pPr>
  </w:style>
  <w:style w:type="character" w:customStyle="1" w:styleId="77">
    <w:name w:val="标题 1 字符"/>
    <w:link w:val="2"/>
    <w:autoRedefine/>
    <w:qFormat/>
    <w:uiPriority w:val="0"/>
    <w:rPr>
      <w:rFonts w:ascii="黑体" w:eastAsia="黑体"/>
      <w:sz w:val="28"/>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0">
    <w:name w:val="WPSOffice手动目录 3"/>
    <w:autoRedefine/>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8990</Words>
  <Characters>11494</Characters>
  <Lines>144</Lines>
  <Paragraphs>40</Paragraphs>
  <TotalTime>5</TotalTime>
  <ScaleCrop>false</ScaleCrop>
  <LinksUpToDate>false</LinksUpToDate>
  <CharactersWithSpaces>12202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芸儿</cp:lastModifiedBy>
  <cp:lastPrinted>2019-11-08T01:48:00Z</cp:lastPrinted>
  <dcterms:modified xsi:type="dcterms:W3CDTF">2025-03-18T07:54:49Z</dcterms:modified>
  <dc:title>标书编号：SZ99-</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8681D09B787F4DB4B3A760A83DE20CB5</vt:lpwstr>
  </property>
  <property fmtid="{D5CDD505-2E9C-101B-9397-08002B2CF9AE}" pid="4" name="KSOTemplateDocerSaveRecord">
    <vt:lpwstr>eyJoZGlkIjoiYWM5NjFjZGEyODhhODk3M2M3OTQxYTAxMjBkZDBmMzgiLCJ1c2VySWQiOiIzOTUyNDkzODkifQ==</vt:lpwstr>
  </property>
</Properties>
</file>