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5" w:tblpY="398"/>
        <w:tblOverlap w:val="never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94"/>
        <w:gridCol w:w="1200"/>
        <w:gridCol w:w="720"/>
        <w:gridCol w:w="900"/>
        <w:gridCol w:w="4815"/>
      </w:tblGrid>
      <w:tr w14:paraId="3F71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01A7"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92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物资名称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82F7">
            <w:pPr>
              <w:ind w:left="1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  <w:p w14:paraId="35BE0BBC">
            <w:pPr>
              <w:ind w:left="1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（型号）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59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6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2E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备注（特殊</w:t>
            </w:r>
          </w:p>
          <w:p w14:paraId="37F72D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要求）</w:t>
            </w:r>
          </w:p>
        </w:tc>
      </w:tr>
      <w:tr w14:paraId="3147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8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A074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呼吸道15种病原体核酸检测试剂盒（荧光PCR法）（冻干）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8DF8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50人份/盒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25D1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32盒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F731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1600</w:t>
            </w:r>
          </w:p>
          <w:p w14:paraId="0D2F0642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D22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满足陕西省病原监测相关方案，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适用于定性检测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并区分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咽拭子、痰液和培养物等样本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核酸提取物中多种呼吸道病原体，至少应包含甲型流感病毒、乙型流感病毒、呼吸道合胞病毒、新型冠状病毒、腺病毒、人鼻病毒、人偏肺病毒、副流感病毒、博卡病毒、肠道通用病毒、冠状病毒、肺炎支原体、肺炎链球菌、流感嗜血杆菌、百日咳鲍特菌、A组链球菌等呼吸道病原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33C33830">
            <w:pPr>
              <w:numPr>
                <w:ilvl w:val="0"/>
                <w:numId w:val="0"/>
              </w:numPr>
              <w:ind w:left="0" w:leftChars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荧光PCR法，冻干形式，可常温运输，在常温下可长期稳定保存。有效期≥12个月；</w:t>
            </w:r>
          </w:p>
          <w:p w14:paraId="6A63B10B">
            <w:pPr>
              <w:pStyle w:val="5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3.每人份试剂全部检测靶标（含内源性内标）不超过5个PCR反应孔。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最低检测限≤500copies/ml，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特异性高，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与其他病原菌均无交叉反应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需提供核酸 PCR 检测试剂的性能评价报告，至少包含符合率、检出限、特异性、精密度等指标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）。</w:t>
            </w:r>
          </w:p>
          <w:p w14:paraId="0D0F5E56">
            <w:pPr>
              <w:pStyle w:val="5"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4.质量控制：试剂盒内部对照品，含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阳性对照、阴性对照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同时提供总数不少于60人份的室内质控品（多重复合质控品，全基因组假病毒，病原体至少应包含甲型、乙型流感、呼吸道合胞、腺病毒、支原体、副流感等）用于日常检测结果的质量控制。</w:t>
            </w:r>
          </w:p>
          <w:p w14:paraId="1014409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PCR仪器要求：开放性机型，适用于市面主流的PCR仪器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SLAN系列、ABI系列等。</w:t>
            </w:r>
          </w:p>
          <w:p w14:paraId="2565C982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 w:bidi="ar-SA"/>
              </w:rPr>
              <w:t>。</w:t>
            </w:r>
          </w:p>
          <w:p w14:paraId="6D0D9F33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EC8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0E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12E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甲、乙型流感病毒核酸联合测定试剂盒（荧光PCR法）（冻干）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391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25人份/盒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D3A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40盒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543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1000</w:t>
            </w:r>
          </w:p>
          <w:p w14:paraId="58F433F6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C11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用于对多种样本如鼻咽抽提物、鼻咽拭子、支气管肺泡灌洗液中新冠病毒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O基因和N基因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和流感病毒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甲型、乙型流感病毒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的RNA检测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DB29FBF">
            <w:pPr>
              <w:numPr>
                <w:ilvl w:val="-1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荧光PCR法，冻干形式，可常温运输，在常温下可长期稳定保存。有效期≥12个月；</w:t>
            </w:r>
          </w:p>
          <w:p w14:paraId="3E4ED447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对感染部位相同或感染症状相似的其他病原体（如副流感病毒、呼吸道合胞病毒、冠状病毒等）无交叉反应；最低检测限≤500copies/ml，其中新冠（SARS-CoV-2）检测限≤200copys/ml。</w:t>
            </w:r>
          </w:p>
          <w:p w14:paraId="13B78D0F">
            <w:pPr>
              <w:numPr>
                <w:ilvl w:val="-1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试剂盒包含阳性对照品、阴性对照品。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同时提供总数不少于60人份的室内质控品（多重复合质控品，全基因组假病毒，病原体包含甲型流感、乙型流感、新冠病毒）用于日常检测结果的质量控制。</w:t>
            </w:r>
          </w:p>
          <w:p w14:paraId="27CDD94A">
            <w:pPr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PCR仪器要求：开放性机型，适用于市面主流的PCR仪器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SLAN系列、ABI系列等。</w:t>
            </w:r>
          </w:p>
        </w:tc>
      </w:tr>
      <w:tr w14:paraId="4D53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8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B5C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甲型流感病毒核酸检测试剂盒（荧光PCR法）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21E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25人份/盒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163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9DC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150人份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74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对甲型流感病毒RNA进行检测</w:t>
            </w:r>
          </w:p>
          <w:p w14:paraId="7C160E1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最低检测限：10^3cop/ml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123D63D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2.满足陕西省病原监测相关方案。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1915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F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597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非灭活病毒采样管(双拭子MT0301-2）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18E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20人份/盒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337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70盒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EFC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1400人份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C38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用于人鼻咽部病毒样本的采集、保存和运输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764C3A4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2.采样液及拭子均为无菌，容量不低于3.5ml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319D747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3.每份采样管中植绒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拭子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不少于2支；</w:t>
            </w:r>
          </w:p>
          <w:p w14:paraId="33DB69A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非灭活病毒采样管为二类医疗器械注册产品。</w:t>
            </w:r>
          </w:p>
        </w:tc>
      </w:tr>
      <w:tr w14:paraId="4054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C2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D10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CA6/CA10/EV71/CA16及肠道通用型实时荧光核酸检测试剂盒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E31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25人份/盒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21E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20F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BAB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对样本中肠道病毒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CA6型、CA10型、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71型、柯萨奇病毒A16型及肠道病毒通用型的特异性RNA核酸片段进行定性检测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541305B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2.最低检测限：5×10^3cop/ml</w:t>
            </w:r>
          </w:p>
          <w:p w14:paraId="204FD45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3.满足陕西省病原监测相关方案。</w:t>
            </w:r>
          </w:p>
          <w:p w14:paraId="5ADAEA8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6BB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B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621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麻疹/风疹/RNP三通道荧光PCR 试剂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88F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50人份/盒</w:t>
            </w:r>
          </w:p>
          <w:p w14:paraId="2797AFC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4AC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FA8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EB9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1、检测通道：FAM、VIC、ROX；</w:t>
            </w:r>
          </w:p>
          <w:p w14:paraId="3578403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2、最低检测限：10 -20 TCID50/ml；</w:t>
            </w:r>
          </w:p>
          <w:p w14:paraId="03148BF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3、精密度：检测精密度参考品的变异系数小于5%</w:t>
            </w:r>
          </w:p>
          <w:p w14:paraId="65A8F72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满足陕西省病原监测相关方案。</w:t>
            </w:r>
          </w:p>
        </w:tc>
      </w:tr>
      <w:tr w14:paraId="0813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15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093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麻疹病毒IgM抗体检测试剂盒（酶联免疫捕获法）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78B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48人份/盒</w:t>
            </w:r>
          </w:p>
          <w:p w14:paraId="2F0FD4A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A45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10E8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288</w:t>
            </w:r>
          </w:p>
          <w:p w14:paraId="7913B6C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FD8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1.用于体外定性检测人血清、血浆样本中的麻疹病毒IgM抗体，以用于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疹病毒感染的辅助诊断；</w:t>
            </w:r>
          </w:p>
          <w:p w14:paraId="443D1C4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2.检测方法酶联免疫捕获法，适用于具有450nm和630nm波长的酶标仪；</w:t>
            </w:r>
          </w:p>
          <w:p w14:paraId="00D38C3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3.2~8℃避光保存，有效期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≥12个月；</w:t>
            </w:r>
          </w:p>
          <w:p w14:paraId="5A22C0A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4.灵敏度为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97%，特异度为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（n=1187)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。批内变异系数CV%不高于15% (n=10)，不与类风湿因子及以弓形虫、风疹病毒、巨细胞病毒、单纯疱疹I型、II型病毒的IgM抗体阳性血清发生交叉反应；与样品接触的抗凝剂(EDTA、柠檬酸钠、肝素钠、草酸钠、双草酸盐）对本品检测结果无显著干扰，纤维蛋白原对本品检测结果无显著干扰。</w:t>
            </w:r>
          </w:p>
          <w:p w14:paraId="5D943C2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满足陕西省病原监测相关方案。</w:t>
            </w:r>
          </w:p>
          <w:p w14:paraId="1024DC0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3B3F7AA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22FFF36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5FA6B79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67351A3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05FB08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5E6972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</w:pPr>
          </w:p>
          <w:p w14:paraId="300708F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auto"/>
                <w:lang w:val="en-US" w:eastAsia="zh-CN" w:bidi="ar"/>
              </w:rPr>
              <w:t>参考:诺唯赞</w:t>
            </w:r>
          </w:p>
        </w:tc>
      </w:tr>
      <w:tr w14:paraId="40B7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3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AC4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风疹病毒IgM抗体检测试剂盒（酶联免疫捕获法）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826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48人份/盒</w:t>
            </w:r>
          </w:p>
          <w:p w14:paraId="74944BA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01B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64A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288</w:t>
            </w:r>
          </w:p>
          <w:p w14:paraId="3872054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E8C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用于体外定性检测人血清、血浆样本中的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疹病毒IgM抗体，以用于风疹病毒感染的辅助诊断；</w:t>
            </w:r>
          </w:p>
          <w:p w14:paraId="3CD9A51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2.检测方法酶联免疫捕获法，适用于具有450nm和630nm波长的酶标仪；</w:t>
            </w:r>
          </w:p>
          <w:p w14:paraId="09C1B22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3.2~8℃避光保存，有效期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≥12个月；</w:t>
            </w:r>
          </w:p>
          <w:p w14:paraId="60050E2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4.灵敏度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%，特异度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（n=1097)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。批内变异系数CV%不高于15% (n=10)，不与类风湿因子及以弓形虫、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疹病毒、巨细胞病毒、单纯疱疹I型、II型病毒的IgM抗体阳性血清发生交叉反应；与样品接触的抗凝剂(EDTA、柠檬酸钠、肝素钠、草酸钠、双草酸盐）对本品检测结果无显著干扰，纤维蛋白原对本品检测结果无显著干扰。</w:t>
            </w:r>
          </w:p>
          <w:p w14:paraId="202309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满足陕西省病原监测相关方案。</w:t>
            </w:r>
          </w:p>
          <w:p w14:paraId="5C2E6F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1BC0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3D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B2D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核酸提取或纯化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（CqEx-DNA/RNA病毒CDC）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ECE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20T/盒</w:t>
            </w:r>
          </w:p>
          <w:p w14:paraId="63E5083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1T*20条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184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C5D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  <w:p w14:paraId="7BA1322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1C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1、要求试剂盒需适用于TIAN-LONG NP968-C、GeneRotex-96等核酸提取仪，能够提取≥100copies/ml DNA或RNA病毒核酸载量样品；</w:t>
            </w:r>
          </w:p>
          <w:p w14:paraId="783F21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配搅拌套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。</w:t>
            </w:r>
          </w:p>
          <w:p w14:paraId="6C980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 w14:paraId="1E3E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10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8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核酸提取或纯化试剂（CqEx-DNA/RNA病毒CDC）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DE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20T/盒</w:t>
            </w:r>
          </w:p>
          <w:p w14:paraId="1BF14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5T/板*4板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D4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AD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A7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1.适用于TIAN-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LONG NP968-C、GeneRotex-96等核酸提取仪，能够提取≥100copies/ml DNA或RNA病毒核酸载量样品；</w:t>
            </w:r>
          </w:p>
          <w:p w14:paraId="59F23F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配搅拌套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。</w:t>
            </w:r>
          </w:p>
          <w:p w14:paraId="5D7D8F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 w14:paraId="1F75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35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EF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核酸提取或纯化试剂（CqEx-DNA/RNA病毒CDC）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AD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64T/盒</w:t>
            </w:r>
          </w:p>
          <w:p w14:paraId="598420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16T/板*4板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94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74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320人份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9A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.要求试剂盒适用于TIAN-LONG NP968-C、GeneRotex-96等核酸提取仪，能够提取≥100copies/ml DNA或RNA病毒核酸载量样品；</w:t>
            </w:r>
          </w:p>
          <w:p w14:paraId="63E242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2、配搅拌套</w:t>
            </w:r>
          </w:p>
          <w:p w14:paraId="69DC83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1129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exac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DA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04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乙脑病毒IgM检测试剂盒（酶联免疫法）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6A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96T/盒</w:t>
            </w:r>
          </w:p>
          <w:p w14:paraId="4F29B6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DF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53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192人份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AA75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用于人血清中抗重组抗原（来源于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JEV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）的抗体的检测。</w:t>
            </w:r>
          </w:p>
          <w:p w14:paraId="0F45B208"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检测方法酶联免疫法，适用于具有450nm和630nm波长的酶标仪；</w:t>
            </w:r>
          </w:p>
          <w:p w14:paraId="6C953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/>
                <w:lang w:val="en-US" w:eastAsia="zh-CN" w:bidi="ar"/>
              </w:rPr>
              <w:t>3.2~8℃避光保存，有效期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≥12个月；</w:t>
            </w:r>
          </w:p>
        </w:tc>
      </w:tr>
    </w:tbl>
    <w:p w14:paraId="67B13DAA"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A0539"/>
    <w:multiLevelType w:val="singleLevel"/>
    <w:tmpl w:val="AEAA05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E30F11"/>
    <w:multiLevelType w:val="singleLevel"/>
    <w:tmpl w:val="04E30F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6C1F13"/>
    <w:multiLevelType w:val="singleLevel"/>
    <w:tmpl w:val="186C1F1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473B"/>
    <w:rsid w:val="067250B2"/>
    <w:rsid w:val="3B6B473B"/>
    <w:rsid w:val="522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2038</Words>
  <Characters>2556</Characters>
  <Lines>0</Lines>
  <Paragraphs>0</Paragraphs>
  <TotalTime>0</TotalTime>
  <ScaleCrop>false</ScaleCrop>
  <LinksUpToDate>false</LinksUpToDate>
  <CharactersWithSpaces>2572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2025-03-25T08:47:00Z</dcterms:created>
  <dc:creator>雨落无声</dc:creator>
  <cp:lastModifiedBy>雨落无声</cp:lastModifiedBy>
  <dcterms:modified xsi:type="dcterms:W3CDTF">2025-03-26T06:24:21Z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6A03837DD28A4A54A5D89DED7485425C_11</vt:lpwstr>
  </property>
  <property fmtid="{D5CDD505-2E9C-101B-9397-08002B2CF9AE}" pid="4" name="KSOTemplateDocerSaveRecord">
    <vt:lpwstr>eyJoZGlkIjoiMjAzODA3YTY5YzMwNGEzZjM1OGI5N2E3ZDFkZjZmOTMiLCJ1c2VySWQiOiIzNjMxNjU4MTUifQ==</vt:lpwstr>
  </property>
</Properties>
</file>