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BEB4">
      <w:pPr>
        <w:spacing w:line="360" w:lineRule="auto"/>
        <w:jc w:val="left"/>
        <w:rPr>
          <w:rFonts w:ascii="宋体"/>
          <w:color w:val="auto"/>
          <w:sz w:val="32"/>
          <w:szCs w:val="32"/>
        </w:rPr>
      </w:pPr>
      <w:bookmarkStart w:id="75" w:name="_GoBack"/>
      <w:bookmarkEnd w:id="75"/>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自采2025-YCZX（011）</w:t>
      </w:r>
    </w:p>
    <w:p w14:paraId="220D92AB">
      <w:pPr>
        <w:pStyle w:val="22"/>
        <w:rPr>
          <w:rFonts w:ascii="宋体"/>
          <w:color w:val="auto"/>
          <w:sz w:val="32"/>
          <w:szCs w:val="32"/>
        </w:rPr>
      </w:pPr>
    </w:p>
    <w:p w14:paraId="4708D9A8">
      <w:pPr>
        <w:pStyle w:val="22"/>
      </w:pPr>
    </w:p>
    <w:p w14:paraId="0C209697">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小河村四组卜家院子民宿集群环境提升项目</w:t>
      </w:r>
    </w:p>
    <w:p w14:paraId="282A5642">
      <w:pPr>
        <w:pStyle w:val="9"/>
        <w:rPr>
          <w:rFonts w:hint="eastAsia" w:ascii="宋体" w:hAnsi="宋体" w:cs="宋体"/>
          <w:b/>
          <w:bCs/>
          <w:color w:val="000000" w:themeColor="text1"/>
          <w:sz w:val="44"/>
          <w:szCs w:val="44"/>
          <w:lang w:eastAsia="zh-CN"/>
          <w14:textFill>
            <w14:solidFill>
              <w14:schemeClr w14:val="tx1"/>
            </w14:solidFill>
          </w14:textFill>
        </w:rPr>
      </w:pPr>
    </w:p>
    <w:p w14:paraId="6E7FBFE8">
      <w:pPr>
        <w:pStyle w:val="9"/>
        <w:jc w:val="center"/>
        <w:rPr>
          <w:rFonts w:hint="eastAsia" w:ascii="宋体" w:hAnsi="宋体" w:cs="宋体"/>
          <w:b/>
          <w:bCs/>
          <w:color w:val="000000" w:themeColor="text1"/>
          <w:sz w:val="44"/>
          <w:szCs w:val="44"/>
          <w:lang w:eastAsia="zh-CN"/>
          <w14:textFill>
            <w14:solidFill>
              <w14:schemeClr w14:val="tx1"/>
            </w14:solidFill>
          </w14:textFill>
        </w:rPr>
      </w:pPr>
      <w:r>
        <w:rPr>
          <w:rStyle w:val="54"/>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0"/>
                    <a:stretch>
                      <a:fillRect/>
                    </a:stretch>
                  </pic:blipFill>
                  <pic:spPr>
                    <a:xfrm>
                      <a:off x="0" y="0"/>
                      <a:ext cx="2174875" cy="1497965"/>
                    </a:xfrm>
                    <a:prstGeom prst="rect">
                      <a:avLst/>
                    </a:prstGeom>
                    <a:noFill/>
                    <a:ln>
                      <a:noFill/>
                    </a:ln>
                  </pic:spPr>
                </pic:pic>
              </a:graphicData>
            </a:graphic>
          </wp:inline>
        </w:drawing>
      </w:r>
    </w:p>
    <w:p w14:paraId="6FF1B2C4">
      <w:pPr>
        <w:tabs>
          <w:tab w:val="left" w:pos="2070"/>
          <w:tab w:val="center" w:pos="4365"/>
        </w:tabs>
        <w:snapToGrid w:val="0"/>
        <w:spacing w:line="360" w:lineRule="auto"/>
        <w:jc w:val="center"/>
        <w:rPr>
          <w:rFonts w:hint="eastAsia" w:ascii="宋体" w:hAnsi="宋体" w:cs="宋体"/>
          <w:b/>
          <w:bCs/>
          <w:color w:val="auto"/>
          <w:sz w:val="56"/>
          <w:szCs w:val="56"/>
        </w:rPr>
      </w:pPr>
    </w:p>
    <w:p w14:paraId="0B34A070">
      <w:pPr>
        <w:tabs>
          <w:tab w:val="left" w:pos="2070"/>
          <w:tab w:val="center" w:pos="4365"/>
        </w:tabs>
        <w:snapToGrid w:val="0"/>
        <w:spacing w:line="360" w:lineRule="auto"/>
        <w:jc w:val="center"/>
        <w:rPr>
          <w:rFonts w:ascii="宋体"/>
          <w:b/>
          <w:bCs/>
          <w:color w:val="auto"/>
          <w:sz w:val="72"/>
          <w:szCs w:val="72"/>
        </w:rPr>
      </w:pPr>
      <w:bookmarkStart w:id="0" w:name="OLE_LINK2"/>
      <w:r>
        <w:rPr>
          <w:rFonts w:hint="eastAsia" w:ascii="宋体" w:hAnsi="宋体" w:cs="宋体"/>
          <w:b/>
          <w:bCs/>
          <w:color w:val="auto"/>
          <w:sz w:val="56"/>
          <w:szCs w:val="56"/>
        </w:rPr>
        <w:t>竞争性磋商文件</w:t>
      </w:r>
      <w:bookmarkEnd w:id="0"/>
    </w:p>
    <w:p w14:paraId="760DE34E">
      <w:pPr>
        <w:tabs>
          <w:tab w:val="left" w:pos="2070"/>
          <w:tab w:val="center" w:pos="4365"/>
        </w:tabs>
        <w:snapToGrid w:val="0"/>
        <w:spacing w:line="360" w:lineRule="auto"/>
        <w:jc w:val="center"/>
        <w:rPr>
          <w:rFonts w:ascii="宋体"/>
          <w:b/>
          <w:bCs/>
          <w:color w:val="auto"/>
          <w:sz w:val="36"/>
          <w:szCs w:val="36"/>
        </w:rPr>
      </w:pPr>
    </w:p>
    <w:p w14:paraId="68DF086A">
      <w:pPr>
        <w:spacing w:line="360" w:lineRule="auto"/>
        <w:rPr>
          <w:rFonts w:ascii="宋体"/>
          <w:color w:val="auto"/>
          <w:sz w:val="32"/>
          <w:szCs w:val="32"/>
        </w:rPr>
      </w:pPr>
    </w:p>
    <w:p w14:paraId="5F270B44">
      <w:pPr>
        <w:tabs>
          <w:tab w:val="left" w:pos="2070"/>
          <w:tab w:val="center" w:pos="4365"/>
        </w:tabs>
        <w:snapToGrid w:val="0"/>
        <w:spacing w:line="360" w:lineRule="auto"/>
        <w:rPr>
          <w:rFonts w:ascii="宋体"/>
          <w:b/>
          <w:bCs/>
          <w:color w:val="auto"/>
          <w:sz w:val="36"/>
          <w:szCs w:val="36"/>
        </w:rPr>
      </w:pPr>
    </w:p>
    <w:p w14:paraId="5F51D5EF">
      <w:pPr>
        <w:pStyle w:val="22"/>
        <w:ind w:left="0" w:leftChars="0" w:firstLine="0" w:firstLineChars="0"/>
        <w:rPr>
          <w:rFonts w:ascii="宋体"/>
          <w:b/>
          <w:bCs/>
          <w:color w:val="auto"/>
          <w:sz w:val="36"/>
          <w:szCs w:val="36"/>
        </w:rPr>
      </w:pPr>
    </w:p>
    <w:p w14:paraId="538DD726">
      <w:pPr>
        <w:pStyle w:val="7"/>
        <w:rPr>
          <w:rFonts w:ascii="宋体"/>
          <w:b/>
          <w:bCs/>
          <w:color w:val="auto"/>
          <w:sz w:val="36"/>
          <w:szCs w:val="36"/>
        </w:rPr>
      </w:pPr>
    </w:p>
    <w:p w14:paraId="1EF9D05D"/>
    <w:p w14:paraId="1565D6E5">
      <w:pPr>
        <w:pStyle w:val="12"/>
      </w:pPr>
    </w:p>
    <w:p w14:paraId="556C7D4B">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 购 单 位 ：镇坪县城关镇人民政府</w:t>
      </w:r>
    </w:p>
    <w:p w14:paraId="72FE14F6">
      <w:pPr>
        <w:spacing w:line="360" w:lineRule="auto"/>
        <w:ind w:firstLine="964" w:firstLineChars="3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16EB9B80">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三</w:t>
      </w:r>
      <w:r>
        <w:rPr>
          <w:rFonts w:hint="eastAsia" w:ascii="宋体" w:cs="宋体"/>
          <w:b/>
          <w:bCs/>
          <w:color w:val="auto"/>
          <w:sz w:val="32"/>
          <w:szCs w:val="32"/>
        </w:rPr>
        <w:t>月</w:t>
      </w:r>
    </w:p>
    <w:p w14:paraId="72BCEAA1">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3896146">
      <w:pPr>
        <w:spacing w:line="360" w:lineRule="auto"/>
        <w:ind w:firstLine="1807" w:firstLineChars="500"/>
        <w:rPr>
          <w:rFonts w:ascii="宋体"/>
          <w:b/>
          <w:bCs/>
          <w:color w:val="auto"/>
          <w:sz w:val="36"/>
          <w:szCs w:val="36"/>
        </w:rPr>
      </w:pPr>
    </w:p>
    <w:p w14:paraId="724EB8C7">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4D081408">
      <w:pPr>
        <w:tabs>
          <w:tab w:val="left" w:pos="2070"/>
          <w:tab w:val="center" w:pos="4365"/>
        </w:tabs>
        <w:snapToGrid w:val="0"/>
        <w:spacing w:line="440" w:lineRule="exact"/>
        <w:jc w:val="center"/>
        <w:rPr>
          <w:rFonts w:ascii="宋体"/>
          <w:color w:val="auto"/>
          <w:shd w:val="clear" w:color="auto" w:fill="FFFFFF"/>
        </w:rPr>
      </w:pPr>
    </w:p>
    <w:p w14:paraId="4B4E4049">
      <w:pPr>
        <w:pStyle w:val="18"/>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6</w:t>
      </w:r>
    </w:p>
    <w:p w14:paraId="15B1B90E">
      <w:pPr>
        <w:pStyle w:val="18"/>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7</w:t>
      </w:r>
    </w:p>
    <w:p w14:paraId="45ACA687">
      <w:pPr>
        <w:pStyle w:val="18"/>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10</w:t>
      </w:r>
    </w:p>
    <w:p w14:paraId="1A95BE84">
      <w:pPr>
        <w:pStyle w:val="18"/>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采购</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30</w:t>
      </w:r>
    </w:p>
    <w:p w14:paraId="494D0435">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33</w:t>
      </w:r>
    </w:p>
    <w:p w14:paraId="20FE05D0">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34</w:t>
      </w:r>
    </w:p>
    <w:p w14:paraId="4B4EAE00">
      <w:pPr>
        <w:pStyle w:val="18"/>
        <w:tabs>
          <w:tab w:val="right" w:leader="dot" w:pos="9004"/>
        </w:tabs>
        <w:spacing w:line="900" w:lineRule="exact"/>
        <w:rPr>
          <w:rFonts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39</w:t>
      </w:r>
    </w:p>
    <w:p w14:paraId="08CD2032">
      <w:pPr>
        <w:pStyle w:val="18"/>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49D17A9">
      <w:pPr>
        <w:pStyle w:val="18"/>
        <w:tabs>
          <w:tab w:val="right" w:leader="dot" w:pos="9004"/>
        </w:tabs>
        <w:spacing w:line="440" w:lineRule="exact"/>
        <w:rPr>
          <w:rFonts w:ascii="宋体"/>
          <w:b/>
          <w:bCs/>
          <w:color w:val="auto"/>
          <w:kern w:val="44"/>
          <w:sz w:val="24"/>
          <w:szCs w:val="24"/>
        </w:rPr>
      </w:pPr>
      <w:bookmarkStart w:id="2" w:name="_Toc470876866"/>
    </w:p>
    <w:p w14:paraId="15BDE488">
      <w:pPr>
        <w:pStyle w:val="18"/>
        <w:tabs>
          <w:tab w:val="right" w:leader="dot" w:pos="9004"/>
        </w:tabs>
        <w:spacing w:line="440" w:lineRule="exact"/>
        <w:rPr>
          <w:rFonts w:ascii="宋体"/>
          <w:b/>
          <w:bCs/>
          <w:color w:val="auto"/>
          <w:kern w:val="44"/>
          <w:sz w:val="24"/>
          <w:szCs w:val="24"/>
        </w:rPr>
      </w:pPr>
    </w:p>
    <w:p w14:paraId="1F014890">
      <w:pPr>
        <w:pStyle w:val="18"/>
        <w:tabs>
          <w:tab w:val="right" w:leader="dot" w:pos="9004"/>
        </w:tabs>
        <w:spacing w:line="440" w:lineRule="exact"/>
        <w:rPr>
          <w:rFonts w:ascii="宋体"/>
          <w:b/>
          <w:bCs/>
          <w:color w:val="auto"/>
          <w:kern w:val="44"/>
          <w:sz w:val="24"/>
          <w:szCs w:val="24"/>
        </w:rPr>
      </w:pPr>
    </w:p>
    <w:p w14:paraId="3D0A49FB">
      <w:pPr>
        <w:pStyle w:val="18"/>
        <w:tabs>
          <w:tab w:val="right" w:leader="dot" w:pos="9004"/>
        </w:tabs>
        <w:spacing w:line="440" w:lineRule="exact"/>
        <w:rPr>
          <w:rFonts w:ascii="宋体"/>
          <w:b/>
          <w:bCs/>
          <w:color w:val="auto"/>
          <w:kern w:val="44"/>
          <w:sz w:val="24"/>
          <w:szCs w:val="24"/>
        </w:rPr>
      </w:pPr>
    </w:p>
    <w:p w14:paraId="540928D9">
      <w:pPr>
        <w:pStyle w:val="18"/>
        <w:tabs>
          <w:tab w:val="right" w:leader="dot" w:pos="9004"/>
        </w:tabs>
        <w:spacing w:line="440" w:lineRule="exact"/>
        <w:rPr>
          <w:rFonts w:ascii="宋体"/>
          <w:b/>
          <w:bCs/>
          <w:color w:val="auto"/>
          <w:kern w:val="44"/>
          <w:sz w:val="24"/>
          <w:szCs w:val="24"/>
        </w:rPr>
      </w:pPr>
    </w:p>
    <w:p w14:paraId="765440FF">
      <w:pPr>
        <w:pStyle w:val="18"/>
        <w:tabs>
          <w:tab w:val="right" w:leader="dot" w:pos="9004"/>
        </w:tabs>
        <w:spacing w:line="440" w:lineRule="exact"/>
        <w:rPr>
          <w:rFonts w:ascii="宋体"/>
          <w:b/>
          <w:bCs/>
          <w:color w:val="auto"/>
          <w:kern w:val="44"/>
          <w:sz w:val="24"/>
          <w:szCs w:val="24"/>
        </w:rPr>
      </w:pPr>
    </w:p>
    <w:p w14:paraId="6E10424C">
      <w:pPr>
        <w:pStyle w:val="18"/>
        <w:tabs>
          <w:tab w:val="right" w:leader="dot" w:pos="9004"/>
        </w:tabs>
        <w:spacing w:line="440" w:lineRule="exact"/>
        <w:rPr>
          <w:rFonts w:ascii="宋体"/>
          <w:b/>
          <w:bCs/>
          <w:color w:val="auto"/>
          <w:kern w:val="44"/>
          <w:sz w:val="24"/>
          <w:szCs w:val="24"/>
        </w:rPr>
      </w:pPr>
    </w:p>
    <w:p w14:paraId="41BD7A36">
      <w:pPr>
        <w:pStyle w:val="18"/>
        <w:tabs>
          <w:tab w:val="right" w:leader="dot" w:pos="9004"/>
        </w:tabs>
        <w:spacing w:line="440" w:lineRule="exact"/>
        <w:rPr>
          <w:rFonts w:ascii="宋体"/>
          <w:b/>
          <w:bCs/>
          <w:color w:val="auto"/>
          <w:kern w:val="44"/>
          <w:sz w:val="24"/>
          <w:szCs w:val="24"/>
        </w:rPr>
      </w:pPr>
    </w:p>
    <w:p w14:paraId="64077A2E">
      <w:pPr>
        <w:pStyle w:val="18"/>
        <w:tabs>
          <w:tab w:val="right" w:leader="dot" w:pos="9004"/>
        </w:tabs>
        <w:spacing w:line="440" w:lineRule="exact"/>
        <w:rPr>
          <w:rFonts w:ascii="宋体"/>
          <w:b/>
          <w:bCs/>
          <w:color w:val="auto"/>
          <w:kern w:val="44"/>
          <w:sz w:val="24"/>
          <w:szCs w:val="24"/>
        </w:rPr>
      </w:pPr>
    </w:p>
    <w:p w14:paraId="18C99F73">
      <w:pPr>
        <w:rPr>
          <w:rFonts w:ascii="宋体"/>
          <w:b/>
          <w:bCs/>
          <w:color w:val="auto"/>
          <w:kern w:val="44"/>
          <w:sz w:val="24"/>
          <w:szCs w:val="24"/>
        </w:rPr>
      </w:pPr>
    </w:p>
    <w:p w14:paraId="7EB4DB6E">
      <w:pPr>
        <w:rPr>
          <w:rFonts w:ascii="宋体"/>
          <w:b/>
          <w:bCs/>
          <w:color w:val="auto"/>
          <w:kern w:val="44"/>
          <w:sz w:val="24"/>
          <w:szCs w:val="24"/>
        </w:rPr>
      </w:pPr>
    </w:p>
    <w:p w14:paraId="1D9374D3">
      <w:pPr>
        <w:rPr>
          <w:rFonts w:ascii="宋体"/>
          <w:b/>
          <w:bCs/>
          <w:color w:val="auto"/>
          <w:kern w:val="44"/>
          <w:sz w:val="24"/>
          <w:szCs w:val="24"/>
        </w:rPr>
      </w:pPr>
    </w:p>
    <w:p w14:paraId="0F3FFDD0">
      <w:pPr>
        <w:rPr>
          <w:color w:val="auto"/>
        </w:rPr>
      </w:pPr>
    </w:p>
    <w:p w14:paraId="2F221F3A">
      <w:pPr>
        <w:rPr>
          <w:color w:val="auto"/>
        </w:rPr>
      </w:pPr>
    </w:p>
    <w:p w14:paraId="433768C7">
      <w:pPr>
        <w:pStyle w:val="18"/>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0E28319">
      <w:pPr>
        <w:pStyle w:val="18"/>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53917520"/>
      <w:bookmarkStart w:id="6" w:name="_Toc470876867"/>
      <w:bookmarkStart w:id="7" w:name="_Toc453917613"/>
      <w:bookmarkStart w:id="8" w:name="_Toc453858057"/>
    </w:p>
    <w:p w14:paraId="44DDCEC9">
      <w:pPr>
        <w:numPr>
          <w:ilvl w:val="0"/>
          <w:numId w:val="0"/>
        </w:numPr>
        <w:pBdr>
          <w:top w:val="single" w:color="auto" w:sz="4" w:space="1"/>
          <w:left w:val="single" w:color="auto" w:sz="4" w:space="4"/>
          <w:bottom w:val="single" w:color="auto" w:sz="4" w:space="1"/>
          <w:right w:val="single" w:color="auto" w:sz="4" w:space="4"/>
          <w:between w:val="none" w:color="auto" w:sz="0" w:space="0"/>
        </w:pBdr>
        <w:ind w:left="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14:paraId="0ABF4D48">
      <w:pPr>
        <w:widowControl/>
        <w:numPr>
          <w:ilvl w:val="0"/>
          <w:numId w:val="0"/>
        </w:numPr>
        <w:pBdr>
          <w:top w:val="single" w:color="auto" w:sz="4" w:space="1"/>
          <w:left w:val="single" w:color="auto" w:sz="4" w:space="4"/>
          <w:bottom w:val="single" w:color="auto" w:sz="4" w:space="1"/>
          <w:right w:val="single" w:color="auto" w:sz="4" w:space="4"/>
          <w:between w:val="none" w:color="auto" w:sz="0" w:space="0"/>
        </w:pBdr>
        <w:adjustRightInd w:val="0"/>
        <w:snapToGrid w:val="0"/>
        <w:spacing w:line="400" w:lineRule="exact"/>
        <w:ind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小河村四组卜家院子民宿集群环境提升项目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潜在的供应商可在安康市汉滨区后张岭张家大院路口进来50米处</w:t>
      </w:r>
      <w:r>
        <w:rPr>
          <w:rFonts w:hint="eastAsia" w:ascii="宋体" w:hAnsi="宋体" w:cs="宋体"/>
          <w:b w:val="0"/>
          <w:bCs/>
          <w:color w:val="000000" w:themeColor="text1"/>
          <w:kern w:val="2"/>
          <w:sz w:val="24"/>
          <w:szCs w:val="24"/>
          <w:lang w:val="en-US" w:eastAsia="zh-CN" w:bidi="ar-SA"/>
          <w14:textFill>
            <w14:solidFill>
              <w14:schemeClr w14:val="tx1"/>
            </w14:solidFill>
          </w14:textFill>
        </w:rPr>
        <w:t>获</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取采购文件，并于202</w:t>
      </w:r>
      <w:r>
        <w:rPr>
          <w:rFonts w:hint="eastAsia" w:ascii="宋体" w:hAnsi="宋体" w:cs="宋体"/>
          <w:b w:val="0"/>
          <w:bCs/>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ascii="宋体" w:hAnsi="宋体" w:cs="宋体"/>
          <w:b w:val="0"/>
          <w:bCs/>
          <w:color w:val="000000" w:themeColor="text1"/>
          <w:kern w:val="2"/>
          <w:sz w:val="24"/>
          <w:szCs w:val="24"/>
          <w:lang w:val="en-US" w:eastAsia="zh-CN" w:bidi="ar-SA"/>
          <w14:textFill>
            <w14:solidFill>
              <w14:schemeClr w14:val="tx1"/>
            </w14:solidFill>
          </w14:textFill>
        </w:rPr>
        <w:t>03</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ascii="宋体" w:hAnsi="宋体" w:cs="宋体"/>
          <w:b w:val="0"/>
          <w:bCs/>
          <w:color w:val="000000" w:themeColor="text1"/>
          <w:kern w:val="2"/>
          <w:sz w:val="24"/>
          <w:szCs w:val="24"/>
          <w:lang w:val="en-US" w:eastAsia="zh-CN" w:bidi="ar-SA"/>
          <w14:textFill>
            <w14:solidFill>
              <w14:schemeClr w14:val="tx1"/>
            </w14:solidFill>
          </w14:textFill>
        </w:rPr>
        <w:t>21</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日</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16</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时</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00</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分（北京时间）</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前提交响应文件。</w:t>
      </w:r>
    </w:p>
    <w:p w14:paraId="3712783D">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56F8E10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自采2025-YCZX（011）</w:t>
      </w:r>
    </w:p>
    <w:p w14:paraId="47FE7D9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小河村四组卜家院子民宿集群环境提升项目</w:t>
      </w:r>
    </w:p>
    <w:p w14:paraId="11C030D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330E08E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w:t>
      </w:r>
      <w:r>
        <w:rPr>
          <w:rFonts w:hint="eastAsia" w:cs="宋体"/>
          <w:b w:val="0"/>
          <w:bCs/>
          <w:color w:val="000000" w:themeColor="text1"/>
          <w:kern w:val="2"/>
          <w:sz w:val="24"/>
          <w:szCs w:val="24"/>
          <w:lang w:val="en-US" w:eastAsia="zh-CN" w:bidi="ar-SA"/>
          <w14:textFill>
            <w14:solidFill>
              <w14:schemeClr w14:val="tx1"/>
            </w14:solidFill>
          </w14:textFill>
        </w:rPr>
        <w:t>275900.00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79619F1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7FA5170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小河村四组卜家院子民宿集群环境提升项目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14:paraId="7C92FCD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cs="宋体"/>
          <w:b w:val="0"/>
          <w:bCs/>
          <w:color w:val="000000" w:themeColor="text1"/>
          <w:kern w:val="2"/>
          <w:sz w:val="24"/>
          <w:szCs w:val="24"/>
          <w:lang w:val="en-US" w:eastAsia="zh-CN" w:bidi="ar-SA"/>
          <w14:textFill>
            <w14:solidFill>
              <w14:schemeClr w14:val="tx1"/>
            </w14:solidFill>
          </w14:textFill>
        </w:rPr>
        <w:t>275900.00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12C7971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720" w:firstLineChars="300"/>
        <w:jc w:val="both"/>
        <w:textAlignment w:val="auto"/>
        <w:rPr>
          <w:rFonts w:hint="eastAsia" w:cs="宋体"/>
          <w:b w:val="0"/>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合同包最高限价：275883.82元</w:t>
      </w:r>
    </w:p>
    <w:tbl>
      <w:tblPr>
        <w:tblStyle w:val="24"/>
        <w:tblW w:w="917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523"/>
        <w:gridCol w:w="1593"/>
        <w:gridCol w:w="1211"/>
        <w:gridCol w:w="1339"/>
        <w:gridCol w:w="1548"/>
        <w:gridCol w:w="1499"/>
      </w:tblGrid>
      <w:tr w14:paraId="12B9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44DB316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523" w:type="dxa"/>
            <w:vAlign w:val="center"/>
          </w:tcPr>
          <w:p w14:paraId="4E3B90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1593" w:type="dxa"/>
            <w:vAlign w:val="center"/>
          </w:tcPr>
          <w:p w14:paraId="3035EB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211" w:type="dxa"/>
            <w:vAlign w:val="center"/>
          </w:tcPr>
          <w:p w14:paraId="5E05D47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62C8C9C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339" w:type="dxa"/>
            <w:vAlign w:val="center"/>
          </w:tcPr>
          <w:p w14:paraId="5095495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6F52E71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1548" w:type="dxa"/>
            <w:vAlign w:val="center"/>
          </w:tcPr>
          <w:p w14:paraId="16F2B9E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1D7243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c>
          <w:tcPr>
            <w:tcW w:w="1499" w:type="dxa"/>
            <w:vAlign w:val="center"/>
          </w:tcPr>
          <w:p w14:paraId="5D536D8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最高限价(元)</w:t>
            </w:r>
          </w:p>
        </w:tc>
      </w:tr>
      <w:tr w14:paraId="660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64" w:type="dxa"/>
            <w:vAlign w:val="center"/>
          </w:tcPr>
          <w:p w14:paraId="316EF62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1-1</w:t>
            </w:r>
          </w:p>
        </w:tc>
        <w:tc>
          <w:tcPr>
            <w:tcW w:w="1523" w:type="dxa"/>
            <w:vAlign w:val="center"/>
          </w:tcPr>
          <w:p w14:paraId="08CF671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vertAlign w:val="baseline"/>
                <w:lang w:val="en-US" w:eastAsia="zh-CN" w:bidi="ar-SA"/>
                <w14:textFill>
                  <w14:solidFill>
                    <w14:schemeClr w14:val="tx1"/>
                  </w14:solidFill>
                </w14:textFill>
              </w:rPr>
              <w:t>其他建筑工程</w:t>
            </w:r>
          </w:p>
        </w:tc>
        <w:tc>
          <w:tcPr>
            <w:tcW w:w="1593" w:type="dxa"/>
            <w:vAlign w:val="center"/>
          </w:tcPr>
          <w:p w14:paraId="27BEE35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vertAlign w:val="baseline"/>
                <w:lang w:val="en-US" w:eastAsia="zh-CN" w:bidi="ar-SA"/>
                <w14:textFill>
                  <w14:solidFill>
                    <w14:schemeClr w14:val="tx1"/>
                  </w14:solidFill>
                </w14:textFill>
              </w:rPr>
              <w:t>其他建筑工程</w:t>
            </w:r>
          </w:p>
        </w:tc>
        <w:tc>
          <w:tcPr>
            <w:tcW w:w="1211" w:type="dxa"/>
            <w:vAlign w:val="center"/>
          </w:tcPr>
          <w:p w14:paraId="64FF0B7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w:t>
            </w:r>
            <w:r>
              <w:rPr>
                <w:rFonts w:hint="eastAsia" w:cs="宋体"/>
                <w:b w:val="0"/>
                <w:bCs/>
                <w:color w:val="000000" w:themeColor="text1"/>
                <w:kern w:val="2"/>
                <w:sz w:val="24"/>
                <w:szCs w:val="24"/>
                <w:vertAlign w:val="baseline"/>
                <w:lang w:val="en-US" w:eastAsia="zh-CN" w:bidi="ar-SA"/>
                <w14:textFill>
                  <w14:solidFill>
                    <w14:schemeClr w14:val="tx1"/>
                  </w14:solidFill>
                </w14:textFill>
              </w:rPr>
              <w:t>项</w:t>
            </w: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w:t>
            </w:r>
          </w:p>
        </w:tc>
        <w:tc>
          <w:tcPr>
            <w:tcW w:w="1339" w:type="dxa"/>
            <w:vAlign w:val="center"/>
          </w:tcPr>
          <w:p w14:paraId="5170162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1548" w:type="dxa"/>
            <w:vAlign w:val="center"/>
          </w:tcPr>
          <w:p w14:paraId="6C8CFEA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275900.00</w:t>
            </w:r>
          </w:p>
        </w:tc>
        <w:tc>
          <w:tcPr>
            <w:tcW w:w="1499" w:type="dxa"/>
            <w:vAlign w:val="center"/>
          </w:tcPr>
          <w:p w14:paraId="4E23EF1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b w:val="0"/>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275883.82</w:t>
            </w:r>
          </w:p>
        </w:tc>
      </w:tr>
    </w:tbl>
    <w:p w14:paraId="03B15A3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FF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本项目不接受联合体投标</w:t>
      </w:r>
    </w:p>
    <w:p w14:paraId="5E37537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合同履行期限：自合同签订之日起 30天完工。</w:t>
      </w:r>
    </w:p>
    <w:p w14:paraId="4F9BB80D">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w:t>
      </w:r>
    </w:p>
    <w:p w14:paraId="7DCF9C2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满足《中华人民共和国政府</w:t>
      </w:r>
      <w:r>
        <w:rPr>
          <w:rFonts w:hint="eastAsia" w:cs="宋体"/>
          <w:b w:val="0"/>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购法》第二十二条规定;</w:t>
      </w:r>
    </w:p>
    <w:p w14:paraId="013F8E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w:t>
      </w:r>
    </w:p>
    <w:p w14:paraId="04CC5A2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小河村四组卜家院子民宿集群环境提升项目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)落实政府采购政策需满足的资格要求如下:</w:t>
      </w:r>
    </w:p>
    <w:p w14:paraId="7FF19C23">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①</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关于运用政府采购政策支持乡村产业振兴的通知》（财库〔2021〕19号）；⑩《陕西省中小企业政府采购信用融资办法》（陕财办采〔2018〕23号）。</w:t>
      </w:r>
    </w:p>
    <w:p w14:paraId="42CFC923">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3.本项目的特定资格要求：</w:t>
      </w:r>
    </w:p>
    <w:p w14:paraId="4201AAD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小河村四组卜家院子民宿集群环境提升项目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)特定资格要求如下:</w:t>
      </w:r>
    </w:p>
    <w:p w14:paraId="714B917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15641FE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3FCDF7E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7F38155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提供2024年1月至今已缴纳的至少三个月的纳税证明或完税证明（依法免税的单位应提供相关证明材料），投标单位提供2024年1月至今已缴存的至少三个月的社会保障资金缴存单据或社保机构开具的社会保险参保缴费情况证明（依法不需要缴纳社会保障资金的单位应提供相关证明材料）；</w:t>
      </w:r>
    </w:p>
    <w:p w14:paraId="4531071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具备建设行政主管部门核发的市政公用工程施工总承包三级（含三级）以上资质，具有有效的安全生产许可证，并在人员、设备、资金等方面具备相应的施工能力；其中，拟派项目经理具备市政工程专业二级及以上注册建造师执业资格和有效的安全生产考核合格证书，且未担任其他在建工程项目的项目经理；</w:t>
      </w:r>
    </w:p>
    <w:p w14:paraId="57F6FCB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6、具有履行合同所必需的设备和专业技术能力（提供自述材料）；</w:t>
      </w:r>
    </w:p>
    <w:p w14:paraId="40D6BFE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2781290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4A7A3B3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7231948C">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三、获取采购文件</w:t>
      </w:r>
    </w:p>
    <w:p w14:paraId="01D6891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时间：2025年</w:t>
      </w:r>
      <w:r>
        <w:rPr>
          <w:rFonts w:hint="eastAsia" w:cs="宋体"/>
          <w:b w:val="0"/>
          <w:bCs/>
          <w:color w:val="000000" w:themeColor="text1"/>
          <w:kern w:val="2"/>
          <w:sz w:val="24"/>
          <w:szCs w:val="24"/>
          <w:lang w:val="en-US" w:eastAsia="zh-CN" w:bidi="ar-SA"/>
          <w14:textFill>
            <w14:solidFill>
              <w14:schemeClr w14:val="tx1"/>
            </w14:solidFill>
          </w14:textFill>
        </w:rPr>
        <w:t>03</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cs="宋体"/>
          <w:b w:val="0"/>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日至2025年</w:t>
      </w:r>
      <w:r>
        <w:rPr>
          <w:rFonts w:hint="eastAsia" w:cs="宋体"/>
          <w:b w:val="0"/>
          <w:bCs/>
          <w:color w:val="000000" w:themeColor="text1"/>
          <w:kern w:val="2"/>
          <w:sz w:val="24"/>
          <w:szCs w:val="24"/>
          <w:lang w:val="en-US" w:eastAsia="zh-CN" w:bidi="ar-SA"/>
          <w14:textFill>
            <w14:solidFill>
              <w14:schemeClr w14:val="tx1"/>
            </w14:solidFill>
          </w14:textFill>
        </w:rPr>
        <w:t>03</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cs="宋体"/>
          <w:b w:val="0"/>
          <w:bCs/>
          <w:color w:val="000000" w:themeColor="text1"/>
          <w:kern w:val="2"/>
          <w:sz w:val="24"/>
          <w:szCs w:val="24"/>
          <w:lang w:val="en-US" w:eastAsia="zh-CN" w:bidi="ar-SA"/>
          <w14:textFill>
            <w14:solidFill>
              <w14:schemeClr w14:val="tx1"/>
            </w14:solidFill>
          </w14:textFill>
        </w:rPr>
        <w:t>17</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日，每天上午09:00:00至12:00:00，下午14:00:00至17:00:00（北京时间,法定节假日除外）</w:t>
      </w:r>
    </w:p>
    <w:p w14:paraId="3E1E7D1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途径：安康市汉滨区后张岭张家大院路口进来50米处</w:t>
      </w:r>
    </w:p>
    <w:p w14:paraId="327B88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w:t>
      </w:r>
      <w:r>
        <w:rPr>
          <w:rFonts w:hint="eastAsia" w:cs="宋体"/>
          <w:b w:val="0"/>
          <w:bCs/>
          <w:color w:val="000000" w:themeColor="text1"/>
          <w:kern w:val="2"/>
          <w:sz w:val="24"/>
          <w:szCs w:val="24"/>
          <w:lang w:val="en-US" w:eastAsia="zh-CN" w:bidi="ar-SA"/>
          <w14:textFill>
            <w14:solidFill>
              <w14:schemeClr w14:val="tx1"/>
            </w14:solidFill>
          </w14:textFill>
        </w:rPr>
        <w:t>现场</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获取</w:t>
      </w:r>
    </w:p>
    <w:p w14:paraId="4A7597A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售价：0元</w:t>
      </w:r>
    </w:p>
    <w:p w14:paraId="2CB81048">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四、响应文件提交</w:t>
      </w:r>
    </w:p>
    <w:p w14:paraId="159C5555">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截止时间：202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03月21</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分00秒（北京时间）</w:t>
      </w:r>
    </w:p>
    <w:p w14:paraId="45CAEDD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exact"/>
        <w:ind w:left="0" w:firstLine="42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安康远程智信项目管理有限公司二楼会议室</w:t>
      </w:r>
    </w:p>
    <w:p w14:paraId="29945157">
      <w:pPr>
        <w:pStyle w:val="5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开启</w:t>
      </w:r>
    </w:p>
    <w:p w14:paraId="54E7E8A2">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03</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21</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分00秒（北京时间）</w:t>
      </w:r>
    </w:p>
    <w:p w14:paraId="05C46DF1">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安康远程智信项目管理有限公司二楼会议室</w:t>
      </w:r>
    </w:p>
    <w:p w14:paraId="5E05302C">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六、公告期限</w:t>
      </w:r>
    </w:p>
    <w:p w14:paraId="61F7E562">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自本公告发布之日起3个工作日。</w:t>
      </w:r>
    </w:p>
    <w:p w14:paraId="0C3B264D">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七、其他补充事宜</w:t>
      </w:r>
    </w:p>
    <w:p w14:paraId="5CBD12F1">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注：（1）获取须知：请在文件获取时间以内携带法人授权书（或单位介绍信）、被授权人身份证复印件（复印件加盖原色公章），在安康远程智信项目管理有限公司（安康市汉滨区后张岭张家大院路口进来50米处二楼）获取采购文件。</w:t>
      </w:r>
    </w:p>
    <w:p w14:paraId="2BAE2725">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）请各投标人获取磋商文件后，按照陕西省财政厅《关于政府采购投标人注册登记有关事项的通知》要求，通过陕西省政府采购网注册登记加入陕西省政府采购投标人库。</w:t>
      </w:r>
    </w:p>
    <w:p w14:paraId="17767235">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八、凡对本次采购提出询问，请按以下方式联系。</w:t>
      </w:r>
      <w:r>
        <w:rPr>
          <w:rFonts w:hint="eastAsia" w:ascii="宋体" w:hAnsi="宋体" w:eastAsia="宋体" w:cs="宋体"/>
          <w:color w:val="000000" w:themeColor="text1"/>
          <w:sz w:val="24"/>
          <w:szCs w:val="24"/>
          <w14:textFill>
            <w14:solidFill>
              <w14:schemeClr w14:val="tx1"/>
            </w14:solidFill>
          </w14:textFill>
        </w:rPr>
        <w:t xml:space="preserve"> </w:t>
      </w:r>
    </w:p>
    <w:p w14:paraId="31CEB32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信息：</w:t>
      </w:r>
    </w:p>
    <w:p w14:paraId="6B32696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镇坪县城关镇人民政府</w:t>
      </w:r>
    </w:p>
    <w:p w14:paraId="1DF4FE6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地址：陕西省安康市镇坪县城关镇党校路小河口城关镇人民政府</w:t>
      </w:r>
    </w:p>
    <w:p w14:paraId="4E9E645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联系方式：15909150930</w:t>
      </w:r>
    </w:p>
    <w:p w14:paraId="3F9FCFFF">
      <w:pPr>
        <w:pStyle w:val="21"/>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采购代理机构信息</w:t>
      </w:r>
    </w:p>
    <w:p w14:paraId="27F00F45">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420" w:lef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名称：安康远程智信项目管理有限公司</w:t>
      </w:r>
    </w:p>
    <w:p w14:paraId="14C3C095">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地址：安康市汉滨区后张岭张家大院路口进来50米处</w:t>
      </w:r>
    </w:p>
    <w:p w14:paraId="635514FC">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联系方式：18590005321</w:t>
      </w:r>
    </w:p>
    <w:p w14:paraId="03DE7532">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420" w:lef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项目联系方式</w:t>
      </w:r>
    </w:p>
    <w:p w14:paraId="5098742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ascii="宋体" w:hAnsi="宋体" w:eastAsia="宋体" w:cs="宋体"/>
          <w:color w:val="000000" w:themeColor="text1"/>
          <w:sz w:val="24"/>
          <w:szCs w:val="24"/>
          <w:lang w:val="en-US" w:eastAsia="zh-CN"/>
          <w14:textFill>
            <w14:solidFill>
              <w14:schemeClr w14:val="tx1"/>
            </w14:solidFill>
          </w14:textFill>
        </w:rPr>
        <w:t>王靓靓</w:t>
      </w:r>
    </w:p>
    <w:p w14:paraId="559B20E3">
      <w:pPr>
        <w:keepNext w:val="0"/>
        <w:keepLines w:val="0"/>
        <w:pageBreakBefore w:val="0"/>
        <w:widowControl/>
        <w:kinsoku/>
        <w:wordWrap/>
        <w:overflowPunct/>
        <w:topLinePunct w:val="0"/>
        <w:autoSpaceDE/>
        <w:autoSpaceDN/>
        <w:bidi w:val="0"/>
        <w:adjustRightInd w:val="0"/>
        <w:snapToGrid w:val="0"/>
        <w:spacing w:after="0" w:line="300" w:lineRule="exact"/>
        <w:ind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话：</w:t>
      </w:r>
      <w:r>
        <w:rPr>
          <w:rFonts w:hint="eastAsia" w:ascii="宋体" w:hAnsi="宋体" w:eastAsia="宋体" w:cs="宋体"/>
          <w:color w:val="000000" w:themeColor="text1"/>
          <w:sz w:val="24"/>
          <w:szCs w:val="24"/>
          <w:lang w:val="en-US" w:eastAsia="zh-CN"/>
          <w14:textFill>
            <w14:solidFill>
              <w14:schemeClr w14:val="tx1"/>
            </w14:solidFill>
          </w14:textFill>
        </w:rPr>
        <w:t>18590005321</w:t>
      </w:r>
    </w:p>
    <w:p w14:paraId="727A2830">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7D95DF9A">
      <w:pPr>
        <w:keepNext w:val="0"/>
        <w:keepLines w:val="0"/>
        <w:pageBreakBefore w:val="0"/>
        <w:widowControl/>
        <w:kinsoku/>
        <w:wordWrap/>
        <w:overflowPunct/>
        <w:topLinePunct w:val="0"/>
        <w:autoSpaceDE/>
        <w:autoSpaceDN/>
        <w:bidi w:val="0"/>
        <w:adjustRightInd w:val="0"/>
        <w:snapToGrid w:val="0"/>
        <w:spacing w:after="0" w:line="240" w:lineRule="exact"/>
        <w:ind w:left="0" w:leftChars="0"/>
        <w:jc w:val="righ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安康远程智信项目管理有限公司</w:t>
      </w:r>
    </w:p>
    <w:p w14:paraId="23D9D44F">
      <w:pPr>
        <w:keepNext w:val="0"/>
        <w:keepLines w:val="0"/>
        <w:pageBreakBefore w:val="0"/>
        <w:kinsoku/>
        <w:wordWrap/>
        <w:overflowPunct/>
        <w:topLinePunct w:val="0"/>
        <w:autoSpaceDE/>
        <w:autoSpaceDN/>
        <w:bidi w:val="0"/>
        <w:spacing w:line="240" w:lineRule="exact"/>
        <w:jc w:val="right"/>
        <w:textAlignment w:val="auto"/>
        <w:rPr>
          <w:rFonts w:hint="eastAsia" w:ascii="仿宋" w:hAnsi="仿宋" w:eastAsia="仿宋" w:cs="仿宋"/>
          <w:sz w:val="24"/>
          <w:szCs w:val="24"/>
          <w:u w:val="none"/>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w:t>
      </w:r>
      <w:r>
        <w:rPr>
          <w:rFonts w:hint="eastAsia" w:ascii="宋体" w:hAnsi="宋体" w:cs="宋体"/>
          <w:i w:val="0"/>
          <w:iCs w:val="0"/>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03</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10</w:t>
      </w:r>
      <w:r>
        <w:rPr>
          <w:rFonts w:hint="eastAsia" w:ascii="宋体" w:hAnsi="宋体" w:eastAsia="宋体" w:cs="宋体"/>
          <w:color w:val="000000" w:themeColor="text1"/>
          <w:sz w:val="24"/>
          <w:szCs w:val="24"/>
          <w:u w:val="none"/>
          <w14:textFill>
            <w14:solidFill>
              <w14:schemeClr w14:val="tx1"/>
            </w14:solidFill>
          </w14:textFill>
        </w:rPr>
        <w:t>日</w:t>
      </w:r>
    </w:p>
    <w:p w14:paraId="2209E72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1F697830">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149225</wp:posOffset>
                </wp:positionV>
                <wp:extent cx="6468745" cy="0"/>
                <wp:effectExtent l="0" t="4445" r="0" b="0"/>
                <wp:wrapNone/>
                <wp:docPr id="2" name="直接连接符 2"/>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a:effectLst/>
                      </wps:spPr>
                      <wps:bodyPr/>
                    </wps:wsp>
                  </a:graphicData>
                </a:graphic>
              </wp:anchor>
            </w:drawing>
          </mc:Choice>
          <mc:Fallback>
            <w:pict>
              <v:line id="_x0000_s1026" o:spid="_x0000_s1026" o:spt="20" style="position:absolute;left:0pt;margin-left:-19.2pt;margin-top:11.75pt;height:0pt;width:509.35pt;z-index:251661312;mso-width-relative:page;mso-height-relative:page;" filled="f" stroked="t" coordsize="21600,21600" o:gfxdata="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n4DzXAAAACQEAAA8AAAAAAAAAAQAgAAAAIgAAAGRycy9kb3ducmV2LnhtbFBLAQIU&#10;ABQAAAAIAIdO4kBJwCjG9AEAAOgDAAAOAAAAAAAAAAEAIAAAACYBAABkcnMvZTJvRG9jLnhtbFBL&#10;BQYAAAAABgAGAFkBAACMBQAAAAA=&#10;">
                <v:fill on="f" focussize="0,0"/>
                <v:stroke color="#000000" joinstyle="round" dashstyle="dashDot"/>
                <v:imagedata o:title=""/>
                <o:lock v:ext="edit" aspectratio="f"/>
              </v:line>
            </w:pict>
          </mc:Fallback>
        </mc:AlternateContent>
      </w:r>
      <w:r>
        <w:rPr>
          <w:rFonts w:hint="eastAsia" w:ascii="宋体" w:hAnsi="宋体" w:eastAsia="宋体" w:cs="宋体"/>
          <w:b/>
          <w:bCs/>
          <w:color w:val="auto"/>
          <w:sz w:val="24"/>
          <w:szCs w:val="24"/>
          <w:highlight w:val="none"/>
        </w:rPr>
        <w:t>本项目成交服务费：</w:t>
      </w:r>
    </w:p>
    <w:p w14:paraId="6B166ADA">
      <w:pPr>
        <w:ind w:firstLine="482" w:firstLineChars="200"/>
        <w:rPr>
          <w:rFonts w:hint="eastAsia" w:ascii="仿宋" w:hAnsi="仿宋" w:eastAsia="仿宋" w:cs="仿宋"/>
          <w:b/>
          <w:bCs/>
          <w:color w:val="auto"/>
          <w:sz w:val="24"/>
          <w:szCs w:val="24"/>
          <w:highlight w:val="none"/>
        </w:rPr>
      </w:pPr>
      <w:r>
        <w:rPr>
          <w:rFonts w:hint="eastAsia" w:ascii="宋体" w:hAnsi="宋体" w:eastAsia="宋体" w:cs="宋体"/>
          <w:b/>
          <w:bCs/>
          <w:color w:val="auto"/>
          <w:sz w:val="24"/>
          <w:szCs w:val="24"/>
          <w:highlight w:val="none"/>
          <w:lang w:val="en-US" w:eastAsia="zh-CN"/>
        </w:rPr>
        <w:t>成交单位</w:t>
      </w:r>
      <w:r>
        <w:rPr>
          <w:rFonts w:hint="eastAsia" w:ascii="宋体" w:hAnsi="宋体" w:eastAsia="宋体" w:cs="宋体"/>
          <w:b/>
          <w:bCs/>
          <w:color w:val="auto"/>
          <w:sz w:val="24"/>
          <w:szCs w:val="24"/>
          <w:highlight w:val="none"/>
        </w:rPr>
        <w:t>应在领取</w:t>
      </w:r>
      <w:r>
        <w:rPr>
          <w:rFonts w:hint="eastAsia" w:ascii="宋体" w:hAnsi="宋体" w:eastAsia="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通知书时参照《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2号）的规定，向安康远程智信项目管理有限公司缴纳</w:t>
      </w:r>
      <w:r>
        <w:rPr>
          <w:rFonts w:hint="eastAsia" w:ascii="宋体" w:hAnsi="宋体" w:eastAsia="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服务费</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本项目定额收费3000.00元</w:t>
      </w:r>
      <w:r>
        <w:rPr>
          <w:rFonts w:hint="eastAsia" w:ascii="宋体" w:hAnsi="宋体" w:eastAsia="宋体" w:cs="宋体"/>
          <w:b/>
          <w:bCs/>
          <w:color w:val="auto"/>
          <w:sz w:val="24"/>
          <w:szCs w:val="24"/>
          <w:highlight w:val="none"/>
        </w:rPr>
        <w:t>。</w:t>
      </w:r>
    </w:p>
    <w:p w14:paraId="3E121B81">
      <w:pPr>
        <w:ind w:firstLine="241" w:firstLineChars="1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开户名称：</w:t>
      </w:r>
      <w:r>
        <w:rPr>
          <w:rFonts w:hint="eastAsia" w:ascii="宋体" w:hAnsi="宋体" w:cs="宋体"/>
          <w:b/>
          <w:bCs/>
          <w:color w:val="auto"/>
          <w:sz w:val="24"/>
          <w:szCs w:val="24"/>
          <w:highlight w:val="none"/>
          <w:lang w:eastAsia="zh-CN"/>
        </w:rPr>
        <w:t xml:space="preserve">安康远程智信项目管理有限公司 </w:t>
      </w:r>
    </w:p>
    <w:p w14:paraId="0EACB8EB">
      <w:pPr>
        <w:ind w:firstLine="241" w:firstLineChars="1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银行账号：</w:t>
      </w:r>
      <w:r>
        <w:rPr>
          <w:rFonts w:hint="eastAsia" w:ascii="宋体" w:hAnsi="宋体" w:eastAsia="宋体" w:cs="宋体"/>
          <w:b/>
          <w:bCs/>
          <w:color w:val="000000" w:themeColor="text1"/>
          <w:sz w:val="24"/>
          <w:szCs w:val="24"/>
          <w:highlight w:val="none"/>
          <w:lang w:eastAsia="zh-CN"/>
          <w14:textFill>
            <w14:solidFill>
              <w14:schemeClr w14:val="tx1"/>
            </w14:solidFill>
          </w14:textFill>
        </w:rPr>
        <w:t>2</w:t>
      </w:r>
      <w:r>
        <w:rPr>
          <w:rFonts w:hint="eastAsia" w:ascii="宋体" w:hAnsi="宋体" w:cs="宋体"/>
          <w:b/>
          <w:bCs/>
          <w:color w:val="000000" w:themeColor="text1"/>
          <w:sz w:val="24"/>
          <w:szCs w:val="24"/>
          <w:highlight w:val="none"/>
          <w:lang w:eastAsia="zh-CN"/>
          <w14:textFill>
            <w14:solidFill>
              <w14:schemeClr w14:val="tx1"/>
            </w14:solidFill>
          </w14:textFill>
        </w:rPr>
        <w:t>40</w:t>
      </w:r>
      <w:r>
        <w:rPr>
          <w:rFonts w:hint="eastAsia" w:ascii="宋体" w:hAnsi="宋体" w:eastAsia="宋体" w:cs="宋体"/>
          <w:b/>
          <w:bCs/>
          <w:color w:val="000000" w:themeColor="text1"/>
          <w:sz w:val="24"/>
          <w:szCs w:val="24"/>
          <w:highlight w:val="none"/>
          <w:lang w:eastAsia="zh-CN"/>
          <w14:textFill>
            <w14:solidFill>
              <w14:schemeClr w14:val="tx1"/>
            </w14:solidFill>
          </w14:textFill>
        </w:rPr>
        <w:t>70</w:t>
      </w:r>
      <w:r>
        <w:rPr>
          <w:rFonts w:hint="eastAsia" w:ascii="宋体" w:hAnsi="宋体" w:cs="宋体"/>
          <w:b/>
          <w:bCs/>
          <w:color w:val="000000" w:themeColor="text1"/>
          <w:sz w:val="24"/>
          <w:szCs w:val="24"/>
          <w:highlight w:val="none"/>
          <w:lang w:eastAsia="zh-CN"/>
          <w14:textFill>
            <w14:solidFill>
              <w14:schemeClr w14:val="tx1"/>
            </w14:solidFill>
          </w14:textFill>
        </w:rPr>
        <w:t>40</w:t>
      </w:r>
      <w:r>
        <w:rPr>
          <w:rFonts w:hint="eastAsia" w:ascii="宋体" w:hAnsi="宋体" w:eastAsia="宋体" w:cs="宋体"/>
          <w:b/>
          <w:bCs/>
          <w:color w:val="000000" w:themeColor="text1"/>
          <w:sz w:val="24"/>
          <w:szCs w:val="24"/>
          <w:highlight w:val="none"/>
          <w:lang w:eastAsia="zh-CN"/>
          <w14:textFill>
            <w14:solidFill>
              <w14:schemeClr w14:val="tx1"/>
            </w14:solidFill>
          </w14:textFill>
        </w:rPr>
        <w:t>409200039188</w:t>
      </w:r>
    </w:p>
    <w:p w14:paraId="214E2EF7">
      <w:pPr>
        <w:ind w:firstLine="241" w:firstLineChars="1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开</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户</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行：</w:t>
      </w:r>
      <w:r>
        <w:rPr>
          <w:rFonts w:hint="eastAsia" w:ascii="宋体" w:hAnsi="宋体" w:cs="宋体"/>
          <w:b/>
          <w:bCs/>
          <w:color w:val="000000" w:themeColor="text1"/>
          <w:sz w:val="24"/>
          <w:szCs w:val="24"/>
          <w:highlight w:val="none"/>
          <w:lang w:eastAsia="zh-CN"/>
          <w14:textFill>
            <w14:solidFill>
              <w14:schemeClr w14:val="tx1"/>
            </w14:solidFill>
          </w14:textFill>
        </w:rPr>
        <w:t>中国工商银行股份有限公司安康高新支行</w:t>
      </w:r>
    </w:p>
    <w:p w14:paraId="4BF351F3">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647CA5A0">
      <w:pPr>
        <w:keepNext w:val="0"/>
        <w:keepLines w:val="0"/>
        <w:pageBreakBefore w:val="0"/>
        <w:kinsoku/>
        <w:wordWrap/>
        <w:overflowPunct/>
        <w:topLinePunct w:val="0"/>
        <w:autoSpaceDE/>
        <w:autoSpaceDN/>
        <w:bidi w:val="0"/>
        <w:spacing w:line="340" w:lineRule="exact"/>
        <w:textAlignment w:val="auto"/>
        <w:rPr>
          <w:rFonts w:hint="eastAsia" w:ascii="宋体" w:hAnsi="宋体" w:eastAsia="宋体" w:cs="宋体"/>
          <w:color w:val="000000" w:themeColor="text1"/>
          <w:sz w:val="24"/>
          <w:szCs w:val="24"/>
          <w14:textFill>
            <w14:solidFill>
              <w14:schemeClr w14:val="tx1"/>
            </w14:solidFill>
          </w14:textFill>
        </w:rPr>
      </w:pPr>
    </w:p>
    <w:p w14:paraId="2710E47E">
      <w:pPr>
        <w:pStyle w:val="2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B5CAD41">
      <w:pPr>
        <w:pStyle w:val="7"/>
        <w:rPr>
          <w:rFonts w:hint="eastAsia" w:ascii="宋体" w:hAnsi="宋体" w:cs="宋体"/>
          <w:b/>
          <w:bCs/>
          <w:color w:val="auto"/>
          <w:spacing w:val="10"/>
          <w:kern w:val="44"/>
          <w:sz w:val="32"/>
          <w:szCs w:val="32"/>
        </w:rPr>
      </w:pPr>
    </w:p>
    <w:p w14:paraId="71A58B40">
      <w:pPr>
        <w:rPr>
          <w:rFonts w:hint="eastAsia" w:ascii="宋体" w:hAnsi="宋体" w:cs="宋体"/>
          <w:b/>
          <w:bCs/>
          <w:color w:val="auto"/>
          <w:spacing w:val="10"/>
          <w:kern w:val="44"/>
          <w:sz w:val="32"/>
          <w:szCs w:val="32"/>
        </w:rPr>
      </w:pPr>
    </w:p>
    <w:p w14:paraId="27806776">
      <w:pPr>
        <w:rPr>
          <w:rFonts w:hint="eastAsia" w:ascii="宋体" w:hAnsi="宋体" w:cs="宋体"/>
          <w:b/>
          <w:bCs/>
          <w:color w:val="auto"/>
          <w:spacing w:val="10"/>
          <w:kern w:val="44"/>
          <w:sz w:val="32"/>
          <w:szCs w:val="32"/>
        </w:rPr>
      </w:pPr>
    </w:p>
    <w:p w14:paraId="26EB1B10">
      <w:pPr>
        <w:rPr>
          <w:rFonts w:hint="eastAsia" w:ascii="宋体" w:hAnsi="宋体" w:cs="宋体"/>
          <w:b/>
          <w:bCs/>
          <w:color w:val="auto"/>
          <w:spacing w:val="10"/>
          <w:kern w:val="44"/>
          <w:sz w:val="32"/>
          <w:szCs w:val="32"/>
        </w:rPr>
      </w:pPr>
    </w:p>
    <w:p w14:paraId="78DEC3A0">
      <w:pPr>
        <w:rPr>
          <w:rFonts w:hint="eastAsia" w:ascii="宋体" w:hAnsi="宋体" w:cs="宋体"/>
          <w:b/>
          <w:bCs/>
          <w:color w:val="auto"/>
          <w:spacing w:val="10"/>
          <w:kern w:val="44"/>
          <w:sz w:val="32"/>
          <w:szCs w:val="32"/>
        </w:rPr>
      </w:pPr>
    </w:p>
    <w:p w14:paraId="441A04EF">
      <w:pPr>
        <w:rPr>
          <w:rFonts w:hint="eastAsia" w:ascii="宋体" w:hAnsi="宋体" w:cs="宋体"/>
          <w:b/>
          <w:bCs/>
          <w:color w:val="auto"/>
          <w:spacing w:val="10"/>
          <w:kern w:val="44"/>
          <w:sz w:val="32"/>
          <w:szCs w:val="32"/>
        </w:rPr>
      </w:pPr>
    </w:p>
    <w:p w14:paraId="47AE0140">
      <w:pPr>
        <w:pStyle w:val="2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8156DF6">
      <w:pPr>
        <w:pStyle w:val="2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3"/>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696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C422FE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700D950">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2D414AD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5D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B03A83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ascii="宋体" w:hAnsi="宋体" w:cs="宋体"/>
                <w:b/>
                <w:bCs/>
                <w:color w:val="auto"/>
                <w:kern w:val="0"/>
                <w:sz w:val="24"/>
                <w:szCs w:val="24"/>
              </w:rPr>
              <w:t>1</w:t>
            </w:r>
          </w:p>
        </w:tc>
        <w:tc>
          <w:tcPr>
            <w:tcW w:w="1949" w:type="dxa"/>
            <w:vAlign w:val="center"/>
          </w:tcPr>
          <w:p w14:paraId="6475F3D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20393A6B">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镇坪县城关镇人民政府</w:t>
            </w:r>
          </w:p>
        </w:tc>
      </w:tr>
      <w:tr w14:paraId="2E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1CB2F10">
            <w:pPr>
              <w:keepNext w:val="0"/>
              <w:keepLines w:val="0"/>
              <w:pageBreakBefore w:val="0"/>
              <w:kinsoku/>
              <w:wordWrap/>
              <w:overflowPunct/>
              <w:topLinePunct w:val="0"/>
              <w:autoSpaceDE/>
              <w:autoSpaceDN/>
              <w:bidi w:val="0"/>
              <w:spacing w:line="430" w:lineRule="exact"/>
              <w:jc w:val="center"/>
              <w:textAlignment w:val="auto"/>
              <w:rPr>
                <w:rFonts w:ascii="宋体"/>
                <w:b/>
                <w:bCs/>
                <w:color w:val="auto"/>
                <w:sz w:val="24"/>
                <w:szCs w:val="24"/>
              </w:rPr>
            </w:pPr>
            <w:r>
              <w:rPr>
                <w:rFonts w:ascii="宋体" w:hAnsi="宋体" w:cs="宋体"/>
                <w:b/>
                <w:bCs/>
                <w:color w:val="auto"/>
                <w:sz w:val="24"/>
                <w:szCs w:val="24"/>
              </w:rPr>
              <w:t>2</w:t>
            </w:r>
          </w:p>
        </w:tc>
        <w:tc>
          <w:tcPr>
            <w:tcW w:w="1949" w:type="dxa"/>
            <w:vAlign w:val="center"/>
          </w:tcPr>
          <w:p w14:paraId="337B8AB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7119" w:type="dxa"/>
            <w:vAlign w:val="center"/>
          </w:tcPr>
          <w:p w14:paraId="497DA980">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小河村四组卜家院子民宿集群环境提升项目</w:t>
            </w:r>
            <w:r>
              <w:rPr>
                <w:rFonts w:hint="eastAsia" w:ascii="宋体" w:hAnsi="宋体" w:cs="宋体"/>
                <w:bCs/>
                <w:szCs w:val="24"/>
              </w:rPr>
              <w:t>（</w:t>
            </w:r>
            <w:r>
              <w:rPr>
                <w:rFonts w:hint="eastAsia" w:ascii="宋体" w:hAnsi="宋体" w:cs="宋体"/>
                <w:color w:val="000000" w:themeColor="text1"/>
                <w:sz w:val="24"/>
                <w:lang w:val="en-US" w:eastAsia="zh-CN"/>
                <w14:textFill>
                  <w14:solidFill>
                    <w14:schemeClr w14:val="tx1"/>
                  </w14:solidFill>
                </w14:textFill>
              </w:rPr>
              <w:t>具体施工内容及要求 参数见磋商文件第四部分采购内容及要求</w:t>
            </w:r>
            <w:r>
              <w:rPr>
                <w:rFonts w:hint="eastAsia" w:ascii="宋体" w:hAnsi="宋体" w:cs="宋体"/>
                <w:bCs/>
                <w:szCs w:val="24"/>
              </w:rPr>
              <w:t>）</w:t>
            </w:r>
          </w:p>
        </w:tc>
      </w:tr>
      <w:tr w14:paraId="63E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59667A5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000000" w:themeColor="text1"/>
                <w:kern w:val="0"/>
                <w:sz w:val="24"/>
                <w:szCs w:val="24"/>
                <w14:textFill>
                  <w14:solidFill>
                    <w14:schemeClr w14:val="tx1"/>
                  </w14:solidFill>
                </w14:textFill>
              </w:rPr>
            </w:pPr>
            <w:r>
              <w:rPr>
                <w:rFonts w:ascii="宋体" w:hAnsi="宋体" w:cs="宋体"/>
                <w:b/>
                <w:bCs/>
                <w:color w:val="000000" w:themeColor="text1"/>
                <w:kern w:val="0"/>
                <w:sz w:val="24"/>
                <w:szCs w:val="24"/>
                <w14:textFill>
                  <w14:solidFill>
                    <w14:schemeClr w14:val="tx1"/>
                  </w14:solidFill>
                </w14:textFill>
              </w:rPr>
              <w:t>3</w:t>
            </w:r>
          </w:p>
        </w:tc>
        <w:tc>
          <w:tcPr>
            <w:tcW w:w="1949" w:type="dxa"/>
            <w:vAlign w:val="center"/>
          </w:tcPr>
          <w:p w14:paraId="0B2E4D03">
            <w:pPr>
              <w:keepNext w:val="0"/>
              <w:keepLines w:val="0"/>
              <w:widowControl/>
              <w:suppressLineNumbers w:val="0"/>
              <w:ind w:firstLine="482" w:firstLineChars="200"/>
              <w:jc w:val="left"/>
              <w:rPr>
                <w:rFonts w:hint="eastAsia" w:ascii="宋体" w:hAnsi="宋体" w:cs="宋体"/>
                <w:color w:val="000000" w:themeColor="text1"/>
                <w:sz w:val="24"/>
                <w:lang w:eastAsia="zh-CN"/>
                <w14:textFill>
                  <w14:solidFill>
                    <w14:schemeClr w14:val="tx1"/>
                  </w14:solidFill>
                </w14:textFill>
              </w:rPr>
            </w:pPr>
            <w:r>
              <w:rPr>
                <w:rFonts w:hint="eastAsia" w:ascii="宋体" w:hAnsi="宋体" w:eastAsia="宋体" w:cs="宋体"/>
                <w:b/>
                <w:bCs/>
                <w:color w:val="000000"/>
                <w:kern w:val="0"/>
                <w:sz w:val="24"/>
                <w:szCs w:val="24"/>
                <w:lang w:val="en-US" w:eastAsia="zh-CN" w:bidi="ar"/>
              </w:rPr>
              <w:t>最高限价</w:t>
            </w:r>
          </w:p>
        </w:tc>
        <w:tc>
          <w:tcPr>
            <w:tcW w:w="7119" w:type="dxa"/>
            <w:vAlign w:val="center"/>
          </w:tcPr>
          <w:p w14:paraId="0B5A241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color w:val="000000" w:themeColor="text1"/>
                <w:sz w:val="24"/>
                <w:lang w:eastAsia="zh-CN"/>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275883.82</w:t>
            </w:r>
            <w:r>
              <w:rPr>
                <w:rFonts w:hint="eastAsia" w:ascii="宋体" w:hAnsi="宋体" w:eastAsia="宋体" w:cs="宋体"/>
                <w:color w:val="000000"/>
                <w:kern w:val="0"/>
                <w:sz w:val="24"/>
                <w:szCs w:val="24"/>
                <w:lang w:val="en-US" w:eastAsia="zh-CN" w:bidi="ar"/>
              </w:rPr>
              <w:t>元，投标人所投报价不得超出本项目最高限价，否则按无效文件处理。</w:t>
            </w:r>
          </w:p>
        </w:tc>
      </w:tr>
      <w:tr w14:paraId="7D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12A4D7E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32604F29">
            <w:pPr>
              <w:spacing w:line="46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工期</w:t>
            </w:r>
          </w:p>
        </w:tc>
        <w:tc>
          <w:tcPr>
            <w:tcW w:w="7119" w:type="dxa"/>
            <w:vAlign w:val="center"/>
          </w:tcPr>
          <w:p w14:paraId="5F62FD8E">
            <w:pPr>
              <w:keepNext w:val="0"/>
              <w:keepLines w:val="0"/>
              <w:pageBreakBefore w:val="0"/>
              <w:widowControl w:val="0"/>
              <w:kinsoku/>
              <w:wordWrap/>
              <w:overflowPunct/>
              <w:topLinePunct w:val="0"/>
              <w:autoSpaceDE/>
              <w:autoSpaceDN/>
              <w:bidi w:val="0"/>
              <w:spacing w:line="440" w:lineRule="exact"/>
              <w:outlineLvl w:val="9"/>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sz w:val="24"/>
                <w:szCs w:val="24"/>
                <w:lang w:val="en-US" w:eastAsia="zh-CN" w:bidi="ar"/>
                <w14:textFill>
                  <w14:solidFill>
                    <w14:schemeClr w14:val="tx1"/>
                  </w14:solidFill>
                </w14:textFill>
              </w:rPr>
              <w:t>自合同签订之日起</w:t>
            </w:r>
            <w:r>
              <w:rPr>
                <w:rFonts w:hint="eastAsia" w:ascii="宋体" w:hAnsi="宋体" w:cs="宋体"/>
                <w:b/>
                <w:bCs/>
                <w:color w:val="000000" w:themeColor="text1"/>
                <w:sz w:val="24"/>
                <w:szCs w:val="24"/>
                <w:u w:val="single"/>
                <w:lang w:val="en-US" w:eastAsia="zh-CN" w:bidi="ar"/>
                <w14:textFill>
                  <w14:solidFill>
                    <w14:schemeClr w14:val="tx1"/>
                  </w14:solidFill>
                </w14:textFill>
              </w:rPr>
              <w:t xml:space="preserve">  30 </w:t>
            </w:r>
            <w:r>
              <w:rPr>
                <w:rFonts w:hint="eastAsia" w:ascii="宋体" w:hAnsi="宋体" w:cs="宋体"/>
                <w:b/>
                <w:bCs/>
                <w:color w:val="000000" w:themeColor="text1"/>
                <w:sz w:val="24"/>
                <w:szCs w:val="24"/>
                <w:lang w:val="en-US" w:eastAsia="zh-CN" w:bidi="ar"/>
                <w14:textFill>
                  <w14:solidFill>
                    <w14:schemeClr w14:val="tx1"/>
                  </w14:solidFill>
                </w14:textFill>
              </w:rPr>
              <w:t>天完工</w:t>
            </w:r>
            <w:r>
              <w:rPr>
                <w:rFonts w:hint="eastAsia" w:ascii="宋体" w:hAnsi="宋体" w:cs="宋体"/>
                <w:b/>
                <w:bCs/>
                <w:color w:val="000000" w:themeColor="text1"/>
                <w:sz w:val="24"/>
                <w:szCs w:val="24"/>
                <w:highlight w:val="none"/>
                <w:lang w:val="en-US" w:eastAsia="zh-CN" w:bidi="ar"/>
                <w14:textFill>
                  <w14:solidFill>
                    <w14:schemeClr w14:val="tx1"/>
                  </w14:solidFill>
                </w14:textFill>
              </w:rPr>
              <w:t>，</w:t>
            </w:r>
            <w:r>
              <w:rPr>
                <w:rFonts w:hint="eastAsia" w:ascii="宋体" w:hAnsi="宋体" w:cs="宋体"/>
                <w:b/>
                <w:bCs/>
                <w:color w:val="000000" w:themeColor="text1"/>
                <w:sz w:val="24"/>
                <w:szCs w:val="24"/>
                <w:lang w:val="en-US" w:eastAsia="zh-CN" w:bidi="ar"/>
                <w14:textFill>
                  <w14:solidFill>
                    <w14:schemeClr w14:val="tx1"/>
                  </w14:solidFill>
                </w14:textFill>
              </w:rPr>
              <w:t>计划开工时间：实际开工日期以采购人批准的开工日期为准。</w:t>
            </w:r>
          </w:p>
        </w:tc>
      </w:tr>
      <w:tr w14:paraId="15D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4199973E">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p>
        </w:tc>
        <w:tc>
          <w:tcPr>
            <w:tcW w:w="1949" w:type="dxa"/>
            <w:vAlign w:val="center"/>
          </w:tcPr>
          <w:p w14:paraId="7FBFB3E4">
            <w:pPr>
              <w:keepNext w:val="0"/>
              <w:keepLines w:val="0"/>
              <w:pageBreakBefore w:val="0"/>
              <w:kinsoku/>
              <w:wordWrap/>
              <w:overflowPunct/>
              <w:topLinePunct w:val="0"/>
              <w:autoSpaceDE/>
              <w:autoSpaceDN/>
              <w:bidi w:val="0"/>
              <w:spacing w:line="400" w:lineRule="exact"/>
              <w:ind w:right="420" w:rightChars="0"/>
              <w:jc w:val="center"/>
              <w:textAlignment w:val="auto"/>
              <w:rPr>
                <w:rFonts w:hint="eastAsia" w:ascii="宋体" w:hAnsi="宋体" w:cs="仿宋"/>
                <w:b/>
                <w:color w:val="000000" w:themeColor="text1"/>
                <w:kern w:val="0"/>
                <w:sz w:val="24"/>
                <w:szCs w:val="24"/>
                <w:lang w:val="en-US" w:eastAsia="zh-CN"/>
                <w14:textFill>
                  <w14:solidFill>
                    <w14:schemeClr w14:val="tx1"/>
                  </w14:solidFill>
                </w14:textFill>
              </w:rPr>
            </w:pPr>
            <w:r>
              <w:rPr>
                <w:rFonts w:hint="eastAsia" w:ascii="宋体" w:hAnsi="宋体" w:cs="宋体"/>
                <w:b/>
                <w:bCs/>
                <w:color w:val="auto"/>
                <w:sz w:val="24"/>
                <w:lang w:val="en-US" w:eastAsia="zh-CN"/>
              </w:rPr>
              <w:t>质量标准</w:t>
            </w:r>
          </w:p>
        </w:tc>
        <w:tc>
          <w:tcPr>
            <w:tcW w:w="7119" w:type="dxa"/>
            <w:vAlign w:val="center"/>
          </w:tcPr>
          <w:p w14:paraId="03488D10">
            <w:pPr>
              <w:spacing w:line="440" w:lineRule="exact"/>
              <w:rPr>
                <w:rFonts w:hint="eastAsia" w:ascii="宋体" w:hAnsi="宋体" w:cs="宋体"/>
                <w:color w:val="000000" w:themeColor="text1"/>
                <w:kern w:val="0"/>
                <w:sz w:val="24"/>
                <w:szCs w:val="24"/>
                <w:lang w:val="en-US" w:eastAsia="zh-CN" w:bidi="ar-SA"/>
                <w14:textFill>
                  <w14:solidFill>
                    <w14:schemeClr w14:val="tx1"/>
                  </w14:solidFill>
                </w14:textFill>
              </w:rPr>
            </w:pPr>
            <w:r>
              <w:rPr>
                <w:rFonts w:hint="eastAsia" w:hAnsi="宋体" w:cs="宋体"/>
                <w:bCs/>
                <w:sz w:val="24"/>
                <w:szCs w:val="24"/>
              </w:rPr>
              <w:t>合格。</w:t>
            </w:r>
          </w:p>
        </w:tc>
      </w:tr>
      <w:tr w14:paraId="11D0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27E2C0F8">
            <w:pPr>
              <w:keepNext w:val="0"/>
              <w:keepLines w:val="0"/>
              <w:pageBreakBefore w:val="0"/>
              <w:kinsoku/>
              <w:wordWrap/>
              <w:overflowPunct/>
              <w:topLinePunct w:val="0"/>
              <w:autoSpaceDE/>
              <w:autoSpaceDN/>
              <w:bidi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p>
        </w:tc>
        <w:tc>
          <w:tcPr>
            <w:tcW w:w="1949" w:type="dxa"/>
            <w:vAlign w:val="center"/>
          </w:tcPr>
          <w:p w14:paraId="7A77066E">
            <w:pPr>
              <w:keepNext w:val="0"/>
              <w:keepLines w:val="0"/>
              <w:pageBreakBefore w:val="0"/>
              <w:kinsoku/>
              <w:wordWrap/>
              <w:overflowPunct/>
              <w:topLinePunct w:val="0"/>
              <w:autoSpaceDE/>
              <w:autoSpaceDN/>
              <w:bidi w:val="0"/>
              <w:spacing w:line="400" w:lineRule="exact"/>
              <w:ind w:right="420" w:rightChars="0"/>
              <w:jc w:val="center"/>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sz w:val="24"/>
                <w:lang w:val="en-US" w:eastAsia="zh-CN"/>
              </w:rPr>
              <w:t>工程质保期</w:t>
            </w:r>
          </w:p>
        </w:tc>
        <w:tc>
          <w:tcPr>
            <w:tcW w:w="7119" w:type="dxa"/>
            <w:vAlign w:val="center"/>
          </w:tcPr>
          <w:p w14:paraId="6F5F0F70">
            <w:pPr>
              <w:keepNext w:val="0"/>
              <w:keepLines w:val="0"/>
              <w:pageBreakBefore w:val="0"/>
              <w:widowControl w:val="0"/>
              <w:kinsoku/>
              <w:wordWrap/>
              <w:overflowPunct/>
              <w:topLinePunct w:val="0"/>
              <w:autoSpaceDE/>
              <w:autoSpaceDN/>
              <w:bidi w:val="0"/>
              <w:spacing w:line="440" w:lineRule="exact"/>
              <w:outlineLvl w:val="9"/>
              <w:rPr>
                <w:rFonts w:ascii="宋体"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tc>
      </w:tr>
      <w:tr w14:paraId="3D0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7E586378">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7</w:t>
            </w:r>
          </w:p>
        </w:tc>
        <w:tc>
          <w:tcPr>
            <w:tcW w:w="1949" w:type="dxa"/>
            <w:vAlign w:val="center"/>
          </w:tcPr>
          <w:p w14:paraId="4B2E9729">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7BE30DDD">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123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BF2B2D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8</w:t>
            </w:r>
          </w:p>
        </w:tc>
        <w:tc>
          <w:tcPr>
            <w:tcW w:w="1949" w:type="dxa"/>
            <w:vAlign w:val="center"/>
          </w:tcPr>
          <w:p w14:paraId="69A2D17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5500F03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2DAB24A2">
            <w:pPr>
              <w:keepNext w:val="0"/>
              <w:keepLines w:val="0"/>
              <w:pageBreakBefore w:val="0"/>
              <w:kinsoku/>
              <w:wordWrap/>
              <w:overflowPunct/>
              <w:topLinePunct w:val="0"/>
              <w:autoSpaceDE/>
              <w:autoSpaceDN/>
              <w:bidi w:val="0"/>
              <w:spacing w:line="430" w:lineRule="exact"/>
              <w:textAlignment w:val="auto"/>
              <w:rPr>
                <w:rFonts w:hint="eastAsia" w:ascii="宋体" w:hAnsi="宋体" w:cs="宋体"/>
                <w:color w:val="auto"/>
                <w:sz w:val="24"/>
                <w:szCs w:val="24"/>
              </w:rPr>
            </w:pPr>
            <w:r>
              <w:rPr>
                <w:rFonts w:hint="eastAsia" w:ascii="宋体" w:hAnsi="宋体" w:cs="宋体"/>
                <w:color w:val="auto"/>
                <w:sz w:val="24"/>
                <w:szCs w:val="24"/>
                <w:lang w:eastAsia="zh-CN"/>
              </w:rPr>
              <w:t>投标人</w:t>
            </w:r>
            <w:r>
              <w:rPr>
                <w:rFonts w:hint="eastAsia" w:ascii="宋体" w:hAnsi="宋体" w:cs="宋体"/>
                <w:color w:val="auto"/>
                <w:sz w:val="24"/>
                <w:szCs w:val="24"/>
                <w:lang w:val="en-US" w:eastAsia="zh-CN"/>
              </w:rPr>
              <w:t>资格</w:t>
            </w:r>
            <w:r>
              <w:rPr>
                <w:rFonts w:hint="eastAsia" w:ascii="宋体" w:hAnsi="宋体" w:cs="宋体"/>
                <w:color w:val="auto"/>
                <w:sz w:val="24"/>
                <w:szCs w:val="24"/>
              </w:rPr>
              <w:t>要求：</w:t>
            </w:r>
            <w:bookmarkStart w:id="9" w:name="_Toc20612"/>
          </w:p>
          <w:p w14:paraId="14D2F5C6">
            <w:pPr>
              <w:keepNext w:val="0"/>
              <w:keepLines w:val="0"/>
              <w:pageBreakBefore w:val="0"/>
              <w:widowControl/>
              <w:kinsoku/>
              <w:wordWrap/>
              <w:overflowPunct/>
              <w:topLinePunct w:val="0"/>
              <w:autoSpaceDE/>
              <w:autoSpaceDN/>
              <w:bidi w:val="0"/>
              <w:adjustRightInd w:val="0"/>
              <w:snapToGrid w:val="0"/>
              <w:spacing w:after="0" w:line="43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w:t>
            </w:r>
          </w:p>
          <w:p w14:paraId="49B75975">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bookmarkEnd w:id="9"/>
          <w:p w14:paraId="15F05A1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bookmarkStart w:id="10" w:name="_Toc7490"/>
            <w:bookmarkStart w:id="11" w:name="_Toc494207065"/>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375A78E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024A15D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F851F9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提供2024年1月至今已缴纳的至少三个月的纳税证明或完税证明（依法免税的单位应提供相关证明材料），投标单位提供2024年1月至今已缴存的至少三个月的社会保障资金缴存单据或社保机构开具的社会保险参保缴费情况证明（依法不需要缴纳社会保障资金的单位应提供相关证明材料）；</w:t>
            </w:r>
          </w:p>
          <w:p w14:paraId="5CDFC9F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具备建设行政主管部门核发的市政公用工程施工总承包三级（含三级）以上资质，具有有效的安全生产许可证，并在人员、设备、资金等方面具备相应的施工能力；其中，拟派项目经理具备市政工程专业二级及以上注册建造师执业资格和有效的安全生产考核合格证书，且未担任其他在建工程项目的项目经理；</w:t>
            </w:r>
          </w:p>
          <w:p w14:paraId="223B542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6、具有履行合同所必需的设备和专业技术能力（提供自述材料）；</w:t>
            </w:r>
          </w:p>
          <w:p w14:paraId="06C5C52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4D2E034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303ADCE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4C340F5">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（单独密封装袋，密封要求详见第三章</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3474B812">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15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7EAE174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tcPr>
          <w:p w14:paraId="36D8D4CC">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0E038286">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13E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66BA38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vAlign w:val="center"/>
          </w:tcPr>
          <w:p w14:paraId="5355727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6B35BB93">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73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E085F8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0DF771FA">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088E631E">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auto"/>
                <w:sz w:val="24"/>
                <w:szCs w:val="24"/>
              </w:rPr>
              <w:t>磋商时间：</w:t>
            </w:r>
            <w:r>
              <w:rPr>
                <w:rFonts w:hint="eastAsia" w:ascii="宋体" w:hAnsi="宋体"/>
                <w:color w:val="000000" w:themeColor="text1"/>
                <w:sz w:val="24"/>
                <w:szCs w:val="24"/>
                <w:lang w:eastAsia="zh-CN"/>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25</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03</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21</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下</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16:00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512604D">
            <w:pPr>
              <w:pStyle w:val="21"/>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Times New Roman"/>
                <w:snapToGrid w:val="0"/>
                <w:sz w:val="24"/>
                <w:highlight w:val="none"/>
                <w:lang w:eastAsia="zh-CN"/>
              </w:rPr>
              <w:t>安康远程智信项目管理有限公司二楼会议室</w:t>
            </w:r>
          </w:p>
        </w:tc>
      </w:tr>
      <w:tr w14:paraId="54D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584B84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712512FF">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4E429A2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03</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16：0</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C52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0F05E3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7656F41A">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2C3BF9CB">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20F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8106AA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5C178F8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44C485EE">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hAnsi="宋体" w:cs="宋体"/>
                <w:b/>
                <w:bCs/>
                <w:kern w:val="0"/>
                <w:sz w:val="24"/>
                <w:szCs w:val="24"/>
              </w:rPr>
              <w:t>。</w:t>
            </w:r>
          </w:p>
        </w:tc>
      </w:tr>
      <w:tr w14:paraId="212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110954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15</w:t>
            </w:r>
          </w:p>
        </w:tc>
        <w:tc>
          <w:tcPr>
            <w:tcW w:w="1949" w:type="dxa"/>
            <w:vAlign w:val="center"/>
          </w:tcPr>
          <w:p w14:paraId="069D981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79B6B88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4F0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59F5D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724AEA6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154F16D4">
            <w:pPr>
              <w:keepNext w:val="0"/>
              <w:keepLines w:val="0"/>
              <w:pageBreakBefore w:val="0"/>
              <w:kinsoku/>
              <w:wordWrap/>
              <w:overflowPunct/>
              <w:topLinePunct w:val="0"/>
              <w:autoSpaceDE/>
              <w:autoSpaceDN/>
              <w:bidi w:val="0"/>
              <w:adjustRightInd w:val="0"/>
              <w:snapToGrid w:val="0"/>
              <w:spacing w:line="430" w:lineRule="exact"/>
              <w:textAlignment w:val="auto"/>
            </w:pPr>
            <w:r>
              <w:rPr>
                <w:rFonts w:hint="eastAsia" w:ascii="宋体" w:hAnsi="宋体" w:cs="宋体"/>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360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F5206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02D1AD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付款方式</w:t>
            </w:r>
          </w:p>
        </w:tc>
        <w:tc>
          <w:tcPr>
            <w:tcW w:w="7119" w:type="dxa"/>
            <w:vAlign w:val="center"/>
          </w:tcPr>
          <w:p w14:paraId="68550A5F">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rPr>
              <w:t>双方在合同中商榷</w:t>
            </w:r>
            <w:r>
              <w:rPr>
                <w:rFonts w:hint="eastAsia" w:ascii="宋体" w:hAnsi="宋体" w:cs="宋体"/>
                <w:color w:val="auto"/>
                <w:sz w:val="24"/>
                <w:lang w:eastAsia="zh-CN"/>
              </w:rPr>
              <w:t>。</w:t>
            </w:r>
          </w:p>
        </w:tc>
      </w:tr>
      <w:tr w14:paraId="4956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4BA16F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vAlign w:val="center"/>
          </w:tcPr>
          <w:p w14:paraId="2CDA6AB1">
            <w:pPr>
              <w:spacing w:line="400" w:lineRule="exact"/>
              <w:jc w:val="center"/>
              <w:rPr>
                <w:rFonts w:hint="eastAsia" w:ascii="宋体" w:hAnsi="宋体" w:eastAsia="宋体" w:cs="Calibri"/>
                <w:b/>
                <w:color w:val="000000"/>
                <w:kern w:val="0"/>
                <w:sz w:val="24"/>
                <w:szCs w:val="24"/>
                <w:lang w:val="en-US" w:eastAsia="zh-CN" w:bidi="ar-SA"/>
              </w:rPr>
            </w:pPr>
            <w:r>
              <w:rPr>
                <w:rFonts w:hint="eastAsia" w:ascii="宋体" w:hAnsi="宋体" w:cs="宋体"/>
                <w:b/>
                <w:bCs/>
                <w:color w:val="auto"/>
                <w:kern w:val="0"/>
                <w:sz w:val="24"/>
                <w:szCs w:val="24"/>
              </w:rPr>
              <w:t>承包方式</w:t>
            </w:r>
          </w:p>
        </w:tc>
        <w:tc>
          <w:tcPr>
            <w:tcW w:w="7119" w:type="dxa"/>
            <w:vAlign w:val="center"/>
          </w:tcPr>
          <w:p w14:paraId="208E0CC1">
            <w:pPr>
              <w:pStyle w:val="11"/>
              <w:rPr>
                <w:rFonts w:hint="eastAsia" w:ascii="宋体" w:hAnsi="宋体" w:eastAsia="宋体" w:cs="仿宋"/>
                <w:color w:val="000000"/>
                <w:kern w:val="0"/>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固定综合单价，据实结算。</w:t>
            </w:r>
          </w:p>
        </w:tc>
      </w:tr>
      <w:tr w14:paraId="14E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83E188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vAlign w:val="center"/>
          </w:tcPr>
          <w:p w14:paraId="026A2826">
            <w:pPr>
              <w:adjustRightInd w:val="0"/>
              <w:snapToGrid w:val="0"/>
              <w:spacing w:line="480" w:lineRule="exact"/>
              <w:jc w:val="center"/>
              <w:rPr>
                <w:rFonts w:hint="eastAsia" w:ascii="宋体" w:hAnsi="宋体" w:cs="宋体"/>
                <w:b/>
                <w:color w:val="auto"/>
                <w:kern w:val="0"/>
                <w:sz w:val="24"/>
                <w:szCs w:val="24"/>
                <w:highlight w:val="none"/>
              </w:rPr>
            </w:pPr>
            <w:r>
              <w:rPr>
                <w:rStyle w:val="54"/>
                <w:rFonts w:hint="eastAsia" w:hAnsi="宋体"/>
                <w:b/>
                <w:bCs/>
                <w:color w:val="auto"/>
                <w:kern w:val="2"/>
                <w:sz w:val="24"/>
                <w:szCs w:val="24"/>
                <w:lang w:val="en-US" w:eastAsia="zh-CN" w:bidi="ar-SA"/>
              </w:rPr>
              <w:t>招标代理服务费</w:t>
            </w:r>
          </w:p>
        </w:tc>
        <w:tc>
          <w:tcPr>
            <w:tcW w:w="7119" w:type="dxa"/>
            <w:vAlign w:val="center"/>
          </w:tcPr>
          <w:p w14:paraId="7EBCA5FF">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1.</w:t>
            </w:r>
            <w:r>
              <w:rPr>
                <w:rFonts w:hint="eastAsia" w:ascii="宋体" w:hAnsi="宋体" w:eastAsia="宋体" w:cs="宋体"/>
                <w:sz w:val="24"/>
                <w:szCs w:val="24"/>
                <w:lang w:val="en-US" w:eastAsia="zh-CN" w:bidi="ar-SA"/>
              </w:rPr>
              <w:t>招标代理服务费的计算方法：依据国家发展计划委员会计价格[2011]534号文件和依据陕价行发【2012】72号文件规定的收取标准及相应的计算办法</w:t>
            </w:r>
            <w:r>
              <w:rPr>
                <w:rFonts w:hint="eastAsia" w:ascii="宋体" w:hAnsi="宋体" w:cs="宋体"/>
                <w:sz w:val="24"/>
                <w:szCs w:val="24"/>
                <w:lang w:val="en-US" w:eastAsia="zh-CN" w:bidi="ar-SA"/>
              </w:rPr>
              <w:t>，本项目定额收费3000.00元</w:t>
            </w:r>
            <w:r>
              <w:rPr>
                <w:rFonts w:hint="eastAsia" w:ascii="宋体" w:hAnsi="宋体" w:eastAsia="宋体" w:cs="宋体"/>
                <w:sz w:val="24"/>
                <w:szCs w:val="24"/>
                <w:lang w:val="en-US" w:eastAsia="zh-CN" w:bidi="ar-SA"/>
              </w:rPr>
              <w:t>。</w:t>
            </w:r>
          </w:p>
          <w:p w14:paraId="3247BA27">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2.采购代理服务费缴纳账户：</w:t>
            </w:r>
          </w:p>
          <w:p w14:paraId="2E7CDD30">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开户名称：安康远程智信项目管理有限公司</w:t>
            </w:r>
          </w:p>
          <w:p w14:paraId="621CCA21">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开户银行：中国工商银行股份有限公司安康江北张岭支行</w:t>
            </w:r>
          </w:p>
          <w:p w14:paraId="39C2C84E">
            <w:pPr>
              <w:pStyle w:val="2"/>
              <w:keepNext w:val="0"/>
              <w:keepLines w:val="0"/>
              <w:widowControl/>
              <w:shd w:val="clear" w:color="auto" w:fill="FFFFFF"/>
              <w:spacing w:before="0" w:after="0" w:line="480" w:lineRule="exact"/>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sz w:val="24"/>
                <w:szCs w:val="24"/>
                <w:lang w:val="en-US" w:eastAsia="zh-CN" w:bidi="ar-SA"/>
              </w:rPr>
              <w:t>账   号：2607060409200039188</w:t>
            </w:r>
          </w:p>
        </w:tc>
      </w:tr>
      <w:tr w14:paraId="6A9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AD7B04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20</w:t>
            </w:r>
          </w:p>
        </w:tc>
        <w:tc>
          <w:tcPr>
            <w:tcW w:w="1949" w:type="dxa"/>
            <w:vAlign w:val="center"/>
          </w:tcPr>
          <w:p w14:paraId="134868F5">
            <w:pPr>
              <w:adjustRightInd w:val="0"/>
              <w:snapToGrid w:val="0"/>
              <w:spacing w:line="480" w:lineRule="exact"/>
              <w:jc w:val="center"/>
              <w:rPr>
                <w:rStyle w:val="54"/>
                <w:rFonts w:hint="default" w:hAnsi="宋体"/>
                <w:b/>
                <w:bCs/>
                <w:color w:val="auto"/>
                <w:kern w:val="2"/>
                <w:sz w:val="24"/>
                <w:szCs w:val="24"/>
                <w:lang w:val="en-US" w:eastAsia="zh-CN" w:bidi="ar-SA"/>
              </w:rPr>
            </w:pPr>
            <w:r>
              <w:rPr>
                <w:rStyle w:val="54"/>
                <w:rFonts w:hint="eastAsia" w:hAnsi="宋体"/>
                <w:b/>
                <w:bCs/>
                <w:color w:val="auto"/>
                <w:kern w:val="2"/>
                <w:sz w:val="24"/>
                <w:szCs w:val="24"/>
                <w:lang w:val="en-US" w:eastAsia="zh-CN" w:bidi="ar-SA"/>
              </w:rPr>
              <w:t>本项目所属行业划分</w:t>
            </w:r>
          </w:p>
        </w:tc>
        <w:tc>
          <w:tcPr>
            <w:tcW w:w="7119" w:type="dxa"/>
            <w:vAlign w:val="center"/>
          </w:tcPr>
          <w:p w14:paraId="63209EF2">
            <w:pPr>
              <w:pStyle w:val="2"/>
              <w:keepNext w:val="0"/>
              <w:keepLines w:val="0"/>
              <w:widowControl/>
              <w:shd w:val="clear" w:color="auto" w:fill="FFFFFF"/>
              <w:spacing w:before="0" w:after="0" w:line="480" w:lineRule="exact"/>
              <w:ind w:left="0" w:leftChars="0" w:firstLine="0" w:firstLineChars="0"/>
              <w:rPr>
                <w:rFonts w:hint="default"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建筑业</w:t>
            </w:r>
          </w:p>
        </w:tc>
      </w:tr>
    </w:tbl>
    <w:p w14:paraId="47A0BFBE">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385234429"/>
      <w:bookmarkStart w:id="13" w:name="_Toc470876868"/>
      <w:bookmarkStart w:id="14" w:name="_Toc453917614"/>
      <w:bookmarkStart w:id="15" w:name="_Toc453917521"/>
      <w:bookmarkStart w:id="16" w:name="_Toc453858058"/>
    </w:p>
    <w:p w14:paraId="62651E78">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385234430"/>
      <w:bookmarkStart w:id="18" w:name="_Toc453858059"/>
      <w:bookmarkStart w:id="19" w:name="_Toc453917522"/>
      <w:bookmarkStart w:id="20" w:name="_Toc453917615"/>
    </w:p>
    <w:p w14:paraId="7B6EAA3F">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0167E4B7">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4288FBB8">
      <w:pPr>
        <w:adjustRightInd w:val="0"/>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本次采购依据《中华人民共和国政府采购法》、《中华人民共和国招标投标法》、《政府采购货物和服务招标投标管理办法》（财政部令第</w:t>
      </w:r>
      <w:r>
        <w:rPr>
          <w:rFonts w:ascii="宋体" w:hAnsi="宋体"/>
          <w:color w:val="auto"/>
          <w:kern w:val="0"/>
          <w:sz w:val="24"/>
          <w:szCs w:val="24"/>
          <w:highlight w:val="none"/>
        </w:rPr>
        <w:t>87</w:t>
      </w:r>
      <w:r>
        <w:rPr>
          <w:rFonts w:hint="eastAsia" w:ascii="宋体" w:hAnsi="宋体"/>
          <w:color w:val="auto"/>
          <w:kern w:val="0"/>
          <w:sz w:val="24"/>
          <w:szCs w:val="24"/>
          <w:highlight w:val="none"/>
        </w:rPr>
        <w:t>号）、《政府采购竞争性磋商招标方式管理暂行办法》（财库〔</w:t>
      </w:r>
      <w:r>
        <w:rPr>
          <w:rFonts w:ascii="宋体" w:hAnsi="宋体"/>
          <w:color w:val="auto"/>
          <w:kern w:val="0"/>
          <w:sz w:val="24"/>
          <w:szCs w:val="24"/>
          <w:highlight w:val="none"/>
        </w:rPr>
        <w:t>2014</w:t>
      </w:r>
      <w:r>
        <w:rPr>
          <w:rFonts w:hint="eastAsia" w:ascii="宋体" w:hAnsi="宋体"/>
          <w:color w:val="auto"/>
          <w:kern w:val="0"/>
          <w:sz w:val="24"/>
          <w:szCs w:val="24"/>
          <w:highlight w:val="none"/>
        </w:rPr>
        <w:t>〕</w:t>
      </w:r>
      <w:r>
        <w:rPr>
          <w:rFonts w:ascii="宋体" w:hAnsi="宋体"/>
          <w:color w:val="auto"/>
          <w:kern w:val="0"/>
          <w:sz w:val="24"/>
          <w:szCs w:val="24"/>
          <w:highlight w:val="none"/>
        </w:rPr>
        <w:t>214</w:t>
      </w:r>
      <w:r>
        <w:rPr>
          <w:rFonts w:hint="eastAsia" w:ascii="宋体" w:hAnsi="宋体"/>
          <w:color w:val="auto"/>
          <w:kern w:val="0"/>
          <w:sz w:val="24"/>
          <w:szCs w:val="24"/>
          <w:highlight w:val="none"/>
        </w:rPr>
        <w:t>号</w:t>
      </w:r>
      <w:r>
        <w:rPr>
          <w:rFonts w:ascii="宋体" w:hAnsi="宋体"/>
          <w:color w:val="auto"/>
          <w:kern w:val="0"/>
          <w:sz w:val="24"/>
          <w:szCs w:val="24"/>
          <w:highlight w:val="none"/>
        </w:rPr>
        <w:t>)</w:t>
      </w:r>
      <w:r>
        <w:rPr>
          <w:rFonts w:hint="eastAsia" w:ascii="宋体" w:hAnsi="宋体"/>
          <w:color w:val="auto"/>
          <w:kern w:val="0"/>
          <w:sz w:val="24"/>
          <w:szCs w:val="24"/>
          <w:highlight w:val="none"/>
        </w:rPr>
        <w:t>及国家现行有关法律法规执行。</w:t>
      </w:r>
    </w:p>
    <w:p w14:paraId="2CDB681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44711C51">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9C5D38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4930652B">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20356D0D">
      <w:pPr>
        <w:spacing w:line="460" w:lineRule="exact"/>
        <w:rPr>
          <w:rFonts w:ascii="宋体"/>
          <w:kern w:val="0"/>
          <w:sz w:val="24"/>
          <w:szCs w:val="24"/>
        </w:rPr>
      </w:pPr>
      <w:r>
        <w:rPr>
          <w:rFonts w:ascii="宋体" w:hAnsi="宋体" w:cs="宋体"/>
          <w:b/>
          <w:bCs/>
          <w:color w:val="auto"/>
          <w:kern w:val="0"/>
          <w:sz w:val="24"/>
          <w:szCs w:val="24"/>
        </w:rPr>
        <w:t xml:space="preserve">3.1.1 </w:t>
      </w:r>
      <w:r>
        <w:rPr>
          <w:rFonts w:hint="eastAsia" w:ascii="宋体" w:hAnsi="宋体"/>
          <w:kern w:val="0"/>
          <w:sz w:val="24"/>
          <w:szCs w:val="24"/>
        </w:rPr>
        <w:t>依照《中华人民共和国公司法》注册、符合《中华人民共和国政府采购法》第二十二条规定并具备国家规定的相关该行业必备资质，具有本项目</w:t>
      </w:r>
      <w:r>
        <w:rPr>
          <w:rFonts w:hint="eastAsia" w:ascii="宋体" w:hAnsi="宋体"/>
          <w:kern w:val="0"/>
          <w:sz w:val="24"/>
          <w:szCs w:val="24"/>
          <w:lang w:val="en-US" w:eastAsia="zh-CN"/>
        </w:rPr>
        <w:t>服务</w:t>
      </w:r>
      <w:r>
        <w:rPr>
          <w:rFonts w:hint="eastAsia" w:ascii="宋体" w:hAnsi="宋体"/>
          <w:kern w:val="0"/>
          <w:sz w:val="24"/>
          <w:szCs w:val="24"/>
        </w:rPr>
        <w:t>及实施能力，符合、承认并承诺履行本磋商文件各项规定的国内</w:t>
      </w:r>
      <w:r>
        <w:rPr>
          <w:rFonts w:hint="eastAsia" w:ascii="宋体" w:hAnsi="宋体"/>
          <w:kern w:val="0"/>
          <w:sz w:val="24"/>
          <w:szCs w:val="24"/>
          <w:lang w:eastAsia="zh-CN"/>
        </w:rPr>
        <w:t>投标人</w:t>
      </w:r>
      <w:r>
        <w:rPr>
          <w:rFonts w:hint="eastAsia" w:ascii="宋体" w:hAnsi="宋体"/>
          <w:kern w:val="0"/>
          <w:sz w:val="24"/>
          <w:szCs w:val="24"/>
        </w:rPr>
        <w:t>均可参加报价。</w:t>
      </w:r>
    </w:p>
    <w:p w14:paraId="12F40753">
      <w:pPr>
        <w:spacing w:line="440" w:lineRule="exact"/>
        <w:rPr>
          <w:rFonts w:ascii="宋体"/>
          <w:b/>
          <w:bCs/>
          <w:color w:val="auto"/>
          <w:kern w:val="0"/>
          <w:sz w:val="24"/>
          <w:szCs w:val="24"/>
        </w:rPr>
      </w:pPr>
      <w:r>
        <w:rPr>
          <w:rFonts w:ascii="宋体" w:hAnsi="宋体" w:cs="宋体"/>
          <w:b/>
          <w:bCs/>
          <w:color w:val="auto"/>
          <w:kern w:val="0"/>
          <w:sz w:val="24"/>
          <w:szCs w:val="24"/>
        </w:rPr>
        <w:t xml:space="preserve">3.1.2 </w:t>
      </w:r>
      <w:r>
        <w:rPr>
          <w:rFonts w:hint="eastAsia" w:ascii="宋体" w:hAnsi="宋体" w:cs="宋体"/>
          <w:b/>
          <w:bCs/>
          <w:color w:val="auto"/>
          <w:kern w:val="0"/>
          <w:sz w:val="24"/>
          <w:szCs w:val="24"/>
        </w:rPr>
        <w:t>资质要求</w:t>
      </w:r>
    </w:p>
    <w:p w14:paraId="6C124602">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589E37F4">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 xml:space="preserve">① </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 xml:space="preserve">          </w:t>
      </w:r>
    </w:p>
    <w:p w14:paraId="07DCCD2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②</w:t>
      </w:r>
      <w:r>
        <w:rPr>
          <w:rFonts w:hint="eastAsia" w:ascii="宋体" w:hAnsi="宋体" w:eastAsia="宋体" w:cs="宋体"/>
          <w:color w:val="000000" w:themeColor="text1"/>
          <w:sz w:val="24"/>
          <w:szCs w:val="24"/>
          <w:shd w:val="clear" w:color="auto" w:fill="FFFFFF"/>
          <w14:textFill>
            <w14:solidFill>
              <w14:schemeClr w14:val="tx1"/>
            </w14:solidFill>
          </w14:textFill>
        </w:rPr>
        <w:t xml:space="preserve"> </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6617451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③</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283445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④</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提供2024年1月至今已缴纳的至少三个月的纳税证明或完税证明（依法免税的单位应提供相关证明材料），投标单位提供2024年1月至今已缴存的至少三个月的社会保障资金缴存单据或社保机构开具的社会保险参保缴费情况证明（依法不需要缴纳社会保障资金的单位应提供相关证明材料）；</w:t>
      </w:r>
    </w:p>
    <w:p w14:paraId="5C6E2F9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⑤</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备建设行政主管部门核发的市政公用工程施工总承包三级（含三级）以上资质，具有有效的安全生产许可证，并在人员、设备、资金等方面具备相应的施工能力；其中，拟派项目经理具备市政工程专业二级及以上注册建造师执业资格和有效的安全生产考核合格证书，且未担任其他在建工程项目的项目经理；</w:t>
      </w:r>
    </w:p>
    <w:p w14:paraId="795C4E6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⑥</w:t>
      </w:r>
      <w:r>
        <w:rPr>
          <w:rFonts w:hint="eastAsia" w:ascii="宋体" w:hAnsi="宋体" w:eastAsia="宋体" w:cs="宋体"/>
          <w:color w:val="000000" w:themeColor="text1"/>
          <w:sz w:val="24"/>
          <w:szCs w:val="24"/>
          <w:shd w:val="clear" w:color="auto" w:fill="FFFFFF"/>
          <w14:textFill>
            <w14:solidFill>
              <w14:schemeClr w14:val="tx1"/>
            </w14:solidFill>
          </w14:textFill>
        </w:rPr>
        <w:t xml:space="preserve"> </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7C34820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⑦</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70FB6F8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⑧</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2BC354A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cs="宋体"/>
          <w:b/>
          <w:kern w:val="0"/>
          <w:sz w:val="24"/>
          <w:szCs w:val="20"/>
          <w:highlight w:val="none"/>
          <w:lang w:eastAsia="zh-CN"/>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⑨</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62A2735">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76F0E557">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66BC5731">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3FC40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23622E7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3602933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760DEB0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DF383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0DD1B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79E564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9D9CEC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206FD1B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7AD5A4EF">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385234431"/>
      <w:bookmarkStart w:id="22" w:name="_Toc453917523"/>
      <w:bookmarkStart w:id="23" w:name="_Toc453858060"/>
      <w:bookmarkStart w:id="24" w:name="_Toc453917616"/>
      <w:bookmarkStart w:id="25" w:name="_Toc326251051"/>
      <w:r>
        <w:rPr>
          <w:rFonts w:hint="eastAsia" w:ascii="宋体" w:hAnsi="宋体" w:cs="宋体"/>
          <w:color w:val="auto"/>
          <w:kern w:val="0"/>
          <w:sz w:val="24"/>
          <w:szCs w:val="24"/>
        </w:rPr>
        <w:t>代理机构件不承担责任。</w:t>
      </w:r>
    </w:p>
    <w:p w14:paraId="372B4DB3">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5A8F48F3">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2F37603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14517885">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FA79E9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4E8342E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60317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5948828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施工内容及要求    </w:t>
      </w:r>
    </w:p>
    <w:p w14:paraId="513CEB2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3A981F0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36E2129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6DF5382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228D8ED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47FCC17D">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7025030">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cs="Times New Roman"/>
          <w:b/>
          <w:bCs/>
          <w:color w:val="000000" w:themeColor="text1"/>
          <w:sz w:val="24"/>
          <w:szCs w:val="24"/>
          <w:lang w:val="en-US" w:eastAsia="zh-CN"/>
          <w14:textFill>
            <w14:solidFill>
              <w14:schemeClr w14:val="tx1"/>
            </w14:solidFill>
          </w14:textFill>
        </w:rPr>
        <w:t>采购代理</w:t>
      </w:r>
      <w:r>
        <w:rPr>
          <w:rFonts w:hint="eastAsia" w:ascii="宋体" w:hAnsi="宋体" w:cs="Times New Roman"/>
          <w:b/>
          <w:bCs/>
          <w:color w:val="000000" w:themeColor="text1"/>
          <w:sz w:val="24"/>
          <w:szCs w:val="24"/>
          <w14:textFill>
            <w14:solidFill>
              <w14:schemeClr w14:val="tx1"/>
            </w14:solidFill>
          </w14:textFill>
        </w:rPr>
        <w:t>机构或采购人以书面形式予以答复；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619FDA68">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D390BD">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453858061"/>
      <w:bookmarkStart w:id="27" w:name="_Toc453917617"/>
      <w:bookmarkStart w:id="28" w:name="_Toc453917524"/>
      <w:bookmarkStart w:id="29" w:name="_Toc385234432"/>
    </w:p>
    <w:p w14:paraId="4D54D611">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1CDCE2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1635DEB">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与代理机构就有关报价的所有来往函件，均应使用中文简体字。</w:t>
      </w:r>
    </w:p>
    <w:p w14:paraId="50B8BEA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7E380B5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C33B54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24C4D835">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w:t>
      </w:r>
      <w:r>
        <w:rPr>
          <w:rFonts w:hint="eastAsia" w:ascii="宋体" w:hAnsi="宋体" w:cs="宋体"/>
          <w:color w:val="auto"/>
          <w:kern w:val="0"/>
          <w:sz w:val="24"/>
          <w:szCs w:val="24"/>
        </w:rPr>
        <w:t>资料）以及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59C3895C">
      <w:pPr>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67341A2B">
      <w:pPr>
        <w:snapToGrid w:val="0"/>
        <w:spacing w:line="440" w:lineRule="exact"/>
        <w:ind w:firstLine="482" w:firstLineChars="200"/>
        <w:rPr>
          <w:rFonts w:hint="eastAsia" w:ascii="宋体" w:hAnsi="宋体" w:eastAsia="宋体" w:cs="宋体"/>
          <w:b/>
          <w:color w:val="auto"/>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cs="宋体"/>
          <w:b/>
          <w:bCs/>
          <w:kern w:val="0"/>
          <w:sz w:val="24"/>
          <w:szCs w:val="24"/>
          <w:lang w:eastAsia="zh-CN"/>
        </w:rPr>
        <w:t>投标人</w:t>
      </w:r>
      <w:r>
        <w:rPr>
          <w:rFonts w:hint="eastAsia" w:ascii="宋体" w:hAnsi="宋体" w:eastAsia="宋体" w:cs="宋体"/>
          <w:b/>
          <w:bCs/>
          <w:kern w:val="0"/>
          <w:sz w:val="24"/>
          <w:szCs w:val="24"/>
        </w:rPr>
        <w:t>自行承担。</w:t>
      </w:r>
    </w:p>
    <w:p w14:paraId="7CEC5DCC">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735B5FF5">
      <w:pPr>
        <w:spacing w:line="360" w:lineRule="auto"/>
        <w:ind w:firstLine="480" w:firstLineChars="200"/>
        <w:rPr>
          <w:rFonts w:hint="eastAsia" w:ascii="宋体" w:hAnsi="宋体"/>
          <w:b/>
          <w:bCs/>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6905F30C">
      <w:pPr>
        <w:adjustRightInd w:val="0"/>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11.2</w:t>
      </w:r>
      <w:r>
        <w:rPr>
          <w:rFonts w:hint="eastAsia" w:ascii="宋体" w:hAnsi="宋体"/>
          <w:sz w:val="24"/>
          <w:szCs w:val="24"/>
          <w:lang w:eastAsia="zh-CN"/>
        </w:rPr>
        <w:t>供应商</w:t>
      </w:r>
      <w:r>
        <w:rPr>
          <w:rFonts w:hint="eastAsia" w:ascii="宋体" w:hAnsi="宋体"/>
          <w:sz w:val="24"/>
          <w:szCs w:val="24"/>
        </w:rPr>
        <w:t>所报费用</w:t>
      </w:r>
      <w:r>
        <w:rPr>
          <w:rFonts w:hint="eastAsia" w:ascii="宋体" w:hAnsi="宋体"/>
          <w:sz w:val="24"/>
          <w:lang w:val="zh-CN"/>
        </w:rPr>
        <w:t>包括但不限于以下内容：</w:t>
      </w:r>
      <w:r>
        <w:rPr>
          <w:rFonts w:hint="eastAsia" w:ascii="宋体" w:hAnsi="宋体"/>
          <w:sz w:val="24"/>
        </w:rPr>
        <w:t>包括</w:t>
      </w:r>
      <w:r>
        <w:rPr>
          <w:rFonts w:hint="eastAsia" w:ascii="宋体" w:hAnsi="宋体"/>
          <w:sz w:val="24"/>
          <w:szCs w:val="24"/>
        </w:rPr>
        <w:t>完成</w:t>
      </w:r>
      <w:r>
        <w:rPr>
          <w:rFonts w:hint="eastAsia" w:ascii="宋体" w:hAnsi="宋体"/>
          <w:sz w:val="24"/>
          <w:szCs w:val="24"/>
          <w:lang w:eastAsia="zh-CN"/>
        </w:rPr>
        <w:t>采购内容</w:t>
      </w:r>
      <w:r>
        <w:rPr>
          <w:rFonts w:hint="eastAsia" w:ascii="宋体" w:hAnsi="宋体"/>
          <w:sz w:val="24"/>
          <w:szCs w:val="24"/>
        </w:rPr>
        <w:t>所需的全部费用</w:t>
      </w:r>
      <w:r>
        <w:rPr>
          <w:rFonts w:hint="eastAsia" w:ascii="宋体" w:hAnsi="宋体"/>
          <w:sz w:val="24"/>
        </w:rPr>
        <w:t>、分摊在</w:t>
      </w:r>
      <w:r>
        <w:rPr>
          <w:rFonts w:hint="eastAsia" w:ascii="宋体" w:hAnsi="宋体"/>
          <w:sz w:val="24"/>
          <w:lang w:val="en-US" w:eastAsia="zh-CN"/>
        </w:rPr>
        <w:t>项目</w:t>
      </w:r>
      <w:r>
        <w:rPr>
          <w:rFonts w:hint="eastAsia" w:ascii="宋体" w:hAnsi="宋体"/>
          <w:sz w:val="24"/>
        </w:rPr>
        <w:t>费用报价中的</w:t>
      </w:r>
      <w:r>
        <w:rPr>
          <w:rFonts w:hint="eastAsia" w:ascii="宋体" w:hAnsi="宋体"/>
          <w:sz w:val="24"/>
          <w:lang w:val="en-US" w:eastAsia="zh-CN"/>
        </w:rPr>
        <w:t>人员工资、保险、</w:t>
      </w:r>
      <w:r>
        <w:rPr>
          <w:rFonts w:hint="eastAsia" w:ascii="宋体" w:hAnsi="宋体"/>
          <w:sz w:val="24"/>
        </w:rPr>
        <w:t>风险费用、其它</w:t>
      </w:r>
      <w:r>
        <w:rPr>
          <w:rFonts w:hint="eastAsia" w:ascii="宋体" w:hAnsi="宋体"/>
          <w:sz w:val="24"/>
          <w:lang w:val="zh-CN"/>
        </w:rPr>
        <w:t>、</w:t>
      </w:r>
      <w:r>
        <w:rPr>
          <w:rFonts w:ascii="宋体" w:hAnsi="宋体"/>
          <w:sz w:val="24"/>
          <w:lang w:val="zh-CN"/>
        </w:rPr>
        <w:t>利润、税金、政策性文件规定及合同包含的所有风险、责任等各项应有费用在内的一切费用，应计入报价，应计未计部分视为全部计入。</w:t>
      </w:r>
      <w:r>
        <w:rPr>
          <w:rFonts w:hint="eastAsia" w:ascii="宋体" w:hAnsi="宋体"/>
          <w:sz w:val="24"/>
          <w:lang w:val="zh-CN"/>
        </w:rPr>
        <w:t>供应商</w:t>
      </w:r>
      <w:r>
        <w:rPr>
          <w:rFonts w:ascii="宋体" w:hAnsi="宋体"/>
          <w:sz w:val="24"/>
          <w:lang w:val="zh-CN"/>
        </w:rPr>
        <w:t>所填写的综合</w:t>
      </w:r>
      <w:r>
        <w:rPr>
          <w:rFonts w:hint="eastAsia" w:ascii="宋体" w:hAnsi="宋体"/>
          <w:sz w:val="24"/>
          <w:lang w:val="zh-CN"/>
        </w:rPr>
        <w:t>报价</w:t>
      </w:r>
      <w:r>
        <w:rPr>
          <w:rFonts w:ascii="宋体" w:hAnsi="宋体"/>
          <w:sz w:val="24"/>
          <w:lang w:val="zh-CN"/>
        </w:rPr>
        <w:t>在合同实施期间不因市场变化因素和政府性变化因素而变动</w:t>
      </w:r>
      <w:r>
        <w:rPr>
          <w:rFonts w:ascii="宋体" w:hAnsi="宋体"/>
          <w:bCs/>
          <w:sz w:val="24"/>
          <w:lang w:val="zh-CN"/>
        </w:rPr>
        <w:t>，</w:t>
      </w:r>
      <w:r>
        <w:rPr>
          <w:rFonts w:hint="eastAsia" w:ascii="宋体" w:hAnsi="宋体"/>
          <w:sz w:val="24"/>
          <w:lang w:val="zh-CN"/>
        </w:rPr>
        <w:t>供应商</w:t>
      </w:r>
      <w:r>
        <w:rPr>
          <w:rFonts w:ascii="宋体" w:hAnsi="宋体"/>
          <w:sz w:val="24"/>
          <w:lang w:val="zh-CN"/>
        </w:rPr>
        <w:t>在计算报价时自行考虑风险系数。</w:t>
      </w:r>
    </w:p>
    <w:p w14:paraId="0D8C9C59">
      <w:pPr>
        <w:spacing w:line="360" w:lineRule="auto"/>
        <w:rPr>
          <w:rFonts w:hint="eastAsia" w:ascii="宋体" w:hAnsi="宋体" w:eastAsia="宋体" w:cs="宋体"/>
          <w:color w:val="auto"/>
          <w:kern w:val="0"/>
          <w:sz w:val="24"/>
          <w:szCs w:val="24"/>
          <w:lang w:val="en-US" w:eastAsia="zh-CN"/>
        </w:rPr>
      </w:pPr>
      <w:r>
        <w:rPr>
          <w:rFonts w:hint="eastAsia"/>
        </w:rPr>
        <w:t xml:space="preserve"> </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 xml:space="preserve">  </w:t>
      </w:r>
      <w:r>
        <w:rPr>
          <w:rFonts w:hint="eastAsia" w:ascii="宋体" w:hAnsi="宋体" w:eastAsia="宋体" w:cs="宋体"/>
          <w:color w:val="auto"/>
          <w:kern w:val="0"/>
          <w:sz w:val="24"/>
          <w:szCs w:val="24"/>
          <w:lang w:val="en-US" w:eastAsia="zh-CN"/>
        </w:rPr>
        <w:t>11.3</w:t>
      </w:r>
      <w:r>
        <w:rPr>
          <w:rFonts w:hint="eastAsia" w:ascii="宋体" w:hAnsi="宋体"/>
          <w:sz w:val="24"/>
          <w:szCs w:val="24"/>
        </w:rPr>
        <w:t>除非磋商文件另有规定，只允许有一个最终报价，任何有选择的报价或替代方案将导致投标无效。</w:t>
      </w:r>
    </w:p>
    <w:p w14:paraId="313ED86F">
      <w:pPr>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11.4</w:t>
      </w:r>
      <w:r>
        <w:rPr>
          <w:rFonts w:hint="eastAsia" w:ascii="宋体" w:hAnsi="宋体" w:cs="Times New Roman"/>
          <w:sz w:val="24"/>
          <w:szCs w:val="24"/>
          <w:lang w:val="zh-CN" w:eastAsia="zh-CN"/>
        </w:rPr>
        <w:t>报价包括为完成本项目所包含的全部内容。参加投标的企业，可根据本单位的成本、管理水平、并充分考虑</w:t>
      </w:r>
      <w:r>
        <w:rPr>
          <w:rFonts w:hint="eastAsia" w:ascii="宋体" w:hAnsi="宋体" w:cs="Times New Roman"/>
          <w:sz w:val="24"/>
          <w:szCs w:val="24"/>
          <w:lang w:eastAsia="zh-CN"/>
        </w:rPr>
        <w:t>项目</w:t>
      </w:r>
      <w:r>
        <w:rPr>
          <w:rFonts w:hint="eastAsia" w:ascii="宋体" w:hAnsi="宋体" w:cs="Times New Roman"/>
          <w:sz w:val="24"/>
          <w:szCs w:val="24"/>
          <w:lang w:val="zh-CN" w:eastAsia="zh-CN"/>
        </w:rPr>
        <w:t>实施期间可能会遇到的市场风险等因素；在确保</w:t>
      </w:r>
      <w:r>
        <w:rPr>
          <w:rFonts w:hint="eastAsia" w:ascii="宋体" w:hAnsi="宋体" w:cs="Times New Roman"/>
          <w:sz w:val="24"/>
          <w:szCs w:val="24"/>
          <w:lang w:val="en-US" w:eastAsia="zh-CN"/>
        </w:rPr>
        <w:t>工期</w:t>
      </w:r>
      <w:r>
        <w:rPr>
          <w:rFonts w:hint="eastAsia" w:ascii="宋体" w:hAnsi="宋体" w:cs="Times New Roman"/>
          <w:sz w:val="24"/>
          <w:szCs w:val="24"/>
          <w:lang w:val="zh-CN" w:eastAsia="zh-CN"/>
        </w:rPr>
        <w:t>、质量的前提下，进行自由竞争报价。</w:t>
      </w:r>
      <w:r>
        <w:rPr>
          <w:rFonts w:hint="eastAsia" w:ascii="宋体" w:hAnsi="宋体"/>
          <w:b/>
          <w:bCs/>
          <w:color w:val="000000" w:themeColor="text1"/>
          <w:sz w:val="24"/>
          <w:szCs w:val="24"/>
          <w:lang w:val="en-US" w:eastAsia="zh-CN"/>
          <w14:textFill>
            <w14:solidFill>
              <w14:schemeClr w14:val="tx1"/>
            </w14:solidFill>
          </w14:textFill>
        </w:rPr>
        <w:t>供应商</w:t>
      </w:r>
      <w:r>
        <w:rPr>
          <w:rFonts w:hint="eastAsia" w:ascii="宋体" w:hAnsi="宋体"/>
          <w:b/>
          <w:bCs/>
          <w:color w:val="000000" w:themeColor="text1"/>
          <w:sz w:val="24"/>
          <w:szCs w:val="24"/>
          <w14:textFill>
            <w14:solidFill>
              <w14:schemeClr w14:val="tx1"/>
            </w14:solidFill>
          </w14:textFill>
        </w:rPr>
        <w:t>所报投标报价不得超出本项目</w:t>
      </w:r>
      <w:r>
        <w:rPr>
          <w:rFonts w:hint="eastAsia" w:ascii="宋体" w:hAnsi="宋体"/>
          <w:b/>
          <w:bCs/>
          <w:color w:val="000000" w:themeColor="text1"/>
          <w:sz w:val="24"/>
          <w:szCs w:val="24"/>
          <w:lang w:val="en-US" w:eastAsia="zh-CN"/>
          <w14:textFill>
            <w14:solidFill>
              <w14:schemeClr w14:val="tx1"/>
            </w14:solidFill>
          </w14:textFill>
        </w:rPr>
        <w:t>最高限价</w:t>
      </w:r>
      <w:r>
        <w:rPr>
          <w:rFonts w:hint="eastAsia" w:ascii="宋体" w:hAnsi="宋体"/>
          <w:b/>
          <w:bCs/>
          <w:color w:val="000000" w:themeColor="text1"/>
          <w:sz w:val="24"/>
          <w:szCs w:val="24"/>
          <w14:textFill>
            <w14:solidFill>
              <w14:schemeClr w14:val="tx1"/>
            </w14:solidFill>
          </w14:textFill>
        </w:rPr>
        <w:t>，否则按无效文件处理。</w:t>
      </w:r>
    </w:p>
    <w:p w14:paraId="5A0A9F49">
      <w:pPr>
        <w:snapToGrid w:val="0"/>
        <w:spacing w:line="44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11.5最低报价不是成交的唯一依据。 </w:t>
      </w:r>
    </w:p>
    <w:p w14:paraId="102A3F26">
      <w:pPr>
        <w:snapToGrid w:val="0"/>
        <w:spacing w:line="44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11.6 </w:t>
      </w:r>
      <w:r>
        <w:rPr>
          <w:rFonts w:hint="eastAsia" w:ascii="宋体" w:hAnsi="宋体"/>
          <w:color w:val="auto"/>
          <w:sz w:val="24"/>
          <w:szCs w:val="24"/>
          <w:lang w:eastAsia="zh-CN"/>
        </w:rPr>
        <w:t>供应商</w:t>
      </w:r>
      <w:r>
        <w:rPr>
          <w:rFonts w:hint="eastAsia" w:ascii="宋体" w:hAnsi="宋体"/>
          <w:color w:val="auto"/>
          <w:sz w:val="24"/>
          <w:szCs w:val="24"/>
        </w:rPr>
        <w:t>不得以低于成本的报价参加投标。当磋商小组认为某个</w:t>
      </w:r>
      <w:r>
        <w:rPr>
          <w:rFonts w:hint="eastAsia" w:ascii="宋体" w:hAnsi="宋体"/>
          <w:color w:val="auto"/>
          <w:sz w:val="24"/>
          <w:szCs w:val="24"/>
          <w:lang w:eastAsia="zh-CN"/>
        </w:rPr>
        <w:t>供应商</w:t>
      </w:r>
      <w:r>
        <w:rPr>
          <w:rFonts w:hint="eastAsia" w:ascii="宋体" w:hAnsi="宋体"/>
          <w:color w:val="auto"/>
          <w:sz w:val="24"/>
          <w:szCs w:val="24"/>
        </w:rPr>
        <w:t>的磋商价或者某些分项报价明显不合理或者低于成本，有可能影响货物质量和不能诚信履约的，可要求该</w:t>
      </w:r>
      <w:r>
        <w:rPr>
          <w:rFonts w:hint="eastAsia" w:ascii="宋体" w:hAnsi="宋体"/>
          <w:color w:val="auto"/>
          <w:sz w:val="24"/>
          <w:szCs w:val="24"/>
          <w:lang w:eastAsia="zh-CN"/>
        </w:rPr>
        <w:t>供应商</w:t>
      </w:r>
      <w:r>
        <w:rPr>
          <w:rFonts w:hint="eastAsia" w:ascii="宋体" w:hAnsi="宋体"/>
          <w:color w:val="auto"/>
          <w:sz w:val="24"/>
          <w:szCs w:val="24"/>
        </w:rPr>
        <w:t>在规定的期限内提供书面文件予以解释说明，并提交相关证明材料；否则，磋商小组认定该</w:t>
      </w:r>
      <w:r>
        <w:rPr>
          <w:rFonts w:hint="eastAsia" w:ascii="宋体" w:hAnsi="宋体"/>
          <w:color w:val="auto"/>
          <w:sz w:val="24"/>
          <w:szCs w:val="24"/>
          <w:lang w:eastAsia="zh-CN"/>
        </w:rPr>
        <w:t>供应商</w:t>
      </w:r>
      <w:r>
        <w:rPr>
          <w:rFonts w:hint="eastAsia" w:ascii="宋体" w:hAnsi="宋体"/>
          <w:color w:val="auto"/>
          <w:sz w:val="24"/>
          <w:szCs w:val="24"/>
        </w:rPr>
        <w:t>以低于成本报价竞标，其投标应作废标处理。</w:t>
      </w:r>
    </w:p>
    <w:p w14:paraId="764EAFDB">
      <w:pPr>
        <w:adjustRightInd w:val="0"/>
        <w:snapToGrid w:val="0"/>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lang w:eastAsia="zh-CN"/>
        </w:rPr>
        <w:t>供应商</w:t>
      </w:r>
      <w:r>
        <w:rPr>
          <w:rFonts w:hint="eastAsia" w:ascii="宋体" w:hAnsi="宋体"/>
          <w:color w:val="auto"/>
          <w:sz w:val="24"/>
          <w:szCs w:val="24"/>
        </w:rPr>
        <w:t>可先行到现场踏勘，以充分了解施工现场地理位置、环境情况、道路、存储空间、装卸限制以及任何其他足以影响投标报价的情况，任何因忽视或误解工地情况而导致的索赔或工期延长申请将不被批准。凡因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color w:val="auto"/>
          <w:sz w:val="24"/>
          <w:szCs w:val="24"/>
          <w:lang w:eastAsia="zh-CN"/>
        </w:rPr>
        <w:t>供应商</w:t>
      </w:r>
      <w:r>
        <w:rPr>
          <w:rFonts w:hint="eastAsia" w:ascii="宋体" w:hAnsi="宋体"/>
          <w:color w:val="auto"/>
          <w:sz w:val="24"/>
          <w:szCs w:val="24"/>
        </w:rPr>
        <w:t>对磋商文件阅读疏忽或误解，或因对施工现场、施工环境、市场行情等了解不清而造成的后果和风险，由</w:t>
      </w:r>
      <w:r>
        <w:rPr>
          <w:rFonts w:hint="eastAsia" w:ascii="宋体" w:hAnsi="宋体"/>
          <w:color w:val="auto"/>
          <w:sz w:val="24"/>
          <w:szCs w:val="24"/>
          <w:lang w:eastAsia="zh-CN"/>
        </w:rPr>
        <w:t>供应商</w:t>
      </w:r>
      <w:r>
        <w:rPr>
          <w:rFonts w:hint="eastAsia" w:ascii="宋体" w:hAnsi="宋体"/>
          <w:color w:val="auto"/>
          <w:sz w:val="24"/>
          <w:szCs w:val="24"/>
        </w:rPr>
        <w:t>负责。在施工期间，要协调施工现场周边社会关系，不得以协调不力而影响工程进度，所发生的一切费用应在报价时加以考虑。</w:t>
      </w:r>
    </w:p>
    <w:p w14:paraId="0DE5942E">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896A569">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在特殊情况下，在原磋商响应文件有效期期满之前，招标单位可征得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453917525"/>
      <w:bookmarkStart w:id="31" w:name="_Toc385234433"/>
      <w:bookmarkStart w:id="32" w:name="_Toc453917618"/>
      <w:bookmarkStart w:id="33" w:name="_Toc453858062"/>
    </w:p>
    <w:p w14:paraId="21739A0A">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ind w:firstLine="475" w:firstLineChars="198"/>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0856D836">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7A5FBE7">
      <w:pPr>
        <w:adjustRightInd w:val="0"/>
        <w:snapToGrid w:val="0"/>
        <w:spacing w:line="440" w:lineRule="exact"/>
        <w:ind w:firstLine="482" w:firstLineChars="200"/>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磋商响应文件的“正本”、“副本”与“资质文件”应分开包装，封套上标记“正本”或“副本”或“资质文件”字样。封口处齐缝粘贴密封封条并加盖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安康远程智信项目管理有限公司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25</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03</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21</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下</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16：0</w:t>
      </w:r>
      <w:r>
        <w:rPr>
          <w:rFonts w:hint="eastAsia" w:ascii="宋体" w:hAnsi="宋体"/>
          <w:color w:val="000000" w:themeColor="text1"/>
          <w:kern w:val="0"/>
          <w:sz w:val="24"/>
          <w:szCs w:val="24"/>
          <w14:textFill>
            <w14:solidFill>
              <w14:schemeClr w14:val="tx1"/>
            </w14:solidFill>
          </w14:textFill>
        </w:rPr>
        <w:t>0</w:t>
      </w:r>
      <w:r>
        <w:rPr>
          <w:rFonts w:hint="eastAsia" w:ascii="宋体" w:hAnsi="宋体"/>
          <w:color w:val="auto"/>
          <w:kern w:val="0"/>
          <w:sz w:val="24"/>
          <w:szCs w:val="24"/>
        </w:rPr>
        <w:t>之前不得启封”的字样；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1AE928F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代表须在报价</w:t>
      </w:r>
      <w:r>
        <w:rPr>
          <w:rFonts w:hint="eastAsia" w:ascii="宋体" w:hAnsi="宋体"/>
          <w:kern w:val="0"/>
          <w:sz w:val="24"/>
          <w:szCs w:val="24"/>
          <w:lang w:eastAsia="zh-CN"/>
        </w:rPr>
        <w:t>投标人</w:t>
      </w:r>
      <w:r>
        <w:rPr>
          <w:rFonts w:hint="eastAsia" w:ascii="宋体" w:hAnsi="宋体"/>
          <w:kern w:val="0"/>
          <w:sz w:val="24"/>
          <w:szCs w:val="24"/>
        </w:rPr>
        <w:t>签到表中签到。</w:t>
      </w:r>
    </w:p>
    <w:p w14:paraId="20A30528">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代表须在采购代理机构工作人员的主持下查验响应文件的密封情况并在报价</w:t>
      </w:r>
      <w:r>
        <w:rPr>
          <w:rFonts w:hint="eastAsia" w:ascii="宋体" w:hAnsi="宋体"/>
          <w:kern w:val="0"/>
          <w:sz w:val="24"/>
          <w:szCs w:val="24"/>
          <w:lang w:eastAsia="zh-CN"/>
        </w:rPr>
        <w:t>投标人</w:t>
      </w:r>
      <w:r>
        <w:rPr>
          <w:rFonts w:hint="eastAsia" w:ascii="宋体" w:hAnsi="宋体"/>
          <w:kern w:val="0"/>
          <w:sz w:val="24"/>
          <w:szCs w:val="24"/>
        </w:rPr>
        <w:t>密封核实情况表中签字确认。</w:t>
      </w:r>
    </w:p>
    <w:p w14:paraId="5FD2C417">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条规定，通知因修改磋商文件而适当延长磋商截止期。在此情况下，招标单位和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bookmarkStart w:id="34" w:name="_Toc385234434"/>
      <w:bookmarkStart w:id="35" w:name="_Toc453917526"/>
      <w:bookmarkStart w:id="36" w:name="_Toc453858063"/>
      <w:bookmarkStart w:id="37" w:name="_Toc453917619"/>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0214384E">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2BD6D166">
      <w:pPr>
        <w:spacing w:line="500" w:lineRule="exact"/>
        <w:ind w:firstLine="480" w:firstLineChars="200"/>
        <w:rPr>
          <w:rFonts w:hint="eastAsia"/>
          <w:sz w:val="24"/>
          <w:lang w:val="en-US" w:eastAsia="zh-CN"/>
        </w:rPr>
      </w:pPr>
      <w:r>
        <w:rPr>
          <w:rFonts w:hint="eastAsia"/>
          <w:sz w:val="24"/>
          <w:lang w:val="en-US" w:eastAsia="zh-CN"/>
        </w:rPr>
        <w:t>（6）不同投标人的投标保证金从同一单位或者个人账户转出。</w:t>
      </w:r>
    </w:p>
    <w:p w14:paraId="458FA061">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1794A07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533D60F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hint="eastAsia" w:ascii="宋体" w:hAnsi="宋体"/>
          <w:kern w:val="0"/>
          <w:sz w:val="24"/>
          <w:szCs w:val="24"/>
          <w:lang w:eastAsia="zh-CN"/>
        </w:rPr>
        <w:t>投标人</w:t>
      </w:r>
      <w:r>
        <w:rPr>
          <w:rFonts w:hint="eastAsia" w:ascii="宋体" w:hAnsi="宋体"/>
          <w:kern w:val="0"/>
          <w:sz w:val="24"/>
          <w:szCs w:val="24"/>
        </w:rPr>
        <w:t>不得撤回其磋商响应文件，否则其磋商保证金将被没收。</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7632E5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656EE97C">
      <w:pPr>
        <w:adjustRightInd w:val="0"/>
        <w:snapToGrid w:val="0"/>
        <w:spacing w:line="440" w:lineRule="exact"/>
        <w:ind w:firstLine="480" w:firstLineChars="200"/>
        <w:rPr>
          <w:rFonts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.3</w:t>
      </w:r>
      <w:r>
        <w:rPr>
          <w:rFonts w:hint="eastAsia" w:ascii="宋体" w:hAnsi="宋体"/>
          <w:kern w:val="0"/>
          <w:sz w:val="24"/>
          <w:szCs w:val="24"/>
          <w:lang w:val="en-US" w:eastAsia="zh-CN"/>
        </w:rPr>
        <w:t>评审时，由采购人或采购代理机构对递交响应文件的各供应商在“信用中国”网站 ( www.creditchina.gov.cn)、中国政府采购网( www.ccgp.gov.cn )等信用主体网站进行信用查询（截止时间点为响应文件递交截止时间），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2D62ADAD">
      <w:pPr>
        <w:adjustRightInd w:val="0"/>
        <w:snapToGrid w:val="0"/>
        <w:spacing w:line="440" w:lineRule="exact"/>
        <w:ind w:firstLine="482" w:firstLineChars="200"/>
        <w:rPr>
          <w:rFonts w:ascii="宋体"/>
          <w:b/>
          <w:bCs/>
          <w:kern w:val="0"/>
          <w:sz w:val="24"/>
          <w:szCs w:val="24"/>
        </w:rPr>
      </w:pPr>
      <w:r>
        <w:rPr>
          <w:rFonts w:hint="eastAsia" w:ascii="宋体" w:hAnsi="宋体"/>
          <w:b/>
          <w:bCs/>
          <w:kern w:val="0"/>
          <w:sz w:val="24"/>
          <w:szCs w:val="24"/>
          <w:lang w:val="en-US" w:eastAsia="zh-CN"/>
        </w:rPr>
        <w:t>20.4</w:t>
      </w:r>
      <w:r>
        <w:rPr>
          <w:rFonts w:hint="eastAsia" w:ascii="宋体" w:hAnsi="宋体"/>
          <w:b/>
          <w:bCs/>
          <w:kern w:val="0"/>
          <w:sz w:val="24"/>
          <w:szCs w:val="24"/>
        </w:rPr>
        <w:t>磋商时，由各</w:t>
      </w:r>
      <w:r>
        <w:rPr>
          <w:rFonts w:hint="eastAsia" w:ascii="宋体" w:hAnsi="宋体"/>
          <w:b/>
          <w:bCs/>
          <w:kern w:val="0"/>
          <w:sz w:val="24"/>
          <w:szCs w:val="24"/>
          <w:lang w:eastAsia="zh-CN"/>
        </w:rPr>
        <w:t>投标人</w:t>
      </w:r>
      <w:r>
        <w:rPr>
          <w:rFonts w:hint="eastAsia" w:ascii="宋体" w:hAnsi="宋体"/>
          <w:b/>
          <w:bCs/>
          <w:kern w:val="0"/>
          <w:sz w:val="24"/>
          <w:szCs w:val="24"/>
        </w:rPr>
        <w:t>代表</w:t>
      </w:r>
      <w:r>
        <w:rPr>
          <w:rFonts w:hint="eastAsia" w:ascii="宋体" w:hAnsi="宋体"/>
          <w:b/>
          <w:bCs/>
          <w:kern w:val="0"/>
          <w:sz w:val="24"/>
          <w:szCs w:val="24"/>
          <w:lang w:val="en-US" w:eastAsia="zh-CN"/>
        </w:rPr>
        <w:t>自行检查</w:t>
      </w:r>
      <w:r>
        <w:rPr>
          <w:rFonts w:hint="eastAsia" w:ascii="宋体" w:hAnsi="宋体" w:eastAsia="宋体" w:cs="宋体"/>
          <w:b/>
          <w:bCs/>
          <w:color w:val="auto"/>
          <w:kern w:val="0"/>
          <w:sz w:val="24"/>
          <w:szCs w:val="24"/>
        </w:rPr>
        <w:t>纸质</w:t>
      </w:r>
      <w:r>
        <w:rPr>
          <w:rFonts w:hint="eastAsia" w:ascii="宋体" w:hAnsi="宋体"/>
          <w:b/>
          <w:bCs/>
          <w:kern w:val="0"/>
          <w:sz w:val="24"/>
          <w:szCs w:val="24"/>
        </w:rPr>
        <w:t>磋商响应文件的密封情况</w:t>
      </w:r>
      <w:r>
        <w:rPr>
          <w:rFonts w:hint="eastAsia" w:ascii="宋体" w:hAnsi="宋体"/>
          <w:sz w:val="28"/>
          <w:szCs w:val="28"/>
        </w:rPr>
        <w:t>（</w:t>
      </w:r>
      <w:r>
        <w:rPr>
          <w:rFonts w:hint="eastAsia" w:ascii="宋体" w:hAnsi="宋体" w:cs="Times New Roman"/>
          <w:b/>
          <w:bCs/>
          <w:kern w:val="0"/>
          <w:sz w:val="24"/>
          <w:szCs w:val="24"/>
          <w:lang w:val="en-US" w:eastAsia="zh-CN"/>
        </w:rPr>
        <w:t>投标人</w:t>
      </w:r>
      <w:r>
        <w:rPr>
          <w:rFonts w:hint="eastAsia" w:ascii="宋体" w:hAnsi="宋体" w:eastAsia="宋体" w:cs="Times New Roman"/>
          <w:b/>
          <w:bCs/>
          <w:kern w:val="0"/>
          <w:sz w:val="24"/>
          <w:szCs w:val="24"/>
          <w:lang w:val="en-US" w:eastAsia="zh-CN"/>
        </w:rPr>
        <w:t>自行</w:t>
      </w:r>
      <w:r>
        <w:rPr>
          <w:rFonts w:hint="eastAsia" w:ascii="宋体" w:hAnsi="宋体" w:eastAsia="宋体" w:cs="Times New Roman"/>
          <w:b/>
          <w:bCs/>
          <w:kern w:val="0"/>
          <w:sz w:val="24"/>
          <w:szCs w:val="24"/>
        </w:rPr>
        <w:t>检查</w:t>
      </w:r>
      <w:r>
        <w:rPr>
          <w:rFonts w:hint="eastAsia" w:ascii="宋体" w:hAnsi="宋体" w:eastAsia="宋体" w:cs="Times New Roman"/>
          <w:b/>
          <w:bCs/>
          <w:kern w:val="0"/>
          <w:sz w:val="24"/>
          <w:szCs w:val="24"/>
          <w:lang w:val="en-US" w:eastAsia="zh-CN"/>
        </w:rPr>
        <w:t>磋商</w:t>
      </w:r>
      <w:r>
        <w:rPr>
          <w:rFonts w:hint="eastAsia" w:ascii="宋体" w:hAnsi="宋体" w:eastAsia="宋体" w:cs="Times New Roman"/>
          <w:b/>
          <w:bCs/>
          <w:kern w:val="0"/>
          <w:sz w:val="24"/>
          <w:szCs w:val="24"/>
        </w:rPr>
        <w:t>响应文件是否被开启、原始密封是否完好，查验完毕签字确认。各</w:t>
      </w:r>
      <w:r>
        <w:rPr>
          <w:rFonts w:hint="eastAsia" w:ascii="宋体" w:hAnsi="宋体" w:cs="Times New Roman"/>
          <w:b/>
          <w:bCs/>
          <w:kern w:val="0"/>
          <w:sz w:val="24"/>
          <w:szCs w:val="24"/>
          <w:lang w:eastAsia="zh-CN"/>
        </w:rPr>
        <w:t>投标人</w:t>
      </w:r>
      <w:r>
        <w:rPr>
          <w:rFonts w:hint="eastAsia" w:ascii="宋体" w:hAnsi="宋体" w:eastAsia="宋体" w:cs="Times New Roman"/>
          <w:b/>
          <w:bCs/>
          <w:kern w:val="0"/>
          <w:sz w:val="24"/>
          <w:szCs w:val="24"/>
        </w:rPr>
        <w:t>对密封查验结果自行负责，不相互查验及提出质疑。）</w:t>
      </w:r>
    </w:p>
    <w:p w14:paraId="6CBB3FE5">
      <w:pPr>
        <w:adjustRightInd w:val="0"/>
        <w:snapToGrid w:val="0"/>
        <w:spacing w:line="500" w:lineRule="exact"/>
        <w:ind w:firstLine="480" w:firstLineChars="200"/>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5</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3BFF753D">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hint="eastAsia" w:ascii="宋体" w:hAnsi="宋体"/>
          <w:kern w:val="0"/>
          <w:sz w:val="24"/>
          <w:szCs w:val="24"/>
        </w:rPr>
        <w:t>招标单位将按照《政府采购法》、《政府采购竞争性磋商招标方式管理暂行办法》等有关规定组建磋商小组。</w:t>
      </w:r>
    </w:p>
    <w:p w14:paraId="26F33643">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0B215E0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519DCF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磋商的全过程分为第一次报价、符合性审查、磋商过程、最后报价、最终评审五个阶段。第一次报价与最后报价均采取集中报价形式。</w:t>
      </w:r>
    </w:p>
    <w:p w14:paraId="040C604B">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669E623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kern w:val="0"/>
          <w:sz w:val="24"/>
          <w:szCs w:val="24"/>
        </w:rPr>
        <w:t>符合性评审：磋商小组对磋商响应文件的有效性、完整性和响应程度进行审查，出现下列情况的按无效文件处理。</w:t>
      </w:r>
    </w:p>
    <w:p w14:paraId="54F75FC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）资质有效性评审：本次磋商所要求的必备资质证明文件，缺其中一项或某项达不到磋商要求，均按无效文件处理。</w:t>
      </w:r>
    </w:p>
    <w:p w14:paraId="39A86FE6">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）各</w:t>
      </w:r>
      <w:r>
        <w:rPr>
          <w:rFonts w:hint="eastAsia" w:ascii="宋体" w:hAnsi="宋体"/>
          <w:kern w:val="0"/>
          <w:sz w:val="24"/>
          <w:szCs w:val="24"/>
          <w:lang w:eastAsia="zh-CN"/>
        </w:rPr>
        <w:t>投标人</w:t>
      </w:r>
      <w:r>
        <w:rPr>
          <w:rFonts w:hint="eastAsia" w:ascii="宋体" w:hAnsi="宋体"/>
          <w:kern w:val="0"/>
          <w:sz w:val="24"/>
          <w:szCs w:val="24"/>
        </w:rPr>
        <w:t>未经过正常渠道购买竞争性磋商文件，或参加磋商的各</w:t>
      </w:r>
      <w:r>
        <w:rPr>
          <w:rFonts w:hint="eastAsia" w:ascii="宋体" w:hAnsi="宋体"/>
          <w:kern w:val="0"/>
          <w:sz w:val="24"/>
          <w:szCs w:val="24"/>
          <w:lang w:eastAsia="zh-CN"/>
        </w:rPr>
        <w:t>投标人</w:t>
      </w:r>
      <w:r>
        <w:rPr>
          <w:rFonts w:hint="eastAsia" w:ascii="宋体" w:hAnsi="宋体"/>
          <w:kern w:val="0"/>
          <w:sz w:val="24"/>
          <w:szCs w:val="24"/>
        </w:rPr>
        <w:t>名称与购买磋商文件时登记的单位名称不符。</w:t>
      </w:r>
    </w:p>
    <w:p w14:paraId="06DD3E16">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未提供法定代表人授权书（法定代表人直接参加磋商的除外）或授权书不符合竞争性磋商文件要求的。</w:t>
      </w:r>
    </w:p>
    <w:p w14:paraId="20437107">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）磋商响应文件要求加盖</w:t>
      </w:r>
      <w:r>
        <w:rPr>
          <w:rFonts w:hint="eastAsia" w:ascii="宋体" w:hAnsi="宋体"/>
          <w:kern w:val="0"/>
          <w:sz w:val="24"/>
          <w:szCs w:val="24"/>
          <w:lang w:eastAsia="zh-CN"/>
        </w:rPr>
        <w:t>投标人公章</w:t>
      </w:r>
      <w:r>
        <w:rPr>
          <w:rFonts w:hint="eastAsia" w:ascii="宋体" w:hAnsi="宋体"/>
          <w:kern w:val="0"/>
          <w:sz w:val="24"/>
          <w:szCs w:val="24"/>
        </w:rPr>
        <w:t>或签字处未执行文件规定、磋商响应文件有效期或有效期未能达到竞争性磋商文件的要求的。</w:t>
      </w:r>
    </w:p>
    <w:p w14:paraId="5B552C4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）未按要求缴纳磋商保证金的。</w:t>
      </w:r>
    </w:p>
    <w:p w14:paraId="187661C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）提供虚假证明（包括第三方提供的虚假证明、证件），开具虚假业绩，除按无效文件处理外，按有关规定进行相应的处罚。</w:t>
      </w:r>
    </w:p>
    <w:p w14:paraId="30290B02">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）磋商方案出现严重漏项，造成系统缺陷，已影响到该项目的实施。</w:t>
      </w:r>
    </w:p>
    <w:p w14:paraId="7551F3A3">
      <w:pPr>
        <w:adjustRightInd w:val="0"/>
        <w:snapToGrid w:val="0"/>
        <w:spacing w:line="440" w:lineRule="exact"/>
        <w:ind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）在重大项目履约过程中有不良记录，不能按期履约的。</w:t>
      </w:r>
    </w:p>
    <w:p w14:paraId="1463DA15">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3"/>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E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2CCA3B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9AC7AC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center"/>
              <w:textAlignment w:val="auto"/>
              <w:rPr>
                <w:rFonts w:hint="eastAsia" w:ascii="宋体" w:hAnsi="宋体"/>
                <w:kern w:val="0"/>
                <w:sz w:val="21"/>
                <w:szCs w:val="21"/>
              </w:rPr>
            </w:pPr>
            <w:r>
              <w:rPr>
                <w:rFonts w:hint="eastAsia" w:ascii="宋体" w:hAnsi="宋体"/>
                <w:kern w:val="0"/>
                <w:sz w:val="21"/>
                <w:szCs w:val="21"/>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021070B">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center"/>
              <w:textAlignment w:val="auto"/>
              <w:rPr>
                <w:rFonts w:hint="eastAsia" w:ascii="宋体" w:hAnsi="宋体"/>
                <w:kern w:val="0"/>
                <w:sz w:val="21"/>
                <w:szCs w:val="21"/>
              </w:rPr>
            </w:pPr>
            <w:r>
              <w:rPr>
                <w:rFonts w:hint="eastAsia" w:ascii="宋体" w:hAnsi="宋体"/>
                <w:kern w:val="0"/>
                <w:sz w:val="21"/>
                <w:szCs w:val="21"/>
              </w:rPr>
              <w:t>审查标准</w:t>
            </w:r>
          </w:p>
        </w:tc>
      </w:tr>
      <w:tr w14:paraId="261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260233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9E0CD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kern w:val="0"/>
                <w:sz w:val="21"/>
                <w:szCs w:val="21"/>
              </w:rPr>
            </w:pPr>
            <w:r>
              <w:rPr>
                <w:rFonts w:hint="eastAsia" w:ascii="宋体" w:hAnsi="宋体"/>
                <w:kern w:val="0"/>
                <w:sz w:val="21"/>
                <w:szCs w:val="21"/>
                <w:lang w:eastAsia="zh-CN"/>
              </w:rPr>
              <w:t>投标人</w:t>
            </w:r>
            <w:r>
              <w:rPr>
                <w:rFonts w:hint="eastAsia" w:ascii="宋体" w:hAnsi="宋体"/>
                <w:kern w:val="0"/>
                <w:sz w:val="21"/>
                <w:szCs w:val="21"/>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AB9221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kern w:val="0"/>
                <w:sz w:val="21"/>
                <w:szCs w:val="21"/>
                <w:lang w:eastAsia="zh-CN"/>
              </w:rPr>
            </w:pPr>
            <w:r>
              <w:rPr>
                <w:rFonts w:hint="eastAsia" w:ascii="宋体" w:hAnsi="宋体"/>
                <w:kern w:val="0"/>
                <w:sz w:val="21"/>
                <w:szCs w:val="21"/>
              </w:rPr>
              <w:t>与营业执照</w:t>
            </w:r>
            <w:r>
              <w:rPr>
                <w:rFonts w:hint="eastAsia" w:ascii="宋体" w:hAnsi="宋体"/>
                <w:kern w:val="0"/>
                <w:sz w:val="21"/>
                <w:szCs w:val="21"/>
                <w:lang w:eastAsia="zh-CN"/>
              </w:rPr>
              <w:t>、</w:t>
            </w:r>
            <w:r>
              <w:rPr>
                <w:rFonts w:hint="eastAsia" w:ascii="宋体" w:hAnsi="宋体"/>
                <w:kern w:val="0"/>
                <w:sz w:val="21"/>
                <w:szCs w:val="21"/>
                <w:lang w:val="en-US" w:eastAsia="zh-CN"/>
              </w:rPr>
              <w:t>资质证件</w:t>
            </w:r>
            <w:r>
              <w:rPr>
                <w:rFonts w:hint="eastAsia" w:ascii="宋体" w:hAnsi="宋体"/>
                <w:kern w:val="0"/>
                <w:sz w:val="21"/>
                <w:szCs w:val="21"/>
              </w:rPr>
              <w:t>一致</w:t>
            </w:r>
            <w:r>
              <w:rPr>
                <w:rFonts w:hint="eastAsia" w:ascii="宋体" w:hAnsi="宋体"/>
                <w:kern w:val="0"/>
                <w:sz w:val="21"/>
                <w:szCs w:val="21"/>
                <w:lang w:eastAsia="zh-CN"/>
              </w:rPr>
              <w:t>。</w:t>
            </w:r>
          </w:p>
        </w:tc>
      </w:tr>
      <w:tr w14:paraId="38EB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039831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906C12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kern w:val="0"/>
                <w:sz w:val="21"/>
                <w:szCs w:val="21"/>
              </w:rPr>
            </w:pPr>
            <w:r>
              <w:rPr>
                <w:rFonts w:hint="eastAsia" w:ascii="宋体" w:hAnsi="宋体"/>
                <w:kern w:val="0"/>
                <w:sz w:val="21"/>
                <w:szCs w:val="21"/>
                <w:lang w:val="en-US" w:eastAsia="zh-CN"/>
              </w:rPr>
              <w:t>磋商响应文件</w:t>
            </w:r>
            <w:r>
              <w:rPr>
                <w:rFonts w:hint="eastAsia" w:ascii="宋体" w:hAnsi="宋体"/>
                <w:kern w:val="0"/>
                <w:sz w:val="21"/>
                <w:szCs w:val="21"/>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AF25E7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kern w:val="0"/>
                <w:sz w:val="21"/>
                <w:szCs w:val="21"/>
                <w:lang w:eastAsia="zh-CN"/>
              </w:rPr>
            </w:pPr>
            <w:r>
              <w:rPr>
                <w:rFonts w:hint="eastAsia" w:ascii="宋体" w:hAnsi="宋体"/>
                <w:kern w:val="0"/>
                <w:sz w:val="21"/>
                <w:szCs w:val="21"/>
              </w:rPr>
              <w:t>有法定代表人或其委托代理人</w:t>
            </w:r>
            <w:r>
              <w:rPr>
                <w:rFonts w:hint="eastAsia" w:ascii="宋体" w:hAnsi="宋体"/>
                <w:kern w:val="0"/>
                <w:sz w:val="21"/>
                <w:szCs w:val="21"/>
                <w:lang w:val="en-US" w:eastAsia="zh-CN"/>
              </w:rPr>
              <w:t>签章</w:t>
            </w:r>
            <w:r>
              <w:rPr>
                <w:rFonts w:hint="eastAsia" w:ascii="宋体" w:hAnsi="宋体"/>
                <w:kern w:val="0"/>
                <w:sz w:val="21"/>
                <w:szCs w:val="21"/>
              </w:rPr>
              <w:t>并加盖单位</w:t>
            </w:r>
            <w:r>
              <w:rPr>
                <w:rFonts w:hint="eastAsia" w:ascii="宋体" w:hAnsi="宋体"/>
                <w:kern w:val="0"/>
                <w:sz w:val="21"/>
                <w:szCs w:val="21"/>
                <w:lang w:val="en-US" w:eastAsia="zh-CN"/>
              </w:rPr>
              <w:t>公</w:t>
            </w:r>
            <w:r>
              <w:rPr>
                <w:rFonts w:hint="eastAsia" w:ascii="宋体" w:hAnsi="宋体"/>
                <w:kern w:val="0"/>
                <w:sz w:val="21"/>
                <w:szCs w:val="21"/>
              </w:rPr>
              <w:t>章</w:t>
            </w:r>
            <w:r>
              <w:rPr>
                <w:rFonts w:hint="eastAsia" w:ascii="宋体" w:hAnsi="宋体"/>
                <w:kern w:val="0"/>
                <w:sz w:val="21"/>
                <w:szCs w:val="21"/>
                <w:lang w:eastAsia="zh-CN"/>
              </w:rPr>
              <w:t>。</w:t>
            </w:r>
          </w:p>
        </w:tc>
      </w:tr>
      <w:tr w14:paraId="6F7B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6850B98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6762A0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kern w:val="0"/>
                <w:sz w:val="21"/>
                <w:szCs w:val="21"/>
              </w:rPr>
            </w:pPr>
            <w:r>
              <w:rPr>
                <w:rFonts w:hint="eastAsia" w:ascii="宋体" w:hAnsi="宋体"/>
                <w:kern w:val="0"/>
                <w:sz w:val="21"/>
                <w:szCs w:val="21"/>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70B6278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kern w:val="0"/>
                <w:sz w:val="21"/>
                <w:szCs w:val="21"/>
                <w:lang w:eastAsia="zh-CN"/>
              </w:rPr>
            </w:pPr>
            <w:r>
              <w:rPr>
                <w:rFonts w:hint="eastAsia" w:ascii="宋体" w:hAnsi="宋体"/>
                <w:kern w:val="0"/>
                <w:sz w:val="21"/>
                <w:szCs w:val="21"/>
              </w:rPr>
              <w:t>符合第七部分“响应文件格式”的要求</w:t>
            </w:r>
            <w:r>
              <w:rPr>
                <w:rFonts w:hint="eastAsia" w:ascii="宋体" w:hAnsi="宋体"/>
                <w:kern w:val="0"/>
                <w:sz w:val="21"/>
                <w:szCs w:val="21"/>
                <w:lang w:eastAsia="zh-CN"/>
              </w:rPr>
              <w:t>。</w:t>
            </w:r>
          </w:p>
        </w:tc>
      </w:tr>
      <w:tr w14:paraId="6D2B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3B7E52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4</w:t>
            </w:r>
          </w:p>
        </w:tc>
        <w:tc>
          <w:tcPr>
            <w:tcW w:w="1928" w:type="dxa"/>
            <w:tcBorders>
              <w:top w:val="single" w:color="auto" w:sz="4" w:space="0"/>
              <w:left w:val="single" w:color="auto" w:sz="4" w:space="0"/>
              <w:right w:val="single" w:color="auto" w:sz="4" w:space="0"/>
            </w:tcBorders>
            <w:noWrap w:val="0"/>
            <w:vAlign w:val="center"/>
          </w:tcPr>
          <w:p w14:paraId="37335FE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kern w:val="0"/>
                <w:sz w:val="21"/>
                <w:szCs w:val="21"/>
              </w:rPr>
            </w:pPr>
            <w:r>
              <w:rPr>
                <w:rFonts w:hint="eastAsia" w:ascii="宋体" w:hAnsi="宋体"/>
                <w:kern w:val="0"/>
                <w:sz w:val="21"/>
                <w:szCs w:val="21"/>
              </w:rPr>
              <w:t>竞争性磋商响应文件份数</w:t>
            </w:r>
          </w:p>
        </w:tc>
        <w:tc>
          <w:tcPr>
            <w:tcW w:w="6342" w:type="dxa"/>
            <w:vAlign w:val="center"/>
          </w:tcPr>
          <w:p w14:paraId="4F5D6C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kern w:val="0"/>
                <w:sz w:val="21"/>
                <w:szCs w:val="21"/>
              </w:rPr>
            </w:pPr>
            <w:r>
              <w:rPr>
                <w:rFonts w:hint="eastAsia" w:ascii="宋体" w:hAnsi="宋体"/>
                <w:kern w:val="0"/>
                <w:sz w:val="21"/>
                <w:szCs w:val="21"/>
              </w:rPr>
              <w:t>纸质版磋商文件正本壹份、副本壹份，</w:t>
            </w:r>
            <w:r>
              <w:rPr>
                <w:rFonts w:hint="eastAsia" w:ascii="宋体" w:hAnsi="宋体"/>
                <w:kern w:val="0"/>
                <w:sz w:val="21"/>
                <w:szCs w:val="21"/>
                <w:lang w:val="en-US" w:eastAsia="zh-CN"/>
              </w:rPr>
              <w:t>资质文件壹份</w:t>
            </w:r>
            <w:r>
              <w:rPr>
                <w:rFonts w:hint="eastAsia" w:ascii="宋体" w:hAnsi="宋体"/>
                <w:kern w:val="0"/>
                <w:sz w:val="21"/>
                <w:szCs w:val="21"/>
              </w:rPr>
              <w:t>。</w:t>
            </w:r>
          </w:p>
        </w:tc>
      </w:tr>
      <w:tr w14:paraId="29A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006D8DD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F7BE8A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rPr>
              <w:t>报价唯一</w:t>
            </w:r>
          </w:p>
        </w:tc>
        <w:tc>
          <w:tcPr>
            <w:tcW w:w="6342" w:type="dxa"/>
            <w:tcBorders>
              <w:top w:val="single" w:color="auto" w:sz="4" w:space="0"/>
              <w:left w:val="single" w:color="auto" w:sz="4" w:space="0"/>
              <w:right w:val="single" w:color="auto" w:sz="4" w:space="0"/>
            </w:tcBorders>
            <w:noWrap w:val="0"/>
            <w:vAlign w:val="center"/>
          </w:tcPr>
          <w:p w14:paraId="353F8F0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Times New Roman"/>
                <w:kern w:val="0"/>
                <w:sz w:val="21"/>
                <w:szCs w:val="21"/>
                <w:lang w:val="en-US" w:eastAsia="zh-CN"/>
              </w:rPr>
            </w:pPr>
            <w:r>
              <w:rPr>
                <w:rFonts w:hint="eastAsia" w:ascii="宋体" w:hAnsi="宋体" w:cs="Times New Roman"/>
                <w:kern w:val="0"/>
                <w:sz w:val="21"/>
                <w:szCs w:val="21"/>
              </w:rPr>
              <w:t>只能有一个有效报价，不得提交选择性报价，且报价不超过采购预算金额</w:t>
            </w:r>
            <w:r>
              <w:rPr>
                <w:rFonts w:hint="eastAsia" w:ascii="宋体" w:hAnsi="宋体" w:cs="Times New Roman"/>
                <w:kern w:val="0"/>
                <w:sz w:val="21"/>
                <w:szCs w:val="21"/>
                <w:lang w:val="en-US" w:eastAsia="zh-CN"/>
              </w:rPr>
              <w:t>和最高限价</w:t>
            </w:r>
            <w:r>
              <w:rPr>
                <w:rFonts w:hint="eastAsia" w:ascii="宋体" w:hAnsi="宋体" w:cs="Times New Roman"/>
                <w:kern w:val="0"/>
                <w:sz w:val="21"/>
                <w:szCs w:val="21"/>
                <w:lang w:eastAsia="zh-CN"/>
              </w:rPr>
              <w:t>。</w:t>
            </w:r>
          </w:p>
        </w:tc>
      </w:tr>
      <w:tr w14:paraId="6CDD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0" w:hRule="exact"/>
          <w:jc w:val="center"/>
        </w:trPr>
        <w:tc>
          <w:tcPr>
            <w:tcW w:w="565" w:type="dxa"/>
            <w:tcBorders>
              <w:left w:val="single" w:color="auto" w:sz="4" w:space="0"/>
              <w:right w:val="single" w:color="auto" w:sz="4" w:space="0"/>
            </w:tcBorders>
            <w:noWrap w:val="0"/>
            <w:vAlign w:val="center"/>
          </w:tcPr>
          <w:p w14:paraId="4187967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95E5DC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投标报价的有效性</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6F17EFC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磋商小组认为</w:t>
            </w:r>
            <w:r>
              <w:rPr>
                <w:rFonts w:hint="eastAsia" w:ascii="宋体" w:hAnsi="宋体" w:cs="Times New Roman"/>
                <w:kern w:val="0"/>
                <w:sz w:val="21"/>
                <w:szCs w:val="21"/>
                <w:lang w:val="en-US" w:eastAsia="zh-CN"/>
              </w:rPr>
              <w:t>投标人</w:t>
            </w:r>
            <w:r>
              <w:rPr>
                <w:rFonts w:hint="eastAsia" w:ascii="宋体" w:hAnsi="宋体" w:eastAsia="宋体" w:cs="Times New Roman"/>
                <w:kern w:val="0"/>
                <w:sz w:val="21"/>
                <w:szCs w:val="21"/>
                <w:lang w:val="en-US" w:eastAsia="zh-CN"/>
              </w:rPr>
              <w:t>的报价明显低于其他通过符合性审查</w:t>
            </w:r>
            <w:r>
              <w:rPr>
                <w:rFonts w:hint="eastAsia" w:ascii="宋体" w:hAnsi="宋体" w:cs="Times New Roman"/>
                <w:kern w:val="0"/>
                <w:sz w:val="21"/>
                <w:szCs w:val="21"/>
                <w:lang w:val="en-US" w:eastAsia="zh-CN"/>
              </w:rPr>
              <w:t>投标人</w:t>
            </w:r>
            <w:r>
              <w:rPr>
                <w:rFonts w:hint="eastAsia" w:ascii="宋体" w:hAnsi="宋体" w:eastAsia="宋体" w:cs="Times New Roman"/>
                <w:kern w:val="0"/>
                <w:sz w:val="21"/>
                <w:szCs w:val="21"/>
                <w:lang w:val="en-US" w:eastAsia="zh-CN"/>
              </w:rPr>
              <w:t>的报价，有可能影响服务质量或者不能诚信履约的，应当要求其在评审现场合理的时间内提供书面说明，必要时提交相关证明材料；</w:t>
            </w:r>
            <w:r>
              <w:rPr>
                <w:rFonts w:hint="eastAsia" w:ascii="宋体" w:hAnsi="宋体" w:cs="Times New Roman"/>
                <w:kern w:val="0"/>
                <w:sz w:val="21"/>
                <w:szCs w:val="21"/>
                <w:lang w:val="en-US" w:eastAsia="zh-CN"/>
              </w:rPr>
              <w:t>投标人</w:t>
            </w:r>
            <w:r>
              <w:rPr>
                <w:rFonts w:hint="eastAsia" w:ascii="宋体" w:hAnsi="宋体" w:eastAsia="宋体" w:cs="Times New Roman"/>
                <w:kern w:val="0"/>
                <w:sz w:val="21"/>
                <w:szCs w:val="21"/>
                <w:lang w:val="en-US" w:eastAsia="zh-CN"/>
              </w:rPr>
              <w:t>不能证明其报价合理性的，磋商小组应当将其作为无效投标处理。</w:t>
            </w:r>
          </w:p>
        </w:tc>
      </w:tr>
      <w:tr w14:paraId="0B6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7C2B57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7</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EF848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DDF9B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90日历天。</w:t>
            </w:r>
          </w:p>
        </w:tc>
      </w:tr>
      <w:tr w14:paraId="7B77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8" w:hRule="exact"/>
          <w:jc w:val="center"/>
        </w:trPr>
        <w:tc>
          <w:tcPr>
            <w:tcW w:w="565" w:type="dxa"/>
            <w:tcBorders>
              <w:left w:val="single" w:color="auto" w:sz="4" w:space="0"/>
              <w:right w:val="single" w:color="auto" w:sz="4" w:space="0"/>
            </w:tcBorders>
            <w:noWrap w:val="0"/>
            <w:vAlign w:val="center"/>
          </w:tcPr>
          <w:p w14:paraId="5EC8ABF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8</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0A86BE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对磋商文件响应程度</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722B7BF">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要求全面响应，响应文件内容齐全、无遗漏，不能有任何采购人不能接受的附加条件。</w:t>
            </w:r>
          </w:p>
        </w:tc>
      </w:tr>
      <w:tr w14:paraId="2B2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4243E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9</w:t>
            </w:r>
          </w:p>
        </w:tc>
        <w:tc>
          <w:tcPr>
            <w:tcW w:w="1928" w:type="dxa"/>
            <w:tcBorders>
              <w:top w:val="single" w:color="auto" w:sz="4" w:space="0"/>
              <w:left w:val="single" w:color="auto" w:sz="4" w:space="0"/>
              <w:right w:val="single" w:color="auto" w:sz="4" w:space="0"/>
            </w:tcBorders>
            <w:noWrap w:val="0"/>
            <w:vAlign w:val="center"/>
          </w:tcPr>
          <w:p w14:paraId="37115AC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1E0931A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符合第四部分“施工采购内容”。</w:t>
            </w:r>
          </w:p>
        </w:tc>
      </w:tr>
      <w:tr w14:paraId="5502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5905018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10</w:t>
            </w:r>
          </w:p>
        </w:tc>
        <w:tc>
          <w:tcPr>
            <w:tcW w:w="1928" w:type="dxa"/>
            <w:tcBorders>
              <w:top w:val="single" w:color="auto" w:sz="4" w:space="0"/>
              <w:left w:val="single" w:color="auto" w:sz="4" w:space="0"/>
              <w:right w:val="single" w:color="auto" w:sz="4" w:space="0"/>
            </w:tcBorders>
            <w:noWrap w:val="0"/>
            <w:vAlign w:val="center"/>
          </w:tcPr>
          <w:p w14:paraId="72BE322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商务响应</w:t>
            </w:r>
          </w:p>
        </w:tc>
        <w:tc>
          <w:tcPr>
            <w:tcW w:w="6342" w:type="dxa"/>
            <w:tcBorders>
              <w:top w:val="single" w:color="auto" w:sz="4" w:space="0"/>
              <w:left w:val="single" w:color="auto" w:sz="4" w:space="0"/>
              <w:right w:val="single" w:color="auto" w:sz="4" w:space="0"/>
            </w:tcBorders>
            <w:noWrap w:val="0"/>
            <w:vAlign w:val="center"/>
          </w:tcPr>
          <w:p w14:paraId="1C8D523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符合第五部分“商务要求”规定。</w:t>
            </w:r>
          </w:p>
        </w:tc>
      </w:tr>
      <w:tr w14:paraId="01C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835" w:type="dxa"/>
            <w:gridSpan w:val="3"/>
            <w:tcBorders>
              <w:left w:val="single" w:color="auto" w:sz="4" w:space="0"/>
              <w:bottom w:val="single" w:color="auto" w:sz="4" w:space="0"/>
              <w:right w:val="single" w:color="auto" w:sz="4" w:space="0"/>
            </w:tcBorders>
            <w:noWrap w:val="0"/>
            <w:vAlign w:val="center"/>
          </w:tcPr>
          <w:p w14:paraId="500C11D7">
            <w:pPr>
              <w:keepNext w:val="0"/>
              <w:keepLines w:val="0"/>
              <w:pageBreakBefore w:val="0"/>
              <w:widowControl w:val="0"/>
              <w:kinsoku/>
              <w:wordWrap/>
              <w:overflowPunct/>
              <w:topLinePunct w:val="0"/>
              <w:autoSpaceDE/>
              <w:autoSpaceDN/>
              <w:bidi w:val="0"/>
              <w:adjustRightInd w:val="0"/>
              <w:snapToGrid w:val="0"/>
              <w:spacing w:line="340" w:lineRule="exact"/>
              <w:ind w:firstLine="402" w:firstLineChars="200"/>
              <w:textAlignment w:val="auto"/>
              <w:rPr>
                <w:rFonts w:hint="eastAsia" w:ascii="宋体" w:hAnsi="宋体"/>
                <w:kern w:val="0"/>
                <w:sz w:val="21"/>
                <w:szCs w:val="21"/>
              </w:rPr>
            </w:pPr>
            <w:r>
              <w:rPr>
                <w:rFonts w:hint="eastAsia" w:ascii="宋体" w:hAnsi="宋体"/>
                <w:b/>
                <w:bCs/>
                <w:kern w:val="0"/>
                <w:sz w:val="20"/>
                <w:szCs w:val="20"/>
              </w:rPr>
              <w:t>注：以上资料须提供原件，以备审查。审查不合格的投标</w:t>
            </w:r>
            <w:r>
              <w:rPr>
                <w:rFonts w:hint="eastAsia" w:ascii="宋体" w:hAnsi="宋体"/>
                <w:b/>
                <w:bCs/>
                <w:kern w:val="0"/>
                <w:sz w:val="20"/>
                <w:szCs w:val="20"/>
                <w:lang w:eastAsia="zh-CN"/>
              </w:rPr>
              <w:t>投标人</w:t>
            </w:r>
            <w:r>
              <w:rPr>
                <w:rFonts w:hint="eastAsia" w:ascii="宋体" w:hAnsi="宋体"/>
                <w:b/>
                <w:bCs/>
                <w:kern w:val="0"/>
                <w:sz w:val="20"/>
                <w:szCs w:val="20"/>
              </w:rPr>
              <w:t>将视为非响应投标。</w:t>
            </w:r>
          </w:p>
        </w:tc>
      </w:tr>
    </w:tbl>
    <w:p w14:paraId="05BAE4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31783D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lang w:val="en-US" w:eastAsia="zh-CN"/>
        </w:rPr>
        <w:t>22.2.4</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068E57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CAEC8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E2DD3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5398C21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717A06A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4A28645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5C9AE15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施工</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575F701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磋商文件不能详细列明采购标的的技术、</w:t>
      </w:r>
      <w:r>
        <w:rPr>
          <w:rFonts w:hint="eastAsia" w:ascii="宋体" w:hAnsi="宋体"/>
          <w:kern w:val="0"/>
          <w:sz w:val="24"/>
          <w:szCs w:val="24"/>
          <w:lang w:val="en-US" w:eastAsia="zh-CN"/>
        </w:rPr>
        <w:t>施工</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施工方案</w:t>
      </w:r>
      <w:r>
        <w:rPr>
          <w:rFonts w:hint="eastAsia" w:ascii="宋体" w:hAnsi="宋体"/>
          <w:kern w:val="0"/>
          <w:sz w:val="24"/>
          <w:szCs w:val="24"/>
        </w:rPr>
        <w:t>或解决方案的，磋商结束后，磋商小组应当按照少数服从多数的原则投票推荐3家以上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施工方案</w:t>
      </w:r>
      <w:r>
        <w:rPr>
          <w:rFonts w:hint="eastAsia" w:ascii="宋体" w:hAnsi="宋体"/>
          <w:kern w:val="0"/>
          <w:sz w:val="24"/>
          <w:szCs w:val="24"/>
        </w:rPr>
        <w:t>或者</w:t>
      </w:r>
      <w:r>
        <w:rPr>
          <w:rFonts w:hint="eastAsia" w:ascii="宋体" w:hAnsi="宋体"/>
          <w:kern w:val="0"/>
          <w:sz w:val="24"/>
          <w:szCs w:val="24"/>
          <w:lang w:val="en-US" w:eastAsia="zh-CN"/>
        </w:rPr>
        <w:t>技术</w:t>
      </w:r>
      <w:r>
        <w:rPr>
          <w:rFonts w:hint="eastAsia" w:ascii="宋体" w:hAnsi="宋体"/>
          <w:kern w:val="0"/>
          <w:sz w:val="24"/>
          <w:szCs w:val="24"/>
        </w:rPr>
        <w:t xml:space="preserve">方案，并要求其在规定时间内提交最后报价。 </w:t>
      </w:r>
    </w:p>
    <w:p w14:paraId="5253F1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3E1EA044">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085CDAF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99F90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54D022C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7E0E9465">
      <w:pPr>
        <w:pStyle w:val="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新宋体" w:hAnsi="新宋体" w:eastAsia="新宋体" w:cs="新宋体"/>
          <w:color w:val="auto"/>
          <w:sz w:val="24"/>
          <w:szCs w:val="24"/>
          <w:lang w:val="en-US" w:eastAsia="zh-CN"/>
        </w:rPr>
        <w:t>工程</w:t>
      </w:r>
      <w:r>
        <w:rPr>
          <w:rFonts w:hint="eastAsia" w:ascii="新宋体" w:hAnsi="新宋体" w:eastAsia="新宋体" w:cs="新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4CE60C75">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7386BD4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kern w:val="0"/>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387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7582D70">
            <w:pPr>
              <w:spacing w:line="360" w:lineRule="exact"/>
              <w:jc w:val="center"/>
              <w:rPr>
                <w:rFonts w:hint="eastAsia" w:ascii="宋体" w:hAnsi="宋体" w:eastAsia="宋体" w:cs="宋体"/>
                <w:sz w:val="24"/>
                <w:szCs w:val="24"/>
              </w:rPr>
            </w:pPr>
            <w:bookmarkStart w:id="38" w:name="_Hlk531595370"/>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8CADFC">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E26ABF1">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DFA6F27">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0A6F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397137">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E5918E">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7568EB3">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585BD9A">
            <w:pPr>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价格分采用低价优先法计算，即满足磋商文件要求且投标报价最低的投标报价为评标基准价，其价格分为满分。其他投标人的价格分统一按照下列公式计算：投标报价=（评标基准价/投标报价）×价格权值×100</w:t>
            </w:r>
          </w:p>
          <w:p w14:paraId="54C4323A">
            <w:pPr>
              <w:spacing w:line="360" w:lineRule="exact"/>
              <w:rPr>
                <w:rFonts w:hint="eastAsia" w:ascii="宋体" w:hAnsi="宋体" w:eastAsia="宋体" w:cs="宋体"/>
                <w:sz w:val="24"/>
                <w:szCs w:val="24"/>
              </w:rPr>
            </w:pPr>
            <w:r>
              <w:rPr>
                <w:rFonts w:hint="eastAsia" w:ascii="宋体" w:hAnsi="宋体" w:eastAsia="宋体" w:cs="宋体"/>
                <w:b/>
                <w:bCs/>
                <w:color w:val="auto"/>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7397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0242CBD">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D4910C">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商务响应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B162B89">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94E720">
            <w:pPr>
              <w:widowControl/>
              <w:jc w:val="left"/>
              <w:rPr>
                <w:rFonts w:hint="eastAsia" w:ascii="宋体" w:hAnsi="宋体" w:eastAsia="宋体" w:cs="宋体"/>
                <w:sz w:val="24"/>
                <w:szCs w:val="24"/>
              </w:rPr>
            </w:pPr>
            <w:r>
              <w:rPr>
                <w:rFonts w:hint="eastAsia" w:ascii="宋体" w:hAnsi="宋体" w:eastAsia="宋体" w:cs="宋体"/>
                <w:sz w:val="24"/>
                <w:szCs w:val="24"/>
              </w:rPr>
              <w:t>经过有效性和符合性审核合格的投标人，对商务要求完全响应</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文件要求的计3分。商务偏离表中每出现一处优于情况的另加1分，计满5分为止。无响应或部分响应的不计分。</w:t>
            </w:r>
          </w:p>
        </w:tc>
      </w:tr>
      <w:tr w14:paraId="515C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5" w:type="dxa"/>
            <w:vMerge w:val="restart"/>
            <w:tcBorders>
              <w:top w:val="single" w:color="auto" w:sz="4" w:space="0"/>
              <w:left w:val="single" w:color="auto" w:sz="4" w:space="0"/>
              <w:right w:val="single" w:color="auto" w:sz="4" w:space="0"/>
            </w:tcBorders>
            <w:noWrap w:val="0"/>
            <w:vAlign w:val="center"/>
          </w:tcPr>
          <w:p w14:paraId="7120B051">
            <w:pPr>
              <w:spacing w:line="36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vMerge w:val="restart"/>
            <w:tcBorders>
              <w:top w:val="single" w:color="auto" w:sz="4" w:space="0"/>
              <w:left w:val="single" w:color="auto" w:sz="4" w:space="0"/>
              <w:right w:val="single" w:color="auto" w:sz="4" w:space="0"/>
            </w:tcBorders>
            <w:noWrap w:val="0"/>
            <w:vAlign w:val="center"/>
          </w:tcPr>
          <w:p w14:paraId="29A8BC36">
            <w:pPr>
              <w:spacing w:line="360" w:lineRule="exact"/>
              <w:ind w:right="-94" w:rightChars="-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w:t>
            </w:r>
          </w:p>
        </w:tc>
        <w:tc>
          <w:tcPr>
            <w:tcW w:w="731" w:type="dxa"/>
            <w:vMerge w:val="restart"/>
            <w:tcBorders>
              <w:top w:val="single" w:color="auto" w:sz="4" w:space="0"/>
              <w:left w:val="single" w:color="auto" w:sz="4" w:space="0"/>
              <w:right w:val="single" w:color="auto" w:sz="4" w:space="0"/>
            </w:tcBorders>
            <w:noWrap w:val="0"/>
            <w:vAlign w:val="center"/>
          </w:tcPr>
          <w:p w14:paraId="28E883A6">
            <w:pPr>
              <w:spacing w:line="360" w:lineRule="exact"/>
              <w:ind w:right="-94" w:rightChars="-4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ED0015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kern w:val="0"/>
                <w:sz w:val="24"/>
                <w:szCs w:val="24"/>
                <w:lang w:val="en-US" w:eastAsia="zh-CN" w:bidi="ar"/>
              </w:rPr>
              <w:t>施工方案，投标人应按照本项目的实际情况根据工程的具体特点，提出切合实际有针对性的施工方案和方法。方案全面合格、完整详尽、符合本项目施工情况实际计7-10分，实施方案基本完善、合理可行但细节待完善的计3-6分，实施方案存在部分缺陷和不足，不符合项目实际情况的计0-2分；</w:t>
            </w:r>
          </w:p>
        </w:tc>
      </w:tr>
      <w:tr w14:paraId="2CDF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35" w:type="dxa"/>
            <w:vMerge w:val="continue"/>
            <w:tcBorders>
              <w:top w:val="single" w:color="auto" w:sz="4" w:space="0"/>
              <w:left w:val="single" w:color="auto" w:sz="4" w:space="0"/>
              <w:right w:val="single" w:color="auto" w:sz="4" w:space="0"/>
            </w:tcBorders>
            <w:noWrap w:val="0"/>
            <w:vAlign w:val="center"/>
          </w:tcPr>
          <w:p w14:paraId="77193A5D">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16406A42">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5D9565C3">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53BE870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kern w:val="0"/>
                <w:sz w:val="24"/>
                <w:szCs w:val="24"/>
                <w:lang w:val="en-US" w:eastAsia="zh-CN" w:bidi="ar"/>
              </w:rPr>
              <w:t>确保工程质量和安全生产的技术组织措施，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14:paraId="4E48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tcBorders>
              <w:top w:val="single" w:color="auto" w:sz="4" w:space="0"/>
              <w:left w:val="single" w:color="auto" w:sz="4" w:space="0"/>
              <w:right w:val="single" w:color="auto" w:sz="4" w:space="0"/>
            </w:tcBorders>
            <w:noWrap w:val="0"/>
            <w:vAlign w:val="center"/>
          </w:tcPr>
          <w:p w14:paraId="1DE86C2C">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290B2018">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2942ACD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01D550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kern w:val="0"/>
                <w:sz w:val="24"/>
                <w:szCs w:val="24"/>
                <w:lang w:val="en-US" w:eastAsia="zh-CN" w:bidi="ar"/>
              </w:rPr>
              <w:t>确保安全文明施工的技术组织措施及环境保护措施，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14:paraId="623E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35" w:type="dxa"/>
            <w:vMerge w:val="continue"/>
            <w:tcBorders>
              <w:left w:val="single" w:color="auto" w:sz="4" w:space="0"/>
              <w:right w:val="single" w:color="auto" w:sz="4" w:space="0"/>
            </w:tcBorders>
            <w:noWrap w:val="0"/>
            <w:vAlign w:val="center"/>
          </w:tcPr>
          <w:p w14:paraId="0D7C0A6A">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97C6675">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6A0971D7">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0B7FD6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确保工期的技术组织措施，投标人应按照本项目的实际情况根据工程的具体特点提出科学合理的措施。措施编制科学合理、完整详尽计5-6分，措施编制基本完善、合理可行计2-4分，措施编制存在部分缺陷和不足，不符合项目实际情况的计0-1 分；</w:t>
            </w:r>
          </w:p>
        </w:tc>
      </w:tr>
      <w:tr w14:paraId="475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5" w:type="dxa"/>
            <w:vMerge w:val="continue"/>
            <w:tcBorders>
              <w:left w:val="single" w:color="auto" w:sz="4" w:space="0"/>
              <w:right w:val="single" w:color="auto" w:sz="4" w:space="0"/>
            </w:tcBorders>
            <w:noWrap w:val="0"/>
            <w:vAlign w:val="center"/>
          </w:tcPr>
          <w:p w14:paraId="2117047A">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22CB2CD">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413690C5">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F27EC8B">
            <w:pPr>
              <w:widowControl/>
              <w:numPr>
                <w:ilvl w:val="0"/>
                <w:numId w:val="0"/>
              </w:numPr>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项目经理部组成</w:t>
            </w:r>
            <w:r>
              <w:rPr>
                <w:rFonts w:hint="eastAsia" w:ascii="宋体" w:hAnsi="宋体" w:eastAsia="宋体" w:cs="宋体"/>
                <w:b/>
                <w:bCs/>
                <w:color w:val="auto"/>
                <w:sz w:val="24"/>
                <w:szCs w:val="24"/>
                <w:lang w:val="en-US" w:eastAsia="zh-CN"/>
              </w:rPr>
              <w:t>（满分5分）</w:t>
            </w:r>
            <w:r>
              <w:rPr>
                <w:rFonts w:hint="eastAsia" w:ascii="宋体" w:hAnsi="宋体" w:eastAsia="宋体" w:cs="宋体"/>
                <w:color w:val="auto"/>
                <w:sz w:val="24"/>
                <w:szCs w:val="24"/>
                <w:lang w:val="en-US" w:eastAsia="zh-CN"/>
              </w:rPr>
              <w:t xml:space="preserve">：（附人员身份证、资格证等相关证明文件）人员结构组成合理，施工管理力量雄厚能够完全满足本工程需求得3-5分，基本满足本工程得1-2分，没有得0分。     </w:t>
            </w:r>
          </w:p>
        </w:tc>
      </w:tr>
      <w:tr w14:paraId="748A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5" w:type="dxa"/>
            <w:vMerge w:val="continue"/>
            <w:tcBorders>
              <w:left w:val="single" w:color="auto" w:sz="4" w:space="0"/>
              <w:right w:val="single" w:color="auto" w:sz="4" w:space="0"/>
            </w:tcBorders>
            <w:noWrap w:val="0"/>
            <w:vAlign w:val="center"/>
          </w:tcPr>
          <w:p w14:paraId="32B9CD77">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1D226EA6">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65666FE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5708A2E">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6、施工机械配备和材料投入计划，主要机械配备科学、材料投入计划齐备合理的计4-6分，配置欠合理、材料不齐备的计1-3 分，未进行描述的本项不得分；</w:t>
            </w:r>
          </w:p>
        </w:tc>
      </w:tr>
      <w:tr w14:paraId="2878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3" w:hRule="atLeast"/>
        </w:trPr>
        <w:tc>
          <w:tcPr>
            <w:tcW w:w="835" w:type="dxa"/>
            <w:vMerge w:val="continue"/>
            <w:tcBorders>
              <w:left w:val="single" w:color="auto" w:sz="4" w:space="0"/>
              <w:right w:val="single" w:color="auto" w:sz="4" w:space="0"/>
            </w:tcBorders>
            <w:noWrap w:val="0"/>
            <w:vAlign w:val="center"/>
          </w:tcPr>
          <w:p w14:paraId="31A631A9">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642B7062">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14794406">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2214899">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000000"/>
                <w:kern w:val="0"/>
                <w:sz w:val="24"/>
                <w:szCs w:val="24"/>
                <w:lang w:val="en-US" w:eastAsia="zh-CN" w:bidi="ar"/>
              </w:rPr>
              <w:t>施工进度表或施工网络图，各分项施工进度安排合理、施工节点清晰，施工进度满足本项目要求的计2-3分，分项施工进度或施工节点存在部分缺陷或不足的计1分，施工进度无法满足本项目要求的或本项未描述的计0分。</w:t>
            </w:r>
          </w:p>
        </w:tc>
      </w:tr>
      <w:tr w14:paraId="0A7A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9834705">
            <w:pPr>
              <w:spacing w:line="360" w:lineRule="exact"/>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89B367C">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D9154D6">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18A9F32">
            <w:pPr>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根据投标人提供的工程质量保障措施进行打分:</w:t>
            </w:r>
          </w:p>
          <w:p w14:paraId="05367B35">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根据其提供的响应情况优者</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p w14:paraId="05D24560">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根据其提供的响应情况良者</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p w14:paraId="50C78C8E">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根据其提供的响应情况一般者</w:t>
            </w:r>
            <w:r>
              <w:rPr>
                <w:rFonts w:hint="eastAsia" w:ascii="宋体" w:hAnsi="宋体" w:eastAsia="宋体" w:cs="宋体"/>
                <w:color w:val="auto"/>
                <w:sz w:val="24"/>
                <w:szCs w:val="24"/>
                <w:lang w:val="en-US" w:eastAsia="zh-CN"/>
              </w:rPr>
              <w:t>得1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59C80537">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投标人提供的工程质量保障措施不可行,</w:t>
            </w:r>
            <w:r>
              <w:rPr>
                <w:rFonts w:hint="eastAsia" w:ascii="宋体" w:hAnsi="宋体" w:eastAsia="宋体" w:cs="宋体"/>
                <w:color w:val="auto"/>
                <w:sz w:val="24"/>
                <w:szCs w:val="24"/>
                <w:lang w:val="zh-CN" w:eastAsia="zh-CN"/>
              </w:rPr>
              <w:t>根据其响应情况不</w:t>
            </w:r>
            <w:r>
              <w:rPr>
                <w:rFonts w:hint="eastAsia" w:ascii="宋体" w:hAnsi="宋体" w:eastAsia="宋体" w:cs="宋体"/>
                <w:color w:val="auto"/>
                <w:sz w:val="24"/>
                <w:szCs w:val="24"/>
                <w:lang w:val="en-US" w:eastAsia="zh-CN"/>
              </w:rPr>
              <w:t>得分；</w:t>
            </w:r>
          </w:p>
          <w:p w14:paraId="59A0244E">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color w:val="auto"/>
                <w:sz w:val="24"/>
                <w:szCs w:val="24"/>
                <w:lang w:val="en-US" w:eastAsia="zh-CN"/>
              </w:rPr>
              <w:t>注：此项资料由投标人书面提供格式自拟。</w:t>
            </w:r>
          </w:p>
        </w:tc>
      </w:tr>
      <w:tr w14:paraId="2D2D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15841D5">
            <w:pPr>
              <w:spacing w:line="36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9F2A10">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5B4C65C">
            <w:pPr>
              <w:spacing w:line="360" w:lineRule="exact"/>
              <w:ind w:left="-118" w:leftChars="-56" w:right="-94" w:rightChars="-4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5DB92A8">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供应商提供近三年（202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02</w:t>
            </w:r>
            <w:r>
              <w:rPr>
                <w:rFonts w:hint="eastAsia" w:ascii="宋体" w:hAnsi="宋体" w:eastAsia="宋体" w:cs="宋体"/>
                <w:color w:val="auto"/>
                <w:sz w:val="24"/>
                <w:szCs w:val="24"/>
                <w:lang w:val="en-US" w:eastAsia="zh-CN"/>
              </w:rPr>
              <w:t>月至今）已完成类似的项目业绩（须提供合同及成交通知书），每个有效业绩得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分，最多得5分。</w:t>
            </w:r>
          </w:p>
          <w:p w14:paraId="4A4B99B7">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14:textFill>
                  <w14:solidFill>
                    <w14:schemeClr w14:val="tx1"/>
                  </w14:solidFill>
                </w14:textFill>
              </w:rPr>
              <w:t>（以合同签订时间为准，提供合同复印件加盖投标人公章）</w:t>
            </w:r>
            <w:r>
              <w:rPr>
                <w:rFonts w:hint="eastAsia" w:ascii="宋体" w:hAnsi="宋体" w:cs="宋体"/>
                <w:b/>
                <w:bCs/>
                <w:color w:val="000000" w:themeColor="text1"/>
                <w:sz w:val="24"/>
                <w:szCs w:val="24"/>
                <w:lang w:eastAsia="zh-CN"/>
                <w14:textFill>
                  <w14:solidFill>
                    <w14:schemeClr w14:val="tx1"/>
                  </w14:solidFill>
                </w14:textFill>
              </w:rPr>
              <w:t>。</w:t>
            </w:r>
          </w:p>
        </w:tc>
      </w:tr>
      <w:tr w14:paraId="101C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4F23B399">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sz w:val="24"/>
                <w:szCs w:val="24"/>
              </w:rPr>
              <w:t>注：投标人须根据自身实际情况将上述评分标准中涉及的需要提供证明文件的资料复印件加盖投标人公章附在</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文件中。若投标人提供虚假资料，一经查实，如若中标，取消其中标资格，并报主管部门予以通报并进行相应处罚。</w:t>
            </w:r>
          </w:p>
        </w:tc>
      </w:tr>
      <w:bookmarkEnd w:id="38"/>
    </w:tbl>
    <w:p w14:paraId="5F009F09">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投标人</w:t>
      </w:r>
      <w:r>
        <w:rPr>
          <w:rFonts w:hint="eastAsia" w:hAnsi="宋体" w:cs="宋体"/>
          <w:color w:val="auto"/>
          <w:sz w:val="24"/>
          <w:szCs w:val="24"/>
        </w:rPr>
        <w:t>的竞争性磋商响应文件中须提供与以上评分因素相关的证明材料。如果发现有弄虚作假的，磋商小组将取消其投标资格。</w:t>
      </w:r>
    </w:p>
    <w:p w14:paraId="38054C8D">
      <w:pPr>
        <w:adjustRightInd w:val="0"/>
        <w:snapToGrid w:val="0"/>
        <w:spacing w:line="440" w:lineRule="exact"/>
        <w:ind w:firstLine="482" w:firstLineChars="200"/>
        <w:rPr>
          <w:rFonts w:ascii="宋体"/>
          <w:b/>
          <w:kern w:val="0"/>
          <w:sz w:val="24"/>
          <w:szCs w:val="24"/>
        </w:rPr>
      </w:pPr>
      <w:bookmarkStart w:id="39" w:name="_Toc175644061"/>
      <w:bookmarkStart w:id="40" w:name="_Toc326251061"/>
      <w:bookmarkStart w:id="41" w:name="_Toc38523444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22A4C217">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0E6A563A">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3A25232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767C4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0FC16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59DDF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B4E0CD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A098C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2053AC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6C5CDD7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8D992FE">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6B1629E">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5C63947">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4A8CC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7A99BE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726140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3B60D4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409932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379968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4DB774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B8732A7">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69DD966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279801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CB0A40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43C583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665AD4E0">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0580BB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0414D3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25C4887A">
      <w:pPr>
        <w:pStyle w:val="8"/>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0B4EE22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0699921">
      <w:pPr>
        <w:pStyle w:val="8"/>
        <w:numPr>
          <w:ilvl w:val="0"/>
          <w:numId w:val="0"/>
        </w:numPr>
        <w:spacing w:afterLines="0" w:line="400" w:lineRule="exact"/>
        <w:ind w:firstLine="480" w:firstLineChars="200"/>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61EC8194">
      <w:pPr>
        <w:pStyle w:val="8"/>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36793F2">
      <w:pPr>
        <w:adjustRightInd w:val="0"/>
        <w:snapToGrid w:val="0"/>
        <w:spacing w:line="480" w:lineRule="exact"/>
        <w:ind w:firstLine="482" w:firstLineChars="200"/>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3468BD49">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15777FAA">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hint="eastAsia" w:ascii="宋体" w:hAnsi="宋体"/>
          <w:kern w:val="0"/>
          <w:sz w:val="24"/>
          <w:szCs w:val="24"/>
        </w:rPr>
        <w:t>评审得分相同的，按照最后报价由低到高的顺序推荐。评审得分且最后报价相同的，按照技术指标优劣顺序推荐。</w:t>
      </w:r>
    </w:p>
    <w:p w14:paraId="4402F554">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3</w:t>
      </w:r>
      <w:r>
        <w:rPr>
          <w:rFonts w:hint="eastAsia" w:ascii="宋体" w:hAnsi="宋体"/>
          <w:kern w:val="0"/>
          <w:sz w:val="24"/>
          <w:szCs w:val="24"/>
          <w:lang w:eastAsia="zh-CN"/>
        </w:rPr>
        <w:t>采购人</w:t>
      </w:r>
      <w:r>
        <w:rPr>
          <w:rFonts w:hint="eastAsia" w:ascii="宋体" w:hAnsi="宋体"/>
          <w:kern w:val="0"/>
          <w:sz w:val="24"/>
          <w:szCs w:val="24"/>
        </w:rPr>
        <w:t>根据磋商小组评审报告推荐的候选</w:t>
      </w:r>
      <w:r>
        <w:rPr>
          <w:rFonts w:hint="eastAsia" w:ascii="宋体" w:hAnsi="宋体"/>
          <w:kern w:val="0"/>
          <w:sz w:val="24"/>
          <w:szCs w:val="24"/>
          <w:lang w:eastAsia="zh-CN"/>
        </w:rPr>
        <w:t>投标人</w:t>
      </w:r>
      <w:r>
        <w:rPr>
          <w:rFonts w:hint="eastAsia" w:ascii="宋体" w:hAnsi="宋体"/>
          <w:kern w:val="0"/>
          <w:sz w:val="24"/>
          <w:szCs w:val="24"/>
        </w:rPr>
        <w:t>，确定成交单位。</w:t>
      </w:r>
    </w:p>
    <w:p w14:paraId="7E1CC916">
      <w:pPr>
        <w:adjustRightInd w:val="0"/>
        <w:snapToGrid w:val="0"/>
        <w:spacing w:line="48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0AB3DF3F">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23733A85">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企图影响代理机构或磋商小组的任何活动，将导致报价被拒绝，并承担相应的法律责任。</w:t>
      </w:r>
    </w:p>
    <w:p w14:paraId="74D5ABCD">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5D3EE4">
      <w:pPr>
        <w:adjustRightInd w:val="0"/>
        <w:snapToGrid w:val="0"/>
        <w:spacing w:line="480" w:lineRule="exact"/>
        <w:ind w:firstLine="482" w:firstLineChars="200"/>
        <w:jc w:val="center"/>
        <w:outlineLvl w:val="1"/>
        <w:rPr>
          <w:rFonts w:ascii="宋体"/>
          <w:kern w:val="0"/>
          <w:sz w:val="24"/>
          <w:szCs w:val="24"/>
        </w:rPr>
      </w:pPr>
      <w:bookmarkStart w:id="42" w:name="_Toc385234435"/>
      <w:bookmarkStart w:id="43" w:name="_Toc453917527"/>
      <w:bookmarkStart w:id="44" w:name="_Toc453858064"/>
      <w:bookmarkStart w:id="45" w:name="_Toc453917620"/>
      <w:r>
        <w:rPr>
          <w:rFonts w:hint="eastAsia" w:ascii="宋体" w:hAnsi="宋体" w:cs="宋体"/>
          <w:b/>
          <w:bCs/>
          <w:kern w:val="44"/>
          <w:sz w:val="24"/>
          <w:szCs w:val="24"/>
        </w:rPr>
        <w:t>六、签订合同</w:t>
      </w:r>
      <w:bookmarkEnd w:id="42"/>
      <w:bookmarkEnd w:id="43"/>
      <w:bookmarkEnd w:id="44"/>
      <w:bookmarkEnd w:id="45"/>
    </w:p>
    <w:p w14:paraId="36B22B02">
      <w:pPr>
        <w:adjustRightInd w:val="0"/>
        <w:snapToGrid w:val="0"/>
        <w:spacing w:line="480" w:lineRule="exact"/>
        <w:ind w:firstLine="477" w:firstLineChars="198"/>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2F9DD6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29.1成交单位确定后,代理机构将在刊登本次磋商公告的媒体上发布成交公告，并以书面形式向成交单位发出成交通知书。</w:t>
      </w:r>
      <w:r>
        <w:rPr>
          <w:rFonts w:hint="eastAsia" w:ascii="宋体" w:hAnsi="宋体"/>
          <w:kern w:val="0"/>
          <w:sz w:val="24"/>
          <w:szCs w:val="24"/>
        </w:rPr>
        <w:t>成交通知书为签订政府采购合同的依据之一，是合同的有效组成部分。</w:t>
      </w:r>
    </w:p>
    <w:p w14:paraId="7BE961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.2 成交通知书对采购人和成交</w:t>
      </w:r>
      <w:r>
        <w:rPr>
          <w:rFonts w:hint="eastAsia" w:ascii="宋体" w:hAnsi="宋体"/>
          <w:kern w:val="0"/>
          <w:sz w:val="24"/>
          <w:szCs w:val="24"/>
          <w:lang w:eastAsia="zh-CN"/>
        </w:rPr>
        <w:t>投标人</w:t>
      </w:r>
      <w:r>
        <w:rPr>
          <w:rFonts w:hint="eastAsia" w:ascii="宋体" w:hAnsi="宋体"/>
          <w:kern w:val="0"/>
          <w:sz w:val="24"/>
          <w:szCs w:val="24"/>
        </w:rPr>
        <w:t>均具有法律效力。成交通知书发出后，采购人不得违法改变成交结果，成交</w:t>
      </w:r>
      <w:r>
        <w:rPr>
          <w:rFonts w:hint="eastAsia" w:ascii="宋体" w:hAnsi="宋体"/>
          <w:kern w:val="0"/>
          <w:sz w:val="24"/>
          <w:szCs w:val="24"/>
          <w:lang w:eastAsia="zh-CN"/>
        </w:rPr>
        <w:t>投标人</w:t>
      </w:r>
      <w:r>
        <w:rPr>
          <w:rFonts w:hint="eastAsia" w:ascii="宋体" w:hAnsi="宋体"/>
          <w:kern w:val="0"/>
          <w:sz w:val="24"/>
          <w:szCs w:val="24"/>
        </w:rPr>
        <w:t>无正当理由不得放弃成交资格。否则，应当承担相应的法律责任。</w:t>
      </w:r>
    </w:p>
    <w:p w14:paraId="57234564">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.3 成交</w:t>
      </w:r>
      <w:r>
        <w:rPr>
          <w:rFonts w:hint="eastAsia" w:ascii="宋体" w:hAnsi="宋体"/>
          <w:kern w:val="0"/>
          <w:sz w:val="24"/>
          <w:szCs w:val="24"/>
          <w:lang w:eastAsia="zh-CN"/>
        </w:rPr>
        <w:t>投标人</w:t>
      </w:r>
      <w:r>
        <w:rPr>
          <w:rFonts w:hint="eastAsia" w:ascii="宋体" w:hAnsi="宋体"/>
          <w:kern w:val="0"/>
          <w:sz w:val="24"/>
          <w:szCs w:val="24"/>
        </w:rPr>
        <w:t>应当在接到采购代理机构通知之日起2个工作日内领取《成交通知书》。</w:t>
      </w:r>
    </w:p>
    <w:p w14:paraId="4DFB39B8">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.4 在《成交通知书》发出后，发现成交</w:t>
      </w:r>
      <w:r>
        <w:rPr>
          <w:rFonts w:hint="eastAsia" w:ascii="宋体" w:hAnsi="宋体"/>
          <w:kern w:val="0"/>
          <w:sz w:val="24"/>
          <w:szCs w:val="24"/>
          <w:lang w:eastAsia="zh-CN"/>
        </w:rPr>
        <w:t>投标人</w:t>
      </w:r>
      <w:r>
        <w:rPr>
          <w:rFonts w:hint="eastAsia" w:ascii="宋体" w:hAnsi="宋体"/>
          <w:kern w:val="0"/>
          <w:sz w:val="24"/>
          <w:szCs w:val="24"/>
        </w:rPr>
        <w:t>有政府采购法律法规规章制度规定的成交无效情形的，采购代理机构应当宣布发出的成交通知书无效，并收回已发出的成交通知书（成交</w:t>
      </w:r>
      <w:r>
        <w:rPr>
          <w:rFonts w:hint="eastAsia" w:ascii="宋体" w:hAnsi="宋体"/>
          <w:kern w:val="0"/>
          <w:sz w:val="24"/>
          <w:szCs w:val="24"/>
          <w:lang w:eastAsia="zh-CN"/>
        </w:rPr>
        <w:t>投标人</w:t>
      </w:r>
      <w:r>
        <w:rPr>
          <w:rFonts w:hint="eastAsia" w:ascii="宋体" w:hAnsi="宋体"/>
          <w:kern w:val="0"/>
          <w:sz w:val="24"/>
          <w:szCs w:val="24"/>
        </w:rPr>
        <w:t>也应当交回），依法重新确定成交</w:t>
      </w:r>
      <w:r>
        <w:rPr>
          <w:rFonts w:hint="eastAsia" w:ascii="宋体" w:hAnsi="宋体"/>
          <w:kern w:val="0"/>
          <w:sz w:val="24"/>
          <w:szCs w:val="24"/>
          <w:lang w:eastAsia="zh-CN"/>
        </w:rPr>
        <w:t>投标人</w:t>
      </w:r>
      <w:r>
        <w:rPr>
          <w:rFonts w:hint="eastAsia" w:ascii="宋体" w:hAnsi="宋体"/>
          <w:kern w:val="0"/>
          <w:sz w:val="24"/>
          <w:szCs w:val="24"/>
        </w:rPr>
        <w:t>或者重新开展采购活动，同时向同级财政部门报告。</w:t>
      </w:r>
    </w:p>
    <w:p w14:paraId="148B8D6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w:t>
      </w:r>
      <w:r>
        <w:rPr>
          <w:rFonts w:hint="eastAsia" w:ascii="宋体" w:hAnsi="宋体"/>
          <w:kern w:val="0"/>
          <w:sz w:val="24"/>
          <w:szCs w:val="24"/>
          <w:lang w:val="en-US" w:eastAsia="zh-CN"/>
        </w:rPr>
        <w:t>5</w:t>
      </w:r>
      <w:r>
        <w:rPr>
          <w:rFonts w:ascii="宋体" w:hAnsi="宋体"/>
          <w:kern w:val="0"/>
          <w:sz w:val="24"/>
          <w:szCs w:val="24"/>
        </w:rPr>
        <w:t xml:space="preserve"> </w:t>
      </w:r>
      <w:r>
        <w:rPr>
          <w:rFonts w:hint="eastAsia" w:ascii="宋体" w:hAnsi="宋体"/>
          <w:kern w:val="0"/>
          <w:sz w:val="24"/>
          <w:szCs w:val="24"/>
        </w:rPr>
        <w:t>代理机构对未成交的</w:t>
      </w:r>
      <w:r>
        <w:rPr>
          <w:rFonts w:hint="eastAsia" w:ascii="宋体" w:hAnsi="宋体"/>
          <w:kern w:val="0"/>
          <w:sz w:val="24"/>
          <w:szCs w:val="24"/>
          <w:lang w:eastAsia="zh-CN"/>
        </w:rPr>
        <w:t>投标人</w:t>
      </w:r>
      <w:r>
        <w:rPr>
          <w:rFonts w:hint="eastAsia" w:ascii="宋体" w:hAnsi="宋体"/>
          <w:kern w:val="0"/>
          <w:sz w:val="24"/>
          <w:szCs w:val="24"/>
        </w:rPr>
        <w:t>不作未成交原因的解释。</w:t>
      </w:r>
    </w:p>
    <w:p w14:paraId="54F23C51">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435A1F23">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eastAsia="宋体" w:cs="Times New Roman"/>
          <w:b/>
          <w:bCs/>
          <w:kern w:val="0"/>
          <w:sz w:val="24"/>
          <w:szCs w:val="24"/>
        </w:rPr>
        <w:t>成交单位应在领取中标通知书时按照国家计委《招标代理服务收费管理暂行办法》（计价[2011]534号文件</w:t>
      </w:r>
      <w:r>
        <w:rPr>
          <w:rFonts w:hint="eastAsia" w:ascii="宋体" w:hAnsi="宋体" w:eastAsia="宋体" w:cs="Times New Roman"/>
          <w:b/>
          <w:bCs/>
          <w:kern w:val="0"/>
          <w:sz w:val="24"/>
          <w:szCs w:val="24"/>
          <w:lang w:val="en-US" w:eastAsia="zh-CN"/>
        </w:rPr>
        <w:t>和依据陕价行发【2012】72号文件</w:t>
      </w:r>
      <w:r>
        <w:rPr>
          <w:rFonts w:hint="eastAsia" w:ascii="宋体" w:hAnsi="宋体" w:eastAsia="宋体" w:cs="Times New Roman"/>
          <w:b/>
          <w:bCs/>
          <w:kern w:val="0"/>
          <w:sz w:val="24"/>
          <w:szCs w:val="24"/>
        </w:rPr>
        <w:t>）的规定，向</w:t>
      </w:r>
      <w:r>
        <w:rPr>
          <w:rFonts w:hint="eastAsia" w:ascii="宋体" w:hAnsi="宋体" w:eastAsia="宋体" w:cs="Times New Roman"/>
          <w:b/>
          <w:bCs/>
          <w:kern w:val="0"/>
          <w:sz w:val="24"/>
          <w:szCs w:val="24"/>
          <w:lang w:eastAsia="zh-CN"/>
        </w:rPr>
        <w:t>安康远程智信项目管理有限公司</w:t>
      </w:r>
      <w:r>
        <w:rPr>
          <w:rFonts w:hint="eastAsia" w:ascii="宋体" w:hAnsi="宋体" w:eastAsia="宋体" w:cs="Times New Roman"/>
          <w:b/>
          <w:bCs/>
          <w:kern w:val="0"/>
          <w:sz w:val="24"/>
          <w:szCs w:val="24"/>
        </w:rPr>
        <w:t>缴纳中标服务费。（</w:t>
      </w:r>
      <w:r>
        <w:rPr>
          <w:rFonts w:hint="eastAsia" w:ascii="宋体" w:hAnsi="宋体" w:eastAsia="宋体" w:cs="Times New Roman"/>
          <w:b/>
          <w:bCs/>
          <w:kern w:val="0"/>
          <w:sz w:val="24"/>
          <w:szCs w:val="24"/>
          <w:lang w:val="en-US" w:eastAsia="zh-CN"/>
        </w:rPr>
        <w:t>成交</w:t>
      </w:r>
      <w:r>
        <w:rPr>
          <w:rFonts w:hint="eastAsia" w:ascii="宋体" w:hAnsi="宋体" w:eastAsia="宋体" w:cs="Times New Roman"/>
          <w:b/>
          <w:bCs/>
          <w:kern w:val="0"/>
          <w:sz w:val="24"/>
          <w:szCs w:val="24"/>
        </w:rPr>
        <w:t>服务费缴纳信息详见第</w:t>
      </w:r>
      <w:r>
        <w:rPr>
          <w:rFonts w:hint="eastAsia" w:ascii="宋体" w:hAnsi="宋体" w:eastAsia="宋体" w:cs="Times New Roman"/>
          <w:b/>
          <w:bCs/>
          <w:kern w:val="0"/>
          <w:sz w:val="24"/>
          <w:szCs w:val="24"/>
          <w:lang w:val="en-US" w:eastAsia="zh-CN"/>
        </w:rPr>
        <w:t>二</w:t>
      </w:r>
      <w:r>
        <w:rPr>
          <w:rFonts w:hint="eastAsia" w:ascii="宋体" w:hAnsi="宋体" w:eastAsia="宋体" w:cs="Times New Roman"/>
          <w:b/>
          <w:bCs/>
          <w:kern w:val="0"/>
          <w:sz w:val="24"/>
          <w:szCs w:val="24"/>
        </w:rPr>
        <w:t>部分</w:t>
      </w:r>
      <w:r>
        <w:rPr>
          <w:rFonts w:hint="eastAsia" w:ascii="宋体" w:hAnsi="宋体" w:eastAsia="宋体" w:cs="Times New Roman"/>
          <w:b/>
          <w:bCs/>
          <w:kern w:val="0"/>
          <w:sz w:val="24"/>
          <w:szCs w:val="24"/>
          <w:lang w:val="en-US" w:eastAsia="zh-CN"/>
        </w:rPr>
        <w:t>投标人须知前附表</w:t>
      </w:r>
      <w:r>
        <w:rPr>
          <w:rFonts w:hint="eastAsia" w:ascii="宋体" w:hAnsi="宋体" w:eastAsia="宋体" w:cs="Times New Roman"/>
          <w:b/>
          <w:bCs/>
          <w:kern w:val="0"/>
          <w:sz w:val="24"/>
          <w:szCs w:val="24"/>
        </w:rPr>
        <w:t>）</w:t>
      </w:r>
    </w:p>
    <w:p w14:paraId="648ED7A0">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5C083850">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31.1</w:t>
      </w:r>
      <w:r>
        <w:rPr>
          <w:rFonts w:hint="eastAsia" w:ascii="宋体" w:hAnsi="宋体"/>
          <w:kern w:val="0"/>
          <w:sz w:val="24"/>
          <w:szCs w:val="24"/>
        </w:rPr>
        <w:t>成交</w:t>
      </w:r>
      <w:r>
        <w:rPr>
          <w:rFonts w:hint="eastAsia" w:ascii="宋体" w:hAnsi="宋体"/>
          <w:kern w:val="0"/>
          <w:sz w:val="24"/>
          <w:szCs w:val="24"/>
          <w:lang w:eastAsia="zh-CN"/>
        </w:rPr>
        <w:t>投标人</w:t>
      </w:r>
      <w:r>
        <w:rPr>
          <w:rFonts w:hint="eastAsia" w:ascii="宋体" w:hAnsi="宋体"/>
          <w:kern w:val="0"/>
          <w:sz w:val="24"/>
          <w:szCs w:val="24"/>
        </w:rPr>
        <w:t>应在《成交通知书》发出之日起</w:t>
      </w:r>
      <w:r>
        <w:rPr>
          <w:rFonts w:hint="eastAsia" w:ascii="宋体" w:hAnsi="宋体"/>
          <w:kern w:val="0"/>
          <w:sz w:val="24"/>
          <w:szCs w:val="24"/>
          <w:lang w:val="en-US" w:eastAsia="zh-CN"/>
        </w:rPr>
        <w:t>25</w:t>
      </w:r>
      <w:r>
        <w:rPr>
          <w:rFonts w:hint="eastAsia" w:ascii="宋体" w:hAnsi="宋体"/>
          <w:kern w:val="0"/>
          <w:sz w:val="24"/>
          <w:szCs w:val="24"/>
        </w:rPr>
        <w:t>日内与采购人签订采购合同。成交</w:t>
      </w:r>
      <w:r>
        <w:rPr>
          <w:rFonts w:hint="eastAsia" w:ascii="宋体" w:hAnsi="宋体"/>
          <w:kern w:val="0"/>
          <w:sz w:val="24"/>
          <w:szCs w:val="24"/>
          <w:lang w:eastAsia="zh-CN"/>
        </w:rPr>
        <w:t>投标人</w:t>
      </w:r>
      <w:r>
        <w:rPr>
          <w:rFonts w:hint="eastAsia" w:ascii="宋体" w:hAnsi="宋体"/>
          <w:kern w:val="0"/>
          <w:sz w:val="24"/>
          <w:szCs w:val="24"/>
        </w:rPr>
        <w:t>无正当理由拒签合同，或者在签订合同时向采购人提出附件条件，采购人有权取消其成交资格，采购人可以与排在成交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之后第一位的成交候选人签订采购合同，或者重新开展采购活动。拒绝签订政府采购合同的成交</w:t>
      </w:r>
      <w:r>
        <w:rPr>
          <w:rFonts w:hint="eastAsia" w:ascii="宋体" w:hAnsi="宋体"/>
          <w:kern w:val="0"/>
          <w:sz w:val="24"/>
          <w:szCs w:val="24"/>
          <w:lang w:eastAsia="zh-CN"/>
        </w:rPr>
        <w:t>投标人</w:t>
      </w:r>
      <w:r>
        <w:rPr>
          <w:rFonts w:hint="eastAsia" w:ascii="宋体" w:hAnsi="宋体"/>
          <w:kern w:val="0"/>
          <w:sz w:val="24"/>
          <w:szCs w:val="24"/>
        </w:rPr>
        <w:t>不得参加对该项目重新开展的采购活动。</w:t>
      </w:r>
    </w:p>
    <w:p w14:paraId="6B15445A">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.2 发出成交通知书后，采购人不得向成交</w:t>
      </w:r>
      <w:r>
        <w:rPr>
          <w:rFonts w:hint="eastAsia" w:ascii="宋体" w:hAnsi="宋体"/>
          <w:kern w:val="0"/>
          <w:sz w:val="24"/>
          <w:szCs w:val="24"/>
          <w:lang w:eastAsia="zh-CN"/>
        </w:rPr>
        <w:t>投标人</w:t>
      </w:r>
      <w:r>
        <w:rPr>
          <w:rFonts w:hint="eastAsia" w:ascii="宋体" w:hAnsi="宋体"/>
          <w:kern w:val="0"/>
          <w:sz w:val="24"/>
          <w:szCs w:val="24"/>
        </w:rPr>
        <w:t>提出任何不合理要求，作为签订合的条件，不得与成交</w:t>
      </w:r>
      <w:r>
        <w:rPr>
          <w:rFonts w:hint="eastAsia" w:ascii="宋体" w:hAnsi="宋体"/>
          <w:kern w:val="0"/>
          <w:sz w:val="24"/>
          <w:szCs w:val="24"/>
          <w:lang w:eastAsia="zh-CN"/>
        </w:rPr>
        <w:t>投标人</w:t>
      </w:r>
      <w:r>
        <w:rPr>
          <w:rFonts w:hint="eastAsia" w:ascii="宋体" w:hAnsi="宋体"/>
          <w:kern w:val="0"/>
          <w:sz w:val="24"/>
          <w:szCs w:val="24"/>
        </w:rPr>
        <w:t>私下订立背离合同实质性内容的任何协议，所签订的合同不得对磋商文件确定的事项和成交</w:t>
      </w:r>
      <w:r>
        <w:rPr>
          <w:rFonts w:hint="eastAsia" w:ascii="宋体" w:hAnsi="宋体"/>
          <w:kern w:val="0"/>
          <w:sz w:val="24"/>
          <w:szCs w:val="24"/>
          <w:lang w:eastAsia="zh-CN"/>
        </w:rPr>
        <w:t>投标人</w:t>
      </w:r>
      <w:r>
        <w:rPr>
          <w:rFonts w:hint="eastAsia" w:ascii="宋体" w:hAnsi="宋体"/>
          <w:kern w:val="0"/>
          <w:sz w:val="24"/>
          <w:szCs w:val="24"/>
        </w:rPr>
        <w:t>响应文件做实质性修改。</w:t>
      </w:r>
    </w:p>
    <w:p w14:paraId="09ACAB92">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.3 成交</w:t>
      </w:r>
      <w:r>
        <w:rPr>
          <w:rFonts w:hint="eastAsia" w:ascii="宋体" w:hAnsi="宋体"/>
          <w:kern w:val="0"/>
          <w:sz w:val="24"/>
          <w:szCs w:val="24"/>
          <w:lang w:eastAsia="zh-CN"/>
        </w:rPr>
        <w:t>投标人</w:t>
      </w:r>
      <w:r>
        <w:rPr>
          <w:rFonts w:hint="eastAsia" w:ascii="宋体" w:hAnsi="宋体"/>
          <w:kern w:val="0"/>
          <w:sz w:val="24"/>
          <w:szCs w:val="24"/>
        </w:rPr>
        <w:t>因不可抗力原因不能履行采购合同或放弃成交资格的，采购人可以与排在成交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之后第一位的成交候选人签订采购合同，以此类推。</w:t>
      </w:r>
    </w:p>
    <w:p w14:paraId="6CCF0FBF">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32</w:t>
      </w:r>
      <w:r>
        <w:rPr>
          <w:rFonts w:hint="eastAsia" w:ascii="宋体" w:hAnsi="宋体"/>
          <w:kern w:val="0"/>
          <w:sz w:val="24"/>
          <w:szCs w:val="24"/>
        </w:rPr>
        <w:t>.4 联合体成交的，联合体各方应当与采购人签订采购合同，就成交项目向采购人承担连带责任。</w:t>
      </w:r>
    </w:p>
    <w:p w14:paraId="599E1331">
      <w:pPr>
        <w:adjustRightInd w:val="0"/>
        <w:snapToGrid w:val="0"/>
        <w:spacing w:line="480" w:lineRule="exact"/>
        <w:ind w:firstLine="482" w:firstLineChars="200"/>
        <w:jc w:val="center"/>
        <w:outlineLvl w:val="1"/>
        <w:rPr>
          <w:rFonts w:ascii="宋体"/>
          <w:kern w:val="0"/>
          <w:sz w:val="24"/>
          <w:szCs w:val="24"/>
        </w:rPr>
      </w:pPr>
      <w:bookmarkStart w:id="46" w:name="_Toc453917528"/>
      <w:bookmarkStart w:id="47" w:name="_Toc385234436"/>
      <w:bookmarkStart w:id="48" w:name="_Toc453917621"/>
      <w:bookmarkStart w:id="49" w:name="_Toc453858065"/>
      <w:r>
        <w:rPr>
          <w:rFonts w:hint="eastAsia" w:ascii="宋体" w:hAnsi="宋体" w:cs="宋体"/>
          <w:b/>
          <w:bCs/>
          <w:kern w:val="44"/>
          <w:sz w:val="24"/>
          <w:szCs w:val="24"/>
        </w:rPr>
        <w:t>七、保密和披露</w:t>
      </w:r>
      <w:bookmarkEnd w:id="46"/>
      <w:bookmarkEnd w:id="47"/>
      <w:bookmarkEnd w:id="48"/>
      <w:bookmarkEnd w:id="49"/>
    </w:p>
    <w:p w14:paraId="043FCF7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20391F65">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1D174DE8">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3B7088EE">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0655AAC6">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50" w:name="_Toc453917622"/>
      <w:bookmarkStart w:id="51" w:name="_Toc453858066"/>
      <w:bookmarkStart w:id="52" w:name="_Toc385234437"/>
      <w:bookmarkStart w:id="53" w:name="_Toc453917529"/>
    </w:p>
    <w:p w14:paraId="4B575B3D">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50"/>
      <w:bookmarkEnd w:id="51"/>
      <w:bookmarkEnd w:id="52"/>
      <w:bookmarkEnd w:id="53"/>
      <w:r>
        <w:rPr>
          <w:rFonts w:hint="eastAsia" w:ascii="宋体" w:hAnsi="宋体" w:cs="宋体"/>
          <w:b/>
          <w:bCs/>
          <w:kern w:val="44"/>
          <w:sz w:val="24"/>
          <w:szCs w:val="24"/>
        </w:rPr>
        <w:t>质疑与投诉</w:t>
      </w:r>
    </w:p>
    <w:p w14:paraId="19DFE602">
      <w:pPr>
        <w:spacing w:line="360" w:lineRule="auto"/>
        <w:ind w:firstLine="480" w:firstLineChars="200"/>
        <w:rPr>
          <w:rFonts w:hint="eastAsia" w:hAnsi="宋体" w:cs="宋体"/>
          <w:sz w:val="24"/>
          <w:szCs w:val="24"/>
          <w:lang w:val="en-US" w:eastAsia="zh-CN"/>
        </w:rPr>
      </w:pPr>
      <w:bookmarkStart w:id="54" w:name="_Toc453917530"/>
      <w:bookmarkStart w:id="55" w:name="_Toc453917623"/>
      <w:bookmarkStart w:id="56" w:name="_Toc453858067"/>
      <w:bookmarkStart w:id="57" w:name="_Toc385234438"/>
      <w:r>
        <w:rPr>
          <w:rFonts w:ascii="宋体" w:hAnsi="宋体"/>
          <w:sz w:val="24"/>
          <w:szCs w:val="24"/>
        </w:rPr>
        <w:t>3</w:t>
      </w:r>
      <w:r>
        <w:rPr>
          <w:rFonts w:hint="eastAsia" w:ascii="宋体" w:hAnsi="宋体"/>
          <w:kern w:val="0"/>
          <w:sz w:val="24"/>
          <w:szCs w:val="24"/>
          <w:lang w:val="en-US" w:eastAsia="zh-CN"/>
        </w:rPr>
        <w:t>4</w:t>
      </w:r>
      <w:r>
        <w:rPr>
          <w:rFonts w:hint="eastAsia" w:ascii="宋体" w:hAnsi="宋体"/>
          <w:kern w:val="0"/>
          <w:sz w:val="24"/>
          <w:szCs w:val="24"/>
        </w:rPr>
        <w:t>.1</w:t>
      </w:r>
      <w:bookmarkStart w:id="58" w:name="_Toc31293"/>
      <w:bookmarkStart w:id="59" w:name="_Toc8613"/>
      <w:r>
        <w:rPr>
          <w:rFonts w:hint="eastAsia" w:hAnsi="宋体" w:cs="宋体"/>
          <w:sz w:val="24"/>
          <w:szCs w:val="24"/>
          <w:lang w:val="en-US" w:eastAsia="zh-CN"/>
        </w:rPr>
        <w:t>质疑</w:t>
      </w:r>
    </w:p>
    <w:p w14:paraId="29B544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3EE9A2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160415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4ED2F4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08B43E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70058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E74385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E9521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96B0E1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2781D82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78C89D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256D7C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558C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13C030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2F39A0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7371A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1086C37">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王</w:t>
      </w:r>
      <w:r>
        <w:rPr>
          <w:rFonts w:hint="eastAsia" w:ascii="宋体" w:hAnsi="宋体" w:eastAsia="宋体" w:cs="宋体"/>
          <w:color w:val="000000" w:themeColor="text1"/>
          <w:sz w:val="24"/>
          <w:szCs w:val="24"/>
          <w:lang w:val="en-US" w:eastAsia="zh-CN"/>
          <w14:textFill>
            <w14:solidFill>
              <w14:schemeClr w14:val="tx1"/>
            </w14:solidFill>
          </w14:textFill>
        </w:rPr>
        <w:t>工</w:t>
      </w:r>
    </w:p>
    <w:p w14:paraId="6963791F">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lang w:eastAsia="zh-CN"/>
          <w14:textFill>
            <w14:solidFill>
              <w14:schemeClr w14:val="tx1"/>
            </w14:solidFill>
          </w14:textFill>
        </w:rPr>
        <w:t>0915-2267993</w:t>
      </w:r>
    </w:p>
    <w:p w14:paraId="5615077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0BCDE6C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34.2 投诉</w:t>
      </w:r>
    </w:p>
    <w:p w14:paraId="143AF0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8CEB6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4A6808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24EEC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3599007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74D42B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76E613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73C4BE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5EBB92A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2E83165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0C59AF9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5678D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14D65D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468F36E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E3BC1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5E34C3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0D52616B">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8"/>
      <w:bookmarkEnd w:id="59"/>
    </w:p>
    <w:p w14:paraId="7FF9B1C1">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4"/>
      <w:bookmarkEnd w:id="55"/>
      <w:bookmarkEnd w:id="56"/>
      <w:bookmarkEnd w:id="57"/>
    </w:p>
    <w:p w14:paraId="58D530A6">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有下列情形之一的，成交无效，同时代理机构将提请政府采购监管部门，依据政府采购法律法规的规定作出处理。</w:t>
      </w:r>
    </w:p>
    <w:p w14:paraId="0EEFD06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7E4BAA1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0E28B03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621E4B8D">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7BEE4D0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66B5A4E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1A29335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231D71CA">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308DBCB0">
      <w:pPr>
        <w:spacing w:line="400" w:lineRule="exact"/>
        <w:ind w:firstLine="480" w:firstLineChars="200"/>
        <w:rPr>
          <w:rFonts w:ascii="宋体"/>
          <w:kern w:val="0"/>
          <w:sz w:val="24"/>
          <w:szCs w:val="24"/>
        </w:rPr>
      </w:pPr>
      <w:bookmarkStart w:id="60" w:name="_Toc453858068"/>
      <w:bookmarkStart w:id="61" w:name="_Toc470876869"/>
      <w:bookmarkStart w:id="62" w:name="_Toc453917531"/>
      <w:bookmarkStart w:id="63" w:name="_Toc326251060"/>
      <w:bookmarkStart w:id="64" w:name="_Toc385234440"/>
      <w:bookmarkStart w:id="65" w:name="_Toc453917624"/>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19D1974C">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4A0B1E08">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31D68E0F">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62D5D46B">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5DB219AA">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5671F66C">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1C0F3A68">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60"/>
    <w:bookmarkEnd w:id="61"/>
    <w:bookmarkEnd w:id="62"/>
    <w:bookmarkEnd w:id="63"/>
    <w:bookmarkEnd w:id="64"/>
    <w:bookmarkEnd w:id="65"/>
    <w:p w14:paraId="08DAB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auto"/>
          <w:sz w:val="24"/>
          <w:szCs w:val="24"/>
        </w:rPr>
      </w:pPr>
      <w:r>
        <w:rPr>
          <w:rFonts w:ascii="宋体" w:eastAsia="Times New Roman"/>
          <w:b/>
          <w:sz w:val="32"/>
          <w:szCs w:val="32"/>
        </w:rPr>
        <w:br w:type="page"/>
      </w:r>
      <w:r>
        <w:rPr>
          <w:rFonts w:hint="eastAsia" w:ascii="宋体" w:hAnsi="宋体" w:cs="宋体"/>
          <w:b/>
          <w:bCs/>
          <w:color w:val="auto"/>
          <w:spacing w:val="20"/>
          <w:kern w:val="44"/>
          <w:sz w:val="32"/>
          <w:szCs w:val="32"/>
        </w:rPr>
        <w:t>第四部分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lang w:val="en-US" w:eastAsia="zh-CN"/>
        </w:rPr>
        <w:t xml:space="preserve">施工内容及要求    </w:t>
      </w:r>
    </w:p>
    <w:bookmarkEnd w:id="39"/>
    <w:bookmarkEnd w:id="40"/>
    <w:bookmarkEnd w:id="41"/>
    <w:p w14:paraId="08166D8B">
      <w:pPr>
        <w:spacing w:line="550" w:lineRule="exact"/>
        <w:rPr>
          <w:rFonts w:hint="eastAsia" w:ascii="宋体" w:hAnsi="宋体" w:cs="宋体"/>
          <w:b/>
          <w:bCs w:val="0"/>
          <w:color w:val="000000" w:themeColor="text1"/>
          <w:sz w:val="24"/>
          <w:szCs w:val="24"/>
          <w14:textFill>
            <w14:solidFill>
              <w14:schemeClr w14:val="tx1"/>
            </w14:solidFill>
          </w14:textFill>
        </w:rPr>
      </w:pPr>
      <w:bookmarkStart w:id="66" w:name="_Toc175644062"/>
      <w:bookmarkStart w:id="67" w:name="_Toc326251062"/>
      <w:bookmarkStart w:id="68" w:name="_Toc86202633"/>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23ACC0E">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小河村四组卜家院子民宿集群环境提升项目。</w:t>
      </w:r>
      <w:r>
        <w:rPr>
          <w:rFonts w:hint="eastAsia" w:ascii="宋体" w:hAnsi="宋体" w:cs="宋体"/>
          <w:b w:val="0"/>
          <w:bCs/>
          <w:color w:val="000000" w:themeColor="text1"/>
          <w:sz w:val="24"/>
          <w:szCs w:val="24"/>
          <w14:textFill>
            <w14:solidFill>
              <w14:schemeClr w14:val="tx1"/>
            </w14:solidFill>
          </w14:textFill>
        </w:rPr>
        <w:t xml:space="preserve"> </w:t>
      </w:r>
    </w:p>
    <w:p w14:paraId="2DEE23E9">
      <w:pPr>
        <w:keepNext w:val="0"/>
        <w:keepLines w:val="0"/>
        <w:pageBreakBefore w:val="0"/>
        <w:widowControl/>
        <w:kinsoku/>
        <w:wordWrap/>
        <w:overflowPunct/>
        <w:topLinePunct w:val="0"/>
        <w:autoSpaceDE/>
        <w:autoSpaceDN/>
        <w:bidi w:val="0"/>
        <w:spacing w:line="440" w:lineRule="exact"/>
        <w:ind w:right="-197" w:rightChars="-94"/>
        <w:rPr>
          <w:rFonts w:ascii="宋体" w:hAnsi="宋体"/>
          <w:b/>
          <w:color w:val="auto"/>
          <w:sz w:val="24"/>
          <w:szCs w:val="24"/>
        </w:rPr>
      </w:pPr>
      <w:r>
        <w:rPr>
          <w:rFonts w:hint="eastAsia" w:ascii="宋体" w:hAnsi="宋体" w:cs="宋体"/>
          <w:b/>
          <w:bCs w:val="0"/>
          <w:color w:val="000000" w:themeColor="text1"/>
          <w:sz w:val="24"/>
          <w:szCs w:val="24"/>
          <w:lang w:val="en-US" w:eastAsia="zh-CN"/>
          <w14:textFill>
            <w14:solidFill>
              <w14:schemeClr w14:val="tx1"/>
            </w14:solidFill>
          </w14:textFill>
        </w:rPr>
        <w:t>二、</w:t>
      </w:r>
      <w:r>
        <w:rPr>
          <w:rFonts w:hint="eastAsia" w:ascii="宋体" w:hAnsi="宋体"/>
          <w:b/>
          <w:color w:val="auto"/>
          <w:sz w:val="24"/>
          <w:szCs w:val="24"/>
        </w:rPr>
        <w:t>现场踏勘</w:t>
      </w:r>
    </w:p>
    <w:p w14:paraId="2EDBE23C">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eastAsia="zh-CN"/>
        </w:rPr>
        <w:t>由投标人自行勘察，未勘察现场造成的一切后果由投标人自行承担。（一切费用自理）</w:t>
      </w:r>
    </w:p>
    <w:p w14:paraId="14A63A1E">
      <w:pPr>
        <w:numPr>
          <w:ilvl w:val="0"/>
          <w:numId w:val="5"/>
        </w:numPr>
        <w:spacing w:line="550" w:lineRule="exact"/>
        <w:rPr>
          <w:rFonts w:hint="eastAsia" w:ascii="宋体" w:hAnsi="宋体"/>
          <w:b/>
          <w:color w:val="000000"/>
          <w:sz w:val="24"/>
          <w:szCs w:val="24"/>
          <w:lang w:val="en-US" w:eastAsia="zh-CN" w:bidi="ar"/>
        </w:rPr>
      </w:pPr>
      <w:r>
        <w:rPr>
          <w:rFonts w:hint="eastAsia" w:ascii="宋体" w:hAnsi="宋体"/>
          <w:b/>
          <w:color w:val="000000" w:themeColor="text1"/>
          <w:sz w:val="24"/>
          <w:szCs w:val="24"/>
          <w:lang w:val="en-US" w:eastAsia="zh-CN" w:bidi="ar"/>
          <w14:textFill>
            <w14:solidFill>
              <w14:schemeClr w14:val="tx1"/>
            </w14:solidFill>
          </w14:textFill>
        </w:rPr>
        <w:t>工程量清单（另附）</w:t>
      </w:r>
    </w:p>
    <w:p w14:paraId="08E2E058">
      <w:pPr>
        <w:keepNext w:val="0"/>
        <w:keepLines w:val="0"/>
        <w:widowControl/>
        <w:suppressLineNumbers w:val="0"/>
        <w:jc w:val="left"/>
      </w:pPr>
      <w:r>
        <w:rPr>
          <w:rFonts w:hint="eastAsia" w:ascii="宋体" w:hAnsi="宋体"/>
          <w:b/>
          <w:color w:val="000000"/>
          <w:sz w:val="24"/>
          <w:szCs w:val="24"/>
          <w:lang w:val="en-US" w:eastAsia="zh-CN" w:bidi="ar"/>
        </w:rPr>
        <w:t>四、工程材料：</w:t>
      </w:r>
    </w:p>
    <w:p w14:paraId="13CC6D7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本工程材料均选用国优产品，同时在响应文件中必须明确所有材料的价格。本工程材料品牌或价格参考市场价，投标单位自主报价。 工程材料在工程实施过程中，由采购人认质。凡在工程实施过程因设计变更引起的施工费用，由发包方和承包方共同签字确认变更后协商解决。</w:t>
      </w:r>
    </w:p>
    <w:p w14:paraId="25DAD9D1">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五、材料供应与验收</w:t>
      </w:r>
    </w:p>
    <w:p w14:paraId="3A0952ED">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31078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2、因材料质量不合格所造成的损失（包括仓库保管费）由材料采购方负责。 </w:t>
      </w:r>
    </w:p>
    <w:p w14:paraId="31DF3CC0">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3、根据工程需要，经发包人代表签证，承包方可使用代用材料。因发包方原因使用时，由发包方承担增加的经济支出，因承包方原因使用时，由承包方承担增加的费用。 </w:t>
      </w:r>
    </w:p>
    <w:p w14:paraId="583638D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4、因材料供应不及时造成停工待料时，其停、窝工损失由供货责任方承担。</w:t>
      </w:r>
    </w:p>
    <w:p w14:paraId="573B5427">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六、工程质量、技术要求</w:t>
      </w:r>
    </w:p>
    <w:p w14:paraId="127AE7C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1、本工程质量等级要求合格。 </w:t>
      </w:r>
    </w:p>
    <w:p w14:paraId="3EFD631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2、承包方必须按照招标要求及国家现行有关施工验收规范组织施工，建立健全质量保证体系，做到安全生产及文明施工，工程竣工验收质量达不到采购人要求的合格标准，发包方有权罚没质量保证金。 </w:t>
      </w:r>
    </w:p>
    <w:p w14:paraId="631D330C">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3、本工程所需施工材料、设备均由承包方负责供应，必须满足设计要求和国家有关标准，并应具有合格证等质量证明资料，经发包方人员认定后方可使用。 </w:t>
      </w:r>
    </w:p>
    <w:p w14:paraId="188F3FF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4、各工序应严格按施工组织设计进行质量控制，每道工序完工后，应进行检查，市政工程专业工种之间应及时进行交接检验，并形成记录。未经检查验收不得进行下一道工序。 </w:t>
      </w:r>
    </w:p>
    <w:p w14:paraId="5856594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5、工程完工后，承包方应在组织有关人员进行自行检验评定后，向发包人提交工程验收报告及相关施工资料</w:t>
      </w:r>
      <w:r>
        <w:rPr>
          <w:rFonts w:hint="eastAsia" w:ascii="宋体" w:hAnsi="宋体" w:cs="宋体"/>
          <w:color w:val="auto"/>
          <w:sz w:val="24"/>
          <w:szCs w:val="24"/>
          <w:lang w:val="en-US" w:eastAsia="zh-CN"/>
        </w:rPr>
        <w:t>。</w:t>
      </w:r>
    </w:p>
    <w:p w14:paraId="11769371">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6、</w:t>
      </w:r>
      <w:r>
        <w:rPr>
          <w:rFonts w:hint="eastAsia" w:ascii="宋体" w:hAnsi="宋体" w:eastAsia="宋体" w:cs="宋体"/>
          <w:color w:val="auto"/>
          <w:sz w:val="24"/>
          <w:szCs w:val="24"/>
          <w:lang w:val="en-US" w:eastAsia="zh-CN"/>
        </w:rPr>
        <w:t>服务承诺：要求具有完善的保修服务体系，高效的工作作风，高水平的技术维修人员</w:t>
      </w:r>
      <w:r>
        <w:rPr>
          <w:rFonts w:hint="eastAsia" w:ascii="宋体" w:hAnsi="宋体" w:cs="宋体"/>
          <w:color w:val="auto"/>
          <w:sz w:val="24"/>
          <w:szCs w:val="24"/>
          <w:lang w:val="en-US" w:eastAsia="zh-CN"/>
        </w:rPr>
        <w:t>。</w:t>
      </w:r>
    </w:p>
    <w:p w14:paraId="7BB40196">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七、工程施工配合要求</w:t>
      </w:r>
    </w:p>
    <w:p w14:paraId="4092FB91">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1、发包方责任： </w:t>
      </w:r>
    </w:p>
    <w:p w14:paraId="7D1EA42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负责工程的总体协调和管理； </w:t>
      </w:r>
    </w:p>
    <w:p w14:paraId="7E47963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确认承包人的总体方案和施工方案； </w:t>
      </w:r>
    </w:p>
    <w:p w14:paraId="4068782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审查承包人的施工人员并办理出入证； </w:t>
      </w:r>
    </w:p>
    <w:p w14:paraId="298E836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协助承包人协调水、电及临时设施等相关事宜，为施工创造条件。 </w:t>
      </w:r>
    </w:p>
    <w:p w14:paraId="2E759F94">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 组织对施工材料及总体工程进行验收。 </w:t>
      </w:r>
    </w:p>
    <w:p w14:paraId="323F7E81">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2、承包方责任： </w:t>
      </w:r>
    </w:p>
    <w:p w14:paraId="1CD4810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负责工程施工组织设计，并经发包方确认； </w:t>
      </w:r>
    </w:p>
    <w:p w14:paraId="5FE7EC1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按照响应文件中确定的施工进度计划和工程方案进行施工，确保按期完工，工程计划及进度调整必须征得发包人同意。 </w:t>
      </w:r>
    </w:p>
    <w:p w14:paraId="4AC2E4D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服从发包方的管理，施工人员必须经发包方审定，遵守发包方的有关规定，服从管理，文明施工。 </w:t>
      </w:r>
    </w:p>
    <w:p w14:paraId="27B7EF1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负责施工区域内的安全、保卫及消防工作。 </w:t>
      </w:r>
    </w:p>
    <w:p w14:paraId="147F8BA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负责交工前的产品保护工作。 </w:t>
      </w:r>
    </w:p>
    <w:p w14:paraId="47FC3567">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做好安排，合理调度人员，保证连续施工，确保按期完工。 </w:t>
      </w:r>
    </w:p>
    <w:p w14:paraId="3C4C9E9B">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施工期间水、电等相关事宜的协调及费用由中标单位承担</w:t>
      </w:r>
    </w:p>
    <w:p w14:paraId="089051A8">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八、质量验收标准：按国家及相关地方政策规范执行。</w:t>
      </w:r>
    </w:p>
    <w:p w14:paraId="625833D9">
      <w:pPr>
        <w:snapToGrid w:val="0"/>
        <w:spacing w:line="360" w:lineRule="auto"/>
        <w:ind w:right="-61" w:rightChars="-29" w:firstLine="480" w:firstLineChars="200"/>
        <w:rPr>
          <w:rFonts w:hint="default" w:ascii="宋体" w:hAnsi="宋体" w:eastAsia="宋体"/>
          <w:sz w:val="24"/>
          <w:szCs w:val="24"/>
          <w:lang w:val="en-US" w:eastAsia="zh-CN"/>
        </w:rPr>
      </w:pPr>
    </w:p>
    <w:p w14:paraId="60B20C3E">
      <w:pPr>
        <w:spacing w:line="480" w:lineRule="auto"/>
        <w:ind w:firstLine="480" w:firstLineChars="200"/>
        <w:rPr>
          <w:sz w:val="24"/>
        </w:rPr>
      </w:pPr>
    </w:p>
    <w:p w14:paraId="20956C42">
      <w:pPr>
        <w:rPr>
          <w:rFonts w:hint="default"/>
          <w:lang w:val="en-US" w:eastAsia="zh-CN"/>
        </w:rPr>
      </w:pPr>
    </w:p>
    <w:p w14:paraId="670AD674">
      <w:pPr>
        <w:pStyle w:val="19"/>
        <w:jc w:val="both"/>
        <w:rPr>
          <w:rFonts w:hint="default"/>
          <w:lang w:val="en-US" w:eastAsia="zh-CN"/>
        </w:rPr>
      </w:pPr>
    </w:p>
    <w:p w14:paraId="011DAB19">
      <w:pPr>
        <w:rPr>
          <w:rFonts w:hint="default"/>
          <w:lang w:val="en-US" w:eastAsia="zh-CN"/>
        </w:rPr>
      </w:pPr>
    </w:p>
    <w:p w14:paraId="429DD73B">
      <w:pPr>
        <w:rPr>
          <w:rFonts w:hint="default"/>
          <w:lang w:val="en-US" w:eastAsia="zh-CN"/>
        </w:rPr>
      </w:pPr>
    </w:p>
    <w:p w14:paraId="53939C21">
      <w:pPr>
        <w:rPr>
          <w:rFonts w:hint="default"/>
          <w:lang w:val="en-US" w:eastAsia="zh-CN"/>
        </w:rPr>
      </w:pPr>
    </w:p>
    <w:p w14:paraId="69DAA8D0">
      <w:pPr>
        <w:rPr>
          <w:rFonts w:hint="default"/>
          <w:lang w:val="en-US" w:eastAsia="zh-CN"/>
        </w:rPr>
      </w:pPr>
    </w:p>
    <w:p w14:paraId="62CD8551">
      <w:pPr>
        <w:rPr>
          <w:rFonts w:hint="default"/>
          <w:lang w:val="en-US" w:eastAsia="zh-CN"/>
        </w:rPr>
      </w:pPr>
    </w:p>
    <w:p w14:paraId="6AC5FEBE">
      <w:pPr>
        <w:rPr>
          <w:rFonts w:hint="default"/>
          <w:lang w:val="en-US" w:eastAsia="zh-CN"/>
        </w:rPr>
      </w:pPr>
    </w:p>
    <w:p w14:paraId="300A52E5">
      <w:pPr>
        <w:rPr>
          <w:rFonts w:hint="default"/>
          <w:lang w:val="en-US" w:eastAsia="zh-CN"/>
        </w:rPr>
      </w:pPr>
    </w:p>
    <w:p w14:paraId="5A792433">
      <w:pPr>
        <w:rPr>
          <w:rFonts w:hint="default"/>
          <w:lang w:val="en-US" w:eastAsia="zh-CN"/>
        </w:rPr>
      </w:pPr>
    </w:p>
    <w:p w14:paraId="2278E153">
      <w:pPr>
        <w:rPr>
          <w:rFonts w:hint="default"/>
          <w:lang w:val="en-US" w:eastAsia="zh-CN"/>
        </w:rPr>
      </w:pPr>
    </w:p>
    <w:p w14:paraId="2F7E86F9">
      <w:pPr>
        <w:rPr>
          <w:rFonts w:hint="default"/>
          <w:lang w:val="en-US" w:eastAsia="zh-CN"/>
        </w:rPr>
      </w:pPr>
    </w:p>
    <w:p w14:paraId="24F55EAA">
      <w:pPr>
        <w:rPr>
          <w:rFonts w:hint="default"/>
          <w:lang w:val="en-US" w:eastAsia="zh-CN"/>
        </w:rPr>
      </w:pPr>
    </w:p>
    <w:p w14:paraId="212A4F62">
      <w:pPr>
        <w:rPr>
          <w:rFonts w:hint="default"/>
          <w:lang w:val="en-US" w:eastAsia="zh-CN"/>
        </w:rPr>
      </w:pPr>
    </w:p>
    <w:p w14:paraId="5DC88689">
      <w:pPr>
        <w:rPr>
          <w:rFonts w:hint="default"/>
          <w:lang w:val="en-US" w:eastAsia="zh-CN"/>
        </w:rPr>
      </w:pPr>
    </w:p>
    <w:p w14:paraId="1B141B8D">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773507C8">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工期</w:t>
      </w:r>
      <w:r>
        <w:rPr>
          <w:rFonts w:hint="eastAsia" w:ascii="宋体" w:hAnsi="宋体" w:cs="宋体"/>
          <w:b/>
          <w:bCs/>
          <w:color w:val="000000" w:themeColor="text1"/>
          <w:sz w:val="24"/>
          <w:szCs w:val="24"/>
          <w14:textFill>
            <w14:solidFill>
              <w14:schemeClr w14:val="tx1"/>
            </w14:solidFill>
          </w14:textFill>
        </w:rPr>
        <w:t>：</w:t>
      </w:r>
      <w:bookmarkStart w:id="69" w:name="_Toc167714038"/>
      <w:bookmarkStart w:id="70" w:name="_Toc167715235"/>
      <w:bookmarkStart w:id="71" w:name="_Toc167712840"/>
      <w:r>
        <w:rPr>
          <w:rFonts w:hint="eastAsia" w:ascii="宋体" w:hAnsi="宋体" w:cs="宋体"/>
          <w:b/>
          <w:bCs/>
          <w:color w:val="000000" w:themeColor="text1"/>
          <w:sz w:val="24"/>
          <w:szCs w:val="24"/>
          <w:lang w:val="en-US" w:eastAsia="zh-CN" w:bidi="ar"/>
          <w14:textFill>
            <w14:solidFill>
              <w14:schemeClr w14:val="tx1"/>
            </w14:solidFill>
          </w14:textFill>
        </w:rPr>
        <w:t>自合同签订之日起</w:t>
      </w:r>
      <w:r>
        <w:rPr>
          <w:rFonts w:hint="eastAsia" w:ascii="宋体" w:hAnsi="宋体" w:cs="宋体"/>
          <w:b/>
          <w:bCs/>
          <w:color w:val="000000" w:themeColor="text1"/>
          <w:sz w:val="24"/>
          <w:szCs w:val="24"/>
          <w:u w:val="single"/>
          <w:lang w:val="en-US" w:eastAsia="zh-CN" w:bidi="ar"/>
          <w14:textFill>
            <w14:solidFill>
              <w14:schemeClr w14:val="tx1"/>
            </w14:solidFill>
          </w14:textFill>
        </w:rPr>
        <w:t xml:space="preserve">  30  </w:t>
      </w:r>
      <w:r>
        <w:rPr>
          <w:rFonts w:hint="eastAsia" w:ascii="宋体" w:hAnsi="宋体" w:cs="宋体"/>
          <w:b/>
          <w:bCs/>
          <w:color w:val="000000" w:themeColor="text1"/>
          <w:sz w:val="24"/>
          <w:szCs w:val="24"/>
          <w:lang w:val="en-US" w:eastAsia="zh-CN" w:bidi="ar"/>
          <w14:textFill>
            <w14:solidFill>
              <w14:schemeClr w14:val="tx1"/>
            </w14:solidFill>
          </w14:textFill>
        </w:rPr>
        <w:t>天完工</w:t>
      </w:r>
      <w:r>
        <w:rPr>
          <w:rFonts w:hint="eastAsia" w:ascii="宋体" w:hAnsi="宋体" w:cs="宋体"/>
          <w:b/>
          <w:bCs/>
          <w:color w:val="000000" w:themeColor="text1"/>
          <w:sz w:val="24"/>
          <w:szCs w:val="24"/>
          <w:highlight w:val="none"/>
          <w:lang w:val="en-US" w:eastAsia="zh-CN" w:bidi="ar"/>
          <w14:textFill>
            <w14:solidFill>
              <w14:schemeClr w14:val="tx1"/>
            </w14:solidFill>
          </w14:textFill>
        </w:rPr>
        <w:t>，</w:t>
      </w:r>
      <w:r>
        <w:rPr>
          <w:rFonts w:hint="eastAsia" w:ascii="宋体" w:hAnsi="宋体" w:cs="宋体"/>
          <w:b/>
          <w:bCs/>
          <w:color w:val="000000" w:themeColor="text1"/>
          <w:sz w:val="24"/>
          <w:szCs w:val="24"/>
          <w:lang w:val="en-US" w:eastAsia="zh-CN" w:bidi="ar"/>
          <w14:textFill>
            <w14:solidFill>
              <w14:schemeClr w14:val="tx1"/>
            </w14:solidFill>
          </w14:textFill>
        </w:rPr>
        <w:t>计划开工时间：实际开工日期以采购人批准的开工日期为准。</w:t>
      </w:r>
    </w:p>
    <w:bookmarkEnd w:id="69"/>
    <w:bookmarkEnd w:id="70"/>
    <w:bookmarkEnd w:id="71"/>
    <w:p w14:paraId="6F0A54BC">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bidi="ar"/>
          <w14:textFill>
            <w14:solidFill>
              <w14:schemeClr w14:val="tx1"/>
            </w14:solidFill>
          </w14:textFill>
        </w:rPr>
        <w:t>2、</w:t>
      </w:r>
      <w:r>
        <w:rPr>
          <w:rFonts w:hint="eastAsia" w:ascii="宋体" w:hAnsi="宋体" w:eastAsia="宋体" w:cs="宋体"/>
          <w:b/>
          <w:bCs w:val="0"/>
          <w:color w:val="000000" w:themeColor="text1"/>
          <w:sz w:val="24"/>
          <w:szCs w:val="24"/>
          <w14:textFill>
            <w14:solidFill>
              <w14:schemeClr w14:val="tx1"/>
            </w14:solidFill>
          </w14:textFill>
        </w:rPr>
        <w:t>施工地点：</w:t>
      </w:r>
      <w:r>
        <w:rPr>
          <w:rFonts w:hint="eastAsia" w:ascii="宋体" w:hAnsi="宋体" w:cs="宋体"/>
          <w:b/>
          <w:bCs/>
          <w:color w:val="000000" w:themeColor="text1"/>
          <w:sz w:val="24"/>
          <w:szCs w:val="24"/>
          <w:highlight w:val="none"/>
          <w:u w:val="none"/>
          <w:lang w:val="en-US" w:eastAsia="zh-CN" w:bidi="ar"/>
          <w14:textFill>
            <w14:solidFill>
              <w14:schemeClr w14:val="tx1"/>
            </w14:solidFill>
          </w14:textFill>
        </w:rPr>
        <w:t>采购人指定地点</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254E31B9">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14:textFill>
            <w14:solidFill>
              <w14:schemeClr w14:val="tx1"/>
            </w14:solidFill>
          </w14:textFill>
        </w:rPr>
        <w:t>工程质保期：</w:t>
      </w:r>
      <w:r>
        <w:rPr>
          <w:rFonts w:hint="eastAsia" w:ascii="宋体" w:hAnsi="宋体" w:eastAsia="宋体" w:cs="宋体"/>
          <w:b/>
          <w:bCs/>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p w14:paraId="5E481725">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、付款方式：</w:t>
      </w:r>
      <w:r>
        <w:rPr>
          <w:rFonts w:hint="eastAsia" w:ascii="宋体" w:hAnsi="宋体" w:cs="宋体"/>
          <w:b/>
          <w:bCs/>
          <w:color w:val="000000" w:themeColor="text1"/>
          <w:sz w:val="24"/>
          <w:szCs w:val="24"/>
          <w:lang w:val="en-US" w:eastAsia="zh-CN"/>
          <w14:textFill>
            <w14:solidFill>
              <w14:schemeClr w14:val="tx1"/>
            </w14:solidFill>
          </w14:textFill>
        </w:rPr>
        <w:t>甲乙双方自行商榷。</w:t>
      </w:r>
    </w:p>
    <w:p w14:paraId="74E82972">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、合同实施：</w:t>
      </w:r>
    </w:p>
    <w:p w14:paraId="70467F5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1.成交单位应在合同签订后 3 个工作日内安排人员（项目管理机构人员组成）就施工等工作进行安排、部署。 </w:t>
      </w:r>
    </w:p>
    <w:p w14:paraId="69A586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2.若因成交单位原因未能在工期内完成合同规定的义务，由此对采购人造成的延误和一切损失，由成交单位人承担和赔偿。 </w:t>
      </w:r>
    </w:p>
    <w:p w14:paraId="77095C20">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b/>
          <w:color w:val="auto"/>
          <w:sz w:val="24"/>
          <w:szCs w:val="24"/>
          <w:lang w:val="en-US" w:eastAsia="zh-CN"/>
        </w:rPr>
      </w:pPr>
      <w:r>
        <w:rPr>
          <w:rFonts w:hint="eastAsia" w:ascii="宋体" w:hAnsi="宋体"/>
          <w:b/>
          <w:color w:val="auto"/>
          <w:sz w:val="24"/>
          <w:szCs w:val="24"/>
          <w:lang w:val="en-US" w:eastAsia="zh-CN"/>
        </w:rPr>
        <w:t>6、违约责任</w:t>
      </w:r>
    </w:p>
    <w:p w14:paraId="312F719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1</w:t>
      </w:r>
      <w:r>
        <w:rPr>
          <w:rFonts w:hint="eastAsia" w:ascii="宋体" w:hAnsi="宋体"/>
          <w:snapToGrid w:val="0"/>
          <w:color w:val="auto"/>
          <w:sz w:val="24"/>
          <w:szCs w:val="24"/>
          <w:lang w:eastAsia="zh-CN"/>
        </w:rPr>
        <w:t>）按《中华人民共和国</w:t>
      </w:r>
      <w:r>
        <w:rPr>
          <w:rFonts w:hint="eastAsia" w:ascii="宋体" w:hAnsi="宋体"/>
          <w:snapToGrid w:val="0"/>
          <w:color w:val="auto"/>
          <w:sz w:val="24"/>
          <w:szCs w:val="24"/>
          <w:lang w:val="en-US" w:eastAsia="zh-CN"/>
        </w:rPr>
        <w:t>民法典</w:t>
      </w:r>
      <w:r>
        <w:rPr>
          <w:rFonts w:hint="eastAsia" w:ascii="宋体" w:hAnsi="宋体"/>
          <w:snapToGrid w:val="0"/>
          <w:color w:val="auto"/>
          <w:sz w:val="24"/>
          <w:szCs w:val="24"/>
          <w:lang w:eastAsia="zh-CN"/>
        </w:rPr>
        <w:t>》中的相关条款执行。</w:t>
      </w:r>
    </w:p>
    <w:p w14:paraId="64973AF4">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）未按合同要求提供</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或</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质量不能满足采购人要求，采购人有权终止合同，同时报请陕西省建设行政主管部门对其违约行为进行追究。</w:t>
      </w:r>
    </w:p>
    <w:p w14:paraId="2475BBB9">
      <w:pPr>
        <w:spacing w:line="440" w:lineRule="exact"/>
        <w:ind w:firstLine="723" w:firstLineChars="200"/>
        <w:jc w:val="center"/>
        <w:rPr>
          <w:rFonts w:hint="eastAsia" w:ascii="宋体" w:hAnsi="宋体" w:cs="宋体"/>
          <w:b/>
          <w:bCs/>
          <w:spacing w:val="20"/>
          <w:kern w:val="44"/>
          <w:sz w:val="32"/>
          <w:szCs w:val="32"/>
        </w:rPr>
      </w:pPr>
    </w:p>
    <w:p w14:paraId="3685752B">
      <w:pPr>
        <w:spacing w:line="440" w:lineRule="exact"/>
        <w:jc w:val="both"/>
        <w:rPr>
          <w:rFonts w:hint="eastAsia" w:ascii="宋体" w:hAnsi="宋体" w:cs="宋体"/>
          <w:b/>
          <w:bCs/>
          <w:spacing w:val="20"/>
          <w:kern w:val="44"/>
          <w:sz w:val="32"/>
          <w:szCs w:val="32"/>
        </w:rPr>
      </w:pPr>
    </w:p>
    <w:p w14:paraId="15D25720">
      <w:pPr>
        <w:spacing w:line="440" w:lineRule="exact"/>
        <w:jc w:val="both"/>
        <w:rPr>
          <w:rFonts w:hint="eastAsia" w:ascii="宋体" w:hAnsi="宋体" w:cs="宋体"/>
          <w:b/>
          <w:bCs/>
          <w:spacing w:val="20"/>
          <w:kern w:val="44"/>
          <w:sz w:val="32"/>
          <w:szCs w:val="32"/>
        </w:rPr>
      </w:pPr>
    </w:p>
    <w:p w14:paraId="3D74B54F">
      <w:pPr>
        <w:spacing w:line="440" w:lineRule="exact"/>
        <w:jc w:val="both"/>
        <w:rPr>
          <w:rFonts w:hint="eastAsia" w:ascii="宋体" w:hAnsi="宋体" w:cs="宋体"/>
          <w:b/>
          <w:bCs/>
          <w:spacing w:val="20"/>
          <w:kern w:val="44"/>
          <w:sz w:val="32"/>
          <w:szCs w:val="32"/>
        </w:rPr>
      </w:pPr>
    </w:p>
    <w:p w14:paraId="2684BAE2">
      <w:pPr>
        <w:spacing w:line="440" w:lineRule="exact"/>
        <w:jc w:val="both"/>
        <w:rPr>
          <w:rFonts w:hint="eastAsia" w:ascii="宋体" w:hAnsi="宋体" w:cs="宋体"/>
          <w:b/>
          <w:bCs/>
          <w:spacing w:val="20"/>
          <w:kern w:val="44"/>
          <w:sz w:val="32"/>
          <w:szCs w:val="32"/>
        </w:rPr>
      </w:pPr>
    </w:p>
    <w:p w14:paraId="037B5D20">
      <w:pPr>
        <w:spacing w:line="440" w:lineRule="exact"/>
        <w:jc w:val="both"/>
        <w:rPr>
          <w:rFonts w:hint="eastAsia" w:ascii="宋体" w:hAnsi="宋体" w:cs="宋体"/>
          <w:b/>
          <w:bCs/>
          <w:spacing w:val="20"/>
          <w:kern w:val="44"/>
          <w:sz w:val="32"/>
          <w:szCs w:val="32"/>
        </w:rPr>
      </w:pPr>
    </w:p>
    <w:p w14:paraId="02BE2EDD">
      <w:pPr>
        <w:spacing w:line="440" w:lineRule="exact"/>
        <w:jc w:val="both"/>
        <w:rPr>
          <w:rFonts w:hint="eastAsia" w:ascii="宋体" w:hAnsi="宋体" w:cs="宋体"/>
          <w:b/>
          <w:bCs/>
          <w:spacing w:val="20"/>
          <w:kern w:val="44"/>
          <w:sz w:val="32"/>
          <w:szCs w:val="32"/>
        </w:rPr>
      </w:pPr>
    </w:p>
    <w:p w14:paraId="3EBA4713">
      <w:pPr>
        <w:spacing w:line="440" w:lineRule="exact"/>
        <w:jc w:val="both"/>
        <w:rPr>
          <w:rFonts w:hint="eastAsia" w:ascii="宋体" w:hAnsi="宋体" w:cs="宋体"/>
          <w:b/>
          <w:bCs/>
          <w:spacing w:val="20"/>
          <w:kern w:val="44"/>
          <w:sz w:val="32"/>
          <w:szCs w:val="32"/>
        </w:rPr>
      </w:pPr>
    </w:p>
    <w:p w14:paraId="0D3821E6">
      <w:pPr>
        <w:spacing w:line="440" w:lineRule="exact"/>
        <w:jc w:val="both"/>
        <w:rPr>
          <w:rFonts w:hint="eastAsia" w:ascii="宋体" w:hAnsi="宋体" w:cs="宋体"/>
          <w:b/>
          <w:bCs/>
          <w:spacing w:val="20"/>
          <w:kern w:val="44"/>
          <w:sz w:val="32"/>
          <w:szCs w:val="32"/>
        </w:rPr>
      </w:pPr>
    </w:p>
    <w:p w14:paraId="34386A3B">
      <w:pPr>
        <w:spacing w:line="440" w:lineRule="exact"/>
        <w:jc w:val="both"/>
        <w:rPr>
          <w:rFonts w:hint="eastAsia" w:ascii="宋体" w:hAnsi="宋体" w:cs="宋体"/>
          <w:b/>
          <w:bCs/>
          <w:spacing w:val="20"/>
          <w:kern w:val="44"/>
          <w:sz w:val="32"/>
          <w:szCs w:val="32"/>
        </w:rPr>
      </w:pPr>
    </w:p>
    <w:p w14:paraId="3411DB12">
      <w:pPr>
        <w:spacing w:line="440" w:lineRule="exact"/>
        <w:jc w:val="both"/>
        <w:rPr>
          <w:rFonts w:hint="eastAsia" w:ascii="宋体" w:hAnsi="宋体" w:cs="宋体"/>
          <w:b/>
          <w:bCs/>
          <w:spacing w:val="20"/>
          <w:kern w:val="44"/>
          <w:sz w:val="32"/>
          <w:szCs w:val="32"/>
        </w:rPr>
      </w:pPr>
    </w:p>
    <w:p w14:paraId="208961AD">
      <w:pPr>
        <w:spacing w:line="440" w:lineRule="exact"/>
        <w:jc w:val="both"/>
        <w:rPr>
          <w:rFonts w:hint="eastAsia" w:ascii="宋体" w:hAnsi="宋体" w:cs="宋体"/>
          <w:b/>
          <w:bCs/>
          <w:spacing w:val="20"/>
          <w:kern w:val="44"/>
          <w:sz w:val="32"/>
          <w:szCs w:val="32"/>
        </w:rPr>
      </w:pPr>
    </w:p>
    <w:p w14:paraId="73335EB6">
      <w:pPr>
        <w:spacing w:line="440" w:lineRule="exact"/>
        <w:jc w:val="both"/>
        <w:rPr>
          <w:rFonts w:hint="eastAsia" w:ascii="宋体" w:hAnsi="宋体" w:cs="宋体"/>
          <w:b/>
          <w:bCs/>
          <w:spacing w:val="20"/>
          <w:kern w:val="44"/>
          <w:sz w:val="32"/>
          <w:szCs w:val="32"/>
        </w:rPr>
      </w:pPr>
    </w:p>
    <w:p w14:paraId="0C6B74C8">
      <w:pPr>
        <w:spacing w:line="440" w:lineRule="exact"/>
        <w:jc w:val="both"/>
        <w:rPr>
          <w:rFonts w:hint="eastAsia" w:ascii="宋体" w:hAnsi="宋体" w:cs="宋体"/>
          <w:b/>
          <w:bCs/>
          <w:spacing w:val="20"/>
          <w:kern w:val="44"/>
          <w:sz w:val="32"/>
          <w:szCs w:val="32"/>
        </w:rPr>
      </w:pPr>
    </w:p>
    <w:p w14:paraId="27C476F0">
      <w:pPr>
        <w:spacing w:line="440" w:lineRule="exact"/>
        <w:jc w:val="both"/>
        <w:rPr>
          <w:rFonts w:hint="eastAsia" w:ascii="宋体" w:hAnsi="宋体" w:cs="宋体"/>
          <w:b/>
          <w:bCs/>
          <w:spacing w:val="20"/>
          <w:kern w:val="44"/>
          <w:sz w:val="32"/>
          <w:szCs w:val="32"/>
        </w:rPr>
      </w:pPr>
    </w:p>
    <w:p w14:paraId="37A05220">
      <w:pPr>
        <w:spacing w:line="440" w:lineRule="exact"/>
        <w:jc w:val="both"/>
        <w:rPr>
          <w:rFonts w:hint="eastAsia" w:ascii="宋体" w:hAnsi="宋体" w:cs="宋体"/>
          <w:b/>
          <w:bCs/>
          <w:spacing w:val="20"/>
          <w:kern w:val="44"/>
          <w:sz w:val="32"/>
          <w:szCs w:val="32"/>
        </w:rPr>
      </w:pPr>
    </w:p>
    <w:p w14:paraId="18EB6C9E">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0655F369">
      <w:pPr>
        <w:spacing w:line="440" w:lineRule="exact"/>
        <w:ind w:firstLine="723" w:firstLineChars="200"/>
        <w:jc w:val="center"/>
        <w:rPr>
          <w:rFonts w:hint="eastAsia" w:ascii="宋体" w:hAnsi="宋体" w:cs="宋体"/>
          <w:b/>
          <w:bCs/>
          <w:spacing w:val="20"/>
          <w:kern w:val="44"/>
          <w:sz w:val="32"/>
          <w:szCs w:val="32"/>
        </w:rPr>
      </w:pPr>
    </w:p>
    <w:p w14:paraId="1E49922F">
      <w:pPr>
        <w:spacing w:line="440" w:lineRule="exact"/>
        <w:ind w:firstLine="723" w:firstLineChars="200"/>
        <w:jc w:val="center"/>
        <w:rPr>
          <w:rFonts w:hint="eastAsia" w:ascii="宋体" w:hAnsi="宋体" w:cs="宋体"/>
          <w:b/>
          <w:bCs/>
          <w:spacing w:val="20"/>
          <w:kern w:val="44"/>
          <w:sz w:val="32"/>
          <w:szCs w:val="32"/>
        </w:rPr>
      </w:pPr>
    </w:p>
    <w:p w14:paraId="7345713B">
      <w:pPr>
        <w:spacing w:line="440" w:lineRule="exact"/>
        <w:ind w:firstLine="723" w:firstLineChars="200"/>
        <w:jc w:val="center"/>
        <w:rPr>
          <w:rFonts w:hint="eastAsia" w:ascii="宋体" w:hAnsi="宋体" w:cs="宋体"/>
          <w:b/>
          <w:bCs/>
          <w:spacing w:val="20"/>
          <w:kern w:val="44"/>
          <w:sz w:val="32"/>
          <w:szCs w:val="32"/>
        </w:rPr>
      </w:pPr>
    </w:p>
    <w:p w14:paraId="7DAAF80A">
      <w:pPr>
        <w:spacing w:line="440" w:lineRule="exact"/>
        <w:ind w:firstLine="723" w:firstLineChars="200"/>
        <w:jc w:val="center"/>
        <w:rPr>
          <w:rFonts w:hint="eastAsia" w:ascii="宋体" w:hAnsi="宋体" w:cs="宋体"/>
          <w:b/>
          <w:bCs/>
          <w:spacing w:val="20"/>
          <w:kern w:val="44"/>
          <w:sz w:val="32"/>
          <w:szCs w:val="32"/>
        </w:rPr>
      </w:pPr>
    </w:p>
    <w:p w14:paraId="5E35A770">
      <w:pPr>
        <w:jc w:val="center"/>
        <w:rPr>
          <w:color w:val="auto"/>
          <w:sz w:val="24"/>
          <w:highlight w:val="none"/>
        </w:rPr>
      </w:pPr>
      <w:r>
        <w:rPr>
          <w:rFonts w:hint="eastAsia" w:ascii="宋体" w:hAnsi="宋体" w:cs="宋体"/>
          <w:color w:val="auto"/>
          <w:sz w:val="48"/>
          <w:highlight w:val="none"/>
        </w:rPr>
        <w:t>政府采购合同书</w:t>
      </w:r>
    </w:p>
    <w:p w14:paraId="4A5C530E">
      <w:pPr>
        <w:spacing w:line="200" w:lineRule="exact"/>
        <w:jc w:val="left"/>
        <w:rPr>
          <w:color w:val="auto"/>
          <w:sz w:val="24"/>
          <w:highlight w:val="none"/>
        </w:rPr>
      </w:pPr>
    </w:p>
    <w:p w14:paraId="59BE5AE3">
      <w:pPr>
        <w:spacing w:line="200" w:lineRule="exact"/>
        <w:jc w:val="left"/>
        <w:rPr>
          <w:color w:val="auto"/>
          <w:sz w:val="24"/>
          <w:highlight w:val="none"/>
        </w:rPr>
      </w:pPr>
    </w:p>
    <w:p w14:paraId="0962AF82">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1F674F54">
      <w:pPr>
        <w:spacing w:line="200" w:lineRule="exact"/>
        <w:jc w:val="left"/>
        <w:rPr>
          <w:color w:val="auto"/>
          <w:sz w:val="24"/>
          <w:highlight w:val="none"/>
        </w:rPr>
      </w:pPr>
    </w:p>
    <w:p w14:paraId="4D840378">
      <w:pPr>
        <w:spacing w:line="200" w:lineRule="exact"/>
        <w:jc w:val="left"/>
        <w:rPr>
          <w:color w:val="auto"/>
          <w:sz w:val="24"/>
          <w:highlight w:val="none"/>
        </w:rPr>
      </w:pPr>
    </w:p>
    <w:p w14:paraId="486A2453">
      <w:pPr>
        <w:spacing w:line="200" w:lineRule="exact"/>
        <w:jc w:val="left"/>
        <w:rPr>
          <w:color w:val="auto"/>
          <w:sz w:val="24"/>
          <w:highlight w:val="none"/>
        </w:rPr>
      </w:pPr>
    </w:p>
    <w:p w14:paraId="3B2650C8">
      <w:pPr>
        <w:spacing w:line="440" w:lineRule="exact"/>
        <w:ind w:firstLine="723" w:firstLineChars="200"/>
        <w:jc w:val="center"/>
        <w:rPr>
          <w:rFonts w:hint="eastAsia" w:ascii="宋体" w:hAnsi="宋体" w:cs="宋体"/>
          <w:b/>
          <w:bCs/>
          <w:spacing w:val="20"/>
          <w:kern w:val="44"/>
          <w:sz w:val="32"/>
          <w:szCs w:val="32"/>
        </w:rPr>
      </w:pPr>
    </w:p>
    <w:p w14:paraId="092C1222">
      <w:pPr>
        <w:pStyle w:val="22"/>
        <w:rPr>
          <w:rFonts w:hint="eastAsia" w:ascii="宋体" w:hAnsi="宋体" w:cs="宋体"/>
          <w:b/>
          <w:bCs/>
          <w:spacing w:val="20"/>
          <w:kern w:val="44"/>
          <w:sz w:val="32"/>
          <w:szCs w:val="32"/>
        </w:rPr>
      </w:pPr>
    </w:p>
    <w:p w14:paraId="05BBED22">
      <w:pPr>
        <w:pStyle w:val="22"/>
        <w:rPr>
          <w:rFonts w:hint="eastAsia" w:ascii="宋体" w:hAnsi="宋体" w:cs="宋体"/>
          <w:b/>
          <w:bCs/>
          <w:spacing w:val="20"/>
          <w:kern w:val="44"/>
          <w:sz w:val="32"/>
          <w:szCs w:val="32"/>
        </w:rPr>
      </w:pPr>
    </w:p>
    <w:p w14:paraId="72F3756B">
      <w:pPr>
        <w:pStyle w:val="22"/>
        <w:rPr>
          <w:rFonts w:hint="eastAsia" w:ascii="宋体" w:hAnsi="宋体" w:cs="宋体"/>
          <w:b/>
          <w:bCs/>
          <w:spacing w:val="20"/>
          <w:kern w:val="44"/>
          <w:sz w:val="32"/>
          <w:szCs w:val="32"/>
        </w:rPr>
      </w:pPr>
    </w:p>
    <w:p w14:paraId="6E930336">
      <w:pPr>
        <w:pStyle w:val="22"/>
        <w:rPr>
          <w:rFonts w:hint="eastAsia" w:ascii="宋体" w:hAnsi="宋体" w:cs="宋体"/>
          <w:b/>
          <w:bCs/>
          <w:spacing w:val="20"/>
          <w:kern w:val="44"/>
          <w:sz w:val="32"/>
          <w:szCs w:val="32"/>
        </w:rPr>
      </w:pPr>
    </w:p>
    <w:p w14:paraId="30F5DC50">
      <w:pPr>
        <w:pStyle w:val="22"/>
        <w:rPr>
          <w:rFonts w:hint="eastAsia" w:ascii="宋体" w:hAnsi="宋体" w:cs="宋体"/>
          <w:b/>
          <w:bCs/>
          <w:spacing w:val="20"/>
          <w:kern w:val="44"/>
          <w:sz w:val="32"/>
          <w:szCs w:val="32"/>
        </w:rPr>
      </w:pPr>
    </w:p>
    <w:p w14:paraId="6848BD9B">
      <w:pPr>
        <w:pStyle w:val="22"/>
        <w:rPr>
          <w:rFonts w:hint="eastAsia" w:ascii="宋体" w:hAnsi="宋体" w:cs="宋体"/>
          <w:b/>
          <w:bCs/>
          <w:spacing w:val="20"/>
          <w:kern w:val="44"/>
          <w:sz w:val="32"/>
          <w:szCs w:val="32"/>
        </w:rPr>
      </w:pPr>
    </w:p>
    <w:p w14:paraId="63E7F4A9">
      <w:pPr>
        <w:pStyle w:val="22"/>
        <w:rPr>
          <w:rFonts w:hint="eastAsia" w:ascii="宋体" w:hAnsi="宋体" w:cs="宋体"/>
          <w:b/>
          <w:bCs/>
          <w:spacing w:val="20"/>
          <w:kern w:val="44"/>
          <w:sz w:val="32"/>
          <w:szCs w:val="32"/>
        </w:rPr>
      </w:pPr>
    </w:p>
    <w:p w14:paraId="6DF41978">
      <w:pPr>
        <w:pStyle w:val="22"/>
        <w:rPr>
          <w:rFonts w:hint="eastAsia" w:ascii="宋体" w:hAnsi="宋体" w:cs="宋体"/>
          <w:b/>
          <w:bCs/>
          <w:spacing w:val="20"/>
          <w:kern w:val="44"/>
          <w:sz w:val="32"/>
          <w:szCs w:val="32"/>
        </w:rPr>
      </w:pPr>
    </w:p>
    <w:p w14:paraId="5B0DA034">
      <w:pPr>
        <w:pStyle w:val="22"/>
        <w:rPr>
          <w:rFonts w:hint="eastAsia" w:ascii="宋体" w:hAnsi="宋体" w:cs="宋体"/>
          <w:b/>
          <w:bCs/>
          <w:spacing w:val="20"/>
          <w:kern w:val="44"/>
          <w:sz w:val="32"/>
          <w:szCs w:val="32"/>
        </w:rPr>
      </w:pPr>
    </w:p>
    <w:p w14:paraId="73EA1263">
      <w:pPr>
        <w:pStyle w:val="22"/>
        <w:rPr>
          <w:rFonts w:hint="eastAsia" w:ascii="宋体" w:hAnsi="宋体" w:cs="宋体"/>
          <w:b/>
          <w:bCs/>
          <w:spacing w:val="20"/>
          <w:kern w:val="44"/>
          <w:sz w:val="32"/>
          <w:szCs w:val="32"/>
        </w:rPr>
      </w:pPr>
    </w:p>
    <w:p w14:paraId="7FD0632F">
      <w:pPr>
        <w:pStyle w:val="22"/>
        <w:rPr>
          <w:rFonts w:hint="eastAsia" w:ascii="宋体" w:hAnsi="宋体" w:cs="宋体"/>
          <w:b/>
          <w:bCs/>
          <w:spacing w:val="20"/>
          <w:kern w:val="44"/>
          <w:sz w:val="32"/>
          <w:szCs w:val="32"/>
        </w:rPr>
      </w:pPr>
    </w:p>
    <w:p w14:paraId="73139043">
      <w:pPr>
        <w:pStyle w:val="22"/>
        <w:rPr>
          <w:rFonts w:hint="eastAsia" w:ascii="宋体" w:hAnsi="宋体" w:cs="宋体"/>
          <w:b/>
          <w:bCs/>
          <w:spacing w:val="20"/>
          <w:kern w:val="44"/>
          <w:sz w:val="32"/>
          <w:szCs w:val="32"/>
        </w:rPr>
      </w:pPr>
    </w:p>
    <w:p w14:paraId="0FB48922">
      <w:pPr>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合同主要条款</w:t>
      </w:r>
    </w:p>
    <w:p w14:paraId="125DC1A3">
      <w:pPr>
        <w:snapToGrid w:val="0"/>
        <w:spacing w:line="240" w:lineRule="atLeast"/>
        <w:ind w:right="480"/>
        <w:rPr>
          <w:rFonts w:hint="eastAsia" w:ascii="宋体" w:hAnsi="宋体" w:cs="宋体"/>
          <w:bCs/>
          <w:color w:val="auto"/>
          <w:sz w:val="24"/>
          <w:szCs w:val="24"/>
        </w:rPr>
      </w:pPr>
    </w:p>
    <w:p w14:paraId="717E3C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甲方： </w:t>
      </w:r>
    </w:p>
    <w:p w14:paraId="71A4C5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0DFB2E1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b w:val="0"/>
          <w:bCs/>
          <w:color w:val="000000" w:themeColor="text1"/>
          <w:kern w:val="2"/>
          <w:sz w:val="24"/>
          <w:szCs w:val="24"/>
          <w:u w:val="single"/>
          <w:lang w:val="en-US" w:eastAsia="zh-CN" w:bidi="ar-SA"/>
          <w14:textFill>
            <w14:solidFill>
              <w14:schemeClr w14:val="tx1"/>
            </w14:solidFill>
          </w14:textFill>
        </w:rPr>
        <w:t>小河村四组卜家院子民宿集群环境提升项目</w:t>
      </w:r>
      <w:r>
        <w:rPr>
          <w:rFonts w:hint="eastAsia" w:ascii="宋体" w:hAnsi="宋体" w:eastAsia="宋体" w:cs="宋体"/>
          <w:color w:val="000000"/>
          <w:kern w:val="0"/>
          <w:sz w:val="24"/>
          <w:szCs w:val="24"/>
          <w:lang w:val="en-US" w:eastAsia="zh-CN" w:bidi="ar"/>
        </w:rPr>
        <w:t>于</w:t>
      </w:r>
      <w:r>
        <w:rPr>
          <w:rFonts w:hint="eastAsia" w:ascii="宋体" w:hAnsi="宋体" w:eastAsia="宋体" w:cs="宋体"/>
          <w:color w:val="000000"/>
          <w:kern w:val="0"/>
          <w:sz w:val="24"/>
          <w:szCs w:val="24"/>
          <w:u w:val="single"/>
          <w:lang w:val="en-US" w:eastAsia="zh-CN" w:bidi="ar"/>
        </w:rPr>
        <w:t>202</w:t>
      </w:r>
      <w:r>
        <w:rPr>
          <w:rFonts w:hint="eastAsia" w:ascii="宋体" w:hAnsi="宋体" w:cs="宋体"/>
          <w:color w:val="000000"/>
          <w:kern w:val="0"/>
          <w:sz w:val="24"/>
          <w:szCs w:val="24"/>
          <w:u w:val="single"/>
          <w:lang w:val="en-US" w:eastAsia="zh-CN" w:bidi="ar"/>
        </w:rPr>
        <w:t>5</w:t>
      </w:r>
      <w:r>
        <w:rPr>
          <w:rFonts w:hint="eastAsia" w:ascii="宋体" w:hAnsi="宋体" w:eastAsia="宋体" w:cs="宋体"/>
          <w:color w:val="000000"/>
          <w:kern w:val="0"/>
          <w:sz w:val="24"/>
          <w:szCs w:val="24"/>
          <w:lang w:val="en-US" w:eastAsia="zh-CN" w:bidi="ar"/>
        </w:rPr>
        <w:t>年</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以竞争性磋商形式，由乙方中标承建该工程。为明确双方在施工过程中的权利、义务和责任，保证工程顺利实施，依照《中华人民共和国民法典》、《中华人民共和国建筑法》及其他相关法律法规，遵循公平和诚实守信的原则，根据本工程的具体情况，协商一致， 签订本施工合同，共同遵照执行。</w:t>
      </w:r>
    </w:p>
    <w:p w14:paraId="5F144D8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w:t>
      </w:r>
      <w:r>
        <w:rPr>
          <w:rFonts w:hint="eastAsia" w:ascii="宋体" w:hAnsi="宋体" w:eastAsia="宋体" w:cs="宋体"/>
          <w:b/>
          <w:bCs/>
          <w:color w:val="000000"/>
          <w:kern w:val="0"/>
          <w:sz w:val="24"/>
          <w:szCs w:val="24"/>
          <w:lang w:val="en-US" w:eastAsia="zh-CN" w:bidi="ar"/>
        </w:rPr>
        <w:t xml:space="preserve">工程基本情况 </w:t>
      </w:r>
    </w:p>
    <w:p w14:paraId="6447DA0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（一）项目名称：</w:t>
      </w:r>
      <w:r>
        <w:rPr>
          <w:rFonts w:hint="eastAsia" w:ascii="宋体" w:hAnsi="宋体" w:cs="宋体"/>
          <w:color w:val="000000"/>
          <w:kern w:val="0"/>
          <w:sz w:val="24"/>
          <w:szCs w:val="24"/>
          <w:lang w:val="en-US" w:eastAsia="zh-CN" w:bidi="ar"/>
        </w:rPr>
        <w:t>小河村四组卜家院子民宿集群环境提升项目</w:t>
      </w:r>
      <w:r>
        <w:rPr>
          <w:rFonts w:hint="eastAsia" w:ascii="宋体" w:hAnsi="宋体" w:eastAsia="宋体" w:cs="宋体"/>
          <w:color w:val="000000"/>
          <w:kern w:val="0"/>
          <w:sz w:val="24"/>
          <w:szCs w:val="24"/>
          <w:lang w:val="en-US" w:eastAsia="zh-CN" w:bidi="ar"/>
        </w:rPr>
        <w:t xml:space="preserve">。 </w:t>
      </w:r>
    </w:p>
    <w:p w14:paraId="29C98D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（二）施工地点：采购人指定地点。 </w:t>
      </w:r>
    </w:p>
    <w:p w14:paraId="022AE9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（三）建设内容： </w:t>
      </w:r>
    </w:p>
    <w:p w14:paraId="10EB912E">
      <w:pPr>
        <w:spacing w:line="560" w:lineRule="exact"/>
        <w:ind w:firstLine="480" w:firstLineChars="200"/>
        <w:rPr>
          <w:rFonts w:hint="eastAsia" w:ascii="宋体" w:hAnsi="宋体" w:eastAsia="宋体" w:cs="宋体"/>
          <w:b w:val="0"/>
          <w:bCs/>
          <w:color w:val="FF0000"/>
          <w:kern w:val="2"/>
          <w:sz w:val="24"/>
          <w:szCs w:val="24"/>
          <w:u w:val="none"/>
          <w:lang w:val="en-US" w:eastAsia="zh-CN" w:bidi="ar-SA"/>
        </w:rPr>
      </w:pPr>
      <w:r>
        <w:rPr>
          <w:rFonts w:hint="eastAsia" w:ascii="宋体" w:hAnsi="宋体" w:cs="宋体"/>
          <w:color w:val="000000" w:themeColor="text1"/>
          <w:sz w:val="24"/>
          <w:szCs w:val="24"/>
          <w:lang w:val="en-US" w:eastAsia="zh-CN"/>
          <w14:textFill>
            <w14:solidFill>
              <w14:schemeClr w14:val="tx1"/>
            </w14:solidFill>
          </w14:textFill>
        </w:rPr>
        <w:t>详见工程量清单。</w:t>
      </w:r>
    </w:p>
    <w:p w14:paraId="7618A8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（四）工程量清单：详见附件。 </w:t>
      </w:r>
    </w:p>
    <w:p w14:paraId="33D86C4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详见施工设计图和预算中提供的工程量清单，原则上不得超出原有招标工程量，如遇实际情况确需变更，须由建设单位、监理单位、施工单位三方现场确认，最终结算以实际发生的工程量为准。 </w:t>
      </w:r>
    </w:p>
    <w:p w14:paraId="63B5414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二、承包方式及价款 </w:t>
      </w:r>
    </w:p>
    <w:p w14:paraId="0F376B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本项目所包含全部工程采用固定单价，总价可调的承包方式，按照中标结果，中标价为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14:paraId="31A472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三、付款方式 </w:t>
      </w:r>
    </w:p>
    <w:p w14:paraId="761AAD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w:t>
      </w:r>
      <w:r>
        <w:rPr>
          <w:rFonts w:hint="eastAsia" w:ascii="宋体" w:hAnsi="宋体" w:eastAsia="宋体" w:cs="宋体"/>
          <w:color w:val="000000"/>
          <w:kern w:val="0"/>
          <w:sz w:val="24"/>
          <w:szCs w:val="24"/>
          <w:lang w:val="en-US" w:eastAsia="zh-CN" w:bidi="ar"/>
        </w:rPr>
        <w:t xml:space="preserve"> </w:t>
      </w:r>
    </w:p>
    <w:p w14:paraId="7ADADE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四、甲方责任 </w:t>
      </w:r>
    </w:p>
    <w:p w14:paraId="67292D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（一）甲方负责工程的外围协调工作。 </w:t>
      </w:r>
    </w:p>
    <w:p w14:paraId="4FCAD3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（二）甲方负责施工中的技术指导及质量监督工作。 </w:t>
      </w:r>
    </w:p>
    <w:p w14:paraId="0CEB70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（三）乙方严格按要求进行施工，凡不合格工程，应立即无条件返工，直到合格为止，并承担由此发生的一切费用。 </w:t>
      </w:r>
    </w:p>
    <w:p w14:paraId="74EB6C0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（四）负责提供设计图纸，并委托设计单位进行技术交底。 </w:t>
      </w:r>
    </w:p>
    <w:p w14:paraId="2D8B96C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五、乙方责任 </w:t>
      </w:r>
    </w:p>
    <w:p w14:paraId="4A44DF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（一）遵守与本合同工程项目有关的法律、法规和规章，并承担相应的责任。 </w:t>
      </w:r>
    </w:p>
    <w:p w14:paraId="6BB8BF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（二）应在开工前向甲方提供施工组织方案，并配备专职的质量、安全、技术等方面的管理人员，建立完善质量安全保证制度。 </w:t>
      </w:r>
    </w:p>
    <w:p w14:paraId="5C7869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对施工质量负责。工程质量标准必须达到合格，本工程所需的全部材料进场时必须附有生产厂家出厂合格证和质检报告，并经现场取样复试合格后，方可使用。砼必须送检并获取检测报告。对施工质量缺陷或施工质量事故，乙方应无条件地按照甲方要求采取有效措施进行整改，直到施工质量达到合格为止，因此产生的费用全部由乙方承担。路面硬化和新建路肩涉及的通告、防护和临时便道由乙方负责。 </w:t>
      </w:r>
    </w:p>
    <w:p w14:paraId="7D4CE1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乙方对本工程的施工安全负全责，乙方要认真采取施工安全措施，确保交通安全、施工用电安全、施工人员的生命财产安全、材料设施和设备的安全，确保工地附近建筑物和来往村民的安全，甲方不承担工程建设过程中任何安全事故责任。 </w:t>
      </w:r>
    </w:p>
    <w:p w14:paraId="5F696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（五）按照甲方提供的工程设计图纸进行施工，做好施工日志，竣工后提供完整的竣验资料和竣工决算报告。费用由乙方自行承担。 </w:t>
      </w:r>
    </w:p>
    <w:p w14:paraId="366DEC1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六）施工所需的管理人员和技术人员必须进驻施工现场，每完工一道工序，须经甲方派驻现场管理人员和施工方代表验收签字后，方可进行下一道工序施工。隐蔽工程须做好工程验收记录和相关印证资料，填写工程验收表，经甲方验收确认后，方可进行隐蔽施工。 </w:t>
      </w:r>
    </w:p>
    <w:p w14:paraId="74A803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（七）本工程未经甲方同意不准转包和分包。对发生严重质量安全事故、工期拖延、质量低劣、工艺粗糙、施工不遵守规范且不按要求整改的，甲方有权强制解除合同，并拒绝结算工程价款。 </w:t>
      </w:r>
    </w:p>
    <w:p w14:paraId="1625F0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八）自觉遵守工程建设管理有关法规，加强施工队伍和施工现场的管理，对工程管理混乱，且不接受甲方整改意见的，甲方有权责令乙方调整变更现场管理人员，情节严重的，可依法追究其法律责任，并可强行中止合同。 </w:t>
      </w:r>
    </w:p>
    <w:p w14:paraId="23D310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六、工期： </w:t>
      </w:r>
    </w:p>
    <w:p w14:paraId="32B8C3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本工程开工日期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日，竣工日期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年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日。 合同工期总日历天数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天。 </w:t>
      </w:r>
    </w:p>
    <w:p w14:paraId="5E2096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七、违约责任： </w:t>
      </w:r>
    </w:p>
    <w:p w14:paraId="06143A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在施工过程中如遇不可抗力的自然灾害给施工造成的经济损失，经有关部门确认后，由甲乙双方各自承担相应损失。若因乙方施工组织不当、管理不力、未能严格履行本合同有关内容所造成的经济损失，由乙方自负。 </w:t>
      </w:r>
    </w:p>
    <w:p w14:paraId="49599D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（二）由于乙方原因，本合同工程项目未按约定的日期完工，需由乙方承担由此带来的损失。 </w:t>
      </w:r>
    </w:p>
    <w:p w14:paraId="327514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（三）本协议未尽之处由甲乙双方共同协商解决。 </w:t>
      </w:r>
    </w:p>
    <w:p w14:paraId="3855FC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本合同一式四份，自双方签字盖章之日起生效，甲乙双方各持两份，具有同等法律效力。 </w:t>
      </w:r>
    </w:p>
    <w:tbl>
      <w:tblPr>
        <w:tblStyle w:val="23"/>
        <w:tblW w:w="8688" w:type="dxa"/>
        <w:tblInd w:w="-60" w:type="dxa"/>
        <w:tblLayout w:type="fixed"/>
        <w:tblCellMar>
          <w:top w:w="0" w:type="dxa"/>
          <w:left w:w="108" w:type="dxa"/>
          <w:bottom w:w="0" w:type="dxa"/>
          <w:right w:w="108" w:type="dxa"/>
        </w:tblCellMar>
      </w:tblPr>
      <w:tblGrid>
        <w:gridCol w:w="1968"/>
        <w:gridCol w:w="2160"/>
        <w:gridCol w:w="1800"/>
        <w:gridCol w:w="2760"/>
      </w:tblGrid>
      <w:tr w14:paraId="1C30B866">
        <w:tblPrEx>
          <w:tblCellMar>
            <w:top w:w="0" w:type="dxa"/>
            <w:left w:w="108" w:type="dxa"/>
            <w:bottom w:w="0" w:type="dxa"/>
            <w:right w:w="108" w:type="dxa"/>
          </w:tblCellMar>
        </w:tblPrEx>
        <w:trPr>
          <w:trHeight w:val="811" w:hRule="atLeast"/>
        </w:trPr>
        <w:tc>
          <w:tcPr>
            <w:tcW w:w="1968" w:type="dxa"/>
            <w:noWrap w:val="0"/>
            <w:vAlign w:val="center"/>
          </w:tcPr>
          <w:p w14:paraId="0A0AC646">
            <w:pPr>
              <w:spacing w:line="312" w:lineRule="auto"/>
              <w:jc w:val="center"/>
              <w:rPr>
                <w:b/>
                <w:color w:val="000000"/>
                <w:sz w:val="24"/>
                <w:szCs w:val="24"/>
              </w:rPr>
            </w:pPr>
            <w:r>
              <w:rPr>
                <w:rFonts w:hint="eastAsia" w:hAnsi="宋体"/>
                <w:b/>
                <w:color w:val="000000"/>
                <w:sz w:val="24"/>
                <w:szCs w:val="24"/>
                <w:lang w:eastAsia="zh-CN"/>
              </w:rPr>
              <w:t>甲方</w:t>
            </w:r>
            <w:r>
              <w:rPr>
                <w:rFonts w:hAnsi="宋体"/>
                <w:b/>
                <w:color w:val="000000"/>
                <w:sz w:val="24"/>
                <w:szCs w:val="24"/>
              </w:rPr>
              <w:t>（盖章）：</w:t>
            </w:r>
          </w:p>
        </w:tc>
        <w:tc>
          <w:tcPr>
            <w:tcW w:w="2160" w:type="dxa"/>
            <w:noWrap w:val="0"/>
            <w:vAlign w:val="center"/>
          </w:tcPr>
          <w:p w14:paraId="5A7DCE30">
            <w:pPr>
              <w:spacing w:line="312" w:lineRule="auto"/>
              <w:rPr>
                <w:color w:val="000000"/>
                <w:sz w:val="24"/>
                <w:szCs w:val="24"/>
              </w:rPr>
            </w:pPr>
          </w:p>
        </w:tc>
        <w:tc>
          <w:tcPr>
            <w:tcW w:w="1800" w:type="dxa"/>
            <w:noWrap w:val="0"/>
            <w:vAlign w:val="center"/>
          </w:tcPr>
          <w:p w14:paraId="6CC4E5D7">
            <w:pPr>
              <w:spacing w:line="312" w:lineRule="auto"/>
              <w:jc w:val="center"/>
              <w:rPr>
                <w:b/>
                <w:color w:val="000000"/>
                <w:sz w:val="24"/>
                <w:szCs w:val="24"/>
              </w:rPr>
            </w:pPr>
            <w:r>
              <w:rPr>
                <w:rFonts w:hint="eastAsia" w:hAnsi="宋体"/>
                <w:b/>
                <w:color w:val="000000"/>
                <w:sz w:val="24"/>
                <w:szCs w:val="24"/>
                <w:lang w:eastAsia="zh-CN"/>
              </w:rPr>
              <w:t>乙方</w:t>
            </w:r>
            <w:r>
              <w:rPr>
                <w:rFonts w:hAnsi="宋体"/>
                <w:b/>
                <w:color w:val="000000"/>
                <w:sz w:val="24"/>
                <w:szCs w:val="24"/>
              </w:rPr>
              <w:t>（盖章）：</w:t>
            </w:r>
          </w:p>
        </w:tc>
        <w:tc>
          <w:tcPr>
            <w:tcW w:w="2760" w:type="dxa"/>
            <w:noWrap w:val="0"/>
            <w:vAlign w:val="center"/>
          </w:tcPr>
          <w:p w14:paraId="4A2963A5">
            <w:pPr>
              <w:spacing w:line="312" w:lineRule="auto"/>
              <w:rPr>
                <w:rFonts w:hAnsi="宋体"/>
                <w:color w:val="000000"/>
                <w:sz w:val="24"/>
                <w:szCs w:val="24"/>
              </w:rPr>
            </w:pPr>
          </w:p>
        </w:tc>
      </w:tr>
      <w:tr w14:paraId="47239FD1">
        <w:tblPrEx>
          <w:tblCellMar>
            <w:top w:w="0" w:type="dxa"/>
            <w:left w:w="108" w:type="dxa"/>
            <w:bottom w:w="0" w:type="dxa"/>
            <w:right w:w="108" w:type="dxa"/>
          </w:tblCellMar>
        </w:tblPrEx>
        <w:trPr>
          <w:trHeight w:val="811" w:hRule="atLeast"/>
        </w:trPr>
        <w:tc>
          <w:tcPr>
            <w:tcW w:w="1968" w:type="dxa"/>
            <w:noWrap w:val="0"/>
            <w:vAlign w:val="center"/>
          </w:tcPr>
          <w:p w14:paraId="77094AF2">
            <w:pPr>
              <w:spacing w:line="312" w:lineRule="auto"/>
              <w:jc w:val="center"/>
              <w:rPr>
                <w:b/>
                <w:color w:val="000000"/>
                <w:sz w:val="24"/>
                <w:szCs w:val="24"/>
              </w:rPr>
            </w:pPr>
            <w:r>
              <w:rPr>
                <w:rFonts w:hAnsi="宋体"/>
                <w:b/>
                <w:color w:val="000000"/>
                <w:sz w:val="24"/>
                <w:szCs w:val="24"/>
              </w:rPr>
              <w:t>法定代表人</w:t>
            </w:r>
          </w:p>
        </w:tc>
        <w:tc>
          <w:tcPr>
            <w:tcW w:w="2160" w:type="dxa"/>
            <w:noWrap w:val="0"/>
            <w:vAlign w:val="center"/>
          </w:tcPr>
          <w:p w14:paraId="4D45A5E7">
            <w:pPr>
              <w:spacing w:line="312" w:lineRule="auto"/>
              <w:rPr>
                <w:color w:val="000000"/>
                <w:sz w:val="24"/>
                <w:szCs w:val="24"/>
              </w:rPr>
            </w:pPr>
          </w:p>
        </w:tc>
        <w:tc>
          <w:tcPr>
            <w:tcW w:w="1800" w:type="dxa"/>
            <w:noWrap w:val="0"/>
            <w:vAlign w:val="center"/>
          </w:tcPr>
          <w:p w14:paraId="078C97D3">
            <w:pPr>
              <w:spacing w:line="312" w:lineRule="auto"/>
              <w:jc w:val="center"/>
              <w:rPr>
                <w:b/>
                <w:color w:val="000000"/>
                <w:sz w:val="24"/>
                <w:szCs w:val="24"/>
              </w:rPr>
            </w:pPr>
            <w:r>
              <w:rPr>
                <w:rFonts w:hAnsi="宋体"/>
                <w:b/>
                <w:color w:val="000000"/>
                <w:sz w:val="24"/>
                <w:szCs w:val="24"/>
              </w:rPr>
              <w:t>法定代表人</w:t>
            </w:r>
          </w:p>
        </w:tc>
        <w:tc>
          <w:tcPr>
            <w:tcW w:w="2760" w:type="dxa"/>
            <w:noWrap w:val="0"/>
            <w:vAlign w:val="center"/>
          </w:tcPr>
          <w:p w14:paraId="0A9706CC">
            <w:pPr>
              <w:spacing w:line="312" w:lineRule="auto"/>
              <w:rPr>
                <w:rFonts w:hAnsi="宋体"/>
                <w:color w:val="000000"/>
                <w:sz w:val="24"/>
                <w:szCs w:val="24"/>
              </w:rPr>
            </w:pPr>
          </w:p>
        </w:tc>
      </w:tr>
      <w:tr w14:paraId="083A161B">
        <w:tblPrEx>
          <w:tblCellMar>
            <w:top w:w="0" w:type="dxa"/>
            <w:left w:w="108" w:type="dxa"/>
            <w:bottom w:w="0" w:type="dxa"/>
            <w:right w:w="108" w:type="dxa"/>
          </w:tblCellMar>
        </w:tblPrEx>
        <w:trPr>
          <w:trHeight w:val="811" w:hRule="atLeast"/>
        </w:trPr>
        <w:tc>
          <w:tcPr>
            <w:tcW w:w="1968" w:type="dxa"/>
            <w:noWrap w:val="0"/>
            <w:vAlign w:val="center"/>
          </w:tcPr>
          <w:p w14:paraId="69CEE891">
            <w:pPr>
              <w:spacing w:line="312" w:lineRule="auto"/>
              <w:jc w:val="center"/>
              <w:rPr>
                <w:b/>
                <w:color w:val="000000"/>
                <w:sz w:val="24"/>
                <w:szCs w:val="24"/>
              </w:rPr>
            </w:pPr>
            <w:r>
              <w:rPr>
                <w:rFonts w:hAnsi="宋体"/>
                <w:b/>
                <w:color w:val="000000"/>
                <w:sz w:val="24"/>
                <w:szCs w:val="24"/>
              </w:rPr>
              <w:t>或委托代理人：</w:t>
            </w:r>
          </w:p>
        </w:tc>
        <w:tc>
          <w:tcPr>
            <w:tcW w:w="2160" w:type="dxa"/>
            <w:noWrap w:val="0"/>
            <w:vAlign w:val="center"/>
          </w:tcPr>
          <w:p w14:paraId="4A82AD18">
            <w:pPr>
              <w:spacing w:line="312" w:lineRule="auto"/>
              <w:rPr>
                <w:color w:val="000000"/>
                <w:sz w:val="24"/>
                <w:szCs w:val="24"/>
              </w:rPr>
            </w:pPr>
          </w:p>
        </w:tc>
        <w:tc>
          <w:tcPr>
            <w:tcW w:w="1800" w:type="dxa"/>
            <w:noWrap w:val="0"/>
            <w:vAlign w:val="center"/>
          </w:tcPr>
          <w:p w14:paraId="447886D2">
            <w:pPr>
              <w:spacing w:line="312" w:lineRule="auto"/>
              <w:jc w:val="center"/>
              <w:rPr>
                <w:b/>
                <w:color w:val="000000"/>
                <w:sz w:val="24"/>
                <w:szCs w:val="24"/>
              </w:rPr>
            </w:pPr>
            <w:r>
              <w:rPr>
                <w:rFonts w:hAnsi="宋体"/>
                <w:b/>
                <w:color w:val="000000"/>
                <w:sz w:val="24"/>
                <w:szCs w:val="24"/>
              </w:rPr>
              <w:t>或委托代理人：</w:t>
            </w:r>
          </w:p>
        </w:tc>
        <w:tc>
          <w:tcPr>
            <w:tcW w:w="2760" w:type="dxa"/>
            <w:noWrap w:val="0"/>
            <w:vAlign w:val="center"/>
          </w:tcPr>
          <w:p w14:paraId="0F35DB98">
            <w:pPr>
              <w:spacing w:line="312" w:lineRule="auto"/>
              <w:rPr>
                <w:rFonts w:hAnsi="宋体"/>
                <w:color w:val="000000"/>
                <w:sz w:val="24"/>
                <w:szCs w:val="24"/>
              </w:rPr>
            </w:pPr>
          </w:p>
        </w:tc>
      </w:tr>
      <w:tr w14:paraId="541929AA">
        <w:tblPrEx>
          <w:tblCellMar>
            <w:top w:w="0" w:type="dxa"/>
            <w:left w:w="108" w:type="dxa"/>
            <w:bottom w:w="0" w:type="dxa"/>
            <w:right w:w="108" w:type="dxa"/>
          </w:tblCellMar>
        </w:tblPrEx>
        <w:trPr>
          <w:trHeight w:val="811" w:hRule="atLeast"/>
        </w:trPr>
        <w:tc>
          <w:tcPr>
            <w:tcW w:w="1968" w:type="dxa"/>
            <w:noWrap w:val="0"/>
            <w:vAlign w:val="center"/>
          </w:tcPr>
          <w:p w14:paraId="36AA4C7C">
            <w:pPr>
              <w:spacing w:line="312" w:lineRule="auto"/>
              <w:jc w:val="center"/>
              <w:rPr>
                <w:b/>
                <w:color w:val="000000"/>
                <w:sz w:val="24"/>
                <w:szCs w:val="24"/>
              </w:rPr>
            </w:pPr>
            <w:r>
              <w:rPr>
                <w:rFonts w:hAnsi="宋体"/>
                <w:b/>
                <w:color w:val="000000"/>
                <w:sz w:val="24"/>
                <w:szCs w:val="24"/>
              </w:rPr>
              <w:t>签字地点：</w:t>
            </w:r>
          </w:p>
        </w:tc>
        <w:tc>
          <w:tcPr>
            <w:tcW w:w="2160" w:type="dxa"/>
            <w:noWrap w:val="0"/>
            <w:vAlign w:val="center"/>
          </w:tcPr>
          <w:p w14:paraId="243FFD3A">
            <w:pPr>
              <w:spacing w:line="312" w:lineRule="auto"/>
              <w:rPr>
                <w:color w:val="000000"/>
                <w:sz w:val="24"/>
                <w:szCs w:val="24"/>
              </w:rPr>
            </w:pPr>
          </w:p>
        </w:tc>
        <w:tc>
          <w:tcPr>
            <w:tcW w:w="1800" w:type="dxa"/>
            <w:noWrap w:val="0"/>
            <w:vAlign w:val="center"/>
          </w:tcPr>
          <w:p w14:paraId="27A038FA">
            <w:pPr>
              <w:spacing w:line="312" w:lineRule="auto"/>
              <w:jc w:val="center"/>
              <w:rPr>
                <w:b/>
                <w:color w:val="000000"/>
                <w:sz w:val="24"/>
                <w:szCs w:val="24"/>
              </w:rPr>
            </w:pPr>
            <w:r>
              <w:rPr>
                <w:rFonts w:hAnsi="宋体"/>
                <w:b/>
                <w:color w:val="000000"/>
                <w:sz w:val="24"/>
                <w:szCs w:val="24"/>
              </w:rPr>
              <w:t>签字地点：</w:t>
            </w:r>
          </w:p>
        </w:tc>
        <w:tc>
          <w:tcPr>
            <w:tcW w:w="2760" w:type="dxa"/>
            <w:noWrap w:val="0"/>
            <w:vAlign w:val="center"/>
          </w:tcPr>
          <w:p w14:paraId="155D1387">
            <w:pPr>
              <w:spacing w:line="312" w:lineRule="auto"/>
              <w:rPr>
                <w:rFonts w:hint="eastAsia" w:hAnsi="宋体" w:eastAsia="宋体"/>
                <w:color w:val="000000"/>
                <w:sz w:val="24"/>
                <w:szCs w:val="24"/>
                <w:lang w:eastAsia="zh-CN"/>
              </w:rPr>
            </w:pPr>
          </w:p>
        </w:tc>
      </w:tr>
      <w:tr w14:paraId="258BFDCD">
        <w:tblPrEx>
          <w:tblCellMar>
            <w:top w:w="0" w:type="dxa"/>
            <w:left w:w="108" w:type="dxa"/>
            <w:bottom w:w="0" w:type="dxa"/>
            <w:right w:w="108" w:type="dxa"/>
          </w:tblCellMar>
        </w:tblPrEx>
        <w:trPr>
          <w:trHeight w:val="811" w:hRule="atLeast"/>
        </w:trPr>
        <w:tc>
          <w:tcPr>
            <w:tcW w:w="1968" w:type="dxa"/>
            <w:noWrap w:val="0"/>
            <w:vAlign w:val="center"/>
          </w:tcPr>
          <w:p w14:paraId="2C0E9AE3">
            <w:pPr>
              <w:spacing w:line="312" w:lineRule="auto"/>
              <w:jc w:val="center"/>
              <w:rPr>
                <w:b/>
                <w:color w:val="000000"/>
                <w:sz w:val="24"/>
                <w:szCs w:val="24"/>
              </w:rPr>
            </w:pPr>
            <w:r>
              <w:rPr>
                <w:rFonts w:hAnsi="宋体"/>
                <w:b/>
                <w:color w:val="000000"/>
                <w:sz w:val="24"/>
                <w:szCs w:val="24"/>
              </w:rPr>
              <w:t>经</w:t>
            </w:r>
            <w:r>
              <w:rPr>
                <w:b/>
                <w:color w:val="000000"/>
                <w:sz w:val="24"/>
                <w:szCs w:val="24"/>
              </w:rPr>
              <w:t xml:space="preserve"> </w:t>
            </w:r>
            <w:r>
              <w:rPr>
                <w:rFonts w:hAnsi="宋体"/>
                <w:b/>
                <w:color w:val="000000"/>
                <w:sz w:val="24"/>
                <w:szCs w:val="24"/>
              </w:rPr>
              <w:t>办</w:t>
            </w:r>
            <w:r>
              <w:rPr>
                <w:b/>
                <w:color w:val="000000"/>
                <w:sz w:val="24"/>
                <w:szCs w:val="24"/>
              </w:rPr>
              <w:t xml:space="preserve"> </w:t>
            </w:r>
            <w:r>
              <w:rPr>
                <w:rFonts w:hAnsi="宋体"/>
                <w:b/>
                <w:color w:val="000000"/>
                <w:sz w:val="24"/>
                <w:szCs w:val="24"/>
              </w:rPr>
              <w:t>人：</w:t>
            </w:r>
          </w:p>
        </w:tc>
        <w:tc>
          <w:tcPr>
            <w:tcW w:w="2160" w:type="dxa"/>
            <w:noWrap w:val="0"/>
            <w:vAlign w:val="center"/>
          </w:tcPr>
          <w:p w14:paraId="0692B34C">
            <w:pPr>
              <w:spacing w:line="312" w:lineRule="auto"/>
              <w:rPr>
                <w:color w:val="000000"/>
                <w:sz w:val="24"/>
                <w:szCs w:val="24"/>
              </w:rPr>
            </w:pPr>
          </w:p>
        </w:tc>
        <w:tc>
          <w:tcPr>
            <w:tcW w:w="1800" w:type="dxa"/>
            <w:noWrap w:val="0"/>
            <w:vAlign w:val="center"/>
          </w:tcPr>
          <w:p w14:paraId="75E4B9D9">
            <w:pPr>
              <w:spacing w:line="312" w:lineRule="auto"/>
              <w:jc w:val="center"/>
              <w:rPr>
                <w:b/>
                <w:color w:val="000000"/>
                <w:sz w:val="24"/>
                <w:szCs w:val="24"/>
              </w:rPr>
            </w:pPr>
            <w:r>
              <w:rPr>
                <w:rFonts w:hAnsi="宋体"/>
                <w:b/>
                <w:color w:val="000000"/>
                <w:sz w:val="24"/>
                <w:szCs w:val="24"/>
              </w:rPr>
              <w:t>经</w:t>
            </w:r>
            <w:r>
              <w:rPr>
                <w:b/>
                <w:color w:val="000000"/>
                <w:sz w:val="24"/>
                <w:szCs w:val="24"/>
              </w:rPr>
              <w:t xml:space="preserve"> </w:t>
            </w:r>
            <w:r>
              <w:rPr>
                <w:rFonts w:hAnsi="宋体"/>
                <w:b/>
                <w:color w:val="000000"/>
                <w:sz w:val="24"/>
                <w:szCs w:val="24"/>
              </w:rPr>
              <w:t>办</w:t>
            </w:r>
            <w:r>
              <w:rPr>
                <w:b/>
                <w:color w:val="000000"/>
                <w:sz w:val="24"/>
                <w:szCs w:val="24"/>
              </w:rPr>
              <w:t xml:space="preserve"> </w:t>
            </w:r>
            <w:r>
              <w:rPr>
                <w:rFonts w:hAnsi="宋体"/>
                <w:b/>
                <w:color w:val="000000"/>
                <w:sz w:val="24"/>
                <w:szCs w:val="24"/>
              </w:rPr>
              <w:t>人：</w:t>
            </w:r>
          </w:p>
        </w:tc>
        <w:tc>
          <w:tcPr>
            <w:tcW w:w="2760" w:type="dxa"/>
            <w:noWrap w:val="0"/>
            <w:vAlign w:val="center"/>
          </w:tcPr>
          <w:p w14:paraId="46A4CBE6">
            <w:pPr>
              <w:spacing w:line="312" w:lineRule="auto"/>
              <w:rPr>
                <w:rFonts w:hint="eastAsia" w:hAnsi="宋体" w:eastAsia="宋体"/>
                <w:color w:val="000000"/>
                <w:sz w:val="24"/>
                <w:szCs w:val="24"/>
                <w:lang w:eastAsia="zh-CN"/>
              </w:rPr>
            </w:pPr>
          </w:p>
        </w:tc>
      </w:tr>
      <w:tr w14:paraId="7333161D">
        <w:tblPrEx>
          <w:tblCellMar>
            <w:top w:w="0" w:type="dxa"/>
            <w:left w:w="108" w:type="dxa"/>
            <w:bottom w:w="0" w:type="dxa"/>
            <w:right w:w="108" w:type="dxa"/>
          </w:tblCellMar>
        </w:tblPrEx>
        <w:trPr>
          <w:trHeight w:val="811" w:hRule="atLeast"/>
        </w:trPr>
        <w:tc>
          <w:tcPr>
            <w:tcW w:w="1968" w:type="dxa"/>
            <w:noWrap w:val="0"/>
            <w:vAlign w:val="center"/>
          </w:tcPr>
          <w:p w14:paraId="4171286A">
            <w:pPr>
              <w:spacing w:line="312" w:lineRule="auto"/>
              <w:jc w:val="center"/>
              <w:rPr>
                <w:b/>
                <w:color w:val="000000"/>
                <w:sz w:val="24"/>
                <w:szCs w:val="24"/>
              </w:rPr>
            </w:pPr>
            <w:r>
              <w:rPr>
                <w:rFonts w:hAnsi="宋体"/>
                <w:b/>
                <w:color w:val="000000"/>
                <w:sz w:val="24"/>
                <w:szCs w:val="24"/>
              </w:rPr>
              <w:t>开</w:t>
            </w:r>
            <w:r>
              <w:rPr>
                <w:b/>
                <w:color w:val="000000"/>
                <w:sz w:val="24"/>
                <w:szCs w:val="24"/>
              </w:rPr>
              <w:t xml:space="preserve"> </w:t>
            </w:r>
            <w:r>
              <w:rPr>
                <w:rFonts w:hAnsi="宋体"/>
                <w:b/>
                <w:color w:val="000000"/>
                <w:sz w:val="24"/>
                <w:szCs w:val="24"/>
              </w:rPr>
              <w:t>户</w:t>
            </w:r>
            <w:r>
              <w:rPr>
                <w:b/>
                <w:color w:val="000000"/>
                <w:sz w:val="24"/>
                <w:szCs w:val="24"/>
              </w:rPr>
              <w:t xml:space="preserve"> </w:t>
            </w:r>
            <w:r>
              <w:rPr>
                <w:rFonts w:hAnsi="宋体"/>
                <w:b/>
                <w:color w:val="000000"/>
                <w:sz w:val="24"/>
                <w:szCs w:val="24"/>
              </w:rPr>
              <w:t>名：</w:t>
            </w:r>
          </w:p>
        </w:tc>
        <w:tc>
          <w:tcPr>
            <w:tcW w:w="2160" w:type="dxa"/>
            <w:noWrap w:val="0"/>
            <w:vAlign w:val="center"/>
          </w:tcPr>
          <w:p w14:paraId="07CCE908">
            <w:pPr>
              <w:spacing w:line="312" w:lineRule="auto"/>
              <w:rPr>
                <w:color w:val="000000"/>
                <w:sz w:val="24"/>
                <w:szCs w:val="24"/>
              </w:rPr>
            </w:pPr>
          </w:p>
        </w:tc>
        <w:tc>
          <w:tcPr>
            <w:tcW w:w="1800" w:type="dxa"/>
            <w:noWrap w:val="0"/>
            <w:vAlign w:val="center"/>
          </w:tcPr>
          <w:p w14:paraId="648F2D82">
            <w:pPr>
              <w:spacing w:line="312" w:lineRule="auto"/>
              <w:jc w:val="center"/>
              <w:rPr>
                <w:b/>
                <w:color w:val="000000"/>
                <w:sz w:val="24"/>
                <w:szCs w:val="24"/>
              </w:rPr>
            </w:pPr>
            <w:r>
              <w:rPr>
                <w:rFonts w:hAnsi="宋体"/>
                <w:b/>
                <w:color w:val="000000"/>
                <w:sz w:val="24"/>
                <w:szCs w:val="24"/>
              </w:rPr>
              <w:t>开</w:t>
            </w:r>
            <w:r>
              <w:rPr>
                <w:b/>
                <w:color w:val="000000"/>
                <w:sz w:val="24"/>
                <w:szCs w:val="24"/>
              </w:rPr>
              <w:t xml:space="preserve"> </w:t>
            </w:r>
            <w:r>
              <w:rPr>
                <w:rFonts w:hAnsi="宋体"/>
                <w:b/>
                <w:color w:val="000000"/>
                <w:sz w:val="24"/>
                <w:szCs w:val="24"/>
              </w:rPr>
              <w:t>户</w:t>
            </w:r>
            <w:r>
              <w:rPr>
                <w:b/>
                <w:color w:val="000000"/>
                <w:sz w:val="24"/>
                <w:szCs w:val="24"/>
              </w:rPr>
              <w:t xml:space="preserve"> </w:t>
            </w:r>
            <w:r>
              <w:rPr>
                <w:rFonts w:hAnsi="宋体"/>
                <w:b/>
                <w:color w:val="000000"/>
                <w:sz w:val="24"/>
                <w:szCs w:val="24"/>
              </w:rPr>
              <w:t>名：</w:t>
            </w:r>
          </w:p>
        </w:tc>
        <w:tc>
          <w:tcPr>
            <w:tcW w:w="2760" w:type="dxa"/>
            <w:noWrap w:val="0"/>
            <w:vAlign w:val="center"/>
          </w:tcPr>
          <w:p w14:paraId="441ADFE4">
            <w:pPr>
              <w:spacing w:line="312" w:lineRule="auto"/>
              <w:rPr>
                <w:rFonts w:hAnsi="宋体"/>
                <w:color w:val="000000"/>
                <w:sz w:val="24"/>
                <w:szCs w:val="24"/>
              </w:rPr>
            </w:pPr>
          </w:p>
        </w:tc>
      </w:tr>
      <w:tr w14:paraId="594FC314">
        <w:tblPrEx>
          <w:tblCellMar>
            <w:top w:w="0" w:type="dxa"/>
            <w:left w:w="108" w:type="dxa"/>
            <w:bottom w:w="0" w:type="dxa"/>
            <w:right w:w="108" w:type="dxa"/>
          </w:tblCellMar>
        </w:tblPrEx>
        <w:trPr>
          <w:trHeight w:val="811" w:hRule="atLeast"/>
        </w:trPr>
        <w:tc>
          <w:tcPr>
            <w:tcW w:w="1968" w:type="dxa"/>
            <w:noWrap w:val="0"/>
            <w:vAlign w:val="center"/>
          </w:tcPr>
          <w:p w14:paraId="1903FD86">
            <w:pPr>
              <w:spacing w:line="312" w:lineRule="auto"/>
              <w:jc w:val="center"/>
              <w:rPr>
                <w:b/>
                <w:color w:val="000000"/>
                <w:sz w:val="24"/>
                <w:szCs w:val="24"/>
              </w:rPr>
            </w:pPr>
            <w:r>
              <w:rPr>
                <w:rFonts w:hAnsi="宋体"/>
                <w:b/>
                <w:color w:val="000000"/>
                <w:sz w:val="24"/>
                <w:szCs w:val="24"/>
              </w:rPr>
              <w:t>开户银行：</w:t>
            </w:r>
          </w:p>
        </w:tc>
        <w:tc>
          <w:tcPr>
            <w:tcW w:w="2160" w:type="dxa"/>
            <w:noWrap w:val="0"/>
            <w:vAlign w:val="center"/>
          </w:tcPr>
          <w:p w14:paraId="6DFD4A6A">
            <w:pPr>
              <w:spacing w:line="312" w:lineRule="auto"/>
              <w:rPr>
                <w:color w:val="000000"/>
                <w:sz w:val="24"/>
                <w:szCs w:val="24"/>
              </w:rPr>
            </w:pPr>
          </w:p>
        </w:tc>
        <w:tc>
          <w:tcPr>
            <w:tcW w:w="1800" w:type="dxa"/>
            <w:noWrap w:val="0"/>
            <w:vAlign w:val="center"/>
          </w:tcPr>
          <w:p w14:paraId="383E224A">
            <w:pPr>
              <w:spacing w:line="312" w:lineRule="auto"/>
              <w:jc w:val="center"/>
              <w:rPr>
                <w:b/>
                <w:color w:val="000000"/>
                <w:sz w:val="24"/>
                <w:szCs w:val="24"/>
              </w:rPr>
            </w:pPr>
            <w:r>
              <w:rPr>
                <w:rFonts w:hAnsi="宋体"/>
                <w:b/>
                <w:color w:val="000000"/>
                <w:sz w:val="24"/>
                <w:szCs w:val="24"/>
              </w:rPr>
              <w:t>开户银行：</w:t>
            </w:r>
          </w:p>
        </w:tc>
        <w:tc>
          <w:tcPr>
            <w:tcW w:w="2760" w:type="dxa"/>
            <w:noWrap w:val="0"/>
            <w:vAlign w:val="center"/>
          </w:tcPr>
          <w:p w14:paraId="1872C037">
            <w:pPr>
              <w:spacing w:line="312" w:lineRule="auto"/>
              <w:rPr>
                <w:rFonts w:hAnsi="宋体"/>
                <w:color w:val="000000"/>
                <w:sz w:val="24"/>
                <w:szCs w:val="24"/>
              </w:rPr>
            </w:pPr>
          </w:p>
        </w:tc>
      </w:tr>
      <w:tr w14:paraId="7290B79C">
        <w:tblPrEx>
          <w:tblCellMar>
            <w:top w:w="0" w:type="dxa"/>
            <w:left w:w="108" w:type="dxa"/>
            <w:bottom w:w="0" w:type="dxa"/>
            <w:right w:w="108" w:type="dxa"/>
          </w:tblCellMar>
        </w:tblPrEx>
        <w:trPr>
          <w:trHeight w:val="811" w:hRule="atLeast"/>
        </w:trPr>
        <w:tc>
          <w:tcPr>
            <w:tcW w:w="1968" w:type="dxa"/>
            <w:noWrap w:val="0"/>
            <w:vAlign w:val="center"/>
          </w:tcPr>
          <w:p w14:paraId="655F72BB">
            <w:pPr>
              <w:spacing w:line="312" w:lineRule="auto"/>
              <w:jc w:val="center"/>
              <w:rPr>
                <w:b/>
                <w:color w:val="000000"/>
                <w:sz w:val="24"/>
                <w:szCs w:val="24"/>
              </w:rPr>
            </w:pPr>
            <w:r>
              <w:rPr>
                <w:rFonts w:hAnsi="宋体"/>
                <w:b/>
                <w:color w:val="000000"/>
                <w:sz w:val="24"/>
                <w:szCs w:val="24"/>
              </w:rPr>
              <w:t>银行帐号：</w:t>
            </w:r>
          </w:p>
        </w:tc>
        <w:tc>
          <w:tcPr>
            <w:tcW w:w="2160" w:type="dxa"/>
            <w:noWrap w:val="0"/>
            <w:vAlign w:val="center"/>
          </w:tcPr>
          <w:p w14:paraId="50A91FB7">
            <w:pPr>
              <w:spacing w:line="312" w:lineRule="auto"/>
              <w:rPr>
                <w:color w:val="000000"/>
                <w:sz w:val="24"/>
                <w:szCs w:val="24"/>
              </w:rPr>
            </w:pPr>
          </w:p>
        </w:tc>
        <w:tc>
          <w:tcPr>
            <w:tcW w:w="1800" w:type="dxa"/>
            <w:noWrap w:val="0"/>
            <w:vAlign w:val="center"/>
          </w:tcPr>
          <w:p w14:paraId="63686E70">
            <w:pPr>
              <w:spacing w:line="312" w:lineRule="auto"/>
              <w:jc w:val="center"/>
              <w:rPr>
                <w:b/>
                <w:color w:val="000000"/>
                <w:sz w:val="24"/>
                <w:szCs w:val="24"/>
              </w:rPr>
            </w:pPr>
            <w:r>
              <w:rPr>
                <w:rFonts w:hAnsi="宋体"/>
                <w:b/>
                <w:color w:val="000000"/>
                <w:sz w:val="24"/>
                <w:szCs w:val="24"/>
              </w:rPr>
              <w:t>银行帐号：</w:t>
            </w:r>
          </w:p>
        </w:tc>
        <w:tc>
          <w:tcPr>
            <w:tcW w:w="2760" w:type="dxa"/>
            <w:noWrap w:val="0"/>
            <w:vAlign w:val="center"/>
          </w:tcPr>
          <w:p w14:paraId="7CC26F42">
            <w:pPr>
              <w:spacing w:line="312" w:lineRule="auto"/>
              <w:rPr>
                <w:rFonts w:hAnsi="宋体"/>
                <w:color w:val="000000"/>
                <w:sz w:val="24"/>
                <w:szCs w:val="24"/>
              </w:rPr>
            </w:pPr>
          </w:p>
        </w:tc>
      </w:tr>
      <w:tr w14:paraId="42589FA9">
        <w:tblPrEx>
          <w:tblCellMar>
            <w:top w:w="0" w:type="dxa"/>
            <w:left w:w="108" w:type="dxa"/>
            <w:bottom w:w="0" w:type="dxa"/>
            <w:right w:w="108" w:type="dxa"/>
          </w:tblCellMar>
        </w:tblPrEx>
        <w:trPr>
          <w:trHeight w:val="794" w:hRule="atLeast"/>
        </w:trPr>
        <w:tc>
          <w:tcPr>
            <w:tcW w:w="1968" w:type="dxa"/>
            <w:noWrap w:val="0"/>
            <w:vAlign w:val="center"/>
          </w:tcPr>
          <w:p w14:paraId="73B3EA9B">
            <w:pPr>
              <w:spacing w:line="312" w:lineRule="auto"/>
              <w:jc w:val="center"/>
              <w:rPr>
                <w:b/>
                <w:bCs w:val="0"/>
                <w:color w:val="000000"/>
                <w:sz w:val="24"/>
                <w:szCs w:val="24"/>
              </w:rPr>
            </w:pPr>
            <w:r>
              <w:rPr>
                <w:rFonts w:hAnsi="宋体"/>
                <w:b/>
                <w:bCs w:val="0"/>
                <w:color w:val="000000"/>
                <w:sz w:val="24"/>
                <w:szCs w:val="24"/>
              </w:rPr>
              <w:t>日</w:t>
            </w:r>
            <w:r>
              <w:rPr>
                <w:b/>
                <w:bCs w:val="0"/>
                <w:color w:val="000000"/>
                <w:sz w:val="24"/>
                <w:szCs w:val="24"/>
              </w:rPr>
              <w:t xml:space="preserve">    </w:t>
            </w:r>
            <w:r>
              <w:rPr>
                <w:rFonts w:hAnsi="宋体"/>
                <w:b/>
                <w:bCs w:val="0"/>
                <w:color w:val="000000"/>
                <w:sz w:val="24"/>
                <w:szCs w:val="24"/>
              </w:rPr>
              <w:t>期：</w:t>
            </w:r>
          </w:p>
        </w:tc>
        <w:tc>
          <w:tcPr>
            <w:tcW w:w="2160" w:type="dxa"/>
            <w:noWrap w:val="0"/>
            <w:vAlign w:val="center"/>
          </w:tcPr>
          <w:p w14:paraId="79C54C07">
            <w:pPr>
              <w:spacing w:line="312" w:lineRule="auto"/>
              <w:ind w:firstLine="241" w:firstLineChars="100"/>
              <w:rPr>
                <w:b/>
                <w:bCs w:val="0"/>
                <w:color w:val="000000"/>
                <w:sz w:val="24"/>
                <w:szCs w:val="24"/>
              </w:rPr>
            </w:pPr>
            <w:r>
              <w:rPr>
                <w:rFonts w:hAnsi="宋体"/>
                <w:b/>
                <w:bCs w:val="0"/>
                <w:color w:val="000000"/>
                <w:sz w:val="24"/>
                <w:szCs w:val="24"/>
              </w:rPr>
              <w:t>年</w:t>
            </w:r>
            <w:r>
              <w:rPr>
                <w:b/>
                <w:bCs w:val="0"/>
                <w:color w:val="000000"/>
                <w:sz w:val="24"/>
                <w:szCs w:val="24"/>
              </w:rPr>
              <w:t xml:space="preserve"> </w:t>
            </w:r>
            <w:r>
              <w:rPr>
                <w:rFonts w:hint="eastAsia"/>
                <w:b/>
                <w:bCs w:val="0"/>
                <w:color w:val="000000"/>
                <w:sz w:val="24"/>
                <w:szCs w:val="24"/>
              </w:rPr>
              <w:t xml:space="preserve"> </w:t>
            </w:r>
            <w:r>
              <w:rPr>
                <w:rFonts w:hAnsi="宋体"/>
                <w:b/>
                <w:bCs w:val="0"/>
                <w:color w:val="000000"/>
                <w:sz w:val="24"/>
                <w:szCs w:val="24"/>
              </w:rPr>
              <w:t>月</w:t>
            </w:r>
            <w:r>
              <w:rPr>
                <w:b/>
                <w:bCs w:val="0"/>
                <w:color w:val="000000"/>
                <w:sz w:val="24"/>
                <w:szCs w:val="24"/>
              </w:rPr>
              <w:t xml:space="preserve">   </w:t>
            </w:r>
            <w:r>
              <w:rPr>
                <w:rFonts w:hAnsi="宋体"/>
                <w:b/>
                <w:bCs w:val="0"/>
                <w:color w:val="000000"/>
                <w:sz w:val="24"/>
                <w:szCs w:val="24"/>
              </w:rPr>
              <w:t>日</w:t>
            </w:r>
          </w:p>
        </w:tc>
        <w:tc>
          <w:tcPr>
            <w:tcW w:w="1800" w:type="dxa"/>
            <w:noWrap w:val="0"/>
            <w:vAlign w:val="center"/>
          </w:tcPr>
          <w:p w14:paraId="14734215">
            <w:pPr>
              <w:spacing w:line="312" w:lineRule="auto"/>
              <w:jc w:val="center"/>
              <w:rPr>
                <w:b/>
                <w:bCs w:val="0"/>
                <w:color w:val="000000"/>
                <w:sz w:val="24"/>
                <w:szCs w:val="24"/>
              </w:rPr>
            </w:pPr>
            <w:r>
              <w:rPr>
                <w:rFonts w:hAnsi="宋体"/>
                <w:b/>
                <w:bCs w:val="0"/>
                <w:color w:val="000000"/>
                <w:sz w:val="24"/>
                <w:szCs w:val="24"/>
              </w:rPr>
              <w:t>日</w:t>
            </w:r>
            <w:r>
              <w:rPr>
                <w:b/>
                <w:bCs w:val="0"/>
                <w:color w:val="000000"/>
                <w:sz w:val="24"/>
                <w:szCs w:val="24"/>
              </w:rPr>
              <w:t xml:space="preserve">    </w:t>
            </w:r>
            <w:r>
              <w:rPr>
                <w:rFonts w:hAnsi="宋体"/>
                <w:b/>
                <w:bCs w:val="0"/>
                <w:color w:val="000000"/>
                <w:sz w:val="24"/>
                <w:szCs w:val="24"/>
              </w:rPr>
              <w:t>期：</w:t>
            </w:r>
          </w:p>
        </w:tc>
        <w:tc>
          <w:tcPr>
            <w:tcW w:w="2760" w:type="dxa"/>
            <w:noWrap w:val="0"/>
            <w:vAlign w:val="center"/>
          </w:tcPr>
          <w:p w14:paraId="301A0D3F">
            <w:pPr>
              <w:spacing w:line="312" w:lineRule="auto"/>
              <w:ind w:firstLine="482" w:firstLineChars="200"/>
              <w:rPr>
                <w:rFonts w:hAnsi="宋体"/>
                <w:b/>
                <w:bCs w:val="0"/>
                <w:color w:val="000000"/>
                <w:sz w:val="24"/>
                <w:szCs w:val="24"/>
              </w:rPr>
            </w:pPr>
            <w:r>
              <w:rPr>
                <w:rFonts w:hAnsi="宋体"/>
                <w:b/>
                <w:bCs w:val="0"/>
                <w:color w:val="000000"/>
                <w:sz w:val="24"/>
                <w:szCs w:val="24"/>
              </w:rPr>
              <w:t>年</w:t>
            </w:r>
            <w:r>
              <w:rPr>
                <w:rFonts w:hint="eastAsia" w:hAnsi="宋体"/>
                <w:b/>
                <w:bCs w:val="0"/>
                <w:color w:val="000000"/>
                <w:sz w:val="24"/>
                <w:szCs w:val="24"/>
              </w:rPr>
              <w:t xml:space="preserve">   </w:t>
            </w:r>
            <w:r>
              <w:rPr>
                <w:rFonts w:hAnsi="宋体"/>
                <w:b/>
                <w:bCs w:val="0"/>
                <w:color w:val="000000"/>
                <w:sz w:val="24"/>
                <w:szCs w:val="24"/>
              </w:rPr>
              <w:t>月</w:t>
            </w:r>
            <w:r>
              <w:rPr>
                <w:rFonts w:hint="eastAsia" w:hAnsi="宋体"/>
                <w:b/>
                <w:bCs w:val="0"/>
                <w:color w:val="000000"/>
                <w:sz w:val="24"/>
                <w:szCs w:val="24"/>
              </w:rPr>
              <w:t xml:space="preserve">   </w:t>
            </w:r>
            <w:r>
              <w:rPr>
                <w:rFonts w:hAnsi="宋体"/>
                <w:b/>
                <w:bCs w:val="0"/>
                <w:color w:val="000000"/>
                <w:sz w:val="24"/>
                <w:szCs w:val="24"/>
              </w:rPr>
              <w:t xml:space="preserve">  日</w:t>
            </w:r>
          </w:p>
        </w:tc>
      </w:tr>
    </w:tbl>
    <w:p w14:paraId="361D62A5">
      <w:pPr>
        <w:rPr>
          <w:color w:val="000000"/>
          <w:sz w:val="24"/>
          <w:szCs w:val="24"/>
        </w:rPr>
      </w:pPr>
    </w:p>
    <w:p w14:paraId="59340177">
      <w:pPr>
        <w:spacing w:line="440" w:lineRule="exact"/>
        <w:jc w:val="center"/>
        <w:rPr>
          <w:rFonts w:hint="eastAsia" w:ascii="宋体" w:hAnsi="宋体" w:cs="宋体"/>
          <w:b/>
          <w:bCs/>
          <w:color w:val="auto"/>
          <w:spacing w:val="20"/>
          <w:kern w:val="44"/>
          <w:sz w:val="32"/>
          <w:szCs w:val="32"/>
        </w:rPr>
      </w:pPr>
    </w:p>
    <w:p w14:paraId="7BFFCB6B">
      <w:pPr>
        <w:spacing w:line="440" w:lineRule="exact"/>
        <w:jc w:val="center"/>
        <w:rPr>
          <w:rFonts w:hint="eastAsia" w:ascii="宋体" w:hAnsi="宋体" w:cs="宋体"/>
          <w:b/>
          <w:bCs/>
          <w:color w:val="auto"/>
          <w:spacing w:val="20"/>
          <w:kern w:val="44"/>
          <w:sz w:val="32"/>
          <w:szCs w:val="32"/>
        </w:rPr>
      </w:pPr>
    </w:p>
    <w:p w14:paraId="4A631331">
      <w:pPr>
        <w:spacing w:line="440" w:lineRule="exact"/>
        <w:jc w:val="center"/>
        <w:rPr>
          <w:rFonts w:hint="eastAsia" w:ascii="宋体" w:hAnsi="宋体" w:cs="宋体"/>
          <w:b/>
          <w:bCs/>
          <w:color w:val="auto"/>
          <w:spacing w:val="20"/>
          <w:kern w:val="44"/>
          <w:sz w:val="32"/>
          <w:szCs w:val="32"/>
        </w:rPr>
      </w:pPr>
    </w:p>
    <w:p w14:paraId="45D96E15">
      <w:pPr>
        <w:spacing w:line="440" w:lineRule="exact"/>
        <w:jc w:val="center"/>
        <w:rPr>
          <w:rFonts w:hint="eastAsia" w:ascii="宋体" w:hAnsi="宋体" w:cs="宋体"/>
          <w:b/>
          <w:bCs/>
          <w:color w:val="auto"/>
          <w:spacing w:val="20"/>
          <w:kern w:val="44"/>
          <w:sz w:val="32"/>
          <w:szCs w:val="32"/>
        </w:rPr>
      </w:pPr>
    </w:p>
    <w:p w14:paraId="4911803B">
      <w:pPr>
        <w:spacing w:line="440" w:lineRule="exact"/>
        <w:jc w:val="center"/>
        <w:rPr>
          <w:rFonts w:hint="eastAsia" w:ascii="宋体" w:hAnsi="宋体" w:cs="宋体"/>
          <w:b/>
          <w:bCs/>
          <w:color w:val="auto"/>
          <w:spacing w:val="20"/>
          <w:kern w:val="44"/>
          <w:sz w:val="32"/>
          <w:szCs w:val="32"/>
        </w:rPr>
      </w:pPr>
    </w:p>
    <w:p w14:paraId="746E1BDE">
      <w:pPr>
        <w:spacing w:line="440" w:lineRule="exact"/>
        <w:jc w:val="center"/>
        <w:rPr>
          <w:rFonts w:hint="eastAsia" w:ascii="宋体" w:hAnsi="宋体" w:cs="宋体"/>
          <w:b/>
          <w:bCs/>
          <w:color w:val="auto"/>
          <w:spacing w:val="20"/>
          <w:kern w:val="44"/>
          <w:sz w:val="32"/>
          <w:szCs w:val="32"/>
        </w:rPr>
      </w:pPr>
    </w:p>
    <w:p w14:paraId="3315B44D">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6F39A984">
      <w:pPr>
        <w:spacing w:line="440" w:lineRule="exact"/>
        <w:ind w:firstLine="562" w:firstLineChars="200"/>
        <w:jc w:val="center"/>
        <w:rPr>
          <w:rFonts w:ascii="宋体"/>
          <w:b/>
          <w:bCs/>
          <w:color w:val="auto"/>
          <w:spacing w:val="20"/>
          <w:kern w:val="44"/>
          <w:sz w:val="24"/>
          <w:szCs w:val="24"/>
        </w:rPr>
      </w:pPr>
    </w:p>
    <w:p w14:paraId="2377B2AF">
      <w:pPr>
        <w:spacing w:line="440" w:lineRule="exact"/>
        <w:rPr>
          <w:rFonts w:ascii="宋体"/>
          <w:b/>
          <w:bCs/>
          <w:color w:val="auto"/>
          <w:spacing w:val="20"/>
          <w:kern w:val="44"/>
          <w:sz w:val="24"/>
          <w:szCs w:val="24"/>
        </w:rPr>
      </w:pPr>
    </w:p>
    <w:p w14:paraId="547B2E18">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6"/>
      <w:bookmarkEnd w:id="67"/>
      <w:bookmarkEnd w:id="68"/>
    </w:p>
    <w:p w14:paraId="3EF32201">
      <w:pPr>
        <w:numPr>
          <w:ilvl w:val="0"/>
          <w:numId w:val="6"/>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C88015">
      <w:pPr>
        <w:numPr>
          <w:ilvl w:val="0"/>
          <w:numId w:val="6"/>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0B85EA42">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0F20CD4B">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4DA4871C">
      <w:pPr>
        <w:spacing w:line="440" w:lineRule="exact"/>
        <w:ind w:firstLine="482" w:firstLineChars="200"/>
        <w:rPr>
          <w:rFonts w:ascii="宋体"/>
          <w:b/>
          <w:bCs/>
          <w:color w:val="auto"/>
          <w:sz w:val="24"/>
          <w:szCs w:val="24"/>
        </w:rPr>
      </w:pPr>
      <w:bookmarkStart w:id="72" w:name="_Toc326251063"/>
      <w:r>
        <w:rPr>
          <w:rFonts w:hint="eastAsia" w:ascii="宋体" w:hAnsi="宋体" w:cs="宋体"/>
          <w:b/>
          <w:bCs/>
          <w:color w:val="auto"/>
          <w:sz w:val="24"/>
          <w:szCs w:val="24"/>
        </w:rPr>
        <w:t>二、响应文件格式及编排顺序</w:t>
      </w:r>
      <w:bookmarkEnd w:id="72"/>
    </w:p>
    <w:p w14:paraId="3BECEEC9">
      <w:pPr>
        <w:spacing w:line="440" w:lineRule="exact"/>
        <w:rPr>
          <w:rFonts w:ascii="宋体"/>
          <w:b/>
          <w:bCs/>
          <w:color w:val="auto"/>
          <w:spacing w:val="20"/>
          <w:sz w:val="24"/>
          <w:szCs w:val="24"/>
        </w:rPr>
      </w:pPr>
      <w:r>
        <w:rPr>
          <w:rFonts w:ascii="宋体"/>
          <w:b/>
          <w:bCs/>
          <w:color w:val="auto"/>
          <w:spacing w:val="20"/>
          <w:sz w:val="24"/>
          <w:szCs w:val="24"/>
        </w:rPr>
        <w:br w:type="page"/>
      </w:r>
    </w:p>
    <w:p w14:paraId="5A4E45C7">
      <w:pPr>
        <w:spacing w:line="440" w:lineRule="exact"/>
        <w:rPr>
          <w:rFonts w:ascii="宋体"/>
          <w:b/>
          <w:bCs/>
          <w:color w:val="auto"/>
          <w:sz w:val="24"/>
          <w:szCs w:val="24"/>
        </w:rPr>
      </w:pPr>
      <w:r>
        <w:rPr>
          <w:rFonts w:hint="eastAsia" w:ascii="宋体" w:hAnsi="宋体" w:cs="宋体"/>
          <w:b/>
          <w:bCs/>
          <w:color w:val="auto"/>
          <w:sz w:val="24"/>
          <w:szCs w:val="24"/>
        </w:rPr>
        <w:t>封面格式</w:t>
      </w:r>
    </w:p>
    <w:p w14:paraId="0AA063A1">
      <w:pPr>
        <w:spacing w:line="440" w:lineRule="exact"/>
        <w:rPr>
          <w:rFonts w:ascii="宋体"/>
          <w:b/>
          <w:bCs/>
          <w:color w:val="auto"/>
          <w:sz w:val="24"/>
          <w:szCs w:val="24"/>
        </w:rPr>
      </w:pPr>
    </w:p>
    <w:p w14:paraId="5F701E36">
      <w:pPr>
        <w:spacing w:line="440" w:lineRule="exact"/>
        <w:rPr>
          <w:rFonts w:ascii="宋体"/>
          <w:b/>
          <w:bCs/>
          <w:color w:val="auto"/>
          <w:sz w:val="24"/>
          <w:szCs w:val="24"/>
        </w:rPr>
      </w:pPr>
    </w:p>
    <w:p w14:paraId="4168F0BB">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自采2025-YCZX（011）</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77C3E94F">
      <w:pPr>
        <w:spacing w:line="360" w:lineRule="auto"/>
        <w:jc w:val="center"/>
        <w:rPr>
          <w:rFonts w:ascii="宋体"/>
          <w:color w:val="auto"/>
          <w:sz w:val="24"/>
          <w:szCs w:val="24"/>
        </w:rPr>
      </w:pPr>
    </w:p>
    <w:p w14:paraId="0C8D88CE">
      <w:pPr>
        <w:spacing w:line="360" w:lineRule="auto"/>
        <w:rPr>
          <w:rFonts w:ascii="宋体"/>
          <w:b/>
          <w:bCs/>
          <w:color w:val="auto"/>
          <w:sz w:val="28"/>
          <w:szCs w:val="28"/>
        </w:rPr>
      </w:pPr>
    </w:p>
    <w:p w14:paraId="5862B31C">
      <w:pPr>
        <w:pStyle w:val="41"/>
      </w:pPr>
    </w:p>
    <w:p w14:paraId="4FEAC5F5">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小河村四组卜家院子民宿集群环境提升项目</w:t>
      </w:r>
    </w:p>
    <w:p w14:paraId="2B3D5D14">
      <w:pPr>
        <w:spacing w:line="360" w:lineRule="auto"/>
        <w:jc w:val="center"/>
        <w:rPr>
          <w:rFonts w:hint="eastAsia" w:ascii="宋体" w:hAnsi="宋体" w:cs="宋体"/>
          <w:b/>
          <w:bCs/>
          <w:color w:val="auto"/>
          <w:sz w:val="44"/>
          <w:szCs w:val="44"/>
          <w:lang w:eastAsia="zh-CN"/>
        </w:rPr>
      </w:pPr>
    </w:p>
    <w:p w14:paraId="6B524019">
      <w:pPr>
        <w:pStyle w:val="41"/>
        <w:rPr>
          <w:rFonts w:hint="eastAsia"/>
          <w:lang w:eastAsia="zh-CN"/>
        </w:rPr>
      </w:pPr>
    </w:p>
    <w:p w14:paraId="7BD6ED90">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471CE57D">
      <w:pPr>
        <w:spacing w:line="440" w:lineRule="exact"/>
        <w:rPr>
          <w:rFonts w:ascii="宋体"/>
          <w:color w:val="auto"/>
          <w:sz w:val="24"/>
          <w:szCs w:val="24"/>
        </w:rPr>
      </w:pPr>
    </w:p>
    <w:p w14:paraId="1352B5CA">
      <w:pPr>
        <w:spacing w:line="440" w:lineRule="exact"/>
        <w:rPr>
          <w:rFonts w:ascii="宋体"/>
          <w:color w:val="auto"/>
          <w:sz w:val="24"/>
          <w:szCs w:val="24"/>
        </w:rPr>
      </w:pPr>
    </w:p>
    <w:p w14:paraId="6E1777E6">
      <w:pPr>
        <w:spacing w:line="440" w:lineRule="exact"/>
        <w:rPr>
          <w:rFonts w:ascii="宋体"/>
          <w:color w:val="auto"/>
          <w:sz w:val="24"/>
          <w:szCs w:val="24"/>
        </w:rPr>
      </w:pPr>
    </w:p>
    <w:p w14:paraId="78827CA7">
      <w:pPr>
        <w:spacing w:line="440" w:lineRule="exact"/>
        <w:rPr>
          <w:rFonts w:hint="eastAsia" w:ascii="宋体" w:eastAsia="宋体"/>
          <w:color w:val="auto"/>
          <w:sz w:val="24"/>
          <w:szCs w:val="24"/>
          <w:lang w:eastAsia="zh-CN"/>
        </w:rPr>
      </w:pPr>
    </w:p>
    <w:p w14:paraId="649AAAF1">
      <w:pPr>
        <w:spacing w:line="440" w:lineRule="exact"/>
        <w:rPr>
          <w:rFonts w:ascii="宋体"/>
          <w:color w:val="auto"/>
          <w:sz w:val="24"/>
          <w:szCs w:val="24"/>
        </w:rPr>
      </w:pPr>
    </w:p>
    <w:p w14:paraId="205EB6E5">
      <w:pPr>
        <w:spacing w:line="440" w:lineRule="exact"/>
        <w:rPr>
          <w:rFonts w:ascii="宋体"/>
          <w:color w:val="auto"/>
          <w:sz w:val="24"/>
          <w:szCs w:val="24"/>
        </w:rPr>
      </w:pPr>
    </w:p>
    <w:p w14:paraId="423E9086">
      <w:pPr>
        <w:spacing w:line="440" w:lineRule="exact"/>
        <w:rPr>
          <w:rFonts w:ascii="宋体"/>
          <w:color w:val="auto"/>
          <w:sz w:val="24"/>
          <w:szCs w:val="24"/>
        </w:rPr>
      </w:pPr>
    </w:p>
    <w:p w14:paraId="70E6EFB9">
      <w:pPr>
        <w:spacing w:line="440" w:lineRule="exact"/>
        <w:rPr>
          <w:rFonts w:ascii="宋体"/>
          <w:color w:val="auto"/>
          <w:sz w:val="24"/>
          <w:szCs w:val="24"/>
        </w:rPr>
      </w:pPr>
    </w:p>
    <w:p w14:paraId="5C547643">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4E61A4CB">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5E7727C8">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21E878F5">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4E7A50F5">
      <w:pPr>
        <w:spacing w:line="440" w:lineRule="exact"/>
        <w:rPr>
          <w:rFonts w:ascii="宋体"/>
          <w:color w:val="auto"/>
          <w:spacing w:val="20"/>
          <w:sz w:val="24"/>
          <w:szCs w:val="24"/>
        </w:rPr>
      </w:pPr>
    </w:p>
    <w:p w14:paraId="03F2E245">
      <w:pPr>
        <w:spacing w:line="440" w:lineRule="exact"/>
        <w:rPr>
          <w:rFonts w:ascii="宋体"/>
          <w:b/>
          <w:bCs/>
          <w:color w:val="auto"/>
          <w:spacing w:val="20"/>
          <w:sz w:val="24"/>
          <w:szCs w:val="24"/>
        </w:rPr>
      </w:pPr>
    </w:p>
    <w:p w14:paraId="2E43B478">
      <w:pPr>
        <w:spacing w:line="440" w:lineRule="exact"/>
        <w:rPr>
          <w:rFonts w:ascii="宋体"/>
          <w:b/>
          <w:bCs/>
          <w:color w:val="auto"/>
          <w:spacing w:val="20"/>
          <w:sz w:val="24"/>
          <w:szCs w:val="24"/>
        </w:rPr>
      </w:pPr>
    </w:p>
    <w:p w14:paraId="7BAB99A0">
      <w:pPr>
        <w:spacing w:line="440" w:lineRule="exact"/>
        <w:rPr>
          <w:rFonts w:ascii="宋体"/>
          <w:b/>
          <w:bCs/>
          <w:color w:val="auto"/>
          <w:spacing w:val="20"/>
          <w:sz w:val="24"/>
          <w:szCs w:val="24"/>
        </w:rPr>
      </w:pPr>
    </w:p>
    <w:p w14:paraId="55CF4FF8">
      <w:pPr>
        <w:spacing w:line="440" w:lineRule="exact"/>
        <w:rPr>
          <w:rFonts w:ascii="宋体" w:hAnsi="宋体"/>
          <w:b/>
          <w:sz w:val="24"/>
          <w:szCs w:val="24"/>
        </w:rPr>
      </w:pPr>
      <w:r>
        <w:rPr>
          <w:rFonts w:hint="eastAsia" w:ascii="宋体" w:hAnsi="宋体"/>
          <w:b/>
          <w:sz w:val="24"/>
          <w:szCs w:val="24"/>
        </w:rPr>
        <w:t>目录格式</w:t>
      </w:r>
    </w:p>
    <w:p w14:paraId="7447A447">
      <w:pPr>
        <w:spacing w:line="440" w:lineRule="exact"/>
        <w:ind w:firstLine="482" w:firstLineChars="200"/>
        <w:jc w:val="center"/>
        <w:rPr>
          <w:rFonts w:ascii="宋体" w:hAnsi="宋体"/>
          <w:b/>
          <w:sz w:val="24"/>
          <w:szCs w:val="24"/>
        </w:rPr>
      </w:pPr>
    </w:p>
    <w:p w14:paraId="2650EC4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5092CA22">
      <w:pPr>
        <w:pStyle w:val="22"/>
      </w:pPr>
    </w:p>
    <w:p w14:paraId="48901626">
      <w:pPr>
        <w:pStyle w:val="14"/>
        <w:numPr>
          <w:ilvl w:val="0"/>
          <w:numId w:val="7"/>
        </w:numPr>
        <w:spacing w:line="360" w:lineRule="auto"/>
        <w:ind w:left="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3F61817D">
      <w:pPr>
        <w:pStyle w:val="14"/>
        <w:numPr>
          <w:ilvl w:val="0"/>
          <w:numId w:val="7"/>
        </w:numPr>
        <w:spacing w:line="360" w:lineRule="auto"/>
        <w:ind w:left="0" w:leftChars="0" w:firstLineChars="0"/>
        <w:jc w:val="left"/>
        <w:rPr>
          <w:rFonts w:hint="eastAsia" w:hAnsi="宋体" w:cs="Times New Roman"/>
          <w:b/>
          <w:bCs/>
          <w:color w:val="auto"/>
          <w:sz w:val="24"/>
          <w:szCs w:val="24"/>
        </w:rPr>
      </w:pPr>
      <w:r>
        <w:rPr>
          <w:rFonts w:hint="eastAsia" w:hAnsi="宋体" w:cs="Times New Roman"/>
          <w:b/>
          <w:bCs/>
          <w:color w:val="auto"/>
          <w:sz w:val="24"/>
          <w:szCs w:val="24"/>
          <w:lang w:val="en-US" w:eastAsia="zh-CN"/>
        </w:rPr>
        <w:t>报价一览表</w:t>
      </w:r>
    </w:p>
    <w:p w14:paraId="1292424E">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已标价工程量清单</w:t>
      </w:r>
    </w:p>
    <w:p w14:paraId="4EE278EC">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资格证明文件</w:t>
      </w:r>
    </w:p>
    <w:p w14:paraId="49F6DB8D">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商务偏离表</w:t>
      </w:r>
    </w:p>
    <w:p w14:paraId="3D13E6AF">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投标方案及施工组织设计</w:t>
      </w:r>
    </w:p>
    <w:p w14:paraId="1AD83FFE">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企业业绩</w:t>
      </w:r>
    </w:p>
    <w:p w14:paraId="3079B03D">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工程质量的保障措施及承诺</w:t>
      </w:r>
    </w:p>
    <w:p w14:paraId="69C708C5">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供应商拒绝政府采购领域商业贿赂承诺书</w:t>
      </w:r>
    </w:p>
    <w:p w14:paraId="2C5E40F5">
      <w:pPr>
        <w:pStyle w:val="14"/>
        <w:numPr>
          <w:ilvl w:val="0"/>
          <w:numId w:val="7"/>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投标人认为有必要提供的其它证明资料</w:t>
      </w:r>
    </w:p>
    <w:p w14:paraId="0BF160C4">
      <w:pPr>
        <w:spacing w:line="360" w:lineRule="auto"/>
        <w:jc w:val="left"/>
        <w:rPr>
          <w:rFonts w:hint="eastAsia" w:ascii="宋体" w:hAnsi="宋体"/>
          <w:b/>
          <w:sz w:val="24"/>
          <w:szCs w:val="24"/>
          <w:lang w:val="en-US" w:eastAsia="zh-CN"/>
        </w:rPr>
      </w:pPr>
    </w:p>
    <w:p w14:paraId="7D0D85AE">
      <w:pPr>
        <w:spacing w:line="440" w:lineRule="exact"/>
        <w:ind w:firstLine="482" w:firstLineChars="200"/>
        <w:jc w:val="center"/>
        <w:rPr>
          <w:rFonts w:ascii="宋体" w:hAnsi="宋体"/>
          <w:b/>
          <w:sz w:val="24"/>
          <w:szCs w:val="24"/>
        </w:rPr>
      </w:pPr>
    </w:p>
    <w:p w14:paraId="612F5777">
      <w:pPr>
        <w:spacing w:line="440" w:lineRule="exact"/>
        <w:ind w:firstLine="482" w:firstLineChars="200"/>
        <w:jc w:val="center"/>
        <w:rPr>
          <w:rFonts w:ascii="宋体" w:hAnsi="宋体"/>
          <w:b/>
          <w:sz w:val="24"/>
          <w:szCs w:val="24"/>
        </w:rPr>
      </w:pPr>
    </w:p>
    <w:p w14:paraId="2390092C">
      <w:pPr>
        <w:spacing w:line="440" w:lineRule="exact"/>
        <w:ind w:firstLine="482" w:firstLineChars="200"/>
        <w:jc w:val="center"/>
        <w:rPr>
          <w:rFonts w:ascii="宋体" w:hAnsi="宋体"/>
          <w:b/>
          <w:sz w:val="24"/>
          <w:szCs w:val="24"/>
        </w:rPr>
      </w:pPr>
    </w:p>
    <w:p w14:paraId="658E5E4B">
      <w:pPr>
        <w:spacing w:line="440" w:lineRule="exact"/>
        <w:ind w:firstLine="482" w:firstLineChars="200"/>
        <w:jc w:val="center"/>
        <w:rPr>
          <w:rFonts w:ascii="宋体" w:hAnsi="宋体"/>
          <w:b/>
          <w:sz w:val="24"/>
          <w:szCs w:val="24"/>
        </w:rPr>
      </w:pPr>
    </w:p>
    <w:p w14:paraId="1C4C181A">
      <w:pPr>
        <w:pStyle w:val="13"/>
        <w:rPr>
          <w:rFonts w:ascii="宋体" w:hAnsi="宋体"/>
          <w:b/>
          <w:sz w:val="24"/>
          <w:szCs w:val="24"/>
        </w:rPr>
      </w:pPr>
    </w:p>
    <w:p w14:paraId="07BBDDDD"/>
    <w:p w14:paraId="619A6F56">
      <w:pPr>
        <w:spacing w:line="440" w:lineRule="exact"/>
        <w:ind w:firstLine="482" w:firstLineChars="200"/>
        <w:jc w:val="center"/>
        <w:rPr>
          <w:rFonts w:ascii="宋体" w:hAnsi="宋体"/>
          <w:b/>
          <w:sz w:val="24"/>
          <w:szCs w:val="24"/>
        </w:rPr>
      </w:pPr>
    </w:p>
    <w:p w14:paraId="46CA1DCF">
      <w:pPr>
        <w:pStyle w:val="22"/>
        <w:rPr>
          <w:rFonts w:ascii="宋体" w:hAnsi="宋体"/>
          <w:b/>
          <w:sz w:val="24"/>
          <w:szCs w:val="24"/>
        </w:rPr>
      </w:pPr>
    </w:p>
    <w:p w14:paraId="0C3764EB">
      <w:pPr>
        <w:pStyle w:val="22"/>
        <w:rPr>
          <w:rFonts w:ascii="宋体" w:hAnsi="宋体"/>
          <w:b/>
          <w:sz w:val="24"/>
          <w:szCs w:val="24"/>
        </w:rPr>
      </w:pPr>
    </w:p>
    <w:p w14:paraId="19F6205C">
      <w:pPr>
        <w:pStyle w:val="7"/>
        <w:rPr>
          <w:rFonts w:ascii="宋体" w:hAnsi="宋体"/>
          <w:b/>
          <w:sz w:val="24"/>
          <w:szCs w:val="24"/>
        </w:rPr>
      </w:pPr>
    </w:p>
    <w:p w14:paraId="6134BB34">
      <w:pPr>
        <w:rPr>
          <w:rFonts w:ascii="宋体" w:hAnsi="宋体"/>
          <w:b/>
          <w:sz w:val="24"/>
          <w:szCs w:val="24"/>
        </w:rPr>
      </w:pPr>
    </w:p>
    <w:p w14:paraId="1D104C90">
      <w:pPr>
        <w:pStyle w:val="13"/>
      </w:pPr>
    </w:p>
    <w:p w14:paraId="446660F1">
      <w:pPr>
        <w:pStyle w:val="22"/>
        <w:rPr>
          <w:rFonts w:ascii="宋体" w:hAnsi="宋体"/>
          <w:b/>
          <w:sz w:val="24"/>
          <w:szCs w:val="24"/>
        </w:rPr>
      </w:pPr>
    </w:p>
    <w:p w14:paraId="4C958FEB">
      <w:pPr>
        <w:pStyle w:val="7"/>
      </w:pPr>
    </w:p>
    <w:p w14:paraId="652ED7F6">
      <w:pPr>
        <w:pStyle w:val="22"/>
        <w:rPr>
          <w:rFonts w:ascii="宋体" w:hAnsi="宋体"/>
          <w:b/>
          <w:sz w:val="24"/>
          <w:szCs w:val="24"/>
        </w:rPr>
      </w:pPr>
    </w:p>
    <w:p w14:paraId="0E30588D">
      <w:pPr>
        <w:spacing w:line="440" w:lineRule="exact"/>
        <w:rPr>
          <w:rFonts w:ascii="宋体" w:hAnsi="宋体"/>
          <w:b/>
          <w:sz w:val="24"/>
          <w:szCs w:val="24"/>
        </w:rPr>
      </w:pPr>
    </w:p>
    <w:p w14:paraId="1A1AB3E2">
      <w:pPr>
        <w:pStyle w:val="12"/>
      </w:pPr>
    </w:p>
    <w:p w14:paraId="2D2A6D1C">
      <w:pPr>
        <w:spacing w:line="440" w:lineRule="exact"/>
        <w:jc w:val="center"/>
        <w:rPr>
          <w:rFonts w:hint="eastAsia" w:ascii="宋体" w:hAnsi="宋体"/>
          <w:b/>
          <w:sz w:val="24"/>
          <w:szCs w:val="24"/>
        </w:rPr>
      </w:pPr>
      <w:r>
        <w:rPr>
          <w:rFonts w:hint="eastAsia" w:ascii="宋体" w:hAnsi="宋体"/>
          <w:b/>
          <w:sz w:val="24"/>
          <w:szCs w:val="24"/>
        </w:rPr>
        <w:t>一、磋商响应函</w:t>
      </w:r>
    </w:p>
    <w:p w14:paraId="609368D9">
      <w:pPr>
        <w:spacing w:line="440" w:lineRule="exact"/>
        <w:jc w:val="left"/>
        <w:rPr>
          <w:rFonts w:hint="eastAsia" w:ascii="宋体" w:hAnsi="宋体"/>
          <w:sz w:val="24"/>
          <w:szCs w:val="24"/>
        </w:rPr>
      </w:pPr>
      <w:r>
        <w:rPr>
          <w:rFonts w:hint="eastAsia" w:ascii="宋体" w:hAnsi="宋体"/>
          <w:sz w:val="24"/>
          <w:szCs w:val="24"/>
          <w:lang w:eastAsia="zh-CN"/>
        </w:rPr>
        <w:t>安康远程智信项目管理有限公司</w:t>
      </w:r>
      <w:r>
        <w:rPr>
          <w:rFonts w:hint="eastAsia" w:ascii="宋体" w:hAnsi="宋体"/>
          <w:sz w:val="24"/>
          <w:szCs w:val="24"/>
        </w:rPr>
        <w:t>：</w:t>
      </w:r>
    </w:p>
    <w:p w14:paraId="28CB0B1D">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hAnsi="宋体"/>
          <w:sz w:val="24"/>
          <w:szCs w:val="24"/>
        </w:rPr>
        <w:t>。</w:t>
      </w:r>
    </w:p>
    <w:p w14:paraId="2F5CA34A">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20B0CEF">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2A76A2D">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7EEB51EE">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203FF5F">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投标人</w:t>
      </w:r>
      <w:r>
        <w:rPr>
          <w:rFonts w:hint="eastAsia" w:ascii="宋体" w:hAnsi="宋体"/>
          <w:sz w:val="24"/>
          <w:szCs w:val="24"/>
        </w:rPr>
        <w:t>的响应文件有效期延长为与合同有效期一致）。</w:t>
      </w:r>
    </w:p>
    <w:p w14:paraId="00677523">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5、我们完全理解并同意贵方在竞争性磋商文件中的有关没收磋商保证金和拒绝磋商的条款。</w:t>
      </w:r>
    </w:p>
    <w:p w14:paraId="3DE4B67A">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35C5DCA">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63B3B9">
      <w:pPr>
        <w:spacing w:line="440" w:lineRule="exact"/>
        <w:ind w:firstLine="480" w:firstLineChars="200"/>
        <w:jc w:val="left"/>
        <w:rPr>
          <w:rFonts w:hint="eastAsia" w:ascii="宋体" w:hAnsi="宋体"/>
          <w:sz w:val="24"/>
          <w:szCs w:val="24"/>
        </w:rPr>
      </w:pPr>
      <w:r>
        <w:rPr>
          <w:rFonts w:hint="eastAsia" w:ascii="宋体" w:hAnsi="宋体"/>
          <w:sz w:val="24"/>
          <w:szCs w:val="24"/>
        </w:rPr>
        <w:t>8、与本磋商有关的一切正式往来信函请寄：</w:t>
      </w:r>
    </w:p>
    <w:p w14:paraId="451C9B8D">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48C1A3E">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661B170D">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058C9F8">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6243C51D">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5B11941C">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2611BD5">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3C1CC5">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579341C">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46C30B30">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13B2140E">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156CA5D6">
      <w:pPr>
        <w:spacing w:line="440" w:lineRule="exact"/>
        <w:ind w:firstLine="5520" w:firstLineChars="2300"/>
        <w:jc w:val="left"/>
        <w:rPr>
          <w:rFonts w:hint="eastAsia" w:ascii="宋体" w:hAnsi="宋体"/>
          <w:sz w:val="24"/>
          <w:szCs w:val="24"/>
        </w:rPr>
      </w:pPr>
    </w:p>
    <w:p w14:paraId="0E4946A0">
      <w:pPr>
        <w:pStyle w:val="22"/>
        <w:ind w:left="0" w:leftChars="0" w:firstLine="0" w:firstLineChars="0"/>
        <w:rPr>
          <w:rFonts w:hint="eastAsia"/>
        </w:rPr>
      </w:pPr>
    </w:p>
    <w:p w14:paraId="3311462E">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63CD0C1C">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28FEBFAE">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自采2025-YCZX（011）</w:t>
      </w:r>
    </w:p>
    <w:tbl>
      <w:tblPr>
        <w:tblStyle w:val="2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2091"/>
        <w:gridCol w:w="1812"/>
        <w:gridCol w:w="2049"/>
      </w:tblGrid>
      <w:tr w14:paraId="086D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04" w:type="dxa"/>
            <w:vAlign w:val="center"/>
          </w:tcPr>
          <w:p w14:paraId="2A5F21E4">
            <w:pPr>
              <w:spacing w:line="440" w:lineRule="exact"/>
              <w:jc w:val="center"/>
              <w:rPr>
                <w:rFonts w:ascii="宋体" w:hAnsi="宋体"/>
                <w:bCs/>
                <w:sz w:val="24"/>
                <w:szCs w:val="24"/>
              </w:rPr>
            </w:pPr>
            <w:r>
              <w:rPr>
                <w:rFonts w:hint="eastAsia" w:ascii="宋体" w:hAnsi="宋体"/>
                <w:bCs/>
                <w:sz w:val="24"/>
                <w:szCs w:val="24"/>
              </w:rPr>
              <w:t>项目名称</w:t>
            </w:r>
          </w:p>
        </w:tc>
        <w:tc>
          <w:tcPr>
            <w:tcW w:w="2091" w:type="dxa"/>
            <w:vAlign w:val="center"/>
          </w:tcPr>
          <w:p w14:paraId="125B52D0">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1812" w:type="dxa"/>
            <w:vAlign w:val="center"/>
          </w:tcPr>
          <w:p w14:paraId="57E9B2CE">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工期（天）</w:t>
            </w:r>
          </w:p>
        </w:tc>
        <w:tc>
          <w:tcPr>
            <w:tcW w:w="2049" w:type="dxa"/>
            <w:vAlign w:val="center"/>
          </w:tcPr>
          <w:p w14:paraId="2D5A8F4F">
            <w:pPr>
              <w:spacing w:line="440" w:lineRule="exact"/>
              <w:jc w:val="center"/>
              <w:rPr>
                <w:rFonts w:hint="default" w:ascii="宋体" w:hAnsi="宋体" w:eastAsia="宋体"/>
                <w:bCs/>
                <w:sz w:val="24"/>
                <w:szCs w:val="24"/>
                <w:lang w:val="en-US" w:eastAsia="zh-CN"/>
              </w:rPr>
            </w:pPr>
            <w:r>
              <w:rPr>
                <w:rFonts w:hint="eastAsia" w:hAnsi="宋体" w:cs="宋体"/>
                <w:color w:val="auto"/>
                <w:sz w:val="24"/>
                <w:szCs w:val="24"/>
                <w:lang w:val="en-US" w:eastAsia="zh-CN"/>
              </w:rPr>
              <w:t>质量标准</w:t>
            </w:r>
          </w:p>
        </w:tc>
      </w:tr>
      <w:tr w14:paraId="51C5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704" w:type="dxa"/>
            <w:vAlign w:val="center"/>
          </w:tcPr>
          <w:p w14:paraId="6F291AD4">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小河村四组卜家院子民宿集群环境提升项目</w:t>
            </w:r>
          </w:p>
        </w:tc>
        <w:tc>
          <w:tcPr>
            <w:tcW w:w="2091" w:type="dxa"/>
            <w:vAlign w:val="center"/>
          </w:tcPr>
          <w:p w14:paraId="02FB6039">
            <w:pPr>
              <w:spacing w:line="440" w:lineRule="exact"/>
              <w:jc w:val="left"/>
              <w:rPr>
                <w:rFonts w:hint="default" w:ascii="宋体" w:hAnsi="宋体" w:eastAsia="宋体"/>
                <w:bCs/>
                <w:sz w:val="24"/>
                <w:szCs w:val="24"/>
                <w:u w:val="single"/>
                <w:lang w:val="en-US" w:eastAsia="zh-CN"/>
              </w:rPr>
            </w:pPr>
          </w:p>
        </w:tc>
        <w:tc>
          <w:tcPr>
            <w:tcW w:w="1812" w:type="dxa"/>
            <w:vAlign w:val="center"/>
          </w:tcPr>
          <w:p w14:paraId="042B8020">
            <w:pPr>
              <w:spacing w:line="440" w:lineRule="exact"/>
              <w:jc w:val="center"/>
              <w:rPr>
                <w:rFonts w:ascii="宋体" w:hAnsi="宋体"/>
                <w:bCs/>
                <w:sz w:val="24"/>
                <w:szCs w:val="24"/>
              </w:rPr>
            </w:pPr>
          </w:p>
        </w:tc>
        <w:tc>
          <w:tcPr>
            <w:tcW w:w="2049" w:type="dxa"/>
            <w:vAlign w:val="center"/>
          </w:tcPr>
          <w:p w14:paraId="6D7156A5">
            <w:pPr>
              <w:spacing w:line="440" w:lineRule="exact"/>
              <w:jc w:val="center"/>
              <w:rPr>
                <w:rFonts w:ascii="宋体" w:hAnsi="宋体"/>
                <w:bCs/>
                <w:sz w:val="24"/>
                <w:szCs w:val="24"/>
              </w:rPr>
            </w:pPr>
          </w:p>
        </w:tc>
      </w:tr>
      <w:tr w14:paraId="581F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704" w:type="dxa"/>
            <w:vAlign w:val="center"/>
          </w:tcPr>
          <w:p w14:paraId="381B0996">
            <w:pPr>
              <w:spacing w:line="440" w:lineRule="exact"/>
              <w:jc w:val="center"/>
              <w:rPr>
                <w:rFonts w:ascii="宋体" w:hAnsi="宋体"/>
                <w:bCs/>
                <w:sz w:val="24"/>
                <w:szCs w:val="24"/>
              </w:rPr>
            </w:pPr>
            <w:r>
              <w:rPr>
                <w:rFonts w:hint="eastAsia" w:ascii="宋体" w:hAnsi="宋体"/>
                <w:bCs/>
                <w:sz w:val="24"/>
                <w:szCs w:val="24"/>
              </w:rPr>
              <w:t>投标报价（大写）</w:t>
            </w:r>
          </w:p>
        </w:tc>
        <w:tc>
          <w:tcPr>
            <w:tcW w:w="5952" w:type="dxa"/>
            <w:gridSpan w:val="3"/>
            <w:vAlign w:val="center"/>
          </w:tcPr>
          <w:p w14:paraId="78E329D3">
            <w:pPr>
              <w:spacing w:line="440" w:lineRule="exact"/>
              <w:rPr>
                <w:rFonts w:hint="eastAsia" w:ascii="宋体" w:hAnsi="宋体"/>
                <w:bCs/>
                <w:color w:val="FF0000"/>
                <w:sz w:val="24"/>
                <w:szCs w:val="24"/>
              </w:rPr>
            </w:pPr>
          </w:p>
        </w:tc>
      </w:tr>
    </w:tbl>
    <w:p w14:paraId="7FBAD4DF">
      <w:pPr>
        <w:pStyle w:val="6"/>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的投标单价报价不得超过采购预算</w:t>
      </w:r>
      <w:r>
        <w:rPr>
          <w:rFonts w:hint="eastAsia" w:ascii="宋体" w:hAnsi="宋体"/>
          <w:b/>
          <w:bCs/>
          <w:sz w:val="24"/>
          <w:szCs w:val="24"/>
          <w:lang w:val="en-US" w:eastAsia="zh-CN"/>
        </w:rPr>
        <w:t>和最高限价</w:t>
      </w:r>
      <w:r>
        <w:rPr>
          <w:rFonts w:hint="eastAsia" w:ascii="宋体" w:hAnsi="宋体"/>
          <w:b/>
          <w:bCs/>
          <w:sz w:val="24"/>
          <w:szCs w:val="24"/>
        </w:rPr>
        <w:t>，否则按无效文件处理。</w:t>
      </w:r>
    </w:p>
    <w:p w14:paraId="0362F7A0">
      <w:pPr>
        <w:spacing w:line="440" w:lineRule="exact"/>
        <w:ind w:firstLine="482" w:firstLineChars="200"/>
        <w:rPr>
          <w:rFonts w:ascii="宋体" w:hAnsi="宋体"/>
          <w:b/>
          <w:bCs/>
          <w:sz w:val="24"/>
          <w:szCs w:val="24"/>
        </w:rPr>
      </w:pPr>
      <w:r>
        <w:rPr>
          <w:rFonts w:hint="eastAsia" w:ascii="宋体" w:hAnsi="宋体"/>
          <w:b/>
          <w:bCs/>
          <w:sz w:val="24"/>
          <w:szCs w:val="24"/>
        </w:rPr>
        <w:t>2、本表应保证竞争性磋商响应文件的正、副本中仍有此表且一致。</w:t>
      </w:r>
    </w:p>
    <w:p w14:paraId="3F109D6E">
      <w:pPr>
        <w:spacing w:line="44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、报价精确到小数点后两位。</w:t>
      </w:r>
    </w:p>
    <w:p w14:paraId="5CCB5E77">
      <w:pPr>
        <w:pStyle w:val="6"/>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699699E2">
      <w:pPr>
        <w:pStyle w:val="6"/>
        <w:rPr>
          <w:rFonts w:hint="default" w:eastAsia="宋体"/>
          <w:lang w:val="en-US" w:eastAsia="zh-CN"/>
        </w:rPr>
      </w:pPr>
    </w:p>
    <w:p w14:paraId="46E437E7">
      <w:pPr>
        <w:spacing w:line="440" w:lineRule="exact"/>
        <w:ind w:firstLine="482" w:firstLineChars="200"/>
        <w:jc w:val="left"/>
        <w:rPr>
          <w:rFonts w:ascii="宋体" w:hAnsi="宋体" w:cs="宋体"/>
          <w:b/>
          <w:sz w:val="24"/>
          <w:szCs w:val="24"/>
        </w:rPr>
      </w:pPr>
    </w:p>
    <w:p w14:paraId="1AF52BC7">
      <w:pPr>
        <w:spacing w:line="440" w:lineRule="exact"/>
        <w:rPr>
          <w:rFonts w:ascii="宋体" w:hAnsi="宋体"/>
          <w:sz w:val="24"/>
          <w:szCs w:val="24"/>
        </w:rPr>
      </w:pPr>
    </w:p>
    <w:p w14:paraId="2AD3D33B">
      <w:pPr>
        <w:spacing w:line="440" w:lineRule="exact"/>
        <w:ind w:firstLine="240" w:firstLineChars="100"/>
        <w:rPr>
          <w:rFonts w:ascii="宋体" w:hAnsi="宋体"/>
          <w:sz w:val="24"/>
          <w:szCs w:val="24"/>
        </w:rPr>
      </w:pPr>
    </w:p>
    <w:p w14:paraId="754BD2FE">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9B5ADA1">
      <w:pPr>
        <w:spacing w:line="440" w:lineRule="exact"/>
        <w:ind w:firstLine="480" w:firstLineChars="200"/>
        <w:jc w:val="left"/>
        <w:rPr>
          <w:rFonts w:hint="eastAsia" w:ascii="宋体" w:hAnsi="宋体"/>
          <w:sz w:val="24"/>
          <w:szCs w:val="24"/>
        </w:rPr>
      </w:pPr>
    </w:p>
    <w:p w14:paraId="0E0EC74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7E52D9E">
      <w:pPr>
        <w:spacing w:line="440" w:lineRule="exact"/>
        <w:rPr>
          <w:rFonts w:ascii="宋体" w:hAnsi="宋体"/>
          <w:sz w:val="24"/>
          <w:szCs w:val="24"/>
        </w:rPr>
      </w:pPr>
    </w:p>
    <w:p w14:paraId="00B1AC1E">
      <w:pPr>
        <w:spacing w:line="440" w:lineRule="exact"/>
        <w:rPr>
          <w:rFonts w:ascii="宋体" w:hAnsi="宋体"/>
          <w:sz w:val="24"/>
          <w:szCs w:val="24"/>
        </w:rPr>
      </w:pPr>
    </w:p>
    <w:p w14:paraId="5780D9F9">
      <w:pPr>
        <w:spacing w:line="440" w:lineRule="exact"/>
        <w:ind w:firstLine="4480"/>
        <w:rPr>
          <w:rFonts w:ascii="宋体" w:hAnsi="宋体"/>
          <w:sz w:val="24"/>
          <w:szCs w:val="24"/>
        </w:rPr>
      </w:pPr>
      <w:r>
        <w:rPr>
          <w:rFonts w:hint="eastAsia" w:ascii="宋体" w:hAnsi="宋体"/>
          <w:sz w:val="24"/>
          <w:szCs w:val="24"/>
        </w:rPr>
        <w:t>　</w:t>
      </w:r>
    </w:p>
    <w:p w14:paraId="6B76DBD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60E7DB9">
      <w:pPr>
        <w:pStyle w:val="6"/>
        <w:ind w:left="0" w:leftChars="0" w:firstLine="0" w:firstLineChars="0"/>
        <w:rPr>
          <w:rFonts w:hint="eastAsia" w:ascii="宋体" w:hAnsi="宋体"/>
          <w:b/>
          <w:sz w:val="24"/>
          <w:szCs w:val="24"/>
        </w:rPr>
      </w:pPr>
    </w:p>
    <w:p w14:paraId="4988D8B0">
      <w:pPr>
        <w:spacing w:line="440" w:lineRule="exact"/>
        <w:ind w:firstLine="482" w:firstLineChars="200"/>
        <w:jc w:val="center"/>
        <w:rPr>
          <w:rFonts w:hint="eastAsia" w:ascii="宋体" w:hAnsi="宋体"/>
          <w:b/>
          <w:sz w:val="24"/>
          <w:szCs w:val="24"/>
        </w:rPr>
      </w:pPr>
    </w:p>
    <w:p w14:paraId="2A0402C5">
      <w:pPr>
        <w:pStyle w:val="6"/>
        <w:rPr>
          <w:rFonts w:hint="eastAsia" w:ascii="宋体" w:hAnsi="宋体"/>
          <w:b/>
          <w:sz w:val="24"/>
          <w:szCs w:val="24"/>
        </w:rPr>
      </w:pPr>
    </w:p>
    <w:p w14:paraId="493E3413">
      <w:pPr>
        <w:pStyle w:val="6"/>
        <w:rPr>
          <w:rFonts w:hint="eastAsia" w:ascii="宋体" w:hAnsi="宋体"/>
          <w:b/>
          <w:sz w:val="24"/>
          <w:szCs w:val="24"/>
        </w:rPr>
      </w:pPr>
    </w:p>
    <w:p w14:paraId="4FA4D1A1">
      <w:pPr>
        <w:spacing w:line="480" w:lineRule="exact"/>
        <w:ind w:right="-2"/>
        <w:jc w:val="both"/>
        <w:rPr>
          <w:rFonts w:hint="eastAsia" w:ascii="宋体" w:hAnsi="宋体"/>
          <w:b/>
          <w:sz w:val="24"/>
          <w:szCs w:val="24"/>
        </w:rPr>
      </w:pPr>
    </w:p>
    <w:p w14:paraId="12ACD435">
      <w:pPr>
        <w:numPr>
          <w:ilvl w:val="0"/>
          <w:numId w:val="8"/>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6C5B45CB">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451189C7">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4704E246">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20A113E2">
      <w:pPr>
        <w:tabs>
          <w:tab w:val="left" w:pos="5245"/>
        </w:tabs>
        <w:adjustRightInd w:val="0"/>
        <w:snapToGrid w:val="0"/>
        <w:spacing w:line="360" w:lineRule="auto"/>
        <w:jc w:val="left"/>
        <w:rPr>
          <w:rFonts w:hint="eastAsia" w:ascii="宋体" w:hAnsi="宋体" w:cs="宋体"/>
          <w:b/>
          <w:color w:val="auto"/>
          <w:kern w:val="0"/>
          <w:sz w:val="24"/>
        </w:rPr>
      </w:pPr>
    </w:p>
    <w:p w14:paraId="4799D713">
      <w:pPr>
        <w:spacing w:line="440" w:lineRule="exact"/>
        <w:ind w:firstLine="482" w:firstLineChars="200"/>
        <w:jc w:val="center"/>
        <w:rPr>
          <w:rFonts w:hint="eastAsia" w:ascii="宋体" w:hAnsi="宋体"/>
          <w:b/>
          <w:sz w:val="24"/>
          <w:szCs w:val="24"/>
        </w:rPr>
      </w:pPr>
    </w:p>
    <w:p w14:paraId="6C0714AF">
      <w:pPr>
        <w:spacing w:line="440" w:lineRule="exact"/>
        <w:ind w:firstLine="482" w:firstLineChars="200"/>
        <w:jc w:val="center"/>
        <w:rPr>
          <w:rFonts w:hint="eastAsia" w:ascii="宋体" w:hAnsi="宋体"/>
          <w:b/>
          <w:sz w:val="24"/>
          <w:szCs w:val="24"/>
        </w:rPr>
      </w:pPr>
    </w:p>
    <w:p w14:paraId="46DB04B0">
      <w:pPr>
        <w:spacing w:line="440" w:lineRule="exact"/>
        <w:ind w:firstLine="482" w:firstLineChars="200"/>
        <w:jc w:val="center"/>
        <w:rPr>
          <w:rFonts w:hint="eastAsia" w:ascii="宋体" w:hAnsi="宋体"/>
          <w:b/>
          <w:sz w:val="24"/>
          <w:szCs w:val="24"/>
        </w:rPr>
      </w:pPr>
    </w:p>
    <w:p w14:paraId="243B73C8">
      <w:pPr>
        <w:spacing w:line="440" w:lineRule="exact"/>
        <w:ind w:firstLine="482" w:firstLineChars="200"/>
        <w:jc w:val="center"/>
        <w:rPr>
          <w:rFonts w:hint="eastAsia" w:ascii="宋体" w:hAnsi="宋体"/>
          <w:b/>
          <w:sz w:val="24"/>
          <w:szCs w:val="24"/>
        </w:rPr>
      </w:pPr>
    </w:p>
    <w:p w14:paraId="117A5090">
      <w:pPr>
        <w:spacing w:line="440" w:lineRule="exact"/>
        <w:ind w:firstLine="482" w:firstLineChars="200"/>
        <w:jc w:val="center"/>
        <w:rPr>
          <w:rFonts w:hint="eastAsia" w:ascii="宋体" w:hAnsi="宋体"/>
          <w:b/>
          <w:sz w:val="24"/>
          <w:szCs w:val="24"/>
        </w:rPr>
      </w:pPr>
    </w:p>
    <w:p w14:paraId="22DC4786">
      <w:pPr>
        <w:spacing w:line="440" w:lineRule="exact"/>
        <w:ind w:firstLine="482" w:firstLineChars="200"/>
        <w:jc w:val="center"/>
        <w:rPr>
          <w:rFonts w:hint="eastAsia" w:ascii="宋体" w:hAnsi="宋体"/>
          <w:b/>
          <w:sz w:val="24"/>
          <w:szCs w:val="24"/>
        </w:rPr>
      </w:pPr>
    </w:p>
    <w:p w14:paraId="2A88E462">
      <w:pPr>
        <w:spacing w:line="440" w:lineRule="exact"/>
        <w:ind w:firstLine="482" w:firstLineChars="200"/>
        <w:jc w:val="center"/>
        <w:rPr>
          <w:rFonts w:hint="eastAsia" w:ascii="宋体" w:hAnsi="宋体"/>
          <w:b/>
          <w:sz w:val="24"/>
          <w:szCs w:val="24"/>
        </w:rPr>
      </w:pPr>
    </w:p>
    <w:p w14:paraId="18529FA6">
      <w:pPr>
        <w:spacing w:line="440" w:lineRule="exact"/>
        <w:ind w:firstLine="482" w:firstLineChars="200"/>
        <w:jc w:val="center"/>
        <w:rPr>
          <w:rFonts w:hint="eastAsia" w:ascii="宋体" w:hAnsi="宋体"/>
          <w:b/>
          <w:sz w:val="24"/>
          <w:szCs w:val="24"/>
        </w:rPr>
      </w:pPr>
    </w:p>
    <w:p w14:paraId="78002739">
      <w:pPr>
        <w:spacing w:line="440" w:lineRule="exact"/>
        <w:ind w:firstLine="482" w:firstLineChars="200"/>
        <w:jc w:val="center"/>
        <w:rPr>
          <w:rFonts w:hint="eastAsia" w:ascii="宋体" w:hAnsi="宋体"/>
          <w:b/>
          <w:sz w:val="24"/>
          <w:szCs w:val="24"/>
        </w:rPr>
      </w:pPr>
    </w:p>
    <w:p w14:paraId="22589891">
      <w:pPr>
        <w:spacing w:line="440" w:lineRule="exact"/>
        <w:ind w:firstLine="482" w:firstLineChars="200"/>
        <w:jc w:val="center"/>
        <w:rPr>
          <w:rFonts w:hint="eastAsia" w:ascii="宋体" w:hAnsi="宋体"/>
          <w:b/>
          <w:sz w:val="24"/>
          <w:szCs w:val="24"/>
        </w:rPr>
      </w:pPr>
    </w:p>
    <w:p w14:paraId="0DE017C3">
      <w:pPr>
        <w:spacing w:line="440" w:lineRule="exact"/>
        <w:ind w:firstLine="482" w:firstLineChars="200"/>
        <w:jc w:val="center"/>
        <w:rPr>
          <w:rFonts w:hint="eastAsia" w:ascii="宋体" w:hAnsi="宋体"/>
          <w:b/>
          <w:sz w:val="24"/>
          <w:szCs w:val="24"/>
        </w:rPr>
      </w:pPr>
    </w:p>
    <w:p w14:paraId="20FC4D37">
      <w:pPr>
        <w:spacing w:line="440" w:lineRule="exact"/>
        <w:ind w:firstLine="482" w:firstLineChars="200"/>
        <w:jc w:val="center"/>
        <w:rPr>
          <w:rFonts w:hint="eastAsia" w:ascii="宋体" w:hAnsi="宋体"/>
          <w:b/>
          <w:sz w:val="24"/>
          <w:szCs w:val="24"/>
        </w:rPr>
      </w:pPr>
    </w:p>
    <w:p w14:paraId="71E923B4">
      <w:pPr>
        <w:spacing w:line="440" w:lineRule="exact"/>
        <w:ind w:firstLine="482" w:firstLineChars="200"/>
        <w:jc w:val="center"/>
        <w:rPr>
          <w:rFonts w:hint="eastAsia" w:ascii="宋体" w:hAnsi="宋体"/>
          <w:b/>
          <w:sz w:val="24"/>
          <w:szCs w:val="24"/>
        </w:rPr>
      </w:pPr>
    </w:p>
    <w:p w14:paraId="5C96E28B">
      <w:pPr>
        <w:spacing w:line="440" w:lineRule="exact"/>
        <w:ind w:firstLine="482" w:firstLineChars="200"/>
        <w:jc w:val="center"/>
        <w:rPr>
          <w:rFonts w:hint="eastAsia" w:ascii="宋体" w:hAnsi="宋体"/>
          <w:b/>
          <w:sz w:val="24"/>
          <w:szCs w:val="24"/>
        </w:rPr>
      </w:pPr>
    </w:p>
    <w:p w14:paraId="591DB87A">
      <w:pPr>
        <w:spacing w:line="440" w:lineRule="exact"/>
        <w:ind w:firstLine="482" w:firstLineChars="200"/>
        <w:jc w:val="center"/>
        <w:rPr>
          <w:rFonts w:hint="eastAsia" w:ascii="宋体" w:hAnsi="宋体"/>
          <w:b/>
          <w:sz w:val="24"/>
          <w:szCs w:val="24"/>
        </w:rPr>
      </w:pPr>
    </w:p>
    <w:p w14:paraId="5C9261EE">
      <w:pPr>
        <w:spacing w:line="440" w:lineRule="exact"/>
        <w:ind w:firstLine="482" w:firstLineChars="200"/>
        <w:jc w:val="center"/>
        <w:rPr>
          <w:rFonts w:hint="eastAsia" w:ascii="宋体" w:hAnsi="宋体"/>
          <w:b/>
          <w:sz w:val="24"/>
          <w:szCs w:val="24"/>
        </w:rPr>
      </w:pPr>
    </w:p>
    <w:p w14:paraId="22174756">
      <w:pPr>
        <w:spacing w:line="440" w:lineRule="exact"/>
        <w:ind w:firstLine="482" w:firstLineChars="200"/>
        <w:jc w:val="center"/>
        <w:rPr>
          <w:rFonts w:hint="eastAsia" w:ascii="宋体" w:hAnsi="宋体"/>
          <w:b/>
          <w:sz w:val="24"/>
          <w:szCs w:val="24"/>
        </w:rPr>
      </w:pPr>
    </w:p>
    <w:p w14:paraId="34DED3C2">
      <w:pPr>
        <w:spacing w:line="440" w:lineRule="exact"/>
        <w:ind w:firstLine="482" w:firstLineChars="200"/>
        <w:jc w:val="center"/>
        <w:rPr>
          <w:rFonts w:hint="eastAsia" w:ascii="宋体" w:hAnsi="宋体"/>
          <w:b/>
          <w:sz w:val="24"/>
          <w:szCs w:val="24"/>
        </w:rPr>
      </w:pPr>
    </w:p>
    <w:p w14:paraId="0A9EB393">
      <w:pPr>
        <w:spacing w:line="440" w:lineRule="exact"/>
        <w:ind w:firstLine="482" w:firstLineChars="200"/>
        <w:jc w:val="center"/>
        <w:rPr>
          <w:rFonts w:hint="eastAsia" w:ascii="宋体" w:hAnsi="宋体"/>
          <w:b/>
          <w:sz w:val="24"/>
          <w:szCs w:val="24"/>
        </w:rPr>
      </w:pPr>
    </w:p>
    <w:p w14:paraId="6785B049">
      <w:pPr>
        <w:spacing w:line="440" w:lineRule="exact"/>
        <w:ind w:firstLine="482" w:firstLineChars="200"/>
        <w:jc w:val="center"/>
        <w:rPr>
          <w:rFonts w:hint="eastAsia" w:ascii="宋体" w:hAnsi="宋体"/>
          <w:b/>
          <w:sz w:val="24"/>
          <w:szCs w:val="24"/>
        </w:rPr>
      </w:pPr>
    </w:p>
    <w:p w14:paraId="057D1331">
      <w:pPr>
        <w:spacing w:line="440" w:lineRule="exact"/>
        <w:ind w:firstLine="482" w:firstLineChars="200"/>
        <w:jc w:val="center"/>
        <w:rPr>
          <w:rFonts w:hint="eastAsia" w:ascii="宋体" w:hAnsi="宋体"/>
          <w:b/>
          <w:sz w:val="24"/>
          <w:szCs w:val="24"/>
        </w:rPr>
      </w:pPr>
    </w:p>
    <w:p w14:paraId="7B5D5736">
      <w:pPr>
        <w:spacing w:line="440" w:lineRule="exact"/>
        <w:ind w:firstLine="482" w:firstLineChars="200"/>
        <w:jc w:val="center"/>
        <w:rPr>
          <w:rFonts w:hint="eastAsia" w:ascii="宋体" w:hAnsi="宋体"/>
          <w:b/>
          <w:sz w:val="24"/>
          <w:szCs w:val="24"/>
        </w:rPr>
      </w:pPr>
    </w:p>
    <w:p w14:paraId="7AB978AD">
      <w:pPr>
        <w:spacing w:line="440" w:lineRule="exact"/>
        <w:ind w:firstLine="482" w:firstLineChars="200"/>
        <w:jc w:val="center"/>
        <w:rPr>
          <w:rFonts w:hint="eastAsia" w:ascii="宋体" w:hAnsi="宋体"/>
          <w:b/>
          <w:sz w:val="24"/>
          <w:szCs w:val="24"/>
        </w:rPr>
      </w:pPr>
    </w:p>
    <w:p w14:paraId="56749EC5">
      <w:pPr>
        <w:spacing w:line="440" w:lineRule="exact"/>
        <w:ind w:firstLine="482" w:firstLineChars="200"/>
        <w:jc w:val="center"/>
        <w:rPr>
          <w:rFonts w:hint="eastAsia" w:ascii="宋体" w:hAnsi="宋体"/>
          <w:b/>
          <w:sz w:val="24"/>
          <w:szCs w:val="24"/>
        </w:rPr>
      </w:pPr>
    </w:p>
    <w:p w14:paraId="5EF3115E">
      <w:pPr>
        <w:spacing w:line="440" w:lineRule="exact"/>
        <w:ind w:firstLine="482" w:firstLineChars="200"/>
        <w:jc w:val="center"/>
        <w:rPr>
          <w:rFonts w:hint="eastAsia" w:ascii="宋体" w:hAnsi="宋体"/>
          <w:b/>
          <w:sz w:val="24"/>
          <w:szCs w:val="24"/>
        </w:rPr>
      </w:pPr>
    </w:p>
    <w:p w14:paraId="5CE3F3A9">
      <w:pPr>
        <w:spacing w:line="440" w:lineRule="exact"/>
        <w:ind w:firstLine="482" w:firstLineChars="200"/>
        <w:jc w:val="center"/>
        <w:rPr>
          <w:rFonts w:hint="eastAsia" w:ascii="宋体" w:hAnsi="宋体"/>
          <w:b/>
          <w:sz w:val="24"/>
          <w:szCs w:val="24"/>
        </w:rPr>
      </w:pPr>
    </w:p>
    <w:p w14:paraId="26EEE7B1">
      <w:pPr>
        <w:spacing w:line="440" w:lineRule="exact"/>
        <w:ind w:firstLine="482" w:firstLineChars="200"/>
        <w:jc w:val="center"/>
        <w:rPr>
          <w:rFonts w:hint="eastAsia" w:ascii="宋体" w:hAnsi="宋体"/>
          <w:kern w:val="0"/>
          <w:sz w:val="24"/>
          <w:szCs w:val="24"/>
          <w:lang w:val="en-US" w:eastAsia="zh-CN"/>
        </w:rPr>
      </w:pPr>
      <w:r>
        <w:rPr>
          <w:rFonts w:hint="eastAsia" w:ascii="宋体" w:hAnsi="宋体"/>
          <w:b/>
          <w:sz w:val="24"/>
          <w:szCs w:val="24"/>
          <w:lang w:val="en-US" w:eastAsia="zh-CN"/>
        </w:rPr>
        <w:t>四、</w:t>
      </w:r>
      <w:r>
        <w:rPr>
          <w:rFonts w:hint="eastAsia" w:ascii="宋体" w:hAnsi="宋体"/>
          <w:b/>
          <w:sz w:val="24"/>
          <w:szCs w:val="24"/>
        </w:rPr>
        <w:t>资格证明文件</w:t>
      </w:r>
    </w:p>
    <w:p w14:paraId="39F6D83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1DBC613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2E3DCFF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058D984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提供2024年1月至今已缴纳的至少三个月的纳税证明或完税证明（依法免税的单位应提供相关证明材料），投标单位提供2024年1月至今已缴存的至少三个月的社会保障资金缴存单据或社保机构开具的社会保险参保缴费情况证明（依法不需要缴纳社会保障资金的单位应提供相关证明材料）；</w:t>
      </w:r>
    </w:p>
    <w:p w14:paraId="02256E7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具备建设行政主管部门核发的市政公用工程施工总承包三级（含三级）以上资质，具有有效的安全生产许可证，并在人员、设备、资金等方面具备相应的施工能力；其中，拟派项目经理具备市政工程专业二级及以上注册建造师执业资格和有效的安全生产考核合格证书，且未担任其他在建工程项目的项目经理；</w:t>
      </w:r>
    </w:p>
    <w:p w14:paraId="6B10E7E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6、具有履行合同所必需的设备和专业技术能力（提供自述材料）；</w:t>
      </w:r>
    </w:p>
    <w:p w14:paraId="078644A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6663680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21F5E76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16DEAD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4E45FF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7918D06">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2B8957C">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655A4E8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DD70E7A">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F991C9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4876C3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3022DF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03EFE384">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DE74AC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E20A6B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65336F07">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3"/>
        <w:ind w:left="0" w:leftChars="0" w:firstLine="0" w:firstLineChars="0"/>
        <w:rPr>
          <w:rFonts w:hint="eastAsia" w:ascii="宋体" w:hAnsi="宋体"/>
          <w:sz w:val="24"/>
          <w:szCs w:val="24"/>
        </w:rPr>
      </w:pP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22"/>
        <w:rPr>
          <w:rFonts w:hint="eastAsia" w:ascii="宋体" w:hAnsi="宋体"/>
          <w:b/>
          <w:sz w:val="24"/>
          <w:szCs w:val="24"/>
        </w:rPr>
      </w:pPr>
    </w:p>
    <w:p w14:paraId="540F245C">
      <w:pPr>
        <w:pStyle w:val="22"/>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1"/>
      </w:pPr>
    </w:p>
    <w:p w14:paraId="6230A3A6">
      <w:pPr>
        <w:rPr>
          <w:rFonts w:hint="eastAsia" w:ascii="宋体" w:hAnsi="宋体"/>
          <w:sz w:val="24"/>
          <w:szCs w:val="24"/>
        </w:rPr>
      </w:pPr>
    </w:p>
    <w:p w14:paraId="561DB0DB">
      <w:pPr>
        <w:pStyle w:val="13"/>
        <w:rPr>
          <w:rFonts w:hint="eastAsia"/>
        </w:rPr>
      </w:pPr>
    </w:p>
    <w:p w14:paraId="2026424D">
      <w:pPr>
        <w:rPr>
          <w:rFonts w:hint="eastAsia"/>
        </w:rPr>
      </w:pPr>
    </w:p>
    <w:p w14:paraId="5C9C11D3">
      <w:pPr>
        <w:pStyle w:val="3"/>
        <w:rPr>
          <w:rFonts w:hint="eastAsia"/>
        </w:rPr>
      </w:pPr>
    </w:p>
    <w:p w14:paraId="446056C0">
      <w:pPr>
        <w:rPr>
          <w:rFonts w:hint="eastAsia"/>
        </w:rPr>
      </w:pPr>
    </w:p>
    <w:p w14:paraId="725F5F6C">
      <w:pPr>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安康远程智信项目管理有限公司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2"/>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2"/>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2"/>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7C9435E1">
      <w:pPr>
        <w:rPr>
          <w:rFonts w:hint="eastAsia"/>
        </w:rPr>
      </w:pPr>
    </w:p>
    <w:p w14:paraId="0AF35845">
      <w:pPr>
        <w:rPr>
          <w:rFonts w:hint="eastAsia"/>
        </w:rPr>
      </w:pPr>
    </w:p>
    <w:p w14:paraId="3CEBFD24">
      <w:pPr>
        <w:rPr>
          <w:rFonts w:hint="eastAsia"/>
        </w:rPr>
      </w:pPr>
    </w:p>
    <w:p w14:paraId="2325C5E8">
      <w:pPr>
        <w:rPr>
          <w:rFonts w:hint="eastAsia"/>
        </w:rPr>
      </w:pPr>
    </w:p>
    <w:p w14:paraId="2526A8E2">
      <w:pPr>
        <w:rPr>
          <w:rFonts w:hint="eastAsia"/>
        </w:rPr>
      </w:pPr>
    </w:p>
    <w:p w14:paraId="255DF8BD">
      <w:pPr>
        <w:rPr>
          <w:rFonts w:hint="eastAsia"/>
        </w:rPr>
      </w:pPr>
    </w:p>
    <w:p w14:paraId="4675444D">
      <w:pPr>
        <w:rPr>
          <w:rFonts w:hint="eastAsia"/>
        </w:rPr>
      </w:pPr>
    </w:p>
    <w:p w14:paraId="06BAC4DA">
      <w:pPr>
        <w:rPr>
          <w:rFonts w:hint="eastAsia"/>
        </w:rPr>
      </w:pPr>
    </w:p>
    <w:p w14:paraId="600C119E">
      <w:pPr>
        <w:rPr>
          <w:rFonts w:hint="eastAsia"/>
        </w:rPr>
      </w:pPr>
    </w:p>
    <w:p w14:paraId="33D4C0F5">
      <w:pPr>
        <w:rPr>
          <w:rFonts w:hint="eastAsia"/>
        </w:rPr>
      </w:pPr>
    </w:p>
    <w:p w14:paraId="053BF54F">
      <w:pPr>
        <w:rPr>
          <w:rFonts w:hint="eastAsia"/>
        </w:rPr>
      </w:pPr>
    </w:p>
    <w:p w14:paraId="77DD4A4F">
      <w:pPr>
        <w:rPr>
          <w:rFonts w:hint="eastAsia"/>
        </w:rPr>
      </w:pPr>
    </w:p>
    <w:p w14:paraId="46C886C7">
      <w:pPr>
        <w:rPr>
          <w:rFonts w:hint="eastAsia"/>
        </w:rPr>
      </w:pPr>
    </w:p>
    <w:p w14:paraId="4795F943">
      <w:pPr>
        <w:rPr>
          <w:rFonts w:hint="eastAsia"/>
        </w:rPr>
      </w:pPr>
    </w:p>
    <w:p w14:paraId="4571F688">
      <w:pPr>
        <w:rPr>
          <w:rFonts w:hint="eastAsia"/>
        </w:rPr>
      </w:pPr>
    </w:p>
    <w:p w14:paraId="342D66A8">
      <w:pPr>
        <w:rPr>
          <w:rFonts w:hint="eastAsia"/>
        </w:rPr>
      </w:pPr>
    </w:p>
    <w:p w14:paraId="4A009B9D">
      <w:pPr>
        <w:rPr>
          <w:rFonts w:hint="eastAsia"/>
        </w:rPr>
      </w:pPr>
    </w:p>
    <w:p w14:paraId="75D75C13">
      <w:pPr>
        <w:rPr>
          <w:rFonts w:hint="eastAsia"/>
        </w:rPr>
      </w:pPr>
    </w:p>
    <w:p w14:paraId="4726CB6E">
      <w:pPr>
        <w:rPr>
          <w:rFonts w:hint="eastAsia"/>
        </w:rPr>
      </w:pPr>
    </w:p>
    <w:p w14:paraId="52770FCB">
      <w:pPr>
        <w:rPr>
          <w:rFonts w:hint="eastAsia"/>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73" w:name="bookmark35"/>
      <w:bookmarkEnd w:id="73"/>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74" w:name="bookmark36"/>
      <w:bookmarkEnd w:id="74"/>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12"/>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12"/>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12"/>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12"/>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12"/>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12"/>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12"/>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12"/>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12"/>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12"/>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5511C5E5">
      <w:pPr>
        <w:pStyle w:val="12"/>
        <w:rPr>
          <w:rFonts w:hint="eastAsia"/>
        </w:rPr>
      </w:pPr>
    </w:p>
    <w:p w14:paraId="084FDAD3">
      <w:pPr>
        <w:rPr>
          <w:rFonts w:hint="eastAsia"/>
        </w:rPr>
      </w:pPr>
    </w:p>
    <w:p w14:paraId="78E382AF">
      <w:pPr>
        <w:rPr>
          <w:rFonts w:hint="eastAsia"/>
        </w:rPr>
      </w:pPr>
    </w:p>
    <w:p w14:paraId="007C9BA7">
      <w:pPr>
        <w:rPr>
          <w:rFonts w:hint="eastAsia"/>
        </w:rPr>
      </w:pPr>
    </w:p>
    <w:p w14:paraId="0B46A024">
      <w:pPr>
        <w:rPr>
          <w:rFonts w:hint="eastAsia"/>
        </w:rPr>
      </w:pPr>
    </w:p>
    <w:p w14:paraId="38B7EA7B">
      <w:pPr>
        <w:rPr>
          <w:rFonts w:hint="eastAsia"/>
        </w:rPr>
      </w:pPr>
    </w:p>
    <w:p w14:paraId="43CB1161">
      <w:pPr>
        <w:pStyle w:val="12"/>
        <w:rPr>
          <w:rFonts w:hint="eastAsia"/>
        </w:rPr>
      </w:pPr>
    </w:p>
    <w:p w14:paraId="3253719E">
      <w:pPr>
        <w:rPr>
          <w:rFonts w:hint="eastAsia"/>
        </w:rPr>
      </w:pPr>
    </w:p>
    <w:p w14:paraId="1F4C57EB">
      <w:pPr>
        <w:pStyle w:val="12"/>
        <w:rPr>
          <w:rFonts w:hint="eastAsia"/>
        </w:rPr>
      </w:pPr>
    </w:p>
    <w:p w14:paraId="192F40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b/>
          <w:color w:val="auto"/>
          <w:sz w:val="28"/>
          <w:szCs w:val="28"/>
          <w:lang w:val="en-US" w:eastAsia="zh-CN"/>
        </w:rPr>
        <w:t>五、</w:t>
      </w:r>
      <w:r>
        <w:rPr>
          <w:rFonts w:hint="eastAsia" w:ascii="宋体" w:hAnsi="宋体" w:eastAsia="宋体" w:cs="宋体"/>
          <w:b/>
          <w:color w:val="auto"/>
          <w:sz w:val="28"/>
          <w:szCs w:val="28"/>
          <w:lang w:val="en-US" w:eastAsia="zh-CN"/>
        </w:rPr>
        <w:t>商务偏离表</w:t>
      </w:r>
    </w:p>
    <w:p w14:paraId="1B7E1388">
      <w:pPr>
        <w:spacing w:line="48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商务偏离表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格式</w:t>
      </w:r>
      <w:r>
        <w:rPr>
          <w:rFonts w:hint="eastAsia" w:ascii="宋体" w:hAnsi="宋体" w:cs="宋体"/>
          <w:b/>
          <w:bCs/>
          <w:color w:val="auto"/>
          <w:sz w:val="24"/>
          <w:szCs w:val="24"/>
          <w:lang w:eastAsia="zh-CN"/>
        </w:rPr>
        <w:t>）</w:t>
      </w: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3"/>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22531BD8">
      <w:pPr>
        <w:rPr>
          <w:rFonts w:hint="eastAsia"/>
        </w:rPr>
      </w:pPr>
    </w:p>
    <w:p w14:paraId="2A21C3DF">
      <w:pPr>
        <w:pStyle w:val="12"/>
        <w:rPr>
          <w:rFonts w:hint="eastAsia"/>
        </w:rPr>
      </w:pPr>
    </w:p>
    <w:p w14:paraId="601B1333">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六、投标方案及施工组织设计</w:t>
      </w:r>
    </w:p>
    <w:p w14:paraId="42A635DD">
      <w:pPr>
        <w:pStyle w:val="12"/>
        <w:rPr>
          <w:rFonts w:hint="eastAsia"/>
        </w:rPr>
      </w:pPr>
    </w:p>
    <w:p w14:paraId="3BD8DF5E">
      <w:pPr>
        <w:spacing w:line="360" w:lineRule="auto"/>
        <w:ind w:firstLine="5040" w:firstLineChars="2100"/>
        <w:rPr>
          <w:rFonts w:hint="eastAsia" w:ascii="宋体" w:hAnsi="宋体" w:cs="宋体"/>
          <w:sz w:val="24"/>
          <w:szCs w:val="24"/>
        </w:rPr>
      </w:pPr>
    </w:p>
    <w:p w14:paraId="254F4846">
      <w:pPr>
        <w:widowControl/>
        <w:spacing w:line="600" w:lineRule="exact"/>
        <w:ind w:firstLine="422" w:firstLineChars="200"/>
        <w:jc w:val="center"/>
        <w:rPr>
          <w:rFonts w:hint="eastAsia" w:ascii="宋体" w:hAnsi="宋体"/>
          <w:b/>
          <w:bCs/>
          <w:szCs w:val="24"/>
        </w:rPr>
      </w:pPr>
    </w:p>
    <w:p w14:paraId="11113DE6">
      <w:pPr>
        <w:widowControl/>
        <w:spacing w:line="600" w:lineRule="exact"/>
        <w:ind w:firstLine="422" w:firstLineChars="200"/>
        <w:jc w:val="center"/>
        <w:rPr>
          <w:rFonts w:hint="eastAsia" w:ascii="宋体" w:hAnsi="宋体"/>
          <w:b/>
          <w:bCs/>
          <w:szCs w:val="24"/>
        </w:rPr>
      </w:pPr>
    </w:p>
    <w:p w14:paraId="7675510C">
      <w:pPr>
        <w:widowControl/>
        <w:spacing w:line="600" w:lineRule="exact"/>
        <w:ind w:firstLine="422" w:firstLineChars="200"/>
        <w:jc w:val="center"/>
        <w:rPr>
          <w:rFonts w:hint="eastAsia" w:ascii="宋体" w:hAnsi="宋体"/>
          <w:b/>
          <w:bCs/>
          <w:szCs w:val="24"/>
        </w:rPr>
      </w:pPr>
    </w:p>
    <w:p w14:paraId="3B47A97C">
      <w:pPr>
        <w:pStyle w:val="22"/>
        <w:numPr>
          <w:ilvl w:val="0"/>
          <w:numId w:val="0"/>
        </w:numPr>
        <w:ind w:leftChars="200"/>
        <w:rPr>
          <w:rFonts w:hint="default"/>
          <w:lang w:val="en-US" w:eastAsia="zh-CN"/>
        </w:rPr>
      </w:pPr>
    </w:p>
    <w:p w14:paraId="35ED91CB">
      <w:pPr>
        <w:pStyle w:val="22"/>
        <w:ind w:left="0" w:leftChars="0" w:firstLine="0" w:firstLineChars="0"/>
        <w:rPr>
          <w:rFonts w:hint="eastAsia"/>
        </w:rPr>
      </w:pPr>
    </w:p>
    <w:p w14:paraId="7A3F9417">
      <w:pPr>
        <w:snapToGrid w:val="0"/>
        <w:spacing w:line="440" w:lineRule="exact"/>
        <w:jc w:val="center"/>
        <w:rPr>
          <w:rFonts w:hint="eastAsia" w:ascii="宋体" w:hAnsi="宋体"/>
          <w:b/>
          <w:sz w:val="24"/>
          <w:szCs w:val="24"/>
          <w:lang w:val="en-US" w:eastAsia="zh-CN"/>
        </w:rPr>
      </w:pPr>
    </w:p>
    <w:p w14:paraId="03B5EB1A"/>
    <w:p w14:paraId="3F9B2F5D">
      <w:pPr>
        <w:pStyle w:val="12"/>
      </w:pPr>
    </w:p>
    <w:p w14:paraId="38816635">
      <w:pPr>
        <w:pStyle w:val="22"/>
      </w:pPr>
    </w:p>
    <w:p w14:paraId="27EF6D83">
      <w:pPr>
        <w:pStyle w:val="22"/>
      </w:pPr>
    </w:p>
    <w:p w14:paraId="4DEC425F">
      <w:pPr>
        <w:pStyle w:val="22"/>
      </w:pPr>
    </w:p>
    <w:p w14:paraId="035FB731">
      <w:pPr>
        <w:pStyle w:val="22"/>
      </w:pPr>
    </w:p>
    <w:p w14:paraId="466CD33C">
      <w:pPr>
        <w:pStyle w:val="22"/>
      </w:pPr>
    </w:p>
    <w:p w14:paraId="24F666FD">
      <w:pPr>
        <w:pStyle w:val="22"/>
      </w:pPr>
    </w:p>
    <w:p w14:paraId="7B5ACDE6">
      <w:pPr>
        <w:pStyle w:val="22"/>
      </w:pPr>
    </w:p>
    <w:p w14:paraId="398214FA">
      <w:pPr>
        <w:pStyle w:val="22"/>
      </w:pPr>
    </w:p>
    <w:p w14:paraId="379D10F4">
      <w:pPr>
        <w:pStyle w:val="22"/>
      </w:pPr>
    </w:p>
    <w:p w14:paraId="16642D41">
      <w:pPr>
        <w:pStyle w:val="22"/>
      </w:pPr>
    </w:p>
    <w:p w14:paraId="085B1FEF">
      <w:pPr>
        <w:pStyle w:val="22"/>
      </w:pPr>
    </w:p>
    <w:p w14:paraId="3DCC5996">
      <w:pPr>
        <w:pStyle w:val="22"/>
      </w:pPr>
    </w:p>
    <w:p w14:paraId="1FAE6D7C">
      <w:pPr>
        <w:pStyle w:val="22"/>
      </w:pPr>
    </w:p>
    <w:p w14:paraId="59C58942">
      <w:pPr>
        <w:pStyle w:val="22"/>
      </w:pPr>
    </w:p>
    <w:p w14:paraId="70E939E7">
      <w:pPr>
        <w:pStyle w:val="22"/>
      </w:pPr>
    </w:p>
    <w:p w14:paraId="2C9A7678">
      <w:pPr>
        <w:pStyle w:val="22"/>
      </w:pPr>
    </w:p>
    <w:p w14:paraId="2F9AE76E">
      <w:pPr>
        <w:pStyle w:val="22"/>
      </w:pPr>
    </w:p>
    <w:p w14:paraId="568B78FC">
      <w:pPr>
        <w:pStyle w:val="22"/>
      </w:pPr>
    </w:p>
    <w:p w14:paraId="0B2C7775">
      <w:pPr>
        <w:pStyle w:val="22"/>
      </w:pPr>
    </w:p>
    <w:p w14:paraId="506D62C8">
      <w:pPr>
        <w:pStyle w:val="22"/>
      </w:pPr>
    </w:p>
    <w:p w14:paraId="5950157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七、企业</w:t>
      </w:r>
      <w:r>
        <w:rPr>
          <w:rFonts w:hint="eastAsia" w:ascii="宋体" w:hAnsi="宋体" w:eastAsia="宋体" w:cs="宋体"/>
          <w:b/>
          <w:color w:val="auto"/>
          <w:sz w:val="28"/>
          <w:szCs w:val="28"/>
          <w:lang w:val="en-US" w:eastAsia="zh-CN"/>
        </w:rPr>
        <w:t>业绩</w:t>
      </w:r>
    </w:p>
    <w:p w14:paraId="3C897100">
      <w:pPr>
        <w:pStyle w:val="22"/>
      </w:pPr>
    </w:p>
    <w:p w14:paraId="58FB9968">
      <w:pPr>
        <w:pStyle w:val="22"/>
      </w:pPr>
    </w:p>
    <w:p w14:paraId="01615FC2">
      <w:pPr>
        <w:pStyle w:val="22"/>
      </w:pPr>
    </w:p>
    <w:p w14:paraId="34A6B2FB">
      <w:pPr>
        <w:pStyle w:val="22"/>
      </w:pPr>
    </w:p>
    <w:p w14:paraId="5892A6F7">
      <w:pPr>
        <w:pStyle w:val="22"/>
      </w:pPr>
    </w:p>
    <w:p w14:paraId="4D526F1F">
      <w:pPr>
        <w:pStyle w:val="22"/>
      </w:pPr>
    </w:p>
    <w:p w14:paraId="5403F954">
      <w:pPr>
        <w:pStyle w:val="22"/>
      </w:pPr>
    </w:p>
    <w:p w14:paraId="6F3335B6">
      <w:pPr>
        <w:pStyle w:val="22"/>
      </w:pPr>
    </w:p>
    <w:p w14:paraId="7AD5EA6C">
      <w:pPr>
        <w:pStyle w:val="22"/>
      </w:pPr>
    </w:p>
    <w:p w14:paraId="493C665A">
      <w:pPr>
        <w:pStyle w:val="22"/>
      </w:pPr>
    </w:p>
    <w:p w14:paraId="465C9415">
      <w:pPr>
        <w:pStyle w:val="22"/>
      </w:pPr>
    </w:p>
    <w:p w14:paraId="75540097">
      <w:pPr>
        <w:pStyle w:val="22"/>
      </w:pPr>
    </w:p>
    <w:p w14:paraId="393070AD">
      <w:pPr>
        <w:pStyle w:val="22"/>
      </w:pPr>
    </w:p>
    <w:p w14:paraId="50DC1770">
      <w:pPr>
        <w:pStyle w:val="22"/>
      </w:pPr>
    </w:p>
    <w:p w14:paraId="63B9793C">
      <w:pPr>
        <w:pStyle w:val="22"/>
      </w:pPr>
    </w:p>
    <w:p w14:paraId="784DAB49">
      <w:pPr>
        <w:pStyle w:val="22"/>
      </w:pPr>
    </w:p>
    <w:p w14:paraId="24AD9422">
      <w:pPr>
        <w:pStyle w:val="22"/>
      </w:pPr>
    </w:p>
    <w:p w14:paraId="61D38160">
      <w:pPr>
        <w:pStyle w:val="22"/>
      </w:pPr>
    </w:p>
    <w:p w14:paraId="3D29D6EF">
      <w:pPr>
        <w:pStyle w:val="22"/>
      </w:pPr>
    </w:p>
    <w:p w14:paraId="7FB5DAF3">
      <w:pPr>
        <w:pStyle w:val="22"/>
      </w:pPr>
    </w:p>
    <w:p w14:paraId="1EA973B0">
      <w:pPr>
        <w:pStyle w:val="22"/>
      </w:pPr>
    </w:p>
    <w:p w14:paraId="07AED5DB">
      <w:pPr>
        <w:pStyle w:val="22"/>
      </w:pPr>
    </w:p>
    <w:p w14:paraId="35536E9D">
      <w:pPr>
        <w:pStyle w:val="22"/>
      </w:pPr>
    </w:p>
    <w:p w14:paraId="1FDC3C20">
      <w:pPr>
        <w:pStyle w:val="22"/>
      </w:pPr>
    </w:p>
    <w:p w14:paraId="175B7FE2">
      <w:pPr>
        <w:pStyle w:val="22"/>
      </w:pPr>
    </w:p>
    <w:p w14:paraId="72CC37C5">
      <w:pPr>
        <w:pStyle w:val="22"/>
      </w:pPr>
    </w:p>
    <w:p w14:paraId="0F0C609A">
      <w:pPr>
        <w:pStyle w:val="22"/>
      </w:pPr>
    </w:p>
    <w:p w14:paraId="6FC9F5A1">
      <w:pPr>
        <w:pStyle w:val="22"/>
      </w:pPr>
    </w:p>
    <w:p w14:paraId="42219C90">
      <w:pPr>
        <w:pStyle w:val="22"/>
      </w:pPr>
    </w:p>
    <w:p w14:paraId="49C54AC2">
      <w:pPr>
        <w:pStyle w:val="22"/>
      </w:pPr>
    </w:p>
    <w:p w14:paraId="59BE73EB">
      <w:pPr>
        <w:pStyle w:val="22"/>
      </w:pPr>
    </w:p>
    <w:p w14:paraId="4F9F06EF">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八、工程质量的保障措施及承诺</w:t>
      </w:r>
    </w:p>
    <w:p w14:paraId="32E37BD7">
      <w:pPr>
        <w:pStyle w:val="22"/>
      </w:pPr>
    </w:p>
    <w:p w14:paraId="6C8BE147">
      <w:pPr>
        <w:pStyle w:val="22"/>
      </w:pPr>
    </w:p>
    <w:p w14:paraId="371A86C0">
      <w:pPr>
        <w:pStyle w:val="22"/>
      </w:pPr>
    </w:p>
    <w:p w14:paraId="324F5598">
      <w:pPr>
        <w:pStyle w:val="22"/>
      </w:pPr>
    </w:p>
    <w:p w14:paraId="35F1571F">
      <w:pPr>
        <w:pStyle w:val="22"/>
      </w:pPr>
    </w:p>
    <w:p w14:paraId="60A4E7A4">
      <w:pPr>
        <w:pStyle w:val="22"/>
      </w:pPr>
    </w:p>
    <w:p w14:paraId="18E06648">
      <w:pPr>
        <w:pStyle w:val="22"/>
      </w:pPr>
    </w:p>
    <w:p w14:paraId="3BF03F2A">
      <w:pPr>
        <w:pStyle w:val="22"/>
      </w:pPr>
    </w:p>
    <w:p w14:paraId="79343126">
      <w:pPr>
        <w:pStyle w:val="22"/>
      </w:pPr>
    </w:p>
    <w:p w14:paraId="356A90AA">
      <w:pPr>
        <w:pStyle w:val="22"/>
      </w:pPr>
    </w:p>
    <w:p w14:paraId="25A21CF0">
      <w:pPr>
        <w:pStyle w:val="22"/>
      </w:pPr>
    </w:p>
    <w:p w14:paraId="51DCDB6D">
      <w:pPr>
        <w:pStyle w:val="22"/>
      </w:pPr>
    </w:p>
    <w:p w14:paraId="263781FB">
      <w:pPr>
        <w:pStyle w:val="22"/>
      </w:pPr>
    </w:p>
    <w:p w14:paraId="6E71D525">
      <w:pPr>
        <w:pStyle w:val="22"/>
      </w:pPr>
    </w:p>
    <w:p w14:paraId="21CD5BB1">
      <w:pPr>
        <w:pStyle w:val="22"/>
      </w:pPr>
    </w:p>
    <w:p w14:paraId="47875C7F">
      <w:pPr>
        <w:pStyle w:val="22"/>
      </w:pPr>
    </w:p>
    <w:p w14:paraId="4607BC50">
      <w:pPr>
        <w:pStyle w:val="22"/>
      </w:pPr>
    </w:p>
    <w:p w14:paraId="193612E5">
      <w:pPr>
        <w:pStyle w:val="22"/>
      </w:pPr>
    </w:p>
    <w:p w14:paraId="396D1BD6">
      <w:pPr>
        <w:pStyle w:val="22"/>
      </w:pPr>
    </w:p>
    <w:p w14:paraId="0A08FA20">
      <w:pPr>
        <w:pStyle w:val="22"/>
      </w:pPr>
    </w:p>
    <w:p w14:paraId="32A5910E">
      <w:pPr>
        <w:pStyle w:val="22"/>
      </w:pPr>
    </w:p>
    <w:p w14:paraId="10A8057E">
      <w:pPr>
        <w:pStyle w:val="22"/>
      </w:pPr>
    </w:p>
    <w:p w14:paraId="73EFD474">
      <w:pPr>
        <w:pStyle w:val="22"/>
      </w:pPr>
    </w:p>
    <w:p w14:paraId="38BB2E7F">
      <w:pPr>
        <w:pStyle w:val="22"/>
      </w:pPr>
    </w:p>
    <w:p w14:paraId="54E0A083">
      <w:pPr>
        <w:pStyle w:val="22"/>
      </w:pPr>
    </w:p>
    <w:p w14:paraId="134597AE">
      <w:pPr>
        <w:pStyle w:val="22"/>
      </w:pPr>
    </w:p>
    <w:p w14:paraId="1D6C7F50">
      <w:pPr>
        <w:pStyle w:val="22"/>
      </w:pPr>
    </w:p>
    <w:p w14:paraId="6030BBD3">
      <w:pPr>
        <w:pStyle w:val="22"/>
      </w:pPr>
    </w:p>
    <w:p w14:paraId="2869C8C5">
      <w:pPr>
        <w:pStyle w:val="22"/>
      </w:pPr>
    </w:p>
    <w:p w14:paraId="1D6640C8">
      <w:pPr>
        <w:pStyle w:val="22"/>
      </w:pPr>
    </w:p>
    <w:p w14:paraId="2D438891">
      <w:pPr>
        <w:pStyle w:val="22"/>
      </w:pPr>
    </w:p>
    <w:p w14:paraId="02B645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九、</w:t>
      </w:r>
      <w:r>
        <w:rPr>
          <w:rFonts w:hint="eastAsia" w:ascii="宋体" w:hAnsi="宋体" w:eastAsia="宋体" w:cs="宋体"/>
          <w:b/>
          <w:color w:val="auto"/>
          <w:sz w:val="28"/>
          <w:szCs w:val="28"/>
          <w:lang w:val="en-US" w:eastAsia="zh-CN"/>
        </w:rPr>
        <w:t>供应商拒绝政府采购领域商业贿赂承诺书</w:t>
      </w:r>
    </w:p>
    <w:p w14:paraId="738EE804">
      <w:pPr>
        <w:pStyle w:val="6"/>
        <w:rPr>
          <w:rFonts w:hint="eastAsia"/>
          <w:lang w:val="en-US" w:eastAsia="zh-CN"/>
        </w:rPr>
      </w:pPr>
    </w:p>
    <w:p w14:paraId="0C586F1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33EDF3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2048A52F">
      <w:pPr>
        <w:pStyle w:val="6"/>
        <w:rPr>
          <w:rFonts w:hint="eastAsia"/>
        </w:rPr>
      </w:pPr>
    </w:p>
    <w:p w14:paraId="4283C26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33B5DB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038A2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396C5F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939AF2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2890AAD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44C9B61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1AB042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0BFE0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C852DE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349A334">
      <w:pPr>
        <w:spacing w:line="360" w:lineRule="auto"/>
        <w:ind w:firstLine="480" w:firstLineChars="200"/>
        <w:rPr>
          <w:rFonts w:hint="eastAsia" w:hAnsi="宋体" w:cs="宋体"/>
          <w:sz w:val="24"/>
          <w:szCs w:val="24"/>
          <w:lang w:val="en-US" w:eastAsia="zh-CN"/>
        </w:rPr>
      </w:pPr>
    </w:p>
    <w:p w14:paraId="35E8618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0706A7D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(签字或盖章) </w:t>
      </w:r>
    </w:p>
    <w:p w14:paraId="11873DB5">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7418DA5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2835C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73A2A0DA">
      <w:pPr>
        <w:spacing w:line="360" w:lineRule="auto"/>
        <w:ind w:firstLine="480" w:firstLineChars="200"/>
        <w:rPr>
          <w:rFonts w:hint="eastAsia" w:hAnsi="宋体" w:cs="宋体"/>
          <w:sz w:val="24"/>
          <w:szCs w:val="24"/>
          <w:lang w:val="en-US" w:eastAsia="zh-CN"/>
        </w:rPr>
      </w:pPr>
    </w:p>
    <w:p w14:paraId="2B955855">
      <w:pPr>
        <w:spacing w:line="360" w:lineRule="auto"/>
        <w:ind w:firstLine="480" w:firstLineChars="200"/>
        <w:rPr>
          <w:rFonts w:hint="eastAsia" w:hAnsi="宋体" w:cs="宋体"/>
          <w:sz w:val="24"/>
          <w:szCs w:val="24"/>
          <w:lang w:val="en-US" w:eastAsia="zh-CN"/>
        </w:rPr>
      </w:pPr>
    </w:p>
    <w:p w14:paraId="7E7D57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9C59F27">
      <w:pPr>
        <w:pStyle w:val="22"/>
      </w:pPr>
    </w:p>
    <w:p w14:paraId="19A54337">
      <w:pPr>
        <w:pStyle w:val="22"/>
      </w:pPr>
    </w:p>
    <w:p w14:paraId="05FF55F8">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投标人认为有必要提供的其它证明资料</w:t>
      </w:r>
    </w:p>
    <w:p w14:paraId="1C8A6C0D">
      <w:pPr>
        <w:pStyle w:val="12"/>
        <w:rPr>
          <w:rFonts w:hint="default" w:ascii="宋体" w:hAnsi="宋体" w:eastAsia="宋体" w:cs="Times New Roman"/>
          <w:b/>
          <w:bCs w:val="0"/>
          <w:sz w:val="24"/>
          <w:szCs w:val="24"/>
          <w:lang w:val="en-US" w:eastAsia="zh-CN"/>
        </w:rPr>
      </w:pPr>
      <w:r>
        <w:rPr>
          <w:rFonts w:hint="eastAsia" w:ascii="宋体" w:hAnsi="宋体" w:cs="Times New Roman"/>
          <w:b/>
          <w:bCs w:val="0"/>
          <w:sz w:val="24"/>
          <w:szCs w:val="24"/>
          <w:lang w:val="en-US" w:eastAsia="zh-CN"/>
        </w:rPr>
        <w:t>1、</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投标供应商通过</w:t>
      </w:r>
      <w:r>
        <w:rPr>
          <w:rFonts w:hint="eastAsia" w:ascii="宋体" w:hAnsi="宋体"/>
          <w:b/>
          <w:bCs w:val="0"/>
          <w:kern w:val="0"/>
          <w:sz w:val="24"/>
          <w:szCs w:val="24"/>
          <w:lang w:val="en-US" w:eastAsia="zh-CN"/>
        </w:rPr>
        <w:t>“信用中国”网站 ( www.creditchina.gov.cn)、中国政府采购网( www.ccgp.gov.cn )等信用主体网站进行信用查询（截止时间点为响应文件递交截止时间），</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 xml:space="preserve">对列入失信被执行人、重大税收违法案件当事人名单、政府采购严重违法失信行为记录名单的投标供应商，将拒绝其参与政府采购活动；（提供查询结果网页截图并加盖投标人公章）； </w:t>
      </w:r>
    </w:p>
    <w:p w14:paraId="28A4FC64">
      <w:pPr>
        <w:rPr>
          <w:rFonts w:hint="eastAsia" w:ascii="宋体" w:hAnsi="宋体" w:eastAsia="宋体" w:cs="Times New Roman"/>
          <w:b/>
          <w:sz w:val="24"/>
          <w:szCs w:val="24"/>
          <w:lang w:val="en-US" w:eastAsia="zh-CN"/>
        </w:rPr>
      </w:pPr>
    </w:p>
    <w:p w14:paraId="51EE691F">
      <w:pPr>
        <w:pStyle w:val="12"/>
        <w:rPr>
          <w:rFonts w:hint="eastAsia" w:ascii="宋体" w:hAnsi="宋体" w:eastAsia="宋体" w:cs="Times New Roman"/>
          <w:b/>
          <w:sz w:val="24"/>
          <w:szCs w:val="24"/>
          <w:lang w:val="en-US" w:eastAsia="zh-CN"/>
        </w:rPr>
      </w:pPr>
    </w:p>
    <w:p w14:paraId="16CFB10B">
      <w:pPr>
        <w:pStyle w:val="22"/>
      </w:pPr>
    </w:p>
    <w:p w14:paraId="18E5CAC9">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5ACD29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B5FD3CC">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A4243B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1C5EA4C9">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5E751B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61AD19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578E8EF">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E01EBB3">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14F0DC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659F69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DBA791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1977732C">
      <w:pPr>
        <w:pStyle w:val="22"/>
        <w:rPr>
          <w:rFonts w:hint="eastAsia" w:ascii="宋体" w:hAnsi="宋体" w:cs="宋体"/>
          <w:color w:val="auto"/>
        </w:rPr>
      </w:pPr>
    </w:p>
    <w:p w14:paraId="41B53EF5">
      <w:pPr>
        <w:pStyle w:val="22"/>
        <w:rPr>
          <w:rFonts w:hint="eastAsia" w:ascii="宋体" w:hAnsi="宋体" w:cs="宋体"/>
          <w:color w:val="auto"/>
        </w:rPr>
      </w:pPr>
    </w:p>
    <w:p w14:paraId="7670CB9C">
      <w:pPr>
        <w:pStyle w:val="22"/>
        <w:rPr>
          <w:rFonts w:hint="eastAsia" w:ascii="宋体" w:hAnsi="宋体" w:cs="宋体"/>
          <w:color w:val="auto"/>
        </w:rPr>
      </w:pPr>
    </w:p>
    <w:p w14:paraId="053C5C15">
      <w:pPr>
        <w:pStyle w:val="22"/>
        <w:rPr>
          <w:rFonts w:hint="eastAsia" w:ascii="宋体" w:hAnsi="宋体" w:cs="宋体"/>
          <w:color w:val="auto"/>
        </w:rPr>
      </w:pPr>
    </w:p>
    <w:p w14:paraId="01383C66">
      <w:pPr>
        <w:pStyle w:val="14"/>
        <w:spacing w:line="360" w:lineRule="auto"/>
        <w:jc w:val="both"/>
        <w:rPr>
          <w:rFonts w:hint="default" w:ascii="宋体" w:hAnsi="宋体" w:eastAsia="宋体"/>
          <w:b/>
          <w:bCs/>
          <w:color w:val="auto"/>
          <w:sz w:val="30"/>
          <w:szCs w:val="30"/>
          <w:lang w:val="en-US" w:eastAsia="zh-CN"/>
        </w:rPr>
      </w:pPr>
    </w:p>
    <w:p w14:paraId="48DD2326">
      <w:pPr>
        <w:pStyle w:val="22"/>
        <w:rPr>
          <w:rFonts w:hint="eastAsia" w:ascii="宋体" w:hAnsi="宋体"/>
          <w:sz w:val="24"/>
          <w:szCs w:val="24"/>
        </w:rPr>
      </w:pPr>
    </w:p>
    <w:p w14:paraId="501D6E6B">
      <w:pPr>
        <w:pStyle w:val="22"/>
        <w:rPr>
          <w:rFonts w:hint="eastAsia" w:ascii="宋体" w:hAnsi="宋体"/>
          <w:sz w:val="24"/>
          <w:szCs w:val="24"/>
        </w:rPr>
      </w:pPr>
    </w:p>
    <w:p w14:paraId="4F0050FA">
      <w:pPr>
        <w:pStyle w:val="22"/>
        <w:rPr>
          <w:rFonts w:hint="eastAsia" w:ascii="宋体" w:hAnsi="宋体"/>
          <w:sz w:val="24"/>
          <w:szCs w:val="24"/>
        </w:rPr>
      </w:pPr>
    </w:p>
    <w:p w14:paraId="59FE4309">
      <w:pPr>
        <w:pStyle w:val="22"/>
        <w:rPr>
          <w:rFonts w:hint="eastAsia" w:ascii="宋体" w:hAnsi="宋体"/>
          <w:sz w:val="24"/>
          <w:szCs w:val="24"/>
        </w:rPr>
      </w:pPr>
    </w:p>
    <w:p w14:paraId="7BE79000">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4"/>
          <w:szCs w:val="24"/>
          <w:lang w:val="en-US" w:eastAsia="zh-CN"/>
        </w:rPr>
      </w:pPr>
      <w:r>
        <w:rPr>
          <w:rFonts w:hint="eastAsia" w:ascii="宋体" w:hAnsi="宋体"/>
          <w:b/>
          <w:sz w:val="24"/>
          <w:szCs w:val="24"/>
          <w:lang w:val="en-US" w:eastAsia="zh-CN"/>
        </w:rPr>
        <w:t>2、</w:t>
      </w:r>
      <w:r>
        <w:rPr>
          <w:rFonts w:hint="eastAsia" w:ascii="宋体" w:hAnsi="宋体" w:eastAsia="宋体" w:cs="宋体"/>
          <w:b/>
          <w:color w:val="auto"/>
          <w:sz w:val="24"/>
          <w:szCs w:val="24"/>
          <w:lang w:val="en-US" w:eastAsia="zh-CN"/>
        </w:rPr>
        <w:t>投标人认为有必要提供的其它证明资料</w:t>
      </w:r>
    </w:p>
    <w:p w14:paraId="6F3663C7">
      <w:pPr>
        <w:spacing w:line="440" w:lineRule="exact"/>
        <w:jc w:val="both"/>
        <w:rPr>
          <w:rFonts w:hint="eastAsia" w:ascii="宋体" w:hAnsi="宋体" w:eastAsia="宋体"/>
          <w:b/>
          <w:sz w:val="24"/>
          <w:szCs w:val="24"/>
          <w:lang w:val="en-US" w:eastAsia="zh-CN"/>
        </w:rPr>
      </w:pPr>
    </w:p>
    <w:p w14:paraId="0B69BE14">
      <w:pPr>
        <w:rPr>
          <w:rFonts w:hint="eastAsia" w:eastAsia="宋体"/>
          <w:lang w:eastAsia="zh-CN"/>
        </w:rPr>
      </w:pPr>
    </w:p>
    <w:sectPr>
      <w:footerReference r:id="rId8" w:type="first"/>
      <w:footerReference r:id="rId7" w:type="default"/>
      <w:pgSz w:w="11906" w:h="16838"/>
      <w:pgMar w:top="1134" w:right="1361" w:bottom="1020" w:left="1531" w:header="851" w:footer="992" w:gutter="0"/>
      <w:pgNumType w:fmt="decimal" w:start="3"/>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2A17">
    <w:pPr>
      <w:pStyle w:val="16"/>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C83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06B">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15275">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E15275">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7925">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D754">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61D754">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C59F">
    <w:pPr>
      <w:pStyle w:val="17"/>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eastAsia="zh-CN"/>
      </w:rPr>
      <w:t>安康远程智信项目管理有限公司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E08C">
    <w:pPr>
      <w:pStyle w:val="17"/>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0B8F"/>
    <w:multiLevelType w:val="singleLevel"/>
    <w:tmpl w:val="ACE90B8F"/>
    <w:lvl w:ilvl="0" w:tentative="0">
      <w:start w:val="2"/>
      <w:numFmt w:val="decimal"/>
      <w:suff w:val="nothing"/>
      <w:lvlText w:val="%1）"/>
      <w:lvlJc w:val="left"/>
    </w:lvl>
  </w:abstractNum>
  <w:abstractNum w:abstractNumId="1">
    <w:nsid w:val="BE2140C3"/>
    <w:multiLevelType w:val="singleLevel"/>
    <w:tmpl w:val="BE2140C3"/>
    <w:lvl w:ilvl="0" w:tentative="0">
      <w:start w:val="1"/>
      <w:numFmt w:val="chineseCounting"/>
      <w:suff w:val="nothing"/>
      <w:lvlText w:val="%1、"/>
      <w:lvlJc w:val="left"/>
      <w:pPr>
        <w:ind w:left="0"/>
      </w:pPr>
      <w:rPr>
        <w:rFonts w:hint="eastAsia"/>
      </w:rPr>
    </w:lvl>
  </w:abstractNum>
  <w:abstractNum w:abstractNumId="2">
    <w:nsid w:val="F46910F5"/>
    <w:multiLevelType w:val="singleLevel"/>
    <w:tmpl w:val="F46910F5"/>
    <w:lvl w:ilvl="0" w:tentative="0">
      <w:start w:val="3"/>
      <w:numFmt w:val="chineseCounting"/>
      <w:suff w:val="nothing"/>
      <w:lvlText w:val="%1、"/>
      <w:lvlJc w:val="left"/>
      <w:rPr>
        <w:rFonts w:hint="eastAsia"/>
      </w:rPr>
    </w:lvl>
  </w:abstractNum>
  <w:abstractNum w:abstractNumId="3">
    <w:nsid w:val="01AFA151"/>
    <w:multiLevelType w:val="singleLevel"/>
    <w:tmpl w:val="01AFA151"/>
    <w:lvl w:ilvl="0" w:tentative="0">
      <w:start w:val="3"/>
      <w:numFmt w:val="chineseCounting"/>
      <w:suff w:val="nothing"/>
      <w:lvlText w:val="%1、"/>
      <w:lvlJc w:val="left"/>
      <w:rPr>
        <w:rFonts w:hint="eastAsia"/>
      </w:rPr>
    </w:lvl>
  </w:abstractNum>
  <w:abstractNum w:abstractNumId="4">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38"/>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5">
    <w:nsid w:val="577F7CDB"/>
    <w:multiLevelType w:val="singleLevel"/>
    <w:tmpl w:val="577F7CDB"/>
    <w:lvl w:ilvl="0" w:tentative="0">
      <w:start w:val="1"/>
      <w:numFmt w:val="decimal"/>
      <w:suff w:val="nothing"/>
      <w:lvlText w:val="%1、"/>
      <w:lvlJc w:val="left"/>
    </w:lvl>
  </w:abstractNum>
  <w:abstractNum w:abstractNumId="6">
    <w:nsid w:val="6A9846FB"/>
    <w:multiLevelType w:val="singleLevel"/>
    <w:tmpl w:val="6A9846FB"/>
    <w:lvl w:ilvl="0" w:tentative="0">
      <w:start w:val="5"/>
      <w:numFmt w:val="chineseCounting"/>
      <w:suff w:val="nothing"/>
      <w:lvlText w:val="%1、"/>
      <w:lvlJc w:val="left"/>
      <w:rPr>
        <w:rFonts w:hint="eastAsia"/>
      </w:rPr>
    </w:lvl>
  </w:abstractNum>
  <w:abstractNum w:abstractNumId="7">
    <w:nsid w:val="77A8FF72"/>
    <w:multiLevelType w:val="singleLevel"/>
    <w:tmpl w:val="77A8FF72"/>
    <w:lvl w:ilvl="0" w:tentative="0">
      <w:start w:val="2"/>
      <w:numFmt w:val="decimal"/>
      <w:suff w:val="nothing"/>
      <w:lvlText w:val="%1、"/>
      <w:lvlJc w:val="left"/>
    </w:lvl>
  </w:abstractNum>
  <w:num w:numId="1">
    <w:abstractNumId w:val="4"/>
  </w:num>
  <w:num w:numId="2">
    <w:abstractNumId w:val="6"/>
  </w:num>
  <w:num w:numId="3">
    <w:abstractNumId w:val="7"/>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htLQkSby2S6h+16QBY3Go27di5s=" w:salt="HHEvTpTQ4XsvpTL+pGeuL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18274C"/>
    <w:rsid w:val="001F73DC"/>
    <w:rsid w:val="00237A6E"/>
    <w:rsid w:val="0031380D"/>
    <w:rsid w:val="003F5F2A"/>
    <w:rsid w:val="004437E1"/>
    <w:rsid w:val="00563274"/>
    <w:rsid w:val="006D7F73"/>
    <w:rsid w:val="006E05BE"/>
    <w:rsid w:val="00710901"/>
    <w:rsid w:val="007C0BD0"/>
    <w:rsid w:val="0099719F"/>
    <w:rsid w:val="009E70F5"/>
    <w:rsid w:val="00A40483"/>
    <w:rsid w:val="00A81D22"/>
    <w:rsid w:val="00AD10E6"/>
    <w:rsid w:val="00AD2CB8"/>
    <w:rsid w:val="00B71E49"/>
    <w:rsid w:val="00EB417B"/>
    <w:rsid w:val="00F057A5"/>
    <w:rsid w:val="00FF65F7"/>
    <w:rsid w:val="01056B15"/>
    <w:rsid w:val="010A29DC"/>
    <w:rsid w:val="011473B7"/>
    <w:rsid w:val="01211AD4"/>
    <w:rsid w:val="01232B8D"/>
    <w:rsid w:val="012B2944"/>
    <w:rsid w:val="013D378C"/>
    <w:rsid w:val="014C34CF"/>
    <w:rsid w:val="01523916"/>
    <w:rsid w:val="015468C6"/>
    <w:rsid w:val="01595B17"/>
    <w:rsid w:val="015E2E6C"/>
    <w:rsid w:val="01623BB8"/>
    <w:rsid w:val="01671BDD"/>
    <w:rsid w:val="016966C8"/>
    <w:rsid w:val="016C5A02"/>
    <w:rsid w:val="01733597"/>
    <w:rsid w:val="01896811"/>
    <w:rsid w:val="01B97F5E"/>
    <w:rsid w:val="01BB689F"/>
    <w:rsid w:val="01E46D89"/>
    <w:rsid w:val="01EC3E90"/>
    <w:rsid w:val="01F40F97"/>
    <w:rsid w:val="02070CCA"/>
    <w:rsid w:val="02092C94"/>
    <w:rsid w:val="020B624D"/>
    <w:rsid w:val="02113336"/>
    <w:rsid w:val="02150963"/>
    <w:rsid w:val="022B2C0A"/>
    <w:rsid w:val="02443CCC"/>
    <w:rsid w:val="024C4677"/>
    <w:rsid w:val="02550A72"/>
    <w:rsid w:val="0256755B"/>
    <w:rsid w:val="0260561A"/>
    <w:rsid w:val="026121FC"/>
    <w:rsid w:val="026B62A8"/>
    <w:rsid w:val="02783976"/>
    <w:rsid w:val="027A08A3"/>
    <w:rsid w:val="02810A7C"/>
    <w:rsid w:val="0281282A"/>
    <w:rsid w:val="02832A46"/>
    <w:rsid w:val="0288005D"/>
    <w:rsid w:val="029C1412"/>
    <w:rsid w:val="02A44EDE"/>
    <w:rsid w:val="02C62933"/>
    <w:rsid w:val="02C646E1"/>
    <w:rsid w:val="02C82D8F"/>
    <w:rsid w:val="02D700C4"/>
    <w:rsid w:val="02DA018C"/>
    <w:rsid w:val="02EF360D"/>
    <w:rsid w:val="02F54BEC"/>
    <w:rsid w:val="03065425"/>
    <w:rsid w:val="030F31DC"/>
    <w:rsid w:val="031B2C7F"/>
    <w:rsid w:val="0328714A"/>
    <w:rsid w:val="034A1631"/>
    <w:rsid w:val="034A70C0"/>
    <w:rsid w:val="03613C83"/>
    <w:rsid w:val="03684505"/>
    <w:rsid w:val="036A1510"/>
    <w:rsid w:val="036B01DF"/>
    <w:rsid w:val="036D2DAF"/>
    <w:rsid w:val="03702B78"/>
    <w:rsid w:val="037E320E"/>
    <w:rsid w:val="038720C2"/>
    <w:rsid w:val="038B1487"/>
    <w:rsid w:val="03B15113"/>
    <w:rsid w:val="03BE52B3"/>
    <w:rsid w:val="03CB152B"/>
    <w:rsid w:val="03D746CC"/>
    <w:rsid w:val="03D8291E"/>
    <w:rsid w:val="03F8117C"/>
    <w:rsid w:val="03FD05D6"/>
    <w:rsid w:val="04067C8D"/>
    <w:rsid w:val="04082AD7"/>
    <w:rsid w:val="04341DFE"/>
    <w:rsid w:val="043949B0"/>
    <w:rsid w:val="04425FE9"/>
    <w:rsid w:val="04441D61"/>
    <w:rsid w:val="04575F38"/>
    <w:rsid w:val="0466268B"/>
    <w:rsid w:val="048C20F3"/>
    <w:rsid w:val="048C54B6"/>
    <w:rsid w:val="04936845"/>
    <w:rsid w:val="049740F6"/>
    <w:rsid w:val="049B66F4"/>
    <w:rsid w:val="049F7260"/>
    <w:rsid w:val="04A014E7"/>
    <w:rsid w:val="04BC5D9C"/>
    <w:rsid w:val="04BF3ADE"/>
    <w:rsid w:val="04CD25D3"/>
    <w:rsid w:val="04CE5D97"/>
    <w:rsid w:val="04D07A99"/>
    <w:rsid w:val="04D70E27"/>
    <w:rsid w:val="04F6087F"/>
    <w:rsid w:val="05202571"/>
    <w:rsid w:val="052027CE"/>
    <w:rsid w:val="05331380"/>
    <w:rsid w:val="053E6052"/>
    <w:rsid w:val="05461B09"/>
    <w:rsid w:val="05656433"/>
    <w:rsid w:val="057E150A"/>
    <w:rsid w:val="058615F4"/>
    <w:rsid w:val="058D1597"/>
    <w:rsid w:val="05A85E79"/>
    <w:rsid w:val="05AC4062"/>
    <w:rsid w:val="05BD7354"/>
    <w:rsid w:val="05C07B0D"/>
    <w:rsid w:val="05C41FED"/>
    <w:rsid w:val="05D11D1B"/>
    <w:rsid w:val="05DD5BF5"/>
    <w:rsid w:val="05E76E48"/>
    <w:rsid w:val="05ED1711"/>
    <w:rsid w:val="05F65389"/>
    <w:rsid w:val="05F9774F"/>
    <w:rsid w:val="06141643"/>
    <w:rsid w:val="06395BAC"/>
    <w:rsid w:val="06427EF3"/>
    <w:rsid w:val="064424ED"/>
    <w:rsid w:val="065546FA"/>
    <w:rsid w:val="06606BFB"/>
    <w:rsid w:val="06620BC5"/>
    <w:rsid w:val="06640499"/>
    <w:rsid w:val="0668601C"/>
    <w:rsid w:val="06716FC0"/>
    <w:rsid w:val="067B1C86"/>
    <w:rsid w:val="069A3221"/>
    <w:rsid w:val="06A007EE"/>
    <w:rsid w:val="06BA6731"/>
    <w:rsid w:val="06C23729"/>
    <w:rsid w:val="06C53C22"/>
    <w:rsid w:val="06C74ECC"/>
    <w:rsid w:val="06D42F74"/>
    <w:rsid w:val="06D463D3"/>
    <w:rsid w:val="06D82C35"/>
    <w:rsid w:val="06E077F0"/>
    <w:rsid w:val="07004E7A"/>
    <w:rsid w:val="07033C56"/>
    <w:rsid w:val="070E2BED"/>
    <w:rsid w:val="071874D5"/>
    <w:rsid w:val="07356D81"/>
    <w:rsid w:val="073C31C4"/>
    <w:rsid w:val="074327A4"/>
    <w:rsid w:val="0744651C"/>
    <w:rsid w:val="0759398F"/>
    <w:rsid w:val="076827EA"/>
    <w:rsid w:val="07697D31"/>
    <w:rsid w:val="0773730A"/>
    <w:rsid w:val="07814C84"/>
    <w:rsid w:val="078B414B"/>
    <w:rsid w:val="079254DA"/>
    <w:rsid w:val="07931D3A"/>
    <w:rsid w:val="07B37245"/>
    <w:rsid w:val="07B45292"/>
    <w:rsid w:val="07C37C3C"/>
    <w:rsid w:val="07DE071F"/>
    <w:rsid w:val="07E06245"/>
    <w:rsid w:val="07E1307F"/>
    <w:rsid w:val="07E2739D"/>
    <w:rsid w:val="07F37713"/>
    <w:rsid w:val="07F61E25"/>
    <w:rsid w:val="0812427F"/>
    <w:rsid w:val="0817778D"/>
    <w:rsid w:val="08251846"/>
    <w:rsid w:val="082C3238"/>
    <w:rsid w:val="083C5D62"/>
    <w:rsid w:val="083F7CC8"/>
    <w:rsid w:val="0842480A"/>
    <w:rsid w:val="08471E20"/>
    <w:rsid w:val="084B0368"/>
    <w:rsid w:val="08581A9C"/>
    <w:rsid w:val="08607386"/>
    <w:rsid w:val="086E55FF"/>
    <w:rsid w:val="08A13C26"/>
    <w:rsid w:val="08A90D2D"/>
    <w:rsid w:val="08B03E69"/>
    <w:rsid w:val="08C276DA"/>
    <w:rsid w:val="08D00067"/>
    <w:rsid w:val="08F3438E"/>
    <w:rsid w:val="08F43D9D"/>
    <w:rsid w:val="09047FA3"/>
    <w:rsid w:val="09054EC8"/>
    <w:rsid w:val="0911242E"/>
    <w:rsid w:val="09220EDE"/>
    <w:rsid w:val="0926412B"/>
    <w:rsid w:val="09293C1C"/>
    <w:rsid w:val="09320D22"/>
    <w:rsid w:val="09523172"/>
    <w:rsid w:val="097A5C19"/>
    <w:rsid w:val="09825F84"/>
    <w:rsid w:val="09840C12"/>
    <w:rsid w:val="098862E4"/>
    <w:rsid w:val="0996700F"/>
    <w:rsid w:val="099948FD"/>
    <w:rsid w:val="09A84B40"/>
    <w:rsid w:val="09AB4631"/>
    <w:rsid w:val="09C556F2"/>
    <w:rsid w:val="09CF34DB"/>
    <w:rsid w:val="09D3189F"/>
    <w:rsid w:val="09DE0562"/>
    <w:rsid w:val="09EC4135"/>
    <w:rsid w:val="0A073F5D"/>
    <w:rsid w:val="0A133E27"/>
    <w:rsid w:val="0A2156CD"/>
    <w:rsid w:val="0A2A4B80"/>
    <w:rsid w:val="0A2C48E5"/>
    <w:rsid w:val="0A2C751F"/>
    <w:rsid w:val="0A435503"/>
    <w:rsid w:val="0A440564"/>
    <w:rsid w:val="0A481E7F"/>
    <w:rsid w:val="0A4B01E4"/>
    <w:rsid w:val="0A4D156C"/>
    <w:rsid w:val="0A5B6057"/>
    <w:rsid w:val="0A5C592B"/>
    <w:rsid w:val="0A691D30"/>
    <w:rsid w:val="0A6D18E6"/>
    <w:rsid w:val="0A747118"/>
    <w:rsid w:val="0A79472F"/>
    <w:rsid w:val="0A7D6D13"/>
    <w:rsid w:val="0A813EC0"/>
    <w:rsid w:val="0A887008"/>
    <w:rsid w:val="0A8A693C"/>
    <w:rsid w:val="0A9D21CB"/>
    <w:rsid w:val="0AA6134E"/>
    <w:rsid w:val="0AA9599B"/>
    <w:rsid w:val="0ABE3E55"/>
    <w:rsid w:val="0AC05EBA"/>
    <w:rsid w:val="0AC11B00"/>
    <w:rsid w:val="0AC61DDC"/>
    <w:rsid w:val="0AC92FC0"/>
    <w:rsid w:val="0AD84EB6"/>
    <w:rsid w:val="0AE17A09"/>
    <w:rsid w:val="0AE76798"/>
    <w:rsid w:val="0AEA40DE"/>
    <w:rsid w:val="0AF3628F"/>
    <w:rsid w:val="0B03448E"/>
    <w:rsid w:val="0B095AB3"/>
    <w:rsid w:val="0B136931"/>
    <w:rsid w:val="0B1D50BA"/>
    <w:rsid w:val="0B2226D0"/>
    <w:rsid w:val="0B3101B0"/>
    <w:rsid w:val="0B3B6EED"/>
    <w:rsid w:val="0B401CC1"/>
    <w:rsid w:val="0B4048A7"/>
    <w:rsid w:val="0B491B01"/>
    <w:rsid w:val="0B4E5BBB"/>
    <w:rsid w:val="0B5C3B06"/>
    <w:rsid w:val="0B62022D"/>
    <w:rsid w:val="0B7C6285"/>
    <w:rsid w:val="0B903ADE"/>
    <w:rsid w:val="0BA17A99"/>
    <w:rsid w:val="0BA650B0"/>
    <w:rsid w:val="0BA7531E"/>
    <w:rsid w:val="0BA86779"/>
    <w:rsid w:val="0BA92DF2"/>
    <w:rsid w:val="0BA960A9"/>
    <w:rsid w:val="0BAF6029"/>
    <w:rsid w:val="0BD775B0"/>
    <w:rsid w:val="0BEF47FF"/>
    <w:rsid w:val="0BF105BE"/>
    <w:rsid w:val="0BF3203F"/>
    <w:rsid w:val="0BFC6C81"/>
    <w:rsid w:val="0C223ECB"/>
    <w:rsid w:val="0C344DB1"/>
    <w:rsid w:val="0C3C4634"/>
    <w:rsid w:val="0C4072B2"/>
    <w:rsid w:val="0C4722E3"/>
    <w:rsid w:val="0C517711"/>
    <w:rsid w:val="0C590374"/>
    <w:rsid w:val="0C630ED0"/>
    <w:rsid w:val="0C752AF0"/>
    <w:rsid w:val="0C8353F1"/>
    <w:rsid w:val="0C8C2590"/>
    <w:rsid w:val="0C943AA2"/>
    <w:rsid w:val="0CAA0790"/>
    <w:rsid w:val="0CB201F7"/>
    <w:rsid w:val="0CB35CD6"/>
    <w:rsid w:val="0CB47CA0"/>
    <w:rsid w:val="0CC7352F"/>
    <w:rsid w:val="0CC865AF"/>
    <w:rsid w:val="0CCA1D8C"/>
    <w:rsid w:val="0CD60C39"/>
    <w:rsid w:val="0CD65E68"/>
    <w:rsid w:val="0CED4B08"/>
    <w:rsid w:val="0CEE4F60"/>
    <w:rsid w:val="0CFB69A6"/>
    <w:rsid w:val="0D1920EC"/>
    <w:rsid w:val="0D2210AE"/>
    <w:rsid w:val="0D26294C"/>
    <w:rsid w:val="0D2941EA"/>
    <w:rsid w:val="0D326105"/>
    <w:rsid w:val="0D343E0C"/>
    <w:rsid w:val="0D4525A2"/>
    <w:rsid w:val="0D50574B"/>
    <w:rsid w:val="0D6E7E4F"/>
    <w:rsid w:val="0D831A51"/>
    <w:rsid w:val="0D845ABA"/>
    <w:rsid w:val="0D8633EB"/>
    <w:rsid w:val="0D867DF7"/>
    <w:rsid w:val="0DB22432"/>
    <w:rsid w:val="0DBA3094"/>
    <w:rsid w:val="0DD24882"/>
    <w:rsid w:val="0DF465A6"/>
    <w:rsid w:val="0DFC545B"/>
    <w:rsid w:val="0E02261C"/>
    <w:rsid w:val="0E0367E9"/>
    <w:rsid w:val="0E1B7FD7"/>
    <w:rsid w:val="0E1D0939"/>
    <w:rsid w:val="0E223CBB"/>
    <w:rsid w:val="0E341099"/>
    <w:rsid w:val="0E482EB1"/>
    <w:rsid w:val="0E52222D"/>
    <w:rsid w:val="0E522A26"/>
    <w:rsid w:val="0E586619"/>
    <w:rsid w:val="0E625C06"/>
    <w:rsid w:val="0E6F42D9"/>
    <w:rsid w:val="0E721BC1"/>
    <w:rsid w:val="0E742D85"/>
    <w:rsid w:val="0E770F85"/>
    <w:rsid w:val="0E7E752C"/>
    <w:rsid w:val="0E8D27D4"/>
    <w:rsid w:val="0EA77ABC"/>
    <w:rsid w:val="0EAE0E4B"/>
    <w:rsid w:val="0EBB3568"/>
    <w:rsid w:val="0EBD6DB5"/>
    <w:rsid w:val="0EC02F0C"/>
    <w:rsid w:val="0ED02F14"/>
    <w:rsid w:val="0ED94D72"/>
    <w:rsid w:val="0EDA49E8"/>
    <w:rsid w:val="0EE952EE"/>
    <w:rsid w:val="0EF62EAC"/>
    <w:rsid w:val="0EF645A0"/>
    <w:rsid w:val="0F0F7410"/>
    <w:rsid w:val="0F190B35"/>
    <w:rsid w:val="0F2B5D2E"/>
    <w:rsid w:val="0F2C1D70"/>
    <w:rsid w:val="0F3A1CBC"/>
    <w:rsid w:val="0F4477E1"/>
    <w:rsid w:val="0F517A28"/>
    <w:rsid w:val="0F6858A6"/>
    <w:rsid w:val="0F6C3813"/>
    <w:rsid w:val="0F7554C5"/>
    <w:rsid w:val="0F761893"/>
    <w:rsid w:val="0F7C0174"/>
    <w:rsid w:val="0F8F6CD7"/>
    <w:rsid w:val="0F90117F"/>
    <w:rsid w:val="0F987405"/>
    <w:rsid w:val="0F9B7E9F"/>
    <w:rsid w:val="0FA22032"/>
    <w:rsid w:val="0FAB2237"/>
    <w:rsid w:val="0FBD0635"/>
    <w:rsid w:val="0FBF4992"/>
    <w:rsid w:val="0FCE2E27"/>
    <w:rsid w:val="0FF17498"/>
    <w:rsid w:val="0FF26B15"/>
    <w:rsid w:val="0FF94B86"/>
    <w:rsid w:val="0FFE5E0A"/>
    <w:rsid w:val="100918C8"/>
    <w:rsid w:val="10141182"/>
    <w:rsid w:val="1027517D"/>
    <w:rsid w:val="103A69AD"/>
    <w:rsid w:val="103A6B6B"/>
    <w:rsid w:val="106B7A57"/>
    <w:rsid w:val="10702130"/>
    <w:rsid w:val="107A6A69"/>
    <w:rsid w:val="107C3325"/>
    <w:rsid w:val="107E3637"/>
    <w:rsid w:val="10914580"/>
    <w:rsid w:val="109202F8"/>
    <w:rsid w:val="10920440"/>
    <w:rsid w:val="10B31561"/>
    <w:rsid w:val="10B4201D"/>
    <w:rsid w:val="10BD1B97"/>
    <w:rsid w:val="10BE19FD"/>
    <w:rsid w:val="10C12392"/>
    <w:rsid w:val="10CA1840"/>
    <w:rsid w:val="10D20D6A"/>
    <w:rsid w:val="11001706"/>
    <w:rsid w:val="110272FA"/>
    <w:rsid w:val="110F7B9B"/>
    <w:rsid w:val="11260F97"/>
    <w:rsid w:val="112E454F"/>
    <w:rsid w:val="11535FC6"/>
    <w:rsid w:val="115F61DB"/>
    <w:rsid w:val="11895257"/>
    <w:rsid w:val="119F30B2"/>
    <w:rsid w:val="11A16A45"/>
    <w:rsid w:val="11A6405B"/>
    <w:rsid w:val="11D0163A"/>
    <w:rsid w:val="11D03F3F"/>
    <w:rsid w:val="11E40629"/>
    <w:rsid w:val="11EE5A02"/>
    <w:rsid w:val="11F0177A"/>
    <w:rsid w:val="11F56D91"/>
    <w:rsid w:val="120314AE"/>
    <w:rsid w:val="12060FFD"/>
    <w:rsid w:val="12200CCD"/>
    <w:rsid w:val="123823B6"/>
    <w:rsid w:val="123F000C"/>
    <w:rsid w:val="123F1DBA"/>
    <w:rsid w:val="12411FD6"/>
    <w:rsid w:val="124778E5"/>
    <w:rsid w:val="124C55B5"/>
    <w:rsid w:val="125947EA"/>
    <w:rsid w:val="125D29B3"/>
    <w:rsid w:val="126015F2"/>
    <w:rsid w:val="12637723"/>
    <w:rsid w:val="126D6927"/>
    <w:rsid w:val="12747CB6"/>
    <w:rsid w:val="12766135"/>
    <w:rsid w:val="127836A6"/>
    <w:rsid w:val="127B123D"/>
    <w:rsid w:val="127B5306"/>
    <w:rsid w:val="127C4DBC"/>
    <w:rsid w:val="127D3BD3"/>
    <w:rsid w:val="127F2B0F"/>
    <w:rsid w:val="128D7214"/>
    <w:rsid w:val="129A752D"/>
    <w:rsid w:val="12A52565"/>
    <w:rsid w:val="12BC5031"/>
    <w:rsid w:val="12C25B49"/>
    <w:rsid w:val="12CB18A0"/>
    <w:rsid w:val="12D673F3"/>
    <w:rsid w:val="12DB5F87"/>
    <w:rsid w:val="12E4360A"/>
    <w:rsid w:val="12ED25D8"/>
    <w:rsid w:val="12EF558E"/>
    <w:rsid w:val="12F10A6A"/>
    <w:rsid w:val="12F138A5"/>
    <w:rsid w:val="12F23EDA"/>
    <w:rsid w:val="12FD6F15"/>
    <w:rsid w:val="130152C1"/>
    <w:rsid w:val="13042599"/>
    <w:rsid w:val="130F79DE"/>
    <w:rsid w:val="13166FBF"/>
    <w:rsid w:val="131E09CC"/>
    <w:rsid w:val="131E5E95"/>
    <w:rsid w:val="132F1E2E"/>
    <w:rsid w:val="13541895"/>
    <w:rsid w:val="13655850"/>
    <w:rsid w:val="1379604D"/>
    <w:rsid w:val="138403CC"/>
    <w:rsid w:val="13894EBE"/>
    <w:rsid w:val="138C0764"/>
    <w:rsid w:val="139672B6"/>
    <w:rsid w:val="13981284"/>
    <w:rsid w:val="13AA75F1"/>
    <w:rsid w:val="13AA7707"/>
    <w:rsid w:val="13DC144B"/>
    <w:rsid w:val="13E43812"/>
    <w:rsid w:val="13E8587D"/>
    <w:rsid w:val="140432BB"/>
    <w:rsid w:val="14131662"/>
    <w:rsid w:val="14147CA2"/>
    <w:rsid w:val="141D041D"/>
    <w:rsid w:val="14220C1A"/>
    <w:rsid w:val="14292D22"/>
    <w:rsid w:val="14412DE0"/>
    <w:rsid w:val="144E1D1F"/>
    <w:rsid w:val="14592443"/>
    <w:rsid w:val="14691AC1"/>
    <w:rsid w:val="147246C9"/>
    <w:rsid w:val="14A405FA"/>
    <w:rsid w:val="14A65684"/>
    <w:rsid w:val="14B4066B"/>
    <w:rsid w:val="14C34F24"/>
    <w:rsid w:val="14CE64B1"/>
    <w:rsid w:val="14D16B8C"/>
    <w:rsid w:val="14D707B5"/>
    <w:rsid w:val="15155054"/>
    <w:rsid w:val="15196804"/>
    <w:rsid w:val="153A6FBB"/>
    <w:rsid w:val="15497053"/>
    <w:rsid w:val="154F4A0A"/>
    <w:rsid w:val="15587345"/>
    <w:rsid w:val="15610299"/>
    <w:rsid w:val="15AC6E6C"/>
    <w:rsid w:val="15B86B36"/>
    <w:rsid w:val="15C80709"/>
    <w:rsid w:val="15E25B15"/>
    <w:rsid w:val="15E6711C"/>
    <w:rsid w:val="15F20809"/>
    <w:rsid w:val="15FC1AE7"/>
    <w:rsid w:val="16020D19"/>
    <w:rsid w:val="16157A01"/>
    <w:rsid w:val="16294DB4"/>
    <w:rsid w:val="16406159"/>
    <w:rsid w:val="16422191"/>
    <w:rsid w:val="166242C9"/>
    <w:rsid w:val="166D339A"/>
    <w:rsid w:val="166F001B"/>
    <w:rsid w:val="167B5453"/>
    <w:rsid w:val="16810591"/>
    <w:rsid w:val="1685252C"/>
    <w:rsid w:val="16B87713"/>
    <w:rsid w:val="16C61D53"/>
    <w:rsid w:val="16CA3A08"/>
    <w:rsid w:val="16CE195E"/>
    <w:rsid w:val="16DF3752"/>
    <w:rsid w:val="16E178E4"/>
    <w:rsid w:val="16F60ABB"/>
    <w:rsid w:val="17104C29"/>
    <w:rsid w:val="173E0892"/>
    <w:rsid w:val="17524BCB"/>
    <w:rsid w:val="17562080"/>
    <w:rsid w:val="175E2CE2"/>
    <w:rsid w:val="1779409F"/>
    <w:rsid w:val="177B6156"/>
    <w:rsid w:val="1793664F"/>
    <w:rsid w:val="17A728DB"/>
    <w:rsid w:val="17BB6387"/>
    <w:rsid w:val="17DD57DC"/>
    <w:rsid w:val="17E27D92"/>
    <w:rsid w:val="17F65611"/>
    <w:rsid w:val="17F74EEA"/>
    <w:rsid w:val="18197980"/>
    <w:rsid w:val="181C61D7"/>
    <w:rsid w:val="18295721"/>
    <w:rsid w:val="182C3155"/>
    <w:rsid w:val="1844637C"/>
    <w:rsid w:val="18512847"/>
    <w:rsid w:val="1873609F"/>
    <w:rsid w:val="18762B42"/>
    <w:rsid w:val="188951E5"/>
    <w:rsid w:val="188E3A9B"/>
    <w:rsid w:val="1890336F"/>
    <w:rsid w:val="18972950"/>
    <w:rsid w:val="189B3AC2"/>
    <w:rsid w:val="18D1615E"/>
    <w:rsid w:val="18D74463"/>
    <w:rsid w:val="18F33362"/>
    <w:rsid w:val="18FE5DF4"/>
    <w:rsid w:val="191778FA"/>
    <w:rsid w:val="19270BD9"/>
    <w:rsid w:val="193261D5"/>
    <w:rsid w:val="19353F17"/>
    <w:rsid w:val="194D706E"/>
    <w:rsid w:val="19833AA7"/>
    <w:rsid w:val="1990114D"/>
    <w:rsid w:val="199926F8"/>
    <w:rsid w:val="19AD40A7"/>
    <w:rsid w:val="19B31E10"/>
    <w:rsid w:val="19F20E44"/>
    <w:rsid w:val="19F22924"/>
    <w:rsid w:val="19F45B80"/>
    <w:rsid w:val="1A1C02F6"/>
    <w:rsid w:val="1A206975"/>
    <w:rsid w:val="1A2521DD"/>
    <w:rsid w:val="1A284B96"/>
    <w:rsid w:val="1A2D7493"/>
    <w:rsid w:val="1A3D757E"/>
    <w:rsid w:val="1A407B72"/>
    <w:rsid w:val="1A4F7085"/>
    <w:rsid w:val="1A510510"/>
    <w:rsid w:val="1A5F749D"/>
    <w:rsid w:val="1A7234B5"/>
    <w:rsid w:val="1A732F49"/>
    <w:rsid w:val="1A781261"/>
    <w:rsid w:val="1A8B4C12"/>
    <w:rsid w:val="1A951111"/>
    <w:rsid w:val="1A974E89"/>
    <w:rsid w:val="1AB23474"/>
    <w:rsid w:val="1ABB774E"/>
    <w:rsid w:val="1AC30FF7"/>
    <w:rsid w:val="1AC6751C"/>
    <w:rsid w:val="1AD23694"/>
    <w:rsid w:val="1ADE6F90"/>
    <w:rsid w:val="1B01734E"/>
    <w:rsid w:val="1B0A0589"/>
    <w:rsid w:val="1B124510"/>
    <w:rsid w:val="1B16306F"/>
    <w:rsid w:val="1B1726D8"/>
    <w:rsid w:val="1B195842"/>
    <w:rsid w:val="1B252495"/>
    <w:rsid w:val="1B3A6A73"/>
    <w:rsid w:val="1B446693"/>
    <w:rsid w:val="1B4E6233"/>
    <w:rsid w:val="1B6C3EEB"/>
    <w:rsid w:val="1B7A3910"/>
    <w:rsid w:val="1B9C027D"/>
    <w:rsid w:val="1BA535D6"/>
    <w:rsid w:val="1BCB46BE"/>
    <w:rsid w:val="1BD224C6"/>
    <w:rsid w:val="1BD47A17"/>
    <w:rsid w:val="1BD93733"/>
    <w:rsid w:val="1BE55780"/>
    <w:rsid w:val="1BFB2F24"/>
    <w:rsid w:val="1C0F4EF3"/>
    <w:rsid w:val="1C2325C0"/>
    <w:rsid w:val="1C485D0F"/>
    <w:rsid w:val="1C5B7BB5"/>
    <w:rsid w:val="1C632B49"/>
    <w:rsid w:val="1C654B13"/>
    <w:rsid w:val="1C6E69C5"/>
    <w:rsid w:val="1C755F23"/>
    <w:rsid w:val="1C7A05BE"/>
    <w:rsid w:val="1C7A236C"/>
    <w:rsid w:val="1C7E49C0"/>
    <w:rsid w:val="1C7F2BE4"/>
    <w:rsid w:val="1C844F99"/>
    <w:rsid w:val="1C856F63"/>
    <w:rsid w:val="1C8B457A"/>
    <w:rsid w:val="1C9C0212"/>
    <w:rsid w:val="1CA4563B"/>
    <w:rsid w:val="1CAE1170"/>
    <w:rsid w:val="1CB262BE"/>
    <w:rsid w:val="1CBF3BD1"/>
    <w:rsid w:val="1CD37CCF"/>
    <w:rsid w:val="1CDD532E"/>
    <w:rsid w:val="1CF76F1E"/>
    <w:rsid w:val="1CFF0AC4"/>
    <w:rsid w:val="1D04432C"/>
    <w:rsid w:val="1D076C6C"/>
    <w:rsid w:val="1D100F23"/>
    <w:rsid w:val="1D1A7974"/>
    <w:rsid w:val="1D2943B2"/>
    <w:rsid w:val="1D3C5874"/>
    <w:rsid w:val="1D3F7112"/>
    <w:rsid w:val="1D44151A"/>
    <w:rsid w:val="1D6B7F07"/>
    <w:rsid w:val="1D722DB9"/>
    <w:rsid w:val="1D74500E"/>
    <w:rsid w:val="1D7E40DE"/>
    <w:rsid w:val="1D7F1C04"/>
    <w:rsid w:val="1D824DFF"/>
    <w:rsid w:val="1D925B43"/>
    <w:rsid w:val="1DAF44E9"/>
    <w:rsid w:val="1DB16B71"/>
    <w:rsid w:val="1DC3177B"/>
    <w:rsid w:val="1DD106B2"/>
    <w:rsid w:val="1DE10CB9"/>
    <w:rsid w:val="1DE81558"/>
    <w:rsid w:val="1DF61EC7"/>
    <w:rsid w:val="1DFB128B"/>
    <w:rsid w:val="1E002D45"/>
    <w:rsid w:val="1E0579FF"/>
    <w:rsid w:val="1E18008F"/>
    <w:rsid w:val="1E2C36CB"/>
    <w:rsid w:val="1E303CBB"/>
    <w:rsid w:val="1E32082C"/>
    <w:rsid w:val="1E4F7829"/>
    <w:rsid w:val="1E524130"/>
    <w:rsid w:val="1E594203"/>
    <w:rsid w:val="1E73201D"/>
    <w:rsid w:val="1E7B5733"/>
    <w:rsid w:val="1E853696"/>
    <w:rsid w:val="1E8C4FA7"/>
    <w:rsid w:val="1E8F40C9"/>
    <w:rsid w:val="1E8F5E77"/>
    <w:rsid w:val="1E9B503E"/>
    <w:rsid w:val="1EB00B88"/>
    <w:rsid w:val="1EB1403F"/>
    <w:rsid w:val="1EB37DB8"/>
    <w:rsid w:val="1EC02A83"/>
    <w:rsid w:val="1ECA689C"/>
    <w:rsid w:val="1ECB3353"/>
    <w:rsid w:val="1ECF44C6"/>
    <w:rsid w:val="1ED24993"/>
    <w:rsid w:val="1ED956F4"/>
    <w:rsid w:val="1F2B2044"/>
    <w:rsid w:val="1F344FAE"/>
    <w:rsid w:val="1F3D58D3"/>
    <w:rsid w:val="1F422EEA"/>
    <w:rsid w:val="1F531AAE"/>
    <w:rsid w:val="1F5C3FAB"/>
    <w:rsid w:val="1F6B0529"/>
    <w:rsid w:val="1F6B1A81"/>
    <w:rsid w:val="1F6E3CDF"/>
    <w:rsid w:val="1F811C64"/>
    <w:rsid w:val="1F930DA9"/>
    <w:rsid w:val="1F95570F"/>
    <w:rsid w:val="1F9C084C"/>
    <w:rsid w:val="1FA4264B"/>
    <w:rsid w:val="1FC442E8"/>
    <w:rsid w:val="1FE13D1F"/>
    <w:rsid w:val="1FFB6845"/>
    <w:rsid w:val="20024252"/>
    <w:rsid w:val="200603BB"/>
    <w:rsid w:val="200C3C23"/>
    <w:rsid w:val="201E4818"/>
    <w:rsid w:val="203551F0"/>
    <w:rsid w:val="204A7953"/>
    <w:rsid w:val="204D2E0F"/>
    <w:rsid w:val="205729C2"/>
    <w:rsid w:val="206E3CCA"/>
    <w:rsid w:val="20785ECA"/>
    <w:rsid w:val="20817D3B"/>
    <w:rsid w:val="20825C93"/>
    <w:rsid w:val="20826AC0"/>
    <w:rsid w:val="2089707F"/>
    <w:rsid w:val="20CB487D"/>
    <w:rsid w:val="20E00F8F"/>
    <w:rsid w:val="20E3434E"/>
    <w:rsid w:val="20EE4691"/>
    <w:rsid w:val="21025026"/>
    <w:rsid w:val="21076843"/>
    <w:rsid w:val="211424A6"/>
    <w:rsid w:val="21291321"/>
    <w:rsid w:val="212C2883"/>
    <w:rsid w:val="2148434A"/>
    <w:rsid w:val="21564C8B"/>
    <w:rsid w:val="21586599"/>
    <w:rsid w:val="215F0A31"/>
    <w:rsid w:val="218477E9"/>
    <w:rsid w:val="2185328A"/>
    <w:rsid w:val="21B70D77"/>
    <w:rsid w:val="21F26E49"/>
    <w:rsid w:val="21F52495"/>
    <w:rsid w:val="21F726B1"/>
    <w:rsid w:val="21FC7D2A"/>
    <w:rsid w:val="22010EFF"/>
    <w:rsid w:val="220B3A67"/>
    <w:rsid w:val="22230B3A"/>
    <w:rsid w:val="222877A5"/>
    <w:rsid w:val="222A65E3"/>
    <w:rsid w:val="222C531E"/>
    <w:rsid w:val="223315EC"/>
    <w:rsid w:val="223E5BEA"/>
    <w:rsid w:val="22405E06"/>
    <w:rsid w:val="2254540E"/>
    <w:rsid w:val="22600256"/>
    <w:rsid w:val="22647DAA"/>
    <w:rsid w:val="22696423"/>
    <w:rsid w:val="22837AA1"/>
    <w:rsid w:val="228E4DC3"/>
    <w:rsid w:val="229677D4"/>
    <w:rsid w:val="22A64E9D"/>
    <w:rsid w:val="22AB1A47"/>
    <w:rsid w:val="22AC524A"/>
    <w:rsid w:val="22B20386"/>
    <w:rsid w:val="22B74CD4"/>
    <w:rsid w:val="22B81E40"/>
    <w:rsid w:val="22B953CB"/>
    <w:rsid w:val="22C53FDD"/>
    <w:rsid w:val="22C75BE0"/>
    <w:rsid w:val="22DB168B"/>
    <w:rsid w:val="22E744D4"/>
    <w:rsid w:val="22F369D5"/>
    <w:rsid w:val="22F618BF"/>
    <w:rsid w:val="22F9015F"/>
    <w:rsid w:val="22FF181D"/>
    <w:rsid w:val="23056022"/>
    <w:rsid w:val="231876F8"/>
    <w:rsid w:val="231A0405"/>
    <w:rsid w:val="231F2BF7"/>
    <w:rsid w:val="2320618E"/>
    <w:rsid w:val="233F7B05"/>
    <w:rsid w:val="234C01C3"/>
    <w:rsid w:val="236E0751"/>
    <w:rsid w:val="23711FEF"/>
    <w:rsid w:val="23856095"/>
    <w:rsid w:val="238E4CA9"/>
    <w:rsid w:val="239A5886"/>
    <w:rsid w:val="23B91E81"/>
    <w:rsid w:val="23D82229"/>
    <w:rsid w:val="23DF4417"/>
    <w:rsid w:val="23E12CD1"/>
    <w:rsid w:val="23EF1892"/>
    <w:rsid w:val="23FE1AD5"/>
    <w:rsid w:val="24012C4A"/>
    <w:rsid w:val="240422A6"/>
    <w:rsid w:val="24150BCD"/>
    <w:rsid w:val="2419690F"/>
    <w:rsid w:val="24221F69"/>
    <w:rsid w:val="249714A6"/>
    <w:rsid w:val="249D3CA8"/>
    <w:rsid w:val="249E6E14"/>
    <w:rsid w:val="249E79E7"/>
    <w:rsid w:val="24C04FDC"/>
    <w:rsid w:val="24C465B4"/>
    <w:rsid w:val="24DC16EA"/>
    <w:rsid w:val="24F21825"/>
    <w:rsid w:val="24FE204D"/>
    <w:rsid w:val="251A293E"/>
    <w:rsid w:val="25276E09"/>
    <w:rsid w:val="255045B2"/>
    <w:rsid w:val="255B6CE4"/>
    <w:rsid w:val="256A4F48"/>
    <w:rsid w:val="256E67E6"/>
    <w:rsid w:val="257302A1"/>
    <w:rsid w:val="258A2275"/>
    <w:rsid w:val="25922362"/>
    <w:rsid w:val="25950217"/>
    <w:rsid w:val="259C560D"/>
    <w:rsid w:val="259E5A69"/>
    <w:rsid w:val="25A62424"/>
    <w:rsid w:val="25A641D2"/>
    <w:rsid w:val="25B54415"/>
    <w:rsid w:val="25B616D1"/>
    <w:rsid w:val="25B777CB"/>
    <w:rsid w:val="25C96113"/>
    <w:rsid w:val="25CB4A7C"/>
    <w:rsid w:val="25CE197B"/>
    <w:rsid w:val="25D23219"/>
    <w:rsid w:val="25ED62DF"/>
    <w:rsid w:val="25F018F1"/>
    <w:rsid w:val="25FF7D86"/>
    <w:rsid w:val="2606762F"/>
    <w:rsid w:val="26127ABA"/>
    <w:rsid w:val="26165B0A"/>
    <w:rsid w:val="261C4820"/>
    <w:rsid w:val="26215F4F"/>
    <w:rsid w:val="2624159B"/>
    <w:rsid w:val="262A45BC"/>
    <w:rsid w:val="26372AE7"/>
    <w:rsid w:val="263E1A43"/>
    <w:rsid w:val="264372DB"/>
    <w:rsid w:val="2646567F"/>
    <w:rsid w:val="264F486A"/>
    <w:rsid w:val="26557078"/>
    <w:rsid w:val="26591245"/>
    <w:rsid w:val="265C6F87"/>
    <w:rsid w:val="266F4A63"/>
    <w:rsid w:val="26935EEA"/>
    <w:rsid w:val="26946721"/>
    <w:rsid w:val="26962499"/>
    <w:rsid w:val="26A61FB0"/>
    <w:rsid w:val="26B03D8A"/>
    <w:rsid w:val="26B97F35"/>
    <w:rsid w:val="26BB1EFF"/>
    <w:rsid w:val="26C02050"/>
    <w:rsid w:val="26ED7BDF"/>
    <w:rsid w:val="27027B2E"/>
    <w:rsid w:val="270E31FC"/>
    <w:rsid w:val="27110D7B"/>
    <w:rsid w:val="27194E78"/>
    <w:rsid w:val="27247CF0"/>
    <w:rsid w:val="272C2823"/>
    <w:rsid w:val="273D0B66"/>
    <w:rsid w:val="273F77DF"/>
    <w:rsid w:val="27435A51"/>
    <w:rsid w:val="27465F66"/>
    <w:rsid w:val="274E5503"/>
    <w:rsid w:val="27573B0A"/>
    <w:rsid w:val="275A1718"/>
    <w:rsid w:val="275C2BD9"/>
    <w:rsid w:val="277125BE"/>
    <w:rsid w:val="27786F46"/>
    <w:rsid w:val="277A3B68"/>
    <w:rsid w:val="277B343D"/>
    <w:rsid w:val="27871DE1"/>
    <w:rsid w:val="27985D9D"/>
    <w:rsid w:val="27A74232"/>
    <w:rsid w:val="27BB1EDC"/>
    <w:rsid w:val="27BB38A3"/>
    <w:rsid w:val="27C76682"/>
    <w:rsid w:val="27C92CE4"/>
    <w:rsid w:val="27D535C4"/>
    <w:rsid w:val="27D55EAB"/>
    <w:rsid w:val="27DD42C3"/>
    <w:rsid w:val="27E56B08"/>
    <w:rsid w:val="27F537F7"/>
    <w:rsid w:val="27F54F9D"/>
    <w:rsid w:val="28062594"/>
    <w:rsid w:val="28086EC5"/>
    <w:rsid w:val="280A0EE5"/>
    <w:rsid w:val="281127FC"/>
    <w:rsid w:val="28302188"/>
    <w:rsid w:val="28302479"/>
    <w:rsid w:val="284303FE"/>
    <w:rsid w:val="2858552C"/>
    <w:rsid w:val="285C5082"/>
    <w:rsid w:val="288307FB"/>
    <w:rsid w:val="28844573"/>
    <w:rsid w:val="28935801"/>
    <w:rsid w:val="289E5635"/>
    <w:rsid w:val="28A5056B"/>
    <w:rsid w:val="28A528F4"/>
    <w:rsid w:val="28AA7033"/>
    <w:rsid w:val="28AC47B0"/>
    <w:rsid w:val="28B34291"/>
    <w:rsid w:val="28B60BD0"/>
    <w:rsid w:val="28B9246E"/>
    <w:rsid w:val="28C46AF8"/>
    <w:rsid w:val="28CD6290"/>
    <w:rsid w:val="28DB5305"/>
    <w:rsid w:val="28E560A6"/>
    <w:rsid w:val="28F27DA1"/>
    <w:rsid w:val="29183639"/>
    <w:rsid w:val="291C2CCB"/>
    <w:rsid w:val="292C7C40"/>
    <w:rsid w:val="294D2BB7"/>
    <w:rsid w:val="295E4177"/>
    <w:rsid w:val="29600B3C"/>
    <w:rsid w:val="2967011C"/>
    <w:rsid w:val="297851BA"/>
    <w:rsid w:val="298C4017"/>
    <w:rsid w:val="29A547A1"/>
    <w:rsid w:val="29C443F0"/>
    <w:rsid w:val="29FC0459"/>
    <w:rsid w:val="29FC6AB7"/>
    <w:rsid w:val="29FD282F"/>
    <w:rsid w:val="2A0753AC"/>
    <w:rsid w:val="2A094D30"/>
    <w:rsid w:val="2A0E0598"/>
    <w:rsid w:val="2A1262DA"/>
    <w:rsid w:val="2A1831C5"/>
    <w:rsid w:val="2A284AB8"/>
    <w:rsid w:val="2A2A01DD"/>
    <w:rsid w:val="2A426008"/>
    <w:rsid w:val="2A4A3883"/>
    <w:rsid w:val="2A622692"/>
    <w:rsid w:val="2A6C52BE"/>
    <w:rsid w:val="2A6D3510"/>
    <w:rsid w:val="2A7C7BF7"/>
    <w:rsid w:val="2A8011A6"/>
    <w:rsid w:val="2A830F86"/>
    <w:rsid w:val="2A831BEC"/>
    <w:rsid w:val="2AA1765E"/>
    <w:rsid w:val="2AB36911"/>
    <w:rsid w:val="2ABA4B57"/>
    <w:rsid w:val="2AC63F23"/>
    <w:rsid w:val="2ADB2F73"/>
    <w:rsid w:val="2AF14141"/>
    <w:rsid w:val="2AF91248"/>
    <w:rsid w:val="2AFA0B1C"/>
    <w:rsid w:val="2AFE4C12"/>
    <w:rsid w:val="2B182BC8"/>
    <w:rsid w:val="2B410165"/>
    <w:rsid w:val="2B4413A5"/>
    <w:rsid w:val="2B471FB3"/>
    <w:rsid w:val="2B595843"/>
    <w:rsid w:val="2B5A089E"/>
    <w:rsid w:val="2B936FA7"/>
    <w:rsid w:val="2B977810"/>
    <w:rsid w:val="2B9B2E16"/>
    <w:rsid w:val="2BA016C4"/>
    <w:rsid w:val="2BA27AE7"/>
    <w:rsid w:val="2BB60EE7"/>
    <w:rsid w:val="2BC021CD"/>
    <w:rsid w:val="2BC90C1A"/>
    <w:rsid w:val="2BD05DC9"/>
    <w:rsid w:val="2BDE3F9A"/>
    <w:rsid w:val="2BE772F2"/>
    <w:rsid w:val="2BEC5DC4"/>
    <w:rsid w:val="2BEE4061"/>
    <w:rsid w:val="2BFB60A5"/>
    <w:rsid w:val="2C0A058B"/>
    <w:rsid w:val="2C0A7B0A"/>
    <w:rsid w:val="2C2C6E4C"/>
    <w:rsid w:val="2C354FF3"/>
    <w:rsid w:val="2C444745"/>
    <w:rsid w:val="2C6047D9"/>
    <w:rsid w:val="2C723060"/>
    <w:rsid w:val="2C7303F6"/>
    <w:rsid w:val="2C7C10B3"/>
    <w:rsid w:val="2C7C7A3B"/>
    <w:rsid w:val="2C8132A3"/>
    <w:rsid w:val="2C832546"/>
    <w:rsid w:val="2C877955"/>
    <w:rsid w:val="2CBD0053"/>
    <w:rsid w:val="2CC67F94"/>
    <w:rsid w:val="2CCE0F06"/>
    <w:rsid w:val="2CF9108B"/>
    <w:rsid w:val="2D0D4B37"/>
    <w:rsid w:val="2D102879"/>
    <w:rsid w:val="2D2C013C"/>
    <w:rsid w:val="2D42636F"/>
    <w:rsid w:val="2D50336C"/>
    <w:rsid w:val="2D5062DB"/>
    <w:rsid w:val="2D5B2C7A"/>
    <w:rsid w:val="2DA2548D"/>
    <w:rsid w:val="2DA45132"/>
    <w:rsid w:val="2DB75639"/>
    <w:rsid w:val="2DC32074"/>
    <w:rsid w:val="2DD820D2"/>
    <w:rsid w:val="2DED326B"/>
    <w:rsid w:val="2DED6716"/>
    <w:rsid w:val="2DEE1B93"/>
    <w:rsid w:val="2DFF6B75"/>
    <w:rsid w:val="2E0C3040"/>
    <w:rsid w:val="2E1C6EB2"/>
    <w:rsid w:val="2E247BB1"/>
    <w:rsid w:val="2E310CF9"/>
    <w:rsid w:val="2E3439FD"/>
    <w:rsid w:val="2E3F6F72"/>
    <w:rsid w:val="2E4F77B2"/>
    <w:rsid w:val="2E505623"/>
    <w:rsid w:val="2E5457C2"/>
    <w:rsid w:val="2E6966E5"/>
    <w:rsid w:val="2E6A1A66"/>
    <w:rsid w:val="2E83112C"/>
    <w:rsid w:val="2E84707B"/>
    <w:rsid w:val="2E862DF3"/>
    <w:rsid w:val="2E8931DB"/>
    <w:rsid w:val="2E9B28E0"/>
    <w:rsid w:val="2EA32D57"/>
    <w:rsid w:val="2EB35FF4"/>
    <w:rsid w:val="2EB656B2"/>
    <w:rsid w:val="2EC61441"/>
    <w:rsid w:val="2ECD6C74"/>
    <w:rsid w:val="2ED7364E"/>
    <w:rsid w:val="2EE23DA1"/>
    <w:rsid w:val="2EF6678C"/>
    <w:rsid w:val="2EF91817"/>
    <w:rsid w:val="2EFF5AA4"/>
    <w:rsid w:val="2F0C256B"/>
    <w:rsid w:val="2F10090E"/>
    <w:rsid w:val="2F2E51C6"/>
    <w:rsid w:val="2F3960B7"/>
    <w:rsid w:val="2F48454C"/>
    <w:rsid w:val="2F4C6F09"/>
    <w:rsid w:val="2F4D045F"/>
    <w:rsid w:val="2F656EAC"/>
    <w:rsid w:val="2F68699C"/>
    <w:rsid w:val="2F703C2A"/>
    <w:rsid w:val="2F7747B2"/>
    <w:rsid w:val="2F7F4AC3"/>
    <w:rsid w:val="2F874200"/>
    <w:rsid w:val="2F917CA1"/>
    <w:rsid w:val="2F9A4961"/>
    <w:rsid w:val="2FAB0637"/>
    <w:rsid w:val="2FAF6884"/>
    <w:rsid w:val="2FB971F8"/>
    <w:rsid w:val="2FBE0565"/>
    <w:rsid w:val="2FED29FE"/>
    <w:rsid w:val="2FFB15BE"/>
    <w:rsid w:val="2FFE4C0B"/>
    <w:rsid w:val="30197C97"/>
    <w:rsid w:val="301B756B"/>
    <w:rsid w:val="304B480C"/>
    <w:rsid w:val="305E2987"/>
    <w:rsid w:val="306A7496"/>
    <w:rsid w:val="30791D1C"/>
    <w:rsid w:val="307B4F04"/>
    <w:rsid w:val="30992B52"/>
    <w:rsid w:val="30AC5E72"/>
    <w:rsid w:val="30B214BF"/>
    <w:rsid w:val="30B7132A"/>
    <w:rsid w:val="30BF439A"/>
    <w:rsid w:val="30CE25D8"/>
    <w:rsid w:val="30DC1FAE"/>
    <w:rsid w:val="30E402A4"/>
    <w:rsid w:val="30E96EA4"/>
    <w:rsid w:val="30EE2ED1"/>
    <w:rsid w:val="30F0369B"/>
    <w:rsid w:val="310F7EF8"/>
    <w:rsid w:val="311428EF"/>
    <w:rsid w:val="31196C75"/>
    <w:rsid w:val="311F752F"/>
    <w:rsid w:val="312C1162"/>
    <w:rsid w:val="31411253"/>
    <w:rsid w:val="31466CA2"/>
    <w:rsid w:val="31485DEC"/>
    <w:rsid w:val="314F3970"/>
    <w:rsid w:val="3150593A"/>
    <w:rsid w:val="31611EE2"/>
    <w:rsid w:val="3173397F"/>
    <w:rsid w:val="31772165"/>
    <w:rsid w:val="31784322"/>
    <w:rsid w:val="317C228B"/>
    <w:rsid w:val="31806095"/>
    <w:rsid w:val="3188570D"/>
    <w:rsid w:val="318A2BFA"/>
    <w:rsid w:val="318F0A86"/>
    <w:rsid w:val="3191525C"/>
    <w:rsid w:val="31A0562C"/>
    <w:rsid w:val="31A55C86"/>
    <w:rsid w:val="31AB2B70"/>
    <w:rsid w:val="31B23EFF"/>
    <w:rsid w:val="31BB7257"/>
    <w:rsid w:val="31BF03CC"/>
    <w:rsid w:val="31CC113B"/>
    <w:rsid w:val="31CF685F"/>
    <w:rsid w:val="31D75713"/>
    <w:rsid w:val="31DA5525"/>
    <w:rsid w:val="31EC4815"/>
    <w:rsid w:val="31ED4F37"/>
    <w:rsid w:val="31F75DB5"/>
    <w:rsid w:val="32024E86"/>
    <w:rsid w:val="32353BBC"/>
    <w:rsid w:val="323668DE"/>
    <w:rsid w:val="323F3157"/>
    <w:rsid w:val="32424EBA"/>
    <w:rsid w:val="324D513A"/>
    <w:rsid w:val="325E65E3"/>
    <w:rsid w:val="326276D3"/>
    <w:rsid w:val="326521F1"/>
    <w:rsid w:val="32677B4E"/>
    <w:rsid w:val="32731A31"/>
    <w:rsid w:val="32795BA3"/>
    <w:rsid w:val="329377CE"/>
    <w:rsid w:val="32943604"/>
    <w:rsid w:val="32990C1B"/>
    <w:rsid w:val="3299549E"/>
    <w:rsid w:val="32A4561D"/>
    <w:rsid w:val="32B0236D"/>
    <w:rsid w:val="32C75B75"/>
    <w:rsid w:val="32E97DF4"/>
    <w:rsid w:val="32FD7867"/>
    <w:rsid w:val="33114C55"/>
    <w:rsid w:val="331203D7"/>
    <w:rsid w:val="331F7372"/>
    <w:rsid w:val="33265EB1"/>
    <w:rsid w:val="332B527B"/>
    <w:rsid w:val="33300914"/>
    <w:rsid w:val="3339002B"/>
    <w:rsid w:val="33484B1B"/>
    <w:rsid w:val="334E65BD"/>
    <w:rsid w:val="335334BF"/>
    <w:rsid w:val="33633703"/>
    <w:rsid w:val="33836B85"/>
    <w:rsid w:val="33A9752F"/>
    <w:rsid w:val="33AC0EBC"/>
    <w:rsid w:val="33AD1987"/>
    <w:rsid w:val="33B421B0"/>
    <w:rsid w:val="33C85C5B"/>
    <w:rsid w:val="33D4015C"/>
    <w:rsid w:val="33D60378"/>
    <w:rsid w:val="33F4348F"/>
    <w:rsid w:val="340439AB"/>
    <w:rsid w:val="340D366E"/>
    <w:rsid w:val="340E0E50"/>
    <w:rsid w:val="34605E94"/>
    <w:rsid w:val="3465287C"/>
    <w:rsid w:val="34735BC7"/>
    <w:rsid w:val="347436ED"/>
    <w:rsid w:val="347C69BB"/>
    <w:rsid w:val="347E1073"/>
    <w:rsid w:val="348A144B"/>
    <w:rsid w:val="348E7D21"/>
    <w:rsid w:val="34A42225"/>
    <w:rsid w:val="34AF4725"/>
    <w:rsid w:val="34D64BD7"/>
    <w:rsid w:val="34D85CE0"/>
    <w:rsid w:val="34DF325D"/>
    <w:rsid w:val="34E0788F"/>
    <w:rsid w:val="350169B8"/>
    <w:rsid w:val="35077D78"/>
    <w:rsid w:val="35223149"/>
    <w:rsid w:val="352C5D76"/>
    <w:rsid w:val="354632DC"/>
    <w:rsid w:val="35535C24"/>
    <w:rsid w:val="35544F7E"/>
    <w:rsid w:val="3558300F"/>
    <w:rsid w:val="355A28E3"/>
    <w:rsid w:val="357065AB"/>
    <w:rsid w:val="35754B3B"/>
    <w:rsid w:val="35856427"/>
    <w:rsid w:val="3589141A"/>
    <w:rsid w:val="35957DBF"/>
    <w:rsid w:val="35A149B6"/>
    <w:rsid w:val="35A25BA4"/>
    <w:rsid w:val="35A448A0"/>
    <w:rsid w:val="35A846DB"/>
    <w:rsid w:val="35AA123E"/>
    <w:rsid w:val="35D71D27"/>
    <w:rsid w:val="35DB1217"/>
    <w:rsid w:val="35DC6C95"/>
    <w:rsid w:val="35F665EB"/>
    <w:rsid w:val="35F72828"/>
    <w:rsid w:val="36010FB1"/>
    <w:rsid w:val="361909F0"/>
    <w:rsid w:val="363B0967"/>
    <w:rsid w:val="364036B3"/>
    <w:rsid w:val="364650AE"/>
    <w:rsid w:val="36505FD8"/>
    <w:rsid w:val="36541A28"/>
    <w:rsid w:val="365A50F5"/>
    <w:rsid w:val="36656D92"/>
    <w:rsid w:val="368213DC"/>
    <w:rsid w:val="368340BC"/>
    <w:rsid w:val="36A2092F"/>
    <w:rsid w:val="36A47DCD"/>
    <w:rsid w:val="36A54032"/>
    <w:rsid w:val="36A56EC5"/>
    <w:rsid w:val="36D55FF0"/>
    <w:rsid w:val="36DB5CA6"/>
    <w:rsid w:val="36DD1A1E"/>
    <w:rsid w:val="36DD557A"/>
    <w:rsid w:val="36E17299"/>
    <w:rsid w:val="36EF011F"/>
    <w:rsid w:val="36F154C9"/>
    <w:rsid w:val="372155E1"/>
    <w:rsid w:val="37333967"/>
    <w:rsid w:val="375515B4"/>
    <w:rsid w:val="37557C98"/>
    <w:rsid w:val="375F3A1B"/>
    <w:rsid w:val="375F68D7"/>
    <w:rsid w:val="37607FFA"/>
    <w:rsid w:val="376501D8"/>
    <w:rsid w:val="376B702A"/>
    <w:rsid w:val="37824373"/>
    <w:rsid w:val="37A02A7E"/>
    <w:rsid w:val="37AE4336"/>
    <w:rsid w:val="37AE65B9"/>
    <w:rsid w:val="37C130EE"/>
    <w:rsid w:val="37C60704"/>
    <w:rsid w:val="37CB1876"/>
    <w:rsid w:val="37E961A0"/>
    <w:rsid w:val="37F214F9"/>
    <w:rsid w:val="37F60FE9"/>
    <w:rsid w:val="381551E7"/>
    <w:rsid w:val="38213B8C"/>
    <w:rsid w:val="38233460"/>
    <w:rsid w:val="383E025E"/>
    <w:rsid w:val="384B29B7"/>
    <w:rsid w:val="38540302"/>
    <w:rsid w:val="385B52F0"/>
    <w:rsid w:val="386003DB"/>
    <w:rsid w:val="386E7864"/>
    <w:rsid w:val="387262AB"/>
    <w:rsid w:val="38797BC7"/>
    <w:rsid w:val="38902797"/>
    <w:rsid w:val="389A39DF"/>
    <w:rsid w:val="38A05CDD"/>
    <w:rsid w:val="38B467AE"/>
    <w:rsid w:val="38CF5396"/>
    <w:rsid w:val="38EB7BBE"/>
    <w:rsid w:val="390C2146"/>
    <w:rsid w:val="39107AB9"/>
    <w:rsid w:val="39175CF7"/>
    <w:rsid w:val="391F2846"/>
    <w:rsid w:val="393F076E"/>
    <w:rsid w:val="39442F6D"/>
    <w:rsid w:val="394960CA"/>
    <w:rsid w:val="394A0955"/>
    <w:rsid w:val="394F567C"/>
    <w:rsid w:val="395C6094"/>
    <w:rsid w:val="396F26D5"/>
    <w:rsid w:val="3975265C"/>
    <w:rsid w:val="398E6FFF"/>
    <w:rsid w:val="39961E8F"/>
    <w:rsid w:val="39981C2C"/>
    <w:rsid w:val="39AE76A2"/>
    <w:rsid w:val="39C2468F"/>
    <w:rsid w:val="39C708D6"/>
    <w:rsid w:val="39CE666A"/>
    <w:rsid w:val="3A0563FD"/>
    <w:rsid w:val="3A07574C"/>
    <w:rsid w:val="3A192352"/>
    <w:rsid w:val="3A225796"/>
    <w:rsid w:val="3A2D5DD8"/>
    <w:rsid w:val="3A405662"/>
    <w:rsid w:val="3A465B2C"/>
    <w:rsid w:val="3A4B6C9E"/>
    <w:rsid w:val="3A4C6E4A"/>
    <w:rsid w:val="3A527660"/>
    <w:rsid w:val="3A557B1D"/>
    <w:rsid w:val="3A5C0EAC"/>
    <w:rsid w:val="3A6D19D7"/>
    <w:rsid w:val="3A786EEF"/>
    <w:rsid w:val="3A817B52"/>
    <w:rsid w:val="3A83476E"/>
    <w:rsid w:val="3AB40CE8"/>
    <w:rsid w:val="3AB714A0"/>
    <w:rsid w:val="3AB810E4"/>
    <w:rsid w:val="3ABC6A86"/>
    <w:rsid w:val="3ADB0022"/>
    <w:rsid w:val="3ADE3FB6"/>
    <w:rsid w:val="3AF44990"/>
    <w:rsid w:val="3AF72C4B"/>
    <w:rsid w:val="3AF8123D"/>
    <w:rsid w:val="3B021A53"/>
    <w:rsid w:val="3B251346"/>
    <w:rsid w:val="3B2C2F74"/>
    <w:rsid w:val="3B2E078C"/>
    <w:rsid w:val="3B3A743F"/>
    <w:rsid w:val="3B4958D4"/>
    <w:rsid w:val="3B506AC1"/>
    <w:rsid w:val="3B776031"/>
    <w:rsid w:val="3B7A783B"/>
    <w:rsid w:val="3B7C2623"/>
    <w:rsid w:val="3B7D06B1"/>
    <w:rsid w:val="3B815811"/>
    <w:rsid w:val="3B8955E5"/>
    <w:rsid w:val="3B8B23F7"/>
    <w:rsid w:val="3B981740"/>
    <w:rsid w:val="3B9B4470"/>
    <w:rsid w:val="3BAF7702"/>
    <w:rsid w:val="3BBB7E54"/>
    <w:rsid w:val="3BBE3382"/>
    <w:rsid w:val="3BC05242"/>
    <w:rsid w:val="3BC211E2"/>
    <w:rsid w:val="3BC36F34"/>
    <w:rsid w:val="3BCC2061"/>
    <w:rsid w:val="3BD41D80"/>
    <w:rsid w:val="3BD8775C"/>
    <w:rsid w:val="3BDA29D0"/>
    <w:rsid w:val="3BE50049"/>
    <w:rsid w:val="3BE71B18"/>
    <w:rsid w:val="3BED4AD3"/>
    <w:rsid w:val="3BF33A92"/>
    <w:rsid w:val="3BFD221A"/>
    <w:rsid w:val="3C0637C5"/>
    <w:rsid w:val="3C136B1F"/>
    <w:rsid w:val="3C236125"/>
    <w:rsid w:val="3C3E033D"/>
    <w:rsid w:val="3C4A2868"/>
    <w:rsid w:val="3C681D8A"/>
    <w:rsid w:val="3C735FD2"/>
    <w:rsid w:val="3C804CE6"/>
    <w:rsid w:val="3C8D17F0"/>
    <w:rsid w:val="3C9B35EA"/>
    <w:rsid w:val="3C9E1C4F"/>
    <w:rsid w:val="3CA458F1"/>
    <w:rsid w:val="3CCA2A44"/>
    <w:rsid w:val="3CD10789"/>
    <w:rsid w:val="3CD710A5"/>
    <w:rsid w:val="3CE27D8E"/>
    <w:rsid w:val="3CF95FF8"/>
    <w:rsid w:val="3D0575F4"/>
    <w:rsid w:val="3D2008B6"/>
    <w:rsid w:val="3D244EC3"/>
    <w:rsid w:val="3D267313"/>
    <w:rsid w:val="3D2739F3"/>
    <w:rsid w:val="3D356853"/>
    <w:rsid w:val="3D485717"/>
    <w:rsid w:val="3D4A5933"/>
    <w:rsid w:val="3D5F318D"/>
    <w:rsid w:val="3D5F78E9"/>
    <w:rsid w:val="3D614831"/>
    <w:rsid w:val="3D6D0448"/>
    <w:rsid w:val="3D99735A"/>
    <w:rsid w:val="3DA45A8A"/>
    <w:rsid w:val="3DAE6CEE"/>
    <w:rsid w:val="3DB334D8"/>
    <w:rsid w:val="3DDA6CB7"/>
    <w:rsid w:val="3DFC6C2D"/>
    <w:rsid w:val="3E0D08A8"/>
    <w:rsid w:val="3E0E1625"/>
    <w:rsid w:val="3E186008"/>
    <w:rsid w:val="3E241CE0"/>
    <w:rsid w:val="3E395AD5"/>
    <w:rsid w:val="3E4D3F96"/>
    <w:rsid w:val="3E4E5942"/>
    <w:rsid w:val="3E50367C"/>
    <w:rsid w:val="3E555E84"/>
    <w:rsid w:val="3E675B3A"/>
    <w:rsid w:val="3E7013C9"/>
    <w:rsid w:val="3E7E67B0"/>
    <w:rsid w:val="3E860BED"/>
    <w:rsid w:val="3E9D5E92"/>
    <w:rsid w:val="3EA07EA6"/>
    <w:rsid w:val="3EB32D81"/>
    <w:rsid w:val="3EB5521B"/>
    <w:rsid w:val="3EBC46BB"/>
    <w:rsid w:val="3EBE2135"/>
    <w:rsid w:val="3EC142E0"/>
    <w:rsid w:val="3ECA0ADA"/>
    <w:rsid w:val="3EDF3E59"/>
    <w:rsid w:val="3EE31B9B"/>
    <w:rsid w:val="3EE56763"/>
    <w:rsid w:val="3EEF1401"/>
    <w:rsid w:val="3EF1250A"/>
    <w:rsid w:val="3F011666"/>
    <w:rsid w:val="3F0A35CC"/>
    <w:rsid w:val="3F0C10F2"/>
    <w:rsid w:val="3F0D09C6"/>
    <w:rsid w:val="3F121F4F"/>
    <w:rsid w:val="3F140122"/>
    <w:rsid w:val="3F161F71"/>
    <w:rsid w:val="3F204B9E"/>
    <w:rsid w:val="3F2646D4"/>
    <w:rsid w:val="3F285800"/>
    <w:rsid w:val="3F5F3574"/>
    <w:rsid w:val="3F7647BE"/>
    <w:rsid w:val="3F7B0026"/>
    <w:rsid w:val="3F7B1DD4"/>
    <w:rsid w:val="3F7B62DF"/>
    <w:rsid w:val="3FC124F6"/>
    <w:rsid w:val="3FCE50BF"/>
    <w:rsid w:val="3FD12FC9"/>
    <w:rsid w:val="3FE739C5"/>
    <w:rsid w:val="3FE80635"/>
    <w:rsid w:val="3FEB7944"/>
    <w:rsid w:val="40122C46"/>
    <w:rsid w:val="401D367D"/>
    <w:rsid w:val="40297A82"/>
    <w:rsid w:val="40363F4D"/>
    <w:rsid w:val="40385F17"/>
    <w:rsid w:val="405109DA"/>
    <w:rsid w:val="405368AD"/>
    <w:rsid w:val="405753F5"/>
    <w:rsid w:val="405C7E57"/>
    <w:rsid w:val="406F2273"/>
    <w:rsid w:val="40714007"/>
    <w:rsid w:val="407B1A44"/>
    <w:rsid w:val="40953369"/>
    <w:rsid w:val="409D5D7A"/>
    <w:rsid w:val="40A610D2"/>
    <w:rsid w:val="40BC64F6"/>
    <w:rsid w:val="40BE01CA"/>
    <w:rsid w:val="40D07EFD"/>
    <w:rsid w:val="40D21EC7"/>
    <w:rsid w:val="40F04F61"/>
    <w:rsid w:val="40F22ED9"/>
    <w:rsid w:val="40F8389B"/>
    <w:rsid w:val="41085814"/>
    <w:rsid w:val="410A340F"/>
    <w:rsid w:val="4134685C"/>
    <w:rsid w:val="413C5593"/>
    <w:rsid w:val="41441903"/>
    <w:rsid w:val="41481A13"/>
    <w:rsid w:val="4151103E"/>
    <w:rsid w:val="415D5C35"/>
    <w:rsid w:val="416904D0"/>
    <w:rsid w:val="416D1BF0"/>
    <w:rsid w:val="417019B5"/>
    <w:rsid w:val="41711FEA"/>
    <w:rsid w:val="4181067C"/>
    <w:rsid w:val="418B6CA6"/>
    <w:rsid w:val="419C1111"/>
    <w:rsid w:val="41A25D3E"/>
    <w:rsid w:val="41A40D4F"/>
    <w:rsid w:val="41A90E7A"/>
    <w:rsid w:val="41CE6198"/>
    <w:rsid w:val="41D51208"/>
    <w:rsid w:val="41D57EC1"/>
    <w:rsid w:val="41E7055F"/>
    <w:rsid w:val="41EC2ABF"/>
    <w:rsid w:val="41F61BE6"/>
    <w:rsid w:val="420D5DA9"/>
    <w:rsid w:val="42134546"/>
    <w:rsid w:val="42293D69"/>
    <w:rsid w:val="423116EE"/>
    <w:rsid w:val="423476A2"/>
    <w:rsid w:val="42377719"/>
    <w:rsid w:val="42446DF5"/>
    <w:rsid w:val="42463B09"/>
    <w:rsid w:val="42510D9F"/>
    <w:rsid w:val="426503DD"/>
    <w:rsid w:val="42927B60"/>
    <w:rsid w:val="42C57F36"/>
    <w:rsid w:val="42CE2FAA"/>
    <w:rsid w:val="42E310F5"/>
    <w:rsid w:val="42E37040"/>
    <w:rsid w:val="42EA5181"/>
    <w:rsid w:val="4325499A"/>
    <w:rsid w:val="435A0A41"/>
    <w:rsid w:val="435E0C92"/>
    <w:rsid w:val="436F0772"/>
    <w:rsid w:val="4370517B"/>
    <w:rsid w:val="437234EE"/>
    <w:rsid w:val="43727992"/>
    <w:rsid w:val="4374601D"/>
    <w:rsid w:val="43965742"/>
    <w:rsid w:val="43A22025"/>
    <w:rsid w:val="43B95295"/>
    <w:rsid w:val="43BD6E5F"/>
    <w:rsid w:val="43C04259"/>
    <w:rsid w:val="43DB5C5A"/>
    <w:rsid w:val="43E71EF6"/>
    <w:rsid w:val="43ED7BBE"/>
    <w:rsid w:val="43F1220D"/>
    <w:rsid w:val="43FF58E1"/>
    <w:rsid w:val="44093E52"/>
    <w:rsid w:val="440C662F"/>
    <w:rsid w:val="44136A7F"/>
    <w:rsid w:val="4420119C"/>
    <w:rsid w:val="443029C3"/>
    <w:rsid w:val="44372D5A"/>
    <w:rsid w:val="443C2C84"/>
    <w:rsid w:val="44564A43"/>
    <w:rsid w:val="445F383C"/>
    <w:rsid w:val="448B2AB9"/>
    <w:rsid w:val="448C3C62"/>
    <w:rsid w:val="44A30EB8"/>
    <w:rsid w:val="44BF2763"/>
    <w:rsid w:val="44C71617"/>
    <w:rsid w:val="44C71D68"/>
    <w:rsid w:val="44CD5097"/>
    <w:rsid w:val="44DC50C3"/>
    <w:rsid w:val="450364ED"/>
    <w:rsid w:val="45177A2E"/>
    <w:rsid w:val="453749EF"/>
    <w:rsid w:val="453A0041"/>
    <w:rsid w:val="45475D37"/>
    <w:rsid w:val="455C4184"/>
    <w:rsid w:val="456A6B72"/>
    <w:rsid w:val="456B28EB"/>
    <w:rsid w:val="45707AC7"/>
    <w:rsid w:val="457315DD"/>
    <w:rsid w:val="457A7871"/>
    <w:rsid w:val="45921C25"/>
    <w:rsid w:val="45940874"/>
    <w:rsid w:val="45B05DA3"/>
    <w:rsid w:val="45B10339"/>
    <w:rsid w:val="45C62217"/>
    <w:rsid w:val="45D62345"/>
    <w:rsid w:val="45E76415"/>
    <w:rsid w:val="45EC3A2B"/>
    <w:rsid w:val="45EC7588"/>
    <w:rsid w:val="45F4689F"/>
    <w:rsid w:val="45FC45B4"/>
    <w:rsid w:val="460916E7"/>
    <w:rsid w:val="461B7E6D"/>
    <w:rsid w:val="46245196"/>
    <w:rsid w:val="463637EC"/>
    <w:rsid w:val="464473C4"/>
    <w:rsid w:val="46454EEA"/>
    <w:rsid w:val="46481EFB"/>
    <w:rsid w:val="464A5D5A"/>
    <w:rsid w:val="464B1FD8"/>
    <w:rsid w:val="46597E25"/>
    <w:rsid w:val="466435C2"/>
    <w:rsid w:val="46713F31"/>
    <w:rsid w:val="467312FF"/>
    <w:rsid w:val="467E4938"/>
    <w:rsid w:val="46911740"/>
    <w:rsid w:val="469C37C0"/>
    <w:rsid w:val="46C2653A"/>
    <w:rsid w:val="46C6427C"/>
    <w:rsid w:val="46CC6329"/>
    <w:rsid w:val="46CE4EDF"/>
    <w:rsid w:val="46D67ED9"/>
    <w:rsid w:val="46D70238"/>
    <w:rsid w:val="46D87B0C"/>
    <w:rsid w:val="46DD3374"/>
    <w:rsid w:val="46DF1D16"/>
    <w:rsid w:val="46E12E64"/>
    <w:rsid w:val="46F96074"/>
    <w:rsid w:val="46FA5391"/>
    <w:rsid w:val="47015184"/>
    <w:rsid w:val="47017063"/>
    <w:rsid w:val="47046B53"/>
    <w:rsid w:val="471630A7"/>
    <w:rsid w:val="4723522B"/>
    <w:rsid w:val="4725044A"/>
    <w:rsid w:val="473934C9"/>
    <w:rsid w:val="47482EE3"/>
    <w:rsid w:val="477912EF"/>
    <w:rsid w:val="479559FD"/>
    <w:rsid w:val="47AC0367"/>
    <w:rsid w:val="47B26C2C"/>
    <w:rsid w:val="47BB1907"/>
    <w:rsid w:val="47C23EC6"/>
    <w:rsid w:val="47D6058B"/>
    <w:rsid w:val="47E37D62"/>
    <w:rsid w:val="47E524E0"/>
    <w:rsid w:val="47E60EA8"/>
    <w:rsid w:val="47EA7AF7"/>
    <w:rsid w:val="47FD3B6B"/>
    <w:rsid w:val="480F1C53"/>
    <w:rsid w:val="4818093C"/>
    <w:rsid w:val="48196046"/>
    <w:rsid w:val="48205C0E"/>
    <w:rsid w:val="483F3C65"/>
    <w:rsid w:val="4841294F"/>
    <w:rsid w:val="48524F02"/>
    <w:rsid w:val="48546800"/>
    <w:rsid w:val="48653EC9"/>
    <w:rsid w:val="4867507B"/>
    <w:rsid w:val="487E7820"/>
    <w:rsid w:val="487F598A"/>
    <w:rsid w:val="4881139B"/>
    <w:rsid w:val="48956FF6"/>
    <w:rsid w:val="48976B8B"/>
    <w:rsid w:val="489B4233"/>
    <w:rsid w:val="48A00AFD"/>
    <w:rsid w:val="48AE6690"/>
    <w:rsid w:val="48BD16AF"/>
    <w:rsid w:val="48D2349A"/>
    <w:rsid w:val="48D52555"/>
    <w:rsid w:val="48D569F9"/>
    <w:rsid w:val="48DC5259"/>
    <w:rsid w:val="48E1539E"/>
    <w:rsid w:val="48E22EC4"/>
    <w:rsid w:val="48E40947"/>
    <w:rsid w:val="48EC0787"/>
    <w:rsid w:val="48F0798E"/>
    <w:rsid w:val="48F549A5"/>
    <w:rsid w:val="48F7696F"/>
    <w:rsid w:val="48F977DA"/>
    <w:rsid w:val="48FC3F85"/>
    <w:rsid w:val="490F5F36"/>
    <w:rsid w:val="491174E8"/>
    <w:rsid w:val="491237A9"/>
    <w:rsid w:val="491568B8"/>
    <w:rsid w:val="492B03C7"/>
    <w:rsid w:val="492E7EB7"/>
    <w:rsid w:val="493F0316"/>
    <w:rsid w:val="494B6ADC"/>
    <w:rsid w:val="4961073B"/>
    <w:rsid w:val="496763FC"/>
    <w:rsid w:val="49861137"/>
    <w:rsid w:val="498B7D91"/>
    <w:rsid w:val="49904F96"/>
    <w:rsid w:val="499248EA"/>
    <w:rsid w:val="499768DE"/>
    <w:rsid w:val="499A7582"/>
    <w:rsid w:val="49A60C8C"/>
    <w:rsid w:val="49AE2DA6"/>
    <w:rsid w:val="49AF724A"/>
    <w:rsid w:val="49C50435"/>
    <w:rsid w:val="49C70CAF"/>
    <w:rsid w:val="49D15412"/>
    <w:rsid w:val="49D942C7"/>
    <w:rsid w:val="49DE368B"/>
    <w:rsid w:val="4A024D9B"/>
    <w:rsid w:val="4A14508C"/>
    <w:rsid w:val="4A15049B"/>
    <w:rsid w:val="4A185063"/>
    <w:rsid w:val="4A1E63D9"/>
    <w:rsid w:val="4A2F2139"/>
    <w:rsid w:val="4A3634C7"/>
    <w:rsid w:val="4A476542"/>
    <w:rsid w:val="4A5A5CB8"/>
    <w:rsid w:val="4A657104"/>
    <w:rsid w:val="4A77763C"/>
    <w:rsid w:val="4A822FF8"/>
    <w:rsid w:val="4AD4683C"/>
    <w:rsid w:val="4AE20F59"/>
    <w:rsid w:val="4B105AC6"/>
    <w:rsid w:val="4B17276C"/>
    <w:rsid w:val="4B313034"/>
    <w:rsid w:val="4B3F21BF"/>
    <w:rsid w:val="4B3F45FD"/>
    <w:rsid w:val="4B414BEA"/>
    <w:rsid w:val="4B484E08"/>
    <w:rsid w:val="4B58121B"/>
    <w:rsid w:val="4B604A63"/>
    <w:rsid w:val="4B645E12"/>
    <w:rsid w:val="4B663938"/>
    <w:rsid w:val="4B721445"/>
    <w:rsid w:val="4B78366B"/>
    <w:rsid w:val="4B8D5369"/>
    <w:rsid w:val="4B900F06"/>
    <w:rsid w:val="4B920BD1"/>
    <w:rsid w:val="4B923256"/>
    <w:rsid w:val="4BB27656"/>
    <w:rsid w:val="4BB723E6"/>
    <w:rsid w:val="4BC845F3"/>
    <w:rsid w:val="4BC863A1"/>
    <w:rsid w:val="4BCD39B7"/>
    <w:rsid w:val="4BCF2343"/>
    <w:rsid w:val="4BD42F98"/>
    <w:rsid w:val="4BD4797C"/>
    <w:rsid w:val="4BDE0ACA"/>
    <w:rsid w:val="4BE3142D"/>
    <w:rsid w:val="4BEA4569"/>
    <w:rsid w:val="4BEB3D23"/>
    <w:rsid w:val="4BF47764"/>
    <w:rsid w:val="4C080E93"/>
    <w:rsid w:val="4C0C6C07"/>
    <w:rsid w:val="4C107D48"/>
    <w:rsid w:val="4C1A0FFB"/>
    <w:rsid w:val="4C51283A"/>
    <w:rsid w:val="4C5703A1"/>
    <w:rsid w:val="4C6065D9"/>
    <w:rsid w:val="4C6267F5"/>
    <w:rsid w:val="4C6C31D0"/>
    <w:rsid w:val="4C6D519A"/>
    <w:rsid w:val="4C7B5316"/>
    <w:rsid w:val="4C816E26"/>
    <w:rsid w:val="4CA566E2"/>
    <w:rsid w:val="4CBF59F6"/>
    <w:rsid w:val="4CC31472"/>
    <w:rsid w:val="4CC528E0"/>
    <w:rsid w:val="4CCE0B6D"/>
    <w:rsid w:val="4CEA0599"/>
    <w:rsid w:val="4CF82CB6"/>
    <w:rsid w:val="4D0255FC"/>
    <w:rsid w:val="4D2542BA"/>
    <w:rsid w:val="4D2770F7"/>
    <w:rsid w:val="4D2910C1"/>
    <w:rsid w:val="4D4417B7"/>
    <w:rsid w:val="4D457D41"/>
    <w:rsid w:val="4D6959A5"/>
    <w:rsid w:val="4D6B3488"/>
    <w:rsid w:val="4D7560B4"/>
    <w:rsid w:val="4D80480D"/>
    <w:rsid w:val="4D875DE8"/>
    <w:rsid w:val="4D957123"/>
    <w:rsid w:val="4D9D385D"/>
    <w:rsid w:val="4DB54671"/>
    <w:rsid w:val="4DBF1A26"/>
    <w:rsid w:val="4DC112FA"/>
    <w:rsid w:val="4DC63E52"/>
    <w:rsid w:val="4DDF0B66"/>
    <w:rsid w:val="4DEA6AA2"/>
    <w:rsid w:val="4DF02CEE"/>
    <w:rsid w:val="4DFE60AA"/>
    <w:rsid w:val="4E0008A3"/>
    <w:rsid w:val="4E0566FA"/>
    <w:rsid w:val="4E197388"/>
    <w:rsid w:val="4E1E345A"/>
    <w:rsid w:val="4E1E7A78"/>
    <w:rsid w:val="4E280455"/>
    <w:rsid w:val="4E2B7182"/>
    <w:rsid w:val="4E421019"/>
    <w:rsid w:val="4E4C3EEF"/>
    <w:rsid w:val="4E4E43FE"/>
    <w:rsid w:val="4E5008D0"/>
    <w:rsid w:val="4E526AF4"/>
    <w:rsid w:val="4E810A89"/>
    <w:rsid w:val="4E86609F"/>
    <w:rsid w:val="4E8F31A6"/>
    <w:rsid w:val="4E937A8F"/>
    <w:rsid w:val="4EA048C0"/>
    <w:rsid w:val="4EAA3395"/>
    <w:rsid w:val="4ED83F09"/>
    <w:rsid w:val="4EDE7C89"/>
    <w:rsid w:val="4EEF00E8"/>
    <w:rsid w:val="4EF23735"/>
    <w:rsid w:val="4EF86F9D"/>
    <w:rsid w:val="4F0C77B7"/>
    <w:rsid w:val="4F155DA1"/>
    <w:rsid w:val="4F1B57A5"/>
    <w:rsid w:val="4F1C457F"/>
    <w:rsid w:val="4F227D12"/>
    <w:rsid w:val="4F2369DF"/>
    <w:rsid w:val="4F322603"/>
    <w:rsid w:val="4F440B1C"/>
    <w:rsid w:val="4F5A3D11"/>
    <w:rsid w:val="4F5C39D0"/>
    <w:rsid w:val="4F5C3E39"/>
    <w:rsid w:val="4F766114"/>
    <w:rsid w:val="4F7A1771"/>
    <w:rsid w:val="4F8B1BBF"/>
    <w:rsid w:val="4FB1336C"/>
    <w:rsid w:val="4FDA48F5"/>
    <w:rsid w:val="500B0F52"/>
    <w:rsid w:val="501E6ED7"/>
    <w:rsid w:val="502F69F3"/>
    <w:rsid w:val="504364DD"/>
    <w:rsid w:val="504601DC"/>
    <w:rsid w:val="506F396C"/>
    <w:rsid w:val="5081145E"/>
    <w:rsid w:val="508F56DF"/>
    <w:rsid w:val="509445CC"/>
    <w:rsid w:val="5099030C"/>
    <w:rsid w:val="50A73E77"/>
    <w:rsid w:val="50A93D26"/>
    <w:rsid w:val="50B57FFF"/>
    <w:rsid w:val="50C309A3"/>
    <w:rsid w:val="50CC06E1"/>
    <w:rsid w:val="50CE53BD"/>
    <w:rsid w:val="50CE7D1F"/>
    <w:rsid w:val="50D17AA6"/>
    <w:rsid w:val="50E33C7D"/>
    <w:rsid w:val="50EA0B67"/>
    <w:rsid w:val="50EC0D83"/>
    <w:rsid w:val="50F16C75"/>
    <w:rsid w:val="50F5296D"/>
    <w:rsid w:val="50F639B0"/>
    <w:rsid w:val="5103062F"/>
    <w:rsid w:val="5110329F"/>
    <w:rsid w:val="51120433"/>
    <w:rsid w:val="511A68FA"/>
    <w:rsid w:val="511F0A23"/>
    <w:rsid w:val="513B7BCE"/>
    <w:rsid w:val="514C537E"/>
    <w:rsid w:val="51501312"/>
    <w:rsid w:val="516353FA"/>
    <w:rsid w:val="51844B18"/>
    <w:rsid w:val="518504B4"/>
    <w:rsid w:val="519A14FB"/>
    <w:rsid w:val="51A258E6"/>
    <w:rsid w:val="51AD7B75"/>
    <w:rsid w:val="51C615D4"/>
    <w:rsid w:val="51CC64BF"/>
    <w:rsid w:val="51EA49DB"/>
    <w:rsid w:val="51FB28DA"/>
    <w:rsid w:val="5202206A"/>
    <w:rsid w:val="52067C23"/>
    <w:rsid w:val="52097713"/>
    <w:rsid w:val="520E76ED"/>
    <w:rsid w:val="52195BA8"/>
    <w:rsid w:val="521D4F6D"/>
    <w:rsid w:val="52285DEB"/>
    <w:rsid w:val="52292F37"/>
    <w:rsid w:val="522C5352"/>
    <w:rsid w:val="523C70A6"/>
    <w:rsid w:val="5242641F"/>
    <w:rsid w:val="524644C3"/>
    <w:rsid w:val="524E3378"/>
    <w:rsid w:val="528625D6"/>
    <w:rsid w:val="528648C0"/>
    <w:rsid w:val="52A46C93"/>
    <w:rsid w:val="52BD3372"/>
    <w:rsid w:val="52BF7DD2"/>
    <w:rsid w:val="52CA0B6D"/>
    <w:rsid w:val="52D41ACF"/>
    <w:rsid w:val="52E15670"/>
    <w:rsid w:val="52F1442F"/>
    <w:rsid w:val="52F45CCD"/>
    <w:rsid w:val="53004672"/>
    <w:rsid w:val="530E5121"/>
    <w:rsid w:val="532D2F4E"/>
    <w:rsid w:val="5332634E"/>
    <w:rsid w:val="53333FAA"/>
    <w:rsid w:val="53342498"/>
    <w:rsid w:val="534C3D5B"/>
    <w:rsid w:val="53511372"/>
    <w:rsid w:val="535D654E"/>
    <w:rsid w:val="53630D2D"/>
    <w:rsid w:val="53685DC3"/>
    <w:rsid w:val="53740BBC"/>
    <w:rsid w:val="537B79E0"/>
    <w:rsid w:val="53804EB8"/>
    <w:rsid w:val="53844887"/>
    <w:rsid w:val="53867C8B"/>
    <w:rsid w:val="53915C12"/>
    <w:rsid w:val="5394125E"/>
    <w:rsid w:val="53A61B61"/>
    <w:rsid w:val="53B4545D"/>
    <w:rsid w:val="53BB67EB"/>
    <w:rsid w:val="53CC6C4A"/>
    <w:rsid w:val="53D61877"/>
    <w:rsid w:val="53F95C94"/>
    <w:rsid w:val="5408277A"/>
    <w:rsid w:val="54120B01"/>
    <w:rsid w:val="54161C73"/>
    <w:rsid w:val="541C54DC"/>
    <w:rsid w:val="541E48F6"/>
    <w:rsid w:val="54297BF9"/>
    <w:rsid w:val="542A391E"/>
    <w:rsid w:val="542A3B8D"/>
    <w:rsid w:val="542F69FE"/>
    <w:rsid w:val="54323206"/>
    <w:rsid w:val="5442655A"/>
    <w:rsid w:val="545714D1"/>
    <w:rsid w:val="54613364"/>
    <w:rsid w:val="547023DF"/>
    <w:rsid w:val="547C41CC"/>
    <w:rsid w:val="548B08B3"/>
    <w:rsid w:val="548C783C"/>
    <w:rsid w:val="548D462B"/>
    <w:rsid w:val="549326CE"/>
    <w:rsid w:val="549C252D"/>
    <w:rsid w:val="549E21A6"/>
    <w:rsid w:val="54AB2D04"/>
    <w:rsid w:val="54AD082A"/>
    <w:rsid w:val="54C3041A"/>
    <w:rsid w:val="54D9049D"/>
    <w:rsid w:val="54D975B7"/>
    <w:rsid w:val="54DE4B0B"/>
    <w:rsid w:val="54EA7388"/>
    <w:rsid w:val="54F54B2D"/>
    <w:rsid w:val="550131B7"/>
    <w:rsid w:val="55195EBF"/>
    <w:rsid w:val="555F6A99"/>
    <w:rsid w:val="55612438"/>
    <w:rsid w:val="55776ADD"/>
    <w:rsid w:val="55900F1B"/>
    <w:rsid w:val="55945546"/>
    <w:rsid w:val="559D089E"/>
    <w:rsid w:val="559E35F6"/>
    <w:rsid w:val="559F5CB8"/>
    <w:rsid w:val="55AA27CC"/>
    <w:rsid w:val="55B305BC"/>
    <w:rsid w:val="55DC50E2"/>
    <w:rsid w:val="55DF271D"/>
    <w:rsid w:val="55F208EB"/>
    <w:rsid w:val="55F41242"/>
    <w:rsid w:val="55F52081"/>
    <w:rsid w:val="560B3A5A"/>
    <w:rsid w:val="562442D4"/>
    <w:rsid w:val="562C13B9"/>
    <w:rsid w:val="56347244"/>
    <w:rsid w:val="563665FD"/>
    <w:rsid w:val="56477DCC"/>
    <w:rsid w:val="565F7902"/>
    <w:rsid w:val="566E223B"/>
    <w:rsid w:val="56707BDA"/>
    <w:rsid w:val="56837A94"/>
    <w:rsid w:val="568862CF"/>
    <w:rsid w:val="56906652"/>
    <w:rsid w:val="56A11452"/>
    <w:rsid w:val="56A15A56"/>
    <w:rsid w:val="56A42B7F"/>
    <w:rsid w:val="56A95021"/>
    <w:rsid w:val="56AC18B7"/>
    <w:rsid w:val="56B14EED"/>
    <w:rsid w:val="56C07222"/>
    <w:rsid w:val="56D5773C"/>
    <w:rsid w:val="56DA342C"/>
    <w:rsid w:val="56DA3743"/>
    <w:rsid w:val="56E4325D"/>
    <w:rsid w:val="56EA02D3"/>
    <w:rsid w:val="56F53D0C"/>
    <w:rsid w:val="570E7565"/>
    <w:rsid w:val="570F4F7D"/>
    <w:rsid w:val="571A2C0C"/>
    <w:rsid w:val="571E5A0F"/>
    <w:rsid w:val="57236B81"/>
    <w:rsid w:val="573432E3"/>
    <w:rsid w:val="573A54BB"/>
    <w:rsid w:val="573B211D"/>
    <w:rsid w:val="574C257C"/>
    <w:rsid w:val="574F35AB"/>
    <w:rsid w:val="57560D05"/>
    <w:rsid w:val="575A2BCF"/>
    <w:rsid w:val="577858E6"/>
    <w:rsid w:val="57837F53"/>
    <w:rsid w:val="57923D07"/>
    <w:rsid w:val="57A852D8"/>
    <w:rsid w:val="57B10631"/>
    <w:rsid w:val="57C245EC"/>
    <w:rsid w:val="57CA524F"/>
    <w:rsid w:val="57CC19B6"/>
    <w:rsid w:val="57DD2798"/>
    <w:rsid w:val="57E353D9"/>
    <w:rsid w:val="57E722A5"/>
    <w:rsid w:val="580E5A83"/>
    <w:rsid w:val="581C0755"/>
    <w:rsid w:val="581F559B"/>
    <w:rsid w:val="582C7CB7"/>
    <w:rsid w:val="583340AB"/>
    <w:rsid w:val="583F4B0C"/>
    <w:rsid w:val="584A2F66"/>
    <w:rsid w:val="584C0796"/>
    <w:rsid w:val="58564D34"/>
    <w:rsid w:val="585C1DFE"/>
    <w:rsid w:val="586C27AA"/>
    <w:rsid w:val="586E3B89"/>
    <w:rsid w:val="58814F0B"/>
    <w:rsid w:val="588E0972"/>
    <w:rsid w:val="589927B3"/>
    <w:rsid w:val="58A614DF"/>
    <w:rsid w:val="58BE2CC2"/>
    <w:rsid w:val="58C93758"/>
    <w:rsid w:val="58CA7BFC"/>
    <w:rsid w:val="58CC6952"/>
    <w:rsid w:val="58E97957"/>
    <w:rsid w:val="58F21B7C"/>
    <w:rsid w:val="58FE3163"/>
    <w:rsid w:val="58FF0FBA"/>
    <w:rsid w:val="592A2449"/>
    <w:rsid w:val="5932754F"/>
    <w:rsid w:val="5937273B"/>
    <w:rsid w:val="5943350B"/>
    <w:rsid w:val="594F0101"/>
    <w:rsid w:val="595079D6"/>
    <w:rsid w:val="59550B49"/>
    <w:rsid w:val="59594ADC"/>
    <w:rsid w:val="59722042"/>
    <w:rsid w:val="5987789B"/>
    <w:rsid w:val="59973856"/>
    <w:rsid w:val="599B50F5"/>
    <w:rsid w:val="59B04046"/>
    <w:rsid w:val="59B30690"/>
    <w:rsid w:val="59C04B5B"/>
    <w:rsid w:val="59C14D74"/>
    <w:rsid w:val="5A001398"/>
    <w:rsid w:val="5A0407DC"/>
    <w:rsid w:val="5A0507C0"/>
    <w:rsid w:val="5A050A0B"/>
    <w:rsid w:val="5A054C64"/>
    <w:rsid w:val="5A0936E7"/>
    <w:rsid w:val="5A124DB7"/>
    <w:rsid w:val="5A151BAB"/>
    <w:rsid w:val="5A167489"/>
    <w:rsid w:val="5A1804F3"/>
    <w:rsid w:val="5A1A6671"/>
    <w:rsid w:val="5A1D0200"/>
    <w:rsid w:val="5A1E1882"/>
    <w:rsid w:val="5A234446"/>
    <w:rsid w:val="5A252C10"/>
    <w:rsid w:val="5A382F3A"/>
    <w:rsid w:val="5A383B25"/>
    <w:rsid w:val="5A3B2A23"/>
    <w:rsid w:val="5A40528C"/>
    <w:rsid w:val="5A424207"/>
    <w:rsid w:val="5A523367"/>
    <w:rsid w:val="5A613ED1"/>
    <w:rsid w:val="5A690F52"/>
    <w:rsid w:val="5A772CEC"/>
    <w:rsid w:val="5A81405C"/>
    <w:rsid w:val="5A9161C8"/>
    <w:rsid w:val="5A9A4D1A"/>
    <w:rsid w:val="5AA75686"/>
    <w:rsid w:val="5AB04BD0"/>
    <w:rsid w:val="5ABF38D8"/>
    <w:rsid w:val="5AE1122D"/>
    <w:rsid w:val="5AEB3E5A"/>
    <w:rsid w:val="5B155B42"/>
    <w:rsid w:val="5B1C6EA2"/>
    <w:rsid w:val="5B1F7C50"/>
    <w:rsid w:val="5B264CC7"/>
    <w:rsid w:val="5B2A2BD4"/>
    <w:rsid w:val="5B2B24A8"/>
    <w:rsid w:val="5B4041A6"/>
    <w:rsid w:val="5B4C2695"/>
    <w:rsid w:val="5B67418E"/>
    <w:rsid w:val="5B764F7C"/>
    <w:rsid w:val="5B8B1EFC"/>
    <w:rsid w:val="5BB029AE"/>
    <w:rsid w:val="5BB45EA2"/>
    <w:rsid w:val="5BB73D3C"/>
    <w:rsid w:val="5BB8572F"/>
    <w:rsid w:val="5BC87CF7"/>
    <w:rsid w:val="5BCE6C37"/>
    <w:rsid w:val="5BE508A9"/>
    <w:rsid w:val="5BE663CF"/>
    <w:rsid w:val="5BE70AC5"/>
    <w:rsid w:val="5BF94355"/>
    <w:rsid w:val="5C067B86"/>
    <w:rsid w:val="5C1A30A9"/>
    <w:rsid w:val="5C237623"/>
    <w:rsid w:val="5C2A756F"/>
    <w:rsid w:val="5C341E81"/>
    <w:rsid w:val="5C4750C0"/>
    <w:rsid w:val="5C4B5A9A"/>
    <w:rsid w:val="5C593045"/>
    <w:rsid w:val="5C5B6DBD"/>
    <w:rsid w:val="5C653798"/>
    <w:rsid w:val="5C653F4A"/>
    <w:rsid w:val="5C69772C"/>
    <w:rsid w:val="5C7D6D34"/>
    <w:rsid w:val="5C7F3619"/>
    <w:rsid w:val="5C814A76"/>
    <w:rsid w:val="5C850D85"/>
    <w:rsid w:val="5C982C0B"/>
    <w:rsid w:val="5C9A0FE8"/>
    <w:rsid w:val="5C9B365E"/>
    <w:rsid w:val="5CA2679A"/>
    <w:rsid w:val="5CAB2F77"/>
    <w:rsid w:val="5CB9236E"/>
    <w:rsid w:val="5CC52489"/>
    <w:rsid w:val="5CC57425"/>
    <w:rsid w:val="5CD54DC2"/>
    <w:rsid w:val="5CDA7BD6"/>
    <w:rsid w:val="5CE2793C"/>
    <w:rsid w:val="5CE55C5D"/>
    <w:rsid w:val="5CF35248"/>
    <w:rsid w:val="5CF64B20"/>
    <w:rsid w:val="5D261179"/>
    <w:rsid w:val="5D2C7663"/>
    <w:rsid w:val="5D3C6BEF"/>
    <w:rsid w:val="5D524753"/>
    <w:rsid w:val="5D666B0A"/>
    <w:rsid w:val="5D6B1282"/>
    <w:rsid w:val="5D744642"/>
    <w:rsid w:val="5D7A14C5"/>
    <w:rsid w:val="5D867E6A"/>
    <w:rsid w:val="5D942102"/>
    <w:rsid w:val="5DAC2412"/>
    <w:rsid w:val="5DC9714D"/>
    <w:rsid w:val="5DD94C53"/>
    <w:rsid w:val="5DDD044E"/>
    <w:rsid w:val="5DE3706A"/>
    <w:rsid w:val="5DEB0648"/>
    <w:rsid w:val="5E070FAB"/>
    <w:rsid w:val="5E0817A3"/>
    <w:rsid w:val="5E135BA1"/>
    <w:rsid w:val="5E162F9C"/>
    <w:rsid w:val="5E205954"/>
    <w:rsid w:val="5E2D381F"/>
    <w:rsid w:val="5E3F3899"/>
    <w:rsid w:val="5E4C10B3"/>
    <w:rsid w:val="5E4F20AC"/>
    <w:rsid w:val="5E541D16"/>
    <w:rsid w:val="5E94507E"/>
    <w:rsid w:val="5E96160E"/>
    <w:rsid w:val="5E9D546B"/>
    <w:rsid w:val="5EA44E20"/>
    <w:rsid w:val="5EC20CEC"/>
    <w:rsid w:val="5ED068C8"/>
    <w:rsid w:val="5EDF7832"/>
    <w:rsid w:val="5EEA1AA7"/>
    <w:rsid w:val="5EFA3571"/>
    <w:rsid w:val="5F04373C"/>
    <w:rsid w:val="5F07620E"/>
    <w:rsid w:val="5F08322C"/>
    <w:rsid w:val="5F12273C"/>
    <w:rsid w:val="5F1D47FE"/>
    <w:rsid w:val="5F1F2324"/>
    <w:rsid w:val="5F343D68"/>
    <w:rsid w:val="5F367055"/>
    <w:rsid w:val="5F3F6522"/>
    <w:rsid w:val="5F583883"/>
    <w:rsid w:val="5F661D01"/>
    <w:rsid w:val="5F6C6D59"/>
    <w:rsid w:val="5F7322A4"/>
    <w:rsid w:val="5F781A34"/>
    <w:rsid w:val="5F7E529D"/>
    <w:rsid w:val="5F9169CB"/>
    <w:rsid w:val="5F923DB5"/>
    <w:rsid w:val="5F950838"/>
    <w:rsid w:val="5F990328"/>
    <w:rsid w:val="5FAB1E0A"/>
    <w:rsid w:val="5FB40CBE"/>
    <w:rsid w:val="5FD0361E"/>
    <w:rsid w:val="5FE35CC2"/>
    <w:rsid w:val="5FFA069B"/>
    <w:rsid w:val="60033DF7"/>
    <w:rsid w:val="600A64D2"/>
    <w:rsid w:val="601E082E"/>
    <w:rsid w:val="603718EF"/>
    <w:rsid w:val="60423169"/>
    <w:rsid w:val="606F2691"/>
    <w:rsid w:val="607501D7"/>
    <w:rsid w:val="60803296"/>
    <w:rsid w:val="609B00D0"/>
    <w:rsid w:val="609D79A4"/>
    <w:rsid w:val="60A2639D"/>
    <w:rsid w:val="60A60F67"/>
    <w:rsid w:val="60AC4B0B"/>
    <w:rsid w:val="60B42397"/>
    <w:rsid w:val="60B648E9"/>
    <w:rsid w:val="60C26998"/>
    <w:rsid w:val="60D809DC"/>
    <w:rsid w:val="60DE12FC"/>
    <w:rsid w:val="60F64291"/>
    <w:rsid w:val="6108326F"/>
    <w:rsid w:val="61181721"/>
    <w:rsid w:val="612C6F7A"/>
    <w:rsid w:val="612E5A38"/>
    <w:rsid w:val="613100ED"/>
    <w:rsid w:val="614147D4"/>
    <w:rsid w:val="614D0E4D"/>
    <w:rsid w:val="61567D2A"/>
    <w:rsid w:val="615D5386"/>
    <w:rsid w:val="616E6FCD"/>
    <w:rsid w:val="61721CA7"/>
    <w:rsid w:val="617D3F26"/>
    <w:rsid w:val="61812E22"/>
    <w:rsid w:val="618D5C6B"/>
    <w:rsid w:val="61946FF9"/>
    <w:rsid w:val="61970898"/>
    <w:rsid w:val="619863BE"/>
    <w:rsid w:val="61A30FEA"/>
    <w:rsid w:val="61AC3873"/>
    <w:rsid w:val="61B16E1E"/>
    <w:rsid w:val="61B551C2"/>
    <w:rsid w:val="61BC02FE"/>
    <w:rsid w:val="61C3168D"/>
    <w:rsid w:val="61CF143A"/>
    <w:rsid w:val="61E628B7"/>
    <w:rsid w:val="61EE1CEF"/>
    <w:rsid w:val="61EF4230"/>
    <w:rsid w:val="61F562A0"/>
    <w:rsid w:val="620A038B"/>
    <w:rsid w:val="621B1A6C"/>
    <w:rsid w:val="62206ADF"/>
    <w:rsid w:val="622163B3"/>
    <w:rsid w:val="62252E5E"/>
    <w:rsid w:val="622A34BA"/>
    <w:rsid w:val="623600B0"/>
    <w:rsid w:val="623634EE"/>
    <w:rsid w:val="623B56C7"/>
    <w:rsid w:val="6247406C"/>
    <w:rsid w:val="624914F1"/>
    <w:rsid w:val="625855B3"/>
    <w:rsid w:val="625978FB"/>
    <w:rsid w:val="627C6816"/>
    <w:rsid w:val="627E18CF"/>
    <w:rsid w:val="62810FAC"/>
    <w:rsid w:val="628C7785"/>
    <w:rsid w:val="629A1DDF"/>
    <w:rsid w:val="62A0552A"/>
    <w:rsid w:val="62A20BC7"/>
    <w:rsid w:val="62A67E66"/>
    <w:rsid w:val="62B17A8B"/>
    <w:rsid w:val="62B92A90"/>
    <w:rsid w:val="62C61C59"/>
    <w:rsid w:val="62D45BBE"/>
    <w:rsid w:val="62D80B65"/>
    <w:rsid w:val="62DB10AB"/>
    <w:rsid w:val="62DE1AD7"/>
    <w:rsid w:val="62E3395B"/>
    <w:rsid w:val="62F64477"/>
    <w:rsid w:val="6300309A"/>
    <w:rsid w:val="630F11E3"/>
    <w:rsid w:val="63164A25"/>
    <w:rsid w:val="63201777"/>
    <w:rsid w:val="632048BD"/>
    <w:rsid w:val="635527B8"/>
    <w:rsid w:val="63585281"/>
    <w:rsid w:val="638D246E"/>
    <w:rsid w:val="63953356"/>
    <w:rsid w:val="63A04377"/>
    <w:rsid w:val="63A50590"/>
    <w:rsid w:val="63AB062A"/>
    <w:rsid w:val="63CD61C0"/>
    <w:rsid w:val="63CE39C3"/>
    <w:rsid w:val="63D062E3"/>
    <w:rsid w:val="63D7141F"/>
    <w:rsid w:val="63D75BF2"/>
    <w:rsid w:val="63E74EFB"/>
    <w:rsid w:val="63EB1361"/>
    <w:rsid w:val="63EE0517"/>
    <w:rsid w:val="63FD1928"/>
    <w:rsid w:val="640015A2"/>
    <w:rsid w:val="64032214"/>
    <w:rsid w:val="64542A70"/>
    <w:rsid w:val="645C36D2"/>
    <w:rsid w:val="645E678E"/>
    <w:rsid w:val="645F6C43"/>
    <w:rsid w:val="64636E47"/>
    <w:rsid w:val="6464274A"/>
    <w:rsid w:val="64664551"/>
    <w:rsid w:val="646A5DEF"/>
    <w:rsid w:val="64794284"/>
    <w:rsid w:val="647E20C5"/>
    <w:rsid w:val="64833306"/>
    <w:rsid w:val="64865139"/>
    <w:rsid w:val="649E018F"/>
    <w:rsid w:val="64A85E3B"/>
    <w:rsid w:val="64B47FC7"/>
    <w:rsid w:val="64C5571C"/>
    <w:rsid w:val="64D70FAB"/>
    <w:rsid w:val="64DD4813"/>
    <w:rsid w:val="64FF0C2E"/>
    <w:rsid w:val="650C6EA7"/>
    <w:rsid w:val="6522491C"/>
    <w:rsid w:val="652E1625"/>
    <w:rsid w:val="65380A57"/>
    <w:rsid w:val="653B3C30"/>
    <w:rsid w:val="654E5711"/>
    <w:rsid w:val="65565F85"/>
    <w:rsid w:val="655C1BF7"/>
    <w:rsid w:val="65735178"/>
    <w:rsid w:val="657809E0"/>
    <w:rsid w:val="657B25FD"/>
    <w:rsid w:val="658630FD"/>
    <w:rsid w:val="65886918"/>
    <w:rsid w:val="659A2704"/>
    <w:rsid w:val="65CB6D62"/>
    <w:rsid w:val="65DA51F7"/>
    <w:rsid w:val="65DD36C7"/>
    <w:rsid w:val="65E6625E"/>
    <w:rsid w:val="65F876EF"/>
    <w:rsid w:val="66112603"/>
    <w:rsid w:val="661634DD"/>
    <w:rsid w:val="66236B9E"/>
    <w:rsid w:val="6624513D"/>
    <w:rsid w:val="662678D0"/>
    <w:rsid w:val="66291CDA"/>
    <w:rsid w:val="662E405E"/>
    <w:rsid w:val="664D0CD3"/>
    <w:rsid w:val="667332A5"/>
    <w:rsid w:val="668B029F"/>
    <w:rsid w:val="668B4D21"/>
    <w:rsid w:val="66AB5CA6"/>
    <w:rsid w:val="66AC3A39"/>
    <w:rsid w:val="66B45B54"/>
    <w:rsid w:val="66DB2643"/>
    <w:rsid w:val="66E8749F"/>
    <w:rsid w:val="67171AF4"/>
    <w:rsid w:val="671D3B48"/>
    <w:rsid w:val="67216B91"/>
    <w:rsid w:val="6740552D"/>
    <w:rsid w:val="675039C2"/>
    <w:rsid w:val="675B5EC3"/>
    <w:rsid w:val="67651CA7"/>
    <w:rsid w:val="67654F94"/>
    <w:rsid w:val="67694A84"/>
    <w:rsid w:val="677F0A87"/>
    <w:rsid w:val="677F2B8C"/>
    <w:rsid w:val="67802E8A"/>
    <w:rsid w:val="678B6B8F"/>
    <w:rsid w:val="67900263"/>
    <w:rsid w:val="679518B4"/>
    <w:rsid w:val="679D17E1"/>
    <w:rsid w:val="679F2254"/>
    <w:rsid w:val="67A05FCC"/>
    <w:rsid w:val="67B26358"/>
    <w:rsid w:val="67BD786A"/>
    <w:rsid w:val="67BF28F6"/>
    <w:rsid w:val="67C1041C"/>
    <w:rsid w:val="67D5211A"/>
    <w:rsid w:val="67DF4D46"/>
    <w:rsid w:val="67ED57A5"/>
    <w:rsid w:val="681E586F"/>
    <w:rsid w:val="682B38DE"/>
    <w:rsid w:val="682E35D8"/>
    <w:rsid w:val="68386205"/>
    <w:rsid w:val="683E2FE1"/>
    <w:rsid w:val="683F10C0"/>
    <w:rsid w:val="684252A0"/>
    <w:rsid w:val="68587265"/>
    <w:rsid w:val="685A43CD"/>
    <w:rsid w:val="68664B20"/>
    <w:rsid w:val="686E1C26"/>
    <w:rsid w:val="68784853"/>
    <w:rsid w:val="687900E2"/>
    <w:rsid w:val="687A1460"/>
    <w:rsid w:val="688B6AF0"/>
    <w:rsid w:val="68907DEF"/>
    <w:rsid w:val="68AF64C7"/>
    <w:rsid w:val="68B10F1F"/>
    <w:rsid w:val="68BF2482"/>
    <w:rsid w:val="68D202CD"/>
    <w:rsid w:val="68F777BE"/>
    <w:rsid w:val="68FD418F"/>
    <w:rsid w:val="68FF2017"/>
    <w:rsid w:val="69085BD7"/>
    <w:rsid w:val="69101BF9"/>
    <w:rsid w:val="69270753"/>
    <w:rsid w:val="693410C2"/>
    <w:rsid w:val="69342E70"/>
    <w:rsid w:val="69382150"/>
    <w:rsid w:val="694252DE"/>
    <w:rsid w:val="6950563A"/>
    <w:rsid w:val="6955253A"/>
    <w:rsid w:val="695A04E1"/>
    <w:rsid w:val="696D71B6"/>
    <w:rsid w:val="69766CFC"/>
    <w:rsid w:val="6976722C"/>
    <w:rsid w:val="69931D91"/>
    <w:rsid w:val="69975FE7"/>
    <w:rsid w:val="69A2602B"/>
    <w:rsid w:val="69B663F6"/>
    <w:rsid w:val="69B92CA5"/>
    <w:rsid w:val="69C84588"/>
    <w:rsid w:val="69C97A5C"/>
    <w:rsid w:val="69DD52B6"/>
    <w:rsid w:val="69E139CC"/>
    <w:rsid w:val="69F510FD"/>
    <w:rsid w:val="69F83E9D"/>
    <w:rsid w:val="69FE3510"/>
    <w:rsid w:val="6A242EE4"/>
    <w:rsid w:val="6A3749C6"/>
    <w:rsid w:val="6A3E4ADA"/>
    <w:rsid w:val="6A5C1B5A"/>
    <w:rsid w:val="6A633A0D"/>
    <w:rsid w:val="6A6B0B13"/>
    <w:rsid w:val="6A6B24C6"/>
    <w:rsid w:val="6A731776"/>
    <w:rsid w:val="6A7A48B2"/>
    <w:rsid w:val="6A8D6CDC"/>
    <w:rsid w:val="6AA47B81"/>
    <w:rsid w:val="6AAF4F62"/>
    <w:rsid w:val="6AD246EE"/>
    <w:rsid w:val="6AD95A7D"/>
    <w:rsid w:val="6AE10DD5"/>
    <w:rsid w:val="6AEB5192"/>
    <w:rsid w:val="6AF8327D"/>
    <w:rsid w:val="6B117FB4"/>
    <w:rsid w:val="6B160A7F"/>
    <w:rsid w:val="6B5D66AE"/>
    <w:rsid w:val="6B624E0E"/>
    <w:rsid w:val="6B633598"/>
    <w:rsid w:val="6B7D1420"/>
    <w:rsid w:val="6B824366"/>
    <w:rsid w:val="6B9134E8"/>
    <w:rsid w:val="6B9710C2"/>
    <w:rsid w:val="6BA047ED"/>
    <w:rsid w:val="6BAC687B"/>
    <w:rsid w:val="6BB40298"/>
    <w:rsid w:val="6BBD323E"/>
    <w:rsid w:val="6BC0784B"/>
    <w:rsid w:val="6BFB5EC7"/>
    <w:rsid w:val="6BFC2F20"/>
    <w:rsid w:val="6C027FEC"/>
    <w:rsid w:val="6C30791F"/>
    <w:rsid w:val="6C3371C3"/>
    <w:rsid w:val="6C3D1B53"/>
    <w:rsid w:val="6C472C65"/>
    <w:rsid w:val="6C517895"/>
    <w:rsid w:val="6C592A7B"/>
    <w:rsid w:val="6C5E5098"/>
    <w:rsid w:val="6C673EBC"/>
    <w:rsid w:val="6C807BE7"/>
    <w:rsid w:val="6C937EAD"/>
    <w:rsid w:val="6CC12C6C"/>
    <w:rsid w:val="6CC26B62"/>
    <w:rsid w:val="6CE60597"/>
    <w:rsid w:val="6CE77FAE"/>
    <w:rsid w:val="6CF0562D"/>
    <w:rsid w:val="6CF976F2"/>
    <w:rsid w:val="6CFC3CA5"/>
    <w:rsid w:val="6D06067F"/>
    <w:rsid w:val="6D1014FE"/>
    <w:rsid w:val="6D2D0302"/>
    <w:rsid w:val="6D34343E"/>
    <w:rsid w:val="6D48513C"/>
    <w:rsid w:val="6D5238C5"/>
    <w:rsid w:val="6D6F091A"/>
    <w:rsid w:val="6D8F4B19"/>
    <w:rsid w:val="6D974238"/>
    <w:rsid w:val="6DB27469"/>
    <w:rsid w:val="6DB66549"/>
    <w:rsid w:val="6DBC3572"/>
    <w:rsid w:val="6DC72505"/>
    <w:rsid w:val="6DD32CB8"/>
    <w:rsid w:val="6DD74585"/>
    <w:rsid w:val="6E035733"/>
    <w:rsid w:val="6E114503"/>
    <w:rsid w:val="6E1864D0"/>
    <w:rsid w:val="6E1F7C4B"/>
    <w:rsid w:val="6E2E4332"/>
    <w:rsid w:val="6E3E5BBA"/>
    <w:rsid w:val="6E470F4F"/>
    <w:rsid w:val="6E492F1A"/>
    <w:rsid w:val="6E511DCE"/>
    <w:rsid w:val="6E5E6A26"/>
    <w:rsid w:val="6EAC1DA8"/>
    <w:rsid w:val="6EAD3CB0"/>
    <w:rsid w:val="6EB04587"/>
    <w:rsid w:val="6EB83BFB"/>
    <w:rsid w:val="6EC72090"/>
    <w:rsid w:val="6ED24CBD"/>
    <w:rsid w:val="6ED74828"/>
    <w:rsid w:val="6ED749C9"/>
    <w:rsid w:val="6EF8049C"/>
    <w:rsid w:val="6EF83A80"/>
    <w:rsid w:val="6F15531C"/>
    <w:rsid w:val="6F2A4AF9"/>
    <w:rsid w:val="6F4D4778"/>
    <w:rsid w:val="6F5405A1"/>
    <w:rsid w:val="6F566A61"/>
    <w:rsid w:val="6F5B1156"/>
    <w:rsid w:val="6F5B5873"/>
    <w:rsid w:val="6F6876F5"/>
    <w:rsid w:val="6F910371"/>
    <w:rsid w:val="6F986F09"/>
    <w:rsid w:val="6F9D7B0B"/>
    <w:rsid w:val="6FA50EB3"/>
    <w:rsid w:val="6FAD1286"/>
    <w:rsid w:val="6FD131C7"/>
    <w:rsid w:val="6FDB4584"/>
    <w:rsid w:val="6FFB6495"/>
    <w:rsid w:val="700215D2"/>
    <w:rsid w:val="700969CD"/>
    <w:rsid w:val="70180DF5"/>
    <w:rsid w:val="7019691C"/>
    <w:rsid w:val="702753B9"/>
    <w:rsid w:val="7029219E"/>
    <w:rsid w:val="70411AF6"/>
    <w:rsid w:val="704321AD"/>
    <w:rsid w:val="70473489"/>
    <w:rsid w:val="704776D5"/>
    <w:rsid w:val="70497814"/>
    <w:rsid w:val="704F42A8"/>
    <w:rsid w:val="707439C0"/>
    <w:rsid w:val="70876E0C"/>
    <w:rsid w:val="708B18D9"/>
    <w:rsid w:val="708B7E66"/>
    <w:rsid w:val="70B00A34"/>
    <w:rsid w:val="70B54896"/>
    <w:rsid w:val="70D1356D"/>
    <w:rsid w:val="70E71FE8"/>
    <w:rsid w:val="70E84C6C"/>
    <w:rsid w:val="70F52EE5"/>
    <w:rsid w:val="70F80C27"/>
    <w:rsid w:val="70F95124"/>
    <w:rsid w:val="71015421"/>
    <w:rsid w:val="7104344F"/>
    <w:rsid w:val="7107736C"/>
    <w:rsid w:val="71092E34"/>
    <w:rsid w:val="71324139"/>
    <w:rsid w:val="71463740"/>
    <w:rsid w:val="71494EB2"/>
    <w:rsid w:val="714D3618"/>
    <w:rsid w:val="715C7408"/>
    <w:rsid w:val="71606B45"/>
    <w:rsid w:val="716B764B"/>
    <w:rsid w:val="716C2FE2"/>
    <w:rsid w:val="71764237"/>
    <w:rsid w:val="71851F98"/>
    <w:rsid w:val="719F6508"/>
    <w:rsid w:val="71C70874"/>
    <w:rsid w:val="71C948BD"/>
    <w:rsid w:val="71D421BB"/>
    <w:rsid w:val="71DD0E49"/>
    <w:rsid w:val="71F907B3"/>
    <w:rsid w:val="71FD64F5"/>
    <w:rsid w:val="71FF7CE7"/>
    <w:rsid w:val="722B78DF"/>
    <w:rsid w:val="723F6E4C"/>
    <w:rsid w:val="72530CDD"/>
    <w:rsid w:val="726966B2"/>
    <w:rsid w:val="728409C4"/>
    <w:rsid w:val="728707AC"/>
    <w:rsid w:val="72881089"/>
    <w:rsid w:val="728C339C"/>
    <w:rsid w:val="728D39AD"/>
    <w:rsid w:val="7297410F"/>
    <w:rsid w:val="72993030"/>
    <w:rsid w:val="72A81935"/>
    <w:rsid w:val="72A9042B"/>
    <w:rsid w:val="72AF39B7"/>
    <w:rsid w:val="72B40FC4"/>
    <w:rsid w:val="72B4231B"/>
    <w:rsid w:val="72B56DC0"/>
    <w:rsid w:val="72BA2EF4"/>
    <w:rsid w:val="72BD3ED6"/>
    <w:rsid w:val="72C77035"/>
    <w:rsid w:val="72C96C35"/>
    <w:rsid w:val="72D57DA8"/>
    <w:rsid w:val="72E500CF"/>
    <w:rsid w:val="72E66F89"/>
    <w:rsid w:val="72F571CC"/>
    <w:rsid w:val="72FA5089"/>
    <w:rsid w:val="730327DF"/>
    <w:rsid w:val="73121823"/>
    <w:rsid w:val="731F07D3"/>
    <w:rsid w:val="73247AB1"/>
    <w:rsid w:val="732D2E0A"/>
    <w:rsid w:val="733F2B3D"/>
    <w:rsid w:val="73401D54"/>
    <w:rsid w:val="734340F6"/>
    <w:rsid w:val="73481CAD"/>
    <w:rsid w:val="734D39EB"/>
    <w:rsid w:val="73545958"/>
    <w:rsid w:val="73625D15"/>
    <w:rsid w:val="7374468E"/>
    <w:rsid w:val="7379604F"/>
    <w:rsid w:val="73852C46"/>
    <w:rsid w:val="738701F5"/>
    <w:rsid w:val="73A03636"/>
    <w:rsid w:val="73A11102"/>
    <w:rsid w:val="73A806E2"/>
    <w:rsid w:val="73AA56D5"/>
    <w:rsid w:val="73B057E9"/>
    <w:rsid w:val="73B726D3"/>
    <w:rsid w:val="73D33A2E"/>
    <w:rsid w:val="73E57241"/>
    <w:rsid w:val="73FE1CD4"/>
    <w:rsid w:val="73FF259D"/>
    <w:rsid w:val="7400051E"/>
    <w:rsid w:val="740D0D0B"/>
    <w:rsid w:val="741E3826"/>
    <w:rsid w:val="742A203E"/>
    <w:rsid w:val="7435705B"/>
    <w:rsid w:val="74417CB7"/>
    <w:rsid w:val="74491D50"/>
    <w:rsid w:val="745D771F"/>
    <w:rsid w:val="74624D35"/>
    <w:rsid w:val="746960C4"/>
    <w:rsid w:val="746F2FAE"/>
    <w:rsid w:val="74704598"/>
    <w:rsid w:val="7487479C"/>
    <w:rsid w:val="74900D7C"/>
    <w:rsid w:val="749A2212"/>
    <w:rsid w:val="749D33EB"/>
    <w:rsid w:val="74A24DD9"/>
    <w:rsid w:val="74AA048A"/>
    <w:rsid w:val="74B3733F"/>
    <w:rsid w:val="74B54F0F"/>
    <w:rsid w:val="74B60BDD"/>
    <w:rsid w:val="74B92EE5"/>
    <w:rsid w:val="74CC6652"/>
    <w:rsid w:val="74DC4AE7"/>
    <w:rsid w:val="74DF2DE4"/>
    <w:rsid w:val="74F55BA9"/>
    <w:rsid w:val="74F71921"/>
    <w:rsid w:val="75051A21"/>
    <w:rsid w:val="75096153"/>
    <w:rsid w:val="751B4EE4"/>
    <w:rsid w:val="752244C4"/>
    <w:rsid w:val="75241FEA"/>
    <w:rsid w:val="7524485E"/>
    <w:rsid w:val="7531597A"/>
    <w:rsid w:val="75371D1E"/>
    <w:rsid w:val="75383CE8"/>
    <w:rsid w:val="75387844"/>
    <w:rsid w:val="753B58D8"/>
    <w:rsid w:val="756B19C7"/>
    <w:rsid w:val="756B50CF"/>
    <w:rsid w:val="75846F2D"/>
    <w:rsid w:val="758B3EF3"/>
    <w:rsid w:val="75AB44BA"/>
    <w:rsid w:val="75AE7B06"/>
    <w:rsid w:val="75B07182"/>
    <w:rsid w:val="75CB690A"/>
    <w:rsid w:val="75D45215"/>
    <w:rsid w:val="75D91027"/>
    <w:rsid w:val="75E1200D"/>
    <w:rsid w:val="75E8126A"/>
    <w:rsid w:val="75EA6D90"/>
    <w:rsid w:val="75F61424"/>
    <w:rsid w:val="75FB4954"/>
    <w:rsid w:val="75FE6CDF"/>
    <w:rsid w:val="76053BCA"/>
    <w:rsid w:val="760F2C9B"/>
    <w:rsid w:val="7621652A"/>
    <w:rsid w:val="763224E5"/>
    <w:rsid w:val="76622450"/>
    <w:rsid w:val="76655CDA"/>
    <w:rsid w:val="767F51B6"/>
    <w:rsid w:val="76976308"/>
    <w:rsid w:val="76A50F09"/>
    <w:rsid w:val="76B34C4E"/>
    <w:rsid w:val="76BD26F7"/>
    <w:rsid w:val="76C27D0D"/>
    <w:rsid w:val="76CF5F86"/>
    <w:rsid w:val="76D161A2"/>
    <w:rsid w:val="76D23D43"/>
    <w:rsid w:val="76EA1469"/>
    <w:rsid w:val="77065350"/>
    <w:rsid w:val="77080EF0"/>
    <w:rsid w:val="770E091C"/>
    <w:rsid w:val="771B3CA7"/>
    <w:rsid w:val="7733072E"/>
    <w:rsid w:val="77334767"/>
    <w:rsid w:val="774626EC"/>
    <w:rsid w:val="77534E09"/>
    <w:rsid w:val="77661F8B"/>
    <w:rsid w:val="77732DB5"/>
    <w:rsid w:val="77844FC2"/>
    <w:rsid w:val="778A59B5"/>
    <w:rsid w:val="778B6351"/>
    <w:rsid w:val="778D568F"/>
    <w:rsid w:val="77902287"/>
    <w:rsid w:val="7794668A"/>
    <w:rsid w:val="77B20BAB"/>
    <w:rsid w:val="77B21B30"/>
    <w:rsid w:val="77BA09E4"/>
    <w:rsid w:val="77C4134A"/>
    <w:rsid w:val="77C43611"/>
    <w:rsid w:val="77E51F05"/>
    <w:rsid w:val="77EC0578"/>
    <w:rsid w:val="77EC6E36"/>
    <w:rsid w:val="77ED54CC"/>
    <w:rsid w:val="77F40047"/>
    <w:rsid w:val="77F75794"/>
    <w:rsid w:val="77FF5BD3"/>
    <w:rsid w:val="78145A97"/>
    <w:rsid w:val="78151414"/>
    <w:rsid w:val="782319A7"/>
    <w:rsid w:val="78301E22"/>
    <w:rsid w:val="784237A9"/>
    <w:rsid w:val="78434E7D"/>
    <w:rsid w:val="7859644F"/>
    <w:rsid w:val="78615304"/>
    <w:rsid w:val="7863621B"/>
    <w:rsid w:val="786A4F20"/>
    <w:rsid w:val="7879647A"/>
    <w:rsid w:val="78847229"/>
    <w:rsid w:val="78891E18"/>
    <w:rsid w:val="789169AE"/>
    <w:rsid w:val="789B0617"/>
    <w:rsid w:val="789F62CD"/>
    <w:rsid w:val="78C338C8"/>
    <w:rsid w:val="78CE2999"/>
    <w:rsid w:val="78D01458"/>
    <w:rsid w:val="78D53E2B"/>
    <w:rsid w:val="78D94074"/>
    <w:rsid w:val="78DF0554"/>
    <w:rsid w:val="78E0091E"/>
    <w:rsid w:val="78EE4DE9"/>
    <w:rsid w:val="78FA19E0"/>
    <w:rsid w:val="78FB5FE1"/>
    <w:rsid w:val="78FE5488"/>
    <w:rsid w:val="79144124"/>
    <w:rsid w:val="791C6DE4"/>
    <w:rsid w:val="791D663A"/>
    <w:rsid w:val="79261937"/>
    <w:rsid w:val="793265D1"/>
    <w:rsid w:val="793B3DA7"/>
    <w:rsid w:val="793B7903"/>
    <w:rsid w:val="794E3ADA"/>
    <w:rsid w:val="79501AEB"/>
    <w:rsid w:val="795E1A22"/>
    <w:rsid w:val="79664F44"/>
    <w:rsid w:val="79725A1A"/>
    <w:rsid w:val="797A4E0C"/>
    <w:rsid w:val="797A667D"/>
    <w:rsid w:val="798E5D12"/>
    <w:rsid w:val="7999784E"/>
    <w:rsid w:val="79A161A1"/>
    <w:rsid w:val="79A74F98"/>
    <w:rsid w:val="79B07831"/>
    <w:rsid w:val="79BB2152"/>
    <w:rsid w:val="79BD47BC"/>
    <w:rsid w:val="79C1605A"/>
    <w:rsid w:val="79CA1689"/>
    <w:rsid w:val="79D264B9"/>
    <w:rsid w:val="79E1494E"/>
    <w:rsid w:val="79FF6B82"/>
    <w:rsid w:val="7A1620C1"/>
    <w:rsid w:val="7A17211E"/>
    <w:rsid w:val="7A1E363B"/>
    <w:rsid w:val="7A2110DE"/>
    <w:rsid w:val="7A232871"/>
    <w:rsid w:val="7A2A5D54"/>
    <w:rsid w:val="7A375D19"/>
    <w:rsid w:val="7A396538"/>
    <w:rsid w:val="7A41540D"/>
    <w:rsid w:val="7A462A03"/>
    <w:rsid w:val="7A487221"/>
    <w:rsid w:val="7A4B5272"/>
    <w:rsid w:val="7A4C6815"/>
    <w:rsid w:val="7A543179"/>
    <w:rsid w:val="7A5A200A"/>
    <w:rsid w:val="7A6C06BC"/>
    <w:rsid w:val="7A757471"/>
    <w:rsid w:val="7A7D2A03"/>
    <w:rsid w:val="7A84558B"/>
    <w:rsid w:val="7A8A6D94"/>
    <w:rsid w:val="7A980609"/>
    <w:rsid w:val="7A9C6170"/>
    <w:rsid w:val="7AA66659"/>
    <w:rsid w:val="7AB43E11"/>
    <w:rsid w:val="7AB4796D"/>
    <w:rsid w:val="7AB93CB9"/>
    <w:rsid w:val="7ABC51E6"/>
    <w:rsid w:val="7AD028F8"/>
    <w:rsid w:val="7ADB75EF"/>
    <w:rsid w:val="7AE067CF"/>
    <w:rsid w:val="7AEC35AA"/>
    <w:rsid w:val="7AED730A"/>
    <w:rsid w:val="7AEF4E49"/>
    <w:rsid w:val="7AFE7ADE"/>
    <w:rsid w:val="7B1D7C08"/>
    <w:rsid w:val="7B2D20C3"/>
    <w:rsid w:val="7B2E771F"/>
    <w:rsid w:val="7B3A3FDF"/>
    <w:rsid w:val="7B430CF1"/>
    <w:rsid w:val="7B4C1BE3"/>
    <w:rsid w:val="7B4E1B6F"/>
    <w:rsid w:val="7B5542FF"/>
    <w:rsid w:val="7B5B081D"/>
    <w:rsid w:val="7B603BD1"/>
    <w:rsid w:val="7B66556C"/>
    <w:rsid w:val="7B6966EE"/>
    <w:rsid w:val="7B6A2721"/>
    <w:rsid w:val="7B6A303B"/>
    <w:rsid w:val="7BAC72C4"/>
    <w:rsid w:val="7BE776C3"/>
    <w:rsid w:val="7BF32717"/>
    <w:rsid w:val="7BF82EE8"/>
    <w:rsid w:val="7C092C88"/>
    <w:rsid w:val="7C0B180E"/>
    <w:rsid w:val="7C2072C0"/>
    <w:rsid w:val="7C252D67"/>
    <w:rsid w:val="7C3D3129"/>
    <w:rsid w:val="7C5F7FD9"/>
    <w:rsid w:val="7C6A0DE1"/>
    <w:rsid w:val="7C6B6751"/>
    <w:rsid w:val="7C6F4493"/>
    <w:rsid w:val="7C7837CA"/>
    <w:rsid w:val="7C843195"/>
    <w:rsid w:val="7C8A4E29"/>
    <w:rsid w:val="7C9A631E"/>
    <w:rsid w:val="7C9E0610"/>
    <w:rsid w:val="7CA0289E"/>
    <w:rsid w:val="7CC00F45"/>
    <w:rsid w:val="7CC12815"/>
    <w:rsid w:val="7CCF2EB2"/>
    <w:rsid w:val="7CCF51E3"/>
    <w:rsid w:val="7CE00EED"/>
    <w:rsid w:val="7CEF1130"/>
    <w:rsid w:val="7CFE5817"/>
    <w:rsid w:val="7D020E63"/>
    <w:rsid w:val="7D032E2D"/>
    <w:rsid w:val="7D060228"/>
    <w:rsid w:val="7D1957FC"/>
    <w:rsid w:val="7D2326ED"/>
    <w:rsid w:val="7D2C4132"/>
    <w:rsid w:val="7D2F2DA4"/>
    <w:rsid w:val="7D4C0330"/>
    <w:rsid w:val="7D5316BF"/>
    <w:rsid w:val="7D7D498E"/>
    <w:rsid w:val="7D8201F6"/>
    <w:rsid w:val="7D8E5C40"/>
    <w:rsid w:val="7DA96669"/>
    <w:rsid w:val="7DAE4B47"/>
    <w:rsid w:val="7DB06B11"/>
    <w:rsid w:val="7DB80032"/>
    <w:rsid w:val="7DBA1B79"/>
    <w:rsid w:val="7DBD2FDC"/>
    <w:rsid w:val="7DC33694"/>
    <w:rsid w:val="7DC36D0F"/>
    <w:rsid w:val="7DCD41A0"/>
    <w:rsid w:val="7DD00F61"/>
    <w:rsid w:val="7DD86DD4"/>
    <w:rsid w:val="7DE02FAA"/>
    <w:rsid w:val="7DE32A87"/>
    <w:rsid w:val="7E1075B0"/>
    <w:rsid w:val="7E12157A"/>
    <w:rsid w:val="7E1F3C97"/>
    <w:rsid w:val="7E350DC4"/>
    <w:rsid w:val="7E4B05E8"/>
    <w:rsid w:val="7E5C4B07"/>
    <w:rsid w:val="7E6B2A38"/>
    <w:rsid w:val="7E751B09"/>
    <w:rsid w:val="7E755665"/>
    <w:rsid w:val="7E964D89"/>
    <w:rsid w:val="7EA877E8"/>
    <w:rsid w:val="7EAD4DFF"/>
    <w:rsid w:val="7EAF501B"/>
    <w:rsid w:val="7EB476AA"/>
    <w:rsid w:val="7ED454BD"/>
    <w:rsid w:val="7EE2719E"/>
    <w:rsid w:val="7EE62662"/>
    <w:rsid w:val="7EE6706A"/>
    <w:rsid w:val="7EF5748A"/>
    <w:rsid w:val="7EF81395"/>
    <w:rsid w:val="7EFF108D"/>
    <w:rsid w:val="7F0215EE"/>
    <w:rsid w:val="7F052E8D"/>
    <w:rsid w:val="7F066A47"/>
    <w:rsid w:val="7F1906E6"/>
    <w:rsid w:val="7F1C4674"/>
    <w:rsid w:val="7F2104E2"/>
    <w:rsid w:val="7F237EFE"/>
    <w:rsid w:val="7F2C5BB3"/>
    <w:rsid w:val="7F2C666B"/>
    <w:rsid w:val="7F3420D9"/>
    <w:rsid w:val="7F686F78"/>
    <w:rsid w:val="7F694288"/>
    <w:rsid w:val="7F741DC0"/>
    <w:rsid w:val="7F7A75EA"/>
    <w:rsid w:val="7F8518D8"/>
    <w:rsid w:val="7F8C01DD"/>
    <w:rsid w:val="7F926765"/>
    <w:rsid w:val="7F9B10FB"/>
    <w:rsid w:val="7FB14DC3"/>
    <w:rsid w:val="7FBA6440"/>
    <w:rsid w:val="7FC464AA"/>
    <w:rsid w:val="7FEC0A4C"/>
    <w:rsid w:val="7FFC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4"/>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 w:val="21"/>
    </w:rPr>
  </w:style>
  <w:style w:type="paragraph" w:styleId="7">
    <w:name w:val="Body Text First Indent 2"/>
    <w:basedOn w:val="8"/>
    <w:next w:val="1"/>
    <w:autoRedefine/>
    <w:qFormat/>
    <w:uiPriority w:val="0"/>
    <w:pPr>
      <w:tabs>
        <w:tab w:val="left" w:pos="0"/>
        <w:tab w:val="left" w:pos="993"/>
        <w:tab w:val="left" w:pos="1134"/>
      </w:tabs>
      <w:ind w:firstLine="420" w:firstLineChars="200"/>
    </w:pPr>
    <w:rPr>
      <w:rFonts w:ascii="Calibri" w:hAnsi="Calibri"/>
    </w:rPr>
  </w:style>
  <w:style w:type="paragraph" w:styleId="8">
    <w:name w:val="Body Text Indent"/>
    <w:basedOn w:val="1"/>
    <w:next w:val="9"/>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9">
    <w:name w:val="Default"/>
    <w:next w:val="10"/>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toc 2"/>
    <w:basedOn w:val="1"/>
    <w:next w:val="1"/>
    <w:autoRedefine/>
    <w:qFormat/>
    <w:uiPriority w:val="39"/>
    <w:pPr>
      <w:ind w:left="420" w:leftChars="200"/>
    </w:pPr>
  </w:style>
  <w:style w:type="paragraph" w:styleId="11">
    <w:name w:val="annotation text"/>
    <w:basedOn w:val="1"/>
    <w:autoRedefine/>
    <w:qFormat/>
    <w:uiPriority w:val="0"/>
    <w:pPr>
      <w:jc w:val="left"/>
    </w:pPr>
  </w:style>
  <w:style w:type="paragraph" w:styleId="12">
    <w:name w:val="Body Text"/>
    <w:basedOn w:val="1"/>
    <w:next w:val="1"/>
    <w:autoRedefine/>
    <w:qFormat/>
    <w:uiPriority w:val="0"/>
    <w:pPr>
      <w:spacing w:after="120"/>
    </w:pPr>
    <w:rPr>
      <w:kern w:val="0"/>
      <w:sz w:val="20"/>
      <w:szCs w:val="20"/>
    </w:rPr>
  </w:style>
  <w:style w:type="paragraph" w:styleId="13">
    <w:name w:val="index 4"/>
    <w:basedOn w:val="1"/>
    <w:next w:val="1"/>
    <w:autoRedefine/>
    <w:qFormat/>
    <w:uiPriority w:val="0"/>
    <w:pPr>
      <w:ind w:left="600" w:leftChars="600"/>
    </w:pPr>
    <w:rPr>
      <w:szCs w:val="24"/>
    </w:rPr>
  </w:style>
  <w:style w:type="paragraph" w:styleId="14">
    <w:name w:val="Plain Text"/>
    <w:basedOn w:val="1"/>
    <w:qFormat/>
    <w:uiPriority w:val="99"/>
    <w:rPr>
      <w:rFonts w:ascii="宋体" w:hAnsi="Courier New"/>
      <w:kern w:val="0"/>
    </w:rPr>
  </w:style>
  <w:style w:type="paragraph" w:styleId="15">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6">
    <w:name w:val="footer"/>
    <w:basedOn w:val="1"/>
    <w:next w:val="15"/>
    <w:autoRedefine/>
    <w:qFormat/>
    <w:uiPriority w:val="0"/>
    <w:pPr>
      <w:tabs>
        <w:tab w:val="center" w:pos="4153"/>
        <w:tab w:val="right" w:pos="8306"/>
      </w:tabs>
      <w:snapToGrid w:val="0"/>
      <w:jc w:val="left"/>
    </w:pPr>
    <w:rPr>
      <w:kern w:val="0"/>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style>
  <w:style w:type="paragraph" w:styleId="19">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0">
    <w:name w:val="Body Text 2"/>
    <w:basedOn w:val="1"/>
    <w:autoRedefine/>
    <w:qFormat/>
    <w:uiPriority w:val="0"/>
    <w:pPr>
      <w:spacing w:after="120" w:line="480" w:lineRule="auto"/>
    </w:pPr>
  </w:style>
  <w:style w:type="paragraph" w:styleId="21">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2">
    <w:name w:val="Body Text First Indent"/>
    <w:basedOn w:val="12"/>
    <w:next w:val="7"/>
    <w:autoRedefine/>
    <w:qFormat/>
    <w:uiPriority w:val="0"/>
    <w:pPr>
      <w:ind w:firstLine="420" w:firstLineChars="1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rPr>
      <w:b/>
    </w:rPr>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autoRedefine/>
    <w:qFormat/>
    <w:uiPriority w:val="0"/>
    <w:rPr>
      <w:color w:val="0000FF"/>
      <w:u w:val="singl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HTML Cite"/>
    <w:basedOn w:val="25"/>
    <w:autoRedefine/>
    <w:qFormat/>
    <w:uiPriority w:val="0"/>
  </w:style>
  <w:style w:type="character" w:styleId="36">
    <w:name w:val="HTML Keyboard"/>
    <w:basedOn w:val="25"/>
    <w:autoRedefine/>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vanish/>
    </w:rPr>
  </w:style>
  <w:style w:type="paragraph" w:customStyle="1" w:styleId="38">
    <w:name w:val="一级条标题"/>
    <w:basedOn w:val="39"/>
    <w:next w:val="40"/>
    <w:autoRedefine/>
    <w:qFormat/>
    <w:uiPriority w:val="99"/>
    <w:pPr>
      <w:numPr>
        <w:ilvl w:val="1"/>
        <w:numId w:val="1"/>
      </w:numPr>
      <w:spacing w:beforeLines="50" w:afterLines="50"/>
      <w:outlineLvl w:val="2"/>
    </w:pPr>
    <w:rPr>
      <w:szCs w:val="21"/>
    </w:rPr>
  </w:style>
  <w:style w:type="paragraph" w:customStyle="1" w:styleId="39">
    <w:name w:val="章标题"/>
    <w:next w:val="1"/>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0">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1">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2">
    <w:name w:val="List Paragraph"/>
    <w:basedOn w:val="1"/>
    <w:autoRedefine/>
    <w:unhideWhenUsed/>
    <w:qFormat/>
    <w:uiPriority w:val="99"/>
    <w:pPr>
      <w:ind w:firstLine="420" w:firstLineChars="200"/>
    </w:pPr>
  </w:style>
  <w:style w:type="paragraph" w:customStyle="1" w:styleId="43">
    <w:name w:val="Table Paragraph"/>
    <w:basedOn w:val="1"/>
    <w:qFormat/>
    <w:uiPriority w:val="1"/>
    <w:rPr>
      <w:rFonts w:ascii="宋体" w:hAnsi="宋体" w:cs="宋体"/>
      <w:lang w:val="zh-CN" w:bidi="zh-CN"/>
    </w:rPr>
  </w:style>
  <w:style w:type="character" w:customStyle="1" w:styleId="44">
    <w:name w:val="indent"/>
    <w:basedOn w:val="25"/>
    <w:autoRedefine/>
    <w:qFormat/>
    <w:uiPriority w:val="0"/>
  </w:style>
  <w:style w:type="character" w:customStyle="1" w:styleId="45">
    <w:name w:val="button"/>
    <w:basedOn w:val="25"/>
    <w:autoRedefine/>
    <w:qFormat/>
    <w:uiPriority w:val="0"/>
  </w:style>
  <w:style w:type="character" w:customStyle="1" w:styleId="46">
    <w:name w:val="hover3"/>
    <w:basedOn w:val="25"/>
    <w:autoRedefine/>
    <w:qFormat/>
    <w:uiPriority w:val="0"/>
    <w:rPr>
      <w:shd w:val="clear" w:fill="EEEEEE"/>
    </w:rPr>
  </w:style>
  <w:style w:type="character" w:customStyle="1" w:styleId="47">
    <w:name w:val="old"/>
    <w:basedOn w:val="25"/>
    <w:autoRedefine/>
    <w:qFormat/>
    <w:uiPriority w:val="0"/>
    <w:rPr>
      <w:color w:val="999999"/>
    </w:rPr>
  </w:style>
  <w:style w:type="character" w:customStyle="1" w:styleId="48">
    <w:name w:val="glyphicon4"/>
    <w:basedOn w:val="25"/>
    <w:autoRedefine/>
    <w:qFormat/>
    <w:uiPriority w:val="0"/>
  </w:style>
  <w:style w:type="character" w:customStyle="1" w:styleId="49">
    <w:name w:val="hour_am"/>
    <w:basedOn w:val="25"/>
    <w:autoRedefine/>
    <w:qFormat/>
    <w:uiPriority w:val="0"/>
  </w:style>
  <w:style w:type="character" w:customStyle="1" w:styleId="50">
    <w:name w:val="hour_pm"/>
    <w:basedOn w:val="25"/>
    <w:autoRedefine/>
    <w:qFormat/>
    <w:uiPriority w:val="0"/>
  </w:style>
  <w:style w:type="paragraph" w:customStyle="1" w:styleId="51">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2">
    <w:name w:val="tmpztreemove_arrow"/>
    <w:basedOn w:val="25"/>
    <w:autoRedefine/>
    <w:qFormat/>
    <w:uiPriority w:val="0"/>
    <w:rPr>
      <w:shd w:val="clear" w:fill="FFFFFF"/>
    </w:rPr>
  </w:style>
  <w:style w:type="paragraph" w:customStyle="1" w:styleId="53">
    <w:name w:val="正文缩进1"/>
    <w:basedOn w:val="1"/>
    <w:autoRedefine/>
    <w:qFormat/>
    <w:uiPriority w:val="0"/>
    <w:pPr>
      <w:ind w:firstLine="420" w:firstLineChars="200"/>
    </w:pPr>
  </w:style>
  <w:style w:type="character" w:customStyle="1" w:styleId="54">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5">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6">
    <w:name w:val="font21"/>
    <w:basedOn w:val="25"/>
    <w:qFormat/>
    <w:uiPriority w:val="0"/>
    <w:rPr>
      <w:rFonts w:hint="eastAsia" w:ascii="宋体" w:hAnsi="宋体" w:eastAsia="宋体" w:cs="宋体"/>
      <w:color w:val="000000"/>
      <w:sz w:val="20"/>
      <w:szCs w:val="20"/>
      <w:u w:val="none"/>
    </w:rPr>
  </w:style>
  <w:style w:type="character" w:customStyle="1" w:styleId="57">
    <w:name w:val="font51"/>
    <w:basedOn w:val="25"/>
    <w:qFormat/>
    <w:uiPriority w:val="0"/>
    <w:rPr>
      <w:rFonts w:hint="eastAsia" w:ascii="宋体" w:hAnsi="宋体" w:eastAsia="宋体" w:cs="宋体"/>
      <w:color w:val="000000"/>
      <w:sz w:val="20"/>
      <w:szCs w:val="20"/>
      <w:u w:val="single"/>
    </w:rPr>
  </w:style>
  <w:style w:type="character" w:customStyle="1" w:styleId="58">
    <w:name w:val="font41"/>
    <w:basedOn w:val="25"/>
    <w:qFormat/>
    <w:uiPriority w:val="0"/>
    <w:rPr>
      <w:rFonts w:hint="eastAsia" w:ascii="宋体" w:hAnsi="宋体" w:eastAsia="宋体" w:cs="宋体"/>
      <w:color w:val="000000"/>
      <w:sz w:val="20"/>
      <w:szCs w:val="20"/>
      <w:u w:val="single"/>
    </w:rPr>
  </w:style>
  <w:style w:type="character" w:customStyle="1" w:styleId="59">
    <w:name w:val="font61"/>
    <w:basedOn w:val="25"/>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24045</Words>
  <Characters>25339</Characters>
  <Lines>0</Lines>
  <Paragraphs>0</Paragraphs>
  <TotalTime>2</TotalTime>
  <ScaleCrop>false</ScaleCrop>
  <LinksUpToDate>false</LinksUpToDate>
  <CharactersWithSpaces>25786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WPS_1570524661</cp:lastModifiedBy>
  <cp:lastPrinted>2025-03-12T06:26:00Z</cp:lastPrinted>
  <dcterms:modified xsi:type="dcterms:W3CDTF">2025-03-31T06:59:55Z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B7862E7D2B664642AEE6BEE66FED115F_13</vt:lpwstr>
  </property>
  <property fmtid="{D5CDD505-2E9C-101B-9397-08002B2CF9AE}" pid="4" name="KSOTemplateDocerSaveRecord">
    <vt:lpwstr>eyJoZGlkIjoiMGI0NDJlODc2NGE2OTUyYzg3ZmFiMWI2N2JjY2JkODIiLCJ1c2VySWQiOiI2ODQwNjczNDgifQ==</vt:lpwstr>
  </property>
</Properties>
</file>